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9948" w:type="dxa"/>
        <w:tblLayout w:type="fixed"/>
        <w:tblLook w:val="04A0" w:firstRow="1" w:lastRow="0" w:firstColumn="1" w:lastColumn="0" w:noHBand="0" w:noVBand="1"/>
      </w:tblPr>
      <w:tblGrid>
        <w:gridCol w:w="1418"/>
        <w:gridCol w:w="10"/>
        <w:gridCol w:w="2520"/>
        <w:gridCol w:w="1122"/>
        <w:gridCol w:w="4878"/>
      </w:tblGrid>
      <w:tr w:rsidR="00F56FD1">
        <w:trPr>
          <w:trHeight w:hRule="exact" w:val="1418"/>
        </w:trPr>
        <w:tc>
          <w:tcPr>
            <w:tcW w:w="1428" w:type="dxa"/>
            <w:gridSpan w:val="2"/>
          </w:tcPr>
          <w:p w:rsidR="00F56FD1" w:rsidRDefault="00587DB9">
            <w:pPr>
              <w:pStyle w:val="Heading1"/>
            </w:pPr>
            <w:bookmarkStart w:id="0" w:name="_Toc400020851"/>
            <w:bookmarkStart w:id="1" w:name="_Toc400106136"/>
            <w:bookmarkStart w:id="2" w:name="_Toc403569978"/>
            <w:bookmarkStart w:id="3" w:name="_Toc403637157"/>
            <w:bookmarkStart w:id="4" w:name="_Toc404000667"/>
            <w:r>
              <w:rPr>
                <w:lang w:eastAsia="zh-CN"/>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 o:spid="_x0000_s1026" type="#_x0000_t75" style="position:absolute;left:0;text-align:left;margin-left:-75.75pt;margin-top:-54.8pt;width:123.6pt;height:848.15pt;z-index:251660288" o:allowincell="f">
                  <v:imagedata r:id="rId8" o:title=""/>
                </v:shape>
              </w:pict>
            </w:r>
            <w:bookmarkEnd w:id="0"/>
            <w:bookmarkEnd w:id="1"/>
            <w:bookmarkEnd w:id="2"/>
            <w:bookmarkEnd w:id="3"/>
            <w:bookmarkEnd w:id="4"/>
          </w:p>
          <w:p w:rsidR="00F56FD1" w:rsidRDefault="00F56FD1">
            <w:pPr>
              <w:spacing w:before="0"/>
              <w:rPr>
                <w:b/>
                <w:sz w:val="16"/>
              </w:rPr>
            </w:pPr>
          </w:p>
        </w:tc>
        <w:tc>
          <w:tcPr>
            <w:tcW w:w="8520" w:type="dxa"/>
            <w:gridSpan w:val="3"/>
          </w:tcPr>
          <w:p w:rsidR="00F56FD1" w:rsidRDefault="00B3614A">
            <w:pPr>
              <w:spacing w:before="284"/>
              <w:rPr>
                <w:rFonts w:ascii="Arial" w:hAnsi="Arial" w:cs="Arial"/>
                <w:b/>
                <w:bCs/>
                <w:sz w:val="18"/>
              </w:rPr>
            </w:pPr>
            <w:r>
              <w:rPr>
                <w:rFonts w:ascii="Arial" w:hAnsi="Arial" w:cs="Arial"/>
                <w:b/>
                <w:bCs/>
                <w:color w:val="808080"/>
                <w:spacing w:val="100"/>
              </w:rPr>
              <w:t>International Telecommunication Union</w:t>
            </w:r>
          </w:p>
        </w:tc>
      </w:tr>
      <w:tr w:rsidR="00F56FD1">
        <w:trPr>
          <w:trHeight w:hRule="exact" w:val="992"/>
        </w:trPr>
        <w:tc>
          <w:tcPr>
            <w:tcW w:w="1428" w:type="dxa"/>
            <w:gridSpan w:val="2"/>
          </w:tcPr>
          <w:p w:rsidR="00F56FD1" w:rsidRDefault="00F56FD1">
            <w:pPr>
              <w:spacing w:before="0"/>
            </w:pPr>
          </w:p>
        </w:tc>
        <w:tc>
          <w:tcPr>
            <w:tcW w:w="8520" w:type="dxa"/>
            <w:gridSpan w:val="3"/>
          </w:tcPr>
          <w:p w:rsidR="00F56FD1" w:rsidRDefault="00F56FD1"/>
        </w:tc>
      </w:tr>
      <w:tr w:rsidR="00F56FD1">
        <w:tblPrEx>
          <w:tblCellMar>
            <w:left w:w="85" w:type="dxa"/>
            <w:right w:w="85" w:type="dxa"/>
          </w:tblCellMar>
        </w:tblPrEx>
        <w:trPr>
          <w:gridBefore w:val="2"/>
          <w:wBefore w:w="1428" w:type="dxa"/>
        </w:trPr>
        <w:tc>
          <w:tcPr>
            <w:tcW w:w="2520" w:type="dxa"/>
          </w:tcPr>
          <w:p w:rsidR="00F56FD1" w:rsidRDefault="00B3614A">
            <w:pPr>
              <w:rPr>
                <w:b/>
                <w:sz w:val="18"/>
              </w:rPr>
            </w:pPr>
            <w:bookmarkStart w:id="5" w:name="dnume" w:colFirst="1" w:colLast="1"/>
            <w:r>
              <w:rPr>
                <w:rFonts w:ascii="Arial" w:hAnsi="Arial"/>
                <w:b/>
                <w:spacing w:val="40"/>
                <w:sz w:val="72"/>
              </w:rPr>
              <w:t>ITU-T</w:t>
            </w:r>
          </w:p>
        </w:tc>
        <w:tc>
          <w:tcPr>
            <w:tcW w:w="6000" w:type="dxa"/>
            <w:gridSpan w:val="2"/>
          </w:tcPr>
          <w:p w:rsidR="00F56FD1" w:rsidRDefault="00B3614A">
            <w:pPr>
              <w:spacing w:before="240"/>
              <w:jc w:val="right"/>
              <w:rPr>
                <w:rFonts w:ascii="Arial" w:hAnsi="Arial" w:cs="Arial"/>
                <w:b/>
                <w:sz w:val="60"/>
              </w:rPr>
            </w:pPr>
            <w:r>
              <w:rPr>
                <w:rFonts w:ascii="Arial" w:hAnsi="Arial" w:cs="Arial"/>
                <w:b/>
                <w:sz w:val="60"/>
              </w:rPr>
              <w:t>FG-SSC</w:t>
            </w:r>
          </w:p>
        </w:tc>
      </w:tr>
      <w:tr w:rsidR="00F56FD1">
        <w:tblPrEx>
          <w:tblCellMar>
            <w:left w:w="85" w:type="dxa"/>
            <w:right w:w="85" w:type="dxa"/>
          </w:tblCellMar>
        </w:tblPrEx>
        <w:trPr>
          <w:gridBefore w:val="2"/>
          <w:wBefore w:w="1428" w:type="dxa"/>
          <w:trHeight w:val="974"/>
        </w:trPr>
        <w:tc>
          <w:tcPr>
            <w:tcW w:w="3642" w:type="dxa"/>
            <w:gridSpan w:val="2"/>
          </w:tcPr>
          <w:p w:rsidR="00F56FD1" w:rsidRDefault="00B3614A">
            <w:pPr>
              <w:rPr>
                <w:b/>
              </w:rPr>
            </w:pPr>
            <w:bookmarkStart w:id="6" w:name="ddatee" w:colFirst="1" w:colLast="1"/>
            <w:bookmarkEnd w:id="5"/>
            <w:r>
              <w:rPr>
                <w:rFonts w:ascii="Arial" w:hAnsi="Arial"/>
              </w:rPr>
              <w:t>TELECOMMUNICATION</w:t>
            </w:r>
            <w:r>
              <w:rPr>
                <w:rFonts w:ascii="Arial" w:hAnsi="Arial"/>
              </w:rPr>
              <w:br/>
              <w:t>STANDARDIZATION SECTOR</w:t>
            </w:r>
            <w:r>
              <w:rPr>
                <w:rFonts w:ascii="Arial" w:hAnsi="Arial"/>
              </w:rPr>
              <w:br/>
              <w:t>OF ITU</w:t>
            </w:r>
          </w:p>
        </w:tc>
        <w:tc>
          <w:tcPr>
            <w:tcW w:w="4878" w:type="dxa"/>
          </w:tcPr>
          <w:p w:rsidR="00F56FD1" w:rsidRDefault="00F56FD1">
            <w:pPr>
              <w:spacing w:before="0"/>
              <w:jc w:val="right"/>
              <w:rPr>
                <w:rFonts w:ascii="Arial" w:hAnsi="Arial" w:cs="Arial"/>
                <w:sz w:val="28"/>
              </w:rPr>
            </w:pPr>
          </w:p>
          <w:p w:rsidR="00F56FD1" w:rsidRDefault="00EA6A9B">
            <w:pPr>
              <w:spacing w:before="0"/>
              <w:jc w:val="right"/>
              <w:rPr>
                <w:rFonts w:ascii="Arial" w:hAnsi="Arial" w:cs="Arial"/>
                <w:sz w:val="28"/>
              </w:rPr>
            </w:pPr>
            <w:r>
              <w:rPr>
                <w:rFonts w:ascii="Arial" w:hAnsi="Arial" w:cs="Arial"/>
                <w:sz w:val="28"/>
              </w:rPr>
              <w:t>(03</w:t>
            </w:r>
            <w:r w:rsidR="00B3614A">
              <w:rPr>
                <w:rFonts w:ascii="Arial" w:hAnsi="Arial" w:cs="Arial"/>
                <w:sz w:val="28"/>
              </w:rPr>
              <w:t>/2015)</w:t>
            </w:r>
          </w:p>
        </w:tc>
      </w:tr>
      <w:tr w:rsidR="00F56FD1">
        <w:trPr>
          <w:cantSplit/>
          <w:trHeight w:hRule="exact" w:val="3402"/>
        </w:trPr>
        <w:tc>
          <w:tcPr>
            <w:tcW w:w="1418" w:type="dxa"/>
          </w:tcPr>
          <w:p w:rsidR="00F56FD1" w:rsidRDefault="00F56FD1">
            <w:pPr>
              <w:tabs>
                <w:tab w:val="right" w:pos="9639"/>
              </w:tabs>
              <w:rPr>
                <w:rFonts w:ascii="Arial" w:hAnsi="Arial"/>
                <w:sz w:val="18"/>
              </w:rPr>
            </w:pPr>
            <w:bookmarkStart w:id="7" w:name="dsece" w:colFirst="1" w:colLast="1"/>
            <w:bookmarkEnd w:id="6"/>
          </w:p>
        </w:tc>
        <w:tc>
          <w:tcPr>
            <w:tcW w:w="8530" w:type="dxa"/>
            <w:gridSpan w:val="4"/>
            <w:tcBorders>
              <w:bottom w:val="single" w:sz="12" w:space="0" w:color="auto"/>
            </w:tcBorders>
            <w:vAlign w:val="bottom"/>
          </w:tcPr>
          <w:p w:rsidR="00F56FD1" w:rsidRDefault="00B3614A">
            <w:pPr>
              <w:tabs>
                <w:tab w:val="right" w:pos="9639"/>
              </w:tabs>
              <w:rPr>
                <w:rFonts w:ascii="Arial" w:hAnsi="Arial" w:cs="Arial"/>
                <w:sz w:val="32"/>
              </w:rPr>
            </w:pPr>
            <w:r>
              <w:rPr>
                <w:rFonts w:ascii="Arial" w:hAnsi="Arial" w:cs="Arial"/>
                <w:sz w:val="32"/>
              </w:rPr>
              <w:t>ITU-T Focus Group on Smart Sustainable Cities</w:t>
            </w:r>
          </w:p>
          <w:p w:rsidR="00F56FD1" w:rsidRDefault="00F56FD1">
            <w:pPr>
              <w:tabs>
                <w:tab w:val="right" w:pos="9639"/>
              </w:tabs>
              <w:rPr>
                <w:rFonts w:ascii="Arial" w:hAnsi="Arial" w:cs="Arial"/>
                <w:sz w:val="32"/>
              </w:rPr>
            </w:pPr>
          </w:p>
        </w:tc>
      </w:tr>
      <w:tr w:rsidR="00F56FD1">
        <w:trPr>
          <w:cantSplit/>
          <w:trHeight w:hRule="exact" w:val="4536"/>
        </w:trPr>
        <w:tc>
          <w:tcPr>
            <w:tcW w:w="1418" w:type="dxa"/>
          </w:tcPr>
          <w:p w:rsidR="00F56FD1" w:rsidRDefault="00F56FD1">
            <w:pPr>
              <w:tabs>
                <w:tab w:val="right" w:pos="9639"/>
              </w:tabs>
              <w:rPr>
                <w:rFonts w:ascii="Arial" w:hAnsi="Arial"/>
                <w:sz w:val="18"/>
              </w:rPr>
            </w:pPr>
            <w:bookmarkStart w:id="8" w:name="c1tite" w:colFirst="1" w:colLast="1"/>
            <w:bookmarkEnd w:id="7"/>
          </w:p>
        </w:tc>
        <w:tc>
          <w:tcPr>
            <w:tcW w:w="8530" w:type="dxa"/>
            <w:gridSpan w:val="4"/>
          </w:tcPr>
          <w:p w:rsidR="00F56FD1" w:rsidRDefault="00B3614A">
            <w:pPr>
              <w:tabs>
                <w:tab w:val="right" w:pos="9639"/>
              </w:tabs>
              <w:rPr>
                <w:rFonts w:ascii="Arial" w:hAnsi="Arial"/>
                <w:b/>
                <w:bCs/>
                <w:sz w:val="36"/>
              </w:rPr>
            </w:pPr>
            <w:r>
              <w:rPr>
                <w:rFonts w:ascii="Arial" w:hAnsi="Arial"/>
                <w:b/>
                <w:bCs/>
                <w:sz w:val="36"/>
              </w:rPr>
              <w:t>Key performance indicators definitio</w:t>
            </w:r>
            <w:r w:rsidR="00587DB9">
              <w:rPr>
                <w:rFonts w:ascii="Arial" w:hAnsi="Arial"/>
                <w:b/>
                <w:bCs/>
                <w:sz w:val="36"/>
              </w:rPr>
              <w:t>ns for smart sustainable cities</w:t>
            </w:r>
            <w:bookmarkStart w:id="9" w:name="_GoBack"/>
            <w:bookmarkEnd w:id="9"/>
          </w:p>
        </w:tc>
      </w:tr>
      <w:bookmarkEnd w:id="8"/>
      <w:tr w:rsidR="00F56FD1">
        <w:trPr>
          <w:cantSplit/>
          <w:trHeight w:hRule="exact" w:val="1418"/>
        </w:trPr>
        <w:tc>
          <w:tcPr>
            <w:tcW w:w="1418" w:type="dxa"/>
          </w:tcPr>
          <w:p w:rsidR="00F56FD1" w:rsidRDefault="00F56FD1">
            <w:pPr>
              <w:tabs>
                <w:tab w:val="right" w:pos="9639"/>
              </w:tabs>
              <w:rPr>
                <w:rFonts w:ascii="Arial" w:hAnsi="Arial"/>
                <w:sz w:val="18"/>
              </w:rPr>
            </w:pPr>
          </w:p>
        </w:tc>
        <w:tc>
          <w:tcPr>
            <w:tcW w:w="8530" w:type="dxa"/>
            <w:gridSpan w:val="4"/>
            <w:vAlign w:val="bottom"/>
          </w:tcPr>
          <w:p w:rsidR="00F56FD1" w:rsidRDefault="00B3614A">
            <w:pPr>
              <w:tabs>
                <w:tab w:val="right" w:pos="9639"/>
              </w:tabs>
              <w:spacing w:before="60" w:after="240"/>
              <w:rPr>
                <w:rFonts w:ascii="Arial" w:hAnsi="Arial" w:cs="Arial"/>
                <w:sz w:val="32"/>
              </w:rPr>
            </w:pPr>
            <w:bookmarkStart w:id="10" w:name="dnum2e"/>
            <w:bookmarkEnd w:id="10"/>
            <w:r>
              <w:rPr>
                <w:rFonts w:ascii="Arial" w:hAnsi="Arial" w:cs="Arial"/>
                <w:sz w:val="32"/>
              </w:rPr>
              <w:t>Focus Group Technical Report</w:t>
            </w:r>
          </w:p>
          <w:p w:rsidR="00F56FD1" w:rsidRDefault="00F56FD1">
            <w:pPr>
              <w:tabs>
                <w:tab w:val="right" w:pos="9639"/>
              </w:tabs>
              <w:spacing w:before="60"/>
              <w:rPr>
                <w:rFonts w:ascii="Arial" w:hAnsi="Arial" w:cs="Arial"/>
                <w:sz w:val="32"/>
              </w:rPr>
            </w:pPr>
          </w:p>
        </w:tc>
      </w:tr>
    </w:tbl>
    <w:p w:rsidR="00F56FD1" w:rsidRDefault="00587DB9">
      <w:pPr>
        <w:tabs>
          <w:tab w:val="right" w:pos="9639"/>
        </w:tabs>
        <w:spacing w:before="240"/>
        <w:jc w:val="right"/>
        <w:rPr>
          <w:rFonts w:ascii="Arial" w:hAnsi="Arial"/>
          <w:sz w:val="18"/>
        </w:rPr>
      </w:pPr>
      <w:r>
        <w:rPr>
          <w:rFonts w:ascii="Arial" w:hAnsi="Arial"/>
          <w:sz w:val="18"/>
          <w:lang w:eastAsia="zh-CN"/>
        </w:rPr>
        <w:pict>
          <v:shape id="Picture 1" o:spid="_x0000_i1025" type="#_x0000_t75" style="width:120.95pt;height:50.7pt">
            <v:imagedata r:id="rId9" o:title=""/>
          </v:shape>
        </w:pict>
      </w:r>
    </w:p>
    <w:p w:rsidR="00F56FD1" w:rsidRDefault="00F56FD1">
      <w:pPr>
        <w:sectPr w:rsidR="00F56FD1">
          <w:headerReference w:type="even" r:id="rId10"/>
          <w:type w:val="oddPage"/>
          <w:pgSz w:w="11907" w:h="16840"/>
          <w:pgMar w:top="1089" w:right="1089" w:bottom="284" w:left="1089" w:header="567" w:footer="284" w:gutter="0"/>
          <w:pgNumType w:start="1"/>
          <w:cols w:space="720"/>
          <w:titlePg/>
          <w:docGrid w:linePitch="326"/>
        </w:sectPr>
      </w:pPr>
    </w:p>
    <w:p w:rsidR="00F56FD1" w:rsidRDefault="00B3614A">
      <w:pPr>
        <w:spacing w:before="480"/>
        <w:jc w:val="center"/>
        <w:rPr>
          <w:sz w:val="22"/>
        </w:rPr>
      </w:pPr>
      <w:r>
        <w:rPr>
          <w:sz w:val="22"/>
        </w:rPr>
        <w:lastRenderedPageBreak/>
        <w:t>FOREWORD</w:t>
      </w:r>
    </w:p>
    <w:p w:rsidR="00F56FD1" w:rsidRDefault="00B3614A">
      <w:pPr>
        <w:rPr>
          <w:sz w:val="22"/>
        </w:rPr>
      </w:pPr>
      <w:r>
        <w:rPr>
          <w:sz w:val="22"/>
        </w:rPr>
        <w:t>The International Telecommunication Union (ITU) is the United Nations specialized agency in the field of telecommunications, information and communication technologies (ICTs). The ITU Telecommunication Standardization Sector (ITU-T) is a permanent organ of ITU. ITU-T is responsible for studying technical, operating, and tariff questions and issuing Recommendations on them with a view to standardizing telecommunications on a worldwide basis.</w:t>
      </w:r>
    </w:p>
    <w:p w:rsidR="00F56FD1" w:rsidRDefault="00B3614A">
      <w:pPr>
        <w:rPr>
          <w:sz w:val="22"/>
        </w:rPr>
      </w:pPr>
      <w:r>
        <w:rPr>
          <w:sz w:val="22"/>
        </w:rPr>
        <w:t>The procedures for establishment of focus groups are defined in Recommendation ITU-T A.7. ITU-T Study Group 5 set up the ITU-T Focus Group on Smart Sustainable Cities (FG-SSC) at its meeting in February 2013. ITU-T Study Group 5 is the parent group of FG-SSC.</w:t>
      </w:r>
    </w:p>
    <w:p w:rsidR="00F56FD1" w:rsidRDefault="00B3614A">
      <w:pPr>
        <w:rPr>
          <w:sz w:val="22"/>
        </w:rPr>
      </w:pPr>
      <w:r>
        <w:rPr>
          <w:sz w:val="22"/>
        </w:rPr>
        <w:t>Deliverables of focus groups can take the form of technical reports, specifications, etc., and aim to provide material for consideration by the parent group in its standardization activities. Deliverables of focus groups are not ITU-T Recommendations.</w:t>
      </w:r>
    </w:p>
    <w:p w:rsidR="00F56FD1" w:rsidRDefault="00F56FD1">
      <w:pPr>
        <w:jc w:val="center"/>
        <w:rPr>
          <w:sz w:val="22"/>
        </w:rPr>
      </w:pPr>
    </w:p>
    <w:p w:rsidR="00F56FD1" w:rsidRDefault="00F56FD1">
      <w:pPr>
        <w:jc w:val="center"/>
        <w:rPr>
          <w:sz w:val="22"/>
        </w:rPr>
      </w:pPr>
    </w:p>
    <w:p w:rsidR="00F56FD1" w:rsidRDefault="00F56FD1">
      <w:pPr>
        <w:jc w:val="center"/>
        <w:rPr>
          <w:sz w:val="22"/>
        </w:rPr>
      </w:pPr>
    </w:p>
    <w:tbl>
      <w:tblPr>
        <w:tblStyle w:val="TableGrid"/>
        <w:tblW w:w="9593" w:type="dxa"/>
        <w:tblBorders>
          <w:top w:val="double" w:sz="6" w:space="0" w:color="auto"/>
          <w:left w:val="double" w:sz="6" w:space="0" w:color="auto"/>
          <w:bottom w:val="double" w:sz="6" w:space="0" w:color="auto"/>
          <w:right w:val="double" w:sz="6" w:space="0" w:color="auto"/>
          <w:insideH w:val="none" w:sz="0" w:space="0" w:color="auto"/>
          <w:insideV w:val="none" w:sz="0" w:space="0" w:color="auto"/>
        </w:tblBorders>
        <w:tblLayout w:type="fixed"/>
        <w:tblLook w:val="04A0" w:firstRow="1" w:lastRow="0" w:firstColumn="1" w:lastColumn="0" w:noHBand="0" w:noVBand="1"/>
      </w:tblPr>
      <w:tblGrid>
        <w:gridCol w:w="1208"/>
        <w:gridCol w:w="8385"/>
      </w:tblGrid>
      <w:tr w:rsidR="00F56FD1">
        <w:tc>
          <w:tcPr>
            <w:tcW w:w="9593" w:type="dxa"/>
            <w:gridSpan w:val="2"/>
          </w:tcPr>
          <w:p w:rsidR="00F56FD1" w:rsidRDefault="00B3614A">
            <w:pPr>
              <w:jc w:val="center"/>
              <w:rPr>
                <w:b/>
                <w:sz w:val="22"/>
                <w:lang w:eastAsia="ja-JP"/>
              </w:rPr>
            </w:pPr>
            <w:r>
              <w:rPr>
                <w:b/>
                <w:sz w:val="22"/>
                <w:lang w:eastAsia="ja-JP"/>
              </w:rPr>
              <w:t>SERIES OF FG-SSC TECHNICAL REPORTS</w:t>
            </w:r>
          </w:p>
        </w:tc>
      </w:tr>
      <w:tr w:rsidR="00F56FD1">
        <w:tc>
          <w:tcPr>
            <w:tcW w:w="1208" w:type="dxa"/>
          </w:tcPr>
          <w:p w:rsidR="00F56FD1" w:rsidRDefault="00F56FD1">
            <w:pPr>
              <w:jc w:val="center"/>
              <w:rPr>
                <w:sz w:val="22"/>
                <w:lang w:eastAsia="ja-JP"/>
              </w:rPr>
            </w:pPr>
          </w:p>
        </w:tc>
        <w:tc>
          <w:tcPr>
            <w:tcW w:w="8385" w:type="dxa"/>
          </w:tcPr>
          <w:p w:rsidR="00F56FD1" w:rsidRDefault="00F56FD1">
            <w:pPr>
              <w:jc w:val="left"/>
              <w:rPr>
                <w:b/>
                <w:bCs/>
                <w:sz w:val="22"/>
                <w:lang w:eastAsia="ja-JP"/>
              </w:rPr>
            </w:pPr>
          </w:p>
        </w:tc>
      </w:tr>
      <w:tr w:rsidR="00F56FD1">
        <w:tc>
          <w:tcPr>
            <w:tcW w:w="1208" w:type="dxa"/>
          </w:tcPr>
          <w:p w:rsidR="00F56FD1" w:rsidRDefault="00F56FD1">
            <w:pPr>
              <w:jc w:val="center"/>
              <w:rPr>
                <w:sz w:val="22"/>
                <w:lang w:eastAsia="ja-JP"/>
              </w:rPr>
            </w:pPr>
          </w:p>
        </w:tc>
        <w:tc>
          <w:tcPr>
            <w:tcW w:w="8385" w:type="dxa"/>
          </w:tcPr>
          <w:p w:rsidR="00F56FD1" w:rsidRDefault="00F56FD1">
            <w:pPr>
              <w:jc w:val="left"/>
              <w:rPr>
                <w:sz w:val="22"/>
                <w:lang w:eastAsia="ja-JP"/>
              </w:rPr>
            </w:pPr>
          </w:p>
        </w:tc>
      </w:tr>
      <w:tr w:rsidR="00F56FD1">
        <w:tc>
          <w:tcPr>
            <w:tcW w:w="1208" w:type="dxa"/>
          </w:tcPr>
          <w:p w:rsidR="00F56FD1" w:rsidRDefault="00F56FD1">
            <w:pPr>
              <w:jc w:val="center"/>
              <w:rPr>
                <w:sz w:val="22"/>
                <w:lang w:eastAsia="ja-JP"/>
              </w:rPr>
            </w:pPr>
          </w:p>
        </w:tc>
        <w:tc>
          <w:tcPr>
            <w:tcW w:w="8385" w:type="dxa"/>
          </w:tcPr>
          <w:p w:rsidR="00F56FD1" w:rsidRDefault="00F56FD1">
            <w:pPr>
              <w:jc w:val="left"/>
              <w:rPr>
                <w:sz w:val="22"/>
                <w:lang w:eastAsia="ja-JP"/>
              </w:rPr>
            </w:pPr>
          </w:p>
        </w:tc>
      </w:tr>
      <w:tr w:rsidR="00F56FD1">
        <w:tc>
          <w:tcPr>
            <w:tcW w:w="1208" w:type="dxa"/>
          </w:tcPr>
          <w:p w:rsidR="00F56FD1" w:rsidRDefault="00F56FD1">
            <w:pPr>
              <w:jc w:val="center"/>
              <w:rPr>
                <w:sz w:val="22"/>
                <w:lang w:eastAsia="ja-JP"/>
              </w:rPr>
            </w:pPr>
          </w:p>
        </w:tc>
        <w:tc>
          <w:tcPr>
            <w:tcW w:w="8385" w:type="dxa"/>
          </w:tcPr>
          <w:p w:rsidR="00F56FD1" w:rsidRDefault="00F56FD1">
            <w:pPr>
              <w:jc w:val="left"/>
              <w:rPr>
                <w:sz w:val="22"/>
                <w:lang w:eastAsia="ja-JP"/>
              </w:rPr>
            </w:pPr>
          </w:p>
        </w:tc>
      </w:tr>
      <w:tr w:rsidR="00F56FD1">
        <w:tc>
          <w:tcPr>
            <w:tcW w:w="1208" w:type="dxa"/>
          </w:tcPr>
          <w:p w:rsidR="00F56FD1" w:rsidRDefault="00F56FD1">
            <w:pPr>
              <w:jc w:val="center"/>
              <w:rPr>
                <w:sz w:val="22"/>
                <w:lang w:eastAsia="ja-JP"/>
              </w:rPr>
            </w:pPr>
          </w:p>
        </w:tc>
        <w:tc>
          <w:tcPr>
            <w:tcW w:w="8385" w:type="dxa"/>
          </w:tcPr>
          <w:p w:rsidR="00F56FD1" w:rsidRDefault="00F56FD1">
            <w:pPr>
              <w:jc w:val="left"/>
              <w:rPr>
                <w:sz w:val="22"/>
                <w:lang w:eastAsia="ja-JP"/>
              </w:rPr>
            </w:pPr>
          </w:p>
        </w:tc>
      </w:tr>
      <w:tr w:rsidR="00F56FD1">
        <w:tc>
          <w:tcPr>
            <w:tcW w:w="1208" w:type="dxa"/>
          </w:tcPr>
          <w:p w:rsidR="00F56FD1" w:rsidRDefault="00F56FD1">
            <w:pPr>
              <w:jc w:val="center"/>
              <w:rPr>
                <w:sz w:val="22"/>
                <w:lang w:eastAsia="ja-JP"/>
              </w:rPr>
            </w:pPr>
          </w:p>
        </w:tc>
        <w:tc>
          <w:tcPr>
            <w:tcW w:w="8385" w:type="dxa"/>
          </w:tcPr>
          <w:p w:rsidR="00F56FD1" w:rsidRDefault="00F56FD1">
            <w:pPr>
              <w:jc w:val="center"/>
              <w:rPr>
                <w:sz w:val="22"/>
                <w:lang w:eastAsia="ja-JP"/>
              </w:rPr>
            </w:pPr>
          </w:p>
        </w:tc>
      </w:tr>
    </w:tbl>
    <w:p w:rsidR="00F56FD1" w:rsidRDefault="00F56FD1">
      <w:pPr>
        <w:jc w:val="center"/>
        <w:rPr>
          <w:sz w:val="22"/>
        </w:rPr>
      </w:pPr>
    </w:p>
    <w:p w:rsidR="00F56FD1" w:rsidRDefault="00F56FD1">
      <w:pPr>
        <w:jc w:val="center"/>
        <w:rPr>
          <w:sz w:val="22"/>
        </w:rPr>
      </w:pPr>
    </w:p>
    <w:p w:rsidR="00F56FD1" w:rsidRDefault="00B3614A">
      <w:pPr>
        <w:jc w:val="center"/>
        <w:rPr>
          <w:sz w:val="22"/>
        </w:rPr>
      </w:pPr>
      <w:r>
        <w:rPr>
          <w:sz w:val="22"/>
        </w:rPr>
        <w:br/>
      </w:r>
    </w:p>
    <w:p w:rsidR="00F56FD1" w:rsidRDefault="00F56FD1">
      <w:pPr>
        <w:jc w:val="center"/>
        <w:rPr>
          <w:sz w:val="22"/>
        </w:rPr>
      </w:pPr>
    </w:p>
    <w:p w:rsidR="00F56FD1" w:rsidRDefault="00F56FD1">
      <w:pPr>
        <w:jc w:val="center"/>
        <w:rPr>
          <w:sz w:val="22"/>
        </w:rPr>
      </w:pPr>
    </w:p>
    <w:p w:rsidR="00F56FD1" w:rsidRDefault="00F56FD1">
      <w:pPr>
        <w:jc w:val="center"/>
        <w:rPr>
          <w:sz w:val="22"/>
        </w:rPr>
      </w:pPr>
    </w:p>
    <w:p w:rsidR="00F56FD1" w:rsidRDefault="00F56FD1">
      <w:pPr>
        <w:jc w:val="center"/>
        <w:rPr>
          <w:sz w:val="22"/>
        </w:rPr>
      </w:pPr>
    </w:p>
    <w:p w:rsidR="00F56FD1" w:rsidRDefault="00F56FD1">
      <w:pPr>
        <w:jc w:val="center"/>
        <w:rPr>
          <w:sz w:val="22"/>
        </w:rPr>
      </w:pPr>
    </w:p>
    <w:p w:rsidR="00F56FD1" w:rsidRDefault="00B3614A">
      <w:pPr>
        <w:jc w:val="center"/>
        <w:rPr>
          <w:sz w:val="22"/>
        </w:rPr>
      </w:pPr>
      <w:r>
        <w:rPr>
          <w:sz w:val="22"/>
        </w:rPr>
        <w:sym w:font="Symbol" w:char="F0E3"/>
      </w:r>
      <w:r>
        <w:rPr>
          <w:sz w:val="22"/>
        </w:rPr>
        <w:t> ITU </w:t>
      </w:r>
      <w:bookmarkStart w:id="11" w:name="iiannee"/>
      <w:bookmarkEnd w:id="11"/>
      <w:r>
        <w:rPr>
          <w:sz w:val="22"/>
        </w:rPr>
        <w:t>2015</w:t>
      </w:r>
    </w:p>
    <w:p w:rsidR="00F56FD1" w:rsidRDefault="00B3614A">
      <w:pPr>
        <w:rPr>
          <w:sz w:val="22"/>
        </w:rPr>
      </w:pPr>
      <w:r>
        <w:rPr>
          <w:sz w:val="22"/>
        </w:rPr>
        <w:t>All rights reserved. No part of this publication may be reproduced, by any means whatsoever, without the prior written permission of ITU.</w:t>
      </w:r>
    </w:p>
    <w:p w:rsidR="00F56FD1" w:rsidRDefault="00F56FD1"/>
    <w:p w:rsidR="00F56FD1" w:rsidRDefault="00B3614A">
      <w:pPr>
        <w:spacing w:before="5040"/>
        <w:jc w:val="center"/>
        <w:rPr>
          <w:b/>
          <w:bCs/>
          <w:sz w:val="52"/>
          <w:szCs w:val="52"/>
          <w:lang w:eastAsia="ko-KR"/>
        </w:rPr>
      </w:pPr>
      <w:r>
        <w:rPr>
          <w:b/>
          <w:bCs/>
          <w:sz w:val="52"/>
          <w:szCs w:val="52"/>
          <w:lang w:eastAsia="ko-KR"/>
        </w:rPr>
        <w:t>Key performance indicators definitions for smart sustainable cities</w:t>
      </w:r>
    </w:p>
    <w:p w:rsidR="00F56FD1" w:rsidRDefault="00B3614A">
      <w:r>
        <w:br w:type="page"/>
      </w:r>
    </w:p>
    <w:p w:rsidR="00F56FD1" w:rsidRDefault="00B3614A">
      <w:pPr>
        <w:pStyle w:val="Headingb"/>
      </w:pPr>
      <w:r>
        <w:lastRenderedPageBreak/>
        <w:t>About this Technical Report</w:t>
      </w:r>
    </w:p>
    <w:p w:rsidR="00F56FD1" w:rsidRDefault="00B3614A">
      <w:r>
        <w:rPr>
          <w:bCs/>
        </w:rPr>
        <w:t>This Technical Report has been prepared as a contribution to the International Telecommunication Union</w:t>
      </w:r>
      <w:r>
        <w:t>'</w:t>
      </w:r>
      <w:r>
        <w:rPr>
          <w:bCs/>
        </w:rPr>
        <w:t>s (ITU) Focus Group on Smart Sustainable Cities – Working Group 3 (WG3).</w:t>
      </w:r>
    </w:p>
    <w:p w:rsidR="00F56FD1" w:rsidRDefault="00B3614A">
      <w:pPr>
        <w:pStyle w:val="Headingb"/>
      </w:pPr>
      <w:r>
        <w:t xml:space="preserve">Acknowledgements </w:t>
      </w:r>
    </w:p>
    <w:p w:rsidR="00F56FD1" w:rsidRDefault="00B3614A">
      <w:pPr>
        <w:rPr>
          <w:bCs/>
        </w:rPr>
      </w:pPr>
      <w:r>
        <w:t xml:space="preserve">This Technical Report was </w:t>
      </w:r>
      <w:r>
        <w:rPr>
          <w:rFonts w:eastAsia="SimSun" w:hint="eastAsia"/>
          <w:bCs/>
          <w:lang w:eastAsia="zh-CN"/>
        </w:rPr>
        <w:t>researched and authored by Ziqin Sang (Fiberhome</w:t>
      </w:r>
      <w:r>
        <w:rPr>
          <w:rFonts w:eastAsia="SimSun"/>
          <w:bCs/>
          <w:lang w:eastAsia="zh-CN"/>
        </w:rPr>
        <w:t xml:space="preserve"> </w:t>
      </w:r>
      <w:r>
        <w:rPr>
          <w:bCs/>
        </w:rPr>
        <w:t>Technologies Group</w:t>
      </w:r>
      <w:r>
        <w:rPr>
          <w:rFonts w:eastAsia="SimSun" w:hint="eastAsia"/>
          <w:bCs/>
          <w:lang w:eastAsia="zh-CN"/>
        </w:rPr>
        <w:t>), Hongqing Ding (Fiberhome</w:t>
      </w:r>
      <w:r>
        <w:rPr>
          <w:rFonts w:eastAsia="SimSun"/>
          <w:bCs/>
          <w:lang w:eastAsia="zh-CN"/>
        </w:rPr>
        <w:t xml:space="preserve"> </w:t>
      </w:r>
      <w:r>
        <w:rPr>
          <w:bCs/>
        </w:rPr>
        <w:t>Technologies Group</w:t>
      </w:r>
      <w:r>
        <w:rPr>
          <w:rFonts w:eastAsia="SimSun" w:hint="eastAsia"/>
          <w:bCs/>
          <w:lang w:eastAsia="zh-CN"/>
        </w:rPr>
        <w:t>), Masayuki Higashi (Japan), Jiro Nakamura (NTT), Minako Hara (NTT), Takafumi Hashitani (Fujitsu), Junnosuke Sugiura (Fujitsu), Claudio Di Carlo (Italy), Paola Girdinio (Genoa University), Raffaele Bolla (Genoa University), Paolo Gemma (Huawei), Dewei Xu (Fiberhome</w:t>
      </w:r>
      <w:r>
        <w:rPr>
          <w:rFonts w:eastAsia="SimSun"/>
          <w:bCs/>
          <w:lang w:eastAsia="zh-CN"/>
        </w:rPr>
        <w:t xml:space="preserve"> </w:t>
      </w:r>
      <w:r>
        <w:rPr>
          <w:bCs/>
        </w:rPr>
        <w:t>Technologies Group</w:t>
      </w:r>
      <w:r>
        <w:rPr>
          <w:rFonts w:eastAsia="SimSun" w:hint="eastAsia"/>
          <w:bCs/>
          <w:lang w:eastAsia="zh-CN"/>
        </w:rPr>
        <w:t>), Jia Guo (Fiberhome</w:t>
      </w:r>
      <w:r>
        <w:rPr>
          <w:rFonts w:eastAsia="SimSun"/>
          <w:bCs/>
          <w:lang w:eastAsia="zh-CN"/>
        </w:rPr>
        <w:t xml:space="preserve"> </w:t>
      </w:r>
      <w:r>
        <w:rPr>
          <w:bCs/>
        </w:rPr>
        <w:t>Technologies Group</w:t>
      </w:r>
      <w:r>
        <w:rPr>
          <w:rFonts w:eastAsia="SimSun" w:hint="eastAsia"/>
          <w:bCs/>
          <w:lang w:eastAsia="zh-CN"/>
        </w:rPr>
        <w:t>), Pernilla Bergmark (Ericsson), Lelio Digeronimo (Avina) and Luis Castiella (</w:t>
      </w:r>
      <w:r>
        <w:rPr>
          <w:rFonts w:hint="eastAsia"/>
          <w:bCs/>
        </w:rPr>
        <w:t>San Andrés University</w:t>
      </w:r>
      <w:r>
        <w:rPr>
          <w:rFonts w:eastAsia="SimSun" w:hint="eastAsia"/>
          <w:bCs/>
          <w:lang w:eastAsia="zh-CN"/>
        </w:rPr>
        <w:t>)</w:t>
      </w:r>
    </w:p>
    <w:p w:rsidR="00F56FD1" w:rsidRDefault="00B3614A">
      <w:pPr>
        <w:rPr>
          <w:bCs/>
        </w:rPr>
      </w:pPr>
      <w:r>
        <w:rPr>
          <w:bCs/>
        </w:rPr>
        <w:t xml:space="preserve">The authors wish to extend their gratitude to </w:t>
      </w:r>
      <w:r>
        <w:rPr>
          <w:rFonts w:eastAsia="SimSun" w:hint="eastAsia"/>
          <w:bCs/>
          <w:lang w:eastAsia="zh-CN"/>
        </w:rPr>
        <w:t xml:space="preserve">Ramy Ahmed </w:t>
      </w:r>
      <w:r w:rsidR="00035F0D">
        <w:rPr>
          <w:rFonts w:eastAsia="SimSun"/>
          <w:bCs/>
          <w:lang w:eastAsia="zh-CN"/>
        </w:rPr>
        <w:t xml:space="preserve">Fathy </w:t>
      </w:r>
      <w:r>
        <w:rPr>
          <w:rFonts w:eastAsia="SimSun" w:hint="eastAsia"/>
          <w:bCs/>
          <w:lang w:eastAsia="zh-CN"/>
        </w:rPr>
        <w:t>(</w:t>
      </w:r>
      <w:r w:rsidR="00035F0D">
        <w:rPr>
          <w:rFonts w:eastAsia="SimSun"/>
          <w:bCs/>
          <w:lang w:eastAsia="zh-CN"/>
        </w:rPr>
        <w:t xml:space="preserve">NTRA, </w:t>
      </w:r>
      <w:r>
        <w:rPr>
          <w:rFonts w:eastAsia="SimSun" w:hint="eastAsia"/>
          <w:bCs/>
          <w:lang w:eastAsia="zh-CN"/>
        </w:rPr>
        <w:t xml:space="preserve">Egypt), Michael Mulquin (IS Communications), </w:t>
      </w:r>
      <w:r>
        <w:rPr>
          <w:bCs/>
        </w:rPr>
        <w:t>Angelica V Ospina (University of Manchester), Mythili Menon (University of Geneva)</w:t>
      </w:r>
      <w:r>
        <w:rPr>
          <w:rFonts w:eastAsia="SimSun" w:hint="eastAsia"/>
          <w:bCs/>
          <w:lang w:eastAsia="zh-CN"/>
        </w:rPr>
        <w:t>, Erica Campilongo (International Telecommunication Union)</w:t>
      </w:r>
      <w:r>
        <w:rPr>
          <w:bCs/>
        </w:rPr>
        <w:t xml:space="preserve"> and Cristina Bueti (International Telecommunication Union) for their valuable inputs and support.</w:t>
      </w:r>
    </w:p>
    <w:p w:rsidR="00F56FD1" w:rsidRDefault="00B3614A">
      <w:pPr>
        <w:rPr>
          <w:bCs/>
        </w:rPr>
      </w:pPr>
      <w:r>
        <w:rPr>
          <w:bCs/>
        </w:rPr>
        <w:t>The author</w:t>
      </w:r>
      <w:r>
        <w:rPr>
          <w:rFonts w:eastAsia="SimSun" w:hint="eastAsia"/>
          <w:bCs/>
          <w:lang w:eastAsia="zh-CN"/>
        </w:rPr>
        <w:t>s</w:t>
      </w:r>
      <w:r>
        <w:rPr>
          <w:bCs/>
        </w:rPr>
        <w:t xml:space="preserve"> also acknowledges the guidance and support from all </w:t>
      </w:r>
      <w:r w:rsidR="00EB5F8F">
        <w:rPr>
          <w:bCs/>
        </w:rPr>
        <w:t xml:space="preserve">the members of the ITU-T FG-SSC </w:t>
      </w:r>
      <w:r>
        <w:rPr>
          <w:bCs/>
        </w:rPr>
        <w:t xml:space="preserve">Management Team. </w:t>
      </w:r>
    </w:p>
    <w:p w:rsidR="00F56FD1" w:rsidRDefault="00B3614A">
      <w:r>
        <w:rPr>
          <w:bCs/>
        </w:rPr>
        <w:t xml:space="preserve">Additional information and materials relating to this Technical Report can be found at: </w:t>
      </w:r>
      <w:hyperlink r:id="rId11" w:history="1">
        <w:r>
          <w:rPr>
            <w:rStyle w:val="Hyperlink"/>
            <w:bCs/>
          </w:rPr>
          <w:t>www.itu.int/itu-t/climatechange</w:t>
        </w:r>
      </w:hyperlink>
      <w:r>
        <w:rPr>
          <w:bCs/>
        </w:rPr>
        <w:t xml:space="preserve">. If you would like to provide any additional information, please contact Cristina Bueti (ITU) at </w:t>
      </w:r>
      <w:hyperlink r:id="rId12" w:history="1">
        <w:r>
          <w:rPr>
            <w:rStyle w:val="Hyperlink"/>
            <w:bCs/>
          </w:rPr>
          <w:t>tsbsg5@itu.int</w:t>
        </w:r>
      </w:hyperlink>
      <w:r>
        <w:rPr>
          <w:bCs/>
        </w:rPr>
        <w:t>.</w:t>
      </w:r>
    </w:p>
    <w:p w:rsidR="00F56FD1" w:rsidRDefault="00F56FD1"/>
    <w:p w:rsidR="00F56FD1" w:rsidRDefault="00F56FD1"/>
    <w:p w:rsidR="00F56FD1" w:rsidRDefault="00F56FD1">
      <w:pPr>
        <w:rPr>
          <w:sz w:val="22"/>
        </w:rPr>
        <w:sectPr w:rsidR="00F56FD1">
          <w:pgSz w:w="11907" w:h="16834"/>
          <w:pgMar w:top="1134" w:right="1134" w:bottom="1134" w:left="1134" w:header="482" w:footer="482" w:gutter="0"/>
          <w:paperSrc w:first="15" w:other="15"/>
          <w:pgNumType w:start="1"/>
          <w:cols w:space="720"/>
          <w:docGrid w:linePitch="326"/>
        </w:sectPr>
      </w:pPr>
    </w:p>
    <w:p w:rsidR="00F56FD1" w:rsidRDefault="00B3614A">
      <w:pPr>
        <w:pStyle w:val="Reptitle"/>
        <w:rPr>
          <w:lang w:eastAsia="ko-KR"/>
        </w:rPr>
      </w:pPr>
      <w:r>
        <w:rPr>
          <w:bCs/>
          <w:lang w:eastAsia="ko-KR"/>
        </w:rPr>
        <w:lastRenderedPageBreak/>
        <w:t>Key performance indicators definitions for smart sustainable cities</w:t>
      </w:r>
    </w:p>
    <w:p w:rsidR="00F56FD1" w:rsidRDefault="00B3614A">
      <w:pPr>
        <w:jc w:val="center"/>
        <w:rPr>
          <w:b/>
        </w:rPr>
      </w:pPr>
      <w:r>
        <w:rPr>
          <w:b/>
        </w:rPr>
        <w:t>Table of Contents</w:t>
      </w:r>
    </w:p>
    <w:p w:rsidR="00F56FD1" w:rsidRDefault="00B3614A">
      <w:pPr>
        <w:pStyle w:val="toc0"/>
        <w:ind w:right="992"/>
      </w:pPr>
      <w:r>
        <w:tab/>
      </w:r>
    </w:p>
    <w:p w:rsidR="00F56FD1" w:rsidRDefault="00B3614A">
      <w:pPr>
        <w:pStyle w:val="TOC1"/>
        <w:ind w:right="992"/>
        <w:rPr>
          <w:rFonts w:ascii="Calibri" w:hAnsi="Calibri"/>
          <w:sz w:val="22"/>
          <w:szCs w:val="22"/>
          <w:lang w:eastAsia="zh-CN"/>
        </w:rPr>
      </w:pPr>
      <w:r>
        <w:t>1</w:t>
      </w:r>
      <w:r>
        <w:rPr>
          <w:rFonts w:ascii="Calibri" w:hAnsi="Calibri"/>
          <w:sz w:val="22"/>
          <w:szCs w:val="22"/>
          <w:lang w:eastAsia="zh-CN"/>
        </w:rPr>
        <w:tab/>
      </w:r>
      <w:r>
        <w:t>Introduction</w:t>
      </w:r>
      <w:r>
        <w:tab/>
      </w:r>
      <w:r>
        <w:tab/>
        <w:t>2</w:t>
      </w:r>
    </w:p>
    <w:p w:rsidR="00F56FD1" w:rsidRDefault="00B3614A">
      <w:pPr>
        <w:pStyle w:val="TOC2"/>
        <w:tabs>
          <w:tab w:val="clear" w:pos="794"/>
          <w:tab w:val="clear" w:pos="1191"/>
          <w:tab w:val="clear" w:pos="1588"/>
          <w:tab w:val="clear" w:pos="1985"/>
        </w:tabs>
        <w:ind w:right="992"/>
        <w:rPr>
          <w:rFonts w:ascii="Calibri" w:hAnsi="Calibri"/>
          <w:sz w:val="22"/>
          <w:szCs w:val="22"/>
          <w:lang w:eastAsia="zh-CN"/>
        </w:rPr>
      </w:pPr>
      <w:r>
        <w:t xml:space="preserve">1.1 </w:t>
      </w:r>
      <w:r>
        <w:rPr>
          <w:rFonts w:ascii="Calibri" w:hAnsi="Calibri"/>
          <w:sz w:val="22"/>
          <w:szCs w:val="22"/>
          <w:lang w:eastAsia="zh-CN"/>
        </w:rPr>
        <w:tab/>
      </w:r>
      <w:r>
        <w:t>Scope</w:t>
      </w:r>
      <w:r>
        <w:tab/>
      </w:r>
      <w:r>
        <w:tab/>
        <w:t>2</w:t>
      </w:r>
    </w:p>
    <w:p w:rsidR="00F56FD1" w:rsidRDefault="00B3614A">
      <w:pPr>
        <w:pStyle w:val="TOC1"/>
        <w:ind w:right="992"/>
        <w:rPr>
          <w:rFonts w:ascii="Calibri" w:hAnsi="Calibri"/>
          <w:sz w:val="22"/>
          <w:szCs w:val="22"/>
          <w:lang w:eastAsia="zh-CN"/>
        </w:rPr>
      </w:pPr>
      <w:r>
        <w:t>2</w:t>
      </w:r>
      <w:r>
        <w:rPr>
          <w:rFonts w:ascii="Calibri" w:hAnsi="Calibri"/>
          <w:sz w:val="22"/>
          <w:szCs w:val="22"/>
          <w:lang w:eastAsia="zh-CN"/>
        </w:rPr>
        <w:tab/>
      </w:r>
      <w:r>
        <w:t>References</w:t>
      </w:r>
      <w:r>
        <w:tab/>
      </w:r>
      <w:r>
        <w:tab/>
        <w:t>2</w:t>
      </w:r>
    </w:p>
    <w:p w:rsidR="00F56FD1" w:rsidRDefault="00B3614A">
      <w:pPr>
        <w:pStyle w:val="TOC1"/>
        <w:ind w:right="992"/>
        <w:rPr>
          <w:rFonts w:ascii="Calibri" w:hAnsi="Calibri"/>
          <w:sz w:val="22"/>
          <w:szCs w:val="22"/>
          <w:lang w:eastAsia="zh-CN"/>
        </w:rPr>
      </w:pPr>
      <w:r>
        <w:t>3</w:t>
      </w:r>
      <w:r>
        <w:rPr>
          <w:rFonts w:ascii="Calibri" w:hAnsi="Calibri"/>
          <w:sz w:val="22"/>
          <w:szCs w:val="22"/>
          <w:lang w:eastAsia="zh-CN"/>
        </w:rPr>
        <w:tab/>
      </w:r>
      <w:r>
        <w:t>Definitions</w:t>
      </w:r>
      <w:r>
        <w:tab/>
      </w:r>
      <w:r>
        <w:tab/>
        <w:t>3</w:t>
      </w:r>
    </w:p>
    <w:p w:rsidR="00F56FD1" w:rsidRDefault="00B3614A">
      <w:pPr>
        <w:pStyle w:val="TOC2"/>
        <w:tabs>
          <w:tab w:val="clear" w:pos="794"/>
          <w:tab w:val="clear" w:pos="1191"/>
          <w:tab w:val="clear" w:pos="1588"/>
          <w:tab w:val="clear" w:pos="1985"/>
        </w:tabs>
        <w:ind w:right="992"/>
        <w:rPr>
          <w:rFonts w:ascii="Calibri" w:hAnsi="Calibri"/>
          <w:sz w:val="22"/>
          <w:szCs w:val="22"/>
          <w:lang w:eastAsia="zh-CN"/>
        </w:rPr>
      </w:pPr>
      <w:r>
        <w:t xml:space="preserve">3.1 </w:t>
      </w:r>
      <w:r>
        <w:rPr>
          <w:rFonts w:ascii="Calibri" w:hAnsi="Calibri"/>
          <w:sz w:val="22"/>
          <w:szCs w:val="22"/>
          <w:lang w:eastAsia="zh-CN"/>
        </w:rPr>
        <w:tab/>
      </w:r>
      <w:r>
        <w:t>This Technical Report uses the following terms defined elsewhere:</w:t>
      </w:r>
      <w:r>
        <w:tab/>
      </w:r>
      <w:r>
        <w:tab/>
        <w:t>3</w:t>
      </w:r>
    </w:p>
    <w:p w:rsidR="00F56FD1" w:rsidRDefault="00B3614A">
      <w:pPr>
        <w:pStyle w:val="TOC2"/>
        <w:tabs>
          <w:tab w:val="clear" w:pos="794"/>
          <w:tab w:val="clear" w:pos="1191"/>
          <w:tab w:val="clear" w:pos="1588"/>
          <w:tab w:val="clear" w:pos="1985"/>
        </w:tabs>
        <w:ind w:right="992"/>
        <w:rPr>
          <w:rFonts w:ascii="Calibri" w:hAnsi="Calibri"/>
          <w:sz w:val="22"/>
          <w:szCs w:val="22"/>
          <w:lang w:eastAsia="zh-CN"/>
        </w:rPr>
      </w:pPr>
      <w:r>
        <w:t>3.2</w:t>
      </w:r>
      <w:r>
        <w:rPr>
          <w:rFonts w:ascii="Calibri" w:hAnsi="Calibri"/>
          <w:sz w:val="22"/>
          <w:szCs w:val="22"/>
          <w:lang w:eastAsia="zh-CN"/>
        </w:rPr>
        <w:tab/>
      </w:r>
      <w:r>
        <w:t>Terms defined in this Technical Report</w:t>
      </w:r>
      <w:r>
        <w:tab/>
      </w:r>
      <w:r>
        <w:tab/>
        <w:t>3</w:t>
      </w:r>
    </w:p>
    <w:p w:rsidR="00F56FD1" w:rsidRDefault="00B3614A">
      <w:pPr>
        <w:pStyle w:val="TOC1"/>
        <w:ind w:right="992"/>
        <w:rPr>
          <w:rFonts w:ascii="Calibri" w:hAnsi="Calibri"/>
          <w:sz w:val="22"/>
          <w:szCs w:val="22"/>
          <w:lang w:eastAsia="zh-CN"/>
        </w:rPr>
      </w:pPr>
      <w:r>
        <w:t>4</w:t>
      </w:r>
      <w:r>
        <w:rPr>
          <w:rFonts w:ascii="Calibri" w:hAnsi="Calibri"/>
          <w:sz w:val="22"/>
          <w:szCs w:val="22"/>
          <w:lang w:eastAsia="zh-CN"/>
        </w:rPr>
        <w:tab/>
      </w:r>
      <w:r>
        <w:t>Abbreviations and acronyms</w:t>
      </w:r>
      <w:r>
        <w:tab/>
      </w:r>
      <w:r>
        <w:tab/>
        <w:t>3</w:t>
      </w:r>
    </w:p>
    <w:p w:rsidR="00F56FD1" w:rsidRDefault="00B3614A">
      <w:pPr>
        <w:pStyle w:val="TOC1"/>
        <w:ind w:right="992"/>
        <w:rPr>
          <w:rFonts w:ascii="Calibri" w:hAnsi="Calibri"/>
          <w:sz w:val="22"/>
          <w:szCs w:val="22"/>
          <w:lang w:eastAsia="zh-CN"/>
        </w:rPr>
      </w:pPr>
      <w:r>
        <w:t>5</w:t>
      </w:r>
      <w:r>
        <w:rPr>
          <w:rFonts w:ascii="Calibri" w:hAnsi="Calibri"/>
          <w:sz w:val="22"/>
          <w:szCs w:val="22"/>
          <w:lang w:eastAsia="zh-CN"/>
        </w:rPr>
        <w:tab/>
      </w:r>
      <w:r>
        <w:t>Analysis of key performance indicators systems</w:t>
      </w:r>
      <w:r>
        <w:tab/>
      </w:r>
      <w:r>
        <w:tab/>
        <w:t>4</w:t>
      </w:r>
    </w:p>
    <w:p w:rsidR="00F56FD1" w:rsidRDefault="00B3614A">
      <w:pPr>
        <w:pStyle w:val="TOC1"/>
        <w:ind w:right="992"/>
        <w:rPr>
          <w:rFonts w:ascii="Calibri" w:hAnsi="Calibri"/>
          <w:sz w:val="22"/>
          <w:szCs w:val="22"/>
          <w:lang w:eastAsia="zh-CN"/>
        </w:rPr>
      </w:pPr>
      <w:r>
        <w:t>6</w:t>
      </w:r>
      <w:r>
        <w:rPr>
          <w:rFonts w:ascii="Calibri" w:hAnsi="Calibri"/>
          <w:sz w:val="22"/>
          <w:szCs w:val="22"/>
          <w:lang w:eastAsia="zh-CN"/>
        </w:rPr>
        <w:tab/>
      </w:r>
      <w:r>
        <w:t>Conclusions</w:t>
      </w:r>
      <w:r>
        <w:tab/>
      </w:r>
      <w:r>
        <w:tab/>
        <w:t>25</w:t>
      </w:r>
    </w:p>
    <w:p w:rsidR="00F56FD1" w:rsidRDefault="00B3614A">
      <w:pPr>
        <w:pStyle w:val="TOC1"/>
        <w:ind w:right="992"/>
        <w:rPr>
          <w:rFonts w:ascii="Calibri" w:hAnsi="Calibri"/>
          <w:sz w:val="22"/>
          <w:szCs w:val="22"/>
          <w:lang w:eastAsia="zh-CN"/>
        </w:rPr>
      </w:pPr>
      <w:r>
        <w:t>Annex A – ISO: Index system of smart city</w:t>
      </w:r>
      <w:r>
        <w:tab/>
      </w:r>
      <w:r>
        <w:tab/>
        <w:t>26</w:t>
      </w:r>
    </w:p>
    <w:p w:rsidR="00F56FD1" w:rsidRDefault="00B3614A">
      <w:pPr>
        <w:pStyle w:val="TOC1"/>
        <w:ind w:right="992"/>
        <w:rPr>
          <w:rFonts w:ascii="Calibri" w:hAnsi="Calibri"/>
          <w:sz w:val="22"/>
          <w:szCs w:val="22"/>
          <w:lang w:eastAsia="zh-CN"/>
        </w:rPr>
      </w:pPr>
      <w:r>
        <w:t>Annex B –  ITU: ICT development index (IDI)</w:t>
      </w:r>
      <w:r>
        <w:tab/>
      </w:r>
      <w:r>
        <w:tab/>
        <w:t>27</w:t>
      </w:r>
    </w:p>
    <w:p w:rsidR="00F56FD1" w:rsidRDefault="00B3614A">
      <w:pPr>
        <w:pStyle w:val="TOC1"/>
        <w:ind w:right="992"/>
        <w:rPr>
          <w:rFonts w:ascii="Calibri" w:hAnsi="Calibri"/>
          <w:sz w:val="22"/>
          <w:szCs w:val="22"/>
          <w:lang w:eastAsia="zh-CN"/>
        </w:rPr>
      </w:pPr>
      <w:r>
        <w:t>Annex C –  UN-Habitat: City prosperity index</w:t>
      </w:r>
      <w:r>
        <w:tab/>
      </w:r>
      <w:r>
        <w:tab/>
        <w:t>28</w:t>
      </w:r>
    </w:p>
    <w:p w:rsidR="00F56FD1" w:rsidRDefault="00B3614A">
      <w:pPr>
        <w:pStyle w:val="TOC1"/>
        <w:ind w:right="992"/>
        <w:rPr>
          <w:rFonts w:ascii="Calibri" w:hAnsi="Calibri"/>
          <w:sz w:val="22"/>
          <w:szCs w:val="22"/>
          <w:lang w:eastAsia="zh-CN"/>
        </w:rPr>
      </w:pPr>
      <w:r>
        <w:t>Annex D – China Institute of Communications (CIC): Index system of smart city</w:t>
      </w:r>
      <w:r>
        <w:tab/>
      </w:r>
      <w:r>
        <w:tab/>
        <w:t>30</w:t>
      </w:r>
    </w:p>
    <w:p w:rsidR="00F56FD1" w:rsidRDefault="00B3614A">
      <w:pPr>
        <w:pStyle w:val="TOC1"/>
        <w:ind w:right="992"/>
        <w:rPr>
          <w:rFonts w:ascii="Calibri" w:hAnsi="Calibri"/>
          <w:sz w:val="22"/>
          <w:szCs w:val="22"/>
          <w:lang w:eastAsia="zh-CN"/>
        </w:rPr>
      </w:pPr>
      <w:r>
        <w:t>Annex E –  China, Ministry of Housing and Urban-Rural Development (MOHURD): Index system of national pilot smart city</w:t>
      </w:r>
      <w:r>
        <w:tab/>
      </w:r>
      <w:r>
        <w:tab/>
        <w:t>33</w:t>
      </w:r>
    </w:p>
    <w:p w:rsidR="00F56FD1" w:rsidRDefault="00B3614A">
      <w:pPr>
        <w:pStyle w:val="TOC1"/>
        <w:ind w:right="992"/>
        <w:rPr>
          <w:rFonts w:ascii="Calibri" w:hAnsi="Calibri"/>
          <w:sz w:val="22"/>
          <w:szCs w:val="22"/>
          <w:lang w:eastAsia="zh-CN"/>
        </w:rPr>
      </w:pPr>
      <w:r>
        <w:t>Annex F –  EU: European common indicators</w:t>
      </w:r>
      <w:r>
        <w:tab/>
      </w:r>
      <w:r>
        <w:tab/>
        <w:t>36</w:t>
      </w:r>
    </w:p>
    <w:p w:rsidR="00F56FD1" w:rsidRDefault="00B3614A">
      <w:pPr>
        <w:pStyle w:val="TOC1"/>
        <w:ind w:right="992"/>
        <w:rPr>
          <w:rFonts w:ascii="Calibri" w:hAnsi="Calibri"/>
          <w:sz w:val="22"/>
          <w:szCs w:val="22"/>
          <w:lang w:eastAsia="zh-CN"/>
        </w:rPr>
      </w:pPr>
      <w:r>
        <w:t>Annex G – Italy: Index system of smart city and smart statistics</w:t>
      </w:r>
      <w:r>
        <w:tab/>
      </w:r>
      <w:r>
        <w:tab/>
        <w:t>40</w:t>
      </w:r>
    </w:p>
    <w:p w:rsidR="00F56FD1" w:rsidRDefault="00B3614A">
      <w:pPr>
        <w:pStyle w:val="TOC1"/>
        <w:ind w:right="992"/>
        <w:rPr>
          <w:rFonts w:ascii="Calibri" w:hAnsi="Calibri"/>
          <w:sz w:val="22"/>
          <w:szCs w:val="22"/>
          <w:lang w:eastAsia="zh-CN"/>
        </w:rPr>
      </w:pPr>
      <w:r>
        <w:t>Annex H – Japan: Index system of SSC</w:t>
      </w:r>
      <w:r>
        <w:rPr>
          <w:lang w:eastAsia="ja-JP"/>
        </w:rPr>
        <w:t xml:space="preserve"> being discussed in the sub working group for SSC of the Telecommunication Technology Committee (TTC)</w:t>
      </w:r>
      <w:r>
        <w:rPr>
          <w:lang w:eastAsia="ja-JP"/>
        </w:rPr>
        <w:tab/>
      </w:r>
      <w:r>
        <w:rPr>
          <w:lang w:eastAsia="ja-JP"/>
        </w:rPr>
        <w:tab/>
      </w:r>
      <w:r>
        <w:t>44</w:t>
      </w:r>
    </w:p>
    <w:p w:rsidR="00F56FD1" w:rsidRDefault="00B3614A">
      <w:pPr>
        <w:pStyle w:val="TOC1"/>
        <w:ind w:right="992"/>
        <w:rPr>
          <w:rFonts w:ascii="Calibri" w:hAnsi="Calibri"/>
          <w:sz w:val="22"/>
          <w:szCs w:val="22"/>
          <w:lang w:eastAsia="zh-CN"/>
        </w:rPr>
      </w:pPr>
      <w:r>
        <w:t>Annex I – GCIF: Global city indicators facility (GCIF)</w:t>
      </w:r>
      <w:r>
        <w:tab/>
      </w:r>
      <w:r>
        <w:tab/>
        <w:t>45</w:t>
      </w:r>
    </w:p>
    <w:p w:rsidR="00F56FD1" w:rsidRDefault="00B3614A">
      <w:pPr>
        <w:pStyle w:val="TOC1"/>
        <w:ind w:right="992"/>
        <w:rPr>
          <w:rFonts w:ascii="Calibri" w:hAnsi="Calibri"/>
          <w:sz w:val="22"/>
          <w:szCs w:val="22"/>
          <w:lang w:eastAsia="zh-CN"/>
        </w:rPr>
      </w:pPr>
      <w:r>
        <w:t>Annex J – ICLEI: Global protocol for community scale GHG emissions (GPC)</w:t>
      </w:r>
      <w:r>
        <w:tab/>
      </w:r>
      <w:r>
        <w:tab/>
        <w:t>49</w:t>
      </w:r>
    </w:p>
    <w:p w:rsidR="00F56FD1" w:rsidRDefault="00B3614A">
      <w:pPr>
        <w:pStyle w:val="TOC1"/>
        <w:ind w:right="992"/>
        <w:rPr>
          <w:rFonts w:ascii="Calibri" w:hAnsi="Calibri"/>
          <w:sz w:val="22"/>
          <w:szCs w:val="22"/>
          <w:lang w:eastAsia="zh-CN"/>
        </w:rPr>
      </w:pPr>
      <w:r>
        <w:t>Annex K – ESCI: Indicators of the emerging and sustainable cities initiative</w:t>
      </w:r>
      <w:r>
        <w:tab/>
      </w:r>
      <w:r>
        <w:tab/>
        <w:t>51</w:t>
      </w:r>
    </w:p>
    <w:p w:rsidR="00F56FD1" w:rsidRDefault="00B3614A">
      <w:pPr>
        <w:pStyle w:val="TOC1"/>
        <w:ind w:right="992"/>
        <w:rPr>
          <w:rFonts w:ascii="Calibri" w:hAnsi="Calibri"/>
          <w:sz w:val="22"/>
          <w:szCs w:val="22"/>
          <w:lang w:eastAsia="zh-CN"/>
        </w:rPr>
      </w:pPr>
      <w:r>
        <w:t>Annex L – Vienna University of Technology: European ranking of medium-sized cities</w:t>
      </w:r>
      <w:r>
        <w:tab/>
      </w:r>
      <w:r>
        <w:tab/>
        <w:t>58</w:t>
      </w:r>
    </w:p>
    <w:p w:rsidR="00F56FD1" w:rsidRDefault="00B3614A">
      <w:pPr>
        <w:pStyle w:val="TOC1"/>
        <w:ind w:right="992"/>
        <w:rPr>
          <w:rFonts w:ascii="Calibri" w:hAnsi="Calibri"/>
          <w:sz w:val="22"/>
          <w:szCs w:val="22"/>
          <w:lang w:eastAsia="zh-CN"/>
        </w:rPr>
      </w:pPr>
      <w:r>
        <w:t>Annex M – Leibnitz Institute: European system of social indicators</w:t>
      </w:r>
      <w:r>
        <w:tab/>
      </w:r>
      <w:r>
        <w:tab/>
        <w:t>61</w:t>
      </w:r>
    </w:p>
    <w:p w:rsidR="00F56FD1" w:rsidRDefault="00B3614A">
      <w:pPr>
        <w:pStyle w:val="TOC1"/>
        <w:ind w:right="992"/>
        <w:rPr>
          <w:rFonts w:ascii="Calibri" w:hAnsi="Calibri"/>
          <w:sz w:val="22"/>
          <w:szCs w:val="22"/>
          <w:lang w:eastAsia="zh-CN"/>
        </w:rPr>
      </w:pPr>
      <w:r>
        <w:t>Annex N – Smart Cities Wheel</w:t>
      </w:r>
      <w:r>
        <w:tab/>
      </w:r>
      <w:r>
        <w:tab/>
        <w:t>69</w:t>
      </w:r>
    </w:p>
    <w:p w:rsidR="00F56FD1" w:rsidRDefault="00B3614A">
      <w:pPr>
        <w:pStyle w:val="TOC1"/>
        <w:ind w:right="992"/>
        <w:rPr>
          <w:rFonts w:ascii="Calibri" w:hAnsi="Calibri"/>
          <w:sz w:val="22"/>
          <w:szCs w:val="22"/>
          <w:lang w:eastAsia="zh-CN"/>
        </w:rPr>
      </w:pPr>
      <w:r>
        <w:t>Annex O – Ericsson: Networked society city index</w:t>
      </w:r>
      <w:r>
        <w:tab/>
      </w:r>
      <w:r>
        <w:tab/>
        <w:t>71</w:t>
      </w:r>
    </w:p>
    <w:p w:rsidR="00F56FD1" w:rsidRDefault="00B3614A">
      <w:pPr>
        <w:pStyle w:val="TOC1"/>
        <w:ind w:right="992"/>
        <w:rPr>
          <w:rFonts w:ascii="Calibri" w:hAnsi="Calibri"/>
          <w:sz w:val="22"/>
          <w:szCs w:val="22"/>
          <w:lang w:eastAsia="zh-CN"/>
        </w:rPr>
      </w:pPr>
      <w:r>
        <w:t>Annex P –  IBM: Smarter city assessment</w:t>
      </w:r>
      <w:r>
        <w:tab/>
      </w:r>
      <w:r>
        <w:tab/>
        <w:t>74</w:t>
      </w:r>
    </w:p>
    <w:p w:rsidR="00F56FD1" w:rsidRDefault="00B3614A">
      <w:pPr>
        <w:pStyle w:val="TOC1"/>
        <w:ind w:right="992"/>
        <w:rPr>
          <w:rFonts w:ascii="Calibri" w:hAnsi="Calibri"/>
          <w:sz w:val="22"/>
          <w:szCs w:val="22"/>
          <w:lang w:eastAsia="zh-CN"/>
        </w:rPr>
      </w:pPr>
      <w:r>
        <w:t>Annex Q – IDC: Index system of SSC</w:t>
      </w:r>
      <w:r>
        <w:tab/>
      </w:r>
      <w:r>
        <w:tab/>
        <w:t>76</w:t>
      </w:r>
    </w:p>
    <w:p w:rsidR="00F56FD1" w:rsidRDefault="00B3614A">
      <w:pPr>
        <w:pStyle w:val="TOC1"/>
        <w:ind w:right="992"/>
        <w:rPr>
          <w:rFonts w:ascii="Calibri" w:hAnsi="Calibri"/>
          <w:sz w:val="22"/>
          <w:szCs w:val="22"/>
          <w:lang w:eastAsia="zh-CN"/>
        </w:rPr>
      </w:pPr>
      <w:r>
        <w:lastRenderedPageBreak/>
        <w:t>Annex R – PwC: Cities of opportunities index</w:t>
      </w:r>
      <w:r>
        <w:tab/>
      </w:r>
      <w:r>
        <w:tab/>
        <w:t>81</w:t>
      </w:r>
    </w:p>
    <w:p w:rsidR="00F56FD1" w:rsidRDefault="00B3614A">
      <w:pPr>
        <w:pStyle w:val="TOC1"/>
        <w:ind w:right="992"/>
        <w:rPr>
          <w:rFonts w:ascii="Calibri" w:hAnsi="Calibri"/>
          <w:sz w:val="22"/>
          <w:szCs w:val="22"/>
          <w:lang w:eastAsia="zh-CN"/>
        </w:rPr>
      </w:pPr>
      <w:r>
        <w:t>Annex S – Siemens: Green city index</w:t>
      </w:r>
      <w:r>
        <w:tab/>
      </w:r>
      <w:r>
        <w:tab/>
        <w:t>87</w:t>
      </w:r>
    </w:p>
    <w:p w:rsidR="00F56FD1" w:rsidRDefault="00B3614A">
      <w:pPr>
        <w:pStyle w:val="TOC1"/>
        <w:ind w:right="992"/>
        <w:rPr>
          <w:rFonts w:ascii="Calibri" w:hAnsi="Calibri"/>
          <w:sz w:val="22"/>
          <w:szCs w:val="22"/>
          <w:lang w:eastAsia="zh-CN"/>
        </w:rPr>
      </w:pPr>
      <w:r>
        <w:t>Bibliography</w:t>
      </w:r>
      <w:r>
        <w:tab/>
      </w:r>
      <w:r>
        <w:tab/>
        <w:t>89</w:t>
      </w:r>
    </w:p>
    <w:p w:rsidR="00F56FD1" w:rsidRDefault="00B3614A">
      <w:pPr>
        <w:pStyle w:val="toc0"/>
      </w:pPr>
      <w:r>
        <w:tab/>
      </w:r>
    </w:p>
    <w:p w:rsidR="00F56FD1" w:rsidRDefault="00B3614A">
      <w:r>
        <w:tab/>
      </w:r>
    </w:p>
    <w:p w:rsidR="00F56FD1" w:rsidRDefault="00F56FD1">
      <w:pPr>
        <w:rPr>
          <w:b/>
          <w:sz w:val="28"/>
          <w:szCs w:val="28"/>
          <w:lang w:eastAsia="ja-JP"/>
        </w:rPr>
        <w:sectPr w:rsidR="00F56FD1">
          <w:headerReference w:type="default" r:id="rId13"/>
          <w:type w:val="oddPage"/>
          <w:pgSz w:w="11907" w:h="16840"/>
          <w:pgMar w:top="1134" w:right="1418" w:bottom="1134" w:left="1418" w:header="720" w:footer="720" w:gutter="0"/>
          <w:cols w:space="720"/>
          <w:docGrid w:linePitch="326"/>
        </w:sectPr>
      </w:pPr>
    </w:p>
    <w:p w:rsidR="00F56FD1" w:rsidRDefault="00B3614A">
      <w:pPr>
        <w:pStyle w:val="Reptitle"/>
        <w:rPr>
          <w:lang w:eastAsia="ko-KR"/>
        </w:rPr>
      </w:pPr>
      <w:r>
        <w:rPr>
          <w:bCs/>
          <w:lang w:eastAsia="ja-JP"/>
        </w:rPr>
        <w:lastRenderedPageBreak/>
        <w:t>Key performance indicators definitions for smart sustainable cities</w:t>
      </w:r>
    </w:p>
    <w:p w:rsidR="00F56FD1" w:rsidRDefault="00B3614A">
      <w:pPr>
        <w:pStyle w:val="Headingb"/>
      </w:pPr>
      <w:bookmarkStart w:id="12" w:name="_Toc397945025"/>
      <w:bookmarkStart w:id="13" w:name="_Toc369015744"/>
      <w:bookmarkStart w:id="14" w:name="_Toc351036642"/>
      <w:r>
        <w:t>Executive Summary</w:t>
      </w:r>
      <w:bookmarkEnd w:id="12"/>
    </w:p>
    <w:p w:rsidR="00F56FD1" w:rsidRDefault="00B3614A">
      <w:pPr>
        <w:rPr>
          <w:b/>
          <w:lang w:eastAsia="zh-CN"/>
        </w:rPr>
      </w:pPr>
      <w:r>
        <w:rPr>
          <w:rFonts w:hint="eastAsia"/>
          <w:lang w:eastAsia="zh-CN"/>
        </w:rPr>
        <w:t>Th</w:t>
      </w:r>
      <w:r>
        <w:rPr>
          <w:lang w:eastAsia="zh-CN"/>
        </w:rPr>
        <w:t>is</w:t>
      </w:r>
      <w:r>
        <w:rPr>
          <w:rFonts w:hint="eastAsia"/>
          <w:lang w:eastAsia="zh-CN"/>
        </w:rPr>
        <w:t xml:space="preserve"> </w:t>
      </w:r>
      <w:r>
        <w:rPr>
          <w:lang w:eastAsia="zh-CN"/>
        </w:rPr>
        <w:t xml:space="preserve">Technical Report is a deliverable of the ITU-T </w:t>
      </w:r>
      <w:r>
        <w:rPr>
          <w:rFonts w:hint="eastAsia"/>
          <w:lang w:eastAsia="zh-CN"/>
        </w:rPr>
        <w:t xml:space="preserve">Focus Group on Smart Sustainable Cities (FG-SSC) </w:t>
      </w:r>
      <w:r>
        <w:rPr>
          <w:lang w:eastAsia="zh-CN"/>
        </w:rPr>
        <w:t>and is part of a series of Technical Reports and Technical Specifications focusing on key performance indicators (KPIs) for smart sustainable cities (SSC). This Technical Report is intended to supplement and provide further background on the content provided in the</w:t>
      </w:r>
      <w:r>
        <w:rPr>
          <w:rFonts w:hint="eastAsia"/>
          <w:lang w:eastAsia="zh-CN"/>
        </w:rPr>
        <w:t xml:space="preserve"> </w:t>
      </w:r>
      <w:r>
        <w:rPr>
          <w:lang w:eastAsia="zh-CN"/>
        </w:rPr>
        <w:t xml:space="preserve">“Technical Specifications on </w:t>
      </w:r>
      <w:r>
        <w:rPr>
          <w:rFonts w:hint="eastAsia"/>
          <w:lang w:eastAsia="zh-CN"/>
        </w:rPr>
        <w:t xml:space="preserve">overview of </w:t>
      </w:r>
      <w:r>
        <w:rPr>
          <w:lang w:eastAsia="zh-CN"/>
        </w:rPr>
        <w:t xml:space="preserve">key performance indicators in smart sustainable cities”, which was approved during the FG-SSC meeting held in Geneva, October 2014. It is also intended to complement the </w:t>
      </w:r>
      <w:r>
        <w:rPr>
          <w:rFonts w:eastAsia="SimSun"/>
          <w:lang w:eastAsia="zh-CN"/>
        </w:rPr>
        <w:t>“</w:t>
      </w:r>
      <w:r>
        <w:t xml:space="preserve">Technical </w:t>
      </w:r>
      <w:r>
        <w:rPr>
          <w:rFonts w:eastAsia="SimSun" w:hint="eastAsia"/>
          <w:lang w:eastAsia="zh-CN"/>
        </w:rPr>
        <w:t>S</w:t>
      </w:r>
      <w:r>
        <w:t xml:space="preserve">pecifications on key </w:t>
      </w:r>
      <w:r>
        <w:rPr>
          <w:rFonts w:eastAsia="SimSun" w:hint="eastAsia"/>
          <w:lang w:eastAsia="zh-CN"/>
        </w:rPr>
        <w:t>p</w:t>
      </w:r>
      <w:r>
        <w:t xml:space="preserve">erformance </w:t>
      </w:r>
      <w:r>
        <w:rPr>
          <w:rFonts w:eastAsia="SimSun" w:hint="eastAsia"/>
          <w:lang w:eastAsia="zh-CN"/>
        </w:rPr>
        <w:t>i</w:t>
      </w:r>
      <w:r>
        <w:t xml:space="preserve">ndicators related to the use of </w:t>
      </w:r>
      <w:r>
        <w:rPr>
          <w:rFonts w:eastAsia="SimSun" w:hint="eastAsia"/>
          <w:lang w:eastAsia="zh-CN"/>
        </w:rPr>
        <w:t>i</w:t>
      </w:r>
      <w:r>
        <w:t xml:space="preserve">nformation and </w:t>
      </w:r>
      <w:r>
        <w:rPr>
          <w:rFonts w:eastAsia="SimSun" w:hint="eastAsia"/>
          <w:lang w:eastAsia="zh-CN"/>
        </w:rPr>
        <w:t>c</w:t>
      </w:r>
      <w:r>
        <w:t xml:space="preserve">ommunication </w:t>
      </w:r>
      <w:r>
        <w:rPr>
          <w:rFonts w:eastAsia="SimSun" w:hint="eastAsia"/>
          <w:lang w:eastAsia="zh-CN"/>
        </w:rPr>
        <w:t>t</w:t>
      </w:r>
      <w:r>
        <w:t xml:space="preserve">echnology in </w:t>
      </w:r>
      <w:r>
        <w:rPr>
          <w:rFonts w:eastAsia="SimSun" w:hint="eastAsia"/>
          <w:lang w:eastAsia="zh-CN"/>
        </w:rPr>
        <w:t>s</w:t>
      </w:r>
      <w:r>
        <w:t xml:space="preserve">mart </w:t>
      </w:r>
      <w:r>
        <w:rPr>
          <w:rFonts w:eastAsia="SimSun" w:hint="eastAsia"/>
          <w:lang w:eastAsia="zh-CN"/>
        </w:rPr>
        <w:t>s</w:t>
      </w:r>
      <w:r>
        <w:t xml:space="preserve">ustainable </w:t>
      </w:r>
      <w:r>
        <w:rPr>
          <w:rFonts w:eastAsia="SimSun" w:hint="eastAsia"/>
          <w:lang w:eastAsia="zh-CN"/>
        </w:rPr>
        <w:t>c</w:t>
      </w:r>
      <w:r>
        <w:t>ities</w:t>
      </w:r>
      <w:r>
        <w:rPr>
          <w:rFonts w:eastAsia="SimSun"/>
          <w:lang w:eastAsia="zh-CN"/>
        </w:rPr>
        <w:t>”</w:t>
      </w:r>
      <w:r>
        <w:rPr>
          <w:rFonts w:eastAsia="SimSun" w:hint="eastAsia"/>
          <w:lang w:eastAsia="zh-CN"/>
        </w:rPr>
        <w:t xml:space="preserve"> and </w:t>
      </w:r>
      <w:r>
        <w:rPr>
          <w:rFonts w:eastAsia="SimSun"/>
          <w:lang w:eastAsia="zh-CN"/>
        </w:rPr>
        <w:t>the “</w:t>
      </w:r>
      <w:r>
        <w:t xml:space="preserve">Technical </w:t>
      </w:r>
      <w:r>
        <w:rPr>
          <w:rFonts w:eastAsia="SimSun" w:hint="eastAsia"/>
          <w:lang w:eastAsia="zh-CN"/>
        </w:rPr>
        <w:t>S</w:t>
      </w:r>
      <w:r>
        <w:t xml:space="preserve">pecifications on key </w:t>
      </w:r>
      <w:r>
        <w:rPr>
          <w:rFonts w:eastAsia="SimSun" w:hint="eastAsia"/>
          <w:lang w:eastAsia="zh-CN"/>
        </w:rPr>
        <w:t>p</w:t>
      </w:r>
      <w:r>
        <w:t xml:space="preserve">erformance </w:t>
      </w:r>
      <w:r>
        <w:rPr>
          <w:rFonts w:eastAsia="SimSun" w:hint="eastAsia"/>
          <w:lang w:eastAsia="zh-CN"/>
        </w:rPr>
        <w:t>i</w:t>
      </w:r>
      <w:r>
        <w:t xml:space="preserve">ndicators related to the sustainability impacts of </w:t>
      </w:r>
      <w:r>
        <w:rPr>
          <w:rFonts w:eastAsia="SimSun" w:hint="eastAsia"/>
          <w:lang w:eastAsia="zh-CN"/>
        </w:rPr>
        <w:t>i</w:t>
      </w:r>
      <w:r>
        <w:t xml:space="preserve">nformation and </w:t>
      </w:r>
      <w:r>
        <w:rPr>
          <w:rFonts w:eastAsia="SimSun" w:hint="eastAsia"/>
          <w:lang w:eastAsia="zh-CN"/>
        </w:rPr>
        <w:t>c</w:t>
      </w:r>
      <w:r>
        <w:t xml:space="preserve">ommunication </w:t>
      </w:r>
      <w:r>
        <w:rPr>
          <w:rFonts w:eastAsia="SimSun" w:hint="eastAsia"/>
          <w:lang w:eastAsia="zh-CN"/>
        </w:rPr>
        <w:t>t</w:t>
      </w:r>
      <w:r>
        <w:t xml:space="preserve">echnology in </w:t>
      </w:r>
      <w:r>
        <w:rPr>
          <w:rFonts w:eastAsia="SimSun" w:hint="eastAsia"/>
          <w:lang w:eastAsia="zh-CN"/>
        </w:rPr>
        <w:t>s</w:t>
      </w:r>
      <w:r>
        <w:t xml:space="preserve">mart </w:t>
      </w:r>
      <w:r>
        <w:rPr>
          <w:rFonts w:eastAsia="SimSun" w:hint="eastAsia"/>
          <w:lang w:eastAsia="zh-CN"/>
        </w:rPr>
        <w:t>s</w:t>
      </w:r>
      <w:r>
        <w:t>ustainable</w:t>
      </w:r>
      <w:r>
        <w:rPr>
          <w:rFonts w:eastAsia="SimSun" w:hint="eastAsia"/>
          <w:lang w:eastAsia="zh-CN"/>
        </w:rPr>
        <w:t xml:space="preserve"> c</w:t>
      </w:r>
      <w:r>
        <w:t>ities</w:t>
      </w:r>
      <w:r>
        <w:rPr>
          <w:rFonts w:eastAsia="SimSun"/>
          <w:lang w:eastAsia="zh-CN"/>
        </w:rPr>
        <w:t>”</w:t>
      </w:r>
      <w:r>
        <w:rPr>
          <w:lang w:eastAsia="zh-CN"/>
        </w:rPr>
        <w:t>.</w:t>
      </w:r>
    </w:p>
    <w:p w:rsidR="00F56FD1" w:rsidRDefault="00B3614A">
      <w:pPr>
        <w:rPr>
          <w:lang w:eastAsia="zh-CN"/>
        </w:rPr>
      </w:pPr>
      <w:r>
        <w:rPr>
          <w:lang w:eastAsia="zh-CN"/>
        </w:rPr>
        <w:t xml:space="preserve">This Technical Report provides a comparative analysis of nineteen different index sets. Supplementary information on each of the approaches reviewed is presented in the annexes, thus providing a comprehensive background of the resources that formed the FG-SSC </w:t>
      </w:r>
      <w:r>
        <w:rPr>
          <w:rFonts w:hint="eastAsia"/>
          <w:lang w:eastAsia="zh-CN"/>
        </w:rPr>
        <w:t xml:space="preserve">series of </w:t>
      </w:r>
      <w:r>
        <w:rPr>
          <w:lang w:eastAsia="zh-CN"/>
        </w:rPr>
        <w:t>KPI</w:t>
      </w:r>
      <w:r>
        <w:rPr>
          <w:rFonts w:hint="eastAsia"/>
          <w:lang w:eastAsia="zh-CN"/>
        </w:rPr>
        <w:t>s</w:t>
      </w:r>
      <w:r>
        <w:rPr>
          <w:lang w:eastAsia="zh-CN"/>
        </w:rPr>
        <w:t xml:space="preserve"> </w:t>
      </w:r>
      <w:r>
        <w:rPr>
          <w:rFonts w:hint="eastAsia"/>
          <w:lang w:eastAsia="zh-CN"/>
        </w:rPr>
        <w:t>T</w:t>
      </w:r>
      <w:r>
        <w:rPr>
          <w:lang w:eastAsia="zh-CN"/>
        </w:rPr>
        <w:t xml:space="preserve">echnical </w:t>
      </w:r>
      <w:r>
        <w:rPr>
          <w:rFonts w:hint="eastAsia"/>
          <w:lang w:eastAsia="zh-CN"/>
        </w:rPr>
        <w:t>R</w:t>
      </w:r>
      <w:r>
        <w:rPr>
          <w:lang w:eastAsia="zh-CN"/>
        </w:rPr>
        <w:t xml:space="preserve">eports </w:t>
      </w:r>
      <w:r>
        <w:rPr>
          <w:rFonts w:hint="eastAsia"/>
          <w:lang w:eastAsia="zh-CN"/>
        </w:rPr>
        <w:t>and Technical Specifications</w:t>
      </w:r>
      <w:r>
        <w:rPr>
          <w:lang w:eastAsia="zh-CN"/>
        </w:rPr>
        <w:t xml:space="preserve">. </w:t>
      </w:r>
    </w:p>
    <w:p w:rsidR="00F56FD1" w:rsidRDefault="00B3614A">
      <w:pPr>
        <w:rPr>
          <w:lang w:eastAsia="zh-CN"/>
        </w:rPr>
      </w:pPr>
      <w:r>
        <w:rPr>
          <w:lang w:eastAsia="zh-CN"/>
        </w:rPr>
        <w:t>In order to ensure the inclusion of a wide array of perspectives, the indexes reviewed originate from international sources, national/regional sources, city organization sources, academic sources, and company sources. By doing so, the analysis evidenced the broad set of perspectives and approaches used to measure and assess the performance of SSC, and in particular, the role of ICTs in urban sustainability, thus demonstrating the importance of KPI</w:t>
      </w:r>
      <w:r>
        <w:rPr>
          <w:rFonts w:hint="eastAsia"/>
          <w:lang w:eastAsia="zh-CN"/>
        </w:rPr>
        <w:t>s</w:t>
      </w:r>
      <w:r>
        <w:rPr>
          <w:lang w:eastAsia="zh-CN"/>
        </w:rPr>
        <w:t xml:space="preserve"> development for smart sustainable cities. </w:t>
      </w:r>
    </w:p>
    <w:p w:rsidR="00F56FD1" w:rsidRDefault="00B3614A">
      <w:pPr>
        <w:rPr>
          <w:lang w:eastAsia="zh-CN"/>
        </w:rPr>
      </w:pPr>
      <w:r>
        <w:rPr>
          <w:lang w:eastAsia="zh-CN"/>
        </w:rPr>
        <w:t xml:space="preserve">This Technical Report is structured around four main sections. Section one provides the introductory background and scope. Section 3 presents a series of key definitions used as the basis for this Technical Report. Section 5 presents the comparative analysis of indicators, structured around the five dimensions that characterize SSC strategies (i.e. ICT, environmental sustainability, productivity, quality of life, equity and social inclusion, and </w:t>
      </w:r>
      <w:r>
        <w:rPr>
          <w:rFonts w:hint="eastAsia"/>
          <w:lang w:eastAsia="zh-CN"/>
        </w:rPr>
        <w:t>physical</w:t>
      </w:r>
      <w:r>
        <w:rPr>
          <w:lang w:eastAsia="zh-CN"/>
        </w:rPr>
        <w:t xml:space="preserve"> infrastructure). Based on this analysis, section 6 offers reflections and concluding remarks. </w:t>
      </w:r>
    </w:p>
    <w:p w:rsidR="00F56FD1" w:rsidRDefault="00B3614A">
      <w:pPr>
        <w:rPr>
          <w:lang w:eastAsia="zh-CN"/>
        </w:rPr>
      </w:pPr>
      <w:r>
        <w:rPr>
          <w:lang w:eastAsia="zh-CN"/>
        </w:rPr>
        <w:t>The comparative review presented in this Technical Report provides a valuable background for the discussions held by the members of ITU's FG-SSC, particularly for the exchanges that took place between the members of Working Group 3 focused on KPI</w:t>
      </w:r>
      <w:r>
        <w:rPr>
          <w:rFonts w:hint="eastAsia"/>
          <w:lang w:eastAsia="zh-CN"/>
        </w:rPr>
        <w:t>s</w:t>
      </w:r>
      <w:r>
        <w:rPr>
          <w:lang w:eastAsia="zh-CN"/>
        </w:rPr>
        <w:t xml:space="preserve"> and metrics. It also helps to understand the development of the </w:t>
      </w:r>
      <w:r>
        <w:rPr>
          <w:rFonts w:hint="eastAsia"/>
          <w:lang w:eastAsia="zh-CN"/>
        </w:rPr>
        <w:t xml:space="preserve">series of </w:t>
      </w:r>
      <w:r>
        <w:rPr>
          <w:lang w:eastAsia="zh-CN"/>
        </w:rPr>
        <w:t>KPIs Technical Report</w:t>
      </w:r>
      <w:r>
        <w:rPr>
          <w:rFonts w:hint="eastAsia"/>
          <w:lang w:eastAsia="zh-CN"/>
        </w:rPr>
        <w:t>s and Technical Specifications</w:t>
      </w:r>
      <w:r>
        <w:rPr>
          <w:lang w:eastAsia="zh-CN"/>
        </w:rPr>
        <w:t>, confirming ITU</w:t>
      </w:r>
      <w:r>
        <w:rPr>
          <w:rFonts w:hint="eastAsia"/>
          <w:lang w:eastAsia="zh-CN"/>
        </w:rPr>
        <w:t>-T</w:t>
      </w:r>
      <w:r>
        <w:rPr>
          <w:lang w:eastAsia="zh-CN"/>
        </w:rPr>
        <w:t xml:space="preserve"> FG-SSC commitment to the development of robust metrics that can serve as the basis for the development of standards in this field. </w:t>
      </w:r>
    </w:p>
    <w:p w:rsidR="00F56FD1" w:rsidRDefault="00B3614A">
      <w:pPr>
        <w:pStyle w:val="HeadingTR1"/>
        <w:spacing w:after="240"/>
        <w:rPr>
          <w:u w:val="none"/>
        </w:rPr>
      </w:pPr>
      <w:bookmarkStart w:id="15" w:name="_Toc397945026"/>
      <w:bookmarkStart w:id="16" w:name="_Toc400020852"/>
      <w:bookmarkStart w:id="17" w:name="_Toc400106137"/>
      <w:bookmarkStart w:id="18" w:name="_Toc403569979"/>
      <w:bookmarkStart w:id="19" w:name="_Toc403637158"/>
      <w:bookmarkStart w:id="20" w:name="_Toc404000668"/>
      <w:r>
        <w:rPr>
          <w:u w:val="none"/>
        </w:rPr>
        <w:lastRenderedPageBreak/>
        <w:t>1</w:t>
      </w:r>
      <w:r>
        <w:rPr>
          <w:u w:val="none"/>
        </w:rPr>
        <w:tab/>
        <w:t>Introduction</w:t>
      </w:r>
      <w:bookmarkEnd w:id="15"/>
      <w:bookmarkEnd w:id="16"/>
      <w:bookmarkEnd w:id="17"/>
      <w:bookmarkEnd w:id="18"/>
      <w:bookmarkEnd w:id="19"/>
      <w:bookmarkEnd w:id="20"/>
    </w:p>
    <w:p w:rsidR="00F56FD1" w:rsidRDefault="00B3614A">
      <w:pPr>
        <w:keepNext/>
        <w:keepLines/>
      </w:pPr>
      <w:r>
        <w:t xml:space="preserve">Within the context of an increasingly interconnected society, information and communication technologies (ICTs) are playing a role as part of novel approaches to address urban challenges. They are an intrinsic component of smart sustainable cities (SSC), contributing to the improvement of </w:t>
      </w:r>
      <w:r>
        <w:rPr>
          <w:rFonts w:hint="eastAsia"/>
        </w:rPr>
        <w:t>citizens</w:t>
      </w:r>
      <w:r>
        <w:t>'</w:t>
      </w:r>
      <w:r>
        <w:rPr>
          <w:rFonts w:hint="eastAsia"/>
        </w:rPr>
        <w:t xml:space="preserve"> quality of life, </w:t>
      </w:r>
      <w:r>
        <w:t xml:space="preserve">the provision of public services, and the achievement of </w:t>
      </w:r>
      <w:r>
        <w:rPr>
          <w:rFonts w:hint="eastAsia"/>
        </w:rPr>
        <w:t>sustainable development</w:t>
      </w:r>
      <w:r>
        <w:t xml:space="preserve"> goals, among others. </w:t>
      </w:r>
    </w:p>
    <w:p w:rsidR="00F56FD1" w:rsidRDefault="00B3614A">
      <w:pPr>
        <w:keepNext/>
        <w:keepLines/>
      </w:pPr>
      <w:r>
        <w:t xml:space="preserve">Both established as well as emerging </w:t>
      </w:r>
      <w:r>
        <w:rPr>
          <w:rFonts w:hint="eastAsia"/>
        </w:rPr>
        <w:t>ICT</w:t>
      </w:r>
      <w:r>
        <w:t>s, including mobile broadband, Internet of things, cloud computing, b</w:t>
      </w:r>
      <w:r>
        <w:rPr>
          <w:rFonts w:hint="eastAsia"/>
        </w:rPr>
        <w:t xml:space="preserve">ig </w:t>
      </w:r>
      <w:r>
        <w:t>d</w:t>
      </w:r>
      <w:r>
        <w:rPr>
          <w:rFonts w:hint="eastAsia"/>
        </w:rPr>
        <w:t xml:space="preserve">ata, </w:t>
      </w:r>
      <w:r>
        <w:t>and next-generation networks (NGNs)</w:t>
      </w:r>
      <w:r>
        <w:rPr>
          <w:rFonts w:hint="eastAsia"/>
        </w:rPr>
        <w:t xml:space="preserve">, </w:t>
      </w:r>
      <w:r>
        <w:t>have been involved in the establishment of smart s</w:t>
      </w:r>
      <w:r>
        <w:rPr>
          <w:rFonts w:hint="eastAsia"/>
        </w:rPr>
        <w:t xml:space="preserve">ustainable </w:t>
      </w:r>
      <w:r>
        <w:t xml:space="preserve">city strategies. Many of these tools are being </w:t>
      </w:r>
      <w:bookmarkStart w:id="21" w:name="OLE_LINK2"/>
      <w:r>
        <w:t xml:space="preserve">deployed </w:t>
      </w:r>
      <w:bookmarkEnd w:id="21"/>
      <w:r>
        <w:t xml:space="preserve">globally, giving momentum to the next revolution of technology and industry that combine intelligent and sustainable features. However, as the design and implementation of SSC strategies continues to unfold, it becomes vital to develop robust indicators that allow to monitor, measure, and better understand both the technical requirements, as well as the social and environmental implications of ICTs use in urban settings. </w:t>
      </w:r>
    </w:p>
    <w:p w:rsidR="00F56FD1" w:rsidRDefault="00B3614A">
      <w:pPr>
        <w:keepNext/>
        <w:keepLines/>
      </w:pPr>
      <w:r>
        <w:t xml:space="preserve">In order to further enhance the understanding of how ICT solutions can make cities smarter and more sustainable, </w:t>
      </w:r>
      <w:r>
        <w:rPr>
          <w:rFonts w:hint="eastAsia"/>
        </w:rPr>
        <w:t>as well as</w:t>
      </w:r>
      <w:r>
        <w:t xml:space="preserve"> to support decision-makers, practitioners and citi</w:t>
      </w:r>
      <w:r>
        <w:rPr>
          <w:rFonts w:hint="eastAsia"/>
        </w:rPr>
        <w:t>zens</w:t>
      </w:r>
      <w:r>
        <w:t xml:space="preserve"> alike in the development of novel approaches to </w:t>
      </w:r>
      <w:r>
        <w:rPr>
          <w:rFonts w:hint="eastAsia"/>
        </w:rPr>
        <w:t xml:space="preserve">urban </w:t>
      </w:r>
      <w:r>
        <w:t>development, ITU</w:t>
      </w:r>
      <w:r>
        <w:rPr>
          <w:rFonts w:eastAsia="SimSun" w:hint="eastAsia"/>
          <w:lang w:eastAsia="zh-CN"/>
        </w:rPr>
        <w:t>-T</w:t>
      </w:r>
      <w:r>
        <w:t xml:space="preserve"> Focus Group on Smart Sustainable Cities (FG-SSC) is developing a set of </w:t>
      </w:r>
      <w:r>
        <w:rPr>
          <w:rFonts w:hint="eastAsia"/>
        </w:rPr>
        <w:t>key performance indicators (KPIs)</w:t>
      </w:r>
      <w:r>
        <w:t xml:space="preserve"> to measure and assess</w:t>
      </w:r>
      <w:r>
        <w:rPr>
          <w:rFonts w:hint="eastAsia"/>
        </w:rPr>
        <w:t xml:space="preserve"> </w:t>
      </w:r>
      <w:r>
        <w:t>ICT's impact on SSC</w:t>
      </w:r>
      <w:r>
        <w:rPr>
          <w:rFonts w:hint="eastAsia"/>
        </w:rPr>
        <w:t>.</w:t>
      </w:r>
      <w:r>
        <w:t xml:space="preserve"> </w:t>
      </w:r>
    </w:p>
    <w:p w:rsidR="00F56FD1" w:rsidRDefault="00B3614A">
      <w:pPr>
        <w:pStyle w:val="HeadingTR2"/>
      </w:pPr>
      <w:bookmarkStart w:id="22" w:name="_Toc403569980"/>
      <w:bookmarkStart w:id="23" w:name="_Toc403637159"/>
      <w:bookmarkStart w:id="24" w:name="_Toc404000669"/>
      <w:r>
        <w:t xml:space="preserve">1.1 </w:t>
      </w:r>
      <w:r>
        <w:tab/>
        <w:t>Scope</w:t>
      </w:r>
      <w:bookmarkEnd w:id="22"/>
      <w:bookmarkEnd w:id="23"/>
      <w:bookmarkEnd w:id="24"/>
    </w:p>
    <w:p w:rsidR="00F56FD1" w:rsidRDefault="00B3614A">
      <w:r>
        <w:rPr>
          <w:rFonts w:hint="eastAsia"/>
        </w:rPr>
        <w:t xml:space="preserve">The </w:t>
      </w:r>
      <w:r>
        <w:t>purpose of this T</w:t>
      </w:r>
      <w:r>
        <w:rPr>
          <w:rFonts w:hint="eastAsia"/>
        </w:rPr>
        <w:t xml:space="preserve">echnical </w:t>
      </w:r>
      <w:r>
        <w:t>Report is to serve as a supplement to the content presented in the series of KPI</w:t>
      </w:r>
      <w:r>
        <w:rPr>
          <w:rFonts w:hint="eastAsia"/>
        </w:rPr>
        <w:t>s</w:t>
      </w:r>
      <w:r>
        <w:t xml:space="preserve"> Technical Reports (TRs) and Technical Specifications (TSs) </w:t>
      </w:r>
      <w:r>
        <w:rPr>
          <w:rFonts w:hint="eastAsia"/>
        </w:rPr>
        <w:t>developed</w:t>
      </w:r>
      <w:r>
        <w:t xml:space="preserve"> by FG-SSC, by presenting an overview of the analysis and the background resources used to show the development of those TRs and TSs. </w:t>
      </w:r>
    </w:p>
    <w:p w:rsidR="00F56FD1" w:rsidRDefault="00B3614A">
      <w:r>
        <w:t xml:space="preserve">This Technical Report provides a general overview of a key set of indicators </w:t>
      </w:r>
      <w:r>
        <w:rPr>
          <w:szCs w:val="22"/>
        </w:rPr>
        <w:t xml:space="preserve">related to the use of </w:t>
      </w:r>
      <w:r>
        <w:t xml:space="preserve">information and communication technology (ICT) </w:t>
      </w:r>
      <w:r>
        <w:rPr>
          <w:rFonts w:eastAsia="SimSun" w:hint="eastAsia"/>
          <w:lang w:eastAsia="zh-CN"/>
        </w:rPr>
        <w:t xml:space="preserve">and corresponding impacts on city sustainability </w:t>
      </w:r>
      <w:r>
        <w:t>in s</w:t>
      </w:r>
      <w:r>
        <w:rPr>
          <w:rFonts w:hint="eastAsia"/>
        </w:rPr>
        <w:t xml:space="preserve">mart </w:t>
      </w:r>
      <w:r>
        <w:t>s</w:t>
      </w:r>
      <w:r>
        <w:rPr>
          <w:rFonts w:hint="eastAsia"/>
        </w:rPr>
        <w:t xml:space="preserve">ustainable </w:t>
      </w:r>
      <w:r>
        <w:t>c</w:t>
      </w:r>
      <w:r>
        <w:rPr>
          <w:rFonts w:hint="eastAsia"/>
        </w:rPr>
        <w:t>ities</w:t>
      </w:r>
      <w:r>
        <w:rPr>
          <w:rFonts w:hint="eastAsia"/>
          <w:szCs w:val="22"/>
        </w:rPr>
        <w:t xml:space="preserve"> </w:t>
      </w:r>
      <w:r>
        <w:rPr>
          <w:szCs w:val="22"/>
        </w:rPr>
        <w:t>(</w:t>
      </w:r>
      <w:r>
        <w:rPr>
          <w:rFonts w:hint="eastAsia"/>
          <w:szCs w:val="22"/>
        </w:rPr>
        <w:t>SSC</w:t>
      </w:r>
      <w:r>
        <w:rPr>
          <w:szCs w:val="22"/>
        </w:rPr>
        <w:t xml:space="preserve">). It is intended for an audience of SSC decision-makers and strategists, interested in gaining a more in-depth understanding of existing knowledge and approaches to indexes and KPIs for SSC. This Technical Report illustrates the vast body of resources gathered on the </w:t>
      </w:r>
      <w:r>
        <w:t xml:space="preserve">evaluation index systems </w:t>
      </w:r>
      <w:r>
        <w:rPr>
          <w:rFonts w:hint="eastAsia"/>
        </w:rPr>
        <w:t xml:space="preserve">of smart cities and </w:t>
      </w:r>
      <w:r>
        <w:rPr>
          <w:rFonts w:eastAsia="仿宋"/>
        </w:rPr>
        <w:t>KPI</w:t>
      </w:r>
      <w:r>
        <w:rPr>
          <w:rFonts w:eastAsia="仿宋" w:hint="eastAsia"/>
        </w:rPr>
        <w:t xml:space="preserve">s for sustainable cities, </w:t>
      </w:r>
      <w:r>
        <w:rPr>
          <w:rFonts w:eastAsia="仿宋"/>
        </w:rPr>
        <w:t xml:space="preserve">among others, </w:t>
      </w:r>
      <w:r>
        <w:rPr>
          <w:szCs w:val="22"/>
        </w:rPr>
        <w:t xml:space="preserve">that served as a background for the development of related </w:t>
      </w:r>
      <w:r>
        <w:rPr>
          <w:rFonts w:hint="eastAsia"/>
          <w:szCs w:val="22"/>
        </w:rPr>
        <w:t>series of KPIs</w:t>
      </w:r>
      <w:r>
        <w:rPr>
          <w:szCs w:val="22"/>
        </w:rPr>
        <w:t xml:space="preserve"> Technical Reports and Technical Specifications. </w:t>
      </w:r>
      <w:r>
        <w:t xml:space="preserve">The resources presented in this Technical Report were </w:t>
      </w:r>
      <w:r>
        <w:rPr>
          <w:rFonts w:hint="eastAsia"/>
        </w:rPr>
        <w:t>analy</w:t>
      </w:r>
      <w:r>
        <w:t>s</w:t>
      </w:r>
      <w:r>
        <w:rPr>
          <w:rFonts w:hint="eastAsia"/>
        </w:rPr>
        <w:t>ed</w:t>
      </w:r>
      <w:r>
        <w:t xml:space="preserve"> with respect to</w:t>
      </w:r>
      <w:r>
        <w:rPr>
          <w:rFonts w:hint="eastAsia"/>
        </w:rPr>
        <w:t xml:space="preserve"> common elements</w:t>
      </w:r>
      <w:r>
        <w:t>,</w:t>
      </w:r>
      <w:r>
        <w:rPr>
          <w:rFonts w:hint="eastAsia"/>
        </w:rPr>
        <w:t xml:space="preserve"> and </w:t>
      </w:r>
      <w:r>
        <w:t>a set of indicators focusing on ICT and its contribution to smart sustainable cites was developed.</w:t>
      </w:r>
    </w:p>
    <w:p w:rsidR="00F56FD1" w:rsidRDefault="00B3614A">
      <w:pPr>
        <w:pStyle w:val="HeadingTR1"/>
        <w:spacing w:after="240"/>
        <w:rPr>
          <w:u w:val="none"/>
        </w:rPr>
      </w:pPr>
      <w:bookmarkStart w:id="25" w:name="_Toc999"/>
      <w:bookmarkStart w:id="26" w:name="_Toc21338"/>
      <w:bookmarkStart w:id="27" w:name="_Toc400546268"/>
      <w:bookmarkStart w:id="28" w:name="_Toc399780200"/>
      <w:bookmarkStart w:id="29" w:name="_Toc403569981"/>
      <w:bookmarkStart w:id="30" w:name="_Toc403637160"/>
      <w:bookmarkStart w:id="31" w:name="_Toc404000670"/>
      <w:bookmarkStart w:id="32" w:name="_Toc28007"/>
      <w:bookmarkStart w:id="33" w:name="_Toc31785"/>
      <w:bookmarkStart w:id="34" w:name="_Toc15622"/>
      <w:bookmarkStart w:id="35" w:name="_Toc13842"/>
      <w:bookmarkStart w:id="36" w:name="_Toc10920"/>
      <w:bookmarkStart w:id="37" w:name="_Toc1011"/>
      <w:bookmarkStart w:id="38" w:name="_Toc20690"/>
      <w:bookmarkStart w:id="39" w:name="_Toc21442"/>
      <w:bookmarkStart w:id="40" w:name="_Toc13608"/>
      <w:bookmarkStart w:id="41" w:name="_Toc17251"/>
      <w:bookmarkStart w:id="42" w:name="_Toc386726237"/>
      <w:bookmarkStart w:id="43" w:name="_Toc30077"/>
      <w:r>
        <w:rPr>
          <w:u w:val="none"/>
        </w:rPr>
        <w:lastRenderedPageBreak/>
        <w:t>2</w:t>
      </w:r>
      <w:r>
        <w:rPr>
          <w:u w:val="none"/>
        </w:rPr>
        <w:tab/>
        <w:t>References</w:t>
      </w:r>
      <w:bookmarkEnd w:id="25"/>
      <w:bookmarkEnd w:id="26"/>
      <w:bookmarkEnd w:id="27"/>
      <w:bookmarkEnd w:id="28"/>
      <w:bookmarkEnd w:id="29"/>
      <w:bookmarkEnd w:id="30"/>
      <w:bookmarkEnd w:id="31"/>
      <w:bookmarkEnd w:id="32"/>
      <w:bookmarkEnd w:id="33"/>
      <w:bookmarkEnd w:id="34"/>
    </w:p>
    <w:p w:rsidR="00F56FD1" w:rsidRDefault="00B3614A">
      <w:pPr>
        <w:tabs>
          <w:tab w:val="left" w:pos="2552"/>
        </w:tabs>
        <w:ind w:left="2552" w:hanging="2552"/>
        <w:rPr>
          <w:i/>
          <w:iCs/>
        </w:rPr>
      </w:pPr>
      <w:bookmarkStart w:id="44" w:name="def"/>
      <w:r>
        <w:t>[ITU-T TR SSC Def]</w:t>
      </w:r>
      <w:bookmarkEnd w:id="44"/>
      <w:r>
        <w:tab/>
      </w:r>
      <w:r>
        <w:rPr>
          <w:i/>
          <w:iCs/>
        </w:rPr>
        <w:t xml:space="preserve">Technical </w:t>
      </w:r>
      <w:r>
        <w:rPr>
          <w:rFonts w:eastAsia="SimSun" w:hint="eastAsia"/>
          <w:i/>
          <w:iCs/>
          <w:lang w:eastAsia="zh-CN"/>
        </w:rPr>
        <w:t>R</w:t>
      </w:r>
      <w:r>
        <w:rPr>
          <w:i/>
          <w:iCs/>
        </w:rPr>
        <w:t>eport on smart sustainable cit</w:t>
      </w:r>
      <w:r>
        <w:rPr>
          <w:rFonts w:eastAsia="SimSun" w:hint="eastAsia"/>
          <w:i/>
          <w:iCs/>
          <w:lang w:eastAsia="zh-CN"/>
        </w:rPr>
        <w:t xml:space="preserve">ies: an analysis of definitions </w:t>
      </w:r>
      <w:r>
        <w:rPr>
          <w:rFonts w:eastAsia="SimSun" w:hint="eastAsia"/>
          <w:lang w:eastAsia="zh-CN"/>
        </w:rPr>
        <w:t>(2014)</w:t>
      </w:r>
      <w:r>
        <w:rPr>
          <w:rFonts w:eastAsia="SimSun"/>
          <w:lang w:eastAsia="zh-CN"/>
        </w:rPr>
        <w:t>.</w:t>
      </w:r>
      <w:bookmarkStart w:id="45" w:name="un"/>
    </w:p>
    <w:p w:rsidR="00F56FD1" w:rsidRDefault="00B3614A">
      <w:pPr>
        <w:tabs>
          <w:tab w:val="left" w:pos="2552"/>
        </w:tabs>
        <w:ind w:left="2552" w:hanging="2552"/>
        <w:rPr>
          <w:lang w:eastAsia="zh-CN"/>
        </w:rPr>
      </w:pPr>
      <w:r>
        <w:rPr>
          <w:lang w:eastAsia="zh-CN"/>
        </w:rPr>
        <w:t xml:space="preserve">[ITU-T TR EMF Con] </w:t>
      </w:r>
      <w:r>
        <w:rPr>
          <w:lang w:eastAsia="zh-CN"/>
        </w:rPr>
        <w:tab/>
      </w:r>
      <w:r>
        <w:rPr>
          <w:i/>
          <w:iCs/>
        </w:rPr>
        <w:t xml:space="preserve">Technical </w:t>
      </w:r>
      <w:r>
        <w:rPr>
          <w:rFonts w:eastAsia="SimSun" w:hint="eastAsia"/>
          <w:i/>
          <w:iCs/>
          <w:lang w:eastAsia="zh-CN"/>
        </w:rPr>
        <w:t>R</w:t>
      </w:r>
      <w:r>
        <w:rPr>
          <w:i/>
          <w:iCs/>
        </w:rPr>
        <w:t xml:space="preserve">eport on </w:t>
      </w:r>
      <w:r>
        <w:rPr>
          <w:rFonts w:eastAsia="SimSun" w:hint="eastAsia"/>
          <w:i/>
          <w:iCs/>
          <w:lang w:eastAsia="zh-CN"/>
        </w:rPr>
        <w:t>electromagnetic field (</w:t>
      </w:r>
      <w:r>
        <w:rPr>
          <w:i/>
          <w:iCs/>
          <w:lang w:eastAsia="zh-CN"/>
        </w:rPr>
        <w:t>EMF</w:t>
      </w:r>
      <w:r>
        <w:rPr>
          <w:rFonts w:hint="eastAsia"/>
          <w:i/>
          <w:iCs/>
          <w:lang w:eastAsia="zh-CN"/>
        </w:rPr>
        <w:t>)</w:t>
      </w:r>
      <w:r>
        <w:rPr>
          <w:i/>
          <w:iCs/>
          <w:lang w:eastAsia="zh-CN"/>
        </w:rPr>
        <w:t xml:space="preserve"> consideration in </w:t>
      </w:r>
      <w:r>
        <w:rPr>
          <w:i/>
          <w:iCs/>
        </w:rPr>
        <w:t>smart</w:t>
      </w:r>
      <w:r>
        <w:rPr>
          <w:i/>
        </w:rPr>
        <w:t xml:space="preserve"> sustainable cit</w:t>
      </w:r>
      <w:r>
        <w:rPr>
          <w:i/>
          <w:lang w:eastAsia="zh-CN"/>
        </w:rPr>
        <w:t>ies</w:t>
      </w:r>
      <w:r>
        <w:rPr>
          <w:rFonts w:hint="eastAsia"/>
          <w:i/>
          <w:lang w:eastAsia="zh-CN"/>
        </w:rPr>
        <w:t xml:space="preserve"> </w:t>
      </w:r>
      <w:r>
        <w:rPr>
          <w:rFonts w:hint="eastAsia"/>
          <w:lang w:eastAsia="zh-CN"/>
        </w:rPr>
        <w:t>(2014)</w:t>
      </w:r>
      <w:r>
        <w:rPr>
          <w:lang w:eastAsia="zh-CN"/>
        </w:rPr>
        <w:t>.</w:t>
      </w:r>
    </w:p>
    <w:p w:rsidR="00F56FD1" w:rsidRDefault="00B3614A">
      <w:pPr>
        <w:tabs>
          <w:tab w:val="left" w:pos="2552"/>
        </w:tabs>
        <w:ind w:left="2552" w:hanging="2552"/>
        <w:rPr>
          <w:i/>
          <w:iCs/>
        </w:rPr>
      </w:pPr>
      <w:r>
        <w:t>[UN-Habitat report]</w:t>
      </w:r>
      <w:bookmarkEnd w:id="45"/>
      <w:r>
        <w:tab/>
      </w:r>
      <w:r>
        <w:rPr>
          <w:rFonts w:eastAsia="SimSun"/>
          <w:lang w:eastAsia="zh-CN"/>
        </w:rPr>
        <w:tab/>
      </w:r>
      <w:r>
        <w:t>UN-Habitat report</w:t>
      </w:r>
      <w:r>
        <w:rPr>
          <w:rFonts w:eastAsia="SimSun" w:hint="eastAsia"/>
          <w:i/>
          <w:iCs/>
          <w:lang w:eastAsia="zh-CN"/>
        </w:rPr>
        <w:t xml:space="preserve"> </w:t>
      </w:r>
      <w:r>
        <w:rPr>
          <w:rFonts w:eastAsia="SimSun" w:hint="eastAsia"/>
          <w:lang w:eastAsia="zh-CN"/>
        </w:rPr>
        <w:t>(2013)</w:t>
      </w:r>
      <w:r>
        <w:rPr>
          <w:i/>
          <w:iCs/>
        </w:rPr>
        <w:t>, State of the World’s cities 2012/2013 Prosperity of Cities.</w:t>
      </w:r>
    </w:p>
    <w:p w:rsidR="00F56FD1" w:rsidRDefault="00B3614A">
      <w:pPr>
        <w:tabs>
          <w:tab w:val="left" w:pos="2552"/>
        </w:tabs>
        <w:ind w:left="2552" w:hanging="2552"/>
        <w:rPr>
          <w:i/>
          <w:lang w:eastAsia="zh-CN"/>
        </w:rPr>
      </w:pPr>
      <w:r>
        <w:rPr>
          <w:lang w:eastAsia="zh-CN"/>
        </w:rPr>
        <w:t xml:space="preserve">[OECD KE] </w:t>
      </w:r>
      <w:r>
        <w:rPr>
          <w:lang w:eastAsia="zh-CN"/>
        </w:rPr>
        <w:tab/>
      </w:r>
      <w:r>
        <w:rPr>
          <w:lang w:eastAsia="zh-CN"/>
        </w:rPr>
        <w:tab/>
      </w:r>
      <w:r>
        <w:rPr>
          <w:lang w:eastAsia="zh-CN"/>
        </w:rPr>
        <w:tab/>
      </w:r>
      <w:r>
        <w:rPr>
          <w:iCs/>
          <w:lang w:eastAsia="zh-CN"/>
        </w:rPr>
        <w:t>Organisation for Economic Co-operation and Development</w:t>
      </w:r>
      <w:r>
        <w:rPr>
          <w:rFonts w:hint="eastAsia"/>
          <w:iCs/>
          <w:lang w:eastAsia="zh-CN"/>
        </w:rPr>
        <w:t xml:space="preserve"> (</w:t>
      </w:r>
      <w:r>
        <w:rPr>
          <w:iCs/>
          <w:lang w:eastAsia="zh-CN"/>
        </w:rPr>
        <w:t>1996</w:t>
      </w:r>
      <w:r>
        <w:rPr>
          <w:rFonts w:hint="eastAsia"/>
          <w:iCs/>
          <w:lang w:eastAsia="zh-CN"/>
        </w:rPr>
        <w:t>)</w:t>
      </w:r>
      <w:r>
        <w:rPr>
          <w:i/>
          <w:lang w:eastAsia="zh-CN"/>
        </w:rPr>
        <w:t>, The knowledge-based economy.</w:t>
      </w:r>
    </w:p>
    <w:p w:rsidR="00F56FD1" w:rsidRDefault="00F56FD1">
      <w:pPr>
        <w:tabs>
          <w:tab w:val="left" w:pos="2552"/>
        </w:tabs>
        <w:ind w:left="2552" w:hanging="2552"/>
        <w:rPr>
          <w:i/>
          <w:iCs/>
        </w:rPr>
      </w:pPr>
    </w:p>
    <w:p w:rsidR="00F56FD1" w:rsidRDefault="00B3614A">
      <w:pPr>
        <w:pStyle w:val="HeadingTR1"/>
        <w:spacing w:after="240"/>
        <w:rPr>
          <w:u w:val="none"/>
        </w:rPr>
      </w:pPr>
      <w:bookmarkStart w:id="46" w:name="_Toc403569982"/>
      <w:bookmarkStart w:id="47" w:name="_Toc403637161"/>
      <w:bookmarkStart w:id="48" w:name="_Toc404000671"/>
      <w:r>
        <w:rPr>
          <w:rFonts w:hint="eastAsia"/>
          <w:u w:val="none"/>
        </w:rPr>
        <w:t>3</w:t>
      </w:r>
      <w:bookmarkEnd w:id="35"/>
      <w:bookmarkEnd w:id="36"/>
      <w:bookmarkEnd w:id="37"/>
      <w:bookmarkEnd w:id="38"/>
      <w:bookmarkEnd w:id="39"/>
      <w:bookmarkEnd w:id="40"/>
      <w:bookmarkEnd w:id="41"/>
      <w:bookmarkEnd w:id="42"/>
      <w:bookmarkEnd w:id="43"/>
      <w:r>
        <w:rPr>
          <w:u w:val="none"/>
        </w:rPr>
        <w:tab/>
      </w:r>
      <w:r>
        <w:rPr>
          <w:rFonts w:hint="eastAsia"/>
          <w:u w:val="none"/>
        </w:rPr>
        <w:t>Definitions</w:t>
      </w:r>
      <w:bookmarkEnd w:id="46"/>
      <w:bookmarkEnd w:id="47"/>
      <w:bookmarkEnd w:id="48"/>
    </w:p>
    <w:p w:rsidR="00F56FD1" w:rsidRDefault="00B3614A">
      <w:pPr>
        <w:pStyle w:val="HeadingTR2"/>
      </w:pPr>
      <w:bookmarkStart w:id="49" w:name="_Toc404000672"/>
      <w:bookmarkStart w:id="50" w:name="_Toc386726238"/>
      <w:bookmarkStart w:id="51" w:name="_Toc6552"/>
      <w:bookmarkStart w:id="52" w:name="_Toc21949"/>
      <w:bookmarkStart w:id="53" w:name="_Toc15383"/>
      <w:r>
        <w:t xml:space="preserve">3.1 </w:t>
      </w:r>
      <w:r>
        <w:tab/>
        <w:t>Terms defined elsewhere</w:t>
      </w:r>
    </w:p>
    <w:p w:rsidR="00F56FD1" w:rsidRDefault="00B3614A">
      <w:r>
        <w:t>This Technical Report uses the following terms defined elsewhere:</w:t>
      </w:r>
      <w:bookmarkEnd w:id="49"/>
    </w:p>
    <w:p w:rsidR="00F56FD1" w:rsidRDefault="00B3614A">
      <w:pPr>
        <w:rPr>
          <w:b/>
          <w:i/>
          <w:iCs/>
          <w:szCs w:val="28"/>
        </w:rPr>
      </w:pPr>
      <w:r>
        <w:rPr>
          <w:b/>
          <w:bCs/>
        </w:rPr>
        <w:t>3.1.1</w:t>
      </w:r>
      <w:r>
        <w:rPr>
          <w:b/>
          <w:bCs/>
        </w:rPr>
        <w:tab/>
        <w:t xml:space="preserve">knowledge economy </w:t>
      </w:r>
      <w:r>
        <w:t>[OECD</w:t>
      </w:r>
      <w:r>
        <w:rPr>
          <w:rFonts w:eastAsia="SimSun" w:hint="eastAsia"/>
          <w:lang w:eastAsia="zh-CN"/>
        </w:rPr>
        <w:t xml:space="preserve"> KE</w:t>
      </w:r>
      <w:r>
        <w:t xml:space="preserve">]: "An economy whose most important elements are the possession, control, production and utility of knowledge and intelligent resources", while 'knowledge based economy' is </w:t>
      </w:r>
      <w:r>
        <w:rPr>
          <w:szCs w:val="26"/>
        </w:rPr>
        <w:t>an expression "coined to describe trends in advanced economies towards greater dependence on knowledge, information and high skill levels, and the increasing need for ready access to all of these by the business and public sectors"</w:t>
      </w:r>
      <w:r>
        <w:t>.</w:t>
      </w:r>
    </w:p>
    <w:p w:rsidR="00F56FD1" w:rsidRPr="00F671EA" w:rsidRDefault="00B3614A" w:rsidP="00F671EA">
      <w:pPr>
        <w:rPr>
          <w:i/>
          <w:iCs/>
          <w:color w:val="000000"/>
        </w:rPr>
      </w:pPr>
      <w:r>
        <w:rPr>
          <w:b/>
        </w:rPr>
        <w:t>3.1.2</w:t>
      </w:r>
      <w:r>
        <w:tab/>
      </w:r>
      <w:r>
        <w:rPr>
          <w:b/>
        </w:rPr>
        <w:t xml:space="preserve">smart sustainable cities </w:t>
      </w:r>
      <w:r>
        <w:fldChar w:fldCharType="begin"/>
      </w:r>
      <w:r>
        <w:rPr>
          <w:bCs/>
        </w:rPr>
        <w:instrText xml:space="preserve"> REF def \h </w:instrText>
      </w:r>
      <w:r>
        <w:instrText xml:space="preserve"> \* MERGEFORMAT </w:instrText>
      </w:r>
      <w:r>
        <w:fldChar w:fldCharType="separate"/>
      </w:r>
      <w:r>
        <w:t>[ITU-T TR SSC Def]</w:t>
      </w:r>
      <w:r>
        <w:fldChar w:fldCharType="end"/>
      </w:r>
      <w:r>
        <w:rPr>
          <w:bCs/>
        </w:rPr>
        <w:t>:</w:t>
      </w:r>
      <w:r>
        <w:rPr>
          <w:color w:val="000000"/>
        </w:rPr>
        <w:t xml:space="preserve"> </w:t>
      </w:r>
      <w:r>
        <w:t>A smart sustainable city is an innovative city that uses information and communication technologies (ICTs) and other means to improve quality of life, efficiency of urban operation and services, and competitiveness, while ensuring that it meets the needs of present and future generations with respect to economic, social and environmental aspects.</w:t>
      </w:r>
      <w:bookmarkEnd w:id="50"/>
      <w:bookmarkEnd w:id="51"/>
      <w:bookmarkEnd w:id="52"/>
      <w:bookmarkEnd w:id="53"/>
    </w:p>
    <w:p w:rsidR="00F56FD1" w:rsidRDefault="00B3614A">
      <w:pPr>
        <w:pStyle w:val="HeadingTR2"/>
      </w:pPr>
      <w:bookmarkStart w:id="54" w:name="_Toc15151"/>
      <w:bookmarkStart w:id="55" w:name="_Toc404000673"/>
      <w:bookmarkStart w:id="56" w:name="_Toc30306"/>
      <w:bookmarkStart w:id="57" w:name="_Toc27095"/>
      <w:bookmarkStart w:id="58" w:name="_Toc386726239"/>
      <w:r>
        <w:t>3.2</w:t>
      </w:r>
      <w:r>
        <w:tab/>
        <w:t>Terms defined in this Technical Report</w:t>
      </w:r>
      <w:bookmarkEnd w:id="54"/>
      <w:bookmarkEnd w:id="55"/>
      <w:bookmarkEnd w:id="56"/>
      <w:bookmarkEnd w:id="57"/>
      <w:bookmarkEnd w:id="58"/>
    </w:p>
    <w:p w:rsidR="00F56FD1" w:rsidRDefault="00B3614A">
      <w:pPr>
        <w:pStyle w:val="HeadingTR2"/>
        <w:rPr>
          <w:b w:val="0"/>
          <w:bCs/>
          <w:sz w:val="24"/>
          <w:szCs w:val="24"/>
        </w:rPr>
      </w:pPr>
      <w:r>
        <w:rPr>
          <w:b w:val="0"/>
          <w:sz w:val="24"/>
          <w:szCs w:val="20"/>
        </w:rPr>
        <w:t>This Technical Report defines the following term</w:t>
      </w:r>
      <w:r>
        <w:rPr>
          <w:b w:val="0"/>
          <w:bCs/>
          <w:sz w:val="24"/>
          <w:szCs w:val="24"/>
        </w:rPr>
        <w:t>:</w:t>
      </w:r>
    </w:p>
    <w:p w:rsidR="00F56FD1" w:rsidRDefault="00B3614A">
      <w:pPr>
        <w:pStyle w:val="Heading3"/>
      </w:pPr>
      <w:bookmarkStart w:id="59" w:name="_Toc25193"/>
      <w:bookmarkStart w:id="60" w:name="_Toc14698"/>
      <w:bookmarkStart w:id="61" w:name="_Toc14595"/>
      <w:bookmarkStart w:id="62" w:name="_Toc11537"/>
      <w:bookmarkStart w:id="63" w:name="_Toc21637"/>
      <w:bookmarkStart w:id="64" w:name="_Toc22199"/>
      <w:bookmarkStart w:id="65" w:name="_Toc31730"/>
      <w:r>
        <w:rPr>
          <w:rFonts w:hint="eastAsia"/>
        </w:rPr>
        <w:t xml:space="preserve">3.2.1 </w:t>
      </w:r>
      <w:r>
        <w:tab/>
        <w:t xml:space="preserve">City sustainability </w:t>
      </w:r>
    </w:p>
    <w:p w:rsidR="00F56FD1" w:rsidRDefault="00B3614A">
      <w:r>
        <w:t>The sustainability of a city is based on four main aspects:</w:t>
      </w:r>
    </w:p>
    <w:p w:rsidR="00F56FD1" w:rsidRDefault="00B3614A">
      <w:pPr>
        <w:pStyle w:val="enumlev1TR"/>
      </w:pPr>
      <w:r>
        <w:t xml:space="preserve">economic: </w:t>
      </w:r>
      <w:r>
        <w:rPr>
          <w:rFonts w:eastAsia="SimSun" w:hint="eastAsia"/>
        </w:rPr>
        <w:t>T</w:t>
      </w:r>
      <w:r>
        <w:t>he ability to generate income and employment for the livelihood of the inhabitants;</w:t>
      </w:r>
    </w:p>
    <w:p w:rsidR="00F56FD1" w:rsidRDefault="00B3614A">
      <w:pPr>
        <w:pStyle w:val="enumlev1TR"/>
      </w:pPr>
      <w:r>
        <w:lastRenderedPageBreak/>
        <w:t xml:space="preserve">social: </w:t>
      </w:r>
      <w:r>
        <w:rPr>
          <w:rFonts w:eastAsia="SimSun" w:hint="eastAsia"/>
        </w:rPr>
        <w:t>T</w:t>
      </w:r>
      <w:r>
        <w:t xml:space="preserve">he ability to ensure </w:t>
      </w:r>
      <w:r>
        <w:rPr>
          <w:lang w:eastAsia="en-US"/>
        </w:rPr>
        <w:t>well-being (safety, health, education etc) of the citizens can be equally delivered despite differences in class, race or gender</w:t>
      </w:r>
      <w:r>
        <w:t>;</w:t>
      </w:r>
    </w:p>
    <w:p w:rsidR="00F56FD1" w:rsidRDefault="00B3614A">
      <w:pPr>
        <w:pStyle w:val="enumlev1TR"/>
      </w:pPr>
      <w:r>
        <w:t xml:space="preserve">environmental: </w:t>
      </w:r>
      <w:r>
        <w:rPr>
          <w:rFonts w:eastAsia="SimSun" w:hint="eastAsia"/>
        </w:rPr>
        <w:t>T</w:t>
      </w:r>
      <w:r>
        <w:t>he ability to protect future quality and reproducibility of natural resources;</w:t>
      </w:r>
    </w:p>
    <w:p w:rsidR="00F56FD1" w:rsidRDefault="00B3614A">
      <w:pPr>
        <w:pStyle w:val="enumlev1TR"/>
      </w:pPr>
      <w:r>
        <w:t xml:space="preserve">governance: </w:t>
      </w:r>
      <w:r>
        <w:rPr>
          <w:rFonts w:eastAsia="SimSun" w:hint="eastAsia"/>
        </w:rPr>
        <w:t>T</w:t>
      </w:r>
      <w:r>
        <w:t>he ability to maintain social conditions of stability, democracy, participation, and justice.</w:t>
      </w:r>
    </w:p>
    <w:p w:rsidR="00F56FD1" w:rsidRDefault="00B3614A">
      <w:pPr>
        <w:pStyle w:val="HeadingTR1"/>
        <w:spacing w:after="240"/>
        <w:rPr>
          <w:u w:val="none"/>
        </w:rPr>
      </w:pPr>
      <w:bookmarkStart w:id="66" w:name="_Toc404000674"/>
      <w:bookmarkStart w:id="67" w:name="_Toc386726240"/>
      <w:bookmarkStart w:id="68" w:name="_Toc403569983"/>
      <w:bookmarkStart w:id="69" w:name="_Toc14949"/>
      <w:bookmarkStart w:id="70" w:name="_Toc403637162"/>
      <w:r>
        <w:rPr>
          <w:rFonts w:hint="eastAsia"/>
          <w:u w:val="none"/>
        </w:rPr>
        <w:t>4</w:t>
      </w:r>
      <w:r>
        <w:rPr>
          <w:u w:val="none"/>
        </w:rPr>
        <w:tab/>
      </w:r>
      <w:r>
        <w:rPr>
          <w:rFonts w:hint="eastAsia"/>
          <w:u w:val="none"/>
        </w:rPr>
        <w:t>Abbreviations</w:t>
      </w:r>
      <w:bookmarkEnd w:id="59"/>
      <w:bookmarkEnd w:id="60"/>
      <w:bookmarkEnd w:id="61"/>
      <w:bookmarkEnd w:id="62"/>
      <w:bookmarkEnd w:id="63"/>
      <w:r>
        <w:rPr>
          <w:rFonts w:hint="eastAsia"/>
          <w:u w:val="none"/>
        </w:rPr>
        <w:t xml:space="preserve"> and acronyms</w:t>
      </w:r>
      <w:bookmarkEnd w:id="64"/>
      <w:bookmarkEnd w:id="65"/>
      <w:bookmarkEnd w:id="66"/>
      <w:bookmarkEnd w:id="67"/>
      <w:bookmarkEnd w:id="68"/>
      <w:bookmarkEnd w:id="69"/>
      <w:bookmarkEnd w:id="70"/>
    </w:p>
    <w:p w:rsidR="00F56FD1" w:rsidRDefault="00B3614A">
      <w:r>
        <w:t>This Technical Report use</w:t>
      </w:r>
      <w:r>
        <w:rPr>
          <w:rFonts w:hint="eastAsia"/>
        </w:rPr>
        <w:t>s</w:t>
      </w:r>
      <w:r>
        <w:t xml:space="preserve"> the following abbreviations and acronyms:</w:t>
      </w:r>
    </w:p>
    <w:p w:rsidR="00F56FD1" w:rsidRDefault="00B3614A">
      <w:r>
        <w:t>3G</w:t>
      </w:r>
      <w:r>
        <w:tab/>
      </w:r>
      <w:r>
        <w:tab/>
        <w:t>Third Generation mobile networks</w:t>
      </w:r>
    </w:p>
    <w:p w:rsidR="00F56FD1" w:rsidRDefault="00B3614A">
      <w:r>
        <w:t>AIDS</w:t>
      </w:r>
      <w:r>
        <w:tab/>
      </w:r>
      <w:r>
        <w:tab/>
        <w:t>Acquired Immune Deficiency Syndrome</w:t>
      </w:r>
    </w:p>
    <w:p w:rsidR="00F56FD1" w:rsidRDefault="00B3614A">
      <w:r>
        <w:t>API</w:t>
      </w:r>
      <w:r>
        <w:tab/>
      </w:r>
      <w:r>
        <w:tab/>
        <w:t>Application Programming Interface</w:t>
      </w:r>
    </w:p>
    <w:p w:rsidR="00F56FD1" w:rsidRDefault="00B3614A">
      <w:r>
        <w:t>BB</w:t>
      </w:r>
      <w:r>
        <w:tab/>
      </w:r>
      <w:r>
        <w:tab/>
        <w:t>BroadBand</w:t>
      </w:r>
    </w:p>
    <w:p w:rsidR="00F56FD1" w:rsidRDefault="00B3614A">
      <w:r>
        <w:t>CAGR</w:t>
      </w:r>
      <w:r>
        <w:tab/>
      </w:r>
      <w:r>
        <w:tab/>
        <w:t>Compound Annual Growth Rate</w:t>
      </w:r>
    </w:p>
    <w:p w:rsidR="00F56FD1" w:rsidRDefault="00B3614A">
      <w:r>
        <w:t>CBD</w:t>
      </w:r>
      <w:r>
        <w:tab/>
      </w:r>
      <w:r>
        <w:tab/>
      </w:r>
      <w:r>
        <w:rPr>
          <w:rFonts w:eastAsia="SimSun" w:hint="eastAsia"/>
          <w:lang w:eastAsia="zh-CN"/>
        </w:rPr>
        <w:t>Central Business District</w:t>
      </w:r>
    </w:p>
    <w:p w:rsidR="00F56FD1" w:rsidRDefault="00B3614A">
      <w:r>
        <w:rPr>
          <w:rFonts w:hint="eastAsia"/>
        </w:rPr>
        <w:t>CIC</w:t>
      </w:r>
      <w:r>
        <w:rPr>
          <w:rFonts w:hint="eastAsia"/>
        </w:rPr>
        <w:tab/>
      </w:r>
      <w:r>
        <w:rPr>
          <w:rFonts w:hint="eastAsia"/>
        </w:rPr>
        <w:tab/>
        <w:t>China Institute of Communications</w:t>
      </w:r>
    </w:p>
    <w:p w:rsidR="00F56FD1" w:rsidRDefault="00B3614A">
      <w:r>
        <w:t>ECDL</w:t>
      </w:r>
      <w:r>
        <w:tab/>
      </w:r>
      <w:r>
        <w:tab/>
        <w:t>European Computer Driving Licen</w:t>
      </w:r>
      <w:r>
        <w:rPr>
          <w:rFonts w:eastAsia="SimSun" w:hint="eastAsia"/>
          <w:lang w:eastAsia="zh-CN"/>
        </w:rPr>
        <w:t>s</w:t>
      </w:r>
      <w:r>
        <w:t>e</w:t>
      </w:r>
    </w:p>
    <w:p w:rsidR="00F56FD1" w:rsidRDefault="00B3614A">
      <w:r>
        <w:t>EHR</w:t>
      </w:r>
      <w:r>
        <w:tab/>
      </w:r>
      <w:r>
        <w:tab/>
        <w:t xml:space="preserve">Electronic Health Record </w:t>
      </w:r>
    </w:p>
    <w:p w:rsidR="00F56FD1" w:rsidRDefault="00B3614A">
      <w:r>
        <w:t>EMF</w:t>
      </w:r>
      <w:r>
        <w:tab/>
      </w:r>
      <w:r>
        <w:tab/>
        <w:t>Electro</w:t>
      </w:r>
      <w:r>
        <w:rPr>
          <w:rFonts w:eastAsia="SimSun" w:hint="eastAsia"/>
          <w:lang w:eastAsia="zh-CN"/>
        </w:rPr>
        <w:t>m</w:t>
      </w:r>
      <w:r>
        <w:t>agnetic Field</w:t>
      </w:r>
    </w:p>
    <w:p w:rsidR="00F56FD1" w:rsidRDefault="00B3614A">
      <w:r>
        <w:t>ERMC</w:t>
      </w:r>
      <w:r>
        <w:tab/>
      </w:r>
      <w:r>
        <w:tab/>
        <w:t>European Ranking of Middle-sized Cities</w:t>
      </w:r>
    </w:p>
    <w:p w:rsidR="00F56FD1" w:rsidRDefault="00B3614A">
      <w:r>
        <w:t>ESCI</w:t>
      </w:r>
      <w:r>
        <w:tab/>
      </w:r>
      <w:r>
        <w:tab/>
        <w:t>Emerging and Sustainable Cities Initiative</w:t>
      </w:r>
    </w:p>
    <w:p w:rsidR="00F56FD1" w:rsidRDefault="00B3614A">
      <w:r>
        <w:t>EUSI</w:t>
      </w:r>
      <w:r>
        <w:tab/>
      </w:r>
      <w:r>
        <w:tab/>
        <w:t>European System of Social Indicators</w:t>
      </w:r>
    </w:p>
    <w:p w:rsidR="00F56FD1" w:rsidRDefault="00B3614A">
      <w:r>
        <w:t>EV</w:t>
      </w:r>
      <w:r>
        <w:tab/>
      </w:r>
      <w:r>
        <w:tab/>
        <w:t>Electric Vehicle</w:t>
      </w:r>
    </w:p>
    <w:p w:rsidR="00F56FD1" w:rsidRDefault="00B3614A">
      <w:r>
        <w:t>FDI</w:t>
      </w:r>
      <w:r>
        <w:tab/>
      </w:r>
      <w:r>
        <w:tab/>
      </w:r>
      <w:r>
        <w:rPr>
          <w:rFonts w:eastAsia="SimSun" w:hint="eastAsia"/>
          <w:lang w:eastAsia="zh-CN"/>
        </w:rPr>
        <w:t>F</w:t>
      </w:r>
      <w:r>
        <w:rPr>
          <w:lang w:eastAsia="ja-JP"/>
        </w:rPr>
        <w:t xml:space="preserve">oreign </w:t>
      </w:r>
      <w:r>
        <w:rPr>
          <w:rFonts w:eastAsia="SimSun" w:hint="eastAsia"/>
          <w:lang w:eastAsia="zh-CN"/>
        </w:rPr>
        <w:t>D</w:t>
      </w:r>
      <w:r>
        <w:rPr>
          <w:lang w:eastAsia="ja-JP"/>
        </w:rPr>
        <w:t xml:space="preserve">irect </w:t>
      </w:r>
      <w:r>
        <w:rPr>
          <w:rFonts w:eastAsia="SimSun" w:hint="eastAsia"/>
          <w:lang w:eastAsia="zh-CN"/>
        </w:rPr>
        <w:t>I</w:t>
      </w:r>
      <w:r>
        <w:rPr>
          <w:lang w:eastAsia="ja-JP"/>
        </w:rPr>
        <w:t>nvestment</w:t>
      </w:r>
    </w:p>
    <w:p w:rsidR="00F56FD1" w:rsidRDefault="00B3614A">
      <w:r>
        <w:t>F</w:t>
      </w:r>
      <w:r>
        <w:rPr>
          <w:rFonts w:eastAsia="SimSun" w:hint="eastAsia"/>
          <w:lang w:eastAsia="zh-CN"/>
        </w:rPr>
        <w:t>T</w:t>
      </w:r>
      <w:r>
        <w:t>Tx</w:t>
      </w:r>
      <w:r>
        <w:tab/>
      </w:r>
      <w:r>
        <w:tab/>
        <w:t>Fibre to the x (B – building, business; H – Home; C – Cabinet, Curb)</w:t>
      </w:r>
    </w:p>
    <w:p w:rsidR="00F56FD1" w:rsidRDefault="00B3614A">
      <w:r>
        <w:rPr>
          <w:rFonts w:hint="eastAsia"/>
        </w:rPr>
        <w:t>GCIF</w:t>
      </w:r>
      <w:r>
        <w:rPr>
          <w:rFonts w:hint="eastAsia"/>
        </w:rPr>
        <w:tab/>
      </w:r>
      <w:r>
        <w:rPr>
          <w:rFonts w:hint="eastAsia"/>
        </w:rPr>
        <w:tab/>
        <w:t>Global City Indicators Facility</w:t>
      </w:r>
    </w:p>
    <w:p w:rsidR="00F56FD1" w:rsidRDefault="00B3614A">
      <w:r>
        <w:t>GDP</w:t>
      </w:r>
      <w:r>
        <w:tab/>
      </w:r>
      <w:r>
        <w:tab/>
        <w:t>Gross Domestic Product</w:t>
      </w:r>
    </w:p>
    <w:p w:rsidR="00F56FD1" w:rsidRDefault="00B3614A">
      <w:r>
        <w:rPr>
          <w:rFonts w:hint="eastAsia"/>
        </w:rPr>
        <w:t>GHG</w:t>
      </w:r>
      <w:r>
        <w:rPr>
          <w:rFonts w:hint="eastAsia"/>
        </w:rPr>
        <w:tab/>
      </w:r>
      <w:r>
        <w:rPr>
          <w:rFonts w:hint="eastAsia"/>
        </w:rPr>
        <w:tab/>
        <w:t>Green House Gas</w:t>
      </w:r>
    </w:p>
    <w:p w:rsidR="00F56FD1" w:rsidRDefault="00B3614A">
      <w:r>
        <w:t>GIS</w:t>
      </w:r>
      <w:r>
        <w:tab/>
      </w:r>
      <w:r>
        <w:tab/>
        <w:t>Geographic Information System</w:t>
      </w:r>
    </w:p>
    <w:p w:rsidR="00F56FD1" w:rsidRDefault="00B3614A">
      <w:r>
        <w:lastRenderedPageBreak/>
        <w:t>GP</w:t>
      </w:r>
      <w:r>
        <w:tab/>
      </w:r>
      <w:r>
        <w:tab/>
        <w:t>General Practitioner</w:t>
      </w:r>
    </w:p>
    <w:p w:rsidR="00F56FD1" w:rsidRDefault="00B3614A">
      <w:r>
        <w:rPr>
          <w:rFonts w:hint="eastAsia"/>
        </w:rPr>
        <w:t>GPC</w:t>
      </w:r>
      <w:r>
        <w:rPr>
          <w:rFonts w:hint="eastAsia"/>
        </w:rPr>
        <w:tab/>
      </w:r>
      <w:r>
        <w:rPr>
          <w:rFonts w:hint="eastAsia"/>
        </w:rPr>
        <w:tab/>
        <w:t xml:space="preserve">Global Protocol for Community </w:t>
      </w:r>
      <w:r>
        <w:t>scale GHG emissions</w:t>
      </w:r>
    </w:p>
    <w:p w:rsidR="00F56FD1" w:rsidRDefault="00B3614A">
      <w:r>
        <w:t>HDV</w:t>
      </w:r>
      <w:r>
        <w:tab/>
      </w:r>
      <w:r>
        <w:tab/>
      </w:r>
      <w:r>
        <w:rPr>
          <w:rFonts w:eastAsia="SimSun" w:hint="eastAsia"/>
          <w:lang w:eastAsia="zh-CN"/>
        </w:rPr>
        <w:t>Heavy Duty Vehicle</w:t>
      </w:r>
    </w:p>
    <w:p w:rsidR="00F56FD1" w:rsidRDefault="00B3614A">
      <w:r>
        <w:t>HIV</w:t>
      </w:r>
      <w:r>
        <w:tab/>
      </w:r>
      <w:r>
        <w:tab/>
        <w:t>Human Immunodeficiency Virus infection</w:t>
      </w:r>
    </w:p>
    <w:p w:rsidR="00F56FD1" w:rsidRDefault="00B3614A">
      <w:r>
        <w:t>HQ</w:t>
      </w:r>
      <w:r>
        <w:tab/>
      </w:r>
      <w:r>
        <w:tab/>
        <w:t>HeadQuarter</w:t>
      </w:r>
    </w:p>
    <w:p w:rsidR="00F56FD1" w:rsidRDefault="00B3614A">
      <w:r>
        <w:t>HSPA+</w:t>
      </w:r>
      <w:r>
        <w:tab/>
      </w:r>
      <w:r>
        <w:tab/>
        <w:t>Evolved High-Speed Packet Access</w:t>
      </w:r>
    </w:p>
    <w:p w:rsidR="00F56FD1" w:rsidRDefault="00B3614A">
      <w:r>
        <w:rPr>
          <w:rFonts w:hint="eastAsia"/>
        </w:rPr>
        <w:t>IBM</w:t>
      </w:r>
      <w:r>
        <w:rPr>
          <w:rFonts w:hint="eastAsia"/>
        </w:rPr>
        <w:tab/>
      </w:r>
      <w:r>
        <w:rPr>
          <w:rFonts w:hint="eastAsia"/>
        </w:rPr>
        <w:tab/>
        <w:t>International Business Machine</w:t>
      </w:r>
    </w:p>
    <w:p w:rsidR="00F56FD1" w:rsidRDefault="00B3614A">
      <w:r>
        <w:rPr>
          <w:rFonts w:hint="eastAsia"/>
        </w:rPr>
        <w:t>ICLEI</w:t>
      </w:r>
      <w:r>
        <w:tab/>
      </w:r>
      <w:r>
        <w:tab/>
      </w:r>
      <w:r>
        <w:rPr>
          <w:rFonts w:hint="eastAsia"/>
        </w:rPr>
        <w:t>International Council for Local Environmental Initiatives</w:t>
      </w:r>
    </w:p>
    <w:p w:rsidR="00F56FD1" w:rsidRDefault="00B3614A">
      <w:r>
        <w:t>ICT</w:t>
      </w:r>
      <w:r>
        <w:tab/>
      </w:r>
      <w:r>
        <w:tab/>
        <w:t>Information and Communication Technology</w:t>
      </w:r>
    </w:p>
    <w:p w:rsidR="00F56FD1" w:rsidRDefault="00B3614A">
      <w:pPr>
        <w:rPr>
          <w:szCs w:val="24"/>
        </w:rPr>
      </w:pPr>
      <w:r>
        <w:rPr>
          <w:szCs w:val="24"/>
        </w:rPr>
        <w:t>IDC</w:t>
      </w:r>
      <w:r>
        <w:rPr>
          <w:szCs w:val="24"/>
        </w:rPr>
        <w:tab/>
      </w:r>
      <w:r>
        <w:rPr>
          <w:szCs w:val="24"/>
        </w:rPr>
        <w:tab/>
      </w:r>
      <w:r>
        <w:rPr>
          <w:rFonts w:eastAsia="SimSun" w:hint="eastAsia"/>
          <w:szCs w:val="24"/>
        </w:rPr>
        <w:t>International Data Corporation</w:t>
      </w:r>
    </w:p>
    <w:p w:rsidR="00F56FD1" w:rsidRDefault="00B3614A">
      <w:r>
        <w:rPr>
          <w:rFonts w:hint="eastAsia"/>
        </w:rPr>
        <w:t>IDI</w:t>
      </w:r>
      <w:r>
        <w:rPr>
          <w:rFonts w:hint="eastAsia"/>
        </w:rPr>
        <w:tab/>
      </w:r>
      <w:r>
        <w:rPr>
          <w:rFonts w:hint="eastAsia"/>
        </w:rPr>
        <w:tab/>
        <w:t xml:space="preserve">ICT </w:t>
      </w:r>
      <w:r>
        <w:t>D</w:t>
      </w:r>
      <w:r>
        <w:rPr>
          <w:rFonts w:hint="eastAsia"/>
        </w:rPr>
        <w:t xml:space="preserve">evelopment </w:t>
      </w:r>
      <w:r>
        <w:t>I</w:t>
      </w:r>
      <w:r>
        <w:rPr>
          <w:rFonts w:hint="eastAsia"/>
        </w:rPr>
        <w:t>ndex</w:t>
      </w:r>
    </w:p>
    <w:p w:rsidR="00F56FD1" w:rsidRDefault="00B3614A">
      <w:r>
        <w:t>IP</w:t>
      </w:r>
      <w:r>
        <w:tab/>
      </w:r>
      <w:r>
        <w:tab/>
        <w:t>Internet Protocol</w:t>
      </w:r>
    </w:p>
    <w:p w:rsidR="00F56FD1" w:rsidRDefault="00B3614A">
      <w:r>
        <w:t>IPPU</w:t>
      </w:r>
      <w:r>
        <w:tab/>
      </w:r>
      <w:r>
        <w:tab/>
        <w:t>Industrial Processes and Product Uses</w:t>
      </w:r>
    </w:p>
    <w:p w:rsidR="00F56FD1" w:rsidRDefault="00B3614A">
      <w:r>
        <w:t>ISCED</w:t>
      </w:r>
      <w:r>
        <w:tab/>
      </w:r>
      <w:r>
        <w:tab/>
        <w:t>International Standard Classification of Education</w:t>
      </w:r>
    </w:p>
    <w:p w:rsidR="00F56FD1" w:rsidRDefault="00B3614A">
      <w:r>
        <w:rPr>
          <w:rFonts w:hint="eastAsia"/>
        </w:rPr>
        <w:t>ISO</w:t>
      </w:r>
      <w:r>
        <w:rPr>
          <w:rFonts w:hint="eastAsia"/>
        </w:rPr>
        <w:tab/>
      </w:r>
      <w:r>
        <w:rPr>
          <w:rFonts w:hint="eastAsia"/>
        </w:rPr>
        <w:tab/>
        <w:t>International Organization for Standardization</w:t>
      </w:r>
    </w:p>
    <w:p w:rsidR="00F56FD1" w:rsidRDefault="00B3614A">
      <w:r>
        <w:t>ITS</w:t>
      </w:r>
      <w:r>
        <w:tab/>
      </w:r>
      <w:r>
        <w:tab/>
        <w:t>Intelligent Transport System</w:t>
      </w:r>
    </w:p>
    <w:p w:rsidR="00F56FD1" w:rsidRDefault="00B3614A">
      <w:r>
        <w:rPr>
          <w:rFonts w:hint="eastAsia"/>
        </w:rPr>
        <w:t>ITU</w:t>
      </w:r>
      <w:r>
        <w:rPr>
          <w:rFonts w:hint="eastAsia"/>
        </w:rPr>
        <w:tab/>
      </w:r>
      <w:r>
        <w:rPr>
          <w:rFonts w:hint="eastAsia"/>
        </w:rPr>
        <w:tab/>
        <w:t>International Telecommunication Union</w:t>
      </w:r>
    </w:p>
    <w:p w:rsidR="00F56FD1" w:rsidRDefault="00B3614A">
      <w:r>
        <w:t>KIS</w:t>
      </w:r>
      <w:r>
        <w:tab/>
      </w:r>
      <w:r>
        <w:tab/>
      </w:r>
      <w:r>
        <w:rPr>
          <w:rFonts w:eastAsia="SimSun" w:hint="eastAsia"/>
          <w:lang w:eastAsia="zh-CN"/>
        </w:rPr>
        <w:t>Knowledge-Intensive Services</w:t>
      </w:r>
    </w:p>
    <w:p w:rsidR="00F56FD1" w:rsidRDefault="00B3614A">
      <w:r>
        <w:rPr>
          <w:rFonts w:hint="eastAsia"/>
        </w:rPr>
        <w:t>KPIs</w:t>
      </w:r>
      <w:r>
        <w:rPr>
          <w:rFonts w:hint="eastAsia"/>
        </w:rPr>
        <w:tab/>
      </w:r>
      <w:r>
        <w:rPr>
          <w:rFonts w:hint="eastAsia"/>
        </w:rPr>
        <w:tab/>
        <w:t>Key Performance Indicators</w:t>
      </w:r>
    </w:p>
    <w:p w:rsidR="00F56FD1" w:rsidRDefault="00B3614A">
      <w:r>
        <w:t>LDV</w:t>
      </w:r>
      <w:r>
        <w:tab/>
      </w:r>
      <w:r>
        <w:tab/>
      </w:r>
      <w:r>
        <w:rPr>
          <w:rFonts w:eastAsia="SimSun" w:hint="eastAsia"/>
          <w:lang w:eastAsia="zh-CN"/>
        </w:rPr>
        <w:t>Light Duty Vehicle</w:t>
      </w:r>
    </w:p>
    <w:p w:rsidR="00F56FD1" w:rsidRDefault="00B3614A">
      <w:r>
        <w:t>LTE</w:t>
      </w:r>
      <w:r>
        <w:tab/>
      </w:r>
      <w:r>
        <w:tab/>
        <w:t>Long Term Evolution</w:t>
      </w:r>
    </w:p>
    <w:p w:rsidR="00F56FD1" w:rsidRDefault="00B3614A">
      <w:r>
        <w:rPr>
          <w:rFonts w:hint="eastAsia"/>
        </w:rPr>
        <w:t>MOHURD</w:t>
      </w:r>
      <w:r>
        <w:rPr>
          <w:rFonts w:hint="eastAsia"/>
        </w:rPr>
        <w:tab/>
        <w:t>Ministry Of Housing and Urban-Rural Development, China</w:t>
      </w:r>
    </w:p>
    <w:p w:rsidR="00F56FD1" w:rsidRDefault="00B3614A">
      <w:r>
        <w:t>OECD</w:t>
      </w:r>
      <w:r>
        <w:tab/>
      </w:r>
      <w:r>
        <w:tab/>
        <w:t>Organization for Economic Co-operation and Development</w:t>
      </w:r>
    </w:p>
    <w:p w:rsidR="00F56FD1" w:rsidRDefault="00B3614A">
      <w:r>
        <w:t>PC</w:t>
      </w:r>
      <w:r>
        <w:tab/>
      </w:r>
      <w:r>
        <w:tab/>
        <w:t>Personal Computer</w:t>
      </w:r>
    </w:p>
    <w:p w:rsidR="00F56FD1" w:rsidRDefault="00B3614A">
      <w:r>
        <w:t>PCT</w:t>
      </w:r>
      <w:r>
        <w:tab/>
      </w:r>
      <w:r>
        <w:tab/>
        <w:t>Patent Cooperation Treaty</w:t>
      </w:r>
    </w:p>
    <w:p w:rsidR="00F56FD1" w:rsidRDefault="00B3614A">
      <w:r>
        <w:t>PM10</w:t>
      </w:r>
      <w:r>
        <w:tab/>
      </w:r>
      <w:r>
        <w:tab/>
        <w:t>Particulate Matter up to 10 micrometres in size</w:t>
      </w:r>
    </w:p>
    <w:p w:rsidR="00F56FD1" w:rsidRDefault="00B3614A">
      <w:r>
        <w:t>PPP</w:t>
      </w:r>
      <w:r>
        <w:tab/>
      </w:r>
      <w:r>
        <w:tab/>
      </w:r>
      <w:r>
        <w:rPr>
          <w:rFonts w:eastAsia="SimSun" w:hint="eastAsia"/>
          <w:lang w:eastAsia="zh-CN"/>
        </w:rPr>
        <w:t>Purchasing Power Parity</w:t>
      </w:r>
    </w:p>
    <w:p w:rsidR="00F56FD1" w:rsidRDefault="00B3614A">
      <w:pPr>
        <w:rPr>
          <w:szCs w:val="24"/>
        </w:rPr>
      </w:pPr>
      <w:r>
        <w:rPr>
          <w:szCs w:val="24"/>
        </w:rPr>
        <w:t>PPS</w:t>
      </w:r>
      <w:r>
        <w:rPr>
          <w:szCs w:val="24"/>
        </w:rPr>
        <w:tab/>
      </w:r>
      <w:r>
        <w:rPr>
          <w:szCs w:val="24"/>
        </w:rPr>
        <w:tab/>
      </w:r>
      <w:r>
        <w:rPr>
          <w:rFonts w:eastAsia="SimSun"/>
          <w:szCs w:val="24"/>
        </w:rPr>
        <w:t>Prospective Payment System</w:t>
      </w:r>
    </w:p>
    <w:p w:rsidR="00F56FD1" w:rsidRDefault="00B3614A">
      <w:r>
        <w:lastRenderedPageBreak/>
        <w:t>R&amp;D</w:t>
      </w:r>
      <w:r>
        <w:tab/>
      </w:r>
      <w:r>
        <w:tab/>
        <w:t>Research and Development</w:t>
      </w:r>
    </w:p>
    <w:p w:rsidR="00F56FD1" w:rsidRDefault="00B3614A">
      <w:r>
        <w:t>RES</w:t>
      </w:r>
      <w:r>
        <w:tab/>
      </w:r>
      <w:r>
        <w:tab/>
        <w:t>Renewable Energy Source</w:t>
      </w:r>
    </w:p>
    <w:p w:rsidR="00F56FD1" w:rsidRDefault="00B3614A">
      <w:r>
        <w:t>RFID</w:t>
      </w:r>
      <w:r>
        <w:tab/>
      </w:r>
      <w:r>
        <w:tab/>
        <w:t>Radio Frequency Identification</w:t>
      </w:r>
    </w:p>
    <w:p w:rsidR="00F56FD1" w:rsidRDefault="00B3614A">
      <w:r>
        <w:t>RMB</w:t>
      </w:r>
      <w:r>
        <w:tab/>
      </w:r>
      <w:r>
        <w:tab/>
      </w:r>
      <w:r>
        <w:rPr>
          <w:rFonts w:eastAsia="SimSun" w:hint="eastAsia"/>
          <w:lang w:eastAsia="zh-CN"/>
        </w:rPr>
        <w:t>Ren Min Bi</w:t>
      </w:r>
    </w:p>
    <w:p w:rsidR="00F56FD1" w:rsidRDefault="00B3614A">
      <w:r>
        <w:t>SDR</w:t>
      </w:r>
      <w:r>
        <w:tab/>
      </w:r>
      <w:r>
        <w:tab/>
        <w:t>Special Drawing Rights</w:t>
      </w:r>
    </w:p>
    <w:p w:rsidR="00F56FD1" w:rsidRDefault="00B3614A">
      <w:r>
        <w:t>SIM</w:t>
      </w:r>
      <w:r>
        <w:tab/>
      </w:r>
      <w:r>
        <w:tab/>
        <w:t>Subscriber Identity Module</w:t>
      </w:r>
    </w:p>
    <w:p w:rsidR="00F56FD1" w:rsidRDefault="00B3614A">
      <w:r>
        <w:rPr>
          <w:rFonts w:hint="eastAsia"/>
        </w:rPr>
        <w:t>SSC</w:t>
      </w:r>
      <w:r>
        <w:rPr>
          <w:rFonts w:hint="eastAsia"/>
        </w:rPr>
        <w:tab/>
      </w:r>
      <w:r>
        <w:rPr>
          <w:rFonts w:hint="eastAsia"/>
        </w:rPr>
        <w:tab/>
        <w:t>Smart Sustainable Cities</w:t>
      </w:r>
    </w:p>
    <w:p w:rsidR="00F56FD1" w:rsidRDefault="00B3614A">
      <w:r>
        <w:t>SWB</w:t>
      </w:r>
      <w:r>
        <w:tab/>
      </w:r>
      <w:r>
        <w:tab/>
      </w:r>
      <w:r>
        <w:rPr>
          <w:rFonts w:eastAsia="SimSun" w:hint="eastAsia"/>
          <w:lang w:eastAsia="zh-CN"/>
        </w:rPr>
        <w:t>Subjective Well-Being</w:t>
      </w:r>
    </w:p>
    <w:p w:rsidR="00F56FD1" w:rsidRDefault="00B3614A">
      <w:r>
        <w:t>TEN</w:t>
      </w:r>
      <w:r>
        <w:tab/>
      </w:r>
      <w:r>
        <w:tab/>
        <w:t>Trans-European Network</w:t>
      </w:r>
    </w:p>
    <w:p w:rsidR="00F56FD1" w:rsidRDefault="00B3614A">
      <w:r>
        <w:t>TR</w:t>
      </w:r>
      <w:r>
        <w:tab/>
      </w:r>
      <w:r>
        <w:tab/>
        <w:t>Technical Report</w:t>
      </w:r>
    </w:p>
    <w:p w:rsidR="00F56FD1" w:rsidRDefault="00B3614A">
      <w:r>
        <w:t>TS</w:t>
      </w:r>
      <w:r>
        <w:tab/>
      </w:r>
      <w:r>
        <w:tab/>
        <w:t>Technical Specifications</w:t>
      </w:r>
    </w:p>
    <w:p w:rsidR="00F56FD1" w:rsidRDefault="00B3614A">
      <w:r>
        <w:rPr>
          <w:rFonts w:hint="eastAsia"/>
        </w:rPr>
        <w:t>TTC</w:t>
      </w:r>
      <w:r>
        <w:rPr>
          <w:rFonts w:hint="eastAsia"/>
        </w:rPr>
        <w:tab/>
      </w:r>
      <w:r>
        <w:rPr>
          <w:rFonts w:hint="eastAsia"/>
        </w:rPr>
        <w:tab/>
      </w:r>
      <w:r>
        <w:rPr>
          <w:rFonts w:hint="eastAsia"/>
          <w:lang w:eastAsia="ja-JP"/>
        </w:rPr>
        <w:t>Telecommunication Technology Committee (TTC)</w:t>
      </w:r>
      <w:r>
        <w:rPr>
          <w:rFonts w:hint="eastAsia"/>
        </w:rPr>
        <w:t xml:space="preserve"> of Japan</w:t>
      </w:r>
    </w:p>
    <w:p w:rsidR="00F56FD1" w:rsidRDefault="00B3614A">
      <w:r>
        <w:t>UNEP</w:t>
      </w:r>
      <w:r>
        <w:tab/>
      </w:r>
      <w:r>
        <w:tab/>
        <w:t>United Nations Environment Programme</w:t>
      </w:r>
    </w:p>
    <w:p w:rsidR="00F56FD1" w:rsidRDefault="00B3614A">
      <w:r>
        <w:t>UNFCCC</w:t>
      </w:r>
      <w:r>
        <w:tab/>
        <w:t>United Nations Framework Convention on Climate Change</w:t>
      </w:r>
    </w:p>
    <w:p w:rsidR="00F56FD1" w:rsidRDefault="00B3614A">
      <w:r>
        <w:rPr>
          <w:rFonts w:hint="eastAsia"/>
        </w:rPr>
        <w:t>UN</w:t>
      </w:r>
      <w:r>
        <w:t>-H</w:t>
      </w:r>
      <w:r>
        <w:rPr>
          <w:rFonts w:hint="eastAsia"/>
        </w:rPr>
        <w:t>abitat</w:t>
      </w:r>
      <w:r>
        <w:rPr>
          <w:rFonts w:hint="eastAsia"/>
        </w:rPr>
        <w:tab/>
        <w:t>United Nations Human Settlements Program</w:t>
      </w:r>
      <w:r>
        <w:t>me</w:t>
      </w:r>
    </w:p>
    <w:p w:rsidR="00F56FD1" w:rsidRDefault="00B3614A">
      <w:r>
        <w:t>WG</w:t>
      </w:r>
      <w:r>
        <w:tab/>
      </w:r>
      <w:r>
        <w:tab/>
        <w:t>Working Group</w:t>
      </w:r>
    </w:p>
    <w:p w:rsidR="00F56FD1" w:rsidRDefault="00B3614A">
      <w:r>
        <w:t>WiFi</w:t>
      </w:r>
      <w:r>
        <w:tab/>
      </w:r>
      <w:r>
        <w:tab/>
        <w:t>Wireless Fidelity</w:t>
      </w:r>
    </w:p>
    <w:p w:rsidR="00F56FD1" w:rsidRDefault="00B3614A">
      <w:pPr>
        <w:pStyle w:val="HeadingTR1"/>
        <w:spacing w:after="240"/>
        <w:rPr>
          <w:u w:val="none"/>
        </w:rPr>
      </w:pPr>
      <w:bookmarkStart w:id="71" w:name="_Toc17192"/>
      <w:bookmarkStart w:id="72" w:name="_Toc386726242"/>
      <w:bookmarkStart w:id="73" w:name="_Toc403637163"/>
      <w:bookmarkStart w:id="74" w:name="_Toc404000675"/>
      <w:bookmarkStart w:id="75" w:name="_Toc403569984"/>
      <w:bookmarkStart w:id="76" w:name="_Toc10184"/>
      <w:r>
        <w:rPr>
          <w:u w:val="none"/>
        </w:rPr>
        <w:t>5</w:t>
      </w:r>
      <w:r>
        <w:rPr>
          <w:u w:val="none"/>
        </w:rPr>
        <w:tab/>
        <w:t>Analysis of key</w:t>
      </w:r>
      <w:r>
        <w:rPr>
          <w:rFonts w:hint="eastAsia"/>
          <w:u w:val="none"/>
        </w:rPr>
        <w:t xml:space="preserve"> </w:t>
      </w:r>
      <w:r>
        <w:rPr>
          <w:u w:val="none"/>
        </w:rPr>
        <w:t>p</w:t>
      </w:r>
      <w:r>
        <w:rPr>
          <w:rFonts w:hint="eastAsia"/>
          <w:u w:val="none"/>
        </w:rPr>
        <w:t xml:space="preserve">erformance </w:t>
      </w:r>
      <w:r>
        <w:rPr>
          <w:u w:val="none"/>
        </w:rPr>
        <w:t>i</w:t>
      </w:r>
      <w:r>
        <w:rPr>
          <w:rFonts w:hint="eastAsia"/>
          <w:u w:val="none"/>
        </w:rPr>
        <w:t>ndicators system</w:t>
      </w:r>
      <w:bookmarkEnd w:id="71"/>
      <w:bookmarkEnd w:id="72"/>
      <w:r>
        <w:rPr>
          <w:u w:val="none"/>
        </w:rPr>
        <w:t>s</w:t>
      </w:r>
      <w:bookmarkEnd w:id="73"/>
      <w:bookmarkEnd w:id="74"/>
      <w:bookmarkEnd w:id="75"/>
      <w:bookmarkEnd w:id="76"/>
      <w:r>
        <w:rPr>
          <w:rFonts w:hint="eastAsia"/>
          <w:u w:val="none"/>
        </w:rPr>
        <w:t xml:space="preserve"> </w:t>
      </w:r>
    </w:p>
    <w:p w:rsidR="00F56FD1" w:rsidRDefault="00B3614A">
      <w:pPr>
        <w:tabs>
          <w:tab w:val="left" w:pos="420"/>
        </w:tabs>
      </w:pPr>
      <w:bookmarkStart w:id="77" w:name="_Toc5464"/>
      <w:bookmarkStart w:id="78" w:name="_Toc25628"/>
      <w:bookmarkStart w:id="79" w:name="_Toc27226"/>
      <w:bookmarkStart w:id="80" w:name="_Toc17121"/>
      <w:bookmarkStart w:id="81" w:name="_Toc5971"/>
      <w:bookmarkStart w:id="82" w:name="_Toc10435"/>
      <w:bookmarkStart w:id="83" w:name="_Toc2905"/>
      <w:bookmarkStart w:id="84" w:name="_Toc236"/>
      <w:r>
        <w:t xml:space="preserve">This section provides an analysis of nineteen different sets of index systems and KPIs related to the use of ICTs and sustainability in cities. As demonstrated in the Technical </w:t>
      </w:r>
      <w:r>
        <w:rPr>
          <w:rFonts w:eastAsia="SimSun" w:hint="eastAsia"/>
          <w:lang w:eastAsia="zh-CN"/>
        </w:rPr>
        <w:t>S</w:t>
      </w:r>
      <w:r>
        <w:t>pecifications on “</w:t>
      </w:r>
      <w:r>
        <w:rPr>
          <w:rFonts w:eastAsia="SimSun"/>
          <w:lang w:eastAsia="zh-CN"/>
        </w:rPr>
        <w:t>O</w:t>
      </w:r>
      <w:r>
        <w:t xml:space="preserve">verview of </w:t>
      </w:r>
      <w:r>
        <w:rPr>
          <w:rFonts w:eastAsia="SimSun" w:hint="eastAsia"/>
          <w:lang w:eastAsia="zh-CN"/>
        </w:rPr>
        <w:t>k</w:t>
      </w:r>
      <w:r>
        <w:t xml:space="preserve">ey </w:t>
      </w:r>
      <w:r>
        <w:rPr>
          <w:rFonts w:eastAsia="SimSun" w:hint="eastAsia"/>
          <w:lang w:eastAsia="zh-CN"/>
        </w:rPr>
        <w:t>p</w:t>
      </w:r>
      <w:r>
        <w:t xml:space="preserve">erformance </w:t>
      </w:r>
      <w:r>
        <w:rPr>
          <w:rFonts w:eastAsia="SimSun" w:hint="eastAsia"/>
          <w:lang w:eastAsia="zh-CN"/>
        </w:rPr>
        <w:t>i</w:t>
      </w:r>
      <w:r>
        <w:t xml:space="preserve">ndicators in </w:t>
      </w:r>
      <w:r>
        <w:rPr>
          <w:rFonts w:eastAsia="SimSun" w:hint="eastAsia"/>
          <w:lang w:eastAsia="zh-CN"/>
        </w:rPr>
        <w:t>s</w:t>
      </w:r>
      <w:r>
        <w:t xml:space="preserve">mart </w:t>
      </w:r>
      <w:r>
        <w:rPr>
          <w:rFonts w:eastAsia="SimSun" w:hint="eastAsia"/>
          <w:lang w:eastAsia="zh-CN"/>
        </w:rPr>
        <w:t>s</w:t>
      </w:r>
      <w:r>
        <w:t xml:space="preserve">ustainable </w:t>
      </w:r>
      <w:r>
        <w:rPr>
          <w:rFonts w:eastAsia="SimSun" w:hint="eastAsia"/>
          <w:lang w:eastAsia="zh-CN"/>
        </w:rPr>
        <w:t>c</w:t>
      </w:r>
      <w:r>
        <w:t>ities</w:t>
      </w:r>
      <w:r>
        <w:rPr>
          <w:rFonts w:eastAsia="SimSun"/>
          <w:lang w:eastAsia="zh-CN"/>
        </w:rPr>
        <w:t>”</w:t>
      </w:r>
      <w:r>
        <w:t xml:space="preserve">, the identification of these indicators is vital to assess how the use of ICTs can have an impact on the sustainability of cities, in order to provide grounds for standardization. </w:t>
      </w:r>
    </w:p>
    <w:p w:rsidR="00F56FD1" w:rsidRDefault="00B3614A">
      <w:pPr>
        <w:tabs>
          <w:tab w:val="left" w:pos="420"/>
        </w:tabs>
      </w:pPr>
      <w:r>
        <w:t>Box 1 highlights some of the stakeholders and the benefits associated to the development of KPIs for SSC.</w:t>
      </w:r>
    </w:p>
    <w:p w:rsidR="00F56FD1" w:rsidRDefault="00F56FD1">
      <w:pPr>
        <w:tabs>
          <w:tab w:val="left" w:pos="420"/>
        </w:tabs>
      </w:pPr>
    </w:p>
    <w:p w:rsidR="00F56FD1" w:rsidRDefault="00587DB9">
      <w:pPr>
        <w:tabs>
          <w:tab w:val="left" w:pos="420"/>
        </w:tabs>
        <w:rPr>
          <w:b/>
          <w:bCs/>
        </w:rPr>
      </w:pPr>
      <w:r>
        <w:rPr>
          <w:b/>
          <w:bCs/>
        </w:rPr>
      </w:r>
      <w:r>
        <w:rPr>
          <w:b/>
          <w:bCs/>
        </w:rPr>
        <w:pict>
          <v:shapetype id="_x0000_t202" coordsize="21600,21600" o:spt="202" path="m,l,21600r21600,l21600,xe">
            <v:stroke joinstyle="miter"/>
            <v:path gradientshapeok="t" o:connecttype="rect"/>
          </v:shapetype>
          <v:shape id="Quad Arrow 21" o:spid="_x0000_s1058" type="#_x0000_t202" style="width:481.9pt;height:209.6pt;mso-left-percent:-10001;mso-top-percent:-10001;mso-position-horizontal:absolute;mso-position-horizontal-relative:char;mso-position-vertical:absolute;mso-position-vertical-relative:line;mso-left-percent:-10001;mso-top-percent:-10001" o:preferrelative="t" fillcolor="#daeef3" strokecolor="#31849b">
            <v:stroke miterlimit="2"/>
            <o:lock v:ext="edit" rotation="t"/>
            <v:textbox inset=",7.2pt,,7.2pt">
              <w:txbxContent>
                <w:p w:rsidR="00F56FD1" w:rsidRDefault="00B3614A">
                  <w:pPr>
                    <w:tabs>
                      <w:tab w:val="left" w:pos="420"/>
                    </w:tabs>
                    <w:jc w:val="left"/>
                  </w:pPr>
                  <w:r>
                    <w:rPr>
                      <w:b/>
                      <w:bCs/>
                    </w:rPr>
                    <w:t>Box. 1: Benefits of SSC KPI development</w:t>
                  </w:r>
                </w:p>
                <w:p w:rsidR="00F56FD1" w:rsidRDefault="00B3614A">
                  <w:pPr>
                    <w:pStyle w:val="enumlev1"/>
                    <w:numPr>
                      <w:ilvl w:val="0"/>
                      <w:numId w:val="3"/>
                    </w:numPr>
                    <w:ind w:left="357" w:hanging="357"/>
                  </w:pPr>
                  <w:r>
                    <w:t>For city dwellers and non-profit citizen organizations, by enabling them to understand the development and progress of SSC with respect to ICT's impact.</w:t>
                  </w:r>
                </w:p>
                <w:p w:rsidR="00F56FD1" w:rsidRDefault="00B3614A">
                  <w:pPr>
                    <w:pStyle w:val="enumlev1"/>
                    <w:numPr>
                      <w:ilvl w:val="0"/>
                      <w:numId w:val="3"/>
                    </w:numPr>
                    <w:ind w:left="357" w:hanging="357"/>
                  </w:pPr>
                  <w:r>
                    <w:t>For the development and operation of SSC organizations, including planning units, service providers, operation and maintenance organizations, among others, by helping them to fulfil the tasks of sharing information related to the use of ICTs and their impact on the sustainability of cities.</w:t>
                  </w:r>
                </w:p>
                <w:p w:rsidR="00F56FD1" w:rsidRDefault="00B3614A">
                  <w:pPr>
                    <w:pStyle w:val="enumlev1"/>
                    <w:numPr>
                      <w:ilvl w:val="0"/>
                      <w:numId w:val="3"/>
                    </w:numPr>
                    <w:ind w:left="357" w:hanging="357"/>
                  </w:pPr>
                  <w:r>
                    <w:t>For evaluation and ranking agencies, including academia, by supporting them in the selection of relevant KPIs for assessing the contribution from ICT in the development of SSC.</w:t>
                  </w:r>
                </w:p>
              </w:txbxContent>
            </v:textbox>
            <w10:anchorlock/>
          </v:shape>
        </w:pict>
      </w:r>
    </w:p>
    <w:p w:rsidR="00F56FD1" w:rsidRDefault="00F56FD1">
      <w:pPr>
        <w:tabs>
          <w:tab w:val="left" w:pos="420"/>
        </w:tabs>
      </w:pPr>
    </w:p>
    <w:p w:rsidR="00F56FD1" w:rsidRDefault="00B3614A">
      <w:pPr>
        <w:keepNext/>
        <w:keepLines/>
        <w:tabs>
          <w:tab w:val="left" w:pos="420"/>
        </w:tabs>
      </w:pPr>
      <w:r>
        <w:t xml:space="preserve">The analysis in this Technical Report is conducted </w:t>
      </w:r>
      <w:r>
        <w:rPr>
          <w:rFonts w:eastAsia="SimSun" w:hint="eastAsia"/>
          <w:lang w:eastAsia="zh-CN"/>
        </w:rPr>
        <w:t>through</w:t>
      </w:r>
      <w:r>
        <w:t xml:space="preserve"> a comparison based on the key dimensions and sub-dimensions that characterize smart sustainable cities, namely:</w:t>
      </w:r>
    </w:p>
    <w:p w:rsidR="00F56FD1" w:rsidRDefault="00F56FD1">
      <w:pPr>
        <w:keepNext/>
        <w:keepLines/>
        <w:tabs>
          <w:tab w:val="left" w:pos="420"/>
        </w:tabs>
        <w:spacing w:before="0"/>
      </w:pPr>
    </w:p>
    <w:tbl>
      <w:tblPr>
        <w:tblW w:w="963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shd w:val="clear" w:color="auto" w:fill="FFFFFF"/>
        <w:tblLayout w:type="fixed"/>
        <w:tblCellMar>
          <w:left w:w="0" w:type="dxa"/>
          <w:right w:w="0" w:type="dxa"/>
        </w:tblCellMar>
        <w:tblLook w:val="04A0" w:firstRow="1" w:lastRow="0" w:firstColumn="1" w:lastColumn="0" w:noHBand="0" w:noVBand="1"/>
      </w:tblPr>
      <w:tblGrid>
        <w:gridCol w:w="3257"/>
        <w:gridCol w:w="6382"/>
      </w:tblGrid>
      <w:tr w:rsidR="00F56FD1">
        <w:trPr>
          <w:trHeight w:val="563"/>
          <w:jc w:val="center"/>
        </w:trPr>
        <w:tc>
          <w:tcPr>
            <w:tcW w:w="3257" w:type="dxa"/>
            <w:shd w:val="clear" w:color="auto" w:fill="FFFFFF"/>
            <w:tcMar>
              <w:top w:w="72" w:type="dxa"/>
              <w:left w:w="144" w:type="dxa"/>
              <w:bottom w:w="72" w:type="dxa"/>
              <w:right w:w="144" w:type="dxa"/>
            </w:tcMar>
            <w:vAlign w:val="center"/>
          </w:tcPr>
          <w:p w:rsidR="00F56FD1" w:rsidRDefault="00B3614A">
            <w:pPr>
              <w:pStyle w:val="Tablehead"/>
              <w:tabs>
                <w:tab w:val="left" w:pos="1985"/>
              </w:tabs>
              <w:rPr>
                <w:szCs w:val="22"/>
              </w:rPr>
            </w:pPr>
            <w:r>
              <w:rPr>
                <w:szCs w:val="22"/>
              </w:rPr>
              <w:t>SSC dimension</w:t>
            </w:r>
          </w:p>
        </w:tc>
        <w:tc>
          <w:tcPr>
            <w:tcW w:w="6382" w:type="dxa"/>
            <w:shd w:val="clear" w:color="auto" w:fill="FFFFFF"/>
            <w:tcMar>
              <w:top w:w="72" w:type="dxa"/>
              <w:left w:w="144" w:type="dxa"/>
              <w:bottom w:w="72" w:type="dxa"/>
              <w:right w:w="144" w:type="dxa"/>
            </w:tcMar>
            <w:vAlign w:val="center"/>
          </w:tcPr>
          <w:p w:rsidR="00F56FD1" w:rsidRDefault="00B3614A">
            <w:pPr>
              <w:pStyle w:val="Tablehead"/>
              <w:tabs>
                <w:tab w:val="left" w:pos="1985"/>
              </w:tabs>
              <w:rPr>
                <w:szCs w:val="22"/>
              </w:rPr>
            </w:pPr>
            <w:r>
              <w:rPr>
                <w:szCs w:val="22"/>
              </w:rPr>
              <w:t>No. of indicators/sub-dimensions</w:t>
            </w:r>
          </w:p>
        </w:tc>
      </w:tr>
      <w:tr w:rsidR="00F56FD1">
        <w:trPr>
          <w:trHeight w:val="20"/>
          <w:jc w:val="center"/>
        </w:trPr>
        <w:tc>
          <w:tcPr>
            <w:tcW w:w="3257" w:type="dxa"/>
            <w:shd w:val="clear" w:color="auto" w:fill="FFFFFF"/>
            <w:tcMar>
              <w:top w:w="72" w:type="dxa"/>
              <w:left w:w="144" w:type="dxa"/>
              <w:bottom w:w="72" w:type="dxa"/>
              <w:right w:w="144" w:type="dxa"/>
            </w:tcMar>
            <w:vAlign w:val="center"/>
          </w:tcPr>
          <w:p w:rsidR="00F56FD1" w:rsidRDefault="00B3614A">
            <w:pPr>
              <w:pStyle w:val="Tabletext"/>
              <w:tabs>
                <w:tab w:val="left" w:pos="1985"/>
              </w:tabs>
              <w:jc w:val="left"/>
              <w:rPr>
                <w:b/>
                <w:bCs/>
                <w:szCs w:val="22"/>
              </w:rPr>
            </w:pPr>
            <w:r>
              <w:rPr>
                <w:b/>
                <w:bCs/>
                <w:szCs w:val="22"/>
              </w:rPr>
              <w:t>ICT</w:t>
            </w:r>
          </w:p>
        </w:tc>
        <w:tc>
          <w:tcPr>
            <w:tcW w:w="6382" w:type="dxa"/>
            <w:shd w:val="clear" w:color="auto" w:fill="FFFFFF"/>
            <w:tcMar>
              <w:top w:w="72" w:type="dxa"/>
              <w:left w:w="144" w:type="dxa"/>
              <w:bottom w:w="72" w:type="dxa"/>
              <w:right w:w="144" w:type="dxa"/>
            </w:tcMar>
            <w:vAlign w:val="center"/>
          </w:tcPr>
          <w:p w:rsidR="00F56FD1" w:rsidRDefault="00B3614A">
            <w:pPr>
              <w:pStyle w:val="Tabletext"/>
              <w:tabs>
                <w:tab w:val="left" w:pos="1985"/>
              </w:tabs>
              <w:jc w:val="left"/>
              <w:rPr>
                <w:szCs w:val="22"/>
              </w:rPr>
            </w:pPr>
            <w:r>
              <w:rPr>
                <w:szCs w:val="22"/>
              </w:rPr>
              <w:t>14</w:t>
            </w:r>
            <w:r>
              <w:rPr>
                <w:rStyle w:val="CommentReference"/>
                <w:rFonts w:eastAsia="SimSun" w:hint="eastAsia"/>
                <w:sz w:val="22"/>
                <w:szCs w:val="22"/>
                <w:lang w:eastAsia="zh-CN"/>
              </w:rPr>
              <w:t xml:space="preserve"> indicators /</w:t>
            </w:r>
            <w:r>
              <w:rPr>
                <w:szCs w:val="22"/>
              </w:rPr>
              <w:t xml:space="preserve"> cover network facilities and information facilities</w:t>
            </w:r>
          </w:p>
        </w:tc>
      </w:tr>
      <w:tr w:rsidR="00F56FD1">
        <w:trPr>
          <w:trHeight w:val="20"/>
          <w:jc w:val="center"/>
        </w:trPr>
        <w:tc>
          <w:tcPr>
            <w:tcW w:w="3257" w:type="dxa"/>
            <w:shd w:val="clear" w:color="auto" w:fill="FFFFFF"/>
            <w:tcMar>
              <w:top w:w="72" w:type="dxa"/>
              <w:left w:w="144" w:type="dxa"/>
              <w:bottom w:w="72" w:type="dxa"/>
              <w:right w:w="144" w:type="dxa"/>
            </w:tcMar>
            <w:vAlign w:val="center"/>
          </w:tcPr>
          <w:p w:rsidR="00F56FD1" w:rsidRDefault="00B3614A">
            <w:pPr>
              <w:pStyle w:val="Tabletext"/>
              <w:tabs>
                <w:tab w:val="left" w:pos="1985"/>
              </w:tabs>
              <w:jc w:val="left"/>
              <w:rPr>
                <w:b/>
                <w:bCs/>
                <w:szCs w:val="22"/>
              </w:rPr>
            </w:pPr>
            <w:r>
              <w:rPr>
                <w:b/>
                <w:bCs/>
                <w:szCs w:val="22"/>
              </w:rPr>
              <w:t>Environmental sustainability</w:t>
            </w:r>
          </w:p>
        </w:tc>
        <w:tc>
          <w:tcPr>
            <w:tcW w:w="6382" w:type="dxa"/>
            <w:shd w:val="clear" w:color="auto" w:fill="FFFFFF"/>
            <w:tcMar>
              <w:top w:w="72" w:type="dxa"/>
              <w:left w:w="144" w:type="dxa"/>
              <w:bottom w:w="72" w:type="dxa"/>
              <w:right w:w="144" w:type="dxa"/>
            </w:tcMar>
            <w:vAlign w:val="center"/>
          </w:tcPr>
          <w:p w:rsidR="00F56FD1" w:rsidRDefault="00B3614A">
            <w:pPr>
              <w:pStyle w:val="Tabletext"/>
              <w:tabs>
                <w:tab w:val="left" w:pos="1985"/>
              </w:tabs>
              <w:jc w:val="left"/>
              <w:rPr>
                <w:szCs w:val="22"/>
              </w:rPr>
            </w:pPr>
            <w:r>
              <w:rPr>
                <w:szCs w:val="22"/>
              </w:rPr>
              <w:t>14</w:t>
            </w:r>
            <w:r>
              <w:rPr>
                <w:rFonts w:eastAsia="SimSun" w:hint="eastAsia"/>
                <w:szCs w:val="22"/>
                <w:lang w:eastAsia="zh-CN"/>
              </w:rPr>
              <w:t xml:space="preserve"> indicators /</w:t>
            </w:r>
            <w:r>
              <w:rPr>
                <w:szCs w:val="22"/>
              </w:rPr>
              <w:t xml:space="preserve"> cover environment and energy and natural resources</w:t>
            </w:r>
          </w:p>
        </w:tc>
      </w:tr>
      <w:tr w:rsidR="00F56FD1">
        <w:trPr>
          <w:trHeight w:val="20"/>
          <w:jc w:val="center"/>
        </w:trPr>
        <w:tc>
          <w:tcPr>
            <w:tcW w:w="3257" w:type="dxa"/>
            <w:shd w:val="clear" w:color="auto" w:fill="FFFFFF"/>
            <w:tcMar>
              <w:top w:w="72" w:type="dxa"/>
              <w:left w:w="144" w:type="dxa"/>
              <w:bottom w:w="72" w:type="dxa"/>
              <w:right w:w="144" w:type="dxa"/>
            </w:tcMar>
            <w:vAlign w:val="center"/>
          </w:tcPr>
          <w:p w:rsidR="00F56FD1" w:rsidRDefault="00B3614A">
            <w:pPr>
              <w:pStyle w:val="Tabletext"/>
              <w:tabs>
                <w:tab w:val="left" w:pos="1985"/>
              </w:tabs>
              <w:jc w:val="left"/>
              <w:rPr>
                <w:b/>
                <w:bCs/>
                <w:szCs w:val="22"/>
              </w:rPr>
            </w:pPr>
            <w:r>
              <w:rPr>
                <w:b/>
                <w:bCs/>
                <w:szCs w:val="22"/>
              </w:rPr>
              <w:t>Productivity</w:t>
            </w:r>
          </w:p>
        </w:tc>
        <w:tc>
          <w:tcPr>
            <w:tcW w:w="6382" w:type="dxa"/>
            <w:shd w:val="clear" w:color="auto" w:fill="FFFFFF"/>
            <w:tcMar>
              <w:top w:w="72" w:type="dxa"/>
              <w:left w:w="144" w:type="dxa"/>
              <w:bottom w:w="72" w:type="dxa"/>
              <w:right w:w="144" w:type="dxa"/>
            </w:tcMar>
            <w:vAlign w:val="center"/>
          </w:tcPr>
          <w:p w:rsidR="00F56FD1" w:rsidRDefault="00B3614A">
            <w:pPr>
              <w:pStyle w:val="Tabletext"/>
              <w:tabs>
                <w:tab w:val="left" w:pos="1985"/>
              </w:tabs>
              <w:jc w:val="left"/>
              <w:rPr>
                <w:szCs w:val="22"/>
              </w:rPr>
            </w:pPr>
            <w:r>
              <w:rPr>
                <w:szCs w:val="22"/>
              </w:rPr>
              <w:t>12</w:t>
            </w:r>
            <w:r>
              <w:rPr>
                <w:rFonts w:eastAsia="SimSun" w:hint="eastAsia"/>
                <w:szCs w:val="22"/>
                <w:lang w:eastAsia="zh-CN"/>
              </w:rPr>
              <w:t xml:space="preserve"> indicators /</w:t>
            </w:r>
            <w:r>
              <w:rPr>
                <w:szCs w:val="22"/>
              </w:rPr>
              <w:t xml:space="preserve"> cover innovation and economic sustainability</w:t>
            </w:r>
          </w:p>
        </w:tc>
      </w:tr>
      <w:tr w:rsidR="00F56FD1">
        <w:trPr>
          <w:trHeight w:val="20"/>
          <w:jc w:val="center"/>
        </w:trPr>
        <w:tc>
          <w:tcPr>
            <w:tcW w:w="3257" w:type="dxa"/>
            <w:shd w:val="clear" w:color="auto" w:fill="FFFFFF"/>
            <w:tcMar>
              <w:top w:w="72" w:type="dxa"/>
              <w:left w:w="144" w:type="dxa"/>
              <w:bottom w:w="72" w:type="dxa"/>
              <w:right w:w="144" w:type="dxa"/>
            </w:tcMar>
            <w:vAlign w:val="center"/>
          </w:tcPr>
          <w:p w:rsidR="00F56FD1" w:rsidRDefault="00B3614A">
            <w:pPr>
              <w:pStyle w:val="Tabletext"/>
              <w:tabs>
                <w:tab w:val="left" w:pos="1985"/>
              </w:tabs>
              <w:jc w:val="left"/>
              <w:rPr>
                <w:b/>
                <w:bCs/>
                <w:szCs w:val="22"/>
              </w:rPr>
            </w:pPr>
            <w:r>
              <w:rPr>
                <w:b/>
                <w:bCs/>
                <w:szCs w:val="22"/>
              </w:rPr>
              <w:t>Quality of life</w:t>
            </w:r>
          </w:p>
        </w:tc>
        <w:tc>
          <w:tcPr>
            <w:tcW w:w="6382" w:type="dxa"/>
            <w:shd w:val="clear" w:color="auto" w:fill="FFFFFF"/>
            <w:tcMar>
              <w:top w:w="72" w:type="dxa"/>
              <w:left w:w="144" w:type="dxa"/>
              <w:bottom w:w="72" w:type="dxa"/>
              <w:right w:w="144" w:type="dxa"/>
            </w:tcMar>
            <w:vAlign w:val="center"/>
          </w:tcPr>
          <w:p w:rsidR="00F56FD1" w:rsidRDefault="00B3614A">
            <w:pPr>
              <w:pStyle w:val="Tabletext"/>
              <w:tabs>
                <w:tab w:val="left" w:pos="1985"/>
              </w:tabs>
              <w:jc w:val="left"/>
              <w:rPr>
                <w:szCs w:val="22"/>
              </w:rPr>
            </w:pPr>
            <w:r>
              <w:rPr>
                <w:szCs w:val="22"/>
              </w:rPr>
              <w:t>22</w:t>
            </w:r>
            <w:r>
              <w:rPr>
                <w:rFonts w:eastAsia="SimSun" w:hint="eastAsia"/>
                <w:szCs w:val="22"/>
                <w:lang w:eastAsia="zh-CN"/>
              </w:rPr>
              <w:t xml:space="preserve"> indicators /</w:t>
            </w:r>
            <w:r>
              <w:rPr>
                <w:szCs w:val="22"/>
              </w:rPr>
              <w:t xml:space="preserve"> cover convenience and comfort, security and safety, health care, and education and training</w:t>
            </w:r>
          </w:p>
        </w:tc>
      </w:tr>
      <w:tr w:rsidR="00F56FD1">
        <w:trPr>
          <w:trHeight w:val="20"/>
          <w:jc w:val="center"/>
        </w:trPr>
        <w:tc>
          <w:tcPr>
            <w:tcW w:w="3257" w:type="dxa"/>
            <w:shd w:val="clear" w:color="auto" w:fill="FFFFFF"/>
            <w:tcMar>
              <w:top w:w="72" w:type="dxa"/>
              <w:left w:w="144" w:type="dxa"/>
              <w:bottom w:w="72" w:type="dxa"/>
              <w:right w:w="144" w:type="dxa"/>
            </w:tcMar>
            <w:vAlign w:val="center"/>
          </w:tcPr>
          <w:p w:rsidR="00F56FD1" w:rsidRDefault="00B3614A">
            <w:pPr>
              <w:pStyle w:val="Tabletext"/>
              <w:tabs>
                <w:tab w:val="left" w:pos="1985"/>
              </w:tabs>
              <w:jc w:val="left"/>
              <w:rPr>
                <w:b/>
                <w:bCs/>
                <w:szCs w:val="22"/>
              </w:rPr>
            </w:pPr>
            <w:r>
              <w:rPr>
                <w:b/>
                <w:bCs/>
                <w:szCs w:val="22"/>
              </w:rPr>
              <w:t>Equity and social inclusion</w:t>
            </w:r>
          </w:p>
        </w:tc>
        <w:tc>
          <w:tcPr>
            <w:tcW w:w="6382" w:type="dxa"/>
            <w:shd w:val="clear" w:color="auto" w:fill="FFFFFF"/>
            <w:tcMar>
              <w:top w:w="72" w:type="dxa"/>
              <w:left w:w="144" w:type="dxa"/>
              <w:bottom w:w="72" w:type="dxa"/>
              <w:right w:w="144" w:type="dxa"/>
            </w:tcMar>
            <w:vAlign w:val="center"/>
          </w:tcPr>
          <w:p w:rsidR="00F56FD1" w:rsidRDefault="00B3614A">
            <w:pPr>
              <w:pStyle w:val="Tabletext"/>
              <w:tabs>
                <w:tab w:val="left" w:pos="1985"/>
              </w:tabs>
              <w:jc w:val="left"/>
              <w:rPr>
                <w:szCs w:val="22"/>
              </w:rPr>
            </w:pPr>
            <w:r>
              <w:rPr>
                <w:szCs w:val="22"/>
              </w:rPr>
              <w:t>11</w:t>
            </w:r>
            <w:r>
              <w:rPr>
                <w:rFonts w:eastAsia="SimSun" w:hint="eastAsia"/>
                <w:szCs w:val="22"/>
                <w:lang w:eastAsia="zh-CN"/>
              </w:rPr>
              <w:t xml:space="preserve"> indicators /</w:t>
            </w:r>
            <w:r>
              <w:rPr>
                <w:szCs w:val="22"/>
              </w:rPr>
              <w:t xml:space="preserve"> cover openness and public participation, social sustainability, and governance sustainability</w:t>
            </w:r>
          </w:p>
        </w:tc>
      </w:tr>
      <w:tr w:rsidR="00F56FD1">
        <w:trPr>
          <w:trHeight w:val="20"/>
          <w:jc w:val="center"/>
        </w:trPr>
        <w:tc>
          <w:tcPr>
            <w:tcW w:w="3257" w:type="dxa"/>
            <w:shd w:val="clear" w:color="auto" w:fill="FFFFFF"/>
            <w:tcMar>
              <w:top w:w="72" w:type="dxa"/>
              <w:left w:w="144" w:type="dxa"/>
              <w:bottom w:w="72" w:type="dxa"/>
              <w:right w:w="144" w:type="dxa"/>
            </w:tcMar>
            <w:vAlign w:val="center"/>
          </w:tcPr>
          <w:p w:rsidR="00F56FD1" w:rsidRDefault="00B3614A">
            <w:pPr>
              <w:pStyle w:val="Tabletext"/>
              <w:tabs>
                <w:tab w:val="left" w:pos="1985"/>
              </w:tabs>
              <w:jc w:val="left"/>
              <w:rPr>
                <w:b/>
                <w:bCs/>
                <w:szCs w:val="22"/>
              </w:rPr>
            </w:pPr>
            <w:r>
              <w:rPr>
                <w:rFonts w:hint="eastAsia"/>
                <w:b/>
                <w:bCs/>
                <w:szCs w:val="22"/>
              </w:rPr>
              <w:t xml:space="preserve">Physical </w:t>
            </w:r>
            <w:r>
              <w:rPr>
                <w:b/>
                <w:bCs/>
                <w:szCs w:val="22"/>
              </w:rPr>
              <w:t>infrastructure</w:t>
            </w:r>
          </w:p>
        </w:tc>
        <w:tc>
          <w:tcPr>
            <w:tcW w:w="6382" w:type="dxa"/>
            <w:shd w:val="clear" w:color="auto" w:fill="FFFFFF"/>
            <w:tcMar>
              <w:top w:w="72" w:type="dxa"/>
              <w:left w:w="144" w:type="dxa"/>
              <w:bottom w:w="72" w:type="dxa"/>
              <w:right w:w="144" w:type="dxa"/>
            </w:tcMar>
            <w:vAlign w:val="center"/>
          </w:tcPr>
          <w:p w:rsidR="00F56FD1" w:rsidRDefault="00B3614A">
            <w:pPr>
              <w:pStyle w:val="Tabletext"/>
              <w:tabs>
                <w:tab w:val="left" w:pos="1985"/>
              </w:tabs>
              <w:jc w:val="left"/>
              <w:rPr>
                <w:szCs w:val="22"/>
              </w:rPr>
            </w:pPr>
            <w:r>
              <w:rPr>
                <w:szCs w:val="22"/>
              </w:rPr>
              <w:t>15</w:t>
            </w:r>
            <w:r>
              <w:rPr>
                <w:rFonts w:eastAsia="SimSun" w:hint="eastAsia"/>
                <w:szCs w:val="22"/>
                <w:lang w:eastAsia="zh-CN"/>
              </w:rPr>
              <w:t xml:space="preserve"> indicators /</w:t>
            </w:r>
            <w:r>
              <w:rPr>
                <w:szCs w:val="22"/>
              </w:rPr>
              <w:t xml:space="preserve"> cover building, transport, sanitation, and municipal pipe network</w:t>
            </w:r>
          </w:p>
        </w:tc>
      </w:tr>
    </w:tbl>
    <w:p w:rsidR="00F56FD1" w:rsidRDefault="00F56FD1">
      <w:pPr>
        <w:tabs>
          <w:tab w:val="left" w:pos="420"/>
        </w:tabs>
        <w:spacing w:before="0"/>
      </w:pPr>
    </w:p>
    <w:p w:rsidR="00F56FD1" w:rsidRDefault="00B3614A">
      <w:pPr>
        <w:tabs>
          <w:tab w:val="left" w:pos="420"/>
        </w:tabs>
      </w:pPr>
      <w:r>
        <w:t xml:space="preserve">These different dimensions and sub-dimensions are developed in further detail in the Technical Reports and Technical Specifications that are part of the FG-SSC KPI series (i.e. "Overview of key performance indicators in smart sustainable cities", "Key performance indicators related to the </w:t>
      </w:r>
      <w:r>
        <w:rPr>
          <w:rFonts w:hint="eastAsia"/>
        </w:rPr>
        <w:t>use</w:t>
      </w:r>
      <w:r>
        <w:t xml:space="preserve"> of information and communication technology in smart sustainable cities", and "Key performance indicators related to the sustainability impacts of information and communication technology in smart sustainable cities"). </w:t>
      </w:r>
    </w:p>
    <w:p w:rsidR="00F56FD1" w:rsidRDefault="00B3614A">
      <w:pPr>
        <w:tabs>
          <w:tab w:val="left" w:pos="420"/>
        </w:tabs>
      </w:pPr>
      <w:r>
        <w:lastRenderedPageBreak/>
        <w:t>A comparative analysis of nineteen different index sets is summarized in Table 5-1. As per the objectives and the scope of this Technical Report, supplementary information on each of the approaches reviewed is presented in the annexes, providing a comprehensive background of the resources that formed the FG-SSC KPI</w:t>
      </w:r>
      <w:r>
        <w:rPr>
          <w:rFonts w:hint="eastAsia"/>
        </w:rPr>
        <w:t>s</w:t>
      </w:r>
      <w:r>
        <w:t xml:space="preserve"> series. </w:t>
      </w:r>
    </w:p>
    <w:p w:rsidR="00F56FD1" w:rsidRDefault="00B3614A">
      <w:pPr>
        <w:tabs>
          <w:tab w:val="left" w:pos="420"/>
        </w:tabs>
      </w:pPr>
      <w:r>
        <w:t xml:space="preserve">In order to ensure the inclusion of a wide array of perspectives, the indexes reviewed originate from five different sources: international sources, national/regional sources, city organization sources, academic sources, and company sources, as follows: </w:t>
      </w:r>
    </w:p>
    <w:p w:rsidR="00F56FD1" w:rsidRDefault="00B3614A">
      <w:pPr>
        <w:pStyle w:val="enumlev1TR"/>
      </w:pPr>
      <w:r>
        <w:t>International sources:</w:t>
      </w:r>
    </w:p>
    <w:p w:rsidR="00F56FD1" w:rsidRDefault="00B3614A">
      <w:pPr>
        <w:pStyle w:val="enumlev2"/>
      </w:pPr>
      <w:r>
        <w:t>a)</w:t>
      </w:r>
      <w:r>
        <w:tab/>
        <w:t>The International Organization for Standardization (</w:t>
      </w:r>
      <w:r>
        <w:rPr>
          <w:rFonts w:hint="eastAsia"/>
        </w:rPr>
        <w:t>IS</w:t>
      </w:r>
      <w:r>
        <w:t>O), smart community infrastructures (A</w:t>
      </w:r>
      <w:r>
        <w:rPr>
          <w:rFonts w:hint="eastAsia"/>
        </w:rPr>
        <w:t>nnex</w:t>
      </w:r>
      <w:r>
        <w:t xml:space="preserve"> A);</w:t>
      </w:r>
    </w:p>
    <w:p w:rsidR="00F56FD1" w:rsidRDefault="00B3614A">
      <w:pPr>
        <w:pStyle w:val="enumlev2"/>
      </w:pPr>
      <w:r>
        <w:t>b)</w:t>
      </w:r>
      <w:r>
        <w:tab/>
        <w:t xml:space="preserve">The </w:t>
      </w:r>
      <w:r>
        <w:rPr>
          <w:rFonts w:hint="eastAsia"/>
        </w:rPr>
        <w:t>I</w:t>
      </w:r>
      <w:r>
        <w:t xml:space="preserve">nternational </w:t>
      </w:r>
      <w:r>
        <w:rPr>
          <w:rFonts w:hint="eastAsia"/>
        </w:rPr>
        <w:t>T</w:t>
      </w:r>
      <w:r>
        <w:t xml:space="preserve">elecommunication </w:t>
      </w:r>
      <w:r>
        <w:rPr>
          <w:rFonts w:hint="eastAsia"/>
        </w:rPr>
        <w:t>U</w:t>
      </w:r>
      <w:r>
        <w:t>nion (ITU)</w:t>
      </w:r>
      <w:r>
        <w:rPr>
          <w:rFonts w:hint="eastAsia"/>
        </w:rPr>
        <w:t xml:space="preserve">, ICT </w:t>
      </w:r>
      <w:r>
        <w:t>d</w:t>
      </w:r>
      <w:r>
        <w:rPr>
          <w:rFonts w:hint="eastAsia"/>
        </w:rPr>
        <w:t xml:space="preserve">evelopment </w:t>
      </w:r>
      <w:r>
        <w:t>i</w:t>
      </w:r>
      <w:r>
        <w:rPr>
          <w:rFonts w:hint="eastAsia"/>
        </w:rPr>
        <w:t>ndex (IDI)</w:t>
      </w:r>
      <w:r>
        <w:t xml:space="preserve"> (A</w:t>
      </w:r>
      <w:r>
        <w:rPr>
          <w:rFonts w:hint="eastAsia"/>
        </w:rPr>
        <w:t>nnex</w:t>
      </w:r>
      <w:r>
        <w:t> B);</w:t>
      </w:r>
    </w:p>
    <w:p w:rsidR="00F56FD1" w:rsidRDefault="00B3614A">
      <w:pPr>
        <w:pStyle w:val="enumlev2"/>
      </w:pPr>
      <w:r>
        <w:t>c)</w:t>
      </w:r>
      <w:r>
        <w:tab/>
      </w:r>
      <w:r>
        <w:rPr>
          <w:rFonts w:hint="eastAsia"/>
        </w:rPr>
        <w:t>UN</w:t>
      </w:r>
      <w:r>
        <w:t>-</w:t>
      </w:r>
      <w:r>
        <w:rPr>
          <w:rFonts w:hint="eastAsia"/>
        </w:rPr>
        <w:t xml:space="preserve">Habitat, </w:t>
      </w:r>
      <w:r>
        <w:t>c</w:t>
      </w:r>
      <w:r>
        <w:rPr>
          <w:rFonts w:hint="eastAsia"/>
        </w:rPr>
        <w:t xml:space="preserve">ity </w:t>
      </w:r>
      <w:r>
        <w:t>p</w:t>
      </w:r>
      <w:r>
        <w:rPr>
          <w:rFonts w:hint="eastAsia"/>
        </w:rPr>
        <w:t xml:space="preserve">rosperity </w:t>
      </w:r>
      <w:r>
        <w:t>i</w:t>
      </w:r>
      <w:r>
        <w:rPr>
          <w:rFonts w:hint="eastAsia"/>
        </w:rPr>
        <w:t>ndex</w:t>
      </w:r>
      <w:r>
        <w:t xml:space="preserve"> (A</w:t>
      </w:r>
      <w:r>
        <w:rPr>
          <w:rFonts w:hint="eastAsia"/>
        </w:rPr>
        <w:t>nnex</w:t>
      </w:r>
      <w:r>
        <w:t xml:space="preserve"> C).</w:t>
      </w:r>
    </w:p>
    <w:p w:rsidR="00F56FD1" w:rsidRDefault="00B3614A">
      <w:pPr>
        <w:pStyle w:val="enumlev1TR"/>
      </w:pPr>
      <w:r>
        <w:t>National/regional sources:</w:t>
      </w:r>
    </w:p>
    <w:p w:rsidR="00F56FD1" w:rsidRDefault="00B3614A">
      <w:pPr>
        <w:pStyle w:val="enumlev2"/>
      </w:pPr>
      <w:r>
        <w:t>d)</w:t>
      </w:r>
      <w:r>
        <w:tab/>
        <w:t>China Institute of Communications, evaluation index system of a smart City (Annex D);</w:t>
      </w:r>
    </w:p>
    <w:p w:rsidR="00F56FD1" w:rsidRDefault="00B3614A">
      <w:pPr>
        <w:pStyle w:val="enumlev2"/>
      </w:pPr>
      <w:r>
        <w:t>e)</w:t>
      </w:r>
      <w:r>
        <w:tab/>
      </w:r>
      <w:r>
        <w:rPr>
          <w:rFonts w:hint="eastAsia"/>
        </w:rPr>
        <w:t xml:space="preserve">China, Ministry of Housing and Urban-Rural Development (MOHURD), </w:t>
      </w:r>
      <w:r>
        <w:t>i</w:t>
      </w:r>
      <w:r>
        <w:rPr>
          <w:rFonts w:hint="eastAsia"/>
        </w:rPr>
        <w:t xml:space="preserve">ndex system of </w:t>
      </w:r>
      <w:r>
        <w:t xml:space="preserve">a </w:t>
      </w:r>
      <w:r>
        <w:rPr>
          <w:rFonts w:hint="eastAsia"/>
        </w:rPr>
        <w:t xml:space="preserve">pilot </w:t>
      </w:r>
      <w:r>
        <w:t>s</w:t>
      </w:r>
      <w:r>
        <w:rPr>
          <w:rFonts w:hint="eastAsia"/>
        </w:rPr>
        <w:t xml:space="preserve">mart </w:t>
      </w:r>
      <w:r>
        <w:t>c</w:t>
      </w:r>
      <w:r>
        <w:rPr>
          <w:rFonts w:hint="eastAsia"/>
        </w:rPr>
        <w:t>ity</w:t>
      </w:r>
      <w:r>
        <w:t xml:space="preserve"> (A</w:t>
      </w:r>
      <w:r>
        <w:rPr>
          <w:rFonts w:hint="eastAsia"/>
        </w:rPr>
        <w:t>nnex</w:t>
      </w:r>
      <w:r>
        <w:t xml:space="preserve"> E);</w:t>
      </w:r>
    </w:p>
    <w:p w:rsidR="00F56FD1" w:rsidRDefault="00B3614A">
      <w:pPr>
        <w:pStyle w:val="enumlev2"/>
      </w:pPr>
      <w:r>
        <w:t>f)</w:t>
      </w:r>
      <w:r>
        <w:tab/>
      </w:r>
      <w:r>
        <w:rPr>
          <w:rFonts w:hint="eastAsia"/>
        </w:rPr>
        <w:t>E</w:t>
      </w:r>
      <w:r>
        <w:t xml:space="preserve">uropean </w:t>
      </w:r>
      <w:r>
        <w:rPr>
          <w:rFonts w:hint="eastAsia"/>
        </w:rPr>
        <w:t>U</w:t>
      </w:r>
      <w:r>
        <w:t>nion</w:t>
      </w:r>
      <w:r>
        <w:rPr>
          <w:rFonts w:hint="eastAsia"/>
        </w:rPr>
        <w:t xml:space="preserve">, European </w:t>
      </w:r>
      <w:r>
        <w:t>c</w:t>
      </w:r>
      <w:r>
        <w:rPr>
          <w:rFonts w:hint="eastAsia"/>
        </w:rPr>
        <w:t xml:space="preserve">ommon </w:t>
      </w:r>
      <w:r>
        <w:t>i</w:t>
      </w:r>
      <w:r>
        <w:rPr>
          <w:rFonts w:hint="eastAsia"/>
        </w:rPr>
        <w:t>ndicators</w:t>
      </w:r>
      <w:r>
        <w:t xml:space="preserve"> (EU research initiative "Towards a local sustainability profile") (A</w:t>
      </w:r>
      <w:r>
        <w:rPr>
          <w:rFonts w:hint="eastAsia"/>
        </w:rPr>
        <w:t>nnex</w:t>
      </w:r>
      <w:r>
        <w:t xml:space="preserve"> F);</w:t>
      </w:r>
    </w:p>
    <w:p w:rsidR="00F56FD1" w:rsidRDefault="00B3614A">
      <w:pPr>
        <w:pStyle w:val="enumlev2"/>
      </w:pPr>
      <w:r>
        <w:t>g)</w:t>
      </w:r>
      <w:r>
        <w:tab/>
        <w:t>Italy, smart city and smart statistics (A</w:t>
      </w:r>
      <w:r>
        <w:rPr>
          <w:rFonts w:hint="eastAsia"/>
        </w:rPr>
        <w:t>nnex</w:t>
      </w:r>
      <w:r>
        <w:t xml:space="preserve"> G);</w:t>
      </w:r>
    </w:p>
    <w:p w:rsidR="00F56FD1" w:rsidRDefault="00B3614A">
      <w:pPr>
        <w:pStyle w:val="enumlev2"/>
      </w:pPr>
      <w:r>
        <w:t>h)</w:t>
      </w:r>
      <w:r>
        <w:tab/>
        <w:t xml:space="preserve">Japan, </w:t>
      </w:r>
      <w:r>
        <w:rPr>
          <w:rFonts w:hint="eastAsia"/>
        </w:rPr>
        <w:t>S</w:t>
      </w:r>
      <w:r>
        <w:t>ub working group for SSC of the Telecommunication Technology Committee, index system of SSC (A</w:t>
      </w:r>
      <w:r>
        <w:rPr>
          <w:rFonts w:hint="eastAsia"/>
        </w:rPr>
        <w:t>nnex</w:t>
      </w:r>
      <w:r>
        <w:t xml:space="preserve"> H).</w:t>
      </w:r>
    </w:p>
    <w:p w:rsidR="00F56FD1" w:rsidRDefault="00B3614A">
      <w:pPr>
        <w:pStyle w:val="enumlev1TR"/>
      </w:pPr>
      <w:r>
        <w:t>City organization sources:</w:t>
      </w:r>
    </w:p>
    <w:p w:rsidR="00F56FD1" w:rsidRDefault="00B3614A">
      <w:pPr>
        <w:pStyle w:val="enumlev2"/>
      </w:pPr>
      <w:r>
        <w:t>i)</w:t>
      </w:r>
      <w:r>
        <w:tab/>
      </w:r>
      <w:r>
        <w:rPr>
          <w:rFonts w:hint="eastAsia"/>
        </w:rPr>
        <w:t>G</w:t>
      </w:r>
      <w:r>
        <w:t>lobal city indicators facility</w:t>
      </w:r>
      <w:r>
        <w:rPr>
          <w:rFonts w:hint="eastAsia"/>
        </w:rPr>
        <w:t xml:space="preserve">, </w:t>
      </w:r>
      <w:r>
        <w:t>g</w:t>
      </w:r>
      <w:r>
        <w:rPr>
          <w:rFonts w:hint="eastAsia"/>
        </w:rPr>
        <w:t xml:space="preserve">lobal </w:t>
      </w:r>
      <w:r>
        <w:t>c</w:t>
      </w:r>
      <w:r>
        <w:rPr>
          <w:rFonts w:hint="eastAsia"/>
        </w:rPr>
        <w:t xml:space="preserve">ity </w:t>
      </w:r>
      <w:r>
        <w:t>i</w:t>
      </w:r>
      <w:r>
        <w:rPr>
          <w:rFonts w:hint="eastAsia"/>
        </w:rPr>
        <w:t>ndicators</w:t>
      </w:r>
      <w:r>
        <w:t xml:space="preserve"> (A</w:t>
      </w:r>
      <w:r>
        <w:rPr>
          <w:rFonts w:hint="eastAsia"/>
        </w:rPr>
        <w:t>nnex</w:t>
      </w:r>
      <w:r>
        <w:t xml:space="preserve"> I);</w:t>
      </w:r>
    </w:p>
    <w:p w:rsidR="00F56FD1" w:rsidRDefault="00B3614A">
      <w:pPr>
        <w:pStyle w:val="enumlev2"/>
      </w:pPr>
      <w:r>
        <w:t>j)</w:t>
      </w:r>
      <w:r>
        <w:tab/>
      </w:r>
      <w:r>
        <w:rPr>
          <w:rFonts w:hint="eastAsia"/>
        </w:rPr>
        <w:t>I</w:t>
      </w:r>
      <w:r>
        <w:t xml:space="preserve">nternational </w:t>
      </w:r>
      <w:r>
        <w:rPr>
          <w:rFonts w:hint="eastAsia"/>
        </w:rPr>
        <w:t>C</w:t>
      </w:r>
      <w:r>
        <w:t xml:space="preserve">ouncil for </w:t>
      </w:r>
      <w:r>
        <w:rPr>
          <w:rFonts w:hint="eastAsia"/>
        </w:rPr>
        <w:t>L</w:t>
      </w:r>
      <w:r>
        <w:t xml:space="preserve">ocal </w:t>
      </w:r>
      <w:r>
        <w:rPr>
          <w:rFonts w:hint="eastAsia"/>
        </w:rPr>
        <w:t>E</w:t>
      </w:r>
      <w:r>
        <w:t>nvironmental Initiatives (ICLEI)</w:t>
      </w:r>
      <w:r>
        <w:rPr>
          <w:rFonts w:hint="eastAsia"/>
        </w:rPr>
        <w:t xml:space="preserve">, </w:t>
      </w:r>
      <w:r>
        <w:t>g</w:t>
      </w:r>
      <w:r>
        <w:rPr>
          <w:rFonts w:hint="eastAsia"/>
        </w:rPr>
        <w:t xml:space="preserve">lobal protocol for community scale </w:t>
      </w:r>
      <w:r w:rsidR="001C67DC">
        <w:t>greenhouse</w:t>
      </w:r>
      <w:r>
        <w:t xml:space="preserve"> gas (</w:t>
      </w:r>
      <w:r>
        <w:rPr>
          <w:rFonts w:hint="eastAsia"/>
        </w:rPr>
        <w:t>GHG</w:t>
      </w:r>
      <w:r>
        <w:t>)</w:t>
      </w:r>
      <w:r>
        <w:rPr>
          <w:rFonts w:hint="eastAsia"/>
        </w:rPr>
        <w:t xml:space="preserve"> emissions (GPC)</w:t>
      </w:r>
      <w:r>
        <w:t xml:space="preserve"> (</w:t>
      </w:r>
      <w:r>
        <w:rPr>
          <w:rFonts w:hint="eastAsia"/>
        </w:rPr>
        <w:t>Annex</w:t>
      </w:r>
      <w:r>
        <w:t xml:space="preserve"> J);</w:t>
      </w:r>
    </w:p>
    <w:p w:rsidR="00F56FD1" w:rsidRDefault="00B3614A">
      <w:pPr>
        <w:pStyle w:val="enumlev2"/>
      </w:pPr>
      <w:r>
        <w:t>k)</w:t>
      </w:r>
      <w:r>
        <w:tab/>
      </w:r>
      <w:r>
        <w:rPr>
          <w:rFonts w:hint="eastAsia"/>
        </w:rPr>
        <w:t xml:space="preserve">Inter-American Development Bank, </w:t>
      </w:r>
      <w:r>
        <w:t>indicators of the emerging and</w:t>
      </w:r>
      <w:r>
        <w:rPr>
          <w:rFonts w:hint="eastAsia"/>
        </w:rPr>
        <w:t xml:space="preserve"> </w:t>
      </w:r>
      <w:r>
        <w:t>sustainable cities initiative (ESCI)</w:t>
      </w:r>
      <w:r>
        <w:rPr>
          <w:rFonts w:hint="eastAsia"/>
        </w:rPr>
        <w:t xml:space="preserve"> (</w:t>
      </w:r>
      <w:r>
        <w:t>A</w:t>
      </w:r>
      <w:r>
        <w:rPr>
          <w:rFonts w:hint="eastAsia"/>
        </w:rPr>
        <w:t>nnex K)</w:t>
      </w:r>
      <w:r>
        <w:t>.</w:t>
      </w:r>
    </w:p>
    <w:p w:rsidR="00F56FD1" w:rsidRDefault="00B3614A">
      <w:pPr>
        <w:pStyle w:val="enumlev1TR"/>
      </w:pPr>
      <w:r>
        <w:t>Academic sources:</w:t>
      </w:r>
    </w:p>
    <w:p w:rsidR="00F56FD1" w:rsidRDefault="00B3614A">
      <w:pPr>
        <w:pStyle w:val="enumlev2"/>
      </w:pPr>
      <w:r>
        <w:t>l)</w:t>
      </w:r>
      <w:r>
        <w:tab/>
        <w:t>Centre of Regional Science (SRF), Vienna University of Technology, E</w:t>
      </w:r>
      <w:r>
        <w:rPr>
          <w:rFonts w:hint="eastAsia"/>
        </w:rPr>
        <w:t xml:space="preserve">uropean smart cities, </w:t>
      </w:r>
      <w:r>
        <w:t>r</w:t>
      </w:r>
      <w:r>
        <w:rPr>
          <w:rFonts w:hint="eastAsia"/>
        </w:rPr>
        <w:t>anking of European medium-sized cities</w:t>
      </w:r>
      <w:r>
        <w:t xml:space="preserve"> (A</w:t>
      </w:r>
      <w:r>
        <w:rPr>
          <w:rFonts w:hint="eastAsia"/>
        </w:rPr>
        <w:t>nnex</w:t>
      </w:r>
      <w:r>
        <w:t xml:space="preserve"> </w:t>
      </w:r>
      <w:r>
        <w:rPr>
          <w:rFonts w:hint="eastAsia"/>
        </w:rPr>
        <w:t>L</w:t>
      </w:r>
      <w:r>
        <w:t>);</w:t>
      </w:r>
    </w:p>
    <w:p w:rsidR="00F56FD1" w:rsidRDefault="00B3614A">
      <w:pPr>
        <w:pStyle w:val="enumlev2"/>
      </w:pPr>
      <w:r>
        <w:lastRenderedPageBreak/>
        <w:t>m)</w:t>
      </w:r>
      <w:r>
        <w:tab/>
        <w:t xml:space="preserve">Leibnitz Institute, </w:t>
      </w:r>
      <w:r>
        <w:rPr>
          <w:rFonts w:hint="eastAsia"/>
        </w:rPr>
        <w:t xml:space="preserve">European </w:t>
      </w:r>
      <w:r>
        <w:t>s</w:t>
      </w:r>
      <w:r>
        <w:rPr>
          <w:rFonts w:hint="eastAsia"/>
        </w:rPr>
        <w:t xml:space="preserve">ystem of </w:t>
      </w:r>
      <w:r>
        <w:t>s</w:t>
      </w:r>
      <w:r>
        <w:rPr>
          <w:rFonts w:hint="eastAsia"/>
        </w:rPr>
        <w:t xml:space="preserve">ocial </w:t>
      </w:r>
      <w:r>
        <w:t>i</w:t>
      </w:r>
      <w:r>
        <w:rPr>
          <w:rFonts w:hint="eastAsia"/>
        </w:rPr>
        <w:t>ndicators</w:t>
      </w:r>
      <w:r>
        <w:t xml:space="preserve"> (A</w:t>
      </w:r>
      <w:r>
        <w:rPr>
          <w:rFonts w:hint="eastAsia"/>
        </w:rPr>
        <w:t>nnex</w:t>
      </w:r>
      <w:r>
        <w:t xml:space="preserve"> </w:t>
      </w:r>
      <w:r>
        <w:rPr>
          <w:rFonts w:hint="eastAsia"/>
        </w:rPr>
        <w:t>M</w:t>
      </w:r>
      <w:r>
        <w:t>);</w:t>
      </w:r>
    </w:p>
    <w:p w:rsidR="00F56FD1" w:rsidRDefault="00B3614A">
      <w:pPr>
        <w:pStyle w:val="enumlev2"/>
      </w:pPr>
      <w:r>
        <w:t>n)</w:t>
      </w:r>
      <w:r>
        <w:tab/>
        <w:t>Boyd Cohen, Smart Cities Wheel (A</w:t>
      </w:r>
      <w:r>
        <w:rPr>
          <w:rFonts w:hint="eastAsia"/>
        </w:rPr>
        <w:t>nnex</w:t>
      </w:r>
      <w:r>
        <w:t xml:space="preserve"> </w:t>
      </w:r>
      <w:r>
        <w:rPr>
          <w:rFonts w:hint="eastAsia"/>
        </w:rPr>
        <w:t>N</w:t>
      </w:r>
      <w:r>
        <w:t>).</w:t>
      </w:r>
    </w:p>
    <w:p w:rsidR="00F56FD1" w:rsidRDefault="00B3614A">
      <w:pPr>
        <w:pStyle w:val="enumlev1TR"/>
      </w:pPr>
      <w:r>
        <w:t>Company sources:</w:t>
      </w:r>
    </w:p>
    <w:p w:rsidR="00F56FD1" w:rsidRDefault="00B3614A">
      <w:pPr>
        <w:pStyle w:val="enumlev2"/>
      </w:pPr>
      <w:r>
        <w:t>o)</w:t>
      </w:r>
      <w:r>
        <w:tab/>
      </w:r>
      <w:r>
        <w:rPr>
          <w:rFonts w:hint="eastAsia"/>
        </w:rPr>
        <w:t xml:space="preserve">Ericsson, </w:t>
      </w:r>
      <w:r>
        <w:t>n</w:t>
      </w:r>
      <w:r>
        <w:rPr>
          <w:rFonts w:hint="eastAsia"/>
        </w:rPr>
        <w:t xml:space="preserve">etworked </w:t>
      </w:r>
      <w:r>
        <w:t>s</w:t>
      </w:r>
      <w:r>
        <w:rPr>
          <w:rFonts w:hint="eastAsia"/>
        </w:rPr>
        <w:t xml:space="preserve">ociety </w:t>
      </w:r>
      <w:r>
        <w:t>c</w:t>
      </w:r>
      <w:r>
        <w:rPr>
          <w:rFonts w:hint="eastAsia"/>
        </w:rPr>
        <w:t xml:space="preserve">ity </w:t>
      </w:r>
      <w:r>
        <w:t>i</w:t>
      </w:r>
      <w:r>
        <w:rPr>
          <w:rFonts w:hint="eastAsia"/>
        </w:rPr>
        <w:t>ndex</w:t>
      </w:r>
      <w:r>
        <w:t xml:space="preserve"> (A</w:t>
      </w:r>
      <w:r>
        <w:rPr>
          <w:rFonts w:hint="eastAsia"/>
        </w:rPr>
        <w:t>nnex</w:t>
      </w:r>
      <w:r>
        <w:t xml:space="preserve"> </w:t>
      </w:r>
      <w:r>
        <w:rPr>
          <w:rFonts w:hint="eastAsia"/>
        </w:rPr>
        <w:t>O</w:t>
      </w:r>
      <w:r>
        <w:t>);</w:t>
      </w:r>
    </w:p>
    <w:p w:rsidR="00F56FD1" w:rsidRDefault="00B3614A">
      <w:pPr>
        <w:pStyle w:val="enumlev2"/>
      </w:pPr>
      <w:r>
        <w:t>p)</w:t>
      </w:r>
      <w:r>
        <w:tab/>
      </w:r>
      <w:r>
        <w:rPr>
          <w:rFonts w:hint="eastAsia"/>
        </w:rPr>
        <w:t xml:space="preserve">IBM, </w:t>
      </w:r>
      <w:r>
        <w:t>s</w:t>
      </w:r>
      <w:r>
        <w:rPr>
          <w:rFonts w:hint="eastAsia"/>
        </w:rPr>
        <w:t xml:space="preserve">marter </w:t>
      </w:r>
      <w:r>
        <w:t>c</w:t>
      </w:r>
      <w:r>
        <w:rPr>
          <w:rFonts w:hint="eastAsia"/>
        </w:rPr>
        <w:t xml:space="preserve">ity </w:t>
      </w:r>
      <w:r>
        <w:t>a</w:t>
      </w:r>
      <w:r>
        <w:rPr>
          <w:rFonts w:hint="eastAsia"/>
        </w:rPr>
        <w:t>ssessment</w:t>
      </w:r>
      <w:r>
        <w:t xml:space="preserve"> (A</w:t>
      </w:r>
      <w:r>
        <w:rPr>
          <w:rFonts w:hint="eastAsia"/>
        </w:rPr>
        <w:t>nnex</w:t>
      </w:r>
      <w:r>
        <w:t xml:space="preserve"> </w:t>
      </w:r>
      <w:r>
        <w:rPr>
          <w:rFonts w:hint="eastAsia"/>
        </w:rPr>
        <w:t>P</w:t>
      </w:r>
      <w:r>
        <w:t>);</w:t>
      </w:r>
    </w:p>
    <w:p w:rsidR="00F56FD1" w:rsidRDefault="00B3614A">
      <w:pPr>
        <w:pStyle w:val="enumlev2"/>
      </w:pPr>
      <w:r>
        <w:t>q)</w:t>
      </w:r>
      <w:r>
        <w:tab/>
        <w:t>IDC,</w:t>
      </w:r>
      <w:r>
        <w:rPr>
          <w:rFonts w:hint="eastAsia"/>
        </w:rPr>
        <w:t xml:space="preserve"> </w:t>
      </w:r>
      <w:r>
        <w:t>s</w:t>
      </w:r>
      <w:r>
        <w:rPr>
          <w:rFonts w:hint="eastAsia"/>
        </w:rPr>
        <w:t xml:space="preserve">mart </w:t>
      </w:r>
      <w:r>
        <w:t>c</w:t>
      </w:r>
      <w:r>
        <w:rPr>
          <w:rFonts w:hint="eastAsia"/>
        </w:rPr>
        <w:t xml:space="preserve">ities </w:t>
      </w:r>
      <w:r>
        <w:t>i</w:t>
      </w:r>
      <w:r>
        <w:rPr>
          <w:rFonts w:hint="eastAsia"/>
        </w:rPr>
        <w:t>ndex</w:t>
      </w:r>
      <w:r>
        <w:t xml:space="preserve"> (A</w:t>
      </w:r>
      <w:r>
        <w:rPr>
          <w:rFonts w:hint="eastAsia"/>
        </w:rPr>
        <w:t>nnex</w:t>
      </w:r>
      <w:r>
        <w:t xml:space="preserve"> </w:t>
      </w:r>
      <w:r>
        <w:rPr>
          <w:rFonts w:hint="eastAsia"/>
        </w:rPr>
        <w:t>Q</w:t>
      </w:r>
      <w:r>
        <w:t>);</w:t>
      </w:r>
    </w:p>
    <w:p w:rsidR="00F56FD1" w:rsidRDefault="00B3614A">
      <w:pPr>
        <w:pStyle w:val="enumlev2"/>
      </w:pPr>
      <w:r>
        <w:t>r)</w:t>
      </w:r>
      <w:r>
        <w:tab/>
        <w:t>pricewaterhousecoopers (PwC)</w:t>
      </w:r>
      <w:r>
        <w:rPr>
          <w:rFonts w:hint="eastAsia"/>
        </w:rPr>
        <w:t xml:space="preserve">, </w:t>
      </w:r>
      <w:r>
        <w:t>c</w:t>
      </w:r>
      <w:r>
        <w:rPr>
          <w:rFonts w:hint="eastAsia"/>
        </w:rPr>
        <w:t xml:space="preserve">ities of </w:t>
      </w:r>
      <w:r>
        <w:t>o</w:t>
      </w:r>
      <w:r>
        <w:rPr>
          <w:rFonts w:hint="eastAsia"/>
        </w:rPr>
        <w:t xml:space="preserve">pportunity </w:t>
      </w:r>
      <w:r>
        <w:t>i</w:t>
      </w:r>
      <w:r>
        <w:rPr>
          <w:rFonts w:hint="eastAsia"/>
        </w:rPr>
        <w:t>ndex</w:t>
      </w:r>
      <w:r>
        <w:t xml:space="preserve"> (A</w:t>
      </w:r>
      <w:r>
        <w:rPr>
          <w:rFonts w:hint="eastAsia"/>
        </w:rPr>
        <w:t>nnex</w:t>
      </w:r>
      <w:r>
        <w:t xml:space="preserve"> </w:t>
      </w:r>
      <w:r>
        <w:rPr>
          <w:rFonts w:hint="eastAsia"/>
        </w:rPr>
        <w:t>R</w:t>
      </w:r>
      <w:r>
        <w:t>);</w:t>
      </w:r>
    </w:p>
    <w:p w:rsidR="00F56FD1" w:rsidRDefault="00B3614A">
      <w:pPr>
        <w:pStyle w:val="enumlev2"/>
      </w:pPr>
      <w:r>
        <w:t>s)</w:t>
      </w:r>
      <w:r>
        <w:tab/>
      </w:r>
      <w:r>
        <w:rPr>
          <w:rFonts w:hint="eastAsia"/>
        </w:rPr>
        <w:t xml:space="preserve">Siemens, </w:t>
      </w:r>
      <w:r>
        <w:t>g</w:t>
      </w:r>
      <w:r>
        <w:rPr>
          <w:rFonts w:hint="eastAsia"/>
        </w:rPr>
        <w:t xml:space="preserve">reen </w:t>
      </w:r>
      <w:r>
        <w:t>c</w:t>
      </w:r>
      <w:r>
        <w:rPr>
          <w:rFonts w:hint="eastAsia"/>
        </w:rPr>
        <w:t xml:space="preserve">ity </w:t>
      </w:r>
      <w:r>
        <w:t>i</w:t>
      </w:r>
      <w:r>
        <w:rPr>
          <w:rFonts w:hint="eastAsia"/>
        </w:rPr>
        <w:t>ndex</w:t>
      </w:r>
      <w:r>
        <w:t xml:space="preserve"> (A</w:t>
      </w:r>
      <w:r>
        <w:rPr>
          <w:rFonts w:hint="eastAsia"/>
        </w:rPr>
        <w:t>nnex</w:t>
      </w:r>
      <w:r>
        <w:t xml:space="preserve"> </w:t>
      </w:r>
      <w:r>
        <w:rPr>
          <w:rFonts w:hint="eastAsia"/>
        </w:rPr>
        <w:t>S</w:t>
      </w:r>
      <w:r>
        <w:t>).</w:t>
      </w:r>
    </w:p>
    <w:p w:rsidR="00F56FD1" w:rsidRDefault="00B3614A">
      <w:pPr>
        <w:pStyle w:val="Normalaftertitle"/>
      </w:pPr>
      <w:r>
        <w:t>This body of knowledge was analysed and compiled in two tables:</w:t>
      </w:r>
    </w:p>
    <w:p w:rsidR="00F56FD1" w:rsidRDefault="00B3614A">
      <w:r>
        <w:rPr>
          <w:bCs/>
        </w:rPr>
        <w:t>Table 5-1</w:t>
      </w:r>
      <w:r>
        <w:t xml:space="preserve"> compares the different indexes, identifying whether or not they include indicators related to the key SSC dimensions and sub-dimensions identified above. </w:t>
      </w:r>
    </w:p>
    <w:p w:rsidR="00F56FD1" w:rsidRDefault="00B3614A">
      <w:r>
        <w:rPr>
          <w:bCs/>
        </w:rPr>
        <w:t>Table 5-2</w:t>
      </w:r>
      <w:r>
        <w:t xml:space="preserve"> contributes further to this analysis, by identifying the number of </w:t>
      </w:r>
      <w:r>
        <w:rPr>
          <w:rFonts w:hint="eastAsia"/>
        </w:rPr>
        <w:t>similar indicators</w:t>
      </w:r>
      <w:r>
        <w:t xml:space="preserve"> that exist between the different set of indicators and the SSC dimensions, as well as the percentage of </w:t>
      </w:r>
      <w:r>
        <w:rPr>
          <w:rFonts w:hint="eastAsia"/>
        </w:rPr>
        <w:t>similar indicators</w:t>
      </w:r>
      <w:r>
        <w:t xml:space="preserve"> and the distribution of </w:t>
      </w:r>
      <w:r>
        <w:rPr>
          <w:rFonts w:hint="eastAsia"/>
        </w:rPr>
        <w:t xml:space="preserve">these </w:t>
      </w:r>
      <w:r>
        <w:t xml:space="preserve">indicators. </w:t>
      </w:r>
    </w:p>
    <w:p w:rsidR="00F56FD1" w:rsidRDefault="00F56FD1">
      <w:pPr>
        <w:keepNext/>
        <w:keepLines/>
        <w:spacing w:beforeLines="50" w:before="156"/>
        <w:outlineLvl w:val="0"/>
        <w:rPr>
          <w:b/>
          <w:sz w:val="32"/>
          <w:szCs w:val="32"/>
        </w:rPr>
        <w:sectPr w:rsidR="00F56FD1">
          <w:headerReference w:type="even" r:id="rId14"/>
          <w:headerReference w:type="default" r:id="rId15"/>
          <w:footerReference w:type="even" r:id="rId16"/>
          <w:footerReference w:type="default" r:id="rId17"/>
          <w:headerReference w:type="first" r:id="rId18"/>
          <w:footerReference w:type="first" r:id="rId19"/>
          <w:type w:val="oddPage"/>
          <w:pgSz w:w="11906" w:h="16838"/>
          <w:pgMar w:top="1417" w:right="1134" w:bottom="1417" w:left="1134" w:header="720" w:footer="720" w:gutter="0"/>
          <w:pgNumType w:start="1"/>
          <w:cols w:space="720"/>
          <w:titlePg/>
          <w:docGrid w:type="lines" w:linePitch="312"/>
        </w:sectPr>
      </w:pPr>
    </w:p>
    <w:tbl>
      <w:tblPr>
        <w:tblW w:w="14474" w:type="dxa"/>
        <w:jc w:val="center"/>
        <w:shd w:val="clear" w:color="auto" w:fill="FFFFFF"/>
        <w:tblLayout w:type="fixed"/>
        <w:tblLook w:val="04A0" w:firstRow="1" w:lastRow="0" w:firstColumn="1" w:lastColumn="0" w:noHBand="0" w:noVBand="1"/>
      </w:tblPr>
      <w:tblGrid>
        <w:gridCol w:w="638"/>
        <w:gridCol w:w="888"/>
        <w:gridCol w:w="2088"/>
        <w:gridCol w:w="541"/>
        <w:gridCol w:w="15"/>
        <w:gridCol w:w="537"/>
        <w:gridCol w:w="554"/>
        <w:gridCol w:w="566"/>
        <w:gridCol w:w="584"/>
        <w:gridCol w:w="575"/>
        <w:gridCol w:w="576"/>
        <w:gridCol w:w="576"/>
        <w:gridCol w:w="576"/>
        <w:gridCol w:w="576"/>
        <w:gridCol w:w="576"/>
        <w:gridCol w:w="576"/>
        <w:gridCol w:w="576"/>
        <w:gridCol w:w="576"/>
        <w:gridCol w:w="576"/>
        <w:gridCol w:w="576"/>
        <w:gridCol w:w="576"/>
        <w:gridCol w:w="576"/>
        <w:gridCol w:w="576"/>
      </w:tblGrid>
      <w:tr w:rsidR="00F56FD1">
        <w:trPr>
          <w:cantSplit/>
          <w:trHeight w:val="850"/>
          <w:tblHeader/>
          <w:jc w:val="center"/>
        </w:trPr>
        <w:tc>
          <w:tcPr>
            <w:tcW w:w="14474" w:type="dxa"/>
            <w:gridSpan w:val="23"/>
            <w:tcBorders>
              <w:bottom w:val="single" w:sz="4" w:space="0" w:color="auto"/>
            </w:tcBorders>
            <w:shd w:val="clear" w:color="auto" w:fill="FFFFFF"/>
          </w:tcPr>
          <w:p w:rsidR="00F56FD1" w:rsidRDefault="00B3614A">
            <w:pPr>
              <w:pStyle w:val="TableNoTitle"/>
            </w:pPr>
            <w:r>
              <w:lastRenderedPageBreak/>
              <w:t>T</w:t>
            </w:r>
            <w:bookmarkEnd w:id="77"/>
            <w:bookmarkEnd w:id="78"/>
            <w:bookmarkEnd w:id="79"/>
            <w:bookmarkEnd w:id="80"/>
            <w:bookmarkEnd w:id="81"/>
            <w:bookmarkEnd w:id="82"/>
            <w:bookmarkEnd w:id="83"/>
            <w:bookmarkEnd w:id="84"/>
            <w:r>
              <w:t xml:space="preserve">able </w:t>
            </w:r>
            <w:r>
              <w:rPr>
                <w:rFonts w:hint="eastAsia"/>
              </w:rPr>
              <w:t>5</w:t>
            </w:r>
            <w:r>
              <w:t>-1 – Comparison of KPIs between index systems and sets of KPIs</w:t>
            </w:r>
          </w:p>
        </w:tc>
      </w:tr>
      <w:tr w:rsidR="00F56FD1">
        <w:trPr>
          <w:cantSplit/>
          <w:trHeight w:val="1236"/>
          <w:tblHeader/>
          <w:jc w:val="center"/>
        </w:trPr>
        <w:tc>
          <w:tcPr>
            <w:tcW w:w="638" w:type="dxa"/>
            <w:tcBorders>
              <w:top w:val="single" w:sz="4" w:space="0" w:color="auto"/>
              <w:left w:val="single" w:sz="4" w:space="0" w:color="auto"/>
              <w:bottom w:val="single" w:sz="4" w:space="0" w:color="auto"/>
              <w:right w:val="single" w:sz="4" w:space="0" w:color="auto"/>
            </w:tcBorders>
            <w:shd w:val="clear" w:color="auto" w:fill="FFFFFF"/>
            <w:textDirection w:val="btLr"/>
          </w:tcPr>
          <w:p w:rsidR="00F56FD1" w:rsidRDefault="00B3614A">
            <w:pPr>
              <w:pStyle w:val="Tablehead"/>
              <w:tabs>
                <w:tab w:val="left" w:pos="1985"/>
              </w:tabs>
            </w:pPr>
            <w:r>
              <w:t>Dimension</w:t>
            </w:r>
          </w:p>
        </w:tc>
        <w:tc>
          <w:tcPr>
            <w:tcW w:w="888" w:type="dxa"/>
            <w:tcBorders>
              <w:top w:val="single" w:sz="8" w:space="0" w:color="auto"/>
              <w:left w:val="single" w:sz="4" w:space="0" w:color="auto"/>
              <w:bottom w:val="single" w:sz="8" w:space="0" w:color="auto"/>
              <w:right w:val="single" w:sz="8" w:space="0" w:color="auto"/>
            </w:tcBorders>
            <w:shd w:val="clear" w:color="auto" w:fill="FFFFFF"/>
            <w:textDirection w:val="btLr"/>
          </w:tcPr>
          <w:p w:rsidR="00F56FD1" w:rsidRDefault="00B3614A">
            <w:pPr>
              <w:pStyle w:val="Tablehead"/>
              <w:tabs>
                <w:tab w:val="left" w:pos="1985"/>
              </w:tabs>
            </w:pPr>
            <w:r>
              <w:t>Sub-</w:t>
            </w:r>
          </w:p>
          <w:p w:rsidR="00F56FD1" w:rsidRDefault="00B3614A">
            <w:pPr>
              <w:pStyle w:val="Tablehead"/>
              <w:tabs>
                <w:tab w:val="left" w:pos="1985"/>
              </w:tabs>
            </w:pPr>
            <w:r>
              <w:t>dimension</w:t>
            </w:r>
          </w:p>
        </w:tc>
        <w:tc>
          <w:tcPr>
            <w:tcW w:w="2088" w:type="dxa"/>
            <w:tcBorders>
              <w:top w:val="single" w:sz="8" w:space="0" w:color="auto"/>
              <w:left w:val="nil"/>
              <w:bottom w:val="single" w:sz="8" w:space="0" w:color="auto"/>
              <w:right w:val="single" w:sz="8" w:space="0" w:color="auto"/>
            </w:tcBorders>
            <w:shd w:val="clear" w:color="auto" w:fill="FFFFFF"/>
            <w:textDirection w:val="btLr"/>
          </w:tcPr>
          <w:p w:rsidR="00F56FD1" w:rsidRDefault="00F56FD1">
            <w:pPr>
              <w:pStyle w:val="Tablehead"/>
              <w:tabs>
                <w:tab w:val="left" w:pos="1985"/>
              </w:tabs>
            </w:pPr>
          </w:p>
          <w:p w:rsidR="00F56FD1" w:rsidRDefault="00F56FD1">
            <w:pPr>
              <w:pStyle w:val="Tablehead"/>
              <w:tabs>
                <w:tab w:val="left" w:pos="1985"/>
              </w:tabs>
            </w:pPr>
          </w:p>
          <w:p w:rsidR="00F56FD1" w:rsidRDefault="00B3614A">
            <w:pPr>
              <w:pStyle w:val="Tablehead"/>
              <w:tabs>
                <w:tab w:val="left" w:pos="1985"/>
              </w:tabs>
            </w:pPr>
            <w:r>
              <w:t>Indicators</w:t>
            </w:r>
          </w:p>
          <w:p w:rsidR="00F56FD1" w:rsidRDefault="00F56FD1">
            <w:pPr>
              <w:pStyle w:val="Tablehead"/>
              <w:tabs>
                <w:tab w:val="left" w:pos="1985"/>
              </w:tabs>
            </w:pPr>
          </w:p>
          <w:p w:rsidR="00F56FD1" w:rsidRDefault="00F56FD1">
            <w:pPr>
              <w:pStyle w:val="Tablehead"/>
              <w:tabs>
                <w:tab w:val="left" w:pos="1985"/>
              </w:tabs>
            </w:pPr>
          </w:p>
          <w:p w:rsidR="00F56FD1" w:rsidRDefault="00F56FD1">
            <w:pPr>
              <w:pStyle w:val="Tablehead"/>
              <w:tabs>
                <w:tab w:val="left" w:pos="1985"/>
              </w:tabs>
            </w:pPr>
          </w:p>
        </w:tc>
        <w:tc>
          <w:tcPr>
            <w:tcW w:w="556" w:type="dxa"/>
            <w:gridSpan w:val="2"/>
            <w:tcBorders>
              <w:top w:val="single" w:sz="8" w:space="0" w:color="auto"/>
              <w:left w:val="nil"/>
              <w:bottom w:val="single" w:sz="8" w:space="0" w:color="auto"/>
              <w:right w:val="single" w:sz="8" w:space="0" w:color="auto"/>
            </w:tcBorders>
            <w:shd w:val="clear" w:color="auto" w:fill="FFFFFF"/>
            <w:textDirection w:val="btLr"/>
          </w:tcPr>
          <w:p w:rsidR="00F56FD1" w:rsidRDefault="00B3614A">
            <w:pPr>
              <w:pStyle w:val="Tablehead"/>
              <w:tabs>
                <w:tab w:val="left" w:pos="1985"/>
              </w:tabs>
            </w:pPr>
            <w:r>
              <w:t>ISO</w:t>
            </w:r>
          </w:p>
        </w:tc>
        <w:tc>
          <w:tcPr>
            <w:tcW w:w="537" w:type="dxa"/>
            <w:tcBorders>
              <w:top w:val="single" w:sz="8" w:space="0" w:color="auto"/>
              <w:left w:val="nil"/>
              <w:bottom w:val="single" w:sz="8" w:space="0" w:color="auto"/>
              <w:right w:val="single" w:sz="8" w:space="0" w:color="auto"/>
            </w:tcBorders>
            <w:shd w:val="clear" w:color="auto" w:fill="FFFFFF"/>
            <w:textDirection w:val="btLr"/>
          </w:tcPr>
          <w:p w:rsidR="00F56FD1" w:rsidRDefault="00B3614A">
            <w:pPr>
              <w:pStyle w:val="Tablehead"/>
              <w:tabs>
                <w:tab w:val="left" w:pos="1985"/>
              </w:tabs>
            </w:pPr>
            <w:r>
              <w:t>IDI</w:t>
            </w:r>
          </w:p>
        </w:tc>
        <w:tc>
          <w:tcPr>
            <w:tcW w:w="554" w:type="dxa"/>
            <w:tcBorders>
              <w:top w:val="single" w:sz="8" w:space="0" w:color="auto"/>
              <w:left w:val="nil"/>
              <w:bottom w:val="single" w:sz="8" w:space="0" w:color="auto"/>
              <w:right w:val="single" w:sz="8" w:space="0" w:color="auto"/>
            </w:tcBorders>
            <w:shd w:val="clear" w:color="auto" w:fill="FFFFFF"/>
            <w:textDirection w:val="btLr"/>
          </w:tcPr>
          <w:p w:rsidR="00F56FD1" w:rsidRDefault="00B3614A">
            <w:pPr>
              <w:pStyle w:val="Tablehead"/>
              <w:tabs>
                <w:tab w:val="left" w:pos="1985"/>
              </w:tabs>
            </w:pPr>
            <w:r>
              <w:t>UN-Habitat</w:t>
            </w:r>
          </w:p>
        </w:tc>
        <w:tc>
          <w:tcPr>
            <w:tcW w:w="566" w:type="dxa"/>
            <w:tcBorders>
              <w:top w:val="single" w:sz="8" w:space="0" w:color="auto"/>
              <w:left w:val="nil"/>
              <w:bottom w:val="single" w:sz="8" w:space="0" w:color="auto"/>
              <w:right w:val="single" w:sz="8" w:space="0" w:color="auto"/>
            </w:tcBorders>
            <w:shd w:val="clear" w:color="auto" w:fill="FFFFFF"/>
            <w:textDirection w:val="btLr"/>
          </w:tcPr>
          <w:p w:rsidR="00F56FD1" w:rsidRDefault="00B3614A">
            <w:pPr>
              <w:pStyle w:val="Tablehead"/>
              <w:tabs>
                <w:tab w:val="left" w:pos="1985"/>
              </w:tabs>
            </w:pPr>
            <w:r>
              <w:t>CIC</w:t>
            </w:r>
          </w:p>
        </w:tc>
        <w:tc>
          <w:tcPr>
            <w:tcW w:w="584" w:type="dxa"/>
            <w:tcBorders>
              <w:top w:val="single" w:sz="8" w:space="0" w:color="auto"/>
              <w:left w:val="nil"/>
              <w:bottom w:val="single" w:sz="8" w:space="0" w:color="auto"/>
              <w:right w:val="single" w:sz="8" w:space="0" w:color="auto"/>
            </w:tcBorders>
            <w:shd w:val="clear" w:color="auto" w:fill="FFFFFF"/>
            <w:textDirection w:val="btLr"/>
          </w:tcPr>
          <w:p w:rsidR="00F56FD1" w:rsidRDefault="00B3614A">
            <w:pPr>
              <w:pStyle w:val="Tablehead"/>
              <w:tabs>
                <w:tab w:val="left" w:pos="1985"/>
              </w:tabs>
            </w:pPr>
            <w:r>
              <w:t>MOHURD</w:t>
            </w:r>
          </w:p>
        </w:tc>
        <w:tc>
          <w:tcPr>
            <w:tcW w:w="575" w:type="dxa"/>
            <w:tcBorders>
              <w:top w:val="single" w:sz="8" w:space="0" w:color="auto"/>
              <w:left w:val="nil"/>
              <w:bottom w:val="single" w:sz="8" w:space="0" w:color="auto"/>
              <w:right w:val="single" w:sz="8" w:space="0" w:color="auto"/>
            </w:tcBorders>
            <w:shd w:val="clear" w:color="auto" w:fill="FFFFFF"/>
            <w:textDirection w:val="btLr"/>
          </w:tcPr>
          <w:p w:rsidR="00F56FD1" w:rsidRDefault="00B3614A">
            <w:pPr>
              <w:pStyle w:val="Tablehead"/>
              <w:tabs>
                <w:tab w:val="left" w:pos="1985"/>
              </w:tabs>
            </w:pPr>
            <w:r>
              <w:t>ECI</w:t>
            </w:r>
          </w:p>
        </w:tc>
        <w:tc>
          <w:tcPr>
            <w:tcW w:w="576" w:type="dxa"/>
            <w:tcBorders>
              <w:top w:val="single" w:sz="8" w:space="0" w:color="auto"/>
              <w:left w:val="nil"/>
              <w:bottom w:val="single" w:sz="8" w:space="0" w:color="auto"/>
              <w:right w:val="single" w:sz="8" w:space="0" w:color="auto"/>
            </w:tcBorders>
            <w:shd w:val="clear" w:color="auto" w:fill="FFFFFF"/>
            <w:textDirection w:val="btLr"/>
          </w:tcPr>
          <w:p w:rsidR="00F56FD1" w:rsidRDefault="00B3614A">
            <w:pPr>
              <w:pStyle w:val="Tablehead"/>
              <w:tabs>
                <w:tab w:val="left" w:pos="1985"/>
              </w:tabs>
            </w:pPr>
            <w:r>
              <w:t>Italy</w:t>
            </w:r>
          </w:p>
        </w:tc>
        <w:tc>
          <w:tcPr>
            <w:tcW w:w="576" w:type="dxa"/>
            <w:tcBorders>
              <w:top w:val="single" w:sz="8" w:space="0" w:color="auto"/>
              <w:left w:val="nil"/>
              <w:bottom w:val="single" w:sz="8" w:space="0" w:color="auto"/>
              <w:right w:val="single" w:sz="8" w:space="0" w:color="auto"/>
            </w:tcBorders>
            <w:shd w:val="clear" w:color="auto" w:fill="FFFFFF"/>
            <w:textDirection w:val="btLr"/>
          </w:tcPr>
          <w:p w:rsidR="00F56FD1" w:rsidRDefault="00B3614A">
            <w:pPr>
              <w:pStyle w:val="Tablehead"/>
              <w:tabs>
                <w:tab w:val="left" w:pos="1985"/>
              </w:tabs>
            </w:pPr>
            <w:r>
              <w:t>TTC</w:t>
            </w:r>
          </w:p>
        </w:tc>
        <w:tc>
          <w:tcPr>
            <w:tcW w:w="576" w:type="dxa"/>
            <w:tcBorders>
              <w:top w:val="single" w:sz="8" w:space="0" w:color="auto"/>
              <w:left w:val="nil"/>
              <w:bottom w:val="single" w:sz="8" w:space="0" w:color="auto"/>
              <w:right w:val="single" w:sz="8" w:space="0" w:color="auto"/>
            </w:tcBorders>
            <w:shd w:val="clear" w:color="auto" w:fill="FFFFFF"/>
            <w:textDirection w:val="btLr"/>
          </w:tcPr>
          <w:p w:rsidR="00F56FD1" w:rsidRDefault="00B3614A">
            <w:pPr>
              <w:pStyle w:val="Tablehead"/>
              <w:tabs>
                <w:tab w:val="left" w:pos="1985"/>
              </w:tabs>
            </w:pPr>
            <w:r>
              <w:t>GCIF</w:t>
            </w:r>
          </w:p>
        </w:tc>
        <w:tc>
          <w:tcPr>
            <w:tcW w:w="576" w:type="dxa"/>
            <w:tcBorders>
              <w:top w:val="single" w:sz="8" w:space="0" w:color="auto"/>
              <w:left w:val="nil"/>
              <w:bottom w:val="single" w:sz="8" w:space="0" w:color="auto"/>
              <w:right w:val="single" w:sz="8" w:space="0" w:color="auto"/>
            </w:tcBorders>
            <w:shd w:val="clear" w:color="auto" w:fill="FFFFFF"/>
            <w:textDirection w:val="btLr"/>
          </w:tcPr>
          <w:p w:rsidR="00F56FD1" w:rsidRDefault="00B3614A">
            <w:pPr>
              <w:pStyle w:val="Tablehead"/>
              <w:tabs>
                <w:tab w:val="left" w:pos="1985"/>
              </w:tabs>
            </w:pPr>
            <w:r>
              <w:t>GPC</w:t>
            </w:r>
          </w:p>
        </w:tc>
        <w:tc>
          <w:tcPr>
            <w:tcW w:w="576" w:type="dxa"/>
            <w:tcBorders>
              <w:top w:val="single" w:sz="8" w:space="0" w:color="auto"/>
              <w:left w:val="nil"/>
              <w:bottom w:val="single" w:sz="8" w:space="0" w:color="auto"/>
              <w:right w:val="single" w:sz="8" w:space="0" w:color="auto"/>
            </w:tcBorders>
            <w:shd w:val="clear" w:color="auto" w:fill="FFFFFF"/>
            <w:textDirection w:val="btLr"/>
          </w:tcPr>
          <w:p w:rsidR="00F56FD1" w:rsidRDefault="00B3614A">
            <w:pPr>
              <w:pStyle w:val="Tablehead"/>
              <w:tabs>
                <w:tab w:val="left" w:pos="1985"/>
              </w:tabs>
            </w:pPr>
            <w:r>
              <w:t>ESCI</w:t>
            </w:r>
          </w:p>
        </w:tc>
        <w:tc>
          <w:tcPr>
            <w:tcW w:w="576" w:type="dxa"/>
            <w:tcBorders>
              <w:top w:val="single" w:sz="8" w:space="0" w:color="auto"/>
              <w:left w:val="nil"/>
              <w:bottom w:val="single" w:sz="8" w:space="0" w:color="auto"/>
              <w:right w:val="single" w:sz="8" w:space="0" w:color="auto"/>
            </w:tcBorders>
            <w:shd w:val="clear" w:color="auto" w:fill="FFFFFF"/>
            <w:textDirection w:val="btLr"/>
          </w:tcPr>
          <w:p w:rsidR="00F56FD1" w:rsidRDefault="00B3614A">
            <w:pPr>
              <w:pStyle w:val="Tablehead"/>
              <w:tabs>
                <w:tab w:val="left" w:pos="1985"/>
              </w:tabs>
            </w:pPr>
            <w:r>
              <w:t>ERMC</w:t>
            </w:r>
          </w:p>
        </w:tc>
        <w:tc>
          <w:tcPr>
            <w:tcW w:w="576" w:type="dxa"/>
            <w:tcBorders>
              <w:top w:val="single" w:sz="8" w:space="0" w:color="auto"/>
              <w:left w:val="nil"/>
              <w:bottom w:val="single" w:sz="8" w:space="0" w:color="auto"/>
              <w:right w:val="single" w:sz="8" w:space="0" w:color="auto"/>
            </w:tcBorders>
            <w:shd w:val="clear" w:color="auto" w:fill="FFFFFF"/>
            <w:textDirection w:val="btLr"/>
          </w:tcPr>
          <w:p w:rsidR="00F56FD1" w:rsidRDefault="00B3614A">
            <w:pPr>
              <w:pStyle w:val="Tablehead"/>
              <w:tabs>
                <w:tab w:val="left" w:pos="1985"/>
              </w:tabs>
            </w:pPr>
            <w:r>
              <w:t>EUSI</w:t>
            </w:r>
          </w:p>
        </w:tc>
        <w:tc>
          <w:tcPr>
            <w:tcW w:w="576" w:type="dxa"/>
            <w:tcBorders>
              <w:top w:val="single" w:sz="8" w:space="0" w:color="auto"/>
              <w:left w:val="nil"/>
              <w:bottom w:val="single" w:sz="8" w:space="0" w:color="auto"/>
              <w:right w:val="single" w:sz="8" w:space="0" w:color="auto"/>
            </w:tcBorders>
            <w:shd w:val="clear" w:color="auto" w:fill="FFFFFF"/>
            <w:textDirection w:val="btLr"/>
          </w:tcPr>
          <w:p w:rsidR="00F56FD1" w:rsidRDefault="00B3614A">
            <w:pPr>
              <w:pStyle w:val="Tablehead"/>
              <w:tabs>
                <w:tab w:val="left" w:pos="1985"/>
              </w:tabs>
            </w:pPr>
            <w:r>
              <w:t>Wheel</w:t>
            </w:r>
          </w:p>
        </w:tc>
        <w:tc>
          <w:tcPr>
            <w:tcW w:w="576" w:type="dxa"/>
            <w:tcBorders>
              <w:top w:val="single" w:sz="8" w:space="0" w:color="auto"/>
              <w:left w:val="nil"/>
              <w:bottom w:val="single" w:sz="8" w:space="0" w:color="auto"/>
              <w:right w:val="single" w:sz="8" w:space="0" w:color="auto"/>
            </w:tcBorders>
            <w:shd w:val="clear" w:color="auto" w:fill="FFFFFF"/>
            <w:textDirection w:val="btLr"/>
          </w:tcPr>
          <w:p w:rsidR="00F56FD1" w:rsidRDefault="00B3614A">
            <w:pPr>
              <w:pStyle w:val="Tablehead"/>
              <w:tabs>
                <w:tab w:val="left" w:pos="1985"/>
              </w:tabs>
            </w:pPr>
            <w:r>
              <w:t>Ericsson</w:t>
            </w:r>
          </w:p>
        </w:tc>
        <w:tc>
          <w:tcPr>
            <w:tcW w:w="576" w:type="dxa"/>
            <w:tcBorders>
              <w:top w:val="single" w:sz="8" w:space="0" w:color="auto"/>
              <w:left w:val="nil"/>
              <w:bottom w:val="single" w:sz="8" w:space="0" w:color="auto"/>
              <w:right w:val="single" w:sz="8" w:space="0" w:color="auto"/>
            </w:tcBorders>
            <w:shd w:val="clear" w:color="auto" w:fill="FFFFFF"/>
            <w:textDirection w:val="btLr"/>
          </w:tcPr>
          <w:p w:rsidR="00F56FD1" w:rsidRDefault="00B3614A">
            <w:pPr>
              <w:pStyle w:val="Tablehead"/>
              <w:tabs>
                <w:tab w:val="left" w:pos="1985"/>
              </w:tabs>
            </w:pPr>
            <w:r>
              <w:t>IBM</w:t>
            </w:r>
          </w:p>
        </w:tc>
        <w:tc>
          <w:tcPr>
            <w:tcW w:w="576" w:type="dxa"/>
            <w:tcBorders>
              <w:top w:val="single" w:sz="8" w:space="0" w:color="auto"/>
              <w:left w:val="nil"/>
              <w:bottom w:val="single" w:sz="8" w:space="0" w:color="auto"/>
              <w:right w:val="single" w:sz="8" w:space="0" w:color="auto"/>
            </w:tcBorders>
            <w:shd w:val="clear" w:color="auto" w:fill="FFFFFF"/>
            <w:textDirection w:val="btLr"/>
          </w:tcPr>
          <w:p w:rsidR="00F56FD1" w:rsidRDefault="00B3614A">
            <w:pPr>
              <w:pStyle w:val="Tablehead"/>
              <w:tabs>
                <w:tab w:val="left" w:pos="1985"/>
              </w:tabs>
            </w:pPr>
            <w:r>
              <w:t>IDC</w:t>
            </w:r>
          </w:p>
        </w:tc>
        <w:tc>
          <w:tcPr>
            <w:tcW w:w="576" w:type="dxa"/>
            <w:tcBorders>
              <w:top w:val="single" w:sz="8" w:space="0" w:color="auto"/>
              <w:left w:val="nil"/>
              <w:bottom w:val="single" w:sz="8" w:space="0" w:color="auto"/>
              <w:right w:val="single" w:sz="8" w:space="0" w:color="auto"/>
            </w:tcBorders>
            <w:shd w:val="clear" w:color="auto" w:fill="FFFFFF"/>
            <w:textDirection w:val="btLr"/>
          </w:tcPr>
          <w:p w:rsidR="00F56FD1" w:rsidRDefault="00B3614A">
            <w:pPr>
              <w:pStyle w:val="Tablehead"/>
              <w:tabs>
                <w:tab w:val="left" w:pos="1985"/>
              </w:tabs>
            </w:pPr>
            <w:r>
              <w:t>PwC</w:t>
            </w:r>
          </w:p>
        </w:tc>
        <w:tc>
          <w:tcPr>
            <w:tcW w:w="576" w:type="dxa"/>
            <w:tcBorders>
              <w:top w:val="single" w:sz="8" w:space="0" w:color="auto"/>
              <w:left w:val="nil"/>
              <w:bottom w:val="single" w:sz="8" w:space="0" w:color="auto"/>
              <w:right w:val="single" w:sz="8" w:space="0" w:color="auto"/>
            </w:tcBorders>
            <w:shd w:val="clear" w:color="auto" w:fill="FFFFFF"/>
            <w:textDirection w:val="btLr"/>
          </w:tcPr>
          <w:p w:rsidR="00F56FD1" w:rsidRDefault="00B3614A">
            <w:pPr>
              <w:pStyle w:val="Tablehead"/>
              <w:tabs>
                <w:tab w:val="left" w:pos="1985"/>
              </w:tabs>
            </w:pPr>
            <w:r>
              <w:t>Siemens</w:t>
            </w:r>
          </w:p>
        </w:tc>
      </w:tr>
      <w:tr w:rsidR="00F56FD1">
        <w:trPr>
          <w:trHeight w:val="360"/>
          <w:jc w:val="center"/>
        </w:trPr>
        <w:tc>
          <w:tcPr>
            <w:tcW w:w="638" w:type="dxa"/>
            <w:vMerge w:val="restart"/>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rsidR="00F56FD1" w:rsidRDefault="00B3614A">
            <w:pPr>
              <w:pStyle w:val="Tabletext"/>
              <w:tabs>
                <w:tab w:val="left" w:pos="1985"/>
              </w:tabs>
              <w:jc w:val="center"/>
              <w:rPr>
                <w:b/>
                <w:bCs/>
              </w:rPr>
            </w:pPr>
            <w:r>
              <w:rPr>
                <w:b/>
                <w:bCs/>
              </w:rPr>
              <w:t>D1 ICT</w:t>
            </w:r>
          </w:p>
        </w:tc>
        <w:tc>
          <w:tcPr>
            <w:tcW w:w="888" w:type="dxa"/>
            <w:vMerge w:val="restart"/>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rsidR="00F56FD1" w:rsidRDefault="00B3614A">
            <w:pPr>
              <w:pStyle w:val="Tabletext"/>
              <w:tabs>
                <w:tab w:val="left" w:pos="1985"/>
              </w:tabs>
              <w:jc w:val="center"/>
              <w:rPr>
                <w:b/>
                <w:bCs/>
              </w:rPr>
            </w:pPr>
            <w:r>
              <w:rPr>
                <w:b/>
                <w:bCs/>
              </w:rPr>
              <w:t>D1.1 Network facilities</w:t>
            </w:r>
          </w:p>
        </w:tc>
        <w:tc>
          <w:tcPr>
            <w:tcW w:w="2088" w:type="dxa"/>
            <w:tcBorders>
              <w:top w:val="single" w:sz="4" w:space="0" w:color="auto"/>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left"/>
            </w:pPr>
            <w:r>
              <w:t>I1.1.1 Fixed (wired)-broadband subscriptions per 100 inhabitants</w:t>
            </w:r>
          </w:p>
        </w:tc>
        <w:tc>
          <w:tcPr>
            <w:tcW w:w="556" w:type="dxa"/>
            <w:gridSpan w:val="2"/>
            <w:tcBorders>
              <w:top w:val="single" w:sz="4" w:space="0" w:color="auto"/>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37" w:type="dxa"/>
            <w:tcBorders>
              <w:top w:val="single" w:sz="4" w:space="0" w:color="auto"/>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54" w:type="dxa"/>
            <w:tcBorders>
              <w:top w:val="single" w:sz="4" w:space="0" w:color="auto"/>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66" w:type="dxa"/>
            <w:tcBorders>
              <w:top w:val="single" w:sz="4" w:space="0" w:color="auto"/>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84" w:type="dxa"/>
            <w:tcBorders>
              <w:top w:val="single" w:sz="4" w:space="0" w:color="auto"/>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5" w:type="dxa"/>
            <w:tcBorders>
              <w:top w:val="single" w:sz="4" w:space="0" w:color="auto"/>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88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2088" w:type="dxa"/>
            <w:tcBorders>
              <w:top w:val="single" w:sz="4" w:space="0" w:color="auto"/>
              <w:left w:val="nil"/>
              <w:bottom w:val="single" w:sz="4" w:space="0" w:color="auto"/>
              <w:right w:val="single" w:sz="4" w:space="0" w:color="auto"/>
            </w:tcBorders>
            <w:shd w:val="clear" w:color="auto" w:fill="FFFFFF"/>
          </w:tcPr>
          <w:p w:rsidR="00F56FD1" w:rsidRDefault="00B3614A">
            <w:pPr>
              <w:pStyle w:val="Tabletext"/>
              <w:tabs>
                <w:tab w:val="left" w:pos="1985"/>
              </w:tabs>
              <w:jc w:val="left"/>
            </w:pPr>
            <w:r>
              <w:t>I1.1.2 International Internet bandwidth (bit/s) per Internet user</w:t>
            </w:r>
          </w:p>
        </w:tc>
        <w:tc>
          <w:tcPr>
            <w:tcW w:w="556" w:type="dxa"/>
            <w:gridSpan w:val="2"/>
            <w:tcBorders>
              <w:top w:val="single" w:sz="4" w:space="0" w:color="auto"/>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37" w:type="dxa"/>
            <w:tcBorders>
              <w:top w:val="single" w:sz="4" w:space="0" w:color="auto"/>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54" w:type="dxa"/>
            <w:tcBorders>
              <w:top w:val="single" w:sz="4" w:space="0" w:color="auto"/>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66" w:type="dxa"/>
            <w:tcBorders>
              <w:top w:val="single" w:sz="4" w:space="0" w:color="auto"/>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84" w:type="dxa"/>
            <w:tcBorders>
              <w:top w:val="single" w:sz="4" w:space="0" w:color="auto"/>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5" w:type="dxa"/>
            <w:tcBorders>
              <w:top w:val="single" w:sz="4" w:space="0" w:color="auto"/>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t>X</w:t>
            </w:r>
          </w:p>
        </w:tc>
        <w:tc>
          <w:tcPr>
            <w:tcW w:w="576" w:type="dxa"/>
            <w:tcBorders>
              <w:top w:val="single" w:sz="4" w:space="0" w:color="auto"/>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888" w:type="dxa"/>
            <w:vMerge/>
            <w:tcBorders>
              <w:left w:val="single" w:sz="4" w:space="0" w:color="auto"/>
              <w:right w:val="single" w:sz="4" w:space="0" w:color="auto"/>
            </w:tcBorders>
            <w:shd w:val="clear" w:color="auto" w:fill="FFFFFF"/>
            <w:vAlign w:val="center"/>
          </w:tcPr>
          <w:p w:rsidR="00F56FD1" w:rsidRDefault="00F56FD1">
            <w:pPr>
              <w:rPr>
                <w:szCs w:val="21"/>
              </w:rPr>
            </w:pPr>
          </w:p>
        </w:tc>
        <w:tc>
          <w:tcPr>
            <w:tcW w:w="2088" w:type="dxa"/>
            <w:tcBorders>
              <w:top w:val="single" w:sz="4" w:space="0" w:color="auto"/>
              <w:left w:val="nil"/>
              <w:bottom w:val="single" w:sz="4" w:space="0" w:color="auto"/>
              <w:right w:val="single" w:sz="4" w:space="0" w:color="auto"/>
            </w:tcBorders>
            <w:shd w:val="clear" w:color="auto" w:fill="FFFFFF"/>
          </w:tcPr>
          <w:p w:rsidR="00F56FD1" w:rsidRDefault="00B3614A">
            <w:pPr>
              <w:pStyle w:val="Tabletext"/>
              <w:tabs>
                <w:tab w:val="left" w:pos="1985"/>
              </w:tabs>
              <w:jc w:val="left"/>
            </w:pPr>
            <w:r>
              <w:t>I1.1.3 Wireless-broadband subscriptions per 100 inhabitants</w:t>
            </w:r>
          </w:p>
        </w:tc>
        <w:tc>
          <w:tcPr>
            <w:tcW w:w="556" w:type="dxa"/>
            <w:gridSpan w:val="2"/>
            <w:tcBorders>
              <w:top w:val="single" w:sz="4" w:space="0" w:color="auto"/>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37" w:type="dxa"/>
            <w:tcBorders>
              <w:top w:val="single" w:sz="4" w:space="0" w:color="auto"/>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54" w:type="dxa"/>
            <w:tcBorders>
              <w:top w:val="single" w:sz="4" w:space="0" w:color="auto"/>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66" w:type="dxa"/>
            <w:tcBorders>
              <w:top w:val="single" w:sz="4" w:space="0" w:color="auto"/>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84" w:type="dxa"/>
            <w:tcBorders>
              <w:top w:val="single" w:sz="4" w:space="0" w:color="auto"/>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5" w:type="dxa"/>
            <w:tcBorders>
              <w:top w:val="single" w:sz="4" w:space="0" w:color="auto"/>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88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2088" w:type="dxa"/>
            <w:tcBorders>
              <w:top w:val="nil"/>
              <w:left w:val="nil"/>
              <w:bottom w:val="single" w:sz="4" w:space="0" w:color="auto"/>
              <w:right w:val="single" w:sz="4" w:space="0" w:color="auto"/>
            </w:tcBorders>
            <w:shd w:val="clear" w:color="auto" w:fill="FFFFFF"/>
          </w:tcPr>
          <w:p w:rsidR="00F56FD1" w:rsidRDefault="00B3614A">
            <w:pPr>
              <w:pStyle w:val="Tabletext"/>
              <w:tabs>
                <w:tab w:val="left" w:pos="1985"/>
              </w:tabs>
              <w:jc w:val="left"/>
            </w:pPr>
            <w:r>
              <w:t>I1.1.4 Percentage of households with Internet access</w:t>
            </w:r>
          </w:p>
        </w:tc>
        <w:tc>
          <w:tcPr>
            <w:tcW w:w="556" w:type="dxa"/>
            <w:gridSpan w:val="2"/>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37"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5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6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8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5"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88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2088" w:type="dxa"/>
            <w:tcBorders>
              <w:top w:val="nil"/>
              <w:left w:val="nil"/>
              <w:bottom w:val="single" w:sz="4" w:space="0" w:color="auto"/>
              <w:right w:val="single" w:sz="4" w:space="0" w:color="auto"/>
            </w:tcBorders>
            <w:shd w:val="clear" w:color="auto" w:fill="FFFFFF"/>
          </w:tcPr>
          <w:p w:rsidR="00F56FD1" w:rsidRDefault="00B3614A">
            <w:pPr>
              <w:pStyle w:val="Tabletext"/>
              <w:tabs>
                <w:tab w:val="left" w:pos="1985"/>
              </w:tabs>
              <w:jc w:val="left"/>
            </w:pPr>
            <w:r>
              <w:t>I1.1.5 Coverage rate of next-generation broadcasting network</w:t>
            </w:r>
          </w:p>
        </w:tc>
        <w:tc>
          <w:tcPr>
            <w:tcW w:w="556" w:type="dxa"/>
            <w:gridSpan w:val="2"/>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37"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6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84"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5"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88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2088" w:type="dxa"/>
            <w:tcBorders>
              <w:top w:val="nil"/>
              <w:left w:val="nil"/>
              <w:bottom w:val="single" w:sz="4" w:space="0" w:color="auto"/>
              <w:right w:val="single" w:sz="4" w:space="0" w:color="auto"/>
            </w:tcBorders>
            <w:shd w:val="clear" w:color="auto" w:fill="FFFFFF"/>
          </w:tcPr>
          <w:p w:rsidR="00F56FD1" w:rsidRDefault="00B3614A">
            <w:pPr>
              <w:pStyle w:val="Tabletext"/>
              <w:tabs>
                <w:tab w:val="left" w:pos="1985"/>
              </w:tabs>
              <w:jc w:val="left"/>
            </w:pPr>
            <w:r>
              <w:t>I1.1.6 EMF compliance framework in place</w:t>
            </w:r>
          </w:p>
        </w:tc>
        <w:tc>
          <w:tcPr>
            <w:tcW w:w="556" w:type="dxa"/>
            <w:gridSpan w:val="2"/>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37"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6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8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5"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88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2088" w:type="dxa"/>
            <w:tcBorders>
              <w:top w:val="nil"/>
              <w:left w:val="nil"/>
              <w:bottom w:val="single" w:sz="4" w:space="0" w:color="auto"/>
              <w:right w:val="single" w:sz="4" w:space="0" w:color="auto"/>
            </w:tcBorders>
            <w:shd w:val="clear" w:color="auto" w:fill="FFFFFF"/>
          </w:tcPr>
          <w:p w:rsidR="00F56FD1" w:rsidRDefault="00B3614A">
            <w:pPr>
              <w:pStyle w:val="Tabletext"/>
              <w:keepNext/>
              <w:keepLines/>
              <w:tabs>
                <w:tab w:val="left" w:pos="1985"/>
              </w:tabs>
              <w:jc w:val="left"/>
            </w:pPr>
            <w:r>
              <w:t>I1.1.7 Planning legislation incorporates ICT networks and antenna requirements</w:t>
            </w:r>
          </w:p>
        </w:tc>
        <w:tc>
          <w:tcPr>
            <w:tcW w:w="556" w:type="dxa"/>
            <w:gridSpan w:val="2"/>
            <w:tcBorders>
              <w:top w:val="nil"/>
              <w:left w:val="nil"/>
              <w:bottom w:val="single" w:sz="4" w:space="0" w:color="auto"/>
              <w:right w:val="single" w:sz="4" w:space="0" w:color="auto"/>
            </w:tcBorders>
            <w:shd w:val="clear" w:color="auto" w:fill="FFFFFF"/>
            <w:vAlign w:val="center"/>
          </w:tcPr>
          <w:p w:rsidR="00F56FD1" w:rsidRDefault="00F56FD1">
            <w:pPr>
              <w:pStyle w:val="Tabletext"/>
              <w:keepNext/>
              <w:keepLines/>
              <w:tabs>
                <w:tab w:val="left" w:pos="1985"/>
              </w:tabs>
              <w:jc w:val="center"/>
            </w:pPr>
          </w:p>
        </w:tc>
        <w:tc>
          <w:tcPr>
            <w:tcW w:w="537" w:type="dxa"/>
            <w:tcBorders>
              <w:top w:val="nil"/>
              <w:left w:val="nil"/>
              <w:bottom w:val="single" w:sz="4" w:space="0" w:color="auto"/>
              <w:right w:val="single" w:sz="4" w:space="0" w:color="auto"/>
            </w:tcBorders>
            <w:shd w:val="clear" w:color="auto" w:fill="FFFFFF"/>
            <w:vAlign w:val="center"/>
          </w:tcPr>
          <w:p w:rsidR="00F56FD1" w:rsidRDefault="00F56FD1">
            <w:pPr>
              <w:pStyle w:val="Tabletext"/>
              <w:keepNext/>
              <w:keepLines/>
              <w:tabs>
                <w:tab w:val="left" w:pos="1985"/>
              </w:tabs>
              <w:jc w:val="center"/>
            </w:pPr>
          </w:p>
        </w:tc>
        <w:tc>
          <w:tcPr>
            <w:tcW w:w="554" w:type="dxa"/>
            <w:tcBorders>
              <w:top w:val="nil"/>
              <w:left w:val="nil"/>
              <w:bottom w:val="single" w:sz="4" w:space="0" w:color="auto"/>
              <w:right w:val="single" w:sz="4" w:space="0" w:color="auto"/>
            </w:tcBorders>
            <w:shd w:val="clear" w:color="auto" w:fill="FFFFFF"/>
            <w:vAlign w:val="center"/>
          </w:tcPr>
          <w:p w:rsidR="00F56FD1" w:rsidRDefault="00F56FD1">
            <w:pPr>
              <w:pStyle w:val="Tabletext"/>
              <w:keepNext/>
              <w:keepLines/>
              <w:tabs>
                <w:tab w:val="left" w:pos="1985"/>
              </w:tabs>
              <w:jc w:val="center"/>
            </w:pPr>
          </w:p>
        </w:tc>
        <w:tc>
          <w:tcPr>
            <w:tcW w:w="566" w:type="dxa"/>
            <w:tcBorders>
              <w:top w:val="nil"/>
              <w:left w:val="nil"/>
              <w:bottom w:val="single" w:sz="4" w:space="0" w:color="auto"/>
              <w:right w:val="single" w:sz="4" w:space="0" w:color="auto"/>
            </w:tcBorders>
            <w:shd w:val="clear" w:color="auto" w:fill="FFFFFF"/>
            <w:vAlign w:val="center"/>
          </w:tcPr>
          <w:p w:rsidR="00F56FD1" w:rsidRDefault="00F56FD1">
            <w:pPr>
              <w:pStyle w:val="Tabletext"/>
              <w:keepNext/>
              <w:keepLines/>
              <w:tabs>
                <w:tab w:val="left" w:pos="1985"/>
              </w:tabs>
              <w:jc w:val="center"/>
            </w:pPr>
          </w:p>
        </w:tc>
        <w:tc>
          <w:tcPr>
            <w:tcW w:w="584" w:type="dxa"/>
            <w:tcBorders>
              <w:top w:val="nil"/>
              <w:left w:val="nil"/>
              <w:bottom w:val="single" w:sz="4" w:space="0" w:color="auto"/>
              <w:right w:val="single" w:sz="4" w:space="0" w:color="auto"/>
            </w:tcBorders>
            <w:shd w:val="clear" w:color="auto" w:fill="FFFFFF"/>
            <w:vAlign w:val="center"/>
          </w:tcPr>
          <w:p w:rsidR="00F56FD1" w:rsidRDefault="00F56FD1">
            <w:pPr>
              <w:pStyle w:val="Tabletext"/>
              <w:keepNext/>
              <w:keepLines/>
              <w:tabs>
                <w:tab w:val="left" w:pos="1985"/>
              </w:tabs>
              <w:jc w:val="center"/>
            </w:pPr>
          </w:p>
        </w:tc>
        <w:tc>
          <w:tcPr>
            <w:tcW w:w="575" w:type="dxa"/>
            <w:tcBorders>
              <w:top w:val="nil"/>
              <w:left w:val="nil"/>
              <w:bottom w:val="single" w:sz="4" w:space="0" w:color="auto"/>
              <w:right w:val="single" w:sz="4" w:space="0" w:color="auto"/>
            </w:tcBorders>
            <w:shd w:val="clear" w:color="auto" w:fill="FFFFFF"/>
            <w:vAlign w:val="center"/>
          </w:tcPr>
          <w:p w:rsidR="00F56FD1" w:rsidRDefault="00F56FD1">
            <w:pPr>
              <w:pStyle w:val="Tabletext"/>
              <w:keepNext/>
              <w:keepLines/>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keepNext/>
              <w:keepLines/>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keepNext/>
              <w:keepLines/>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keepNext/>
              <w:keepLines/>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keepNext/>
              <w:keepLines/>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keepNext/>
              <w:keepLines/>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keepNext/>
              <w:keepLines/>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keepNext/>
              <w:keepLines/>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keepNext/>
              <w:keepLines/>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keepNext/>
              <w:keepLines/>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keepNext/>
              <w:keepLines/>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keepNext/>
              <w:keepLines/>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keepNext/>
              <w:keepLines/>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keepNext/>
              <w:keepLines/>
              <w:tabs>
                <w:tab w:val="left" w:pos="1985"/>
              </w:tabs>
              <w:jc w:val="center"/>
            </w:pP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88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2088" w:type="dxa"/>
            <w:tcBorders>
              <w:top w:val="nil"/>
              <w:left w:val="nil"/>
              <w:bottom w:val="single" w:sz="4" w:space="0" w:color="auto"/>
              <w:right w:val="single" w:sz="4" w:space="0" w:color="auto"/>
            </w:tcBorders>
            <w:shd w:val="clear" w:color="auto" w:fill="FFFFFF"/>
          </w:tcPr>
          <w:p w:rsidR="00F56FD1" w:rsidRDefault="00B3614A">
            <w:pPr>
              <w:pStyle w:val="Tabletext"/>
              <w:tabs>
                <w:tab w:val="left" w:pos="1985"/>
              </w:tabs>
              <w:jc w:val="left"/>
            </w:pPr>
            <w:r>
              <w:t xml:space="preserve">I1.1.8 ICT EMF information </w:t>
            </w:r>
            <w:r>
              <w:rPr>
                <w:rFonts w:hint="eastAsia"/>
              </w:rPr>
              <w:t>availability to the public</w:t>
            </w:r>
          </w:p>
        </w:tc>
        <w:tc>
          <w:tcPr>
            <w:tcW w:w="556" w:type="dxa"/>
            <w:gridSpan w:val="2"/>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37"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6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8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5"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888" w:type="dxa"/>
            <w:vMerge w:val="restart"/>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rsidR="00F56FD1" w:rsidRDefault="00B3614A">
            <w:pPr>
              <w:pStyle w:val="Tabletext"/>
              <w:tabs>
                <w:tab w:val="left" w:pos="1985"/>
              </w:tabs>
              <w:jc w:val="center"/>
              <w:rPr>
                <w:b/>
                <w:i/>
                <w:szCs w:val="21"/>
              </w:rPr>
            </w:pPr>
            <w:r>
              <w:rPr>
                <w:b/>
                <w:bCs/>
              </w:rPr>
              <w:t>D1.2 Information facilities</w:t>
            </w:r>
          </w:p>
        </w:tc>
        <w:tc>
          <w:tcPr>
            <w:tcW w:w="2088"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left"/>
            </w:pPr>
            <w:r>
              <w:t>I1.2.1 Percentage of enterprises providing network-based services (e</w:t>
            </w:r>
            <w:r>
              <w:noBreakHyphen/>
              <w:t>commerce, e</w:t>
            </w:r>
            <w:r>
              <w:noBreakHyphen/>
              <w:t>learning, e</w:t>
            </w:r>
            <w:r>
              <w:noBreakHyphen/>
              <w:t>entertainment, cloud computing)</w:t>
            </w:r>
          </w:p>
        </w:tc>
        <w:tc>
          <w:tcPr>
            <w:tcW w:w="556" w:type="dxa"/>
            <w:gridSpan w:val="2"/>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37"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6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8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5"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888" w:type="dxa"/>
            <w:vMerge/>
            <w:tcBorders>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2088"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left"/>
            </w:pPr>
            <w:r>
              <w:t>I1.2.2 Proportion of business based on cloud computing</w:t>
            </w:r>
          </w:p>
        </w:tc>
        <w:tc>
          <w:tcPr>
            <w:tcW w:w="556" w:type="dxa"/>
            <w:gridSpan w:val="2"/>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37"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6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84"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5"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888" w:type="dxa"/>
            <w:vMerge/>
            <w:tcBorders>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2088"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left"/>
            </w:pPr>
            <w:r>
              <w:t xml:space="preserve">I1.2.3 Proportion of business based on </w:t>
            </w:r>
            <w:r>
              <w:lastRenderedPageBreak/>
              <w:t>GIS (location, navigation, etc.)</w:t>
            </w:r>
          </w:p>
        </w:tc>
        <w:tc>
          <w:tcPr>
            <w:tcW w:w="556" w:type="dxa"/>
            <w:gridSpan w:val="2"/>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37"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6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8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5"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888" w:type="dxa"/>
            <w:vMerge/>
            <w:tcBorders>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2088"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left"/>
            </w:pPr>
            <w:r>
              <w:t xml:space="preserve">I1.2.4 Percentage of households with </w:t>
            </w:r>
            <w:r>
              <w:rPr>
                <w:rFonts w:hint="eastAsia"/>
              </w:rPr>
              <w:t>at least one</w:t>
            </w:r>
            <w:r>
              <w:t xml:space="preserve"> computer</w:t>
            </w:r>
          </w:p>
        </w:tc>
        <w:tc>
          <w:tcPr>
            <w:tcW w:w="556" w:type="dxa"/>
            <w:gridSpan w:val="2"/>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37"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5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6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8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5"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888" w:type="dxa"/>
            <w:vMerge/>
            <w:tcBorders>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2088"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left"/>
            </w:pPr>
            <w:r>
              <w:t>I1.2.5 Level of cyber</w:t>
            </w:r>
            <w:r>
              <w:rPr>
                <w:rFonts w:eastAsia="SimSun" w:hint="eastAsia"/>
                <w:lang w:eastAsia="zh-CN"/>
              </w:rPr>
              <w:t>-</w:t>
            </w:r>
            <w:r>
              <w:t>security</w:t>
            </w:r>
          </w:p>
        </w:tc>
        <w:tc>
          <w:tcPr>
            <w:tcW w:w="556" w:type="dxa"/>
            <w:gridSpan w:val="2"/>
            <w:tcBorders>
              <w:top w:val="nil"/>
              <w:left w:val="nil"/>
              <w:bottom w:val="single" w:sz="4" w:space="0" w:color="auto"/>
              <w:right w:val="single" w:sz="4" w:space="0" w:color="auto"/>
            </w:tcBorders>
            <w:shd w:val="clear" w:color="auto" w:fill="FFFFFF"/>
            <w:vAlign w:val="center"/>
          </w:tcPr>
          <w:p w:rsidR="00F56FD1" w:rsidRDefault="00F56FD1">
            <w:pPr>
              <w:jc w:val="center"/>
              <w:rPr>
                <w:szCs w:val="21"/>
              </w:rPr>
            </w:pPr>
          </w:p>
        </w:tc>
        <w:tc>
          <w:tcPr>
            <w:tcW w:w="537" w:type="dxa"/>
            <w:tcBorders>
              <w:top w:val="nil"/>
              <w:left w:val="nil"/>
              <w:bottom w:val="single" w:sz="4" w:space="0" w:color="auto"/>
              <w:right w:val="single" w:sz="4" w:space="0" w:color="auto"/>
            </w:tcBorders>
            <w:shd w:val="clear" w:color="auto" w:fill="FFFFFF"/>
            <w:vAlign w:val="center"/>
          </w:tcPr>
          <w:p w:rsidR="00F56FD1" w:rsidRDefault="00F56FD1">
            <w:pPr>
              <w:jc w:val="center"/>
              <w:rPr>
                <w:szCs w:val="21"/>
              </w:rPr>
            </w:pPr>
          </w:p>
        </w:tc>
        <w:tc>
          <w:tcPr>
            <w:tcW w:w="554" w:type="dxa"/>
            <w:tcBorders>
              <w:top w:val="nil"/>
              <w:left w:val="nil"/>
              <w:bottom w:val="single" w:sz="4" w:space="0" w:color="auto"/>
              <w:right w:val="single" w:sz="4" w:space="0" w:color="auto"/>
            </w:tcBorders>
            <w:shd w:val="clear" w:color="auto" w:fill="FFFFFF"/>
            <w:vAlign w:val="center"/>
          </w:tcPr>
          <w:p w:rsidR="00F56FD1" w:rsidRDefault="00F56FD1">
            <w:pPr>
              <w:jc w:val="center"/>
              <w:rPr>
                <w:szCs w:val="21"/>
              </w:rPr>
            </w:pPr>
          </w:p>
        </w:tc>
        <w:tc>
          <w:tcPr>
            <w:tcW w:w="566" w:type="dxa"/>
            <w:tcBorders>
              <w:top w:val="nil"/>
              <w:left w:val="nil"/>
              <w:bottom w:val="single" w:sz="4" w:space="0" w:color="auto"/>
              <w:right w:val="single" w:sz="4" w:space="0" w:color="auto"/>
            </w:tcBorders>
            <w:shd w:val="clear" w:color="auto" w:fill="FFFFFF"/>
            <w:vAlign w:val="center"/>
          </w:tcPr>
          <w:p w:rsidR="00F56FD1" w:rsidRDefault="00B3614A">
            <w:pPr>
              <w:jc w:val="center"/>
              <w:rPr>
                <w:szCs w:val="21"/>
              </w:rPr>
            </w:pPr>
            <w:r>
              <w:rPr>
                <w:rFonts w:hint="eastAsia"/>
                <w:szCs w:val="21"/>
              </w:rPr>
              <w:t>X</w:t>
            </w:r>
          </w:p>
        </w:tc>
        <w:tc>
          <w:tcPr>
            <w:tcW w:w="584" w:type="dxa"/>
            <w:tcBorders>
              <w:top w:val="nil"/>
              <w:left w:val="nil"/>
              <w:bottom w:val="single" w:sz="4" w:space="0" w:color="auto"/>
              <w:right w:val="single" w:sz="4" w:space="0" w:color="auto"/>
            </w:tcBorders>
            <w:shd w:val="clear" w:color="auto" w:fill="FFFFFF"/>
            <w:vAlign w:val="center"/>
          </w:tcPr>
          <w:p w:rsidR="00F56FD1" w:rsidRDefault="00F56FD1">
            <w:pPr>
              <w:jc w:val="center"/>
              <w:rPr>
                <w:szCs w:val="21"/>
              </w:rPr>
            </w:pPr>
          </w:p>
        </w:tc>
        <w:tc>
          <w:tcPr>
            <w:tcW w:w="575" w:type="dxa"/>
            <w:tcBorders>
              <w:top w:val="nil"/>
              <w:left w:val="nil"/>
              <w:bottom w:val="single" w:sz="4" w:space="0" w:color="auto"/>
              <w:right w:val="single" w:sz="4" w:space="0" w:color="auto"/>
            </w:tcBorders>
            <w:shd w:val="clear" w:color="auto" w:fill="FFFFFF"/>
            <w:vAlign w:val="center"/>
          </w:tcPr>
          <w:p w:rsidR="00F56FD1" w:rsidRDefault="00F56FD1">
            <w:pPr>
              <w:jc w:val="center"/>
              <w:rPr>
                <w:szCs w:val="21"/>
              </w:rP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jc w:val="center"/>
              <w:rPr>
                <w:szCs w:val="21"/>
              </w:rP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jc w:val="center"/>
              <w:rPr>
                <w:szCs w:val="21"/>
              </w:rP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jc w:val="center"/>
              <w:rPr>
                <w:szCs w:val="21"/>
              </w:rP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jc w:val="center"/>
              <w:rPr>
                <w:szCs w:val="21"/>
              </w:rP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jc w:val="center"/>
              <w:rPr>
                <w:szCs w:val="21"/>
              </w:rP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jc w:val="center"/>
              <w:rPr>
                <w:szCs w:val="21"/>
              </w:rP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jc w:val="center"/>
              <w:rPr>
                <w:szCs w:val="21"/>
              </w:rP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jc w:val="center"/>
              <w:rPr>
                <w:szCs w:val="21"/>
              </w:rP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jc w:val="center"/>
              <w:rPr>
                <w:szCs w:val="21"/>
              </w:rP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jc w:val="center"/>
              <w:rPr>
                <w:szCs w:val="21"/>
              </w:rP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jc w:val="center"/>
              <w:rPr>
                <w:szCs w:val="21"/>
              </w:rP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jc w:val="center"/>
              <w:rPr>
                <w:szCs w:val="21"/>
              </w:rP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jc w:val="center"/>
              <w:rPr>
                <w:szCs w:val="21"/>
              </w:rPr>
            </w:pP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888" w:type="dxa"/>
            <w:vMerge/>
            <w:tcBorders>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2088"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left"/>
            </w:pPr>
            <w:r>
              <w:t xml:space="preserve">I1.2.6 Ratio of children online protection </w:t>
            </w:r>
          </w:p>
        </w:tc>
        <w:tc>
          <w:tcPr>
            <w:tcW w:w="556" w:type="dxa"/>
            <w:gridSpan w:val="2"/>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37"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6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8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5"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8" w:type="dxa"/>
            <w:vMerge w:val="restart"/>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rsidR="00F56FD1" w:rsidRDefault="00B3614A">
            <w:pPr>
              <w:pStyle w:val="Tabletext"/>
              <w:tabs>
                <w:tab w:val="left" w:pos="1985"/>
              </w:tabs>
              <w:jc w:val="center"/>
              <w:rPr>
                <w:b/>
                <w:bCs/>
              </w:rPr>
            </w:pPr>
            <w:r>
              <w:rPr>
                <w:b/>
                <w:bCs/>
              </w:rPr>
              <w:t>D2 Environmental sustainability</w:t>
            </w:r>
          </w:p>
        </w:tc>
        <w:tc>
          <w:tcPr>
            <w:tcW w:w="888" w:type="dxa"/>
            <w:vMerge w:val="restart"/>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rsidR="00F56FD1" w:rsidRDefault="00B3614A">
            <w:pPr>
              <w:pStyle w:val="Tabletext"/>
              <w:tabs>
                <w:tab w:val="left" w:pos="1985"/>
              </w:tabs>
              <w:jc w:val="center"/>
              <w:rPr>
                <w:b/>
                <w:bCs/>
              </w:rPr>
            </w:pPr>
            <w:r>
              <w:rPr>
                <w:b/>
                <w:bCs/>
              </w:rPr>
              <w:t>D2.1 Environment</w:t>
            </w:r>
          </w:p>
        </w:tc>
        <w:tc>
          <w:tcPr>
            <w:tcW w:w="2088"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left"/>
            </w:pPr>
            <w:r>
              <w:t xml:space="preserve">I2.1.1 </w:t>
            </w:r>
            <w:r>
              <w:rPr>
                <w:rFonts w:hint="eastAsia"/>
              </w:rPr>
              <w:t>P</w:t>
            </w:r>
            <w:r>
              <w:t>roportion of information publish</w:t>
            </w:r>
            <w:r>
              <w:rPr>
                <w:rFonts w:hint="eastAsia"/>
              </w:rPr>
              <w:t>ed</w:t>
            </w:r>
            <w:r>
              <w:t xml:space="preserve"> on environmental quality</w:t>
            </w:r>
          </w:p>
        </w:tc>
        <w:tc>
          <w:tcPr>
            <w:tcW w:w="556" w:type="dxa"/>
            <w:gridSpan w:val="2"/>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37"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6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8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5"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888" w:type="dxa"/>
            <w:vMerge/>
            <w:tcBorders>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2088" w:type="dxa"/>
            <w:tcBorders>
              <w:top w:val="nil"/>
              <w:left w:val="nil"/>
              <w:bottom w:val="single" w:sz="4" w:space="0" w:color="auto"/>
              <w:right w:val="single" w:sz="4" w:space="0" w:color="auto"/>
            </w:tcBorders>
            <w:shd w:val="clear" w:color="auto" w:fill="FFFFFF"/>
          </w:tcPr>
          <w:p w:rsidR="00F56FD1" w:rsidRDefault="00B3614A">
            <w:pPr>
              <w:pStyle w:val="Tabletext"/>
              <w:tabs>
                <w:tab w:val="left" w:pos="1985"/>
              </w:tabs>
              <w:jc w:val="left"/>
            </w:pPr>
            <w:r>
              <w:t xml:space="preserve">I2.1.2 </w:t>
            </w:r>
            <w:r>
              <w:rPr>
                <w:rFonts w:hint="eastAsia"/>
              </w:rPr>
              <w:t>P</w:t>
            </w:r>
            <w:r>
              <w:t>rogress</w:t>
            </w:r>
            <w:r>
              <w:rPr>
                <w:rFonts w:hint="eastAsia"/>
              </w:rPr>
              <w:t xml:space="preserve"> degree</w:t>
            </w:r>
            <w:r>
              <w:t xml:space="preserve"> of ICT in the protection of main city water resource</w:t>
            </w:r>
            <w:r>
              <w:rPr>
                <w:rFonts w:hint="eastAsia"/>
              </w:rPr>
              <w:t>s</w:t>
            </w:r>
          </w:p>
        </w:tc>
        <w:tc>
          <w:tcPr>
            <w:tcW w:w="556" w:type="dxa"/>
            <w:gridSpan w:val="2"/>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37"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6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8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5"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888" w:type="dxa"/>
            <w:vMerge/>
            <w:tcBorders>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2088" w:type="dxa"/>
            <w:tcBorders>
              <w:top w:val="nil"/>
              <w:left w:val="nil"/>
              <w:bottom w:val="single" w:sz="4" w:space="0" w:color="auto"/>
              <w:right w:val="single" w:sz="4" w:space="0" w:color="auto"/>
            </w:tcBorders>
            <w:shd w:val="clear" w:color="auto" w:fill="FFFFFF"/>
          </w:tcPr>
          <w:p w:rsidR="00F56FD1" w:rsidRDefault="00B3614A">
            <w:pPr>
              <w:pStyle w:val="Tabletext"/>
              <w:tabs>
                <w:tab w:val="left" w:pos="1985"/>
              </w:tabs>
              <w:jc w:val="left"/>
            </w:pPr>
            <w:r>
              <w:t xml:space="preserve">I2.1.3 Effect of flood control monitoring by means of ICT </w:t>
            </w:r>
            <w:r>
              <w:lastRenderedPageBreak/>
              <w:t>measures</w:t>
            </w:r>
          </w:p>
        </w:tc>
        <w:tc>
          <w:tcPr>
            <w:tcW w:w="556" w:type="dxa"/>
            <w:gridSpan w:val="2"/>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37"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6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8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5"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888" w:type="dxa"/>
            <w:vMerge/>
            <w:tcBorders>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2088" w:type="dxa"/>
            <w:tcBorders>
              <w:top w:val="nil"/>
              <w:left w:val="nil"/>
              <w:bottom w:val="single" w:sz="4" w:space="0" w:color="auto"/>
              <w:right w:val="single" w:sz="4" w:space="0" w:color="auto"/>
            </w:tcBorders>
            <w:shd w:val="clear" w:color="auto" w:fill="FFFFFF"/>
          </w:tcPr>
          <w:p w:rsidR="00F56FD1" w:rsidRDefault="00B3614A">
            <w:pPr>
              <w:pStyle w:val="Tabletext"/>
              <w:tabs>
                <w:tab w:val="left" w:pos="1985"/>
              </w:tabs>
              <w:jc w:val="left"/>
            </w:pPr>
            <w:r>
              <w:t>I2.1.4 Proportion of water pollut</w:t>
            </w:r>
            <w:r>
              <w:rPr>
                <w:rFonts w:hint="eastAsia"/>
              </w:rPr>
              <w:t>ion</w:t>
            </w:r>
            <w:r>
              <w:t xml:space="preserve"> control by means of ICT measures</w:t>
            </w:r>
          </w:p>
        </w:tc>
        <w:tc>
          <w:tcPr>
            <w:tcW w:w="556" w:type="dxa"/>
            <w:gridSpan w:val="2"/>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37"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6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8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5"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888" w:type="dxa"/>
            <w:vMerge/>
            <w:tcBorders>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2088" w:type="dxa"/>
            <w:tcBorders>
              <w:top w:val="nil"/>
              <w:left w:val="nil"/>
              <w:bottom w:val="single" w:sz="4" w:space="0" w:color="auto"/>
              <w:right w:val="single" w:sz="4" w:space="0" w:color="auto"/>
            </w:tcBorders>
            <w:shd w:val="clear" w:color="auto" w:fill="FFFFFF"/>
          </w:tcPr>
          <w:p w:rsidR="00F56FD1" w:rsidRDefault="00B3614A">
            <w:pPr>
              <w:pStyle w:val="Tabletext"/>
              <w:tabs>
                <w:tab w:val="left" w:pos="1985"/>
              </w:tabs>
              <w:jc w:val="left"/>
            </w:pPr>
            <w:r>
              <w:t>I2.1.5 Proportion of air pollution monitoring by means of ICT measures</w:t>
            </w:r>
          </w:p>
        </w:tc>
        <w:tc>
          <w:tcPr>
            <w:tcW w:w="556" w:type="dxa"/>
            <w:gridSpan w:val="2"/>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37"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6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8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5"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888" w:type="dxa"/>
            <w:vMerge/>
            <w:tcBorders>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2088" w:type="dxa"/>
            <w:tcBorders>
              <w:top w:val="nil"/>
              <w:left w:val="nil"/>
              <w:bottom w:val="single" w:sz="4" w:space="0" w:color="auto"/>
              <w:right w:val="single" w:sz="4" w:space="0" w:color="auto"/>
            </w:tcBorders>
            <w:shd w:val="clear" w:color="auto" w:fill="FFFFFF"/>
          </w:tcPr>
          <w:p w:rsidR="00F56FD1" w:rsidRDefault="00B3614A">
            <w:pPr>
              <w:pStyle w:val="Tabletext"/>
              <w:tabs>
                <w:tab w:val="left" w:pos="1985"/>
              </w:tabs>
              <w:jc w:val="left"/>
            </w:pPr>
            <w:r>
              <w:t xml:space="preserve">I2.1.6 Proportion of toxic substances monitoring by means of ICT measures </w:t>
            </w:r>
          </w:p>
        </w:tc>
        <w:tc>
          <w:tcPr>
            <w:tcW w:w="556" w:type="dxa"/>
            <w:gridSpan w:val="2"/>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37"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6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8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5"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888" w:type="dxa"/>
            <w:vMerge/>
            <w:tcBorders>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2088"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left"/>
            </w:pPr>
            <w:r>
              <w:t>I 2.1.</w:t>
            </w:r>
            <w:r>
              <w:rPr>
                <w:rFonts w:hint="eastAsia"/>
              </w:rPr>
              <w:t>7</w:t>
            </w:r>
            <w:r>
              <w:t xml:space="preserve"> Proportion of noise monitoring by means of ICT measures</w:t>
            </w:r>
          </w:p>
        </w:tc>
        <w:tc>
          <w:tcPr>
            <w:tcW w:w="556" w:type="dxa"/>
            <w:gridSpan w:val="2"/>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37"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6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8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5"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888" w:type="dxa"/>
            <w:vMerge/>
            <w:tcBorders>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2088"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left"/>
            </w:pPr>
            <w:r>
              <w:t>I2.1.</w:t>
            </w:r>
            <w:r>
              <w:rPr>
                <w:rFonts w:hint="eastAsia"/>
              </w:rPr>
              <w:t>8</w:t>
            </w:r>
            <w:r>
              <w:t xml:space="preserve"> Solid waste disposal management with ICT measures</w:t>
            </w:r>
          </w:p>
        </w:tc>
        <w:tc>
          <w:tcPr>
            <w:tcW w:w="556" w:type="dxa"/>
            <w:gridSpan w:val="2"/>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37"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6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8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5"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888" w:type="dxa"/>
            <w:vMerge w:val="restart"/>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rsidR="00F56FD1" w:rsidRDefault="00B3614A">
            <w:pPr>
              <w:pStyle w:val="Tabletext"/>
              <w:tabs>
                <w:tab w:val="left" w:pos="1985"/>
              </w:tabs>
              <w:jc w:val="center"/>
              <w:rPr>
                <w:b/>
                <w:bCs/>
              </w:rPr>
            </w:pPr>
            <w:r>
              <w:rPr>
                <w:b/>
                <w:bCs/>
              </w:rPr>
              <w:t>D2.2 Energy and natural resources</w:t>
            </w:r>
          </w:p>
        </w:tc>
        <w:tc>
          <w:tcPr>
            <w:tcW w:w="2088"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left"/>
            </w:pPr>
            <w:r>
              <w:t xml:space="preserve">I2.2.1 </w:t>
            </w:r>
            <w:r>
              <w:rPr>
                <w:rFonts w:hint="eastAsia"/>
              </w:rPr>
              <w:t>I</w:t>
            </w:r>
            <w:r>
              <w:t xml:space="preserve">mprovement </w:t>
            </w:r>
            <w:r>
              <w:lastRenderedPageBreak/>
              <w:t>of civilian electricity usage (per capita) with ICT measures</w:t>
            </w:r>
          </w:p>
        </w:tc>
        <w:tc>
          <w:tcPr>
            <w:tcW w:w="556" w:type="dxa"/>
            <w:gridSpan w:val="2"/>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37"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6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8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5"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888" w:type="dxa"/>
            <w:vMerge/>
            <w:tcBorders>
              <w:top w:val="nil"/>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2088"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left"/>
            </w:pPr>
            <w:r>
              <w:t xml:space="preserve">I2.2.2 </w:t>
            </w:r>
            <w:r>
              <w:rPr>
                <w:rFonts w:hint="eastAsia"/>
              </w:rPr>
              <w:t>I</w:t>
            </w:r>
            <w:r>
              <w:t>mprovement of industrial electricity usage (per GDP) with ICT measures</w:t>
            </w:r>
          </w:p>
        </w:tc>
        <w:tc>
          <w:tcPr>
            <w:tcW w:w="556" w:type="dxa"/>
            <w:gridSpan w:val="2"/>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37"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6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8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5"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888" w:type="dxa"/>
            <w:vMerge/>
            <w:tcBorders>
              <w:top w:val="nil"/>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2088"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left"/>
            </w:pPr>
            <w:r>
              <w:t xml:space="preserve">I2.2.3 </w:t>
            </w:r>
            <w:r>
              <w:rPr>
                <w:rFonts w:hint="eastAsia"/>
              </w:rPr>
              <w:t>I</w:t>
            </w:r>
            <w:r>
              <w:t>mprovement of civilian water usage (per capita) with ICT measures</w:t>
            </w:r>
          </w:p>
        </w:tc>
        <w:tc>
          <w:tcPr>
            <w:tcW w:w="556" w:type="dxa"/>
            <w:gridSpan w:val="2"/>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37"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6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84"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5"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888" w:type="dxa"/>
            <w:vMerge/>
            <w:tcBorders>
              <w:top w:val="nil"/>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2088"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left"/>
            </w:pPr>
            <w:r>
              <w:t xml:space="preserve">I2.2.4 </w:t>
            </w:r>
            <w:r>
              <w:rPr>
                <w:rFonts w:hint="eastAsia"/>
              </w:rPr>
              <w:t>I</w:t>
            </w:r>
            <w:r>
              <w:t>mprovement of industrial water usage (per GDP) with ICT measures</w:t>
            </w:r>
          </w:p>
        </w:tc>
        <w:tc>
          <w:tcPr>
            <w:tcW w:w="556" w:type="dxa"/>
            <w:gridSpan w:val="2"/>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37"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6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84"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5"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888" w:type="dxa"/>
            <w:vMerge/>
            <w:tcBorders>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2088"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left"/>
            </w:pPr>
            <w:r>
              <w:t xml:space="preserve">I2.2.5 </w:t>
            </w:r>
            <w:r>
              <w:rPr>
                <w:rFonts w:hint="eastAsia"/>
              </w:rPr>
              <w:t>I</w:t>
            </w:r>
            <w:r>
              <w:t>mprovement of fossil fuel usage with ICT measures (per GDP)</w:t>
            </w:r>
          </w:p>
        </w:tc>
        <w:tc>
          <w:tcPr>
            <w:tcW w:w="556" w:type="dxa"/>
            <w:gridSpan w:val="2"/>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37"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6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84"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5"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888" w:type="dxa"/>
            <w:vMerge/>
            <w:tcBorders>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2088"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left"/>
            </w:pPr>
            <w:r>
              <w:t xml:space="preserve">I2.2.6 </w:t>
            </w:r>
            <w:r>
              <w:rPr>
                <w:rFonts w:hint="eastAsia"/>
              </w:rPr>
              <w:t>I</w:t>
            </w:r>
            <w:r>
              <w:t>mprovement of rare metal</w:t>
            </w:r>
            <w:r>
              <w:rPr>
                <w:lang w:eastAsia="ja-JP"/>
              </w:rPr>
              <w:t>/</w:t>
            </w:r>
            <w:r>
              <w:t xml:space="preserve">noble metal usage (per </w:t>
            </w:r>
            <w:r>
              <w:lastRenderedPageBreak/>
              <w:t>GDP) with ICT measures</w:t>
            </w:r>
          </w:p>
        </w:tc>
        <w:tc>
          <w:tcPr>
            <w:tcW w:w="556" w:type="dxa"/>
            <w:gridSpan w:val="2"/>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37"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6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8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5"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8" w:type="dxa"/>
            <w:vMerge w:val="restart"/>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rsidR="00F56FD1" w:rsidRDefault="00B3614A">
            <w:pPr>
              <w:pStyle w:val="Tabletext"/>
              <w:tabs>
                <w:tab w:val="left" w:pos="1985"/>
              </w:tabs>
              <w:jc w:val="center"/>
              <w:rPr>
                <w:b/>
                <w:bCs/>
              </w:rPr>
            </w:pPr>
            <w:r>
              <w:rPr>
                <w:b/>
                <w:bCs/>
              </w:rPr>
              <w:lastRenderedPageBreak/>
              <w:t>D3 Productivity</w:t>
            </w:r>
          </w:p>
        </w:tc>
        <w:tc>
          <w:tcPr>
            <w:tcW w:w="888" w:type="dxa"/>
            <w:vMerge w:val="restart"/>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rsidR="00F56FD1" w:rsidRDefault="00B3614A">
            <w:pPr>
              <w:pStyle w:val="Tabletext"/>
              <w:tabs>
                <w:tab w:val="left" w:pos="1985"/>
              </w:tabs>
              <w:jc w:val="center"/>
              <w:rPr>
                <w:b/>
                <w:bCs/>
              </w:rPr>
            </w:pPr>
            <w:r>
              <w:rPr>
                <w:b/>
                <w:bCs/>
              </w:rPr>
              <w:t>D3.1 Innovation</w:t>
            </w:r>
          </w:p>
        </w:tc>
        <w:tc>
          <w:tcPr>
            <w:tcW w:w="2088"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left"/>
            </w:pPr>
            <w:r>
              <w:t>I3.1.1 Percentage of R&amp;D expenditure in GDP</w:t>
            </w:r>
          </w:p>
        </w:tc>
        <w:tc>
          <w:tcPr>
            <w:tcW w:w="556" w:type="dxa"/>
            <w:gridSpan w:val="2"/>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37"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6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8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5"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888" w:type="dxa"/>
            <w:vMerge/>
            <w:tcBorders>
              <w:top w:val="nil"/>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2088"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left"/>
            </w:pPr>
            <w:r>
              <w:t>I3.1.2 Ratio of knowledge-intensive enterprises</w:t>
            </w:r>
          </w:p>
        </w:tc>
        <w:tc>
          <w:tcPr>
            <w:tcW w:w="556" w:type="dxa"/>
            <w:gridSpan w:val="2"/>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37"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6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8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5"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888" w:type="dxa"/>
            <w:vMerge/>
            <w:tcBorders>
              <w:top w:val="nil"/>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2088"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left"/>
            </w:pPr>
            <w:r>
              <w:t>I3.1.3 Revenue share of knowledge-intensive enterprise</w:t>
            </w:r>
          </w:p>
        </w:tc>
        <w:tc>
          <w:tcPr>
            <w:tcW w:w="556" w:type="dxa"/>
            <w:gridSpan w:val="2"/>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37"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6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8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5"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888" w:type="dxa"/>
            <w:vMerge/>
            <w:tcBorders>
              <w:top w:val="nil"/>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2088"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left"/>
            </w:pPr>
            <w:r>
              <w:t>I3.1.4 Patent number per 100,000 inhabitant</w:t>
            </w:r>
          </w:p>
        </w:tc>
        <w:tc>
          <w:tcPr>
            <w:tcW w:w="556" w:type="dxa"/>
            <w:gridSpan w:val="2"/>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37"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6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8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5"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888" w:type="dxa"/>
            <w:vMerge/>
            <w:tcBorders>
              <w:top w:val="nil"/>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2088"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left"/>
            </w:pPr>
            <w:r>
              <w:t>I3.1.5 Importance as decision-making centre (HQ, etc.)</w:t>
            </w:r>
          </w:p>
        </w:tc>
        <w:tc>
          <w:tcPr>
            <w:tcW w:w="556" w:type="dxa"/>
            <w:gridSpan w:val="2"/>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37"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6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8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5"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888" w:type="dxa"/>
            <w:vMerge/>
            <w:tcBorders>
              <w:top w:val="nil"/>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2088"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left"/>
            </w:pPr>
            <w:r>
              <w:t>I3.1.6 SSC new projects opportunities</w:t>
            </w:r>
          </w:p>
        </w:tc>
        <w:tc>
          <w:tcPr>
            <w:tcW w:w="556" w:type="dxa"/>
            <w:gridSpan w:val="2"/>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37"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6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8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5"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888" w:type="dxa"/>
            <w:vMerge/>
            <w:tcBorders>
              <w:top w:val="nil"/>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2088"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left"/>
            </w:pPr>
            <w:r>
              <w:t>I3.1.7 Penetration of teleworking system</w:t>
            </w:r>
          </w:p>
        </w:tc>
        <w:tc>
          <w:tcPr>
            <w:tcW w:w="556" w:type="dxa"/>
            <w:gridSpan w:val="2"/>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37"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6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8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5"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888" w:type="dxa"/>
            <w:vMerge/>
            <w:tcBorders>
              <w:top w:val="nil"/>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2088"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left"/>
            </w:pPr>
            <w:r>
              <w:t>I3.1.8 Improvement of traditional industry with ICT</w:t>
            </w:r>
          </w:p>
        </w:tc>
        <w:tc>
          <w:tcPr>
            <w:tcW w:w="556" w:type="dxa"/>
            <w:gridSpan w:val="2"/>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37"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6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84"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5"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rPr>
                <w:b/>
                <w:bCs/>
              </w:rPr>
            </w:pPr>
          </w:p>
        </w:tc>
        <w:tc>
          <w:tcPr>
            <w:tcW w:w="888" w:type="dxa"/>
            <w:vMerge w:val="restart"/>
            <w:tcBorders>
              <w:top w:val="nil"/>
              <w:left w:val="single" w:sz="4" w:space="0" w:color="auto"/>
              <w:bottom w:val="single" w:sz="4" w:space="0" w:color="auto"/>
              <w:right w:val="single" w:sz="4" w:space="0" w:color="auto"/>
            </w:tcBorders>
            <w:shd w:val="clear" w:color="auto" w:fill="FFFFFF"/>
            <w:textDirection w:val="btLr"/>
            <w:vAlign w:val="center"/>
          </w:tcPr>
          <w:p w:rsidR="00F56FD1" w:rsidRDefault="00B3614A">
            <w:pPr>
              <w:pStyle w:val="Tabletext"/>
              <w:tabs>
                <w:tab w:val="left" w:pos="1985"/>
              </w:tabs>
              <w:jc w:val="center"/>
              <w:rPr>
                <w:b/>
                <w:bCs/>
              </w:rPr>
            </w:pPr>
            <w:r>
              <w:rPr>
                <w:b/>
                <w:bCs/>
              </w:rPr>
              <w:t>D3.2 Economic sustainability</w:t>
            </w:r>
          </w:p>
        </w:tc>
        <w:tc>
          <w:tcPr>
            <w:tcW w:w="2088"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left"/>
            </w:pPr>
            <w:r>
              <w:rPr>
                <w:rFonts w:hint="eastAsia"/>
              </w:rPr>
              <w:t>I3.</w:t>
            </w:r>
            <w:r>
              <w:t>2</w:t>
            </w:r>
            <w:r>
              <w:rPr>
                <w:rFonts w:hint="eastAsia"/>
              </w:rPr>
              <w:t>.</w:t>
            </w:r>
            <w:r>
              <w:t>1</w:t>
            </w:r>
            <w:r>
              <w:rPr>
                <w:rFonts w:hint="eastAsia"/>
              </w:rPr>
              <w:t xml:space="preserve"> Percentage of knowledge economy in total investment</w:t>
            </w:r>
          </w:p>
        </w:tc>
        <w:tc>
          <w:tcPr>
            <w:tcW w:w="556" w:type="dxa"/>
            <w:gridSpan w:val="2"/>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37"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6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84"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5"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rPr>
                <w:b/>
                <w:bCs/>
              </w:rPr>
            </w:pPr>
          </w:p>
        </w:tc>
        <w:tc>
          <w:tcPr>
            <w:tcW w:w="888" w:type="dxa"/>
            <w:vMerge/>
            <w:tcBorders>
              <w:top w:val="nil"/>
              <w:left w:val="single" w:sz="4" w:space="0" w:color="auto"/>
              <w:bottom w:val="single" w:sz="4" w:space="0" w:color="auto"/>
              <w:right w:val="single" w:sz="4" w:space="0" w:color="auto"/>
            </w:tcBorders>
            <w:shd w:val="clear" w:color="auto" w:fill="FFFFFF"/>
            <w:textDirection w:val="btLr"/>
            <w:vAlign w:val="center"/>
          </w:tcPr>
          <w:p w:rsidR="00F56FD1" w:rsidRDefault="00F56FD1">
            <w:pPr>
              <w:pStyle w:val="Tabletext"/>
              <w:tabs>
                <w:tab w:val="left" w:pos="1985"/>
              </w:tabs>
              <w:jc w:val="center"/>
              <w:rPr>
                <w:b/>
                <w:bCs/>
              </w:rPr>
            </w:pPr>
          </w:p>
        </w:tc>
        <w:tc>
          <w:tcPr>
            <w:tcW w:w="2088"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left"/>
            </w:pPr>
            <w:r>
              <w:rPr>
                <w:rFonts w:hint="eastAsia"/>
              </w:rPr>
              <w:t>I3.</w:t>
            </w:r>
            <w:r>
              <w:t>2</w:t>
            </w:r>
            <w:r>
              <w:rPr>
                <w:rFonts w:hint="eastAsia"/>
              </w:rPr>
              <w:t>.2 Percentage of knowledge economy in GDP</w:t>
            </w:r>
          </w:p>
        </w:tc>
        <w:tc>
          <w:tcPr>
            <w:tcW w:w="556" w:type="dxa"/>
            <w:gridSpan w:val="2"/>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37"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6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8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5"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rPr>
                <w:b/>
                <w:bCs/>
              </w:rPr>
            </w:pPr>
          </w:p>
        </w:tc>
        <w:tc>
          <w:tcPr>
            <w:tcW w:w="888" w:type="dxa"/>
            <w:vMerge/>
            <w:tcBorders>
              <w:top w:val="nil"/>
              <w:left w:val="single" w:sz="4" w:space="0" w:color="auto"/>
              <w:bottom w:val="single" w:sz="4" w:space="0" w:color="auto"/>
              <w:right w:val="single" w:sz="4" w:space="0" w:color="auto"/>
            </w:tcBorders>
            <w:shd w:val="clear" w:color="auto" w:fill="FFFFFF"/>
            <w:textDirection w:val="btLr"/>
            <w:vAlign w:val="center"/>
          </w:tcPr>
          <w:p w:rsidR="00F56FD1" w:rsidRDefault="00F56FD1">
            <w:pPr>
              <w:pStyle w:val="Tabletext"/>
              <w:tabs>
                <w:tab w:val="left" w:pos="1985"/>
              </w:tabs>
              <w:jc w:val="center"/>
              <w:rPr>
                <w:b/>
                <w:bCs/>
              </w:rPr>
            </w:pPr>
          </w:p>
        </w:tc>
        <w:tc>
          <w:tcPr>
            <w:tcW w:w="2088"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left"/>
            </w:pPr>
            <w:r>
              <w:rPr>
                <w:rFonts w:hint="eastAsia"/>
              </w:rPr>
              <w:t>I3.</w:t>
            </w:r>
            <w:r>
              <w:t>2</w:t>
            </w:r>
            <w:r>
              <w:rPr>
                <w:rFonts w:hint="eastAsia"/>
              </w:rPr>
              <w:t>.3 Employment rate in knowledge-intensive sectors</w:t>
            </w:r>
          </w:p>
        </w:tc>
        <w:tc>
          <w:tcPr>
            <w:tcW w:w="556" w:type="dxa"/>
            <w:gridSpan w:val="2"/>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37"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6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84"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5"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rPr>
                <w:b/>
                <w:bCs/>
              </w:rPr>
            </w:pPr>
          </w:p>
        </w:tc>
        <w:tc>
          <w:tcPr>
            <w:tcW w:w="888" w:type="dxa"/>
            <w:vMerge/>
            <w:tcBorders>
              <w:top w:val="nil"/>
              <w:left w:val="single" w:sz="4" w:space="0" w:color="auto"/>
              <w:bottom w:val="single" w:sz="4" w:space="0" w:color="auto"/>
              <w:right w:val="single" w:sz="4" w:space="0" w:color="auto"/>
            </w:tcBorders>
            <w:shd w:val="clear" w:color="auto" w:fill="FFFFFF"/>
            <w:textDirection w:val="btLr"/>
            <w:vAlign w:val="center"/>
          </w:tcPr>
          <w:p w:rsidR="00F56FD1" w:rsidRDefault="00F56FD1">
            <w:pPr>
              <w:pStyle w:val="Tabletext"/>
              <w:tabs>
                <w:tab w:val="left" w:pos="1985"/>
              </w:tabs>
              <w:jc w:val="center"/>
              <w:rPr>
                <w:b/>
                <w:bCs/>
              </w:rPr>
            </w:pPr>
          </w:p>
        </w:tc>
        <w:tc>
          <w:tcPr>
            <w:tcW w:w="2088"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left"/>
            </w:pPr>
            <w:r>
              <w:rPr>
                <w:rFonts w:hint="eastAsia"/>
              </w:rPr>
              <w:t>I3.</w:t>
            </w:r>
            <w:r>
              <w:t>2</w:t>
            </w:r>
            <w:r>
              <w:rPr>
                <w:rFonts w:hint="eastAsia"/>
              </w:rPr>
              <w:t>.4 Percentage of e-commerce transaction amount</w:t>
            </w:r>
          </w:p>
        </w:tc>
        <w:tc>
          <w:tcPr>
            <w:tcW w:w="556" w:type="dxa"/>
            <w:gridSpan w:val="2"/>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37"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6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84"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5"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8" w:type="dxa"/>
            <w:vMerge w:val="restart"/>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rsidR="00F56FD1" w:rsidRDefault="00B3614A">
            <w:pPr>
              <w:pStyle w:val="Tabletext"/>
              <w:tabs>
                <w:tab w:val="left" w:pos="1985"/>
              </w:tabs>
              <w:jc w:val="center"/>
              <w:rPr>
                <w:b/>
                <w:bCs/>
              </w:rPr>
            </w:pPr>
            <w:r>
              <w:rPr>
                <w:b/>
                <w:bCs/>
              </w:rPr>
              <w:t>D4 Quality of life</w:t>
            </w:r>
          </w:p>
        </w:tc>
        <w:tc>
          <w:tcPr>
            <w:tcW w:w="888" w:type="dxa"/>
            <w:vMerge w:val="restart"/>
            <w:tcBorders>
              <w:top w:val="single" w:sz="4" w:space="0" w:color="auto"/>
              <w:left w:val="single" w:sz="4" w:space="0" w:color="auto"/>
              <w:right w:val="single" w:sz="4" w:space="0" w:color="auto"/>
            </w:tcBorders>
            <w:shd w:val="clear" w:color="auto" w:fill="FFFFFF"/>
            <w:textDirection w:val="btLr"/>
            <w:vAlign w:val="center"/>
          </w:tcPr>
          <w:p w:rsidR="00F56FD1" w:rsidRDefault="00B3614A">
            <w:pPr>
              <w:pStyle w:val="Tabletext"/>
              <w:tabs>
                <w:tab w:val="left" w:pos="1985"/>
              </w:tabs>
              <w:jc w:val="center"/>
              <w:rPr>
                <w:b/>
                <w:bCs/>
              </w:rPr>
            </w:pPr>
            <w:r>
              <w:rPr>
                <w:b/>
                <w:bCs/>
              </w:rPr>
              <w:t>D4.1 Convenience and comfort</w:t>
            </w:r>
          </w:p>
        </w:tc>
        <w:tc>
          <w:tcPr>
            <w:tcW w:w="2088" w:type="dxa"/>
            <w:tcBorders>
              <w:top w:val="single" w:sz="4" w:space="0" w:color="auto"/>
              <w:left w:val="nil"/>
              <w:bottom w:val="single" w:sz="4" w:space="0" w:color="auto"/>
              <w:right w:val="single" w:sz="4" w:space="0" w:color="auto"/>
            </w:tcBorders>
            <w:shd w:val="clear" w:color="auto" w:fill="FFFFFF"/>
          </w:tcPr>
          <w:p w:rsidR="00F56FD1" w:rsidRDefault="00B3614A">
            <w:pPr>
              <w:pStyle w:val="Tabletext"/>
              <w:tabs>
                <w:tab w:val="left" w:pos="1985"/>
              </w:tabs>
              <w:jc w:val="left"/>
            </w:pPr>
            <w:r>
              <w:t>I4.1.1 Satisfaction with online commercial and financial services</w:t>
            </w:r>
          </w:p>
        </w:tc>
        <w:tc>
          <w:tcPr>
            <w:tcW w:w="556" w:type="dxa"/>
            <w:gridSpan w:val="2"/>
            <w:tcBorders>
              <w:top w:val="single" w:sz="4" w:space="0" w:color="auto"/>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37" w:type="dxa"/>
            <w:tcBorders>
              <w:top w:val="single" w:sz="4" w:space="0" w:color="auto"/>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single" w:sz="4" w:space="0" w:color="auto"/>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66" w:type="dxa"/>
            <w:tcBorders>
              <w:top w:val="single" w:sz="4" w:space="0" w:color="auto"/>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84" w:type="dxa"/>
            <w:tcBorders>
              <w:top w:val="single" w:sz="4" w:space="0" w:color="auto"/>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5" w:type="dxa"/>
            <w:tcBorders>
              <w:top w:val="single" w:sz="4" w:space="0" w:color="auto"/>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888" w:type="dxa"/>
            <w:vMerge/>
            <w:tcBorders>
              <w:left w:val="single" w:sz="4" w:space="0" w:color="auto"/>
              <w:right w:val="single" w:sz="4" w:space="0" w:color="auto"/>
            </w:tcBorders>
            <w:shd w:val="clear" w:color="auto" w:fill="FFFFFF"/>
            <w:vAlign w:val="center"/>
          </w:tcPr>
          <w:p w:rsidR="00F56FD1" w:rsidRDefault="00F56FD1">
            <w:pPr>
              <w:rPr>
                <w:szCs w:val="21"/>
              </w:rPr>
            </w:pPr>
          </w:p>
        </w:tc>
        <w:tc>
          <w:tcPr>
            <w:tcW w:w="2088" w:type="dxa"/>
            <w:tcBorders>
              <w:top w:val="nil"/>
              <w:left w:val="nil"/>
              <w:bottom w:val="single" w:sz="4" w:space="0" w:color="auto"/>
              <w:right w:val="single" w:sz="4" w:space="0" w:color="auto"/>
            </w:tcBorders>
            <w:shd w:val="clear" w:color="auto" w:fill="FFFFFF"/>
          </w:tcPr>
          <w:p w:rsidR="00F56FD1" w:rsidRDefault="00B3614A">
            <w:pPr>
              <w:pStyle w:val="Tabletext"/>
              <w:tabs>
                <w:tab w:val="left" w:pos="1985"/>
              </w:tabs>
              <w:jc w:val="left"/>
            </w:pPr>
            <w:r>
              <w:t>I4.1.2 Satisfaction with environmental safety</w:t>
            </w:r>
          </w:p>
        </w:tc>
        <w:tc>
          <w:tcPr>
            <w:tcW w:w="556" w:type="dxa"/>
            <w:gridSpan w:val="2"/>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37"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6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84"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5"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888" w:type="dxa"/>
            <w:vMerge/>
            <w:tcBorders>
              <w:left w:val="single" w:sz="4" w:space="0" w:color="auto"/>
              <w:right w:val="single" w:sz="4" w:space="0" w:color="auto"/>
            </w:tcBorders>
            <w:shd w:val="clear" w:color="auto" w:fill="FFFFFF"/>
            <w:vAlign w:val="center"/>
          </w:tcPr>
          <w:p w:rsidR="00F56FD1" w:rsidRDefault="00F56FD1">
            <w:pPr>
              <w:rPr>
                <w:szCs w:val="21"/>
              </w:rPr>
            </w:pPr>
          </w:p>
        </w:tc>
        <w:tc>
          <w:tcPr>
            <w:tcW w:w="2088"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left"/>
            </w:pPr>
            <w:r>
              <w:t>I4.1.3 Convenience of government services</w:t>
            </w:r>
          </w:p>
        </w:tc>
        <w:tc>
          <w:tcPr>
            <w:tcW w:w="556" w:type="dxa"/>
            <w:gridSpan w:val="2"/>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37"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6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84"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5"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888" w:type="dxa"/>
            <w:vMerge/>
            <w:tcBorders>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2088"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left"/>
            </w:pPr>
            <w:r>
              <w:t>I4.1.4 Convenience of smart traffic information administration and service</w:t>
            </w:r>
          </w:p>
        </w:tc>
        <w:tc>
          <w:tcPr>
            <w:tcW w:w="556" w:type="dxa"/>
            <w:gridSpan w:val="2"/>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37"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6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84"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5"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888" w:type="dxa"/>
            <w:vMerge/>
            <w:tcBorders>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2088"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left"/>
            </w:pPr>
            <w:r>
              <w:t xml:space="preserve">I4.1.5 Satisfaction with quality </w:t>
            </w:r>
            <w:r>
              <w:rPr>
                <w:rFonts w:hint="eastAsia"/>
              </w:rPr>
              <w:t>of p</w:t>
            </w:r>
            <w:r>
              <w:t>ublic transport</w:t>
            </w:r>
          </w:p>
        </w:tc>
        <w:tc>
          <w:tcPr>
            <w:tcW w:w="556" w:type="dxa"/>
            <w:gridSpan w:val="2"/>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37"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6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8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5"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888" w:type="dxa"/>
            <w:vMerge/>
            <w:tcBorders>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2088" w:type="dxa"/>
            <w:tcBorders>
              <w:top w:val="nil"/>
              <w:left w:val="nil"/>
              <w:bottom w:val="single" w:sz="4" w:space="0" w:color="auto"/>
              <w:right w:val="single" w:sz="4" w:space="0" w:color="auto"/>
            </w:tcBorders>
            <w:shd w:val="clear" w:color="auto" w:fill="FFFFFF"/>
            <w:vAlign w:val="center"/>
          </w:tcPr>
          <w:p w:rsidR="00F56FD1" w:rsidRDefault="00B3614A">
            <w:pPr>
              <w:pStyle w:val="Tabletext"/>
              <w:keepNext/>
              <w:keepLines/>
              <w:tabs>
                <w:tab w:val="left" w:pos="1985"/>
              </w:tabs>
              <w:jc w:val="left"/>
            </w:pPr>
            <w:r>
              <w:t>I4.1.6 Satisfaction with crime</w:t>
            </w:r>
            <w:r>
              <w:rPr>
                <w:rFonts w:hint="eastAsia"/>
              </w:rPr>
              <w:t xml:space="preserve"> pr</w:t>
            </w:r>
            <w:r>
              <w:t xml:space="preserve">evention </w:t>
            </w:r>
            <w:r>
              <w:rPr>
                <w:rFonts w:hint="eastAsia"/>
              </w:rPr>
              <w:t xml:space="preserve">and </w:t>
            </w:r>
            <w:r>
              <w:t>security</w:t>
            </w:r>
            <w:r>
              <w:rPr>
                <w:rFonts w:hint="eastAsia"/>
              </w:rPr>
              <w:t xml:space="preserve"> control</w:t>
            </w:r>
          </w:p>
        </w:tc>
        <w:tc>
          <w:tcPr>
            <w:tcW w:w="556" w:type="dxa"/>
            <w:gridSpan w:val="2"/>
            <w:tcBorders>
              <w:top w:val="nil"/>
              <w:left w:val="nil"/>
              <w:bottom w:val="single" w:sz="4" w:space="0" w:color="auto"/>
              <w:right w:val="single" w:sz="4" w:space="0" w:color="auto"/>
            </w:tcBorders>
            <w:shd w:val="clear" w:color="auto" w:fill="FFFFFF"/>
            <w:vAlign w:val="center"/>
          </w:tcPr>
          <w:p w:rsidR="00F56FD1" w:rsidRDefault="00F56FD1">
            <w:pPr>
              <w:pStyle w:val="Tabletext"/>
              <w:keepNext/>
              <w:keepLines/>
              <w:tabs>
                <w:tab w:val="left" w:pos="1985"/>
              </w:tabs>
              <w:jc w:val="center"/>
            </w:pPr>
          </w:p>
        </w:tc>
        <w:tc>
          <w:tcPr>
            <w:tcW w:w="537" w:type="dxa"/>
            <w:tcBorders>
              <w:top w:val="nil"/>
              <w:left w:val="nil"/>
              <w:bottom w:val="single" w:sz="4" w:space="0" w:color="auto"/>
              <w:right w:val="single" w:sz="4" w:space="0" w:color="auto"/>
            </w:tcBorders>
            <w:shd w:val="clear" w:color="auto" w:fill="FFFFFF"/>
            <w:vAlign w:val="center"/>
          </w:tcPr>
          <w:p w:rsidR="00F56FD1" w:rsidRDefault="00F56FD1">
            <w:pPr>
              <w:pStyle w:val="Tabletext"/>
              <w:keepNext/>
              <w:keepLines/>
              <w:tabs>
                <w:tab w:val="left" w:pos="1985"/>
              </w:tabs>
              <w:jc w:val="center"/>
            </w:pPr>
          </w:p>
        </w:tc>
        <w:tc>
          <w:tcPr>
            <w:tcW w:w="554" w:type="dxa"/>
            <w:tcBorders>
              <w:top w:val="nil"/>
              <w:left w:val="nil"/>
              <w:bottom w:val="single" w:sz="4" w:space="0" w:color="auto"/>
              <w:right w:val="single" w:sz="4" w:space="0" w:color="auto"/>
            </w:tcBorders>
            <w:shd w:val="clear" w:color="auto" w:fill="FFFFFF"/>
            <w:vAlign w:val="center"/>
          </w:tcPr>
          <w:p w:rsidR="00F56FD1" w:rsidRDefault="00F56FD1">
            <w:pPr>
              <w:pStyle w:val="Tabletext"/>
              <w:keepNext/>
              <w:keepLines/>
              <w:tabs>
                <w:tab w:val="left" w:pos="1985"/>
              </w:tabs>
              <w:jc w:val="center"/>
            </w:pPr>
          </w:p>
        </w:tc>
        <w:tc>
          <w:tcPr>
            <w:tcW w:w="566" w:type="dxa"/>
            <w:tcBorders>
              <w:top w:val="nil"/>
              <w:left w:val="nil"/>
              <w:bottom w:val="single" w:sz="4" w:space="0" w:color="auto"/>
              <w:right w:val="single" w:sz="4" w:space="0" w:color="auto"/>
            </w:tcBorders>
            <w:shd w:val="clear" w:color="auto" w:fill="FFFFFF"/>
            <w:vAlign w:val="center"/>
          </w:tcPr>
          <w:p w:rsidR="00F56FD1" w:rsidRDefault="00B3614A">
            <w:pPr>
              <w:pStyle w:val="Tabletext"/>
              <w:keepNext/>
              <w:keepLines/>
              <w:tabs>
                <w:tab w:val="left" w:pos="1985"/>
              </w:tabs>
              <w:jc w:val="center"/>
            </w:pPr>
            <w:r>
              <w:rPr>
                <w:rFonts w:hint="eastAsia"/>
              </w:rPr>
              <w:t>X</w:t>
            </w:r>
          </w:p>
        </w:tc>
        <w:tc>
          <w:tcPr>
            <w:tcW w:w="584" w:type="dxa"/>
            <w:tcBorders>
              <w:top w:val="nil"/>
              <w:left w:val="nil"/>
              <w:bottom w:val="single" w:sz="4" w:space="0" w:color="auto"/>
              <w:right w:val="single" w:sz="4" w:space="0" w:color="auto"/>
            </w:tcBorders>
            <w:shd w:val="clear" w:color="auto" w:fill="FFFFFF"/>
            <w:vAlign w:val="center"/>
          </w:tcPr>
          <w:p w:rsidR="00F56FD1" w:rsidRDefault="00F56FD1">
            <w:pPr>
              <w:pStyle w:val="Tabletext"/>
              <w:keepNext/>
              <w:keepLines/>
              <w:tabs>
                <w:tab w:val="left" w:pos="1985"/>
              </w:tabs>
              <w:jc w:val="center"/>
            </w:pPr>
          </w:p>
        </w:tc>
        <w:tc>
          <w:tcPr>
            <w:tcW w:w="575" w:type="dxa"/>
            <w:tcBorders>
              <w:top w:val="nil"/>
              <w:left w:val="nil"/>
              <w:bottom w:val="single" w:sz="4" w:space="0" w:color="auto"/>
              <w:right w:val="single" w:sz="4" w:space="0" w:color="auto"/>
            </w:tcBorders>
            <w:shd w:val="clear" w:color="auto" w:fill="FFFFFF"/>
            <w:vAlign w:val="center"/>
          </w:tcPr>
          <w:p w:rsidR="00F56FD1" w:rsidRDefault="00F56FD1">
            <w:pPr>
              <w:pStyle w:val="Tabletext"/>
              <w:keepNext/>
              <w:keepLines/>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keepNext/>
              <w:keepLines/>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keepNext/>
              <w:keepLines/>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keepNext/>
              <w:keepLines/>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keepNext/>
              <w:keepLines/>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keepNext/>
              <w:keepLines/>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keepNext/>
              <w:keepLines/>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keepNext/>
              <w:keepLines/>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keepNext/>
              <w:keepLines/>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keepNext/>
              <w:keepLines/>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keepNext/>
              <w:keepLines/>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keepNext/>
              <w:keepLines/>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keepNext/>
              <w:keepLines/>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keepNext/>
              <w:keepLines/>
              <w:tabs>
                <w:tab w:val="left" w:pos="1985"/>
              </w:tabs>
              <w:jc w:val="center"/>
            </w:pP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888" w:type="dxa"/>
            <w:vMerge/>
            <w:tcBorders>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2088"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left"/>
            </w:pPr>
            <w:r>
              <w:t xml:space="preserve">I4.1.7 </w:t>
            </w:r>
            <w:r>
              <w:rPr>
                <w:rFonts w:eastAsia="MS PGothic"/>
                <w:lang w:eastAsia="ja-JP"/>
              </w:rPr>
              <w:t>Satisfaction with countermeasures against disaster</w:t>
            </w:r>
          </w:p>
        </w:tc>
        <w:tc>
          <w:tcPr>
            <w:tcW w:w="556" w:type="dxa"/>
            <w:gridSpan w:val="2"/>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37"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6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8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5"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888" w:type="dxa"/>
            <w:vMerge/>
            <w:tcBorders>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2088"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left"/>
            </w:pPr>
            <w:r>
              <w:t>I4.1.8 Satisfaction with food drug safety monitoring</w:t>
            </w:r>
          </w:p>
        </w:tc>
        <w:tc>
          <w:tcPr>
            <w:tcW w:w="556" w:type="dxa"/>
            <w:gridSpan w:val="2"/>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37"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6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8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5"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888" w:type="dxa"/>
            <w:vMerge/>
            <w:tcBorders>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2088"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left"/>
            </w:pPr>
            <w:r>
              <w:t>I4.1.9 Convenience of urban medical care</w:t>
            </w:r>
          </w:p>
        </w:tc>
        <w:tc>
          <w:tcPr>
            <w:tcW w:w="556" w:type="dxa"/>
            <w:gridSpan w:val="2"/>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37"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6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8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5"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888" w:type="dxa"/>
            <w:vMerge/>
            <w:tcBorders>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2088"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left"/>
            </w:pPr>
            <w:r>
              <w:t>I4.1.10 Convenience for citizens to access education resource</w:t>
            </w:r>
          </w:p>
        </w:tc>
        <w:tc>
          <w:tcPr>
            <w:tcW w:w="556" w:type="dxa"/>
            <w:gridSpan w:val="2"/>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37"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6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8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5"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888" w:type="dxa"/>
            <w:vMerge/>
            <w:tcBorders>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2088"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left"/>
            </w:pPr>
            <w:r>
              <w:t>I4.1.11 Perception of proof against risk of poverty</w:t>
            </w:r>
          </w:p>
        </w:tc>
        <w:tc>
          <w:tcPr>
            <w:tcW w:w="556" w:type="dxa"/>
            <w:gridSpan w:val="2"/>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37"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6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8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5"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888" w:type="dxa"/>
            <w:vMerge/>
            <w:tcBorders>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2088"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left"/>
            </w:pPr>
            <w:r>
              <w:rPr>
                <w:rFonts w:hint="eastAsia"/>
              </w:rPr>
              <w:t>I4.1.12 Satisfaction with housing conditions</w:t>
            </w:r>
          </w:p>
        </w:tc>
        <w:tc>
          <w:tcPr>
            <w:tcW w:w="556" w:type="dxa"/>
            <w:gridSpan w:val="2"/>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37"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6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8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5"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888" w:type="dxa"/>
            <w:vMerge w:val="restart"/>
            <w:tcBorders>
              <w:top w:val="single" w:sz="4" w:space="0" w:color="auto"/>
              <w:left w:val="single" w:sz="4" w:space="0" w:color="auto"/>
              <w:bottom w:val="single" w:sz="2" w:space="0" w:color="auto"/>
              <w:right w:val="single" w:sz="4" w:space="0" w:color="auto"/>
            </w:tcBorders>
            <w:shd w:val="clear" w:color="auto" w:fill="FFFFFF"/>
            <w:textDirection w:val="btLr"/>
            <w:vAlign w:val="center"/>
          </w:tcPr>
          <w:p w:rsidR="00F56FD1" w:rsidRDefault="00B3614A">
            <w:pPr>
              <w:pStyle w:val="Tabletext"/>
              <w:tabs>
                <w:tab w:val="left" w:pos="1985"/>
              </w:tabs>
              <w:jc w:val="center"/>
              <w:rPr>
                <w:b/>
                <w:bCs/>
              </w:rPr>
            </w:pPr>
            <w:r>
              <w:rPr>
                <w:b/>
                <w:bCs/>
              </w:rPr>
              <w:t>D4.2 Security and safety</w:t>
            </w:r>
          </w:p>
        </w:tc>
        <w:tc>
          <w:tcPr>
            <w:tcW w:w="2088"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left"/>
            </w:pPr>
            <w:r>
              <w:t>I4.2.</w:t>
            </w:r>
            <w:r>
              <w:rPr>
                <w:rFonts w:hint="eastAsia"/>
              </w:rPr>
              <w:t>1</w:t>
            </w:r>
            <w:r>
              <w:t xml:space="preserve"> Accident</w:t>
            </w:r>
            <w:r>
              <w:rPr>
                <w:rFonts w:hint="eastAsia"/>
              </w:rPr>
              <w:t xml:space="preserve"> prediction </w:t>
            </w:r>
            <w:r>
              <w:t>ratio</w:t>
            </w:r>
          </w:p>
        </w:tc>
        <w:tc>
          <w:tcPr>
            <w:tcW w:w="556" w:type="dxa"/>
            <w:gridSpan w:val="2"/>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37"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6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8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5"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888" w:type="dxa"/>
            <w:vMerge/>
            <w:tcBorders>
              <w:top w:val="nil"/>
              <w:left w:val="single" w:sz="4" w:space="0" w:color="auto"/>
              <w:bottom w:val="single" w:sz="2" w:space="0" w:color="auto"/>
              <w:right w:val="single" w:sz="4" w:space="0" w:color="auto"/>
            </w:tcBorders>
            <w:shd w:val="clear" w:color="auto" w:fill="FFFFFF"/>
            <w:textDirection w:val="btLr"/>
            <w:vAlign w:val="center"/>
          </w:tcPr>
          <w:p w:rsidR="00F56FD1" w:rsidRDefault="00F56FD1">
            <w:pPr>
              <w:pStyle w:val="Tabletext"/>
              <w:tabs>
                <w:tab w:val="left" w:pos="1985"/>
              </w:tabs>
              <w:jc w:val="center"/>
              <w:rPr>
                <w:b/>
                <w:bCs/>
              </w:rPr>
            </w:pPr>
          </w:p>
        </w:tc>
        <w:tc>
          <w:tcPr>
            <w:tcW w:w="2088"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left"/>
            </w:pPr>
            <w:r>
              <w:t>I4.2.</w:t>
            </w:r>
            <w:r>
              <w:rPr>
                <w:rFonts w:hint="eastAsia"/>
              </w:rPr>
              <w:t>2</w:t>
            </w:r>
            <w:r>
              <w:t xml:space="preserve"> </w:t>
            </w:r>
            <w:r>
              <w:rPr>
                <w:rFonts w:eastAsia="MS PGothic"/>
                <w:lang w:eastAsia="ja-JP"/>
              </w:rPr>
              <w:t>Penetration of ICT for disaster prevention</w:t>
            </w:r>
          </w:p>
        </w:tc>
        <w:tc>
          <w:tcPr>
            <w:tcW w:w="556" w:type="dxa"/>
            <w:gridSpan w:val="2"/>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37"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6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8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5"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888" w:type="dxa"/>
            <w:vMerge/>
            <w:tcBorders>
              <w:top w:val="nil"/>
              <w:left w:val="single" w:sz="4" w:space="0" w:color="auto"/>
              <w:bottom w:val="single" w:sz="2" w:space="0" w:color="auto"/>
              <w:right w:val="single" w:sz="4" w:space="0" w:color="auto"/>
            </w:tcBorders>
            <w:shd w:val="clear" w:color="auto" w:fill="FFFFFF"/>
            <w:textDirection w:val="btLr"/>
            <w:vAlign w:val="center"/>
          </w:tcPr>
          <w:p w:rsidR="00F56FD1" w:rsidRDefault="00F56FD1">
            <w:pPr>
              <w:pStyle w:val="Tabletext"/>
              <w:tabs>
                <w:tab w:val="left" w:pos="1985"/>
              </w:tabs>
              <w:jc w:val="center"/>
              <w:rPr>
                <w:b/>
                <w:bCs/>
              </w:rPr>
            </w:pPr>
          </w:p>
        </w:tc>
        <w:tc>
          <w:tcPr>
            <w:tcW w:w="2088"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left"/>
            </w:pPr>
            <w:r>
              <w:t>I4.2.</w:t>
            </w:r>
            <w:r>
              <w:rPr>
                <w:rFonts w:hint="eastAsia"/>
              </w:rPr>
              <w:t>3</w:t>
            </w:r>
            <w:r>
              <w:t xml:space="preserve"> Publication rate of disaster alert</w:t>
            </w:r>
          </w:p>
        </w:tc>
        <w:tc>
          <w:tcPr>
            <w:tcW w:w="556" w:type="dxa"/>
            <w:gridSpan w:val="2"/>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37"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6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8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5"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888" w:type="dxa"/>
            <w:vMerge/>
            <w:tcBorders>
              <w:top w:val="nil"/>
              <w:left w:val="single" w:sz="4" w:space="0" w:color="auto"/>
              <w:bottom w:val="single" w:sz="2" w:space="0" w:color="auto"/>
              <w:right w:val="single" w:sz="4" w:space="0" w:color="auto"/>
            </w:tcBorders>
            <w:shd w:val="clear" w:color="auto" w:fill="FFFFFF"/>
            <w:textDirection w:val="btLr"/>
            <w:vAlign w:val="center"/>
          </w:tcPr>
          <w:p w:rsidR="00F56FD1" w:rsidRDefault="00F56FD1">
            <w:pPr>
              <w:pStyle w:val="Tabletext"/>
              <w:tabs>
                <w:tab w:val="left" w:pos="1985"/>
              </w:tabs>
              <w:jc w:val="center"/>
              <w:rPr>
                <w:b/>
                <w:bCs/>
              </w:rPr>
            </w:pPr>
          </w:p>
        </w:tc>
        <w:tc>
          <w:tcPr>
            <w:tcW w:w="2088"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left"/>
            </w:pPr>
            <w:r>
              <w:rPr>
                <w:rFonts w:hint="eastAsia"/>
              </w:rPr>
              <w:t>I4.2.4 Penetration of city video surveillance</w:t>
            </w:r>
          </w:p>
        </w:tc>
        <w:tc>
          <w:tcPr>
            <w:tcW w:w="556" w:type="dxa"/>
            <w:gridSpan w:val="2"/>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37"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6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8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5"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888" w:type="dxa"/>
            <w:vMerge w:val="restart"/>
            <w:tcBorders>
              <w:top w:val="single" w:sz="2" w:space="0" w:color="auto"/>
              <w:left w:val="single" w:sz="4" w:space="0" w:color="auto"/>
              <w:bottom w:val="single" w:sz="4" w:space="0" w:color="auto"/>
              <w:right w:val="single" w:sz="4" w:space="0" w:color="auto"/>
            </w:tcBorders>
            <w:shd w:val="clear" w:color="auto" w:fill="FFFFFF"/>
            <w:textDirection w:val="btLr"/>
            <w:vAlign w:val="center"/>
          </w:tcPr>
          <w:p w:rsidR="00F56FD1" w:rsidRDefault="00B3614A">
            <w:pPr>
              <w:pStyle w:val="Tabletext"/>
              <w:tabs>
                <w:tab w:val="left" w:pos="1985"/>
              </w:tabs>
              <w:jc w:val="center"/>
              <w:rPr>
                <w:b/>
                <w:bCs/>
              </w:rPr>
            </w:pPr>
            <w:r>
              <w:rPr>
                <w:b/>
                <w:bCs/>
              </w:rPr>
              <w:t>D4.3 Health care</w:t>
            </w:r>
          </w:p>
        </w:tc>
        <w:tc>
          <w:tcPr>
            <w:tcW w:w="2088"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left"/>
            </w:pPr>
            <w:r>
              <w:t>I4.3.1 Percentage of archiving electronic health records for residents</w:t>
            </w:r>
          </w:p>
        </w:tc>
        <w:tc>
          <w:tcPr>
            <w:tcW w:w="556" w:type="dxa"/>
            <w:gridSpan w:val="2"/>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37"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6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8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5"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888" w:type="dxa"/>
            <w:vMerge/>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rsidR="00F56FD1" w:rsidRDefault="00F56FD1">
            <w:pPr>
              <w:ind w:left="113" w:right="113"/>
              <w:jc w:val="center"/>
              <w:rPr>
                <w:b/>
                <w:szCs w:val="21"/>
              </w:rPr>
            </w:pPr>
          </w:p>
        </w:tc>
        <w:tc>
          <w:tcPr>
            <w:tcW w:w="2088"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left"/>
            </w:pPr>
            <w:r>
              <w:t>I4.3.2 Usage rate of electronic medical records</w:t>
            </w:r>
          </w:p>
        </w:tc>
        <w:tc>
          <w:tcPr>
            <w:tcW w:w="556" w:type="dxa"/>
            <w:gridSpan w:val="2"/>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37"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6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8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5"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888" w:type="dxa"/>
            <w:vMerge/>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rsidR="00F56FD1" w:rsidRDefault="00F56FD1">
            <w:pPr>
              <w:ind w:left="113" w:right="113"/>
              <w:jc w:val="center"/>
              <w:rPr>
                <w:b/>
                <w:szCs w:val="21"/>
              </w:rPr>
            </w:pPr>
          </w:p>
        </w:tc>
        <w:tc>
          <w:tcPr>
            <w:tcW w:w="2088"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left"/>
            </w:pPr>
            <w:r>
              <w:t xml:space="preserve">I4.3.3 </w:t>
            </w:r>
            <w:r>
              <w:rPr>
                <w:rFonts w:hint="eastAsia"/>
              </w:rPr>
              <w:t>S</w:t>
            </w:r>
            <w:r>
              <w:t>haring rate of resource and information among hospitals</w:t>
            </w:r>
          </w:p>
        </w:tc>
        <w:tc>
          <w:tcPr>
            <w:tcW w:w="556" w:type="dxa"/>
            <w:gridSpan w:val="2"/>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37"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6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8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5"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rPr>
                <w:szCs w:val="21"/>
              </w:rPr>
            </w:pPr>
          </w:p>
        </w:tc>
        <w:tc>
          <w:tcPr>
            <w:tcW w:w="888" w:type="dxa"/>
            <w:vMerge/>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rsidR="00F56FD1" w:rsidRDefault="00F56FD1">
            <w:pPr>
              <w:ind w:left="113" w:right="113"/>
              <w:jc w:val="center"/>
              <w:rPr>
                <w:b/>
                <w:szCs w:val="21"/>
              </w:rPr>
            </w:pPr>
          </w:p>
        </w:tc>
        <w:tc>
          <w:tcPr>
            <w:tcW w:w="2088"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left"/>
            </w:pPr>
            <w:r>
              <w:t>I4.3.4 Coverage rate of household e-health services</w:t>
            </w:r>
          </w:p>
        </w:tc>
        <w:tc>
          <w:tcPr>
            <w:tcW w:w="556" w:type="dxa"/>
            <w:gridSpan w:val="2"/>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37"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6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8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5"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8" w:type="dxa"/>
            <w:vMerge w:val="restart"/>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jc w:val="center"/>
              <w:rPr>
                <w:b/>
                <w:bCs/>
                <w:szCs w:val="21"/>
              </w:rPr>
            </w:pPr>
          </w:p>
        </w:tc>
        <w:tc>
          <w:tcPr>
            <w:tcW w:w="888" w:type="dxa"/>
            <w:vMerge w:val="restart"/>
            <w:tcBorders>
              <w:top w:val="nil"/>
              <w:left w:val="single" w:sz="4" w:space="0" w:color="auto"/>
              <w:bottom w:val="single" w:sz="4" w:space="0" w:color="auto"/>
              <w:right w:val="single" w:sz="4" w:space="0" w:color="auto"/>
            </w:tcBorders>
            <w:shd w:val="clear" w:color="auto" w:fill="FFFFFF"/>
            <w:textDirection w:val="btLr"/>
            <w:vAlign w:val="center"/>
          </w:tcPr>
          <w:p w:rsidR="00F56FD1" w:rsidRDefault="00B3614A">
            <w:pPr>
              <w:pStyle w:val="Tabletext"/>
              <w:tabs>
                <w:tab w:val="left" w:pos="1985"/>
              </w:tabs>
              <w:spacing w:before="0"/>
              <w:jc w:val="center"/>
              <w:rPr>
                <w:b/>
                <w:bCs/>
              </w:rPr>
            </w:pPr>
            <w:r>
              <w:rPr>
                <w:b/>
                <w:bCs/>
              </w:rPr>
              <w:t>D4.4 Education and training</w:t>
            </w:r>
          </w:p>
        </w:tc>
        <w:tc>
          <w:tcPr>
            <w:tcW w:w="2088"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left"/>
            </w:pPr>
            <w:r>
              <w:t>I</w:t>
            </w:r>
            <w:r>
              <w:rPr>
                <w:rFonts w:hint="eastAsia"/>
              </w:rPr>
              <w:t>4</w:t>
            </w:r>
            <w:r>
              <w:t>.</w:t>
            </w:r>
            <w:r>
              <w:rPr>
                <w:rFonts w:hint="eastAsia"/>
              </w:rPr>
              <w:t>4</w:t>
            </w:r>
            <w:r>
              <w:t>.1 Effectiveness of hatching smart tech from knowledge centres (research centres, universities etc.)</w:t>
            </w:r>
          </w:p>
        </w:tc>
        <w:tc>
          <w:tcPr>
            <w:tcW w:w="541"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2" w:type="dxa"/>
            <w:gridSpan w:val="2"/>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6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8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5"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jc w:val="center"/>
              <w:rPr>
                <w:b/>
                <w:bCs/>
                <w:szCs w:val="21"/>
              </w:rPr>
            </w:pPr>
          </w:p>
        </w:tc>
        <w:tc>
          <w:tcPr>
            <w:tcW w:w="888" w:type="dxa"/>
            <w:vMerge/>
            <w:tcBorders>
              <w:top w:val="nil"/>
              <w:left w:val="single" w:sz="4" w:space="0" w:color="auto"/>
              <w:bottom w:val="single" w:sz="4" w:space="0" w:color="auto"/>
              <w:right w:val="single" w:sz="4" w:space="0" w:color="auto"/>
            </w:tcBorders>
            <w:shd w:val="clear" w:color="auto" w:fill="FFFFFF"/>
            <w:vAlign w:val="center"/>
          </w:tcPr>
          <w:p w:rsidR="00F56FD1" w:rsidRDefault="00F56FD1">
            <w:pPr>
              <w:jc w:val="center"/>
              <w:rPr>
                <w:b/>
                <w:bCs/>
                <w:szCs w:val="21"/>
              </w:rPr>
            </w:pPr>
          </w:p>
        </w:tc>
        <w:tc>
          <w:tcPr>
            <w:tcW w:w="2088"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left"/>
              <w:rPr>
                <w:rFonts w:eastAsia="MS PGothic"/>
                <w:lang w:eastAsia="ja-JP"/>
              </w:rPr>
            </w:pPr>
            <w:r>
              <w:t>I</w:t>
            </w:r>
            <w:r>
              <w:rPr>
                <w:rFonts w:hint="eastAsia"/>
              </w:rPr>
              <w:t>4</w:t>
            </w:r>
            <w:r>
              <w:t>.</w:t>
            </w:r>
            <w:r>
              <w:rPr>
                <w:rFonts w:hint="eastAsia"/>
              </w:rPr>
              <w:t>4</w:t>
            </w:r>
            <w:r>
              <w:t xml:space="preserve">.2 </w:t>
            </w:r>
            <w:r>
              <w:rPr>
                <w:rFonts w:eastAsia="MS PGothic"/>
                <w:lang w:eastAsia="ja-JP"/>
              </w:rPr>
              <w:t>Penetration of e-learning system</w:t>
            </w:r>
          </w:p>
        </w:tc>
        <w:tc>
          <w:tcPr>
            <w:tcW w:w="541"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2" w:type="dxa"/>
            <w:gridSpan w:val="2"/>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6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84"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5"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nil"/>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8" w:type="dxa"/>
            <w:vMerge w:val="restart"/>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rsidR="00F56FD1" w:rsidRDefault="00B3614A">
            <w:pPr>
              <w:pStyle w:val="Tabletext"/>
              <w:tabs>
                <w:tab w:val="left" w:pos="1985"/>
              </w:tabs>
              <w:jc w:val="center"/>
              <w:rPr>
                <w:b/>
                <w:bCs/>
              </w:rPr>
            </w:pPr>
            <w:r>
              <w:rPr>
                <w:b/>
                <w:bCs/>
              </w:rPr>
              <w:lastRenderedPageBreak/>
              <w:t>D5 Equity and social inclusion</w:t>
            </w:r>
          </w:p>
        </w:tc>
        <w:tc>
          <w:tcPr>
            <w:tcW w:w="888" w:type="dxa"/>
            <w:vMerge w:val="restart"/>
            <w:tcBorders>
              <w:top w:val="single" w:sz="4" w:space="0" w:color="auto"/>
              <w:left w:val="single" w:sz="4" w:space="0" w:color="auto"/>
              <w:right w:val="single" w:sz="4" w:space="0" w:color="auto"/>
            </w:tcBorders>
            <w:shd w:val="clear" w:color="auto" w:fill="FFFFFF"/>
            <w:textDirection w:val="btLr"/>
            <w:vAlign w:val="center"/>
          </w:tcPr>
          <w:p w:rsidR="00F56FD1" w:rsidRDefault="00B3614A">
            <w:pPr>
              <w:pStyle w:val="Tabletext"/>
              <w:tabs>
                <w:tab w:val="left" w:pos="1985"/>
              </w:tabs>
              <w:jc w:val="center"/>
              <w:rPr>
                <w:b/>
                <w:bCs/>
              </w:rPr>
            </w:pPr>
            <w:r>
              <w:rPr>
                <w:b/>
                <w:bCs/>
              </w:rPr>
              <w:t>D5.1 Openness and public participation</w:t>
            </w:r>
          </w:p>
        </w:tc>
        <w:tc>
          <w:tcPr>
            <w:tcW w:w="2088"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left"/>
            </w:pPr>
            <w:r>
              <w:t>I5.1.1 Immigration-friendly</w:t>
            </w:r>
            <w:r>
              <w:rPr>
                <w:rFonts w:hint="eastAsia"/>
              </w:rPr>
              <w:t xml:space="preserve"> </w:t>
            </w:r>
            <w:r>
              <w:t>environment contributed by ICT measures</w:t>
            </w:r>
          </w:p>
        </w:tc>
        <w:tc>
          <w:tcPr>
            <w:tcW w:w="541"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2"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6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84"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5"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rsidR="00F56FD1" w:rsidRDefault="00F56FD1">
            <w:pPr>
              <w:pStyle w:val="Tabletext"/>
              <w:tabs>
                <w:tab w:val="left" w:pos="1985"/>
              </w:tabs>
            </w:pPr>
          </w:p>
        </w:tc>
        <w:tc>
          <w:tcPr>
            <w:tcW w:w="888" w:type="dxa"/>
            <w:vMerge/>
            <w:tcBorders>
              <w:left w:val="single" w:sz="4" w:space="0" w:color="auto"/>
              <w:right w:val="single" w:sz="4" w:space="0" w:color="auto"/>
            </w:tcBorders>
            <w:shd w:val="clear" w:color="auto" w:fill="FFFFFF"/>
            <w:textDirection w:val="btLr"/>
          </w:tcPr>
          <w:p w:rsidR="00F56FD1" w:rsidRDefault="00F56FD1">
            <w:pPr>
              <w:pStyle w:val="Tabletext"/>
              <w:tabs>
                <w:tab w:val="left" w:pos="1985"/>
              </w:tabs>
            </w:pPr>
          </w:p>
        </w:tc>
        <w:tc>
          <w:tcPr>
            <w:tcW w:w="2088" w:type="dxa"/>
            <w:tcBorders>
              <w:top w:val="single" w:sz="4" w:space="0" w:color="auto"/>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left"/>
            </w:pPr>
            <w:r>
              <w:t>I5.1.2 Improvement of turnout at city hearings by means of ICT</w:t>
            </w:r>
          </w:p>
        </w:tc>
        <w:tc>
          <w:tcPr>
            <w:tcW w:w="541" w:type="dxa"/>
            <w:tcBorders>
              <w:top w:val="single" w:sz="4" w:space="0" w:color="auto"/>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2" w:type="dxa"/>
            <w:gridSpan w:val="2"/>
            <w:tcBorders>
              <w:top w:val="single" w:sz="4" w:space="0" w:color="auto"/>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single" w:sz="4" w:space="0" w:color="auto"/>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66" w:type="dxa"/>
            <w:tcBorders>
              <w:top w:val="single" w:sz="4" w:space="0" w:color="auto"/>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84" w:type="dxa"/>
            <w:tcBorders>
              <w:top w:val="single" w:sz="4" w:space="0" w:color="auto"/>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5" w:type="dxa"/>
            <w:tcBorders>
              <w:top w:val="single" w:sz="4" w:space="0" w:color="auto"/>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nil"/>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nil"/>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textDirection w:val="btLr"/>
          </w:tcPr>
          <w:p w:rsidR="00F56FD1" w:rsidRDefault="00F56FD1">
            <w:pPr>
              <w:pStyle w:val="Tabletext"/>
              <w:tabs>
                <w:tab w:val="left" w:pos="1985"/>
              </w:tabs>
            </w:pPr>
          </w:p>
        </w:tc>
        <w:tc>
          <w:tcPr>
            <w:tcW w:w="888" w:type="dxa"/>
            <w:vMerge/>
            <w:tcBorders>
              <w:left w:val="single" w:sz="4" w:space="0" w:color="auto"/>
              <w:bottom w:val="single" w:sz="4" w:space="0" w:color="auto"/>
              <w:right w:val="single" w:sz="4" w:space="0" w:color="auto"/>
            </w:tcBorders>
            <w:shd w:val="clear" w:color="auto" w:fill="FFFFFF"/>
            <w:textDirection w:val="btLr"/>
          </w:tcPr>
          <w:p w:rsidR="00F56FD1" w:rsidRDefault="00F56FD1">
            <w:pPr>
              <w:pStyle w:val="Tabletext"/>
              <w:tabs>
                <w:tab w:val="left" w:pos="1985"/>
              </w:tabs>
            </w:pPr>
          </w:p>
        </w:tc>
        <w:tc>
          <w:tcPr>
            <w:tcW w:w="2088"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left"/>
            </w:pPr>
            <w:r>
              <w:t>I5.1.3 Online civic engagement</w:t>
            </w:r>
          </w:p>
        </w:tc>
        <w:tc>
          <w:tcPr>
            <w:tcW w:w="541"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2"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6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84"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5"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textDirection w:val="btLr"/>
          </w:tcPr>
          <w:p w:rsidR="00F56FD1" w:rsidRDefault="00F56FD1">
            <w:pPr>
              <w:pStyle w:val="Tabletext"/>
              <w:tabs>
                <w:tab w:val="left" w:pos="1985"/>
              </w:tabs>
            </w:pPr>
          </w:p>
        </w:tc>
        <w:tc>
          <w:tcPr>
            <w:tcW w:w="888" w:type="dxa"/>
            <w:vMerge w:val="restart"/>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rsidR="00F56FD1" w:rsidRDefault="00B3614A">
            <w:pPr>
              <w:pStyle w:val="Tabletext"/>
              <w:tabs>
                <w:tab w:val="left" w:pos="1985"/>
              </w:tabs>
              <w:jc w:val="center"/>
              <w:rPr>
                <w:b/>
                <w:bCs/>
              </w:rPr>
            </w:pPr>
            <w:r>
              <w:rPr>
                <w:b/>
                <w:bCs/>
              </w:rPr>
              <w:t>D5.2 Social sustainability</w:t>
            </w:r>
          </w:p>
        </w:tc>
        <w:tc>
          <w:tcPr>
            <w:tcW w:w="2088"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left"/>
            </w:pPr>
            <w:r>
              <w:t>I5.2.1 Feasibility of appealing online</w:t>
            </w:r>
          </w:p>
        </w:tc>
        <w:tc>
          <w:tcPr>
            <w:tcW w:w="541"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2"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6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84"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5"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tcPr>
          <w:p w:rsidR="00F56FD1" w:rsidRDefault="00F56FD1">
            <w:pPr>
              <w:rPr>
                <w:szCs w:val="21"/>
              </w:rPr>
            </w:pPr>
          </w:p>
        </w:tc>
        <w:tc>
          <w:tcPr>
            <w:tcW w:w="888" w:type="dxa"/>
            <w:vMerge/>
            <w:tcBorders>
              <w:left w:val="single" w:sz="4" w:space="0" w:color="auto"/>
              <w:bottom w:val="single" w:sz="4" w:space="0" w:color="auto"/>
              <w:right w:val="single" w:sz="4" w:space="0" w:color="auto"/>
            </w:tcBorders>
            <w:shd w:val="clear" w:color="auto" w:fill="FFFFFF"/>
          </w:tcPr>
          <w:p w:rsidR="00F56FD1" w:rsidRDefault="00F56FD1">
            <w:pPr>
              <w:rPr>
                <w:szCs w:val="21"/>
              </w:rPr>
            </w:pPr>
          </w:p>
        </w:tc>
        <w:tc>
          <w:tcPr>
            <w:tcW w:w="2088"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left"/>
            </w:pPr>
            <w:r>
              <w:t>I5.2.2 Atmosphere of free online comment</w:t>
            </w:r>
          </w:p>
        </w:tc>
        <w:tc>
          <w:tcPr>
            <w:tcW w:w="541"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2"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6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84"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5"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tcPr>
          <w:p w:rsidR="00F56FD1" w:rsidRDefault="00F56FD1">
            <w:pPr>
              <w:rPr>
                <w:szCs w:val="21"/>
              </w:rPr>
            </w:pPr>
          </w:p>
        </w:tc>
        <w:tc>
          <w:tcPr>
            <w:tcW w:w="888" w:type="dxa"/>
            <w:vMerge/>
            <w:tcBorders>
              <w:left w:val="single" w:sz="4" w:space="0" w:color="auto"/>
              <w:bottom w:val="single" w:sz="4" w:space="0" w:color="auto"/>
              <w:right w:val="single" w:sz="4" w:space="0" w:color="auto"/>
            </w:tcBorders>
            <w:shd w:val="clear" w:color="auto" w:fill="FFFFFF"/>
          </w:tcPr>
          <w:p w:rsidR="00F56FD1" w:rsidRDefault="00F56FD1">
            <w:pPr>
              <w:rPr>
                <w:szCs w:val="21"/>
              </w:rPr>
            </w:pPr>
          </w:p>
        </w:tc>
        <w:tc>
          <w:tcPr>
            <w:tcW w:w="2088"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left"/>
            </w:pPr>
            <w:r>
              <w:t>I5.2.</w:t>
            </w:r>
            <w:r>
              <w:rPr>
                <w:rFonts w:hint="eastAsia"/>
              </w:rPr>
              <w:t>3</w:t>
            </w:r>
            <w:r>
              <w:t xml:space="preserve"> Contribution in increasing consciousness of citizenship and social coherence</w:t>
            </w:r>
          </w:p>
        </w:tc>
        <w:tc>
          <w:tcPr>
            <w:tcW w:w="541"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2"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6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84"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5"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tcPr>
          <w:p w:rsidR="00F56FD1" w:rsidRDefault="00F56FD1">
            <w:pPr>
              <w:rPr>
                <w:szCs w:val="21"/>
              </w:rPr>
            </w:pPr>
          </w:p>
        </w:tc>
        <w:tc>
          <w:tcPr>
            <w:tcW w:w="888" w:type="dxa"/>
            <w:vMerge w:val="restart"/>
            <w:tcBorders>
              <w:top w:val="single" w:sz="4" w:space="0" w:color="auto"/>
              <w:left w:val="single" w:sz="4" w:space="0" w:color="auto"/>
              <w:right w:val="single" w:sz="4" w:space="0" w:color="auto"/>
            </w:tcBorders>
            <w:shd w:val="clear" w:color="auto" w:fill="FFFFFF"/>
            <w:textDirection w:val="btLr"/>
            <w:vAlign w:val="center"/>
          </w:tcPr>
          <w:p w:rsidR="00F56FD1" w:rsidRDefault="00B3614A">
            <w:pPr>
              <w:pStyle w:val="Tabletext"/>
              <w:tabs>
                <w:tab w:val="left" w:pos="1985"/>
              </w:tabs>
              <w:jc w:val="center"/>
              <w:rPr>
                <w:b/>
                <w:bCs/>
              </w:rPr>
            </w:pPr>
            <w:r>
              <w:rPr>
                <w:b/>
                <w:bCs/>
              </w:rPr>
              <w:t>D5. 3 Governance sustainability</w:t>
            </w:r>
          </w:p>
        </w:tc>
        <w:tc>
          <w:tcPr>
            <w:tcW w:w="2088"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left"/>
            </w:pPr>
            <w:r>
              <w:t>I5.</w:t>
            </w:r>
            <w:r>
              <w:rPr>
                <w:rFonts w:hint="eastAsia"/>
              </w:rPr>
              <w:t>3</w:t>
            </w:r>
            <w:r>
              <w:t xml:space="preserve">.1 Digital access to urban planning </w:t>
            </w:r>
            <w:r>
              <w:lastRenderedPageBreak/>
              <w:t>and budget document</w:t>
            </w:r>
          </w:p>
        </w:tc>
        <w:tc>
          <w:tcPr>
            <w:tcW w:w="541"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2"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6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84"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5"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tcPr>
          <w:p w:rsidR="00F56FD1" w:rsidRDefault="00F56FD1">
            <w:pPr>
              <w:rPr>
                <w:szCs w:val="21"/>
              </w:rPr>
            </w:pPr>
          </w:p>
        </w:tc>
        <w:tc>
          <w:tcPr>
            <w:tcW w:w="888" w:type="dxa"/>
            <w:vMerge/>
            <w:tcBorders>
              <w:left w:val="single" w:sz="4" w:space="0" w:color="auto"/>
              <w:right w:val="single" w:sz="4" w:space="0" w:color="auto"/>
            </w:tcBorders>
            <w:shd w:val="clear" w:color="auto" w:fill="FFFFFF"/>
            <w:textDirection w:val="btLr"/>
          </w:tcPr>
          <w:p w:rsidR="00F56FD1" w:rsidRDefault="00F56FD1">
            <w:pPr>
              <w:pStyle w:val="Tabletext"/>
              <w:tabs>
                <w:tab w:val="left" w:pos="1985"/>
              </w:tabs>
              <w:jc w:val="center"/>
              <w:rPr>
                <w:b/>
                <w:bCs/>
              </w:rPr>
            </w:pPr>
          </w:p>
        </w:tc>
        <w:tc>
          <w:tcPr>
            <w:tcW w:w="2088"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left"/>
            </w:pPr>
            <w:r>
              <w:t>I5.</w:t>
            </w:r>
            <w:r>
              <w:rPr>
                <w:rFonts w:hint="eastAsia"/>
              </w:rPr>
              <w:t>3</w:t>
            </w:r>
            <w:r>
              <w:t>.2 Appliance of smart community services</w:t>
            </w:r>
          </w:p>
        </w:tc>
        <w:tc>
          <w:tcPr>
            <w:tcW w:w="541"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2"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6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84"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5"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tcPr>
          <w:p w:rsidR="00F56FD1" w:rsidRDefault="00F56FD1">
            <w:pPr>
              <w:rPr>
                <w:szCs w:val="21"/>
              </w:rPr>
            </w:pPr>
          </w:p>
        </w:tc>
        <w:tc>
          <w:tcPr>
            <w:tcW w:w="888" w:type="dxa"/>
            <w:vMerge/>
            <w:tcBorders>
              <w:left w:val="single" w:sz="4" w:space="0" w:color="auto"/>
              <w:right w:val="single" w:sz="4" w:space="0" w:color="auto"/>
            </w:tcBorders>
            <w:shd w:val="clear" w:color="auto" w:fill="FFFFFF"/>
            <w:textDirection w:val="btLr"/>
          </w:tcPr>
          <w:p w:rsidR="00F56FD1" w:rsidRDefault="00F56FD1">
            <w:pPr>
              <w:pStyle w:val="Tabletext"/>
              <w:tabs>
                <w:tab w:val="left" w:pos="1985"/>
              </w:tabs>
              <w:jc w:val="center"/>
              <w:rPr>
                <w:b/>
                <w:bCs/>
              </w:rPr>
            </w:pPr>
          </w:p>
        </w:tc>
        <w:tc>
          <w:tcPr>
            <w:tcW w:w="2088"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left"/>
            </w:pPr>
            <w:r>
              <w:t>I5.</w:t>
            </w:r>
            <w:r>
              <w:rPr>
                <w:rFonts w:hint="eastAsia"/>
              </w:rPr>
              <w:t>3</w:t>
            </w:r>
            <w:r>
              <w:t>.3 Penetration rate of government online service</w:t>
            </w:r>
            <w:r>
              <w:rPr>
                <w:rFonts w:hint="eastAsia"/>
              </w:rPr>
              <w:t>s</w:t>
            </w:r>
          </w:p>
        </w:tc>
        <w:tc>
          <w:tcPr>
            <w:tcW w:w="541"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2"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6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84"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5"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tcPr>
          <w:p w:rsidR="00F56FD1" w:rsidRDefault="00F56FD1">
            <w:pPr>
              <w:rPr>
                <w:szCs w:val="21"/>
              </w:rPr>
            </w:pPr>
          </w:p>
        </w:tc>
        <w:tc>
          <w:tcPr>
            <w:tcW w:w="888" w:type="dxa"/>
            <w:vMerge/>
            <w:tcBorders>
              <w:left w:val="single" w:sz="4" w:space="0" w:color="auto"/>
              <w:right w:val="single" w:sz="4" w:space="0" w:color="auto"/>
            </w:tcBorders>
            <w:shd w:val="clear" w:color="auto" w:fill="FFFFFF"/>
            <w:textDirection w:val="btLr"/>
          </w:tcPr>
          <w:p w:rsidR="00F56FD1" w:rsidRDefault="00F56FD1">
            <w:pPr>
              <w:pStyle w:val="Tabletext"/>
              <w:tabs>
                <w:tab w:val="left" w:pos="1985"/>
              </w:tabs>
              <w:jc w:val="center"/>
              <w:rPr>
                <w:b/>
                <w:bCs/>
              </w:rPr>
            </w:pPr>
          </w:p>
        </w:tc>
        <w:tc>
          <w:tcPr>
            <w:tcW w:w="2088"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left"/>
            </w:pPr>
            <w:r>
              <w:t>I5.</w:t>
            </w:r>
            <w:r>
              <w:rPr>
                <w:rFonts w:hint="eastAsia"/>
              </w:rPr>
              <w:t>3</w:t>
            </w:r>
            <w:r>
              <w:t>.4 Percentage of government information open</w:t>
            </w:r>
          </w:p>
        </w:tc>
        <w:tc>
          <w:tcPr>
            <w:tcW w:w="541"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2"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6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84"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5"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8" w:type="dxa"/>
            <w:vMerge/>
            <w:tcBorders>
              <w:top w:val="single" w:sz="4" w:space="0" w:color="auto"/>
              <w:left w:val="single" w:sz="4" w:space="0" w:color="auto"/>
              <w:bottom w:val="single" w:sz="4" w:space="0" w:color="auto"/>
              <w:right w:val="single" w:sz="4" w:space="0" w:color="auto"/>
            </w:tcBorders>
            <w:shd w:val="clear" w:color="auto" w:fill="FFFFFF"/>
          </w:tcPr>
          <w:p w:rsidR="00F56FD1" w:rsidRDefault="00F56FD1">
            <w:pPr>
              <w:rPr>
                <w:szCs w:val="21"/>
              </w:rPr>
            </w:pPr>
          </w:p>
        </w:tc>
        <w:tc>
          <w:tcPr>
            <w:tcW w:w="888" w:type="dxa"/>
            <w:vMerge/>
            <w:tcBorders>
              <w:left w:val="single" w:sz="4" w:space="0" w:color="auto"/>
              <w:bottom w:val="single" w:sz="4" w:space="0" w:color="auto"/>
              <w:right w:val="single" w:sz="4" w:space="0" w:color="auto"/>
            </w:tcBorders>
            <w:shd w:val="clear" w:color="auto" w:fill="FFFFFF"/>
            <w:textDirection w:val="btLr"/>
          </w:tcPr>
          <w:p w:rsidR="00F56FD1" w:rsidRDefault="00F56FD1">
            <w:pPr>
              <w:pStyle w:val="Tabletext"/>
              <w:tabs>
                <w:tab w:val="left" w:pos="1985"/>
              </w:tabs>
              <w:jc w:val="center"/>
              <w:rPr>
                <w:b/>
                <w:bCs/>
              </w:rPr>
            </w:pPr>
          </w:p>
        </w:tc>
        <w:tc>
          <w:tcPr>
            <w:tcW w:w="2088"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left"/>
            </w:pPr>
            <w:r>
              <w:t>I5.</w:t>
            </w:r>
            <w:r>
              <w:rPr>
                <w:rFonts w:hint="eastAsia"/>
              </w:rPr>
              <w:t>3</w:t>
            </w:r>
            <w:r>
              <w:t>.</w:t>
            </w:r>
            <w:r>
              <w:rPr>
                <w:rFonts w:hint="eastAsia"/>
              </w:rPr>
              <w:t>5</w:t>
            </w:r>
            <w:r>
              <w:t xml:space="preserve"> Penetration of smart impediment removal (accessibility) system</w:t>
            </w:r>
          </w:p>
        </w:tc>
        <w:tc>
          <w:tcPr>
            <w:tcW w:w="541"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2"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6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84"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5"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bl>
    <w:p w:rsidR="00F56FD1" w:rsidRDefault="00B3614A">
      <w:r>
        <w:br w:type="page"/>
      </w:r>
    </w:p>
    <w:tbl>
      <w:tblPr>
        <w:tblW w:w="14479" w:type="dxa"/>
        <w:jc w:val="center"/>
        <w:shd w:val="clear" w:color="auto" w:fill="FFFFFF"/>
        <w:tblLayout w:type="fixed"/>
        <w:tblLook w:val="04A0" w:firstRow="1" w:lastRow="0" w:firstColumn="1" w:lastColumn="0" w:noHBand="0" w:noVBand="1"/>
      </w:tblPr>
      <w:tblGrid>
        <w:gridCol w:w="639"/>
        <w:gridCol w:w="889"/>
        <w:gridCol w:w="2090"/>
        <w:gridCol w:w="542"/>
        <w:gridCol w:w="15"/>
        <w:gridCol w:w="537"/>
        <w:gridCol w:w="554"/>
        <w:gridCol w:w="566"/>
        <w:gridCol w:w="584"/>
        <w:gridCol w:w="575"/>
        <w:gridCol w:w="576"/>
        <w:gridCol w:w="576"/>
        <w:gridCol w:w="576"/>
        <w:gridCol w:w="576"/>
        <w:gridCol w:w="576"/>
        <w:gridCol w:w="576"/>
        <w:gridCol w:w="576"/>
        <w:gridCol w:w="576"/>
        <w:gridCol w:w="576"/>
        <w:gridCol w:w="576"/>
        <w:gridCol w:w="576"/>
        <w:gridCol w:w="576"/>
        <w:gridCol w:w="576"/>
      </w:tblGrid>
      <w:tr w:rsidR="00F56FD1">
        <w:trPr>
          <w:cantSplit/>
          <w:trHeight w:val="850"/>
          <w:tblHeader/>
          <w:jc w:val="center"/>
        </w:trPr>
        <w:tc>
          <w:tcPr>
            <w:tcW w:w="14479" w:type="dxa"/>
            <w:gridSpan w:val="23"/>
            <w:tcBorders>
              <w:bottom w:val="single" w:sz="4" w:space="0" w:color="auto"/>
            </w:tcBorders>
            <w:shd w:val="clear" w:color="auto" w:fill="FFFFFF"/>
          </w:tcPr>
          <w:p w:rsidR="00F56FD1" w:rsidRDefault="00B3614A">
            <w:pPr>
              <w:pStyle w:val="TableNoTitle"/>
            </w:pPr>
            <w:r>
              <w:lastRenderedPageBreak/>
              <w:t xml:space="preserve">Table </w:t>
            </w:r>
            <w:r>
              <w:rPr>
                <w:rFonts w:hint="eastAsia"/>
              </w:rPr>
              <w:t>5</w:t>
            </w:r>
            <w:r>
              <w:t>-1 – Comparison of KPIs between index systems and sets of KPIs</w:t>
            </w:r>
          </w:p>
        </w:tc>
      </w:tr>
      <w:tr w:rsidR="00F56FD1">
        <w:trPr>
          <w:cantSplit/>
          <w:trHeight w:val="1236"/>
          <w:tblHeader/>
          <w:jc w:val="center"/>
        </w:trPr>
        <w:tc>
          <w:tcPr>
            <w:tcW w:w="639" w:type="dxa"/>
            <w:tcBorders>
              <w:top w:val="single" w:sz="4" w:space="0" w:color="auto"/>
              <w:left w:val="single" w:sz="4" w:space="0" w:color="auto"/>
              <w:bottom w:val="single" w:sz="4" w:space="0" w:color="auto"/>
              <w:right w:val="single" w:sz="4" w:space="0" w:color="auto"/>
            </w:tcBorders>
            <w:shd w:val="clear" w:color="auto" w:fill="FFFFFF"/>
            <w:textDirection w:val="btLr"/>
          </w:tcPr>
          <w:p w:rsidR="00F56FD1" w:rsidRDefault="00B3614A">
            <w:pPr>
              <w:pStyle w:val="Tablehead"/>
              <w:tabs>
                <w:tab w:val="left" w:pos="1985"/>
              </w:tabs>
            </w:pPr>
            <w:r>
              <w:t>Dimension</w:t>
            </w:r>
          </w:p>
        </w:tc>
        <w:tc>
          <w:tcPr>
            <w:tcW w:w="889" w:type="dxa"/>
            <w:tcBorders>
              <w:top w:val="single" w:sz="8" w:space="0" w:color="auto"/>
              <w:left w:val="single" w:sz="4" w:space="0" w:color="auto"/>
              <w:bottom w:val="single" w:sz="8" w:space="0" w:color="auto"/>
              <w:right w:val="single" w:sz="8" w:space="0" w:color="auto"/>
            </w:tcBorders>
            <w:shd w:val="clear" w:color="auto" w:fill="FFFFFF"/>
            <w:textDirection w:val="btLr"/>
          </w:tcPr>
          <w:p w:rsidR="00F56FD1" w:rsidRDefault="00B3614A">
            <w:pPr>
              <w:pStyle w:val="Tablehead"/>
              <w:tabs>
                <w:tab w:val="left" w:pos="1985"/>
              </w:tabs>
            </w:pPr>
            <w:r>
              <w:t>Sub-</w:t>
            </w:r>
          </w:p>
          <w:p w:rsidR="00F56FD1" w:rsidRDefault="00B3614A">
            <w:pPr>
              <w:pStyle w:val="Tablehead"/>
              <w:tabs>
                <w:tab w:val="left" w:pos="1985"/>
              </w:tabs>
            </w:pPr>
            <w:r>
              <w:t>dimension</w:t>
            </w:r>
          </w:p>
        </w:tc>
        <w:tc>
          <w:tcPr>
            <w:tcW w:w="2090" w:type="dxa"/>
            <w:tcBorders>
              <w:top w:val="single" w:sz="8" w:space="0" w:color="auto"/>
              <w:left w:val="nil"/>
              <w:bottom w:val="single" w:sz="8" w:space="0" w:color="auto"/>
              <w:right w:val="single" w:sz="8" w:space="0" w:color="auto"/>
            </w:tcBorders>
            <w:shd w:val="clear" w:color="auto" w:fill="FFFFFF"/>
            <w:textDirection w:val="btLr"/>
          </w:tcPr>
          <w:p w:rsidR="00F56FD1" w:rsidRDefault="00F56FD1">
            <w:pPr>
              <w:pStyle w:val="Tablehead"/>
              <w:tabs>
                <w:tab w:val="left" w:pos="1985"/>
              </w:tabs>
            </w:pPr>
          </w:p>
          <w:p w:rsidR="00F56FD1" w:rsidRDefault="00F56FD1">
            <w:pPr>
              <w:pStyle w:val="Tablehead"/>
              <w:tabs>
                <w:tab w:val="left" w:pos="1985"/>
              </w:tabs>
            </w:pPr>
          </w:p>
          <w:p w:rsidR="00F56FD1" w:rsidRDefault="00B3614A">
            <w:pPr>
              <w:pStyle w:val="Tablehead"/>
              <w:tabs>
                <w:tab w:val="left" w:pos="1985"/>
              </w:tabs>
            </w:pPr>
            <w:r>
              <w:t>Indicators</w:t>
            </w:r>
          </w:p>
          <w:p w:rsidR="00F56FD1" w:rsidRDefault="00F56FD1">
            <w:pPr>
              <w:pStyle w:val="Tablehead"/>
              <w:tabs>
                <w:tab w:val="left" w:pos="1985"/>
              </w:tabs>
            </w:pPr>
          </w:p>
          <w:p w:rsidR="00F56FD1" w:rsidRDefault="00F56FD1">
            <w:pPr>
              <w:pStyle w:val="Tablehead"/>
              <w:tabs>
                <w:tab w:val="left" w:pos="1985"/>
              </w:tabs>
            </w:pPr>
          </w:p>
          <w:p w:rsidR="00F56FD1" w:rsidRDefault="00F56FD1">
            <w:pPr>
              <w:pStyle w:val="Tablehead"/>
              <w:tabs>
                <w:tab w:val="left" w:pos="1985"/>
              </w:tabs>
            </w:pPr>
          </w:p>
        </w:tc>
        <w:tc>
          <w:tcPr>
            <w:tcW w:w="557" w:type="dxa"/>
            <w:gridSpan w:val="2"/>
            <w:tcBorders>
              <w:top w:val="single" w:sz="8" w:space="0" w:color="auto"/>
              <w:left w:val="nil"/>
              <w:bottom w:val="single" w:sz="8" w:space="0" w:color="auto"/>
              <w:right w:val="single" w:sz="8" w:space="0" w:color="auto"/>
            </w:tcBorders>
            <w:shd w:val="clear" w:color="auto" w:fill="FFFFFF"/>
            <w:textDirection w:val="btLr"/>
          </w:tcPr>
          <w:p w:rsidR="00F56FD1" w:rsidRDefault="00B3614A">
            <w:pPr>
              <w:pStyle w:val="Tablehead"/>
              <w:tabs>
                <w:tab w:val="left" w:pos="1985"/>
              </w:tabs>
            </w:pPr>
            <w:r>
              <w:t>ISO</w:t>
            </w:r>
          </w:p>
        </w:tc>
        <w:tc>
          <w:tcPr>
            <w:tcW w:w="537" w:type="dxa"/>
            <w:tcBorders>
              <w:top w:val="single" w:sz="8" w:space="0" w:color="auto"/>
              <w:left w:val="nil"/>
              <w:bottom w:val="single" w:sz="8" w:space="0" w:color="auto"/>
              <w:right w:val="single" w:sz="8" w:space="0" w:color="auto"/>
            </w:tcBorders>
            <w:shd w:val="clear" w:color="auto" w:fill="FFFFFF"/>
            <w:textDirection w:val="btLr"/>
          </w:tcPr>
          <w:p w:rsidR="00F56FD1" w:rsidRDefault="00B3614A">
            <w:pPr>
              <w:pStyle w:val="Tablehead"/>
              <w:tabs>
                <w:tab w:val="left" w:pos="1985"/>
              </w:tabs>
            </w:pPr>
            <w:r>
              <w:t>IDI</w:t>
            </w:r>
          </w:p>
        </w:tc>
        <w:tc>
          <w:tcPr>
            <w:tcW w:w="554" w:type="dxa"/>
            <w:tcBorders>
              <w:top w:val="single" w:sz="8" w:space="0" w:color="auto"/>
              <w:left w:val="nil"/>
              <w:bottom w:val="single" w:sz="8" w:space="0" w:color="auto"/>
              <w:right w:val="single" w:sz="8" w:space="0" w:color="auto"/>
            </w:tcBorders>
            <w:shd w:val="clear" w:color="auto" w:fill="FFFFFF"/>
            <w:textDirection w:val="btLr"/>
          </w:tcPr>
          <w:p w:rsidR="00F56FD1" w:rsidRDefault="00B3614A">
            <w:pPr>
              <w:pStyle w:val="Tablehead"/>
              <w:tabs>
                <w:tab w:val="left" w:pos="1985"/>
              </w:tabs>
            </w:pPr>
            <w:r>
              <w:t>UN-Habitat</w:t>
            </w:r>
          </w:p>
        </w:tc>
        <w:tc>
          <w:tcPr>
            <w:tcW w:w="566" w:type="dxa"/>
            <w:tcBorders>
              <w:top w:val="single" w:sz="8" w:space="0" w:color="auto"/>
              <w:left w:val="nil"/>
              <w:bottom w:val="single" w:sz="8" w:space="0" w:color="auto"/>
              <w:right w:val="single" w:sz="8" w:space="0" w:color="auto"/>
            </w:tcBorders>
            <w:shd w:val="clear" w:color="auto" w:fill="FFFFFF"/>
            <w:textDirection w:val="btLr"/>
          </w:tcPr>
          <w:p w:rsidR="00F56FD1" w:rsidRDefault="00B3614A">
            <w:pPr>
              <w:pStyle w:val="Tablehead"/>
              <w:tabs>
                <w:tab w:val="left" w:pos="1985"/>
              </w:tabs>
            </w:pPr>
            <w:r>
              <w:t>CIC</w:t>
            </w:r>
          </w:p>
        </w:tc>
        <w:tc>
          <w:tcPr>
            <w:tcW w:w="584" w:type="dxa"/>
            <w:tcBorders>
              <w:top w:val="single" w:sz="8" w:space="0" w:color="auto"/>
              <w:left w:val="nil"/>
              <w:bottom w:val="single" w:sz="8" w:space="0" w:color="auto"/>
              <w:right w:val="single" w:sz="8" w:space="0" w:color="auto"/>
            </w:tcBorders>
            <w:shd w:val="clear" w:color="auto" w:fill="FFFFFF"/>
            <w:textDirection w:val="btLr"/>
          </w:tcPr>
          <w:p w:rsidR="00F56FD1" w:rsidRDefault="00B3614A">
            <w:pPr>
              <w:pStyle w:val="Tablehead"/>
              <w:tabs>
                <w:tab w:val="left" w:pos="1985"/>
              </w:tabs>
            </w:pPr>
            <w:r>
              <w:t>MOHURD</w:t>
            </w:r>
          </w:p>
        </w:tc>
        <w:tc>
          <w:tcPr>
            <w:tcW w:w="575" w:type="dxa"/>
            <w:tcBorders>
              <w:top w:val="single" w:sz="8" w:space="0" w:color="auto"/>
              <w:left w:val="nil"/>
              <w:bottom w:val="single" w:sz="8" w:space="0" w:color="auto"/>
              <w:right w:val="single" w:sz="8" w:space="0" w:color="auto"/>
            </w:tcBorders>
            <w:shd w:val="clear" w:color="auto" w:fill="FFFFFF"/>
            <w:textDirection w:val="btLr"/>
          </w:tcPr>
          <w:p w:rsidR="00F56FD1" w:rsidRDefault="00B3614A">
            <w:pPr>
              <w:pStyle w:val="Tablehead"/>
              <w:tabs>
                <w:tab w:val="left" w:pos="1985"/>
              </w:tabs>
            </w:pPr>
            <w:r>
              <w:t>ECI</w:t>
            </w:r>
          </w:p>
        </w:tc>
        <w:tc>
          <w:tcPr>
            <w:tcW w:w="576" w:type="dxa"/>
            <w:tcBorders>
              <w:top w:val="single" w:sz="8" w:space="0" w:color="auto"/>
              <w:left w:val="nil"/>
              <w:bottom w:val="single" w:sz="8" w:space="0" w:color="auto"/>
              <w:right w:val="single" w:sz="8" w:space="0" w:color="auto"/>
            </w:tcBorders>
            <w:shd w:val="clear" w:color="auto" w:fill="FFFFFF"/>
            <w:textDirection w:val="btLr"/>
          </w:tcPr>
          <w:p w:rsidR="00F56FD1" w:rsidRDefault="00B3614A">
            <w:pPr>
              <w:pStyle w:val="Tablehead"/>
              <w:tabs>
                <w:tab w:val="left" w:pos="1985"/>
              </w:tabs>
            </w:pPr>
            <w:r>
              <w:t>Italy</w:t>
            </w:r>
          </w:p>
        </w:tc>
        <w:tc>
          <w:tcPr>
            <w:tcW w:w="576" w:type="dxa"/>
            <w:tcBorders>
              <w:top w:val="single" w:sz="8" w:space="0" w:color="auto"/>
              <w:left w:val="nil"/>
              <w:bottom w:val="single" w:sz="8" w:space="0" w:color="auto"/>
              <w:right w:val="single" w:sz="8" w:space="0" w:color="auto"/>
            </w:tcBorders>
            <w:shd w:val="clear" w:color="auto" w:fill="FFFFFF"/>
            <w:textDirection w:val="btLr"/>
          </w:tcPr>
          <w:p w:rsidR="00F56FD1" w:rsidRDefault="00B3614A">
            <w:pPr>
              <w:pStyle w:val="Tablehead"/>
              <w:tabs>
                <w:tab w:val="left" w:pos="1985"/>
              </w:tabs>
            </w:pPr>
            <w:r>
              <w:t>TTC</w:t>
            </w:r>
          </w:p>
        </w:tc>
        <w:tc>
          <w:tcPr>
            <w:tcW w:w="576" w:type="dxa"/>
            <w:tcBorders>
              <w:top w:val="single" w:sz="8" w:space="0" w:color="auto"/>
              <w:left w:val="nil"/>
              <w:bottom w:val="single" w:sz="8" w:space="0" w:color="auto"/>
              <w:right w:val="single" w:sz="8" w:space="0" w:color="auto"/>
            </w:tcBorders>
            <w:shd w:val="clear" w:color="auto" w:fill="FFFFFF"/>
            <w:textDirection w:val="btLr"/>
          </w:tcPr>
          <w:p w:rsidR="00F56FD1" w:rsidRDefault="00B3614A">
            <w:pPr>
              <w:pStyle w:val="Tablehead"/>
              <w:tabs>
                <w:tab w:val="left" w:pos="1985"/>
              </w:tabs>
            </w:pPr>
            <w:r>
              <w:t>GCIF</w:t>
            </w:r>
          </w:p>
        </w:tc>
        <w:tc>
          <w:tcPr>
            <w:tcW w:w="576" w:type="dxa"/>
            <w:tcBorders>
              <w:top w:val="single" w:sz="8" w:space="0" w:color="auto"/>
              <w:left w:val="nil"/>
              <w:bottom w:val="single" w:sz="8" w:space="0" w:color="auto"/>
              <w:right w:val="single" w:sz="8" w:space="0" w:color="auto"/>
            </w:tcBorders>
            <w:shd w:val="clear" w:color="auto" w:fill="FFFFFF"/>
            <w:textDirection w:val="btLr"/>
          </w:tcPr>
          <w:p w:rsidR="00F56FD1" w:rsidRDefault="00B3614A">
            <w:pPr>
              <w:pStyle w:val="Tablehead"/>
              <w:tabs>
                <w:tab w:val="left" w:pos="1985"/>
              </w:tabs>
            </w:pPr>
            <w:r>
              <w:t>GPC</w:t>
            </w:r>
          </w:p>
        </w:tc>
        <w:tc>
          <w:tcPr>
            <w:tcW w:w="576" w:type="dxa"/>
            <w:tcBorders>
              <w:top w:val="single" w:sz="8" w:space="0" w:color="auto"/>
              <w:left w:val="nil"/>
              <w:bottom w:val="single" w:sz="8" w:space="0" w:color="auto"/>
              <w:right w:val="single" w:sz="8" w:space="0" w:color="auto"/>
            </w:tcBorders>
            <w:shd w:val="clear" w:color="auto" w:fill="FFFFFF"/>
            <w:textDirection w:val="btLr"/>
          </w:tcPr>
          <w:p w:rsidR="00F56FD1" w:rsidRDefault="00B3614A">
            <w:pPr>
              <w:pStyle w:val="Tablehead"/>
              <w:tabs>
                <w:tab w:val="left" w:pos="1985"/>
              </w:tabs>
            </w:pPr>
            <w:r>
              <w:t>ESCI</w:t>
            </w:r>
          </w:p>
        </w:tc>
        <w:tc>
          <w:tcPr>
            <w:tcW w:w="576" w:type="dxa"/>
            <w:tcBorders>
              <w:top w:val="single" w:sz="8" w:space="0" w:color="auto"/>
              <w:left w:val="nil"/>
              <w:bottom w:val="single" w:sz="8" w:space="0" w:color="auto"/>
              <w:right w:val="single" w:sz="8" w:space="0" w:color="auto"/>
            </w:tcBorders>
            <w:shd w:val="clear" w:color="auto" w:fill="FFFFFF"/>
            <w:textDirection w:val="btLr"/>
          </w:tcPr>
          <w:p w:rsidR="00F56FD1" w:rsidRDefault="00B3614A">
            <w:pPr>
              <w:pStyle w:val="Tablehead"/>
              <w:tabs>
                <w:tab w:val="left" w:pos="1985"/>
              </w:tabs>
            </w:pPr>
            <w:r>
              <w:t>ERMC</w:t>
            </w:r>
          </w:p>
        </w:tc>
        <w:tc>
          <w:tcPr>
            <w:tcW w:w="576" w:type="dxa"/>
            <w:tcBorders>
              <w:top w:val="single" w:sz="8" w:space="0" w:color="auto"/>
              <w:left w:val="nil"/>
              <w:bottom w:val="single" w:sz="8" w:space="0" w:color="auto"/>
              <w:right w:val="single" w:sz="8" w:space="0" w:color="auto"/>
            </w:tcBorders>
            <w:shd w:val="clear" w:color="auto" w:fill="FFFFFF"/>
            <w:textDirection w:val="btLr"/>
          </w:tcPr>
          <w:p w:rsidR="00F56FD1" w:rsidRDefault="00B3614A">
            <w:pPr>
              <w:pStyle w:val="Tablehead"/>
              <w:tabs>
                <w:tab w:val="left" w:pos="1985"/>
              </w:tabs>
            </w:pPr>
            <w:r>
              <w:t>EUSI</w:t>
            </w:r>
          </w:p>
        </w:tc>
        <w:tc>
          <w:tcPr>
            <w:tcW w:w="576" w:type="dxa"/>
            <w:tcBorders>
              <w:top w:val="single" w:sz="8" w:space="0" w:color="auto"/>
              <w:left w:val="nil"/>
              <w:bottom w:val="single" w:sz="8" w:space="0" w:color="auto"/>
              <w:right w:val="single" w:sz="8" w:space="0" w:color="auto"/>
            </w:tcBorders>
            <w:shd w:val="clear" w:color="auto" w:fill="FFFFFF"/>
            <w:textDirection w:val="btLr"/>
          </w:tcPr>
          <w:p w:rsidR="00F56FD1" w:rsidRDefault="00B3614A">
            <w:pPr>
              <w:pStyle w:val="Tablehead"/>
              <w:tabs>
                <w:tab w:val="left" w:pos="1985"/>
              </w:tabs>
            </w:pPr>
            <w:r>
              <w:t>Wheel</w:t>
            </w:r>
          </w:p>
        </w:tc>
        <w:tc>
          <w:tcPr>
            <w:tcW w:w="576" w:type="dxa"/>
            <w:tcBorders>
              <w:top w:val="single" w:sz="8" w:space="0" w:color="auto"/>
              <w:left w:val="nil"/>
              <w:bottom w:val="single" w:sz="8" w:space="0" w:color="auto"/>
              <w:right w:val="single" w:sz="8" w:space="0" w:color="auto"/>
            </w:tcBorders>
            <w:shd w:val="clear" w:color="auto" w:fill="FFFFFF"/>
            <w:textDirection w:val="btLr"/>
          </w:tcPr>
          <w:p w:rsidR="00F56FD1" w:rsidRDefault="00B3614A">
            <w:pPr>
              <w:pStyle w:val="Tablehead"/>
              <w:tabs>
                <w:tab w:val="left" w:pos="1985"/>
              </w:tabs>
            </w:pPr>
            <w:r>
              <w:t>Ericsson</w:t>
            </w:r>
          </w:p>
        </w:tc>
        <w:tc>
          <w:tcPr>
            <w:tcW w:w="576" w:type="dxa"/>
            <w:tcBorders>
              <w:top w:val="single" w:sz="8" w:space="0" w:color="auto"/>
              <w:left w:val="nil"/>
              <w:bottom w:val="single" w:sz="8" w:space="0" w:color="auto"/>
              <w:right w:val="single" w:sz="8" w:space="0" w:color="auto"/>
            </w:tcBorders>
            <w:shd w:val="clear" w:color="auto" w:fill="FFFFFF"/>
            <w:textDirection w:val="btLr"/>
          </w:tcPr>
          <w:p w:rsidR="00F56FD1" w:rsidRDefault="00B3614A">
            <w:pPr>
              <w:pStyle w:val="Tablehead"/>
              <w:tabs>
                <w:tab w:val="left" w:pos="1985"/>
              </w:tabs>
            </w:pPr>
            <w:r>
              <w:t>IBM</w:t>
            </w:r>
          </w:p>
        </w:tc>
        <w:tc>
          <w:tcPr>
            <w:tcW w:w="576" w:type="dxa"/>
            <w:tcBorders>
              <w:top w:val="single" w:sz="8" w:space="0" w:color="auto"/>
              <w:left w:val="nil"/>
              <w:bottom w:val="single" w:sz="8" w:space="0" w:color="auto"/>
              <w:right w:val="single" w:sz="8" w:space="0" w:color="auto"/>
            </w:tcBorders>
            <w:shd w:val="clear" w:color="auto" w:fill="FFFFFF"/>
            <w:textDirection w:val="btLr"/>
          </w:tcPr>
          <w:p w:rsidR="00F56FD1" w:rsidRDefault="00B3614A">
            <w:pPr>
              <w:pStyle w:val="Tablehead"/>
              <w:tabs>
                <w:tab w:val="left" w:pos="1985"/>
              </w:tabs>
            </w:pPr>
            <w:r>
              <w:t>IDC</w:t>
            </w:r>
          </w:p>
        </w:tc>
        <w:tc>
          <w:tcPr>
            <w:tcW w:w="576" w:type="dxa"/>
            <w:tcBorders>
              <w:top w:val="single" w:sz="8" w:space="0" w:color="auto"/>
              <w:left w:val="nil"/>
              <w:bottom w:val="single" w:sz="8" w:space="0" w:color="auto"/>
              <w:right w:val="single" w:sz="8" w:space="0" w:color="auto"/>
            </w:tcBorders>
            <w:shd w:val="clear" w:color="auto" w:fill="FFFFFF"/>
            <w:textDirection w:val="btLr"/>
          </w:tcPr>
          <w:p w:rsidR="00F56FD1" w:rsidRDefault="00B3614A">
            <w:pPr>
              <w:pStyle w:val="Tablehead"/>
              <w:tabs>
                <w:tab w:val="left" w:pos="1985"/>
              </w:tabs>
            </w:pPr>
            <w:r>
              <w:t>PwC</w:t>
            </w:r>
          </w:p>
        </w:tc>
        <w:tc>
          <w:tcPr>
            <w:tcW w:w="576" w:type="dxa"/>
            <w:tcBorders>
              <w:top w:val="single" w:sz="8" w:space="0" w:color="auto"/>
              <w:left w:val="nil"/>
              <w:bottom w:val="single" w:sz="8" w:space="0" w:color="auto"/>
              <w:right w:val="single" w:sz="8" w:space="0" w:color="auto"/>
            </w:tcBorders>
            <w:shd w:val="clear" w:color="auto" w:fill="FFFFFF"/>
            <w:textDirection w:val="btLr"/>
          </w:tcPr>
          <w:p w:rsidR="00F56FD1" w:rsidRDefault="00B3614A">
            <w:pPr>
              <w:pStyle w:val="Tablehead"/>
              <w:tabs>
                <w:tab w:val="left" w:pos="1985"/>
              </w:tabs>
            </w:pPr>
            <w:r>
              <w:t>Siemens</w:t>
            </w:r>
          </w:p>
        </w:tc>
      </w:tr>
      <w:tr w:rsidR="00F56FD1">
        <w:trPr>
          <w:trHeight w:val="360"/>
          <w:jc w:val="center"/>
        </w:trPr>
        <w:tc>
          <w:tcPr>
            <w:tcW w:w="639" w:type="dxa"/>
            <w:vMerge w:val="restart"/>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rsidR="00F56FD1" w:rsidRDefault="00B3614A">
            <w:pPr>
              <w:pStyle w:val="Tabletext"/>
              <w:tabs>
                <w:tab w:val="left" w:pos="1985"/>
              </w:tabs>
              <w:jc w:val="center"/>
              <w:rPr>
                <w:b/>
                <w:szCs w:val="21"/>
              </w:rPr>
            </w:pPr>
            <w:r>
              <w:rPr>
                <w:b/>
                <w:bCs/>
              </w:rPr>
              <w:t xml:space="preserve">D6 </w:t>
            </w:r>
            <w:r>
              <w:rPr>
                <w:rFonts w:hint="eastAsia"/>
                <w:b/>
                <w:bCs/>
              </w:rPr>
              <w:t>Physical</w:t>
            </w:r>
            <w:r>
              <w:rPr>
                <w:b/>
                <w:bCs/>
              </w:rPr>
              <w:t xml:space="preserve"> infrastructure</w:t>
            </w:r>
          </w:p>
        </w:tc>
        <w:tc>
          <w:tcPr>
            <w:tcW w:w="889" w:type="dxa"/>
            <w:vMerge w:val="restart"/>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rsidR="00F56FD1" w:rsidRDefault="00B3614A">
            <w:pPr>
              <w:pStyle w:val="Tabletext"/>
              <w:tabs>
                <w:tab w:val="left" w:pos="1985"/>
              </w:tabs>
              <w:jc w:val="center"/>
              <w:rPr>
                <w:b/>
                <w:bCs/>
              </w:rPr>
            </w:pPr>
            <w:r>
              <w:rPr>
                <w:b/>
                <w:bCs/>
              </w:rPr>
              <w:t>D6.1 Building</w:t>
            </w:r>
          </w:p>
        </w:tc>
        <w:tc>
          <w:tcPr>
            <w:tcW w:w="2090"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left"/>
            </w:pPr>
            <w:r>
              <w:t>I6.1.1 Application level of energy saving technologies in public building</w:t>
            </w:r>
            <w:r>
              <w:rPr>
                <w:rFonts w:hint="eastAsia"/>
              </w:rPr>
              <w:t>s</w:t>
            </w:r>
          </w:p>
        </w:tc>
        <w:tc>
          <w:tcPr>
            <w:tcW w:w="542"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2"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6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84"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5"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9" w:type="dxa"/>
            <w:vMerge/>
            <w:tcBorders>
              <w:left w:val="single" w:sz="4" w:space="0" w:color="auto"/>
              <w:bottom w:val="single" w:sz="4" w:space="0" w:color="auto"/>
              <w:right w:val="single" w:sz="4" w:space="0" w:color="auto"/>
            </w:tcBorders>
            <w:shd w:val="clear" w:color="auto" w:fill="FFFFFF"/>
          </w:tcPr>
          <w:p w:rsidR="00F56FD1" w:rsidRDefault="00F56FD1">
            <w:pPr>
              <w:rPr>
                <w:szCs w:val="21"/>
              </w:rPr>
            </w:pPr>
          </w:p>
        </w:tc>
        <w:tc>
          <w:tcPr>
            <w:tcW w:w="889" w:type="dxa"/>
            <w:vMerge/>
            <w:tcBorders>
              <w:left w:val="single" w:sz="4" w:space="0" w:color="auto"/>
              <w:right w:val="single" w:sz="4" w:space="0" w:color="auto"/>
            </w:tcBorders>
            <w:shd w:val="clear" w:color="auto" w:fill="FFFFFF"/>
          </w:tcPr>
          <w:p w:rsidR="00F56FD1" w:rsidRDefault="00F56FD1">
            <w:pPr>
              <w:rPr>
                <w:szCs w:val="21"/>
              </w:rPr>
            </w:pPr>
          </w:p>
        </w:tc>
        <w:tc>
          <w:tcPr>
            <w:tcW w:w="2090"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left"/>
            </w:pPr>
            <w:r>
              <w:t>I6.1.2 Percentage of public buildings with integrated technologies</w:t>
            </w:r>
          </w:p>
        </w:tc>
        <w:tc>
          <w:tcPr>
            <w:tcW w:w="542"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2"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6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84"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5"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9" w:type="dxa"/>
            <w:vMerge/>
            <w:tcBorders>
              <w:left w:val="single" w:sz="4" w:space="0" w:color="auto"/>
              <w:bottom w:val="single" w:sz="4" w:space="0" w:color="auto"/>
              <w:right w:val="single" w:sz="4" w:space="0" w:color="auto"/>
            </w:tcBorders>
            <w:shd w:val="clear" w:color="auto" w:fill="FFFFFF"/>
          </w:tcPr>
          <w:p w:rsidR="00F56FD1" w:rsidRDefault="00F56FD1">
            <w:pPr>
              <w:rPr>
                <w:szCs w:val="21"/>
              </w:rPr>
            </w:pPr>
          </w:p>
        </w:tc>
        <w:tc>
          <w:tcPr>
            <w:tcW w:w="889" w:type="dxa"/>
            <w:tcBorders>
              <w:left w:val="single" w:sz="4" w:space="0" w:color="auto"/>
              <w:bottom w:val="single" w:sz="4" w:space="0" w:color="auto"/>
              <w:right w:val="single" w:sz="4" w:space="0" w:color="auto"/>
            </w:tcBorders>
            <w:shd w:val="clear" w:color="auto" w:fill="FFFFFF"/>
          </w:tcPr>
          <w:p w:rsidR="00F56FD1" w:rsidRDefault="00F56FD1">
            <w:pPr>
              <w:rPr>
                <w:szCs w:val="21"/>
              </w:rPr>
            </w:pPr>
          </w:p>
        </w:tc>
        <w:tc>
          <w:tcPr>
            <w:tcW w:w="2090"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left"/>
            </w:pPr>
            <w:r>
              <w:t>I6.1.3 Proportion of smart home automation adoption</w:t>
            </w:r>
          </w:p>
        </w:tc>
        <w:tc>
          <w:tcPr>
            <w:tcW w:w="542"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2"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6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84"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5"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9" w:type="dxa"/>
            <w:vMerge/>
            <w:tcBorders>
              <w:left w:val="single" w:sz="4" w:space="0" w:color="auto"/>
              <w:bottom w:val="single" w:sz="4" w:space="0" w:color="auto"/>
              <w:right w:val="single" w:sz="4" w:space="0" w:color="auto"/>
            </w:tcBorders>
            <w:shd w:val="clear" w:color="auto" w:fill="FFFFFF"/>
          </w:tcPr>
          <w:p w:rsidR="00F56FD1" w:rsidRDefault="00F56FD1">
            <w:pPr>
              <w:rPr>
                <w:szCs w:val="21"/>
              </w:rPr>
            </w:pPr>
          </w:p>
        </w:tc>
        <w:tc>
          <w:tcPr>
            <w:tcW w:w="889" w:type="dxa"/>
            <w:vMerge w:val="restart"/>
            <w:tcBorders>
              <w:top w:val="single" w:sz="4" w:space="0" w:color="auto"/>
              <w:left w:val="single" w:sz="4" w:space="0" w:color="auto"/>
              <w:right w:val="single" w:sz="4" w:space="0" w:color="auto"/>
            </w:tcBorders>
            <w:shd w:val="clear" w:color="auto" w:fill="FFFFFF"/>
            <w:textDirection w:val="btLr"/>
            <w:vAlign w:val="center"/>
          </w:tcPr>
          <w:p w:rsidR="00F56FD1" w:rsidRDefault="00B3614A">
            <w:pPr>
              <w:pStyle w:val="Tabletext"/>
              <w:tabs>
                <w:tab w:val="left" w:pos="1985"/>
              </w:tabs>
              <w:jc w:val="center"/>
              <w:rPr>
                <w:b/>
                <w:bCs/>
              </w:rPr>
            </w:pPr>
            <w:r>
              <w:rPr>
                <w:b/>
                <w:bCs/>
              </w:rPr>
              <w:t>D6.2 Transport</w:t>
            </w:r>
          </w:p>
        </w:tc>
        <w:tc>
          <w:tcPr>
            <w:tcW w:w="2090" w:type="dxa"/>
            <w:tcBorders>
              <w:top w:val="single" w:sz="4" w:space="0" w:color="auto"/>
              <w:left w:val="single" w:sz="4" w:space="0" w:color="auto"/>
              <w:bottom w:val="single" w:sz="4" w:space="0" w:color="auto"/>
              <w:right w:val="single" w:sz="4" w:space="0" w:color="auto"/>
            </w:tcBorders>
            <w:shd w:val="clear" w:color="auto" w:fill="FFFFFF"/>
          </w:tcPr>
          <w:p w:rsidR="00F56FD1" w:rsidRDefault="00B3614A">
            <w:pPr>
              <w:pStyle w:val="Tabletext"/>
              <w:tabs>
                <w:tab w:val="left" w:pos="1985"/>
              </w:tabs>
              <w:jc w:val="left"/>
            </w:pPr>
            <w:r>
              <w:t>I6.2.1 Coverage of installation of road sensing terminals</w:t>
            </w:r>
          </w:p>
        </w:tc>
        <w:tc>
          <w:tcPr>
            <w:tcW w:w="542"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52"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6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84"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5"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9" w:type="dxa"/>
            <w:vMerge/>
            <w:tcBorders>
              <w:left w:val="single" w:sz="4" w:space="0" w:color="auto"/>
              <w:bottom w:val="single" w:sz="4" w:space="0" w:color="auto"/>
              <w:right w:val="single" w:sz="4" w:space="0" w:color="auto"/>
            </w:tcBorders>
            <w:shd w:val="clear" w:color="auto" w:fill="FFFFFF"/>
          </w:tcPr>
          <w:p w:rsidR="00F56FD1" w:rsidRDefault="00F56FD1">
            <w:pPr>
              <w:rPr>
                <w:szCs w:val="21"/>
              </w:rPr>
            </w:pPr>
          </w:p>
        </w:tc>
        <w:tc>
          <w:tcPr>
            <w:tcW w:w="889" w:type="dxa"/>
            <w:vMerge/>
            <w:tcBorders>
              <w:left w:val="single" w:sz="4" w:space="0" w:color="auto"/>
              <w:right w:val="single" w:sz="4" w:space="0" w:color="auto"/>
            </w:tcBorders>
            <w:shd w:val="clear" w:color="auto" w:fill="FFFFFF"/>
            <w:textDirection w:val="btLr"/>
            <w:vAlign w:val="center"/>
          </w:tcPr>
          <w:p w:rsidR="00F56FD1" w:rsidRDefault="00F56FD1">
            <w:pPr>
              <w:pStyle w:val="Tabletext"/>
              <w:tabs>
                <w:tab w:val="left" w:pos="1985"/>
              </w:tabs>
              <w:jc w:val="center"/>
              <w:rPr>
                <w:b/>
                <w:bCs/>
              </w:rPr>
            </w:pPr>
          </w:p>
        </w:tc>
        <w:tc>
          <w:tcPr>
            <w:tcW w:w="2090"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left"/>
            </w:pPr>
            <w:r>
              <w:t>I6.2.2 Coverage of parking guidance systems</w:t>
            </w:r>
          </w:p>
        </w:tc>
        <w:tc>
          <w:tcPr>
            <w:tcW w:w="542"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2"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6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84"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5"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9" w:type="dxa"/>
            <w:vMerge/>
            <w:tcBorders>
              <w:left w:val="single" w:sz="4" w:space="0" w:color="auto"/>
              <w:bottom w:val="single" w:sz="4" w:space="0" w:color="auto"/>
              <w:right w:val="single" w:sz="4" w:space="0" w:color="auto"/>
            </w:tcBorders>
            <w:shd w:val="clear" w:color="auto" w:fill="FFFFFF"/>
          </w:tcPr>
          <w:p w:rsidR="00F56FD1" w:rsidRDefault="00F56FD1">
            <w:pPr>
              <w:rPr>
                <w:szCs w:val="21"/>
              </w:rPr>
            </w:pPr>
          </w:p>
        </w:tc>
        <w:tc>
          <w:tcPr>
            <w:tcW w:w="889" w:type="dxa"/>
            <w:vMerge/>
            <w:tcBorders>
              <w:left w:val="single" w:sz="4" w:space="0" w:color="auto"/>
              <w:bottom w:val="single" w:sz="4" w:space="0" w:color="auto"/>
              <w:right w:val="single" w:sz="4" w:space="0" w:color="auto"/>
            </w:tcBorders>
            <w:shd w:val="clear" w:color="auto" w:fill="FFFFFF"/>
            <w:textDirection w:val="btLr"/>
            <w:vAlign w:val="center"/>
          </w:tcPr>
          <w:p w:rsidR="00F56FD1" w:rsidRDefault="00F56FD1">
            <w:pPr>
              <w:pStyle w:val="Tabletext"/>
              <w:tabs>
                <w:tab w:val="left" w:pos="1985"/>
              </w:tabs>
              <w:jc w:val="center"/>
              <w:rPr>
                <w:b/>
                <w:bCs/>
              </w:rPr>
            </w:pPr>
          </w:p>
        </w:tc>
        <w:tc>
          <w:tcPr>
            <w:tcW w:w="2090"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left"/>
            </w:pPr>
            <w:r>
              <w:t>I6.2.3 Coverage of electronic bus bulletin board</w:t>
            </w:r>
          </w:p>
        </w:tc>
        <w:tc>
          <w:tcPr>
            <w:tcW w:w="542"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2"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6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84"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5"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r>
      <w:tr w:rsidR="00F56FD1">
        <w:trPr>
          <w:trHeight w:val="360"/>
          <w:jc w:val="center"/>
        </w:trPr>
        <w:tc>
          <w:tcPr>
            <w:tcW w:w="639" w:type="dxa"/>
            <w:vMerge/>
            <w:tcBorders>
              <w:left w:val="single" w:sz="4" w:space="0" w:color="auto"/>
              <w:bottom w:val="single" w:sz="4" w:space="0" w:color="auto"/>
              <w:right w:val="single" w:sz="4" w:space="0" w:color="auto"/>
            </w:tcBorders>
            <w:shd w:val="clear" w:color="auto" w:fill="FFFFFF"/>
          </w:tcPr>
          <w:p w:rsidR="00F56FD1" w:rsidRDefault="00F56FD1">
            <w:pPr>
              <w:rPr>
                <w:szCs w:val="21"/>
              </w:rPr>
            </w:pPr>
          </w:p>
        </w:tc>
        <w:tc>
          <w:tcPr>
            <w:tcW w:w="889" w:type="dxa"/>
            <w:vMerge w:val="restart"/>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rsidR="00F56FD1" w:rsidRDefault="00B3614A">
            <w:pPr>
              <w:pStyle w:val="Tabletext"/>
              <w:tabs>
                <w:tab w:val="left" w:pos="1985"/>
              </w:tabs>
              <w:jc w:val="center"/>
              <w:rPr>
                <w:b/>
                <w:bCs/>
              </w:rPr>
            </w:pPr>
            <w:r>
              <w:rPr>
                <w:b/>
                <w:bCs/>
              </w:rPr>
              <w:t>D6.3 Sanitation</w:t>
            </w:r>
          </w:p>
        </w:tc>
        <w:tc>
          <w:tcPr>
            <w:tcW w:w="2090"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left"/>
            </w:pPr>
            <w:r>
              <w:t xml:space="preserve">I6.3.1 Sewage discharge </w:t>
            </w:r>
            <w:r>
              <w:lastRenderedPageBreak/>
              <w:t>management with ICT measures</w:t>
            </w:r>
          </w:p>
        </w:tc>
        <w:tc>
          <w:tcPr>
            <w:tcW w:w="542"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lastRenderedPageBreak/>
              <w:t>X</w:t>
            </w:r>
          </w:p>
        </w:tc>
        <w:tc>
          <w:tcPr>
            <w:tcW w:w="552"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54"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6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84"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5"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rPr>
                <w:rFonts w:hint="eastAsia"/>
              </w:rPr>
              <w:t>X</w:t>
            </w:r>
          </w:p>
        </w:tc>
      </w:tr>
      <w:tr w:rsidR="00F56FD1">
        <w:trPr>
          <w:trHeight w:val="360"/>
          <w:jc w:val="center"/>
        </w:trPr>
        <w:tc>
          <w:tcPr>
            <w:tcW w:w="639" w:type="dxa"/>
            <w:vMerge/>
            <w:tcBorders>
              <w:left w:val="single" w:sz="4" w:space="0" w:color="auto"/>
              <w:bottom w:val="single" w:sz="4" w:space="0" w:color="auto"/>
              <w:right w:val="single" w:sz="4" w:space="0" w:color="auto"/>
            </w:tcBorders>
            <w:shd w:val="clear" w:color="auto" w:fill="FFFFFF"/>
          </w:tcPr>
          <w:p w:rsidR="00F56FD1" w:rsidRDefault="00F56FD1">
            <w:pPr>
              <w:rPr>
                <w:szCs w:val="21"/>
              </w:rPr>
            </w:pPr>
          </w:p>
        </w:tc>
        <w:tc>
          <w:tcPr>
            <w:tcW w:w="889" w:type="dxa"/>
            <w:vMerge/>
            <w:tcBorders>
              <w:left w:val="single" w:sz="4" w:space="0" w:color="auto"/>
              <w:bottom w:val="single" w:sz="4" w:space="0" w:color="auto"/>
              <w:right w:val="single" w:sz="4" w:space="0" w:color="auto"/>
            </w:tcBorders>
            <w:shd w:val="clear" w:color="auto" w:fill="FFFFFF"/>
            <w:textDirection w:val="btLr"/>
            <w:vAlign w:val="center"/>
          </w:tcPr>
          <w:p w:rsidR="00F56FD1" w:rsidRDefault="00F56FD1">
            <w:pPr>
              <w:pStyle w:val="Tabletext"/>
              <w:tabs>
                <w:tab w:val="left" w:pos="1985"/>
              </w:tabs>
              <w:jc w:val="center"/>
              <w:rPr>
                <w:b/>
                <w:bCs/>
              </w:rPr>
            </w:pPr>
          </w:p>
        </w:tc>
        <w:tc>
          <w:tcPr>
            <w:tcW w:w="2090"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spacing w:after="0"/>
              <w:jc w:val="left"/>
            </w:pPr>
            <w:r>
              <w:t>I6.3.2 Improvement of waste water recycling with ICT measures</w:t>
            </w:r>
          </w:p>
        </w:tc>
        <w:tc>
          <w:tcPr>
            <w:tcW w:w="542"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spacing w:after="0"/>
              <w:jc w:val="center"/>
            </w:pPr>
            <w:r>
              <w:rPr>
                <w:rFonts w:hint="eastAsia"/>
              </w:rPr>
              <w:t>X</w:t>
            </w:r>
          </w:p>
        </w:tc>
        <w:tc>
          <w:tcPr>
            <w:tcW w:w="552"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54"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spacing w:after="0"/>
              <w:jc w:val="center"/>
            </w:pPr>
            <w:r>
              <w:rPr>
                <w:rFonts w:hint="eastAsia"/>
              </w:rPr>
              <w:t>X</w:t>
            </w:r>
          </w:p>
        </w:tc>
        <w:tc>
          <w:tcPr>
            <w:tcW w:w="56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84"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spacing w:after="0"/>
              <w:jc w:val="center"/>
            </w:pPr>
            <w:r>
              <w:rPr>
                <w:rFonts w:hint="eastAsia"/>
              </w:rPr>
              <w:t>X</w:t>
            </w:r>
          </w:p>
        </w:tc>
        <w:tc>
          <w:tcPr>
            <w:tcW w:w="575"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spacing w:after="0"/>
              <w:jc w:val="center"/>
            </w:pPr>
            <w:r>
              <w:rPr>
                <w:rFonts w:hint="eastAsia"/>
              </w:rPr>
              <w:t>X</w:t>
            </w: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spacing w:after="0"/>
              <w:jc w:val="center"/>
            </w:pPr>
            <w:r>
              <w:rPr>
                <w:rFonts w:hint="eastAsia"/>
              </w:rPr>
              <w:t>X</w:t>
            </w: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spacing w:after="0"/>
              <w:jc w:val="center"/>
            </w:pPr>
            <w:r>
              <w:rPr>
                <w:rFonts w:hint="eastAsia"/>
              </w:rPr>
              <w:t>X</w:t>
            </w: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spacing w:after="0"/>
              <w:jc w:val="center"/>
            </w:pPr>
            <w:r>
              <w:rPr>
                <w:rFonts w:hint="eastAsia"/>
              </w:rPr>
              <w:t>X</w:t>
            </w: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spacing w:after="0"/>
              <w:jc w:val="center"/>
            </w:pPr>
            <w:r>
              <w:rPr>
                <w:rFonts w:hint="eastAsia"/>
              </w:rPr>
              <w:t>X</w:t>
            </w:r>
          </w:p>
        </w:tc>
      </w:tr>
      <w:tr w:rsidR="00F56FD1">
        <w:trPr>
          <w:trHeight w:val="360"/>
          <w:jc w:val="center"/>
        </w:trPr>
        <w:tc>
          <w:tcPr>
            <w:tcW w:w="639" w:type="dxa"/>
            <w:vMerge/>
            <w:tcBorders>
              <w:left w:val="single" w:sz="4" w:space="0" w:color="auto"/>
              <w:bottom w:val="single" w:sz="4" w:space="0" w:color="auto"/>
              <w:right w:val="single" w:sz="4" w:space="0" w:color="auto"/>
            </w:tcBorders>
            <w:shd w:val="clear" w:color="auto" w:fill="FFFFFF"/>
          </w:tcPr>
          <w:p w:rsidR="00F56FD1" w:rsidRDefault="00F56FD1">
            <w:pPr>
              <w:rPr>
                <w:szCs w:val="21"/>
              </w:rPr>
            </w:pPr>
          </w:p>
        </w:tc>
        <w:tc>
          <w:tcPr>
            <w:tcW w:w="889" w:type="dxa"/>
            <w:vMerge w:val="restart"/>
            <w:tcBorders>
              <w:top w:val="single" w:sz="4" w:space="0" w:color="auto"/>
              <w:left w:val="single" w:sz="4" w:space="0" w:color="auto"/>
              <w:bottom w:val="single" w:sz="4" w:space="0" w:color="auto"/>
              <w:right w:val="single" w:sz="4" w:space="0" w:color="auto"/>
            </w:tcBorders>
            <w:shd w:val="clear" w:color="auto" w:fill="FFFFFF"/>
            <w:textDirection w:val="btLr"/>
            <w:vAlign w:val="center"/>
          </w:tcPr>
          <w:p w:rsidR="00F56FD1" w:rsidRDefault="00B3614A">
            <w:pPr>
              <w:pStyle w:val="Tabletext"/>
              <w:tabs>
                <w:tab w:val="left" w:pos="1985"/>
              </w:tabs>
              <w:jc w:val="center"/>
              <w:rPr>
                <w:b/>
                <w:bCs/>
              </w:rPr>
            </w:pPr>
            <w:r>
              <w:rPr>
                <w:b/>
                <w:bCs/>
              </w:rPr>
              <w:t>D6.4 Municipal pipe network</w:t>
            </w:r>
          </w:p>
        </w:tc>
        <w:tc>
          <w:tcPr>
            <w:tcW w:w="2090"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spacing w:after="0"/>
              <w:jc w:val="left"/>
            </w:pPr>
            <w:r>
              <w:t>I6.4.1 Drainage system management with ICT measures</w:t>
            </w:r>
          </w:p>
        </w:tc>
        <w:tc>
          <w:tcPr>
            <w:tcW w:w="542"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spacing w:after="0"/>
              <w:jc w:val="center"/>
            </w:pPr>
            <w:r>
              <w:rPr>
                <w:rFonts w:hint="eastAsia"/>
              </w:rPr>
              <w:t>X</w:t>
            </w:r>
          </w:p>
        </w:tc>
        <w:tc>
          <w:tcPr>
            <w:tcW w:w="552"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54"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spacing w:after="0"/>
              <w:jc w:val="center"/>
            </w:pPr>
            <w:r>
              <w:rPr>
                <w:rFonts w:hint="eastAsia"/>
              </w:rPr>
              <w:t>X</w:t>
            </w:r>
          </w:p>
        </w:tc>
        <w:tc>
          <w:tcPr>
            <w:tcW w:w="56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84"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spacing w:after="0"/>
              <w:jc w:val="center"/>
            </w:pPr>
            <w:r>
              <w:rPr>
                <w:rFonts w:hint="eastAsia"/>
              </w:rPr>
              <w:t>X</w:t>
            </w:r>
          </w:p>
        </w:tc>
        <w:tc>
          <w:tcPr>
            <w:tcW w:w="575"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spacing w:after="0"/>
              <w:jc w:val="center"/>
            </w:pPr>
            <w:r>
              <w:rPr>
                <w:rFonts w:hint="eastAsia"/>
              </w:rPr>
              <w:t>X</w:t>
            </w: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spacing w:after="0"/>
              <w:jc w:val="center"/>
            </w:pPr>
            <w:r>
              <w:rPr>
                <w:rFonts w:hint="eastAsia"/>
              </w:rPr>
              <w:t>X</w:t>
            </w: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r>
      <w:tr w:rsidR="00F56FD1">
        <w:trPr>
          <w:trHeight w:val="360"/>
          <w:jc w:val="center"/>
        </w:trPr>
        <w:tc>
          <w:tcPr>
            <w:tcW w:w="639" w:type="dxa"/>
            <w:vMerge/>
            <w:tcBorders>
              <w:left w:val="single" w:sz="4" w:space="0" w:color="auto"/>
              <w:bottom w:val="single" w:sz="4" w:space="0" w:color="auto"/>
              <w:right w:val="single" w:sz="4" w:space="0" w:color="auto"/>
            </w:tcBorders>
            <w:shd w:val="clear" w:color="auto" w:fill="FFFFFF"/>
          </w:tcPr>
          <w:p w:rsidR="00F56FD1" w:rsidRDefault="00F56FD1">
            <w:pPr>
              <w:rPr>
                <w:szCs w:val="21"/>
              </w:rPr>
            </w:pPr>
          </w:p>
        </w:tc>
        <w:tc>
          <w:tcPr>
            <w:tcW w:w="889" w:type="dxa"/>
            <w:vMerge/>
            <w:tcBorders>
              <w:left w:val="single" w:sz="4" w:space="0" w:color="auto"/>
              <w:bottom w:val="single" w:sz="4" w:space="0" w:color="auto"/>
              <w:right w:val="single" w:sz="4" w:space="0" w:color="auto"/>
            </w:tcBorders>
            <w:shd w:val="clear" w:color="auto" w:fill="FFFFFF"/>
          </w:tcPr>
          <w:p w:rsidR="00F56FD1" w:rsidRDefault="00F56FD1">
            <w:pPr>
              <w:rPr>
                <w:szCs w:val="21"/>
              </w:rPr>
            </w:pPr>
          </w:p>
        </w:tc>
        <w:tc>
          <w:tcPr>
            <w:tcW w:w="2090"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spacing w:after="0"/>
              <w:jc w:val="left"/>
            </w:pPr>
            <w:r>
              <w:t>I6.4.2 Lighting system management with ICT measures</w:t>
            </w:r>
          </w:p>
        </w:tc>
        <w:tc>
          <w:tcPr>
            <w:tcW w:w="542"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52"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54"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6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84"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spacing w:after="0"/>
              <w:jc w:val="center"/>
            </w:pPr>
            <w:r>
              <w:rPr>
                <w:rFonts w:hint="eastAsia"/>
              </w:rPr>
              <w:t>X</w:t>
            </w:r>
          </w:p>
        </w:tc>
        <w:tc>
          <w:tcPr>
            <w:tcW w:w="575"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spacing w:after="0"/>
              <w:jc w:val="center"/>
            </w:pPr>
            <w:r>
              <w:rPr>
                <w:rFonts w:hint="eastAsia"/>
              </w:rPr>
              <w:t>X</w:t>
            </w: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r>
      <w:tr w:rsidR="00F56FD1">
        <w:trPr>
          <w:trHeight w:val="360"/>
          <w:jc w:val="center"/>
        </w:trPr>
        <w:tc>
          <w:tcPr>
            <w:tcW w:w="639" w:type="dxa"/>
            <w:vMerge/>
            <w:tcBorders>
              <w:left w:val="single" w:sz="4" w:space="0" w:color="auto"/>
              <w:bottom w:val="single" w:sz="4" w:space="0" w:color="auto"/>
              <w:right w:val="single" w:sz="4" w:space="0" w:color="auto"/>
            </w:tcBorders>
            <w:shd w:val="clear" w:color="auto" w:fill="FFFFFF"/>
          </w:tcPr>
          <w:p w:rsidR="00F56FD1" w:rsidRDefault="00F56FD1">
            <w:pPr>
              <w:rPr>
                <w:szCs w:val="21"/>
              </w:rPr>
            </w:pPr>
          </w:p>
        </w:tc>
        <w:tc>
          <w:tcPr>
            <w:tcW w:w="889" w:type="dxa"/>
            <w:vMerge/>
            <w:tcBorders>
              <w:left w:val="single" w:sz="4" w:space="0" w:color="auto"/>
              <w:bottom w:val="single" w:sz="4" w:space="0" w:color="auto"/>
              <w:right w:val="single" w:sz="4" w:space="0" w:color="auto"/>
            </w:tcBorders>
            <w:shd w:val="clear" w:color="auto" w:fill="FFFFFF"/>
          </w:tcPr>
          <w:p w:rsidR="00F56FD1" w:rsidRDefault="00F56FD1">
            <w:pPr>
              <w:rPr>
                <w:szCs w:val="21"/>
              </w:rPr>
            </w:pPr>
          </w:p>
        </w:tc>
        <w:tc>
          <w:tcPr>
            <w:tcW w:w="2090"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spacing w:after="0"/>
              <w:jc w:val="left"/>
            </w:pPr>
            <w:r>
              <w:t>I6.4.3 Gas system management with ICT measures</w:t>
            </w:r>
          </w:p>
        </w:tc>
        <w:tc>
          <w:tcPr>
            <w:tcW w:w="542"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spacing w:after="0"/>
              <w:jc w:val="center"/>
            </w:pPr>
            <w:r>
              <w:rPr>
                <w:rFonts w:hint="eastAsia"/>
              </w:rPr>
              <w:t>X</w:t>
            </w:r>
          </w:p>
        </w:tc>
        <w:tc>
          <w:tcPr>
            <w:tcW w:w="552"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54"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6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84"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spacing w:after="0"/>
              <w:jc w:val="center"/>
            </w:pPr>
            <w:r>
              <w:rPr>
                <w:rFonts w:hint="eastAsia"/>
              </w:rPr>
              <w:t>X</w:t>
            </w:r>
          </w:p>
        </w:tc>
        <w:tc>
          <w:tcPr>
            <w:tcW w:w="575"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spacing w:after="0"/>
              <w:jc w:val="center"/>
            </w:pPr>
            <w:r>
              <w:rPr>
                <w:rFonts w:hint="eastAsia"/>
              </w:rPr>
              <w:t>X</w:t>
            </w: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spacing w:after="0"/>
              <w:jc w:val="center"/>
            </w:pPr>
            <w:r>
              <w:rPr>
                <w:rFonts w:hint="eastAsia"/>
              </w:rPr>
              <w:t>X</w:t>
            </w: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r>
      <w:tr w:rsidR="00F56FD1">
        <w:trPr>
          <w:trHeight w:val="360"/>
          <w:jc w:val="center"/>
        </w:trPr>
        <w:tc>
          <w:tcPr>
            <w:tcW w:w="639" w:type="dxa"/>
            <w:vMerge/>
            <w:tcBorders>
              <w:left w:val="single" w:sz="4" w:space="0" w:color="auto"/>
              <w:bottom w:val="single" w:sz="4" w:space="0" w:color="auto"/>
              <w:right w:val="single" w:sz="4" w:space="0" w:color="auto"/>
            </w:tcBorders>
            <w:shd w:val="clear" w:color="auto" w:fill="FFFFFF"/>
          </w:tcPr>
          <w:p w:rsidR="00F56FD1" w:rsidRDefault="00F56FD1">
            <w:pPr>
              <w:rPr>
                <w:szCs w:val="21"/>
              </w:rPr>
            </w:pPr>
          </w:p>
        </w:tc>
        <w:tc>
          <w:tcPr>
            <w:tcW w:w="889" w:type="dxa"/>
            <w:vMerge/>
            <w:tcBorders>
              <w:left w:val="single" w:sz="4" w:space="0" w:color="auto"/>
              <w:bottom w:val="single" w:sz="4" w:space="0" w:color="auto"/>
              <w:right w:val="single" w:sz="4" w:space="0" w:color="auto"/>
            </w:tcBorders>
            <w:shd w:val="clear" w:color="auto" w:fill="FFFFFF"/>
          </w:tcPr>
          <w:p w:rsidR="00F56FD1" w:rsidRDefault="00F56FD1">
            <w:pPr>
              <w:rPr>
                <w:szCs w:val="21"/>
              </w:rPr>
            </w:pPr>
          </w:p>
        </w:tc>
        <w:tc>
          <w:tcPr>
            <w:tcW w:w="2090"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spacing w:after="0"/>
              <w:jc w:val="left"/>
            </w:pPr>
            <w:r>
              <w:t xml:space="preserve">I6.4.5 Water saving </w:t>
            </w:r>
            <w:r>
              <w:rPr>
                <w:rFonts w:hint="eastAsia"/>
              </w:rPr>
              <w:t>smart metering</w:t>
            </w:r>
          </w:p>
        </w:tc>
        <w:tc>
          <w:tcPr>
            <w:tcW w:w="542"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52"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54"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6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84"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spacing w:after="0"/>
              <w:jc w:val="center"/>
            </w:pPr>
            <w:r>
              <w:rPr>
                <w:rFonts w:hint="eastAsia"/>
              </w:rPr>
              <w:t>X</w:t>
            </w:r>
          </w:p>
        </w:tc>
        <w:tc>
          <w:tcPr>
            <w:tcW w:w="575"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spacing w:after="0"/>
              <w:jc w:val="center"/>
            </w:pPr>
            <w:r>
              <w:rPr>
                <w:rFonts w:hint="eastAsia"/>
              </w:rPr>
              <w:t>X</w:t>
            </w: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spacing w:after="0"/>
              <w:jc w:val="center"/>
            </w:pPr>
            <w:r>
              <w:rPr>
                <w:rFonts w:hint="eastAsia"/>
              </w:rPr>
              <w:t>X</w:t>
            </w: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spacing w:after="0"/>
              <w:jc w:val="center"/>
            </w:pPr>
            <w:r>
              <w:rPr>
                <w:rFonts w:hint="eastAsia"/>
              </w:rPr>
              <w:t>X</w:t>
            </w:r>
          </w:p>
        </w:tc>
      </w:tr>
      <w:tr w:rsidR="00F56FD1">
        <w:trPr>
          <w:trHeight w:val="360"/>
          <w:jc w:val="center"/>
        </w:trPr>
        <w:tc>
          <w:tcPr>
            <w:tcW w:w="639" w:type="dxa"/>
            <w:vMerge/>
            <w:tcBorders>
              <w:left w:val="single" w:sz="4" w:space="0" w:color="auto"/>
              <w:bottom w:val="single" w:sz="4" w:space="0" w:color="auto"/>
              <w:right w:val="single" w:sz="4" w:space="0" w:color="auto"/>
            </w:tcBorders>
            <w:shd w:val="clear" w:color="auto" w:fill="FFFFFF"/>
          </w:tcPr>
          <w:p w:rsidR="00F56FD1" w:rsidRDefault="00F56FD1">
            <w:pPr>
              <w:rPr>
                <w:szCs w:val="21"/>
              </w:rPr>
            </w:pPr>
          </w:p>
        </w:tc>
        <w:tc>
          <w:tcPr>
            <w:tcW w:w="889" w:type="dxa"/>
            <w:vMerge/>
            <w:tcBorders>
              <w:left w:val="single" w:sz="4" w:space="0" w:color="auto"/>
              <w:bottom w:val="single" w:sz="4" w:space="0" w:color="auto"/>
              <w:right w:val="single" w:sz="4" w:space="0" w:color="auto"/>
            </w:tcBorders>
            <w:shd w:val="clear" w:color="auto" w:fill="FFFFFF"/>
          </w:tcPr>
          <w:p w:rsidR="00F56FD1" w:rsidRDefault="00F56FD1">
            <w:pPr>
              <w:rPr>
                <w:szCs w:val="21"/>
              </w:rPr>
            </w:pPr>
          </w:p>
        </w:tc>
        <w:tc>
          <w:tcPr>
            <w:tcW w:w="2090"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spacing w:after="0"/>
              <w:jc w:val="left"/>
            </w:pPr>
            <w:r>
              <w:t xml:space="preserve">I6.4.6 </w:t>
            </w:r>
            <w:r>
              <w:rPr>
                <w:rFonts w:hint="eastAsia"/>
              </w:rPr>
              <w:t>E</w:t>
            </w:r>
            <w:r>
              <w:t>lectricity supply system management with ICT measures</w:t>
            </w:r>
          </w:p>
        </w:tc>
        <w:tc>
          <w:tcPr>
            <w:tcW w:w="542"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spacing w:after="0"/>
              <w:jc w:val="center"/>
            </w:pPr>
            <w:r>
              <w:rPr>
                <w:rFonts w:hint="eastAsia"/>
              </w:rPr>
              <w:t>X</w:t>
            </w:r>
          </w:p>
        </w:tc>
        <w:tc>
          <w:tcPr>
            <w:tcW w:w="552"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54"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spacing w:after="0"/>
              <w:jc w:val="center"/>
            </w:pPr>
            <w:r>
              <w:rPr>
                <w:rFonts w:hint="eastAsia"/>
              </w:rPr>
              <w:t>X</w:t>
            </w:r>
          </w:p>
        </w:tc>
        <w:tc>
          <w:tcPr>
            <w:tcW w:w="56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84"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spacing w:after="0"/>
              <w:jc w:val="center"/>
            </w:pPr>
            <w:r>
              <w:rPr>
                <w:rFonts w:hint="eastAsia"/>
              </w:rPr>
              <w:t>X</w:t>
            </w:r>
          </w:p>
        </w:tc>
        <w:tc>
          <w:tcPr>
            <w:tcW w:w="575"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spacing w:after="0"/>
              <w:jc w:val="center"/>
            </w:pPr>
            <w:r>
              <w:rPr>
                <w:rFonts w:hint="eastAsia"/>
              </w:rPr>
              <w:t>X</w:t>
            </w: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spacing w:after="0"/>
              <w:jc w:val="center"/>
            </w:pPr>
            <w:r>
              <w:rPr>
                <w:rFonts w:hint="eastAsia"/>
              </w:rPr>
              <w:t>X</w:t>
            </w: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spacing w:after="0"/>
              <w:jc w:val="center"/>
            </w:pPr>
            <w:r>
              <w:rPr>
                <w:rFonts w:hint="eastAsia"/>
              </w:rPr>
              <w:t>X</w:t>
            </w: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spacing w:after="0"/>
              <w:jc w:val="center"/>
            </w:pPr>
            <w:r>
              <w:rPr>
                <w:rFonts w:hint="eastAsia"/>
              </w:rPr>
              <w:t>X</w:t>
            </w: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r>
      <w:tr w:rsidR="00F56FD1">
        <w:trPr>
          <w:trHeight w:val="360"/>
          <w:jc w:val="center"/>
        </w:trPr>
        <w:tc>
          <w:tcPr>
            <w:tcW w:w="639" w:type="dxa"/>
            <w:vMerge/>
            <w:tcBorders>
              <w:left w:val="single" w:sz="4" w:space="0" w:color="auto"/>
              <w:bottom w:val="single" w:sz="4" w:space="0" w:color="auto"/>
              <w:right w:val="single" w:sz="4" w:space="0" w:color="auto"/>
            </w:tcBorders>
            <w:shd w:val="clear" w:color="auto" w:fill="FFFFFF"/>
          </w:tcPr>
          <w:p w:rsidR="00F56FD1" w:rsidRDefault="00F56FD1">
            <w:pPr>
              <w:rPr>
                <w:szCs w:val="21"/>
              </w:rPr>
            </w:pPr>
          </w:p>
        </w:tc>
        <w:tc>
          <w:tcPr>
            <w:tcW w:w="889" w:type="dxa"/>
            <w:vMerge/>
            <w:tcBorders>
              <w:left w:val="single" w:sz="4" w:space="0" w:color="auto"/>
              <w:bottom w:val="single" w:sz="4" w:space="0" w:color="auto"/>
              <w:right w:val="single" w:sz="4" w:space="0" w:color="auto"/>
            </w:tcBorders>
            <w:shd w:val="clear" w:color="auto" w:fill="FFFFFF"/>
          </w:tcPr>
          <w:p w:rsidR="00F56FD1" w:rsidRDefault="00F56FD1">
            <w:pPr>
              <w:rPr>
                <w:szCs w:val="21"/>
              </w:rPr>
            </w:pPr>
          </w:p>
        </w:tc>
        <w:tc>
          <w:tcPr>
            <w:tcW w:w="2090"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spacing w:after="0"/>
              <w:jc w:val="left"/>
            </w:pPr>
            <w:r>
              <w:t>I6.4.</w:t>
            </w:r>
            <w:r>
              <w:rPr>
                <w:rFonts w:hint="eastAsia"/>
              </w:rPr>
              <w:t>7</w:t>
            </w:r>
            <w:r>
              <w:t xml:space="preserve"> Improvement of underground </w:t>
            </w:r>
            <w:r>
              <w:lastRenderedPageBreak/>
              <w:t>pipelines and spatial integrated administration with ICT measures</w:t>
            </w:r>
          </w:p>
        </w:tc>
        <w:tc>
          <w:tcPr>
            <w:tcW w:w="542"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52"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54"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6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84"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spacing w:after="0"/>
              <w:jc w:val="center"/>
            </w:pPr>
            <w:r>
              <w:rPr>
                <w:rFonts w:hint="eastAsia"/>
              </w:rPr>
              <w:t>X</w:t>
            </w:r>
          </w:p>
        </w:tc>
        <w:tc>
          <w:tcPr>
            <w:tcW w:w="575"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spacing w:after="0"/>
              <w:jc w:val="center"/>
            </w:pPr>
            <w:r>
              <w:rPr>
                <w:rFonts w:hint="eastAsia"/>
              </w:rPr>
              <w:t>X</w:t>
            </w: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c>
          <w:tcPr>
            <w:tcW w:w="576"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spacing w:after="0"/>
              <w:jc w:val="center"/>
            </w:pPr>
          </w:p>
        </w:tc>
      </w:tr>
    </w:tbl>
    <w:p w:rsidR="00F56FD1" w:rsidRDefault="00F56FD1"/>
    <w:tbl>
      <w:tblPr>
        <w:tblW w:w="14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2177"/>
        <w:gridCol w:w="2178"/>
        <w:gridCol w:w="2179"/>
        <w:gridCol w:w="7925"/>
      </w:tblGrid>
      <w:tr w:rsidR="00F56FD1">
        <w:trPr>
          <w:tblHeader/>
          <w:jc w:val="center"/>
        </w:trPr>
        <w:tc>
          <w:tcPr>
            <w:tcW w:w="14459" w:type="dxa"/>
            <w:gridSpan w:val="4"/>
            <w:tcBorders>
              <w:top w:val="nil"/>
              <w:left w:val="nil"/>
              <w:right w:val="nil"/>
            </w:tcBorders>
            <w:shd w:val="clear" w:color="auto" w:fill="FFFFFF"/>
          </w:tcPr>
          <w:p w:rsidR="00F56FD1" w:rsidRDefault="00B3614A">
            <w:pPr>
              <w:pStyle w:val="TableNoTitle"/>
            </w:pPr>
            <w:r>
              <w:t xml:space="preserve">Table </w:t>
            </w:r>
            <w:r>
              <w:rPr>
                <w:rFonts w:hint="eastAsia"/>
              </w:rPr>
              <w:t>5</w:t>
            </w:r>
            <w:r>
              <w:t>-2 – Proximity statistics of KPIs for SSC</w:t>
            </w:r>
          </w:p>
        </w:tc>
      </w:tr>
      <w:tr w:rsidR="00F56FD1">
        <w:trPr>
          <w:tblHeader/>
          <w:jc w:val="center"/>
        </w:trPr>
        <w:tc>
          <w:tcPr>
            <w:tcW w:w="2177" w:type="dxa"/>
            <w:shd w:val="clear" w:color="auto" w:fill="FFFFFF"/>
          </w:tcPr>
          <w:p w:rsidR="00F56FD1" w:rsidRDefault="00B3614A">
            <w:pPr>
              <w:pStyle w:val="Tablehead"/>
              <w:tabs>
                <w:tab w:val="left" w:pos="1985"/>
              </w:tabs>
            </w:pPr>
            <w:r>
              <w:t>Source</w:t>
            </w:r>
          </w:p>
        </w:tc>
        <w:tc>
          <w:tcPr>
            <w:tcW w:w="2178" w:type="dxa"/>
            <w:shd w:val="clear" w:color="auto" w:fill="FFFFFF"/>
          </w:tcPr>
          <w:p w:rsidR="00F56FD1" w:rsidRDefault="00B3614A">
            <w:pPr>
              <w:pStyle w:val="Tablehead"/>
              <w:tabs>
                <w:tab w:val="left" w:pos="1985"/>
              </w:tabs>
            </w:pPr>
            <w:r>
              <w:t xml:space="preserve">Number of </w:t>
            </w:r>
            <w:r>
              <w:rPr>
                <w:rFonts w:hint="eastAsia"/>
              </w:rPr>
              <w:t>similar indicators</w:t>
            </w:r>
          </w:p>
        </w:tc>
        <w:tc>
          <w:tcPr>
            <w:tcW w:w="2179" w:type="dxa"/>
            <w:shd w:val="clear" w:color="auto" w:fill="FFFFFF"/>
          </w:tcPr>
          <w:p w:rsidR="00F56FD1" w:rsidRDefault="00B3614A">
            <w:pPr>
              <w:pStyle w:val="Tablehead"/>
              <w:tabs>
                <w:tab w:val="left" w:pos="1985"/>
              </w:tabs>
            </w:pPr>
            <w:r>
              <w:t xml:space="preserve">Percentage of </w:t>
            </w:r>
            <w:r>
              <w:rPr>
                <w:rFonts w:hint="eastAsia"/>
              </w:rPr>
              <w:t>similar indicators</w:t>
            </w:r>
            <w:r>
              <w:t xml:space="preserve"> (%)</w:t>
            </w:r>
          </w:p>
        </w:tc>
        <w:tc>
          <w:tcPr>
            <w:tcW w:w="7925" w:type="dxa"/>
            <w:shd w:val="clear" w:color="auto" w:fill="FFFFFF"/>
          </w:tcPr>
          <w:p w:rsidR="00F56FD1" w:rsidRDefault="00B3614A">
            <w:pPr>
              <w:pStyle w:val="Tablehead"/>
              <w:tabs>
                <w:tab w:val="left" w:pos="1985"/>
              </w:tabs>
            </w:pPr>
            <w:r>
              <w:t>Distribution of indicators</w:t>
            </w:r>
          </w:p>
        </w:tc>
      </w:tr>
      <w:tr w:rsidR="00F56FD1">
        <w:trPr>
          <w:jc w:val="center"/>
        </w:trPr>
        <w:tc>
          <w:tcPr>
            <w:tcW w:w="2177" w:type="dxa"/>
            <w:shd w:val="clear" w:color="auto" w:fill="FFFFFF"/>
            <w:vAlign w:val="center"/>
          </w:tcPr>
          <w:p w:rsidR="00F56FD1" w:rsidRDefault="00B3614A">
            <w:pPr>
              <w:pStyle w:val="Tabletext"/>
              <w:tabs>
                <w:tab w:val="left" w:pos="1985"/>
              </w:tabs>
              <w:jc w:val="center"/>
              <w:rPr>
                <w:b/>
                <w:bCs/>
              </w:rPr>
            </w:pPr>
            <w:r>
              <w:rPr>
                <w:b/>
                <w:bCs/>
              </w:rPr>
              <w:t>ISO</w:t>
            </w:r>
          </w:p>
        </w:tc>
        <w:tc>
          <w:tcPr>
            <w:tcW w:w="2178" w:type="dxa"/>
            <w:shd w:val="clear" w:color="auto" w:fill="FFFFFF"/>
            <w:vAlign w:val="center"/>
          </w:tcPr>
          <w:p w:rsidR="00F56FD1" w:rsidRDefault="00B3614A">
            <w:pPr>
              <w:pStyle w:val="Tabletext"/>
              <w:tabs>
                <w:tab w:val="left" w:pos="1985"/>
              </w:tabs>
              <w:jc w:val="center"/>
            </w:pPr>
            <w:r>
              <w:rPr>
                <w:rFonts w:hint="eastAsia"/>
              </w:rPr>
              <w:t>7</w:t>
            </w:r>
          </w:p>
        </w:tc>
        <w:tc>
          <w:tcPr>
            <w:tcW w:w="2179" w:type="dxa"/>
            <w:shd w:val="clear" w:color="auto" w:fill="FFFFFF"/>
            <w:vAlign w:val="center"/>
          </w:tcPr>
          <w:p w:rsidR="00F56FD1" w:rsidRDefault="00B3614A">
            <w:pPr>
              <w:pStyle w:val="Tabletext"/>
              <w:tabs>
                <w:tab w:val="left" w:pos="1985"/>
              </w:tabs>
              <w:jc w:val="center"/>
            </w:pPr>
            <w:r>
              <w:rPr>
                <w:rFonts w:hint="eastAsia"/>
              </w:rPr>
              <w:t>7.95</w:t>
            </w:r>
          </w:p>
        </w:tc>
        <w:tc>
          <w:tcPr>
            <w:tcW w:w="7925" w:type="dxa"/>
            <w:shd w:val="clear" w:color="auto" w:fill="FFFFFF"/>
          </w:tcPr>
          <w:p w:rsidR="00F56FD1" w:rsidRDefault="00B3614A">
            <w:pPr>
              <w:pStyle w:val="Tabletext"/>
              <w:tabs>
                <w:tab w:val="left" w:pos="1985"/>
              </w:tabs>
            </w:pPr>
            <w:r>
              <w:rPr>
                <w:szCs w:val="21"/>
              </w:rPr>
              <w:t>Internet access</w:t>
            </w:r>
            <w:r>
              <w:rPr>
                <w:rFonts w:hint="eastAsia"/>
                <w:szCs w:val="21"/>
              </w:rPr>
              <w:t xml:space="preserve"> and</w:t>
            </w:r>
            <w:r>
              <w:rPr>
                <w:szCs w:val="21"/>
              </w:rPr>
              <w:t xml:space="preserve"> bandwidth</w:t>
            </w:r>
            <w:r>
              <w:rPr>
                <w:rFonts w:hint="eastAsia"/>
                <w:szCs w:val="21"/>
              </w:rPr>
              <w:t xml:space="preserve">, </w:t>
            </w:r>
            <w:r>
              <w:rPr>
                <w:szCs w:val="21"/>
              </w:rPr>
              <w:t>broadcasting</w:t>
            </w:r>
            <w:r>
              <w:rPr>
                <w:rFonts w:hint="eastAsia"/>
                <w:szCs w:val="21"/>
              </w:rPr>
              <w:t xml:space="preserve"> network, ratio</w:t>
            </w:r>
            <w:r>
              <w:rPr>
                <w:szCs w:val="21"/>
              </w:rPr>
              <w:t xml:space="preserve"> of </w:t>
            </w:r>
            <w:r>
              <w:rPr>
                <w:rFonts w:hint="eastAsia"/>
                <w:szCs w:val="21"/>
              </w:rPr>
              <w:t xml:space="preserve">network </w:t>
            </w:r>
            <w:r>
              <w:rPr>
                <w:szCs w:val="21"/>
              </w:rPr>
              <w:t>enterprises</w:t>
            </w:r>
            <w:r>
              <w:rPr>
                <w:rFonts w:hint="eastAsia"/>
                <w:szCs w:val="21"/>
              </w:rPr>
              <w:t>, s</w:t>
            </w:r>
            <w:r>
              <w:rPr>
                <w:szCs w:val="21"/>
              </w:rPr>
              <w:t>olid waste</w:t>
            </w:r>
            <w:r>
              <w:rPr>
                <w:rFonts w:hint="eastAsia"/>
                <w:szCs w:val="21"/>
              </w:rPr>
              <w:t xml:space="preserve">, </w:t>
            </w:r>
            <w:r>
              <w:rPr>
                <w:szCs w:val="21"/>
              </w:rPr>
              <w:t>fossil fuel</w:t>
            </w:r>
            <w:r>
              <w:rPr>
                <w:rFonts w:hint="eastAsia"/>
                <w:szCs w:val="21"/>
              </w:rPr>
              <w:t xml:space="preserve">, </w:t>
            </w:r>
            <w:r>
              <w:rPr>
                <w:szCs w:val="21"/>
              </w:rPr>
              <w:t>road sensing</w:t>
            </w:r>
            <w:r>
              <w:rPr>
                <w:rFonts w:hint="eastAsia"/>
                <w:szCs w:val="21"/>
              </w:rPr>
              <w:t>, s</w:t>
            </w:r>
            <w:r>
              <w:rPr>
                <w:szCs w:val="21"/>
              </w:rPr>
              <w:t>ewage management</w:t>
            </w:r>
            <w:r>
              <w:rPr>
                <w:rFonts w:hint="eastAsia"/>
                <w:szCs w:val="21"/>
              </w:rPr>
              <w:t xml:space="preserve">, </w:t>
            </w:r>
            <w:r>
              <w:rPr>
                <w:szCs w:val="21"/>
              </w:rPr>
              <w:t>water recycling</w:t>
            </w:r>
            <w:r>
              <w:rPr>
                <w:rFonts w:hint="eastAsia"/>
                <w:szCs w:val="21"/>
              </w:rPr>
              <w:t>, g</w:t>
            </w:r>
            <w:r>
              <w:rPr>
                <w:szCs w:val="21"/>
              </w:rPr>
              <w:t xml:space="preserve">as </w:t>
            </w:r>
            <w:r>
              <w:rPr>
                <w:rFonts w:hint="eastAsia"/>
                <w:szCs w:val="21"/>
              </w:rPr>
              <w:t>m</w:t>
            </w:r>
            <w:r>
              <w:rPr>
                <w:szCs w:val="21"/>
              </w:rPr>
              <w:t>anagement</w:t>
            </w:r>
            <w:r>
              <w:rPr>
                <w:rFonts w:hint="eastAsia"/>
                <w:szCs w:val="21"/>
              </w:rPr>
              <w:t>, e</w:t>
            </w:r>
            <w:r>
              <w:rPr>
                <w:szCs w:val="21"/>
              </w:rPr>
              <w:t>lectricity supply</w:t>
            </w:r>
          </w:p>
        </w:tc>
      </w:tr>
      <w:tr w:rsidR="00F56FD1">
        <w:trPr>
          <w:jc w:val="center"/>
        </w:trPr>
        <w:tc>
          <w:tcPr>
            <w:tcW w:w="2177" w:type="dxa"/>
            <w:shd w:val="clear" w:color="auto" w:fill="FFFFFF"/>
            <w:vAlign w:val="center"/>
          </w:tcPr>
          <w:p w:rsidR="00F56FD1" w:rsidRDefault="00B3614A">
            <w:pPr>
              <w:pStyle w:val="Tabletext"/>
              <w:tabs>
                <w:tab w:val="left" w:pos="1985"/>
              </w:tabs>
              <w:jc w:val="center"/>
              <w:rPr>
                <w:b/>
                <w:bCs/>
              </w:rPr>
            </w:pPr>
            <w:r>
              <w:rPr>
                <w:b/>
                <w:bCs/>
              </w:rPr>
              <w:t>IDI</w:t>
            </w:r>
          </w:p>
        </w:tc>
        <w:tc>
          <w:tcPr>
            <w:tcW w:w="2178" w:type="dxa"/>
            <w:shd w:val="clear" w:color="auto" w:fill="FFFFFF"/>
            <w:vAlign w:val="center"/>
          </w:tcPr>
          <w:p w:rsidR="00F56FD1" w:rsidRDefault="00B3614A">
            <w:pPr>
              <w:pStyle w:val="Tabletext"/>
              <w:tabs>
                <w:tab w:val="left" w:pos="1985"/>
              </w:tabs>
              <w:jc w:val="center"/>
            </w:pPr>
            <w:r>
              <w:rPr>
                <w:rFonts w:hint="eastAsia"/>
              </w:rPr>
              <w:t>5</w:t>
            </w:r>
          </w:p>
        </w:tc>
        <w:tc>
          <w:tcPr>
            <w:tcW w:w="2179" w:type="dxa"/>
            <w:shd w:val="clear" w:color="auto" w:fill="FFFFFF"/>
            <w:vAlign w:val="center"/>
          </w:tcPr>
          <w:p w:rsidR="00F56FD1" w:rsidRDefault="00B3614A">
            <w:pPr>
              <w:pStyle w:val="Tabletext"/>
              <w:tabs>
                <w:tab w:val="left" w:pos="1985"/>
              </w:tabs>
              <w:jc w:val="center"/>
            </w:pPr>
            <w:r>
              <w:rPr>
                <w:rFonts w:hint="eastAsia"/>
              </w:rPr>
              <w:t>5.68</w:t>
            </w:r>
          </w:p>
        </w:tc>
        <w:tc>
          <w:tcPr>
            <w:tcW w:w="7925" w:type="dxa"/>
            <w:shd w:val="clear" w:color="auto" w:fill="FFFFFF"/>
          </w:tcPr>
          <w:p w:rsidR="00F56FD1" w:rsidRDefault="00B3614A">
            <w:pPr>
              <w:pStyle w:val="Tabletext"/>
              <w:tabs>
                <w:tab w:val="left" w:pos="1985"/>
              </w:tabs>
            </w:pPr>
            <w:r>
              <w:rPr>
                <w:szCs w:val="21"/>
              </w:rPr>
              <w:t>Internet access</w:t>
            </w:r>
            <w:r>
              <w:rPr>
                <w:rFonts w:hint="eastAsia"/>
                <w:szCs w:val="21"/>
              </w:rPr>
              <w:t xml:space="preserve"> and</w:t>
            </w:r>
            <w:r>
              <w:rPr>
                <w:szCs w:val="21"/>
              </w:rPr>
              <w:t xml:space="preserve"> bandwidth</w:t>
            </w:r>
            <w:r>
              <w:rPr>
                <w:rFonts w:hint="eastAsia"/>
                <w:szCs w:val="21"/>
              </w:rPr>
              <w:t xml:space="preserve">, </w:t>
            </w:r>
            <w:r>
              <w:rPr>
                <w:szCs w:val="21"/>
              </w:rPr>
              <w:t>broadband subscription</w:t>
            </w:r>
            <w:r>
              <w:rPr>
                <w:rFonts w:hint="eastAsia"/>
                <w:szCs w:val="21"/>
              </w:rPr>
              <w:t>, w</w:t>
            </w:r>
            <w:r>
              <w:rPr>
                <w:szCs w:val="21"/>
              </w:rPr>
              <w:t>ireless</w:t>
            </w:r>
            <w:r>
              <w:rPr>
                <w:rFonts w:hint="eastAsia"/>
                <w:szCs w:val="21"/>
              </w:rPr>
              <w:t xml:space="preserve"> </w:t>
            </w:r>
            <w:r>
              <w:rPr>
                <w:szCs w:val="21"/>
              </w:rPr>
              <w:t>subscription</w:t>
            </w:r>
            <w:r>
              <w:rPr>
                <w:rFonts w:hint="eastAsia"/>
                <w:szCs w:val="21"/>
              </w:rPr>
              <w:t>,</w:t>
            </w:r>
            <w:r>
              <w:rPr>
                <w:szCs w:val="21"/>
              </w:rPr>
              <w:t xml:space="preserve"> </w:t>
            </w:r>
            <w:r>
              <w:rPr>
                <w:rFonts w:hint="eastAsia"/>
                <w:szCs w:val="21"/>
              </w:rPr>
              <w:t xml:space="preserve">home </w:t>
            </w:r>
            <w:r>
              <w:rPr>
                <w:szCs w:val="21"/>
              </w:rPr>
              <w:t>computer</w:t>
            </w:r>
          </w:p>
        </w:tc>
      </w:tr>
      <w:tr w:rsidR="00F56FD1">
        <w:trPr>
          <w:jc w:val="center"/>
        </w:trPr>
        <w:tc>
          <w:tcPr>
            <w:tcW w:w="2177" w:type="dxa"/>
            <w:shd w:val="clear" w:color="auto" w:fill="FFFFFF"/>
            <w:vAlign w:val="center"/>
          </w:tcPr>
          <w:p w:rsidR="00F56FD1" w:rsidRDefault="00B3614A">
            <w:pPr>
              <w:pStyle w:val="Tabletext"/>
              <w:tabs>
                <w:tab w:val="left" w:pos="1985"/>
              </w:tabs>
              <w:jc w:val="center"/>
              <w:rPr>
                <w:b/>
                <w:bCs/>
              </w:rPr>
            </w:pPr>
            <w:r>
              <w:rPr>
                <w:b/>
                <w:bCs/>
              </w:rPr>
              <w:t>UN-Habitat</w:t>
            </w:r>
          </w:p>
        </w:tc>
        <w:tc>
          <w:tcPr>
            <w:tcW w:w="2178" w:type="dxa"/>
            <w:shd w:val="clear" w:color="auto" w:fill="FFFFFF"/>
            <w:vAlign w:val="center"/>
          </w:tcPr>
          <w:p w:rsidR="00F56FD1" w:rsidRDefault="00B3614A">
            <w:pPr>
              <w:pStyle w:val="Tabletext"/>
              <w:tabs>
                <w:tab w:val="left" w:pos="1985"/>
              </w:tabs>
              <w:jc w:val="center"/>
            </w:pPr>
            <w:r>
              <w:rPr>
                <w:rFonts w:hint="eastAsia"/>
              </w:rPr>
              <w:t>11</w:t>
            </w:r>
          </w:p>
        </w:tc>
        <w:tc>
          <w:tcPr>
            <w:tcW w:w="2179" w:type="dxa"/>
            <w:shd w:val="clear" w:color="auto" w:fill="FFFFFF"/>
            <w:vAlign w:val="center"/>
          </w:tcPr>
          <w:p w:rsidR="00F56FD1" w:rsidRDefault="00B3614A">
            <w:pPr>
              <w:pStyle w:val="Tabletext"/>
              <w:tabs>
                <w:tab w:val="left" w:pos="1985"/>
              </w:tabs>
              <w:jc w:val="center"/>
            </w:pPr>
            <w:r>
              <w:rPr>
                <w:rFonts w:hint="eastAsia"/>
              </w:rPr>
              <w:t>12.5</w:t>
            </w:r>
          </w:p>
        </w:tc>
        <w:tc>
          <w:tcPr>
            <w:tcW w:w="7925" w:type="dxa"/>
            <w:shd w:val="clear" w:color="auto" w:fill="FFFFFF"/>
          </w:tcPr>
          <w:p w:rsidR="00F56FD1" w:rsidRDefault="00B3614A">
            <w:pPr>
              <w:pStyle w:val="Tabletext"/>
              <w:tabs>
                <w:tab w:val="left" w:pos="1985"/>
              </w:tabs>
            </w:pPr>
            <w:r>
              <w:rPr>
                <w:szCs w:val="21"/>
              </w:rPr>
              <w:t>Air pollution</w:t>
            </w:r>
            <w:r>
              <w:rPr>
                <w:rFonts w:hint="eastAsia"/>
                <w:szCs w:val="21"/>
              </w:rPr>
              <w:t>, s</w:t>
            </w:r>
            <w:r>
              <w:rPr>
                <w:szCs w:val="21"/>
              </w:rPr>
              <w:t>olid waste</w:t>
            </w:r>
            <w:r>
              <w:rPr>
                <w:rFonts w:hint="eastAsia"/>
                <w:szCs w:val="21"/>
              </w:rPr>
              <w:t>,</w:t>
            </w:r>
            <w:r>
              <w:rPr>
                <w:szCs w:val="21"/>
              </w:rPr>
              <w:t xml:space="preserve"> industrial electricity</w:t>
            </w:r>
            <w:r>
              <w:rPr>
                <w:rFonts w:hint="eastAsia"/>
                <w:szCs w:val="21"/>
              </w:rPr>
              <w:t xml:space="preserve">, </w:t>
            </w:r>
            <w:r>
              <w:rPr>
                <w:szCs w:val="21"/>
              </w:rPr>
              <w:t>fossil fuel</w:t>
            </w:r>
            <w:r>
              <w:rPr>
                <w:rFonts w:hint="eastAsia"/>
                <w:szCs w:val="21"/>
              </w:rPr>
              <w:t xml:space="preserve">, </w:t>
            </w:r>
            <w:r>
              <w:rPr>
                <w:szCs w:val="21"/>
              </w:rPr>
              <w:t>knowledge economy</w:t>
            </w:r>
            <w:r>
              <w:rPr>
                <w:rFonts w:hint="eastAsia"/>
                <w:szCs w:val="21"/>
              </w:rPr>
              <w:t>, e</w:t>
            </w:r>
            <w:r>
              <w:rPr>
                <w:szCs w:val="21"/>
              </w:rPr>
              <w:t>mployment</w:t>
            </w:r>
            <w:r>
              <w:rPr>
                <w:rFonts w:hint="eastAsia"/>
                <w:szCs w:val="21"/>
              </w:rPr>
              <w:t>, a</w:t>
            </w:r>
            <w:r>
              <w:rPr>
                <w:szCs w:val="21"/>
              </w:rPr>
              <w:t>ccident prediction</w:t>
            </w:r>
            <w:r>
              <w:rPr>
                <w:rFonts w:hint="eastAsia"/>
                <w:szCs w:val="21"/>
              </w:rPr>
              <w:t xml:space="preserve">, political participation, </w:t>
            </w:r>
            <w:r>
              <w:rPr>
                <w:szCs w:val="21"/>
              </w:rPr>
              <w:t>appealing online</w:t>
            </w:r>
            <w:r>
              <w:rPr>
                <w:rFonts w:hint="eastAsia"/>
                <w:szCs w:val="21"/>
              </w:rPr>
              <w:t xml:space="preserve">, </w:t>
            </w:r>
            <w:r>
              <w:rPr>
                <w:szCs w:val="21"/>
              </w:rPr>
              <w:t>government online services</w:t>
            </w:r>
            <w:r>
              <w:rPr>
                <w:rFonts w:hint="eastAsia"/>
                <w:szCs w:val="21"/>
              </w:rPr>
              <w:t>, s</w:t>
            </w:r>
            <w:r>
              <w:rPr>
                <w:szCs w:val="21"/>
              </w:rPr>
              <w:t>ewage management</w:t>
            </w:r>
            <w:r>
              <w:rPr>
                <w:rFonts w:hint="eastAsia"/>
                <w:szCs w:val="21"/>
              </w:rPr>
              <w:t>,</w:t>
            </w:r>
            <w:r>
              <w:rPr>
                <w:szCs w:val="21"/>
              </w:rPr>
              <w:t xml:space="preserve"> water recycling</w:t>
            </w:r>
            <w:r>
              <w:rPr>
                <w:rFonts w:hint="eastAsia"/>
                <w:szCs w:val="21"/>
              </w:rPr>
              <w:t>, e</w:t>
            </w:r>
            <w:r>
              <w:rPr>
                <w:szCs w:val="21"/>
              </w:rPr>
              <w:t>lectricity supply</w:t>
            </w:r>
          </w:p>
        </w:tc>
      </w:tr>
      <w:tr w:rsidR="00F56FD1">
        <w:trPr>
          <w:jc w:val="center"/>
        </w:trPr>
        <w:tc>
          <w:tcPr>
            <w:tcW w:w="2177" w:type="dxa"/>
            <w:shd w:val="clear" w:color="auto" w:fill="FFFFFF"/>
            <w:vAlign w:val="center"/>
          </w:tcPr>
          <w:p w:rsidR="00F56FD1" w:rsidRDefault="00B3614A">
            <w:pPr>
              <w:pStyle w:val="Tabletext"/>
              <w:tabs>
                <w:tab w:val="left" w:pos="1985"/>
              </w:tabs>
              <w:jc w:val="center"/>
              <w:rPr>
                <w:b/>
                <w:bCs/>
              </w:rPr>
            </w:pPr>
            <w:r>
              <w:rPr>
                <w:b/>
                <w:bCs/>
              </w:rPr>
              <w:t>CIC</w:t>
            </w:r>
          </w:p>
        </w:tc>
        <w:tc>
          <w:tcPr>
            <w:tcW w:w="2178" w:type="dxa"/>
            <w:shd w:val="clear" w:color="auto" w:fill="FFFFFF"/>
            <w:vAlign w:val="center"/>
          </w:tcPr>
          <w:p w:rsidR="00F56FD1" w:rsidRDefault="00B3614A">
            <w:pPr>
              <w:pStyle w:val="Tabletext"/>
              <w:tabs>
                <w:tab w:val="left" w:pos="1985"/>
              </w:tabs>
              <w:jc w:val="center"/>
            </w:pPr>
            <w:r>
              <w:rPr>
                <w:rFonts w:hint="eastAsia"/>
              </w:rPr>
              <w:t>47</w:t>
            </w:r>
          </w:p>
        </w:tc>
        <w:tc>
          <w:tcPr>
            <w:tcW w:w="2179" w:type="dxa"/>
            <w:shd w:val="clear" w:color="auto" w:fill="FFFFFF"/>
            <w:vAlign w:val="center"/>
          </w:tcPr>
          <w:p w:rsidR="00F56FD1" w:rsidRDefault="00B3614A">
            <w:pPr>
              <w:pStyle w:val="Tabletext"/>
              <w:tabs>
                <w:tab w:val="left" w:pos="1985"/>
              </w:tabs>
              <w:jc w:val="center"/>
            </w:pPr>
            <w:r>
              <w:rPr>
                <w:rFonts w:hint="eastAsia"/>
              </w:rPr>
              <w:t>53.41</w:t>
            </w:r>
          </w:p>
        </w:tc>
        <w:tc>
          <w:tcPr>
            <w:tcW w:w="7925" w:type="dxa"/>
            <w:shd w:val="clear" w:color="auto" w:fill="FFFFFF"/>
          </w:tcPr>
          <w:p w:rsidR="00F56FD1" w:rsidRDefault="00B3614A">
            <w:pPr>
              <w:pStyle w:val="Tabletext"/>
              <w:tabs>
                <w:tab w:val="left" w:pos="1985"/>
              </w:tabs>
            </w:pPr>
            <w:r>
              <w:rPr>
                <w:szCs w:val="21"/>
              </w:rPr>
              <w:t>Internet access</w:t>
            </w:r>
            <w:r>
              <w:rPr>
                <w:rFonts w:hint="eastAsia"/>
                <w:szCs w:val="21"/>
              </w:rPr>
              <w:t xml:space="preserve"> and</w:t>
            </w:r>
            <w:r>
              <w:rPr>
                <w:szCs w:val="21"/>
              </w:rPr>
              <w:t xml:space="preserve"> bandwidth, broadband subscription</w:t>
            </w:r>
            <w:r>
              <w:rPr>
                <w:rFonts w:hint="eastAsia"/>
                <w:szCs w:val="21"/>
              </w:rPr>
              <w:t>, w</w:t>
            </w:r>
            <w:r>
              <w:rPr>
                <w:szCs w:val="21"/>
              </w:rPr>
              <w:t>ireless</w:t>
            </w:r>
            <w:r>
              <w:rPr>
                <w:rFonts w:hint="eastAsia"/>
                <w:szCs w:val="21"/>
              </w:rPr>
              <w:t xml:space="preserve"> </w:t>
            </w:r>
            <w:r>
              <w:rPr>
                <w:szCs w:val="21"/>
              </w:rPr>
              <w:t>subscriptions</w:t>
            </w:r>
            <w:r>
              <w:rPr>
                <w:rFonts w:hint="eastAsia"/>
                <w:szCs w:val="21"/>
              </w:rPr>
              <w:t>,</w:t>
            </w:r>
            <w:r>
              <w:rPr>
                <w:szCs w:val="21"/>
              </w:rPr>
              <w:t xml:space="preserve"> </w:t>
            </w:r>
            <w:r>
              <w:rPr>
                <w:rFonts w:hint="eastAsia"/>
                <w:szCs w:val="21"/>
              </w:rPr>
              <w:t>ratio</w:t>
            </w:r>
            <w:r>
              <w:rPr>
                <w:szCs w:val="21"/>
              </w:rPr>
              <w:t xml:space="preserve"> of </w:t>
            </w:r>
            <w:r>
              <w:rPr>
                <w:rFonts w:hint="eastAsia"/>
                <w:szCs w:val="21"/>
              </w:rPr>
              <w:t xml:space="preserve">network </w:t>
            </w:r>
            <w:r>
              <w:rPr>
                <w:szCs w:val="21"/>
              </w:rPr>
              <w:t>enterprises</w:t>
            </w:r>
            <w:r>
              <w:rPr>
                <w:rFonts w:hint="eastAsia"/>
                <w:szCs w:val="21"/>
              </w:rPr>
              <w:t>,</w:t>
            </w:r>
            <w:r>
              <w:rPr>
                <w:szCs w:val="21"/>
              </w:rPr>
              <w:t xml:space="preserve"> cloud computing</w:t>
            </w:r>
            <w:r>
              <w:rPr>
                <w:rFonts w:hint="eastAsia"/>
                <w:szCs w:val="21"/>
              </w:rPr>
              <w:t xml:space="preserve">, home </w:t>
            </w:r>
            <w:r>
              <w:rPr>
                <w:szCs w:val="21"/>
              </w:rPr>
              <w:t>computer</w:t>
            </w:r>
            <w:r>
              <w:rPr>
                <w:rFonts w:hint="eastAsia"/>
                <w:szCs w:val="21"/>
              </w:rPr>
              <w:t>,</w:t>
            </w:r>
            <w:r>
              <w:rPr>
                <w:szCs w:val="21"/>
              </w:rPr>
              <w:t xml:space="preserve"> cybersecurity</w:t>
            </w:r>
            <w:r>
              <w:rPr>
                <w:rFonts w:hint="eastAsia"/>
                <w:szCs w:val="21"/>
              </w:rPr>
              <w:t xml:space="preserve">, </w:t>
            </w:r>
            <w:r>
              <w:rPr>
                <w:szCs w:val="21"/>
              </w:rPr>
              <w:t>environmental</w:t>
            </w:r>
            <w:r>
              <w:rPr>
                <w:rFonts w:hint="eastAsia"/>
                <w:szCs w:val="21"/>
              </w:rPr>
              <w:t xml:space="preserve"> information, </w:t>
            </w:r>
            <w:r>
              <w:rPr>
                <w:szCs w:val="21"/>
              </w:rPr>
              <w:t>water resource</w:t>
            </w:r>
            <w:r>
              <w:rPr>
                <w:rFonts w:hint="eastAsia"/>
                <w:szCs w:val="21"/>
              </w:rPr>
              <w:t xml:space="preserve"> protection, </w:t>
            </w:r>
            <w:r>
              <w:rPr>
                <w:szCs w:val="21"/>
              </w:rPr>
              <w:t>pollution</w:t>
            </w:r>
            <w:r>
              <w:rPr>
                <w:rFonts w:hint="eastAsia"/>
                <w:szCs w:val="21"/>
              </w:rPr>
              <w:t xml:space="preserve"> (water, air, toxic, noise, solid waste),</w:t>
            </w:r>
            <w:r>
              <w:rPr>
                <w:szCs w:val="21"/>
              </w:rPr>
              <w:t xml:space="preserve"> </w:t>
            </w:r>
            <w:r>
              <w:rPr>
                <w:szCs w:val="21"/>
              </w:rPr>
              <w:lastRenderedPageBreak/>
              <w:t>civilian and</w:t>
            </w:r>
            <w:r>
              <w:rPr>
                <w:rFonts w:hint="eastAsia"/>
                <w:szCs w:val="21"/>
              </w:rPr>
              <w:t xml:space="preserve"> </w:t>
            </w:r>
            <w:r>
              <w:rPr>
                <w:szCs w:val="21"/>
              </w:rPr>
              <w:t>industrial electricity</w:t>
            </w:r>
            <w:r>
              <w:rPr>
                <w:rFonts w:hint="eastAsia"/>
                <w:szCs w:val="21"/>
              </w:rPr>
              <w:t xml:space="preserve">, </w:t>
            </w:r>
            <w:r>
              <w:rPr>
                <w:szCs w:val="21"/>
              </w:rPr>
              <w:t>traditional industry</w:t>
            </w:r>
            <w:r>
              <w:rPr>
                <w:rFonts w:hint="eastAsia"/>
                <w:szCs w:val="21"/>
              </w:rPr>
              <w:t xml:space="preserve"> improvement, </w:t>
            </w:r>
            <w:r>
              <w:rPr>
                <w:szCs w:val="21"/>
              </w:rPr>
              <w:t>e-commerce</w:t>
            </w:r>
            <w:r>
              <w:rPr>
                <w:rFonts w:hint="eastAsia"/>
                <w:szCs w:val="21"/>
              </w:rPr>
              <w:t xml:space="preserve">, e-finance, </w:t>
            </w:r>
            <w:r>
              <w:rPr>
                <w:szCs w:val="21"/>
              </w:rPr>
              <w:t>environmental safety</w:t>
            </w:r>
            <w:r>
              <w:rPr>
                <w:rFonts w:hint="eastAsia"/>
                <w:szCs w:val="21"/>
              </w:rPr>
              <w:t xml:space="preserve">, </w:t>
            </w:r>
            <w:r>
              <w:rPr>
                <w:szCs w:val="21"/>
              </w:rPr>
              <w:t>government services</w:t>
            </w:r>
            <w:r>
              <w:rPr>
                <w:rFonts w:hint="eastAsia"/>
                <w:szCs w:val="21"/>
              </w:rPr>
              <w:t xml:space="preserve">, </w:t>
            </w:r>
            <w:r>
              <w:rPr>
                <w:szCs w:val="21"/>
              </w:rPr>
              <w:t>smart traffic</w:t>
            </w:r>
            <w:r>
              <w:rPr>
                <w:rFonts w:hint="eastAsia"/>
                <w:szCs w:val="21"/>
              </w:rPr>
              <w:t xml:space="preserve">, </w:t>
            </w:r>
            <w:r>
              <w:rPr>
                <w:szCs w:val="21"/>
              </w:rPr>
              <w:t>public transport</w:t>
            </w:r>
            <w:r>
              <w:rPr>
                <w:rFonts w:hint="eastAsia"/>
                <w:szCs w:val="21"/>
              </w:rPr>
              <w:t xml:space="preserve">, </w:t>
            </w:r>
            <w:r>
              <w:rPr>
                <w:szCs w:val="21"/>
              </w:rPr>
              <w:t>security control</w:t>
            </w:r>
            <w:r>
              <w:rPr>
                <w:rFonts w:hint="eastAsia"/>
                <w:szCs w:val="21"/>
              </w:rPr>
              <w:t xml:space="preserve">, </w:t>
            </w:r>
            <w:r>
              <w:rPr>
                <w:szCs w:val="21"/>
              </w:rPr>
              <w:t>food and</w:t>
            </w:r>
            <w:r>
              <w:rPr>
                <w:rFonts w:hint="eastAsia"/>
                <w:szCs w:val="21"/>
              </w:rPr>
              <w:t xml:space="preserve"> </w:t>
            </w:r>
            <w:r>
              <w:rPr>
                <w:szCs w:val="21"/>
              </w:rPr>
              <w:t>drug safety</w:t>
            </w:r>
            <w:r>
              <w:rPr>
                <w:rFonts w:hint="eastAsia"/>
                <w:szCs w:val="21"/>
              </w:rPr>
              <w:t xml:space="preserve">, </w:t>
            </w:r>
            <w:r>
              <w:rPr>
                <w:szCs w:val="21"/>
              </w:rPr>
              <w:t>medical care</w:t>
            </w:r>
            <w:r>
              <w:rPr>
                <w:rFonts w:hint="eastAsia"/>
                <w:szCs w:val="21"/>
              </w:rPr>
              <w:t xml:space="preserve">, </w:t>
            </w:r>
            <w:r>
              <w:rPr>
                <w:szCs w:val="21"/>
              </w:rPr>
              <w:t>education</w:t>
            </w:r>
            <w:r>
              <w:rPr>
                <w:rFonts w:hint="eastAsia"/>
                <w:szCs w:val="21"/>
              </w:rPr>
              <w:t xml:space="preserve"> access, </w:t>
            </w:r>
            <w:r>
              <w:rPr>
                <w:rFonts w:eastAsia="MS PGothic"/>
                <w:szCs w:val="21"/>
                <w:lang w:eastAsia="ja-JP"/>
              </w:rPr>
              <w:t xml:space="preserve">disaster </w:t>
            </w:r>
            <w:r>
              <w:rPr>
                <w:szCs w:val="21"/>
              </w:rPr>
              <w:t>alert</w:t>
            </w:r>
            <w:r>
              <w:rPr>
                <w:rFonts w:eastAsia="MS PGothic"/>
                <w:szCs w:val="21"/>
                <w:lang w:eastAsia="ja-JP"/>
              </w:rPr>
              <w:t xml:space="preserve"> </w:t>
            </w:r>
            <w:r>
              <w:rPr>
                <w:szCs w:val="21"/>
              </w:rPr>
              <w:t>and</w:t>
            </w:r>
            <w:r>
              <w:rPr>
                <w:rFonts w:hint="eastAsia"/>
                <w:szCs w:val="21"/>
              </w:rPr>
              <w:t xml:space="preserve"> </w:t>
            </w:r>
            <w:r>
              <w:rPr>
                <w:rFonts w:eastAsia="MS PGothic"/>
                <w:szCs w:val="21"/>
                <w:lang w:eastAsia="ja-JP"/>
              </w:rPr>
              <w:t>prevention</w:t>
            </w:r>
            <w:r>
              <w:rPr>
                <w:rFonts w:hint="eastAsia"/>
                <w:szCs w:val="21"/>
              </w:rPr>
              <w:t xml:space="preserve">, </w:t>
            </w:r>
            <w:r>
              <w:rPr>
                <w:szCs w:val="21"/>
              </w:rPr>
              <w:t>electronic health</w:t>
            </w:r>
            <w:r>
              <w:rPr>
                <w:rFonts w:hint="eastAsia"/>
                <w:szCs w:val="21"/>
              </w:rPr>
              <w:t xml:space="preserve"> records, </w:t>
            </w:r>
            <w:r>
              <w:rPr>
                <w:szCs w:val="21"/>
              </w:rPr>
              <w:t>smart tech</w:t>
            </w:r>
            <w:r>
              <w:rPr>
                <w:rFonts w:hint="eastAsia"/>
                <w:szCs w:val="21"/>
              </w:rPr>
              <w:t xml:space="preserve"> </w:t>
            </w:r>
            <w:r>
              <w:rPr>
                <w:szCs w:val="21"/>
              </w:rPr>
              <w:t>hatching</w:t>
            </w:r>
            <w:r>
              <w:rPr>
                <w:rFonts w:hint="eastAsia"/>
                <w:szCs w:val="21"/>
              </w:rPr>
              <w:t xml:space="preserve">, </w:t>
            </w:r>
            <w:r>
              <w:rPr>
                <w:rFonts w:eastAsia="MS PGothic"/>
                <w:szCs w:val="21"/>
                <w:lang w:eastAsia="ja-JP"/>
              </w:rPr>
              <w:t>e-learning</w:t>
            </w:r>
            <w:r>
              <w:rPr>
                <w:rFonts w:hint="eastAsia"/>
                <w:szCs w:val="21"/>
              </w:rPr>
              <w:t>, political participation,</w:t>
            </w:r>
            <w:r>
              <w:rPr>
                <w:szCs w:val="21"/>
              </w:rPr>
              <w:t xml:space="preserve"> appealing online</w:t>
            </w:r>
            <w:r>
              <w:rPr>
                <w:rFonts w:hint="eastAsia"/>
                <w:szCs w:val="21"/>
              </w:rPr>
              <w:t>,</w:t>
            </w:r>
            <w:r>
              <w:rPr>
                <w:szCs w:val="21"/>
              </w:rPr>
              <w:t xml:space="preserve"> online</w:t>
            </w:r>
            <w:r>
              <w:rPr>
                <w:rFonts w:hint="eastAsia"/>
                <w:szCs w:val="21"/>
              </w:rPr>
              <w:t xml:space="preserve"> freedom, </w:t>
            </w:r>
            <w:r>
              <w:rPr>
                <w:szCs w:val="21"/>
              </w:rPr>
              <w:t>social coherence</w:t>
            </w:r>
            <w:r>
              <w:rPr>
                <w:rFonts w:hint="eastAsia"/>
                <w:szCs w:val="21"/>
              </w:rPr>
              <w:t xml:space="preserve">, e-governance openness, </w:t>
            </w:r>
            <w:r>
              <w:rPr>
                <w:szCs w:val="21"/>
              </w:rPr>
              <w:t>government online services</w:t>
            </w:r>
            <w:r>
              <w:rPr>
                <w:rFonts w:hint="eastAsia"/>
                <w:szCs w:val="21"/>
              </w:rPr>
              <w:t xml:space="preserve">, building </w:t>
            </w:r>
            <w:r>
              <w:rPr>
                <w:szCs w:val="21"/>
              </w:rPr>
              <w:t>energy saving</w:t>
            </w:r>
            <w:r>
              <w:rPr>
                <w:rFonts w:hint="eastAsia"/>
                <w:szCs w:val="21"/>
              </w:rPr>
              <w:t xml:space="preserve">, smart building, </w:t>
            </w:r>
            <w:r>
              <w:rPr>
                <w:szCs w:val="21"/>
              </w:rPr>
              <w:t>smart home</w:t>
            </w:r>
            <w:r>
              <w:rPr>
                <w:rFonts w:hint="eastAsia"/>
                <w:szCs w:val="21"/>
              </w:rPr>
              <w:t xml:space="preserve">, </w:t>
            </w:r>
            <w:r>
              <w:rPr>
                <w:szCs w:val="21"/>
              </w:rPr>
              <w:t>road sensing</w:t>
            </w:r>
          </w:p>
        </w:tc>
      </w:tr>
      <w:tr w:rsidR="00F56FD1">
        <w:trPr>
          <w:jc w:val="center"/>
        </w:trPr>
        <w:tc>
          <w:tcPr>
            <w:tcW w:w="2177" w:type="dxa"/>
            <w:shd w:val="clear" w:color="auto" w:fill="FFFFFF"/>
            <w:vAlign w:val="center"/>
          </w:tcPr>
          <w:p w:rsidR="00F56FD1" w:rsidRDefault="00B3614A">
            <w:pPr>
              <w:pStyle w:val="Tabletext"/>
              <w:tabs>
                <w:tab w:val="left" w:pos="1985"/>
              </w:tabs>
              <w:jc w:val="center"/>
              <w:rPr>
                <w:b/>
                <w:bCs/>
              </w:rPr>
            </w:pPr>
            <w:r>
              <w:rPr>
                <w:b/>
                <w:bCs/>
              </w:rPr>
              <w:lastRenderedPageBreak/>
              <w:t>MOHURD</w:t>
            </w:r>
          </w:p>
        </w:tc>
        <w:tc>
          <w:tcPr>
            <w:tcW w:w="2178" w:type="dxa"/>
            <w:shd w:val="clear" w:color="auto" w:fill="FFFFFF"/>
            <w:vAlign w:val="center"/>
          </w:tcPr>
          <w:p w:rsidR="00F56FD1" w:rsidRDefault="00B3614A">
            <w:pPr>
              <w:pStyle w:val="Tabletext"/>
              <w:tabs>
                <w:tab w:val="left" w:pos="1985"/>
              </w:tabs>
              <w:jc w:val="center"/>
            </w:pPr>
            <w:r>
              <w:rPr>
                <w:rFonts w:hint="eastAsia"/>
              </w:rPr>
              <w:t>22</w:t>
            </w:r>
          </w:p>
        </w:tc>
        <w:tc>
          <w:tcPr>
            <w:tcW w:w="2179" w:type="dxa"/>
            <w:shd w:val="clear" w:color="auto" w:fill="FFFFFF"/>
            <w:vAlign w:val="center"/>
          </w:tcPr>
          <w:p w:rsidR="00F56FD1" w:rsidRDefault="00B3614A">
            <w:pPr>
              <w:pStyle w:val="Tabletext"/>
              <w:tabs>
                <w:tab w:val="left" w:pos="1985"/>
              </w:tabs>
              <w:jc w:val="center"/>
            </w:pPr>
            <w:r>
              <w:rPr>
                <w:rFonts w:hint="eastAsia"/>
              </w:rPr>
              <w:t>25</w:t>
            </w:r>
          </w:p>
        </w:tc>
        <w:tc>
          <w:tcPr>
            <w:tcW w:w="7925" w:type="dxa"/>
            <w:shd w:val="clear" w:color="auto" w:fill="FFFFFF"/>
          </w:tcPr>
          <w:p w:rsidR="00F56FD1" w:rsidRDefault="00B3614A">
            <w:pPr>
              <w:pStyle w:val="Tabletext"/>
              <w:tabs>
                <w:tab w:val="left" w:pos="1985"/>
              </w:tabs>
            </w:pPr>
            <w:r>
              <w:rPr>
                <w:szCs w:val="21"/>
              </w:rPr>
              <w:t>Broadband subscription</w:t>
            </w:r>
            <w:r>
              <w:rPr>
                <w:rFonts w:hint="eastAsia"/>
                <w:szCs w:val="21"/>
              </w:rPr>
              <w:t>,</w:t>
            </w:r>
            <w:r>
              <w:rPr>
                <w:szCs w:val="21"/>
              </w:rPr>
              <w:t xml:space="preserve"> </w:t>
            </w:r>
            <w:r>
              <w:rPr>
                <w:rFonts w:hint="eastAsia"/>
                <w:szCs w:val="21"/>
              </w:rPr>
              <w:t>w</w:t>
            </w:r>
            <w:r>
              <w:rPr>
                <w:szCs w:val="21"/>
              </w:rPr>
              <w:t>ireless</w:t>
            </w:r>
            <w:r>
              <w:rPr>
                <w:rFonts w:hint="eastAsia"/>
                <w:szCs w:val="21"/>
              </w:rPr>
              <w:t xml:space="preserve"> </w:t>
            </w:r>
            <w:r>
              <w:rPr>
                <w:szCs w:val="21"/>
              </w:rPr>
              <w:t>subscriptions</w:t>
            </w:r>
            <w:r>
              <w:rPr>
                <w:rFonts w:hint="eastAsia"/>
                <w:szCs w:val="21"/>
              </w:rPr>
              <w:t>,</w:t>
            </w:r>
            <w:r>
              <w:rPr>
                <w:szCs w:val="21"/>
              </w:rPr>
              <w:t xml:space="preserve"> broadcasting</w:t>
            </w:r>
            <w:r>
              <w:rPr>
                <w:rFonts w:hint="eastAsia"/>
                <w:szCs w:val="21"/>
              </w:rPr>
              <w:t>,</w:t>
            </w:r>
            <w:r>
              <w:rPr>
                <w:szCs w:val="21"/>
              </w:rPr>
              <w:t xml:space="preserve"> cloud computing</w:t>
            </w:r>
            <w:r>
              <w:rPr>
                <w:rFonts w:hint="eastAsia"/>
                <w:szCs w:val="21"/>
              </w:rPr>
              <w:t xml:space="preserve">, </w:t>
            </w:r>
            <w:r>
              <w:rPr>
                <w:szCs w:val="21"/>
              </w:rPr>
              <w:t>civilian and</w:t>
            </w:r>
            <w:r>
              <w:rPr>
                <w:rFonts w:hint="eastAsia"/>
                <w:szCs w:val="21"/>
              </w:rPr>
              <w:t xml:space="preserve"> </w:t>
            </w:r>
            <w:r>
              <w:rPr>
                <w:szCs w:val="21"/>
              </w:rPr>
              <w:t>industrial water</w:t>
            </w:r>
            <w:r>
              <w:rPr>
                <w:rFonts w:hint="eastAsia"/>
                <w:szCs w:val="21"/>
              </w:rPr>
              <w:t xml:space="preserve">, </w:t>
            </w:r>
            <w:r>
              <w:rPr>
                <w:szCs w:val="21"/>
              </w:rPr>
              <w:t>fossil fuel</w:t>
            </w:r>
            <w:r>
              <w:rPr>
                <w:rFonts w:hint="eastAsia"/>
                <w:szCs w:val="21"/>
              </w:rPr>
              <w:t>,</w:t>
            </w:r>
            <w:r>
              <w:rPr>
                <w:szCs w:val="21"/>
              </w:rPr>
              <w:t xml:space="preserve"> traditional industry</w:t>
            </w:r>
            <w:r>
              <w:rPr>
                <w:rFonts w:hint="eastAsia"/>
                <w:szCs w:val="21"/>
              </w:rPr>
              <w:t xml:space="preserve"> improvement, </w:t>
            </w:r>
            <w:r>
              <w:rPr>
                <w:szCs w:val="21"/>
              </w:rPr>
              <w:t>knowledge economy</w:t>
            </w:r>
            <w:r>
              <w:rPr>
                <w:rFonts w:hint="eastAsia"/>
                <w:szCs w:val="21"/>
              </w:rPr>
              <w:t>,</w:t>
            </w:r>
            <w:r>
              <w:rPr>
                <w:szCs w:val="21"/>
              </w:rPr>
              <w:t xml:space="preserve"> </w:t>
            </w:r>
            <w:r>
              <w:rPr>
                <w:rFonts w:hint="eastAsia"/>
                <w:szCs w:val="21"/>
              </w:rPr>
              <w:t>e</w:t>
            </w:r>
            <w:r>
              <w:rPr>
                <w:szCs w:val="21"/>
              </w:rPr>
              <w:t>mployment</w:t>
            </w:r>
            <w:r>
              <w:rPr>
                <w:rFonts w:hint="eastAsia"/>
                <w:szCs w:val="21"/>
              </w:rPr>
              <w:t>,</w:t>
            </w:r>
            <w:r>
              <w:rPr>
                <w:szCs w:val="21"/>
              </w:rPr>
              <w:t xml:space="preserve"> e-commerce</w:t>
            </w:r>
            <w:r>
              <w:rPr>
                <w:rFonts w:hint="eastAsia"/>
                <w:szCs w:val="21"/>
              </w:rPr>
              <w:t xml:space="preserve">, e-finance, </w:t>
            </w:r>
            <w:r>
              <w:rPr>
                <w:szCs w:val="21"/>
              </w:rPr>
              <w:t>environmental safety</w:t>
            </w:r>
            <w:r>
              <w:rPr>
                <w:rFonts w:hint="eastAsia"/>
                <w:szCs w:val="21"/>
              </w:rPr>
              <w:t xml:space="preserve">, </w:t>
            </w:r>
            <w:r>
              <w:rPr>
                <w:szCs w:val="21"/>
              </w:rPr>
              <w:t>government services</w:t>
            </w:r>
            <w:r>
              <w:rPr>
                <w:rFonts w:hint="eastAsia"/>
                <w:szCs w:val="21"/>
              </w:rPr>
              <w:t xml:space="preserve">, </w:t>
            </w:r>
            <w:r>
              <w:rPr>
                <w:szCs w:val="21"/>
              </w:rPr>
              <w:t>smart traffic</w:t>
            </w:r>
            <w:r>
              <w:rPr>
                <w:rFonts w:hint="eastAsia"/>
                <w:szCs w:val="21"/>
              </w:rPr>
              <w:t>, political participation,</w:t>
            </w:r>
            <w:r>
              <w:rPr>
                <w:szCs w:val="21"/>
              </w:rPr>
              <w:t xml:space="preserve"> online</w:t>
            </w:r>
            <w:r>
              <w:rPr>
                <w:rFonts w:hint="eastAsia"/>
                <w:szCs w:val="21"/>
              </w:rPr>
              <w:t xml:space="preserve"> freedom, e-governance openness,</w:t>
            </w:r>
            <w:r>
              <w:rPr>
                <w:szCs w:val="21"/>
              </w:rPr>
              <w:t xml:space="preserve"> government online services</w:t>
            </w:r>
            <w:r>
              <w:rPr>
                <w:rFonts w:hint="eastAsia"/>
                <w:szCs w:val="21"/>
              </w:rPr>
              <w:t>,</w:t>
            </w:r>
            <w:r>
              <w:rPr>
                <w:szCs w:val="21"/>
              </w:rPr>
              <w:t xml:space="preserve"> smart impediment</w:t>
            </w:r>
            <w:r>
              <w:rPr>
                <w:rFonts w:hint="eastAsia"/>
                <w:szCs w:val="21"/>
              </w:rPr>
              <w:t>, s</w:t>
            </w:r>
            <w:r>
              <w:rPr>
                <w:szCs w:val="21"/>
              </w:rPr>
              <w:t>ewage management</w:t>
            </w:r>
            <w:r>
              <w:rPr>
                <w:rFonts w:hint="eastAsia"/>
                <w:szCs w:val="21"/>
              </w:rPr>
              <w:t>,</w:t>
            </w:r>
            <w:r>
              <w:rPr>
                <w:szCs w:val="21"/>
              </w:rPr>
              <w:t xml:space="preserve"> water recycling</w:t>
            </w:r>
            <w:r>
              <w:rPr>
                <w:rFonts w:hint="eastAsia"/>
                <w:szCs w:val="21"/>
              </w:rPr>
              <w:t>, l</w:t>
            </w:r>
            <w:r>
              <w:rPr>
                <w:szCs w:val="21"/>
              </w:rPr>
              <w:t>ighting</w:t>
            </w:r>
            <w:r>
              <w:rPr>
                <w:rFonts w:hint="eastAsia"/>
                <w:szCs w:val="21"/>
              </w:rPr>
              <w:t xml:space="preserve"> management, g</w:t>
            </w:r>
            <w:r>
              <w:rPr>
                <w:szCs w:val="21"/>
              </w:rPr>
              <w:t xml:space="preserve">as </w:t>
            </w:r>
            <w:r>
              <w:rPr>
                <w:rFonts w:hint="eastAsia"/>
                <w:szCs w:val="21"/>
              </w:rPr>
              <w:t>m</w:t>
            </w:r>
            <w:r>
              <w:rPr>
                <w:szCs w:val="21"/>
              </w:rPr>
              <w:t>anagement</w:t>
            </w:r>
            <w:r>
              <w:rPr>
                <w:rFonts w:hint="eastAsia"/>
                <w:szCs w:val="21"/>
              </w:rPr>
              <w:t>,</w:t>
            </w:r>
            <w:r>
              <w:rPr>
                <w:szCs w:val="21"/>
              </w:rPr>
              <w:t xml:space="preserve"> smart metre</w:t>
            </w:r>
            <w:r>
              <w:rPr>
                <w:rFonts w:hint="eastAsia"/>
                <w:szCs w:val="21"/>
              </w:rPr>
              <w:t>, e</w:t>
            </w:r>
            <w:r>
              <w:rPr>
                <w:szCs w:val="21"/>
              </w:rPr>
              <w:t>lectricity supply</w:t>
            </w:r>
            <w:r>
              <w:rPr>
                <w:rFonts w:hint="eastAsia"/>
                <w:szCs w:val="21"/>
              </w:rPr>
              <w:t>,</w:t>
            </w:r>
            <w:r>
              <w:rPr>
                <w:szCs w:val="21"/>
              </w:rPr>
              <w:t xml:space="preserve"> underground pipelines spatial integrated administration</w:t>
            </w:r>
          </w:p>
        </w:tc>
      </w:tr>
      <w:tr w:rsidR="00F56FD1">
        <w:trPr>
          <w:jc w:val="center"/>
        </w:trPr>
        <w:tc>
          <w:tcPr>
            <w:tcW w:w="2177" w:type="dxa"/>
            <w:shd w:val="clear" w:color="auto" w:fill="FFFFFF"/>
            <w:vAlign w:val="center"/>
          </w:tcPr>
          <w:p w:rsidR="00F56FD1" w:rsidRDefault="00B3614A">
            <w:pPr>
              <w:pStyle w:val="Tabletext"/>
              <w:tabs>
                <w:tab w:val="left" w:pos="1985"/>
              </w:tabs>
              <w:jc w:val="center"/>
              <w:rPr>
                <w:b/>
                <w:bCs/>
              </w:rPr>
            </w:pPr>
            <w:r>
              <w:rPr>
                <w:b/>
                <w:bCs/>
              </w:rPr>
              <w:t>ESCI</w:t>
            </w:r>
          </w:p>
        </w:tc>
        <w:tc>
          <w:tcPr>
            <w:tcW w:w="2178" w:type="dxa"/>
            <w:shd w:val="clear" w:color="auto" w:fill="FFFFFF"/>
            <w:vAlign w:val="center"/>
          </w:tcPr>
          <w:p w:rsidR="00F56FD1" w:rsidRDefault="00B3614A">
            <w:pPr>
              <w:pStyle w:val="Tabletext"/>
              <w:tabs>
                <w:tab w:val="left" w:pos="1985"/>
              </w:tabs>
              <w:jc w:val="center"/>
            </w:pPr>
            <w:r>
              <w:t>29</w:t>
            </w:r>
          </w:p>
        </w:tc>
        <w:tc>
          <w:tcPr>
            <w:tcW w:w="2179" w:type="dxa"/>
            <w:shd w:val="clear" w:color="auto" w:fill="FFFFFF"/>
            <w:vAlign w:val="center"/>
          </w:tcPr>
          <w:p w:rsidR="00F56FD1" w:rsidRDefault="00B3614A">
            <w:pPr>
              <w:pStyle w:val="Tabletext"/>
              <w:tabs>
                <w:tab w:val="left" w:pos="1985"/>
              </w:tabs>
              <w:jc w:val="center"/>
            </w:pPr>
            <w:r>
              <w:rPr>
                <w:rFonts w:hint="eastAsia"/>
              </w:rPr>
              <w:t>4.55</w:t>
            </w:r>
          </w:p>
        </w:tc>
        <w:tc>
          <w:tcPr>
            <w:tcW w:w="7925" w:type="dxa"/>
            <w:shd w:val="clear" w:color="auto" w:fill="FFFFFF"/>
          </w:tcPr>
          <w:p w:rsidR="00F56FD1" w:rsidRDefault="00B3614A">
            <w:pPr>
              <w:pStyle w:val="Tabletext"/>
              <w:tabs>
                <w:tab w:val="left" w:pos="1985"/>
              </w:tabs>
            </w:pPr>
            <w:r>
              <w:rPr>
                <w:szCs w:val="21"/>
              </w:rPr>
              <w:t>Air and</w:t>
            </w:r>
            <w:r>
              <w:rPr>
                <w:rFonts w:hint="eastAsia"/>
                <w:szCs w:val="21"/>
              </w:rPr>
              <w:t xml:space="preserve"> noise </w:t>
            </w:r>
            <w:r>
              <w:rPr>
                <w:szCs w:val="21"/>
              </w:rPr>
              <w:t>pollution</w:t>
            </w:r>
            <w:r>
              <w:rPr>
                <w:rFonts w:hint="eastAsia"/>
                <w:szCs w:val="21"/>
              </w:rPr>
              <w:t xml:space="preserve">, </w:t>
            </w:r>
            <w:r>
              <w:rPr>
                <w:szCs w:val="21"/>
              </w:rPr>
              <w:t>fossil fuel</w:t>
            </w:r>
            <w:r>
              <w:rPr>
                <w:rFonts w:hint="eastAsia"/>
                <w:szCs w:val="21"/>
              </w:rPr>
              <w:t>,</w:t>
            </w:r>
            <w:r>
              <w:rPr>
                <w:szCs w:val="21"/>
              </w:rPr>
              <w:t xml:space="preserve"> government services</w:t>
            </w:r>
            <w:r>
              <w:rPr>
                <w:rFonts w:hint="eastAsia"/>
                <w:szCs w:val="21"/>
              </w:rPr>
              <w:t>, g</w:t>
            </w:r>
            <w:r>
              <w:rPr>
                <w:szCs w:val="21"/>
              </w:rPr>
              <w:t xml:space="preserve">as </w:t>
            </w:r>
            <w:r>
              <w:rPr>
                <w:rFonts w:hint="eastAsia"/>
                <w:szCs w:val="21"/>
              </w:rPr>
              <w:t>m</w:t>
            </w:r>
            <w:r>
              <w:rPr>
                <w:szCs w:val="21"/>
              </w:rPr>
              <w:t>anagement</w:t>
            </w:r>
            <w:r>
              <w:rPr>
                <w:rFonts w:hint="eastAsia"/>
                <w:szCs w:val="21"/>
              </w:rPr>
              <w:t>, e</w:t>
            </w:r>
            <w:r>
              <w:rPr>
                <w:szCs w:val="21"/>
              </w:rPr>
              <w:t>lectricity supply</w:t>
            </w:r>
          </w:p>
        </w:tc>
      </w:tr>
      <w:tr w:rsidR="00F56FD1">
        <w:trPr>
          <w:jc w:val="center"/>
        </w:trPr>
        <w:tc>
          <w:tcPr>
            <w:tcW w:w="2177" w:type="dxa"/>
            <w:shd w:val="clear" w:color="auto" w:fill="FFFFFF"/>
            <w:vAlign w:val="center"/>
          </w:tcPr>
          <w:p w:rsidR="00F56FD1" w:rsidRDefault="00B3614A">
            <w:pPr>
              <w:pStyle w:val="Tabletext"/>
              <w:tabs>
                <w:tab w:val="left" w:pos="1985"/>
              </w:tabs>
              <w:jc w:val="center"/>
              <w:rPr>
                <w:b/>
                <w:bCs/>
              </w:rPr>
            </w:pPr>
            <w:r>
              <w:rPr>
                <w:b/>
                <w:bCs/>
              </w:rPr>
              <w:t>Italy</w:t>
            </w:r>
          </w:p>
        </w:tc>
        <w:tc>
          <w:tcPr>
            <w:tcW w:w="2178" w:type="dxa"/>
            <w:shd w:val="clear" w:color="auto" w:fill="FFFFFF"/>
            <w:vAlign w:val="center"/>
          </w:tcPr>
          <w:p w:rsidR="00F56FD1" w:rsidRDefault="00B3614A">
            <w:pPr>
              <w:pStyle w:val="Tabletext"/>
              <w:tabs>
                <w:tab w:val="left" w:pos="1985"/>
              </w:tabs>
              <w:jc w:val="center"/>
            </w:pPr>
            <w:r>
              <w:rPr>
                <w:rFonts w:hint="eastAsia"/>
              </w:rPr>
              <w:t>36</w:t>
            </w:r>
          </w:p>
        </w:tc>
        <w:tc>
          <w:tcPr>
            <w:tcW w:w="2179" w:type="dxa"/>
            <w:shd w:val="clear" w:color="auto" w:fill="FFFFFF"/>
            <w:vAlign w:val="center"/>
          </w:tcPr>
          <w:p w:rsidR="00F56FD1" w:rsidRDefault="00B3614A">
            <w:pPr>
              <w:pStyle w:val="Tabletext"/>
              <w:tabs>
                <w:tab w:val="left" w:pos="1985"/>
              </w:tabs>
              <w:jc w:val="center"/>
            </w:pPr>
            <w:r>
              <w:rPr>
                <w:rFonts w:hint="eastAsia"/>
              </w:rPr>
              <w:t>40.91</w:t>
            </w:r>
          </w:p>
        </w:tc>
        <w:tc>
          <w:tcPr>
            <w:tcW w:w="7925" w:type="dxa"/>
            <w:shd w:val="clear" w:color="auto" w:fill="FFFFFF"/>
          </w:tcPr>
          <w:p w:rsidR="00F56FD1" w:rsidRDefault="00B3614A">
            <w:pPr>
              <w:pStyle w:val="Tabletext"/>
              <w:tabs>
                <w:tab w:val="left" w:pos="1985"/>
              </w:tabs>
            </w:pPr>
            <w:r>
              <w:rPr>
                <w:szCs w:val="21"/>
              </w:rPr>
              <w:t>Internet</w:t>
            </w:r>
            <w:r>
              <w:rPr>
                <w:rFonts w:hint="eastAsia"/>
                <w:szCs w:val="21"/>
              </w:rPr>
              <w:t xml:space="preserve"> access and bandwidth, </w:t>
            </w:r>
            <w:r>
              <w:rPr>
                <w:szCs w:val="21"/>
              </w:rPr>
              <w:t>broadband and</w:t>
            </w:r>
            <w:r>
              <w:rPr>
                <w:rFonts w:hint="eastAsia"/>
                <w:szCs w:val="21"/>
              </w:rPr>
              <w:t xml:space="preserve"> w</w:t>
            </w:r>
            <w:r>
              <w:rPr>
                <w:szCs w:val="21"/>
              </w:rPr>
              <w:t>ireless</w:t>
            </w:r>
            <w:r>
              <w:rPr>
                <w:rFonts w:hint="eastAsia"/>
                <w:szCs w:val="21"/>
              </w:rPr>
              <w:t xml:space="preserve"> </w:t>
            </w:r>
            <w:r>
              <w:rPr>
                <w:szCs w:val="21"/>
              </w:rPr>
              <w:t>subscriptions</w:t>
            </w:r>
            <w:r>
              <w:rPr>
                <w:rFonts w:hint="eastAsia"/>
                <w:szCs w:val="21"/>
              </w:rPr>
              <w:t>,</w:t>
            </w:r>
            <w:r>
              <w:rPr>
                <w:szCs w:val="21"/>
              </w:rPr>
              <w:t xml:space="preserve"> </w:t>
            </w:r>
            <w:r>
              <w:rPr>
                <w:rFonts w:hint="eastAsia"/>
                <w:szCs w:val="21"/>
              </w:rPr>
              <w:t>ratio</w:t>
            </w:r>
            <w:r>
              <w:rPr>
                <w:szCs w:val="21"/>
              </w:rPr>
              <w:t xml:space="preserve"> of </w:t>
            </w:r>
            <w:r>
              <w:rPr>
                <w:rFonts w:hint="eastAsia"/>
                <w:szCs w:val="21"/>
              </w:rPr>
              <w:t xml:space="preserve">network </w:t>
            </w:r>
            <w:r>
              <w:rPr>
                <w:szCs w:val="21"/>
              </w:rPr>
              <w:t>enterprises</w:t>
            </w:r>
            <w:r>
              <w:rPr>
                <w:rFonts w:hint="eastAsia"/>
                <w:szCs w:val="21"/>
              </w:rPr>
              <w:t>,</w:t>
            </w:r>
            <w:r>
              <w:rPr>
                <w:szCs w:val="21"/>
              </w:rPr>
              <w:t xml:space="preserve"> </w:t>
            </w:r>
            <w:r>
              <w:rPr>
                <w:rFonts w:hint="eastAsia"/>
                <w:szCs w:val="21"/>
              </w:rPr>
              <w:t xml:space="preserve">home </w:t>
            </w:r>
            <w:r>
              <w:rPr>
                <w:szCs w:val="21"/>
              </w:rPr>
              <w:t>computer</w:t>
            </w:r>
            <w:r>
              <w:rPr>
                <w:rFonts w:hint="eastAsia"/>
                <w:szCs w:val="21"/>
              </w:rPr>
              <w:t>,</w:t>
            </w:r>
            <w:r>
              <w:rPr>
                <w:szCs w:val="21"/>
              </w:rPr>
              <w:t xml:space="preserve"> air pollution</w:t>
            </w:r>
            <w:r>
              <w:rPr>
                <w:rFonts w:hint="eastAsia"/>
                <w:szCs w:val="21"/>
              </w:rPr>
              <w:t>,</w:t>
            </w:r>
            <w:r>
              <w:rPr>
                <w:szCs w:val="21"/>
              </w:rPr>
              <w:t xml:space="preserve"> civilian and</w:t>
            </w:r>
            <w:r>
              <w:rPr>
                <w:rFonts w:hint="eastAsia"/>
                <w:szCs w:val="21"/>
              </w:rPr>
              <w:t xml:space="preserve"> </w:t>
            </w:r>
            <w:r>
              <w:rPr>
                <w:szCs w:val="21"/>
              </w:rPr>
              <w:t>industrial electricity</w:t>
            </w:r>
            <w:r>
              <w:rPr>
                <w:rFonts w:hint="eastAsia"/>
                <w:szCs w:val="21"/>
              </w:rPr>
              <w:t>,</w:t>
            </w:r>
            <w:r>
              <w:rPr>
                <w:szCs w:val="21"/>
              </w:rPr>
              <w:t xml:space="preserve"> civilian and industrial water</w:t>
            </w:r>
            <w:r>
              <w:rPr>
                <w:rFonts w:hint="eastAsia"/>
                <w:szCs w:val="21"/>
              </w:rPr>
              <w:t xml:space="preserve">, </w:t>
            </w:r>
            <w:r>
              <w:rPr>
                <w:szCs w:val="21"/>
              </w:rPr>
              <w:t>fossil fuel</w:t>
            </w:r>
            <w:r>
              <w:rPr>
                <w:rFonts w:hint="eastAsia"/>
                <w:szCs w:val="21"/>
              </w:rPr>
              <w:t>,</w:t>
            </w:r>
            <w:r>
              <w:rPr>
                <w:szCs w:val="21"/>
              </w:rPr>
              <w:t xml:space="preserve"> R&amp;D expenditure</w:t>
            </w:r>
            <w:r>
              <w:rPr>
                <w:rFonts w:hint="eastAsia"/>
                <w:szCs w:val="21"/>
              </w:rPr>
              <w:t xml:space="preserve">, </w:t>
            </w:r>
            <w:r>
              <w:rPr>
                <w:szCs w:val="21"/>
              </w:rPr>
              <w:t>knowledge</w:t>
            </w:r>
            <w:r>
              <w:rPr>
                <w:rFonts w:hint="eastAsia"/>
                <w:szCs w:val="21"/>
              </w:rPr>
              <w:t xml:space="preserve"> enterprise, p</w:t>
            </w:r>
            <w:r>
              <w:rPr>
                <w:szCs w:val="21"/>
              </w:rPr>
              <w:t>atent</w:t>
            </w:r>
            <w:r>
              <w:rPr>
                <w:rFonts w:hint="eastAsia"/>
                <w:szCs w:val="21"/>
              </w:rPr>
              <w:t xml:space="preserve">, </w:t>
            </w:r>
            <w:r>
              <w:rPr>
                <w:szCs w:val="21"/>
              </w:rPr>
              <w:t>teleworking</w:t>
            </w:r>
            <w:r>
              <w:rPr>
                <w:rFonts w:hint="eastAsia"/>
                <w:szCs w:val="21"/>
              </w:rPr>
              <w:t xml:space="preserve">, </w:t>
            </w:r>
            <w:r>
              <w:rPr>
                <w:szCs w:val="21"/>
              </w:rPr>
              <w:t>knowledge economy</w:t>
            </w:r>
            <w:r>
              <w:rPr>
                <w:rFonts w:hint="eastAsia"/>
                <w:szCs w:val="21"/>
              </w:rPr>
              <w:t>,</w:t>
            </w:r>
            <w:r>
              <w:rPr>
                <w:szCs w:val="21"/>
              </w:rPr>
              <w:t xml:space="preserve"> </w:t>
            </w:r>
            <w:r>
              <w:rPr>
                <w:rFonts w:hint="eastAsia"/>
                <w:szCs w:val="21"/>
              </w:rPr>
              <w:t>e</w:t>
            </w:r>
            <w:r>
              <w:rPr>
                <w:szCs w:val="21"/>
              </w:rPr>
              <w:t>mployment</w:t>
            </w:r>
            <w:r>
              <w:rPr>
                <w:rFonts w:hint="eastAsia"/>
                <w:szCs w:val="21"/>
              </w:rPr>
              <w:t>,</w:t>
            </w:r>
            <w:r>
              <w:rPr>
                <w:szCs w:val="21"/>
              </w:rPr>
              <w:t xml:space="preserve"> e-commerce</w:t>
            </w:r>
            <w:r>
              <w:rPr>
                <w:rFonts w:hint="eastAsia"/>
                <w:szCs w:val="21"/>
              </w:rPr>
              <w:t>,</w:t>
            </w:r>
            <w:r>
              <w:rPr>
                <w:szCs w:val="21"/>
              </w:rPr>
              <w:t xml:space="preserve"> government services</w:t>
            </w:r>
            <w:r>
              <w:rPr>
                <w:rFonts w:hint="eastAsia"/>
                <w:szCs w:val="21"/>
              </w:rPr>
              <w:t>, counter-</w:t>
            </w:r>
            <w:r>
              <w:rPr>
                <w:rFonts w:eastAsia="MS PGothic"/>
                <w:szCs w:val="21"/>
                <w:lang w:eastAsia="ja-JP"/>
              </w:rPr>
              <w:t>disaster</w:t>
            </w:r>
            <w:r>
              <w:rPr>
                <w:rFonts w:hint="eastAsia"/>
                <w:szCs w:val="21"/>
              </w:rPr>
              <w:t xml:space="preserve"> satisfaction, </w:t>
            </w:r>
            <w:r>
              <w:rPr>
                <w:szCs w:val="21"/>
              </w:rPr>
              <w:t>electronic health</w:t>
            </w:r>
            <w:r>
              <w:rPr>
                <w:rFonts w:hint="eastAsia"/>
                <w:szCs w:val="21"/>
              </w:rPr>
              <w:t xml:space="preserve"> records, </w:t>
            </w:r>
            <w:r>
              <w:rPr>
                <w:szCs w:val="21"/>
              </w:rPr>
              <w:t>household e-health</w:t>
            </w:r>
            <w:r>
              <w:rPr>
                <w:rFonts w:hint="eastAsia"/>
                <w:szCs w:val="21"/>
              </w:rPr>
              <w:t xml:space="preserve">, </w:t>
            </w:r>
            <w:r>
              <w:rPr>
                <w:rFonts w:eastAsia="MS PGothic"/>
                <w:szCs w:val="21"/>
                <w:lang w:eastAsia="ja-JP"/>
              </w:rPr>
              <w:t>e-learning</w:t>
            </w:r>
            <w:r>
              <w:rPr>
                <w:rFonts w:hint="eastAsia"/>
                <w:szCs w:val="21"/>
              </w:rPr>
              <w:t>, political participation,</w:t>
            </w:r>
            <w:r>
              <w:rPr>
                <w:szCs w:val="21"/>
              </w:rPr>
              <w:t xml:space="preserve"> appealing online</w:t>
            </w:r>
            <w:r>
              <w:rPr>
                <w:rFonts w:hint="eastAsia"/>
                <w:szCs w:val="21"/>
              </w:rPr>
              <w:t>,</w:t>
            </w:r>
            <w:r>
              <w:rPr>
                <w:szCs w:val="21"/>
              </w:rPr>
              <w:t xml:space="preserve"> online</w:t>
            </w:r>
            <w:r>
              <w:rPr>
                <w:rFonts w:hint="eastAsia"/>
                <w:szCs w:val="21"/>
              </w:rPr>
              <w:t xml:space="preserve"> freedom, </w:t>
            </w:r>
            <w:r>
              <w:rPr>
                <w:szCs w:val="21"/>
              </w:rPr>
              <w:t>social coherence</w:t>
            </w:r>
            <w:r>
              <w:rPr>
                <w:rFonts w:hint="eastAsia"/>
                <w:szCs w:val="21"/>
              </w:rPr>
              <w:t>, e-governance openness,</w:t>
            </w:r>
            <w:r>
              <w:rPr>
                <w:szCs w:val="21"/>
              </w:rPr>
              <w:t xml:space="preserve"> government online services</w:t>
            </w:r>
            <w:r>
              <w:rPr>
                <w:rFonts w:hint="eastAsia"/>
                <w:szCs w:val="21"/>
              </w:rPr>
              <w:t>, smart building,</w:t>
            </w:r>
            <w:r>
              <w:rPr>
                <w:szCs w:val="21"/>
              </w:rPr>
              <w:t xml:space="preserve"> water recycling</w:t>
            </w:r>
          </w:p>
        </w:tc>
      </w:tr>
      <w:tr w:rsidR="00F56FD1">
        <w:trPr>
          <w:jc w:val="center"/>
        </w:trPr>
        <w:tc>
          <w:tcPr>
            <w:tcW w:w="2177" w:type="dxa"/>
            <w:shd w:val="clear" w:color="auto" w:fill="FFFFFF"/>
            <w:vAlign w:val="center"/>
          </w:tcPr>
          <w:p w:rsidR="00F56FD1" w:rsidRDefault="00B3614A">
            <w:pPr>
              <w:pStyle w:val="Tabletext"/>
              <w:tabs>
                <w:tab w:val="left" w:pos="1985"/>
              </w:tabs>
              <w:jc w:val="center"/>
              <w:rPr>
                <w:b/>
                <w:bCs/>
              </w:rPr>
            </w:pPr>
            <w:r>
              <w:rPr>
                <w:b/>
                <w:bCs/>
              </w:rPr>
              <w:t>TTC</w:t>
            </w:r>
          </w:p>
        </w:tc>
        <w:tc>
          <w:tcPr>
            <w:tcW w:w="2178" w:type="dxa"/>
            <w:shd w:val="clear" w:color="auto" w:fill="FFFFFF"/>
            <w:vAlign w:val="center"/>
          </w:tcPr>
          <w:p w:rsidR="00F56FD1" w:rsidRDefault="00B3614A">
            <w:pPr>
              <w:pStyle w:val="Tabletext"/>
              <w:tabs>
                <w:tab w:val="left" w:pos="1985"/>
              </w:tabs>
              <w:jc w:val="center"/>
            </w:pPr>
            <w:r>
              <w:rPr>
                <w:rFonts w:hint="eastAsia"/>
              </w:rPr>
              <w:t>13</w:t>
            </w:r>
          </w:p>
        </w:tc>
        <w:tc>
          <w:tcPr>
            <w:tcW w:w="2179" w:type="dxa"/>
            <w:shd w:val="clear" w:color="auto" w:fill="FFFFFF"/>
            <w:vAlign w:val="center"/>
          </w:tcPr>
          <w:p w:rsidR="00F56FD1" w:rsidRDefault="00B3614A">
            <w:pPr>
              <w:pStyle w:val="Tabletext"/>
              <w:tabs>
                <w:tab w:val="left" w:pos="1985"/>
              </w:tabs>
              <w:jc w:val="center"/>
            </w:pPr>
            <w:r>
              <w:rPr>
                <w:rFonts w:hint="eastAsia"/>
              </w:rPr>
              <w:t>14.77</w:t>
            </w:r>
          </w:p>
        </w:tc>
        <w:tc>
          <w:tcPr>
            <w:tcW w:w="7925" w:type="dxa"/>
            <w:shd w:val="clear" w:color="auto" w:fill="FFFFFF"/>
          </w:tcPr>
          <w:p w:rsidR="00F56FD1" w:rsidRDefault="00B3614A">
            <w:pPr>
              <w:pStyle w:val="Tabletext"/>
              <w:tabs>
                <w:tab w:val="left" w:pos="1985"/>
              </w:tabs>
            </w:pPr>
            <w:r>
              <w:rPr>
                <w:szCs w:val="21"/>
              </w:rPr>
              <w:t>Internet bandwidth</w:t>
            </w:r>
            <w:r>
              <w:rPr>
                <w:rFonts w:hint="eastAsia"/>
                <w:szCs w:val="21"/>
              </w:rPr>
              <w:t>,</w:t>
            </w:r>
            <w:r>
              <w:rPr>
                <w:szCs w:val="21"/>
              </w:rPr>
              <w:t xml:space="preserve"> water resource</w:t>
            </w:r>
            <w:r>
              <w:rPr>
                <w:rFonts w:hint="eastAsia"/>
                <w:szCs w:val="21"/>
              </w:rPr>
              <w:t xml:space="preserve"> protection,</w:t>
            </w:r>
            <w:r>
              <w:rPr>
                <w:szCs w:val="21"/>
              </w:rPr>
              <w:t xml:space="preserve"> pollution</w:t>
            </w:r>
            <w:r>
              <w:rPr>
                <w:rFonts w:hint="eastAsia"/>
                <w:szCs w:val="21"/>
              </w:rPr>
              <w:t xml:space="preserve"> (</w:t>
            </w:r>
            <w:r>
              <w:rPr>
                <w:szCs w:val="21"/>
              </w:rPr>
              <w:t>water</w:t>
            </w:r>
            <w:r>
              <w:rPr>
                <w:rFonts w:hint="eastAsia"/>
                <w:szCs w:val="21"/>
              </w:rPr>
              <w:t>,</w:t>
            </w:r>
            <w:r>
              <w:rPr>
                <w:szCs w:val="21"/>
              </w:rPr>
              <w:t xml:space="preserve"> toxic</w:t>
            </w:r>
            <w:r>
              <w:rPr>
                <w:rFonts w:hint="eastAsia"/>
                <w:szCs w:val="21"/>
              </w:rPr>
              <w:t>,</w:t>
            </w:r>
            <w:r>
              <w:rPr>
                <w:szCs w:val="21"/>
              </w:rPr>
              <w:t xml:space="preserve"> </w:t>
            </w:r>
            <w:r>
              <w:rPr>
                <w:rFonts w:hint="eastAsia"/>
                <w:szCs w:val="21"/>
              </w:rPr>
              <w:t>s</w:t>
            </w:r>
            <w:r>
              <w:rPr>
                <w:szCs w:val="21"/>
              </w:rPr>
              <w:t>olid waste</w:t>
            </w:r>
            <w:r>
              <w:rPr>
                <w:rFonts w:hint="eastAsia"/>
                <w:szCs w:val="21"/>
              </w:rPr>
              <w:t>),</w:t>
            </w:r>
            <w:r>
              <w:rPr>
                <w:szCs w:val="21"/>
              </w:rPr>
              <w:t xml:space="preserve"> </w:t>
            </w:r>
            <w:r>
              <w:rPr>
                <w:szCs w:val="21"/>
              </w:rPr>
              <w:lastRenderedPageBreak/>
              <w:t>civilian and industrial electricity</w:t>
            </w:r>
            <w:r>
              <w:rPr>
                <w:rFonts w:hint="eastAsia"/>
                <w:szCs w:val="21"/>
              </w:rPr>
              <w:t>,</w:t>
            </w:r>
            <w:r>
              <w:rPr>
                <w:szCs w:val="21"/>
              </w:rPr>
              <w:t xml:space="preserve"> civilian and</w:t>
            </w:r>
            <w:r>
              <w:rPr>
                <w:rFonts w:hint="eastAsia"/>
                <w:szCs w:val="21"/>
              </w:rPr>
              <w:t xml:space="preserve"> </w:t>
            </w:r>
            <w:r>
              <w:rPr>
                <w:szCs w:val="21"/>
              </w:rPr>
              <w:t>industrial water</w:t>
            </w:r>
            <w:r>
              <w:rPr>
                <w:rFonts w:hint="eastAsia"/>
                <w:szCs w:val="21"/>
              </w:rPr>
              <w:t xml:space="preserve">, </w:t>
            </w:r>
            <w:r>
              <w:rPr>
                <w:szCs w:val="21"/>
              </w:rPr>
              <w:t>fossil fuel</w:t>
            </w:r>
            <w:r>
              <w:rPr>
                <w:rFonts w:hint="eastAsia"/>
                <w:szCs w:val="21"/>
              </w:rPr>
              <w:t>,</w:t>
            </w:r>
            <w:r>
              <w:rPr>
                <w:szCs w:val="21"/>
              </w:rPr>
              <w:t xml:space="preserve"> rare metal</w:t>
            </w:r>
            <w:r>
              <w:rPr>
                <w:rFonts w:hint="eastAsia"/>
                <w:szCs w:val="21"/>
              </w:rPr>
              <w:t>,</w:t>
            </w:r>
            <w:r>
              <w:rPr>
                <w:szCs w:val="21"/>
              </w:rPr>
              <w:t xml:space="preserve"> R&amp;D expenditure</w:t>
            </w:r>
            <w:r>
              <w:rPr>
                <w:rFonts w:hint="eastAsia"/>
                <w:szCs w:val="21"/>
              </w:rPr>
              <w:t>,</w:t>
            </w:r>
            <w:r>
              <w:rPr>
                <w:szCs w:val="21"/>
              </w:rPr>
              <w:t xml:space="preserve"> </w:t>
            </w:r>
            <w:r>
              <w:rPr>
                <w:rFonts w:hint="eastAsia"/>
                <w:szCs w:val="21"/>
              </w:rPr>
              <w:t>e</w:t>
            </w:r>
            <w:r>
              <w:rPr>
                <w:szCs w:val="21"/>
              </w:rPr>
              <w:t>mployment</w:t>
            </w:r>
            <w:r>
              <w:rPr>
                <w:rFonts w:hint="eastAsia"/>
                <w:szCs w:val="21"/>
              </w:rPr>
              <w:t>,</w:t>
            </w:r>
            <w:r>
              <w:rPr>
                <w:szCs w:val="21"/>
              </w:rPr>
              <w:t xml:space="preserve"> e-commerce</w:t>
            </w:r>
            <w:r>
              <w:rPr>
                <w:rFonts w:hint="eastAsia"/>
                <w:szCs w:val="21"/>
              </w:rPr>
              <w:t>, e-finance,</w:t>
            </w:r>
            <w:r>
              <w:rPr>
                <w:szCs w:val="21"/>
              </w:rPr>
              <w:t xml:space="preserve"> security control</w:t>
            </w:r>
            <w:r>
              <w:rPr>
                <w:rFonts w:hint="eastAsia"/>
                <w:szCs w:val="21"/>
              </w:rPr>
              <w:t>, a</w:t>
            </w:r>
            <w:r>
              <w:rPr>
                <w:szCs w:val="21"/>
              </w:rPr>
              <w:t>ccident prediction</w:t>
            </w:r>
            <w:r>
              <w:rPr>
                <w:rFonts w:hint="eastAsia"/>
                <w:szCs w:val="21"/>
              </w:rPr>
              <w:t>, political participation</w:t>
            </w:r>
          </w:p>
        </w:tc>
      </w:tr>
      <w:tr w:rsidR="00F56FD1">
        <w:trPr>
          <w:jc w:val="center"/>
        </w:trPr>
        <w:tc>
          <w:tcPr>
            <w:tcW w:w="2177" w:type="dxa"/>
            <w:shd w:val="clear" w:color="auto" w:fill="FFFFFF"/>
            <w:vAlign w:val="center"/>
          </w:tcPr>
          <w:p w:rsidR="00F56FD1" w:rsidRDefault="00B3614A">
            <w:pPr>
              <w:pStyle w:val="Tabletext"/>
              <w:tabs>
                <w:tab w:val="left" w:pos="1985"/>
              </w:tabs>
              <w:jc w:val="center"/>
              <w:rPr>
                <w:b/>
                <w:bCs/>
              </w:rPr>
            </w:pPr>
            <w:r>
              <w:rPr>
                <w:b/>
                <w:bCs/>
              </w:rPr>
              <w:lastRenderedPageBreak/>
              <w:t>GCIF</w:t>
            </w:r>
          </w:p>
        </w:tc>
        <w:tc>
          <w:tcPr>
            <w:tcW w:w="2178" w:type="dxa"/>
            <w:shd w:val="clear" w:color="auto" w:fill="FFFFFF"/>
            <w:vAlign w:val="center"/>
          </w:tcPr>
          <w:p w:rsidR="00F56FD1" w:rsidRDefault="00B3614A">
            <w:pPr>
              <w:pStyle w:val="Tabletext"/>
              <w:tabs>
                <w:tab w:val="left" w:pos="1985"/>
              </w:tabs>
              <w:jc w:val="center"/>
            </w:pPr>
            <w:r>
              <w:rPr>
                <w:rFonts w:hint="eastAsia"/>
              </w:rPr>
              <w:t>6</w:t>
            </w:r>
          </w:p>
        </w:tc>
        <w:tc>
          <w:tcPr>
            <w:tcW w:w="2179" w:type="dxa"/>
            <w:shd w:val="clear" w:color="auto" w:fill="FFFFFF"/>
            <w:vAlign w:val="center"/>
          </w:tcPr>
          <w:p w:rsidR="00F56FD1" w:rsidRDefault="00B3614A">
            <w:pPr>
              <w:pStyle w:val="Tabletext"/>
              <w:tabs>
                <w:tab w:val="left" w:pos="1985"/>
              </w:tabs>
              <w:jc w:val="center"/>
            </w:pPr>
            <w:r>
              <w:rPr>
                <w:rFonts w:hint="eastAsia"/>
              </w:rPr>
              <w:t>6.82</w:t>
            </w:r>
          </w:p>
        </w:tc>
        <w:tc>
          <w:tcPr>
            <w:tcW w:w="7925" w:type="dxa"/>
            <w:shd w:val="clear" w:color="auto" w:fill="FFFFFF"/>
          </w:tcPr>
          <w:p w:rsidR="00F56FD1" w:rsidRDefault="00B3614A">
            <w:pPr>
              <w:pStyle w:val="Tabletext"/>
              <w:tabs>
                <w:tab w:val="left" w:pos="1985"/>
              </w:tabs>
            </w:pPr>
            <w:r>
              <w:rPr>
                <w:szCs w:val="21"/>
              </w:rPr>
              <w:t xml:space="preserve">Broadband and </w:t>
            </w:r>
            <w:r>
              <w:rPr>
                <w:rFonts w:hint="eastAsia"/>
                <w:szCs w:val="21"/>
              </w:rPr>
              <w:t>w</w:t>
            </w:r>
            <w:r>
              <w:rPr>
                <w:szCs w:val="21"/>
              </w:rPr>
              <w:t>ireless</w:t>
            </w:r>
            <w:r>
              <w:rPr>
                <w:rFonts w:hint="eastAsia"/>
                <w:szCs w:val="21"/>
              </w:rPr>
              <w:t xml:space="preserve"> </w:t>
            </w:r>
            <w:r>
              <w:rPr>
                <w:szCs w:val="21"/>
              </w:rPr>
              <w:t>subscriptions</w:t>
            </w:r>
            <w:r>
              <w:rPr>
                <w:rFonts w:hint="eastAsia"/>
                <w:szCs w:val="21"/>
              </w:rPr>
              <w:t>,</w:t>
            </w:r>
            <w:r>
              <w:rPr>
                <w:szCs w:val="21"/>
              </w:rPr>
              <w:t xml:space="preserve"> Internet access</w:t>
            </w:r>
            <w:r>
              <w:rPr>
                <w:rFonts w:hint="eastAsia"/>
                <w:szCs w:val="21"/>
              </w:rPr>
              <w:t>,</w:t>
            </w:r>
            <w:r>
              <w:rPr>
                <w:szCs w:val="21"/>
              </w:rPr>
              <w:t xml:space="preserve"> water and</w:t>
            </w:r>
            <w:r>
              <w:rPr>
                <w:rFonts w:hint="eastAsia"/>
                <w:szCs w:val="21"/>
              </w:rPr>
              <w:t xml:space="preserve"> s</w:t>
            </w:r>
            <w:r>
              <w:rPr>
                <w:szCs w:val="21"/>
              </w:rPr>
              <w:t>olid waste</w:t>
            </w:r>
            <w:r>
              <w:rPr>
                <w:rFonts w:hint="eastAsia"/>
                <w:szCs w:val="21"/>
              </w:rPr>
              <w:t xml:space="preserve"> </w:t>
            </w:r>
            <w:r>
              <w:rPr>
                <w:szCs w:val="21"/>
              </w:rPr>
              <w:t>pollution</w:t>
            </w:r>
            <w:r>
              <w:rPr>
                <w:rFonts w:hint="eastAsia"/>
                <w:szCs w:val="21"/>
              </w:rPr>
              <w:t>,</w:t>
            </w:r>
            <w:r>
              <w:rPr>
                <w:szCs w:val="21"/>
              </w:rPr>
              <w:t xml:space="preserve"> </w:t>
            </w:r>
            <w:r>
              <w:rPr>
                <w:rFonts w:hint="eastAsia"/>
                <w:szCs w:val="21"/>
              </w:rPr>
              <w:t>anti-poverty, political participation</w:t>
            </w:r>
          </w:p>
        </w:tc>
      </w:tr>
      <w:tr w:rsidR="00F56FD1">
        <w:trPr>
          <w:jc w:val="center"/>
        </w:trPr>
        <w:tc>
          <w:tcPr>
            <w:tcW w:w="2177" w:type="dxa"/>
            <w:shd w:val="clear" w:color="auto" w:fill="FFFFFF"/>
            <w:vAlign w:val="center"/>
          </w:tcPr>
          <w:p w:rsidR="00F56FD1" w:rsidRDefault="00B3614A">
            <w:pPr>
              <w:pStyle w:val="Tabletext"/>
              <w:tabs>
                <w:tab w:val="left" w:pos="1985"/>
              </w:tabs>
              <w:jc w:val="center"/>
              <w:rPr>
                <w:b/>
                <w:bCs/>
              </w:rPr>
            </w:pPr>
            <w:r>
              <w:rPr>
                <w:b/>
                <w:bCs/>
              </w:rPr>
              <w:t>GPC</w:t>
            </w:r>
          </w:p>
        </w:tc>
        <w:tc>
          <w:tcPr>
            <w:tcW w:w="2178" w:type="dxa"/>
            <w:shd w:val="clear" w:color="auto" w:fill="FFFFFF"/>
            <w:vAlign w:val="center"/>
          </w:tcPr>
          <w:p w:rsidR="00F56FD1" w:rsidRDefault="00B3614A">
            <w:pPr>
              <w:pStyle w:val="Tabletext"/>
              <w:tabs>
                <w:tab w:val="left" w:pos="1985"/>
              </w:tabs>
              <w:jc w:val="center"/>
            </w:pPr>
            <w:r>
              <w:rPr>
                <w:rFonts w:hint="eastAsia"/>
              </w:rPr>
              <w:t>0</w:t>
            </w:r>
          </w:p>
        </w:tc>
        <w:tc>
          <w:tcPr>
            <w:tcW w:w="2179" w:type="dxa"/>
            <w:shd w:val="clear" w:color="auto" w:fill="FFFFFF"/>
            <w:vAlign w:val="center"/>
          </w:tcPr>
          <w:p w:rsidR="00F56FD1" w:rsidRDefault="00B3614A">
            <w:pPr>
              <w:pStyle w:val="Tabletext"/>
              <w:tabs>
                <w:tab w:val="left" w:pos="1985"/>
              </w:tabs>
              <w:jc w:val="center"/>
            </w:pPr>
            <w:r>
              <w:rPr>
                <w:rFonts w:hint="eastAsia"/>
              </w:rPr>
              <w:t>0</w:t>
            </w:r>
          </w:p>
        </w:tc>
        <w:tc>
          <w:tcPr>
            <w:tcW w:w="7925" w:type="dxa"/>
            <w:shd w:val="clear" w:color="auto" w:fill="FFFFFF"/>
          </w:tcPr>
          <w:p w:rsidR="00F56FD1" w:rsidRDefault="00F56FD1">
            <w:pPr>
              <w:pStyle w:val="Tabletext"/>
              <w:tabs>
                <w:tab w:val="left" w:pos="1985"/>
              </w:tabs>
              <w:rPr>
                <w:szCs w:val="21"/>
              </w:rPr>
            </w:pPr>
          </w:p>
        </w:tc>
      </w:tr>
      <w:tr w:rsidR="00F56FD1">
        <w:trPr>
          <w:jc w:val="center"/>
        </w:trPr>
        <w:tc>
          <w:tcPr>
            <w:tcW w:w="2177" w:type="dxa"/>
            <w:shd w:val="clear" w:color="auto" w:fill="FFFFFF"/>
            <w:vAlign w:val="center"/>
          </w:tcPr>
          <w:p w:rsidR="00F56FD1" w:rsidRDefault="00B3614A">
            <w:pPr>
              <w:pStyle w:val="Tabletext"/>
              <w:tabs>
                <w:tab w:val="left" w:pos="1985"/>
              </w:tabs>
              <w:jc w:val="center"/>
              <w:rPr>
                <w:b/>
                <w:bCs/>
              </w:rPr>
            </w:pPr>
            <w:r>
              <w:rPr>
                <w:b/>
                <w:bCs/>
              </w:rPr>
              <w:t>ESCI</w:t>
            </w:r>
          </w:p>
        </w:tc>
        <w:tc>
          <w:tcPr>
            <w:tcW w:w="2178" w:type="dxa"/>
            <w:shd w:val="clear" w:color="auto" w:fill="FFFFFF"/>
            <w:vAlign w:val="center"/>
          </w:tcPr>
          <w:p w:rsidR="00F56FD1" w:rsidRDefault="00B3614A">
            <w:pPr>
              <w:pStyle w:val="Tabletext"/>
              <w:tabs>
                <w:tab w:val="left" w:pos="1985"/>
              </w:tabs>
              <w:jc w:val="center"/>
            </w:pPr>
            <w:r>
              <w:rPr>
                <w:rFonts w:hint="eastAsia"/>
              </w:rPr>
              <w:t>29</w:t>
            </w:r>
          </w:p>
        </w:tc>
        <w:tc>
          <w:tcPr>
            <w:tcW w:w="2179" w:type="dxa"/>
            <w:shd w:val="clear" w:color="auto" w:fill="FFFFFF"/>
            <w:vAlign w:val="center"/>
          </w:tcPr>
          <w:p w:rsidR="00F56FD1" w:rsidRDefault="00B3614A">
            <w:pPr>
              <w:pStyle w:val="Tabletext"/>
              <w:tabs>
                <w:tab w:val="left" w:pos="1985"/>
              </w:tabs>
              <w:jc w:val="center"/>
            </w:pPr>
            <w:r>
              <w:rPr>
                <w:rFonts w:hint="eastAsia"/>
              </w:rPr>
              <w:t>32.95</w:t>
            </w:r>
          </w:p>
        </w:tc>
        <w:tc>
          <w:tcPr>
            <w:tcW w:w="7925" w:type="dxa"/>
            <w:shd w:val="clear" w:color="auto" w:fill="FFFFFF"/>
          </w:tcPr>
          <w:p w:rsidR="00F56FD1" w:rsidRDefault="00B3614A">
            <w:pPr>
              <w:pStyle w:val="Tabletext"/>
              <w:tabs>
                <w:tab w:val="left" w:pos="1985"/>
              </w:tabs>
            </w:pPr>
            <w:r>
              <w:rPr>
                <w:szCs w:val="21"/>
              </w:rPr>
              <w:t>Broadband and</w:t>
            </w:r>
            <w:r>
              <w:rPr>
                <w:rFonts w:hint="eastAsia"/>
                <w:szCs w:val="21"/>
              </w:rPr>
              <w:t xml:space="preserve"> w</w:t>
            </w:r>
            <w:r>
              <w:rPr>
                <w:szCs w:val="21"/>
              </w:rPr>
              <w:t>ireless</w:t>
            </w:r>
            <w:r>
              <w:rPr>
                <w:rFonts w:hint="eastAsia"/>
                <w:szCs w:val="21"/>
              </w:rPr>
              <w:t xml:space="preserve"> </w:t>
            </w:r>
            <w:r>
              <w:rPr>
                <w:szCs w:val="21"/>
              </w:rPr>
              <w:t>subscriptions</w:t>
            </w:r>
            <w:r>
              <w:rPr>
                <w:rFonts w:hint="eastAsia"/>
                <w:szCs w:val="21"/>
              </w:rPr>
              <w:t>,</w:t>
            </w:r>
            <w:r>
              <w:rPr>
                <w:szCs w:val="21"/>
              </w:rPr>
              <w:t xml:space="preserve"> water resource</w:t>
            </w:r>
            <w:r>
              <w:rPr>
                <w:rFonts w:hint="eastAsia"/>
                <w:szCs w:val="21"/>
              </w:rPr>
              <w:t xml:space="preserve"> protection,</w:t>
            </w:r>
            <w:r>
              <w:rPr>
                <w:szCs w:val="21"/>
              </w:rPr>
              <w:t xml:space="preserve"> flood control</w:t>
            </w:r>
            <w:r>
              <w:rPr>
                <w:rFonts w:hint="eastAsia"/>
                <w:szCs w:val="21"/>
              </w:rPr>
              <w:t>,</w:t>
            </w:r>
            <w:r>
              <w:rPr>
                <w:szCs w:val="21"/>
              </w:rPr>
              <w:t xml:space="preserve"> water pollution</w:t>
            </w:r>
            <w:r>
              <w:rPr>
                <w:rFonts w:hint="eastAsia"/>
                <w:szCs w:val="21"/>
              </w:rPr>
              <w:t xml:space="preserve"> (water, air, noise, solid waste),</w:t>
            </w:r>
            <w:r>
              <w:rPr>
                <w:szCs w:val="21"/>
              </w:rPr>
              <w:t xml:space="preserve"> civilian and industrial electricity</w:t>
            </w:r>
            <w:r>
              <w:rPr>
                <w:rFonts w:hint="eastAsia"/>
                <w:szCs w:val="21"/>
              </w:rPr>
              <w:t>,</w:t>
            </w:r>
            <w:r>
              <w:rPr>
                <w:szCs w:val="21"/>
              </w:rPr>
              <w:t xml:space="preserve"> civilian water</w:t>
            </w:r>
            <w:r>
              <w:rPr>
                <w:rFonts w:hint="eastAsia"/>
                <w:szCs w:val="21"/>
              </w:rPr>
              <w:t>,</w:t>
            </w:r>
            <w:r>
              <w:rPr>
                <w:szCs w:val="21"/>
              </w:rPr>
              <w:t xml:space="preserve"> </w:t>
            </w:r>
            <w:r>
              <w:rPr>
                <w:rFonts w:hint="eastAsia"/>
                <w:szCs w:val="21"/>
              </w:rPr>
              <w:t>smart tech r</w:t>
            </w:r>
            <w:r>
              <w:rPr>
                <w:szCs w:val="21"/>
              </w:rPr>
              <w:t>evenue</w:t>
            </w:r>
            <w:r>
              <w:rPr>
                <w:rFonts w:hint="eastAsia"/>
                <w:szCs w:val="21"/>
              </w:rPr>
              <w:t xml:space="preserve">, </w:t>
            </w:r>
            <w:r>
              <w:rPr>
                <w:szCs w:val="21"/>
              </w:rPr>
              <w:t>employment</w:t>
            </w:r>
            <w:r>
              <w:rPr>
                <w:rFonts w:hint="eastAsia"/>
                <w:szCs w:val="21"/>
              </w:rPr>
              <w:t>,</w:t>
            </w:r>
            <w:r>
              <w:rPr>
                <w:szCs w:val="21"/>
              </w:rPr>
              <w:t xml:space="preserve"> smart traffic</w:t>
            </w:r>
            <w:r>
              <w:rPr>
                <w:rFonts w:hint="eastAsia"/>
                <w:szCs w:val="21"/>
              </w:rPr>
              <w:t>,</w:t>
            </w:r>
            <w:r>
              <w:rPr>
                <w:szCs w:val="21"/>
              </w:rPr>
              <w:t xml:space="preserve"> public transport</w:t>
            </w:r>
            <w:r>
              <w:rPr>
                <w:rFonts w:hint="eastAsia"/>
                <w:szCs w:val="21"/>
              </w:rPr>
              <w:t>,</w:t>
            </w:r>
            <w:r>
              <w:rPr>
                <w:szCs w:val="21"/>
              </w:rPr>
              <w:t xml:space="preserve"> security control</w:t>
            </w:r>
            <w:r>
              <w:rPr>
                <w:rFonts w:hint="eastAsia"/>
                <w:szCs w:val="21"/>
              </w:rPr>
              <w:t>, counter-</w:t>
            </w:r>
            <w:r>
              <w:rPr>
                <w:rFonts w:eastAsia="MS PGothic"/>
                <w:szCs w:val="21"/>
                <w:lang w:eastAsia="ja-JP"/>
              </w:rPr>
              <w:t>disaster</w:t>
            </w:r>
            <w:r>
              <w:rPr>
                <w:rFonts w:hint="eastAsia"/>
                <w:szCs w:val="21"/>
              </w:rPr>
              <w:t xml:space="preserve"> satisfaction, </w:t>
            </w:r>
            <w:r>
              <w:rPr>
                <w:szCs w:val="21"/>
              </w:rPr>
              <w:t>education</w:t>
            </w:r>
            <w:r>
              <w:rPr>
                <w:rFonts w:hint="eastAsia"/>
                <w:szCs w:val="21"/>
              </w:rPr>
              <w:t xml:space="preserve"> access, anti-poverty,</w:t>
            </w:r>
            <w:r>
              <w:rPr>
                <w:szCs w:val="21"/>
              </w:rPr>
              <w:t xml:space="preserve"> housing</w:t>
            </w:r>
            <w:r>
              <w:rPr>
                <w:rFonts w:hint="eastAsia"/>
                <w:szCs w:val="21"/>
              </w:rPr>
              <w:t xml:space="preserve"> comfort, </w:t>
            </w:r>
            <w:r>
              <w:rPr>
                <w:szCs w:val="21"/>
              </w:rPr>
              <w:t>disaster alert</w:t>
            </w:r>
            <w:r>
              <w:rPr>
                <w:rFonts w:hint="eastAsia"/>
                <w:szCs w:val="21"/>
              </w:rPr>
              <w:t>,</w:t>
            </w:r>
            <w:r>
              <w:rPr>
                <w:szCs w:val="21"/>
              </w:rPr>
              <w:t xml:space="preserve"> </w:t>
            </w:r>
            <w:r>
              <w:rPr>
                <w:rFonts w:hint="eastAsia"/>
                <w:szCs w:val="21"/>
              </w:rPr>
              <w:t>i</w:t>
            </w:r>
            <w:r>
              <w:rPr>
                <w:szCs w:val="21"/>
              </w:rPr>
              <w:t>mmigration</w:t>
            </w:r>
            <w:r>
              <w:rPr>
                <w:rFonts w:hint="eastAsia"/>
                <w:szCs w:val="21"/>
              </w:rPr>
              <w:t xml:space="preserve"> convenience, political participation, e-governance openness,</w:t>
            </w:r>
            <w:r>
              <w:rPr>
                <w:szCs w:val="21"/>
              </w:rPr>
              <w:t xml:space="preserve"> smart impediment</w:t>
            </w:r>
            <w:r>
              <w:rPr>
                <w:rFonts w:hint="eastAsia"/>
                <w:szCs w:val="21"/>
              </w:rPr>
              <w:t xml:space="preserve">, building </w:t>
            </w:r>
            <w:r>
              <w:rPr>
                <w:szCs w:val="21"/>
              </w:rPr>
              <w:t>energy saving</w:t>
            </w:r>
            <w:r>
              <w:rPr>
                <w:rFonts w:hint="eastAsia"/>
                <w:szCs w:val="21"/>
              </w:rPr>
              <w:t>, s</w:t>
            </w:r>
            <w:r>
              <w:rPr>
                <w:szCs w:val="21"/>
              </w:rPr>
              <w:t>ewage management</w:t>
            </w:r>
            <w:r>
              <w:rPr>
                <w:rFonts w:hint="eastAsia"/>
                <w:szCs w:val="21"/>
              </w:rPr>
              <w:t>,</w:t>
            </w:r>
            <w:r>
              <w:rPr>
                <w:szCs w:val="21"/>
              </w:rPr>
              <w:t xml:space="preserve"> water recycling</w:t>
            </w:r>
            <w:r>
              <w:rPr>
                <w:rFonts w:hint="eastAsia"/>
                <w:szCs w:val="21"/>
              </w:rPr>
              <w:t>, e</w:t>
            </w:r>
            <w:r>
              <w:rPr>
                <w:szCs w:val="21"/>
              </w:rPr>
              <w:t>lectricity supply</w:t>
            </w:r>
          </w:p>
        </w:tc>
      </w:tr>
      <w:tr w:rsidR="00F56FD1">
        <w:trPr>
          <w:jc w:val="center"/>
        </w:trPr>
        <w:tc>
          <w:tcPr>
            <w:tcW w:w="2177" w:type="dxa"/>
            <w:shd w:val="clear" w:color="auto" w:fill="FFFFFF"/>
            <w:vAlign w:val="center"/>
          </w:tcPr>
          <w:p w:rsidR="00F56FD1" w:rsidRDefault="00B3614A">
            <w:pPr>
              <w:pStyle w:val="Tabletext"/>
              <w:tabs>
                <w:tab w:val="left" w:pos="1985"/>
              </w:tabs>
              <w:jc w:val="center"/>
              <w:rPr>
                <w:b/>
                <w:bCs/>
              </w:rPr>
            </w:pPr>
            <w:r>
              <w:rPr>
                <w:b/>
                <w:bCs/>
              </w:rPr>
              <w:t>ERMC</w:t>
            </w:r>
          </w:p>
        </w:tc>
        <w:tc>
          <w:tcPr>
            <w:tcW w:w="2178" w:type="dxa"/>
            <w:shd w:val="clear" w:color="auto" w:fill="FFFFFF"/>
            <w:vAlign w:val="center"/>
          </w:tcPr>
          <w:p w:rsidR="00F56FD1" w:rsidRDefault="00B3614A">
            <w:pPr>
              <w:pStyle w:val="Tabletext"/>
              <w:tabs>
                <w:tab w:val="left" w:pos="1985"/>
              </w:tabs>
              <w:jc w:val="center"/>
            </w:pPr>
            <w:r>
              <w:rPr>
                <w:rFonts w:hint="eastAsia"/>
              </w:rPr>
              <w:t>21</w:t>
            </w:r>
          </w:p>
        </w:tc>
        <w:tc>
          <w:tcPr>
            <w:tcW w:w="2179" w:type="dxa"/>
            <w:shd w:val="clear" w:color="auto" w:fill="FFFFFF"/>
            <w:vAlign w:val="center"/>
          </w:tcPr>
          <w:p w:rsidR="00F56FD1" w:rsidRDefault="00B3614A">
            <w:pPr>
              <w:pStyle w:val="Tabletext"/>
              <w:tabs>
                <w:tab w:val="left" w:pos="1985"/>
              </w:tabs>
              <w:jc w:val="center"/>
            </w:pPr>
            <w:r>
              <w:rPr>
                <w:rFonts w:hint="eastAsia"/>
              </w:rPr>
              <w:t>23.86</w:t>
            </w:r>
          </w:p>
        </w:tc>
        <w:tc>
          <w:tcPr>
            <w:tcW w:w="7925" w:type="dxa"/>
            <w:shd w:val="clear" w:color="auto" w:fill="FFFFFF"/>
          </w:tcPr>
          <w:p w:rsidR="00F56FD1" w:rsidRDefault="00B3614A">
            <w:pPr>
              <w:pStyle w:val="Tabletext"/>
              <w:tabs>
                <w:tab w:val="left" w:pos="1985"/>
              </w:tabs>
            </w:pPr>
            <w:r>
              <w:rPr>
                <w:szCs w:val="21"/>
              </w:rPr>
              <w:t>Internet bandwidth</w:t>
            </w:r>
            <w:r>
              <w:rPr>
                <w:rFonts w:hint="eastAsia"/>
                <w:szCs w:val="21"/>
              </w:rPr>
              <w:t>,</w:t>
            </w:r>
            <w:r>
              <w:rPr>
                <w:szCs w:val="21"/>
              </w:rPr>
              <w:t xml:space="preserve"> civilian and</w:t>
            </w:r>
            <w:r>
              <w:rPr>
                <w:rFonts w:hint="eastAsia"/>
                <w:szCs w:val="21"/>
              </w:rPr>
              <w:t xml:space="preserve"> </w:t>
            </w:r>
            <w:r>
              <w:rPr>
                <w:szCs w:val="21"/>
              </w:rPr>
              <w:t>industrial electricity</w:t>
            </w:r>
            <w:r>
              <w:rPr>
                <w:rFonts w:hint="eastAsia"/>
                <w:szCs w:val="21"/>
              </w:rPr>
              <w:t>,</w:t>
            </w:r>
            <w:r>
              <w:rPr>
                <w:szCs w:val="21"/>
              </w:rPr>
              <w:t xml:space="preserve"> civilian and</w:t>
            </w:r>
            <w:r>
              <w:rPr>
                <w:rFonts w:hint="eastAsia"/>
                <w:szCs w:val="21"/>
              </w:rPr>
              <w:t xml:space="preserve"> </w:t>
            </w:r>
            <w:r>
              <w:rPr>
                <w:szCs w:val="21"/>
              </w:rPr>
              <w:t>industrial water</w:t>
            </w:r>
            <w:r>
              <w:rPr>
                <w:rFonts w:hint="eastAsia"/>
                <w:szCs w:val="21"/>
              </w:rPr>
              <w:t xml:space="preserve">, </w:t>
            </w:r>
            <w:r>
              <w:rPr>
                <w:szCs w:val="21"/>
              </w:rPr>
              <w:t>R&amp;D expenditure</w:t>
            </w:r>
            <w:r>
              <w:rPr>
                <w:rFonts w:hint="eastAsia"/>
                <w:szCs w:val="21"/>
              </w:rPr>
              <w:t>,</w:t>
            </w:r>
            <w:r>
              <w:rPr>
                <w:szCs w:val="21"/>
              </w:rPr>
              <w:t xml:space="preserve"> knowledge</w:t>
            </w:r>
            <w:r>
              <w:rPr>
                <w:rFonts w:hint="eastAsia"/>
                <w:szCs w:val="21"/>
              </w:rPr>
              <w:t xml:space="preserve"> enterprise,</w:t>
            </w:r>
            <w:r>
              <w:rPr>
                <w:szCs w:val="21"/>
              </w:rPr>
              <w:t xml:space="preserve"> </w:t>
            </w:r>
            <w:r>
              <w:rPr>
                <w:rFonts w:hint="eastAsia"/>
                <w:szCs w:val="21"/>
              </w:rPr>
              <w:t>p</w:t>
            </w:r>
            <w:r>
              <w:rPr>
                <w:szCs w:val="21"/>
              </w:rPr>
              <w:t>atent</w:t>
            </w:r>
            <w:r>
              <w:rPr>
                <w:rFonts w:hint="eastAsia"/>
                <w:szCs w:val="21"/>
              </w:rPr>
              <w:t>,</w:t>
            </w:r>
            <w:r>
              <w:rPr>
                <w:szCs w:val="21"/>
              </w:rPr>
              <w:t xml:space="preserve"> decision-making</w:t>
            </w:r>
            <w:r>
              <w:rPr>
                <w:rFonts w:hint="eastAsia"/>
                <w:szCs w:val="21"/>
              </w:rPr>
              <w:t xml:space="preserve"> </w:t>
            </w:r>
            <w:r>
              <w:rPr>
                <w:szCs w:val="21"/>
              </w:rPr>
              <w:t>centre</w:t>
            </w:r>
            <w:r>
              <w:rPr>
                <w:rFonts w:hint="eastAsia"/>
                <w:szCs w:val="21"/>
              </w:rPr>
              <w:t>, e</w:t>
            </w:r>
            <w:r>
              <w:rPr>
                <w:szCs w:val="21"/>
              </w:rPr>
              <w:t>mployment</w:t>
            </w:r>
            <w:r>
              <w:rPr>
                <w:rFonts w:hint="eastAsia"/>
                <w:szCs w:val="21"/>
              </w:rPr>
              <w:t>,</w:t>
            </w:r>
            <w:r>
              <w:rPr>
                <w:szCs w:val="21"/>
              </w:rPr>
              <w:t xml:space="preserve"> government services</w:t>
            </w:r>
            <w:r>
              <w:rPr>
                <w:rFonts w:hint="eastAsia"/>
                <w:szCs w:val="21"/>
              </w:rPr>
              <w:t>,</w:t>
            </w:r>
            <w:r>
              <w:rPr>
                <w:szCs w:val="21"/>
              </w:rPr>
              <w:t xml:space="preserve"> public transport</w:t>
            </w:r>
            <w:r>
              <w:rPr>
                <w:rFonts w:hint="eastAsia"/>
                <w:szCs w:val="21"/>
              </w:rPr>
              <w:t>,</w:t>
            </w:r>
            <w:r>
              <w:rPr>
                <w:szCs w:val="21"/>
              </w:rPr>
              <w:t xml:space="preserve"> security control</w:t>
            </w:r>
            <w:r>
              <w:rPr>
                <w:rFonts w:hint="eastAsia"/>
                <w:szCs w:val="21"/>
              </w:rPr>
              <w:t xml:space="preserve">, </w:t>
            </w:r>
            <w:r>
              <w:rPr>
                <w:szCs w:val="21"/>
              </w:rPr>
              <w:t>education</w:t>
            </w:r>
            <w:r>
              <w:rPr>
                <w:rFonts w:hint="eastAsia"/>
                <w:szCs w:val="21"/>
              </w:rPr>
              <w:t xml:space="preserve"> access, anti-poverty,</w:t>
            </w:r>
            <w:r>
              <w:rPr>
                <w:szCs w:val="21"/>
              </w:rPr>
              <w:t xml:space="preserve"> hatching smart tech</w:t>
            </w:r>
            <w:r>
              <w:rPr>
                <w:rFonts w:hint="eastAsia"/>
                <w:szCs w:val="21"/>
              </w:rPr>
              <w:t xml:space="preserve">, political participation, </w:t>
            </w:r>
            <w:r>
              <w:rPr>
                <w:szCs w:val="21"/>
              </w:rPr>
              <w:t>social coherence</w:t>
            </w:r>
          </w:p>
        </w:tc>
      </w:tr>
      <w:tr w:rsidR="00F56FD1">
        <w:trPr>
          <w:jc w:val="center"/>
        </w:trPr>
        <w:tc>
          <w:tcPr>
            <w:tcW w:w="2177" w:type="dxa"/>
            <w:shd w:val="clear" w:color="auto" w:fill="FFFFFF"/>
            <w:vAlign w:val="center"/>
          </w:tcPr>
          <w:p w:rsidR="00F56FD1" w:rsidRDefault="00B3614A">
            <w:pPr>
              <w:pStyle w:val="Tabletext"/>
              <w:tabs>
                <w:tab w:val="left" w:pos="1985"/>
              </w:tabs>
              <w:jc w:val="center"/>
              <w:rPr>
                <w:b/>
                <w:bCs/>
              </w:rPr>
            </w:pPr>
            <w:r>
              <w:rPr>
                <w:b/>
                <w:bCs/>
              </w:rPr>
              <w:t>EUSI</w:t>
            </w:r>
          </w:p>
        </w:tc>
        <w:tc>
          <w:tcPr>
            <w:tcW w:w="2178" w:type="dxa"/>
            <w:shd w:val="clear" w:color="auto" w:fill="FFFFFF"/>
            <w:vAlign w:val="center"/>
          </w:tcPr>
          <w:p w:rsidR="00F56FD1" w:rsidRDefault="00B3614A">
            <w:pPr>
              <w:pStyle w:val="Tabletext"/>
              <w:tabs>
                <w:tab w:val="left" w:pos="1985"/>
              </w:tabs>
              <w:jc w:val="center"/>
            </w:pPr>
            <w:r>
              <w:rPr>
                <w:rFonts w:hint="eastAsia"/>
              </w:rPr>
              <w:t>19</w:t>
            </w:r>
          </w:p>
        </w:tc>
        <w:tc>
          <w:tcPr>
            <w:tcW w:w="2179" w:type="dxa"/>
            <w:shd w:val="clear" w:color="auto" w:fill="FFFFFF"/>
            <w:vAlign w:val="center"/>
          </w:tcPr>
          <w:p w:rsidR="00F56FD1" w:rsidRDefault="00B3614A">
            <w:pPr>
              <w:pStyle w:val="Tabletext"/>
              <w:tabs>
                <w:tab w:val="left" w:pos="1985"/>
              </w:tabs>
              <w:jc w:val="center"/>
            </w:pPr>
            <w:r>
              <w:rPr>
                <w:rFonts w:hint="eastAsia"/>
              </w:rPr>
              <w:t>21.59</w:t>
            </w:r>
          </w:p>
        </w:tc>
        <w:tc>
          <w:tcPr>
            <w:tcW w:w="7925" w:type="dxa"/>
            <w:shd w:val="clear" w:color="auto" w:fill="FFFFFF"/>
          </w:tcPr>
          <w:p w:rsidR="00F56FD1" w:rsidRDefault="00B3614A">
            <w:pPr>
              <w:pStyle w:val="Tabletext"/>
              <w:tabs>
                <w:tab w:val="left" w:pos="1985"/>
              </w:tabs>
            </w:pPr>
            <w:r>
              <w:rPr>
                <w:szCs w:val="21"/>
              </w:rPr>
              <w:t>Water resource</w:t>
            </w:r>
            <w:r>
              <w:rPr>
                <w:rFonts w:hint="eastAsia"/>
                <w:szCs w:val="21"/>
              </w:rPr>
              <w:t xml:space="preserve"> protection,</w:t>
            </w:r>
            <w:r>
              <w:rPr>
                <w:szCs w:val="21"/>
              </w:rPr>
              <w:t xml:space="preserve"> pollution</w:t>
            </w:r>
            <w:r>
              <w:rPr>
                <w:rFonts w:hint="eastAsia"/>
                <w:szCs w:val="21"/>
              </w:rPr>
              <w:t xml:space="preserve"> (water, air, solid waste),</w:t>
            </w:r>
            <w:r>
              <w:rPr>
                <w:szCs w:val="21"/>
              </w:rPr>
              <w:t xml:space="preserve"> </w:t>
            </w:r>
            <w:r>
              <w:rPr>
                <w:rFonts w:hint="eastAsia"/>
                <w:szCs w:val="21"/>
              </w:rPr>
              <w:t>e</w:t>
            </w:r>
            <w:r>
              <w:rPr>
                <w:szCs w:val="21"/>
              </w:rPr>
              <w:t>mployment</w:t>
            </w:r>
            <w:r>
              <w:rPr>
                <w:rFonts w:hint="eastAsia"/>
                <w:szCs w:val="21"/>
              </w:rPr>
              <w:t>, e-finance,</w:t>
            </w:r>
            <w:r>
              <w:rPr>
                <w:szCs w:val="21"/>
              </w:rPr>
              <w:t xml:space="preserve"> environmental safety</w:t>
            </w:r>
            <w:r>
              <w:rPr>
                <w:rFonts w:hint="eastAsia"/>
                <w:szCs w:val="21"/>
              </w:rPr>
              <w:t xml:space="preserve">, </w:t>
            </w:r>
            <w:r>
              <w:rPr>
                <w:szCs w:val="21"/>
              </w:rPr>
              <w:t>public transport</w:t>
            </w:r>
            <w:r>
              <w:rPr>
                <w:rFonts w:hint="eastAsia"/>
                <w:szCs w:val="21"/>
              </w:rPr>
              <w:t>,</w:t>
            </w:r>
            <w:r>
              <w:rPr>
                <w:szCs w:val="21"/>
              </w:rPr>
              <w:t xml:space="preserve"> security control</w:t>
            </w:r>
            <w:r>
              <w:rPr>
                <w:rFonts w:hint="eastAsia"/>
                <w:szCs w:val="21"/>
              </w:rPr>
              <w:t>,</w:t>
            </w:r>
            <w:r>
              <w:rPr>
                <w:szCs w:val="21"/>
              </w:rPr>
              <w:t xml:space="preserve"> medical care</w:t>
            </w:r>
            <w:r>
              <w:rPr>
                <w:rFonts w:hint="eastAsia"/>
                <w:szCs w:val="21"/>
              </w:rPr>
              <w:t xml:space="preserve">, </w:t>
            </w:r>
            <w:r>
              <w:rPr>
                <w:szCs w:val="21"/>
              </w:rPr>
              <w:t>education</w:t>
            </w:r>
            <w:r>
              <w:rPr>
                <w:rFonts w:hint="eastAsia"/>
                <w:szCs w:val="21"/>
              </w:rPr>
              <w:t xml:space="preserve"> access, anti-poverty,</w:t>
            </w:r>
            <w:r>
              <w:rPr>
                <w:szCs w:val="21"/>
              </w:rPr>
              <w:t xml:space="preserve"> housing</w:t>
            </w:r>
            <w:r>
              <w:rPr>
                <w:rFonts w:hint="eastAsia"/>
                <w:szCs w:val="21"/>
              </w:rPr>
              <w:t xml:space="preserve"> comfort, political participation,</w:t>
            </w:r>
            <w:r>
              <w:rPr>
                <w:szCs w:val="21"/>
              </w:rPr>
              <w:t xml:space="preserve"> appealing online</w:t>
            </w:r>
            <w:r>
              <w:rPr>
                <w:rFonts w:hint="eastAsia"/>
                <w:szCs w:val="21"/>
              </w:rPr>
              <w:t>,</w:t>
            </w:r>
            <w:r>
              <w:rPr>
                <w:szCs w:val="21"/>
              </w:rPr>
              <w:t xml:space="preserve"> online</w:t>
            </w:r>
            <w:r>
              <w:rPr>
                <w:rFonts w:hint="eastAsia"/>
                <w:szCs w:val="21"/>
              </w:rPr>
              <w:t xml:space="preserve"> freedom, </w:t>
            </w:r>
            <w:r>
              <w:rPr>
                <w:szCs w:val="21"/>
              </w:rPr>
              <w:t>social coherence</w:t>
            </w:r>
            <w:r>
              <w:rPr>
                <w:rFonts w:hint="eastAsia"/>
                <w:szCs w:val="21"/>
              </w:rPr>
              <w:t xml:space="preserve">, building </w:t>
            </w:r>
            <w:r>
              <w:rPr>
                <w:szCs w:val="21"/>
              </w:rPr>
              <w:t>energy saving</w:t>
            </w:r>
          </w:p>
        </w:tc>
      </w:tr>
      <w:tr w:rsidR="00F56FD1">
        <w:trPr>
          <w:jc w:val="center"/>
        </w:trPr>
        <w:tc>
          <w:tcPr>
            <w:tcW w:w="2177" w:type="dxa"/>
            <w:shd w:val="clear" w:color="auto" w:fill="FFFFFF"/>
            <w:vAlign w:val="center"/>
          </w:tcPr>
          <w:p w:rsidR="00F56FD1" w:rsidRDefault="00B3614A">
            <w:pPr>
              <w:pStyle w:val="Tabletext"/>
              <w:tabs>
                <w:tab w:val="left" w:pos="1985"/>
              </w:tabs>
              <w:jc w:val="center"/>
              <w:rPr>
                <w:b/>
                <w:bCs/>
              </w:rPr>
            </w:pPr>
            <w:r>
              <w:rPr>
                <w:b/>
                <w:bCs/>
              </w:rPr>
              <w:t>Smart Cities Wheel (Boyd Cohen)</w:t>
            </w:r>
          </w:p>
        </w:tc>
        <w:tc>
          <w:tcPr>
            <w:tcW w:w="2178" w:type="dxa"/>
            <w:shd w:val="clear" w:color="auto" w:fill="FFFFFF"/>
            <w:vAlign w:val="center"/>
          </w:tcPr>
          <w:p w:rsidR="00F56FD1" w:rsidRDefault="00B3614A">
            <w:pPr>
              <w:pStyle w:val="Tabletext"/>
              <w:tabs>
                <w:tab w:val="left" w:pos="1985"/>
              </w:tabs>
              <w:jc w:val="center"/>
            </w:pPr>
            <w:r>
              <w:rPr>
                <w:rFonts w:hint="eastAsia"/>
              </w:rPr>
              <w:t>6</w:t>
            </w:r>
          </w:p>
        </w:tc>
        <w:tc>
          <w:tcPr>
            <w:tcW w:w="2179" w:type="dxa"/>
            <w:shd w:val="clear" w:color="auto" w:fill="FFFFFF"/>
            <w:vAlign w:val="center"/>
          </w:tcPr>
          <w:p w:rsidR="00F56FD1" w:rsidRDefault="00B3614A">
            <w:pPr>
              <w:pStyle w:val="Tabletext"/>
              <w:tabs>
                <w:tab w:val="left" w:pos="1985"/>
              </w:tabs>
              <w:jc w:val="center"/>
            </w:pPr>
            <w:r>
              <w:rPr>
                <w:rFonts w:hint="eastAsia"/>
              </w:rPr>
              <w:t>6.82</w:t>
            </w:r>
          </w:p>
        </w:tc>
        <w:tc>
          <w:tcPr>
            <w:tcW w:w="7925" w:type="dxa"/>
            <w:shd w:val="clear" w:color="auto" w:fill="FFFFFF"/>
          </w:tcPr>
          <w:p w:rsidR="00F56FD1" w:rsidRDefault="00B3614A">
            <w:pPr>
              <w:pStyle w:val="Tabletext"/>
              <w:tabs>
                <w:tab w:val="left" w:pos="1985"/>
              </w:tabs>
            </w:pPr>
            <w:r>
              <w:rPr>
                <w:rFonts w:hint="eastAsia"/>
                <w:szCs w:val="21"/>
              </w:rPr>
              <w:t xml:space="preserve">e-finance, </w:t>
            </w:r>
            <w:r>
              <w:rPr>
                <w:szCs w:val="21"/>
              </w:rPr>
              <w:t>smart traffic</w:t>
            </w:r>
            <w:r>
              <w:rPr>
                <w:rFonts w:hint="eastAsia"/>
                <w:szCs w:val="21"/>
              </w:rPr>
              <w:t>, anti-poverty, e-governance openness,</w:t>
            </w:r>
            <w:r>
              <w:rPr>
                <w:szCs w:val="21"/>
              </w:rPr>
              <w:t xml:space="preserve"> government online services</w:t>
            </w:r>
          </w:p>
        </w:tc>
      </w:tr>
      <w:tr w:rsidR="00F56FD1">
        <w:trPr>
          <w:jc w:val="center"/>
        </w:trPr>
        <w:tc>
          <w:tcPr>
            <w:tcW w:w="2177" w:type="dxa"/>
            <w:shd w:val="clear" w:color="auto" w:fill="FFFFFF"/>
            <w:vAlign w:val="center"/>
          </w:tcPr>
          <w:p w:rsidR="00F56FD1" w:rsidRDefault="00B3614A">
            <w:pPr>
              <w:pStyle w:val="Tabletext"/>
              <w:tabs>
                <w:tab w:val="left" w:pos="1985"/>
              </w:tabs>
              <w:jc w:val="center"/>
              <w:rPr>
                <w:b/>
                <w:bCs/>
              </w:rPr>
            </w:pPr>
            <w:r>
              <w:rPr>
                <w:b/>
                <w:bCs/>
              </w:rPr>
              <w:lastRenderedPageBreak/>
              <w:t>Ericsson</w:t>
            </w:r>
          </w:p>
        </w:tc>
        <w:tc>
          <w:tcPr>
            <w:tcW w:w="2178" w:type="dxa"/>
            <w:shd w:val="clear" w:color="auto" w:fill="FFFFFF"/>
            <w:vAlign w:val="center"/>
          </w:tcPr>
          <w:p w:rsidR="00F56FD1" w:rsidRDefault="00B3614A">
            <w:pPr>
              <w:pStyle w:val="Tabletext"/>
              <w:tabs>
                <w:tab w:val="left" w:pos="1985"/>
              </w:tabs>
              <w:jc w:val="center"/>
            </w:pPr>
            <w:r>
              <w:rPr>
                <w:rFonts w:hint="eastAsia"/>
              </w:rPr>
              <w:t>13</w:t>
            </w:r>
          </w:p>
        </w:tc>
        <w:tc>
          <w:tcPr>
            <w:tcW w:w="2179" w:type="dxa"/>
            <w:shd w:val="clear" w:color="auto" w:fill="FFFFFF"/>
            <w:vAlign w:val="center"/>
          </w:tcPr>
          <w:p w:rsidR="00F56FD1" w:rsidRDefault="00B3614A">
            <w:pPr>
              <w:pStyle w:val="Tabletext"/>
              <w:tabs>
                <w:tab w:val="left" w:pos="1985"/>
              </w:tabs>
              <w:jc w:val="center"/>
            </w:pPr>
            <w:r>
              <w:rPr>
                <w:rFonts w:hint="eastAsia"/>
              </w:rPr>
              <w:t>14.77</w:t>
            </w:r>
          </w:p>
        </w:tc>
        <w:tc>
          <w:tcPr>
            <w:tcW w:w="7925" w:type="dxa"/>
            <w:shd w:val="clear" w:color="auto" w:fill="FFFFFF"/>
          </w:tcPr>
          <w:p w:rsidR="00F56FD1" w:rsidRDefault="00B3614A">
            <w:pPr>
              <w:pStyle w:val="Tabletext"/>
              <w:tabs>
                <w:tab w:val="left" w:pos="1985"/>
              </w:tabs>
            </w:pPr>
            <w:r>
              <w:rPr>
                <w:szCs w:val="21"/>
              </w:rPr>
              <w:t>Internet access</w:t>
            </w:r>
            <w:r>
              <w:rPr>
                <w:rFonts w:hint="eastAsia"/>
                <w:szCs w:val="21"/>
              </w:rPr>
              <w:t xml:space="preserve"> </w:t>
            </w:r>
            <w:r>
              <w:rPr>
                <w:szCs w:val="21"/>
              </w:rPr>
              <w:t>and</w:t>
            </w:r>
            <w:r>
              <w:rPr>
                <w:rFonts w:hint="eastAsia"/>
                <w:szCs w:val="21"/>
              </w:rPr>
              <w:t xml:space="preserve"> </w:t>
            </w:r>
            <w:r>
              <w:rPr>
                <w:szCs w:val="21"/>
              </w:rPr>
              <w:t>bandwidth, broadband and</w:t>
            </w:r>
            <w:r>
              <w:rPr>
                <w:rFonts w:hint="eastAsia"/>
                <w:szCs w:val="21"/>
              </w:rPr>
              <w:t xml:space="preserve"> w</w:t>
            </w:r>
            <w:r>
              <w:rPr>
                <w:szCs w:val="21"/>
              </w:rPr>
              <w:t>ireless</w:t>
            </w:r>
            <w:r>
              <w:rPr>
                <w:rFonts w:hint="eastAsia"/>
                <w:szCs w:val="21"/>
              </w:rPr>
              <w:t xml:space="preserve"> </w:t>
            </w:r>
            <w:r>
              <w:rPr>
                <w:szCs w:val="21"/>
              </w:rPr>
              <w:t>subscriptions</w:t>
            </w:r>
            <w:r>
              <w:rPr>
                <w:rFonts w:hint="eastAsia"/>
                <w:szCs w:val="21"/>
              </w:rPr>
              <w:t>, home</w:t>
            </w:r>
            <w:r>
              <w:rPr>
                <w:szCs w:val="21"/>
              </w:rPr>
              <w:t xml:space="preserve"> computer</w:t>
            </w:r>
            <w:r>
              <w:rPr>
                <w:rFonts w:hint="eastAsia"/>
                <w:szCs w:val="21"/>
              </w:rPr>
              <w:t>,</w:t>
            </w:r>
            <w:r>
              <w:rPr>
                <w:szCs w:val="21"/>
              </w:rPr>
              <w:t xml:space="preserve"> flood control</w:t>
            </w:r>
            <w:r>
              <w:rPr>
                <w:rFonts w:hint="eastAsia"/>
                <w:szCs w:val="21"/>
              </w:rPr>
              <w:t>,</w:t>
            </w:r>
            <w:r>
              <w:rPr>
                <w:szCs w:val="21"/>
              </w:rPr>
              <w:t xml:space="preserve"> pollution</w:t>
            </w:r>
            <w:r>
              <w:rPr>
                <w:rFonts w:hint="eastAsia"/>
                <w:szCs w:val="21"/>
              </w:rPr>
              <w:t xml:space="preserve"> (water, air, solid waste), </w:t>
            </w:r>
            <w:r>
              <w:rPr>
                <w:szCs w:val="21"/>
              </w:rPr>
              <w:t>fossil fuel</w:t>
            </w:r>
            <w:r>
              <w:rPr>
                <w:rFonts w:hint="eastAsia"/>
                <w:szCs w:val="21"/>
              </w:rPr>
              <w:t>,</w:t>
            </w:r>
            <w:r>
              <w:rPr>
                <w:szCs w:val="21"/>
              </w:rPr>
              <w:t xml:space="preserve"> </w:t>
            </w:r>
            <w:r>
              <w:rPr>
                <w:rFonts w:hint="eastAsia"/>
                <w:szCs w:val="21"/>
              </w:rPr>
              <w:t>p</w:t>
            </w:r>
            <w:r>
              <w:rPr>
                <w:szCs w:val="21"/>
              </w:rPr>
              <w:t>atent</w:t>
            </w:r>
            <w:r>
              <w:rPr>
                <w:rFonts w:hint="eastAsia"/>
                <w:szCs w:val="21"/>
              </w:rPr>
              <w:t xml:space="preserve">, smart tech </w:t>
            </w:r>
            <w:r>
              <w:rPr>
                <w:szCs w:val="21"/>
              </w:rPr>
              <w:t>opportunities</w:t>
            </w:r>
            <w:r>
              <w:rPr>
                <w:rFonts w:hint="eastAsia"/>
                <w:szCs w:val="21"/>
              </w:rPr>
              <w:t>, e</w:t>
            </w:r>
            <w:r>
              <w:rPr>
                <w:szCs w:val="21"/>
              </w:rPr>
              <w:t>mployment</w:t>
            </w:r>
            <w:r>
              <w:rPr>
                <w:rFonts w:hint="eastAsia"/>
                <w:szCs w:val="21"/>
              </w:rPr>
              <w:t xml:space="preserve">, </w:t>
            </w:r>
            <w:r>
              <w:rPr>
                <w:szCs w:val="21"/>
              </w:rPr>
              <w:t>e-commerce</w:t>
            </w:r>
          </w:p>
        </w:tc>
      </w:tr>
      <w:tr w:rsidR="00F56FD1">
        <w:trPr>
          <w:jc w:val="center"/>
        </w:trPr>
        <w:tc>
          <w:tcPr>
            <w:tcW w:w="2177" w:type="dxa"/>
            <w:shd w:val="clear" w:color="auto" w:fill="FFFFFF"/>
            <w:vAlign w:val="center"/>
          </w:tcPr>
          <w:p w:rsidR="00F56FD1" w:rsidRDefault="00B3614A">
            <w:pPr>
              <w:pStyle w:val="Tabletext"/>
              <w:tabs>
                <w:tab w:val="left" w:pos="1985"/>
              </w:tabs>
              <w:jc w:val="center"/>
              <w:rPr>
                <w:b/>
                <w:bCs/>
              </w:rPr>
            </w:pPr>
            <w:r>
              <w:rPr>
                <w:b/>
                <w:bCs/>
              </w:rPr>
              <w:t>IBM</w:t>
            </w:r>
          </w:p>
        </w:tc>
        <w:tc>
          <w:tcPr>
            <w:tcW w:w="2178" w:type="dxa"/>
            <w:shd w:val="clear" w:color="auto" w:fill="FFFFFF"/>
            <w:vAlign w:val="center"/>
          </w:tcPr>
          <w:p w:rsidR="00F56FD1" w:rsidRDefault="00B3614A">
            <w:pPr>
              <w:pStyle w:val="Tabletext"/>
              <w:tabs>
                <w:tab w:val="left" w:pos="1985"/>
              </w:tabs>
              <w:jc w:val="center"/>
            </w:pPr>
            <w:r>
              <w:rPr>
                <w:rFonts w:hint="eastAsia"/>
              </w:rPr>
              <w:t>15</w:t>
            </w:r>
          </w:p>
        </w:tc>
        <w:tc>
          <w:tcPr>
            <w:tcW w:w="2179" w:type="dxa"/>
            <w:shd w:val="clear" w:color="auto" w:fill="FFFFFF"/>
            <w:vAlign w:val="center"/>
          </w:tcPr>
          <w:p w:rsidR="00F56FD1" w:rsidRDefault="00B3614A">
            <w:pPr>
              <w:pStyle w:val="Tabletext"/>
              <w:tabs>
                <w:tab w:val="left" w:pos="1985"/>
              </w:tabs>
              <w:jc w:val="center"/>
            </w:pPr>
            <w:r>
              <w:rPr>
                <w:rFonts w:hint="eastAsia"/>
              </w:rPr>
              <w:t>17.05</w:t>
            </w:r>
          </w:p>
        </w:tc>
        <w:tc>
          <w:tcPr>
            <w:tcW w:w="7925" w:type="dxa"/>
            <w:shd w:val="clear" w:color="auto" w:fill="FFFFFF"/>
          </w:tcPr>
          <w:p w:rsidR="00F56FD1" w:rsidRDefault="00B3614A">
            <w:pPr>
              <w:pStyle w:val="Tabletext"/>
              <w:tabs>
                <w:tab w:val="left" w:pos="1985"/>
              </w:tabs>
            </w:pPr>
            <w:r>
              <w:rPr>
                <w:szCs w:val="21"/>
              </w:rPr>
              <w:t>Internet access</w:t>
            </w:r>
            <w:r>
              <w:rPr>
                <w:rFonts w:hint="eastAsia"/>
                <w:szCs w:val="21"/>
              </w:rPr>
              <w:t xml:space="preserve"> </w:t>
            </w:r>
            <w:r>
              <w:rPr>
                <w:szCs w:val="21"/>
              </w:rPr>
              <w:t>and</w:t>
            </w:r>
            <w:r>
              <w:rPr>
                <w:rFonts w:hint="eastAsia"/>
                <w:szCs w:val="21"/>
              </w:rPr>
              <w:t xml:space="preserve"> </w:t>
            </w:r>
            <w:r>
              <w:rPr>
                <w:szCs w:val="21"/>
              </w:rPr>
              <w:t>bandwidth, broadband and</w:t>
            </w:r>
            <w:r>
              <w:rPr>
                <w:rFonts w:hint="eastAsia"/>
                <w:szCs w:val="21"/>
              </w:rPr>
              <w:t xml:space="preserve"> w</w:t>
            </w:r>
            <w:r>
              <w:rPr>
                <w:szCs w:val="21"/>
              </w:rPr>
              <w:t>ireless</w:t>
            </w:r>
            <w:r>
              <w:rPr>
                <w:rFonts w:hint="eastAsia"/>
                <w:szCs w:val="21"/>
              </w:rPr>
              <w:t xml:space="preserve"> </w:t>
            </w:r>
            <w:r>
              <w:rPr>
                <w:szCs w:val="21"/>
              </w:rPr>
              <w:t>subscriptions</w:t>
            </w:r>
            <w:r>
              <w:rPr>
                <w:rFonts w:hint="eastAsia"/>
                <w:szCs w:val="21"/>
              </w:rPr>
              <w:t xml:space="preserve">, </w:t>
            </w:r>
            <w:r>
              <w:rPr>
                <w:szCs w:val="21"/>
              </w:rPr>
              <w:t>water resource</w:t>
            </w:r>
            <w:r>
              <w:rPr>
                <w:rFonts w:hint="eastAsia"/>
                <w:szCs w:val="21"/>
              </w:rPr>
              <w:t xml:space="preserve"> protection,</w:t>
            </w:r>
            <w:r>
              <w:rPr>
                <w:szCs w:val="21"/>
              </w:rPr>
              <w:t xml:space="preserve"> flood control</w:t>
            </w:r>
            <w:r>
              <w:rPr>
                <w:rFonts w:hint="eastAsia"/>
                <w:szCs w:val="21"/>
              </w:rPr>
              <w:t>,</w:t>
            </w:r>
            <w:r>
              <w:rPr>
                <w:szCs w:val="21"/>
              </w:rPr>
              <w:t xml:space="preserve"> water pollution</w:t>
            </w:r>
            <w:r>
              <w:rPr>
                <w:rFonts w:hint="eastAsia"/>
                <w:szCs w:val="21"/>
              </w:rPr>
              <w:t>,</w:t>
            </w:r>
            <w:r>
              <w:rPr>
                <w:szCs w:val="21"/>
              </w:rPr>
              <w:t xml:space="preserve"> e-commerce</w:t>
            </w:r>
            <w:r>
              <w:rPr>
                <w:rFonts w:hint="eastAsia"/>
                <w:szCs w:val="21"/>
              </w:rPr>
              <w:t>, e-finance,</w:t>
            </w:r>
            <w:r>
              <w:rPr>
                <w:szCs w:val="21"/>
              </w:rPr>
              <w:t xml:space="preserve"> government services</w:t>
            </w:r>
            <w:r>
              <w:rPr>
                <w:rFonts w:hint="eastAsia"/>
                <w:szCs w:val="21"/>
              </w:rPr>
              <w:t xml:space="preserve">, </w:t>
            </w:r>
            <w:r>
              <w:rPr>
                <w:szCs w:val="21"/>
              </w:rPr>
              <w:t>public transport</w:t>
            </w:r>
            <w:r>
              <w:rPr>
                <w:rFonts w:hint="eastAsia"/>
                <w:szCs w:val="21"/>
              </w:rPr>
              <w:t>,</w:t>
            </w:r>
            <w:r>
              <w:rPr>
                <w:rFonts w:eastAsia="MS PGothic"/>
                <w:szCs w:val="21"/>
                <w:lang w:eastAsia="ja-JP"/>
              </w:rPr>
              <w:t xml:space="preserve"> disaster </w:t>
            </w:r>
            <w:r>
              <w:rPr>
                <w:szCs w:val="21"/>
              </w:rPr>
              <w:t>alert</w:t>
            </w:r>
            <w:r>
              <w:rPr>
                <w:rFonts w:eastAsia="MS PGothic"/>
                <w:szCs w:val="21"/>
                <w:lang w:eastAsia="ja-JP"/>
              </w:rPr>
              <w:t xml:space="preserve"> </w:t>
            </w:r>
            <w:r>
              <w:rPr>
                <w:szCs w:val="21"/>
              </w:rPr>
              <w:t>and</w:t>
            </w:r>
            <w:r>
              <w:rPr>
                <w:rFonts w:hint="eastAsia"/>
                <w:szCs w:val="21"/>
              </w:rPr>
              <w:t xml:space="preserve"> </w:t>
            </w:r>
            <w:r>
              <w:rPr>
                <w:rFonts w:eastAsia="MS PGothic"/>
                <w:szCs w:val="21"/>
                <w:lang w:eastAsia="ja-JP"/>
              </w:rPr>
              <w:t>prevention</w:t>
            </w:r>
            <w:r>
              <w:rPr>
                <w:rFonts w:hint="eastAsia"/>
                <w:szCs w:val="21"/>
              </w:rPr>
              <w:t>,</w:t>
            </w:r>
            <w:r>
              <w:rPr>
                <w:szCs w:val="21"/>
              </w:rPr>
              <w:t xml:space="preserve"> </w:t>
            </w:r>
            <w:r>
              <w:rPr>
                <w:rFonts w:hint="eastAsia"/>
                <w:szCs w:val="21"/>
              </w:rPr>
              <w:t>smart building,</w:t>
            </w:r>
            <w:r>
              <w:rPr>
                <w:szCs w:val="21"/>
              </w:rPr>
              <w:t xml:space="preserve"> smart home</w:t>
            </w:r>
            <w:r>
              <w:rPr>
                <w:rFonts w:hint="eastAsia"/>
                <w:szCs w:val="21"/>
              </w:rPr>
              <w:t>, s</w:t>
            </w:r>
            <w:r>
              <w:rPr>
                <w:szCs w:val="21"/>
              </w:rPr>
              <w:t>ewage management</w:t>
            </w:r>
            <w:r>
              <w:rPr>
                <w:rFonts w:hint="eastAsia"/>
                <w:szCs w:val="21"/>
              </w:rPr>
              <w:t>,</w:t>
            </w:r>
            <w:r>
              <w:rPr>
                <w:szCs w:val="21"/>
              </w:rPr>
              <w:t xml:space="preserve"> water recycling</w:t>
            </w:r>
            <w:r>
              <w:rPr>
                <w:rFonts w:hint="eastAsia"/>
                <w:szCs w:val="21"/>
              </w:rPr>
              <w:t>,</w:t>
            </w:r>
            <w:r>
              <w:rPr>
                <w:szCs w:val="21"/>
              </w:rPr>
              <w:t xml:space="preserve"> smart metre</w:t>
            </w:r>
            <w:r>
              <w:rPr>
                <w:rFonts w:hint="eastAsia"/>
                <w:szCs w:val="21"/>
              </w:rPr>
              <w:t>, e</w:t>
            </w:r>
            <w:r>
              <w:rPr>
                <w:szCs w:val="21"/>
              </w:rPr>
              <w:t>lectricity supply</w:t>
            </w:r>
          </w:p>
        </w:tc>
      </w:tr>
      <w:tr w:rsidR="00F56FD1">
        <w:trPr>
          <w:jc w:val="center"/>
        </w:trPr>
        <w:tc>
          <w:tcPr>
            <w:tcW w:w="2177" w:type="dxa"/>
            <w:shd w:val="clear" w:color="auto" w:fill="FFFFFF"/>
            <w:vAlign w:val="center"/>
          </w:tcPr>
          <w:p w:rsidR="00F56FD1" w:rsidRDefault="00B3614A">
            <w:pPr>
              <w:pStyle w:val="Tabletext"/>
              <w:tabs>
                <w:tab w:val="left" w:pos="1985"/>
              </w:tabs>
              <w:jc w:val="center"/>
              <w:rPr>
                <w:b/>
                <w:bCs/>
              </w:rPr>
            </w:pPr>
            <w:r>
              <w:rPr>
                <w:b/>
                <w:bCs/>
              </w:rPr>
              <w:t>IDC</w:t>
            </w:r>
          </w:p>
        </w:tc>
        <w:tc>
          <w:tcPr>
            <w:tcW w:w="2178" w:type="dxa"/>
            <w:shd w:val="clear" w:color="auto" w:fill="FFFFFF"/>
            <w:vAlign w:val="center"/>
          </w:tcPr>
          <w:p w:rsidR="00F56FD1" w:rsidRDefault="00B3614A">
            <w:pPr>
              <w:pStyle w:val="Tabletext"/>
              <w:tabs>
                <w:tab w:val="left" w:pos="1985"/>
              </w:tabs>
              <w:jc w:val="center"/>
            </w:pPr>
            <w:r>
              <w:rPr>
                <w:rFonts w:hint="eastAsia"/>
              </w:rPr>
              <w:t>36</w:t>
            </w:r>
          </w:p>
        </w:tc>
        <w:tc>
          <w:tcPr>
            <w:tcW w:w="2179" w:type="dxa"/>
            <w:shd w:val="clear" w:color="auto" w:fill="FFFFFF"/>
            <w:vAlign w:val="center"/>
          </w:tcPr>
          <w:p w:rsidR="00F56FD1" w:rsidRDefault="00B3614A">
            <w:pPr>
              <w:pStyle w:val="Tabletext"/>
              <w:tabs>
                <w:tab w:val="left" w:pos="1985"/>
              </w:tabs>
              <w:jc w:val="center"/>
            </w:pPr>
            <w:r>
              <w:rPr>
                <w:rFonts w:hint="eastAsia"/>
              </w:rPr>
              <w:t>40.91</w:t>
            </w:r>
          </w:p>
        </w:tc>
        <w:tc>
          <w:tcPr>
            <w:tcW w:w="7925" w:type="dxa"/>
            <w:shd w:val="clear" w:color="auto" w:fill="FFFFFF"/>
          </w:tcPr>
          <w:p w:rsidR="00F56FD1" w:rsidRDefault="00B3614A">
            <w:pPr>
              <w:pStyle w:val="Tabletext"/>
              <w:tabs>
                <w:tab w:val="left" w:pos="1985"/>
              </w:tabs>
            </w:pPr>
            <w:r>
              <w:rPr>
                <w:szCs w:val="21"/>
              </w:rPr>
              <w:t>Internet access</w:t>
            </w:r>
            <w:r>
              <w:rPr>
                <w:rFonts w:hint="eastAsia"/>
                <w:szCs w:val="21"/>
              </w:rPr>
              <w:t xml:space="preserve"> </w:t>
            </w:r>
            <w:r>
              <w:rPr>
                <w:szCs w:val="21"/>
              </w:rPr>
              <w:t>and</w:t>
            </w:r>
            <w:r>
              <w:rPr>
                <w:rFonts w:hint="eastAsia"/>
                <w:szCs w:val="21"/>
              </w:rPr>
              <w:t xml:space="preserve"> </w:t>
            </w:r>
            <w:r>
              <w:rPr>
                <w:szCs w:val="21"/>
              </w:rPr>
              <w:t>bandwidth, broadband and</w:t>
            </w:r>
            <w:r>
              <w:rPr>
                <w:rFonts w:hint="eastAsia"/>
                <w:szCs w:val="21"/>
              </w:rPr>
              <w:t xml:space="preserve"> w</w:t>
            </w:r>
            <w:r>
              <w:rPr>
                <w:szCs w:val="21"/>
              </w:rPr>
              <w:t>ireless</w:t>
            </w:r>
            <w:r>
              <w:rPr>
                <w:rFonts w:hint="eastAsia"/>
                <w:szCs w:val="21"/>
              </w:rPr>
              <w:t xml:space="preserve"> </w:t>
            </w:r>
            <w:r>
              <w:rPr>
                <w:szCs w:val="21"/>
              </w:rPr>
              <w:t>subscriptions</w:t>
            </w:r>
            <w:r>
              <w:rPr>
                <w:rFonts w:hint="eastAsia"/>
                <w:szCs w:val="21"/>
              </w:rPr>
              <w:t>, home</w:t>
            </w:r>
            <w:r>
              <w:rPr>
                <w:szCs w:val="21"/>
              </w:rPr>
              <w:t xml:space="preserve"> computer</w:t>
            </w:r>
            <w:r>
              <w:rPr>
                <w:rFonts w:hint="eastAsia"/>
                <w:szCs w:val="21"/>
              </w:rPr>
              <w:t>,</w:t>
            </w:r>
            <w:r>
              <w:rPr>
                <w:szCs w:val="21"/>
              </w:rPr>
              <w:t xml:space="preserve"> environmental</w:t>
            </w:r>
            <w:r>
              <w:rPr>
                <w:rFonts w:hint="eastAsia"/>
                <w:szCs w:val="21"/>
              </w:rPr>
              <w:t xml:space="preserve"> information,</w:t>
            </w:r>
            <w:r>
              <w:rPr>
                <w:szCs w:val="21"/>
              </w:rPr>
              <w:t xml:space="preserve"> water resource</w:t>
            </w:r>
            <w:r>
              <w:rPr>
                <w:rFonts w:hint="eastAsia"/>
                <w:szCs w:val="21"/>
              </w:rPr>
              <w:t xml:space="preserve"> protection,</w:t>
            </w:r>
            <w:r>
              <w:rPr>
                <w:szCs w:val="21"/>
              </w:rPr>
              <w:t xml:space="preserve"> pollution</w:t>
            </w:r>
            <w:r>
              <w:rPr>
                <w:rFonts w:hint="eastAsia"/>
                <w:szCs w:val="21"/>
              </w:rPr>
              <w:t xml:space="preserve"> (water, air, solid waste),</w:t>
            </w:r>
            <w:r>
              <w:rPr>
                <w:szCs w:val="21"/>
              </w:rPr>
              <w:t xml:space="preserve"> industrial electricity</w:t>
            </w:r>
            <w:r>
              <w:rPr>
                <w:rFonts w:hint="eastAsia"/>
                <w:szCs w:val="21"/>
              </w:rPr>
              <w:t xml:space="preserve">, </w:t>
            </w:r>
            <w:r>
              <w:rPr>
                <w:szCs w:val="21"/>
              </w:rPr>
              <w:t>teleworking</w:t>
            </w:r>
            <w:r>
              <w:rPr>
                <w:rFonts w:hint="eastAsia"/>
                <w:szCs w:val="21"/>
              </w:rPr>
              <w:t>,</w:t>
            </w:r>
            <w:r>
              <w:rPr>
                <w:szCs w:val="21"/>
              </w:rPr>
              <w:t xml:space="preserve"> </w:t>
            </w:r>
            <w:r>
              <w:rPr>
                <w:rFonts w:hint="eastAsia"/>
                <w:szCs w:val="21"/>
              </w:rPr>
              <w:t>e</w:t>
            </w:r>
            <w:r>
              <w:rPr>
                <w:szCs w:val="21"/>
              </w:rPr>
              <w:t>mployment</w:t>
            </w:r>
            <w:r>
              <w:rPr>
                <w:rFonts w:hint="eastAsia"/>
                <w:szCs w:val="21"/>
              </w:rPr>
              <w:t>,</w:t>
            </w:r>
            <w:r>
              <w:rPr>
                <w:szCs w:val="21"/>
              </w:rPr>
              <w:t xml:space="preserve"> e-commerce</w:t>
            </w:r>
            <w:r>
              <w:rPr>
                <w:rFonts w:hint="eastAsia"/>
                <w:szCs w:val="21"/>
              </w:rPr>
              <w:t>, e-finance,</w:t>
            </w:r>
            <w:r>
              <w:rPr>
                <w:szCs w:val="21"/>
              </w:rPr>
              <w:t xml:space="preserve"> smart traffic</w:t>
            </w:r>
            <w:r>
              <w:rPr>
                <w:rFonts w:hint="eastAsia"/>
                <w:szCs w:val="21"/>
              </w:rPr>
              <w:t>,</w:t>
            </w:r>
            <w:r>
              <w:rPr>
                <w:szCs w:val="21"/>
              </w:rPr>
              <w:t xml:space="preserve"> public transport</w:t>
            </w:r>
            <w:r>
              <w:rPr>
                <w:rFonts w:hint="eastAsia"/>
                <w:szCs w:val="21"/>
              </w:rPr>
              <w:t>,</w:t>
            </w:r>
            <w:r>
              <w:rPr>
                <w:rFonts w:eastAsia="MS PGothic"/>
                <w:szCs w:val="21"/>
                <w:lang w:eastAsia="ja-JP"/>
              </w:rPr>
              <w:t xml:space="preserve"> disaster </w:t>
            </w:r>
            <w:r>
              <w:rPr>
                <w:szCs w:val="21"/>
              </w:rPr>
              <w:t>alert</w:t>
            </w:r>
            <w:r>
              <w:rPr>
                <w:rFonts w:eastAsia="MS PGothic"/>
                <w:szCs w:val="21"/>
                <w:lang w:eastAsia="ja-JP"/>
              </w:rPr>
              <w:t xml:space="preserve"> </w:t>
            </w:r>
            <w:r>
              <w:rPr>
                <w:szCs w:val="21"/>
              </w:rPr>
              <w:t>and</w:t>
            </w:r>
            <w:r>
              <w:rPr>
                <w:rFonts w:hint="eastAsia"/>
                <w:szCs w:val="21"/>
              </w:rPr>
              <w:t xml:space="preserve"> </w:t>
            </w:r>
            <w:r>
              <w:rPr>
                <w:rFonts w:eastAsia="MS PGothic"/>
                <w:szCs w:val="21"/>
                <w:lang w:eastAsia="ja-JP"/>
              </w:rPr>
              <w:t>prevention</w:t>
            </w:r>
            <w:r>
              <w:rPr>
                <w:rFonts w:hint="eastAsia"/>
                <w:szCs w:val="21"/>
              </w:rPr>
              <w:t>,</w:t>
            </w:r>
            <w:r>
              <w:rPr>
                <w:szCs w:val="21"/>
              </w:rPr>
              <w:t xml:space="preserve"> video surveillance</w:t>
            </w:r>
            <w:r>
              <w:rPr>
                <w:rFonts w:hint="eastAsia"/>
                <w:szCs w:val="21"/>
              </w:rPr>
              <w:t xml:space="preserve">, </w:t>
            </w:r>
            <w:r>
              <w:rPr>
                <w:rFonts w:eastAsia="MS PGothic"/>
                <w:szCs w:val="21"/>
                <w:lang w:eastAsia="ja-JP"/>
              </w:rPr>
              <w:t>e-learning</w:t>
            </w:r>
            <w:r>
              <w:rPr>
                <w:rFonts w:hint="eastAsia"/>
                <w:szCs w:val="21"/>
              </w:rPr>
              <w:t>, political participation,</w:t>
            </w:r>
            <w:r>
              <w:rPr>
                <w:szCs w:val="21"/>
              </w:rPr>
              <w:t xml:space="preserve"> appealing online</w:t>
            </w:r>
            <w:r>
              <w:rPr>
                <w:rFonts w:hint="eastAsia"/>
                <w:szCs w:val="21"/>
              </w:rPr>
              <w:t>,</w:t>
            </w:r>
            <w:r>
              <w:rPr>
                <w:szCs w:val="21"/>
              </w:rPr>
              <w:t xml:space="preserve"> online</w:t>
            </w:r>
            <w:r>
              <w:rPr>
                <w:rFonts w:hint="eastAsia"/>
                <w:szCs w:val="21"/>
              </w:rPr>
              <w:t xml:space="preserve"> freedom, e-governance openness,</w:t>
            </w:r>
            <w:r>
              <w:rPr>
                <w:szCs w:val="21"/>
              </w:rPr>
              <w:t xml:space="preserve"> smart community</w:t>
            </w:r>
            <w:r>
              <w:rPr>
                <w:rFonts w:hint="eastAsia"/>
                <w:szCs w:val="21"/>
              </w:rPr>
              <w:t xml:space="preserve">, </w:t>
            </w:r>
            <w:r>
              <w:rPr>
                <w:szCs w:val="21"/>
              </w:rPr>
              <w:t>government online services</w:t>
            </w:r>
            <w:r>
              <w:rPr>
                <w:rFonts w:hint="eastAsia"/>
                <w:szCs w:val="21"/>
              </w:rPr>
              <w:t xml:space="preserve">, building </w:t>
            </w:r>
            <w:r>
              <w:rPr>
                <w:szCs w:val="21"/>
              </w:rPr>
              <w:t>energy saving</w:t>
            </w:r>
            <w:r>
              <w:rPr>
                <w:rFonts w:hint="eastAsia"/>
                <w:szCs w:val="21"/>
              </w:rPr>
              <w:t>, smart building,</w:t>
            </w:r>
            <w:r>
              <w:rPr>
                <w:szCs w:val="21"/>
              </w:rPr>
              <w:t xml:space="preserve"> smart home</w:t>
            </w:r>
            <w:r>
              <w:rPr>
                <w:rFonts w:hint="eastAsia"/>
                <w:szCs w:val="21"/>
              </w:rPr>
              <w:t xml:space="preserve">, </w:t>
            </w:r>
            <w:r>
              <w:rPr>
                <w:szCs w:val="21"/>
              </w:rPr>
              <w:t>road sensing</w:t>
            </w:r>
            <w:r>
              <w:rPr>
                <w:rFonts w:hint="eastAsia"/>
                <w:szCs w:val="21"/>
              </w:rPr>
              <w:t>,</w:t>
            </w:r>
            <w:r>
              <w:rPr>
                <w:szCs w:val="21"/>
              </w:rPr>
              <w:t xml:space="preserve"> parking guidance</w:t>
            </w:r>
            <w:r>
              <w:rPr>
                <w:rFonts w:hint="eastAsia"/>
                <w:szCs w:val="21"/>
              </w:rPr>
              <w:t xml:space="preserve">, </w:t>
            </w:r>
            <w:r>
              <w:rPr>
                <w:szCs w:val="21"/>
              </w:rPr>
              <w:t>electronic bus bulletin</w:t>
            </w:r>
            <w:r>
              <w:rPr>
                <w:rFonts w:hint="eastAsia"/>
                <w:szCs w:val="21"/>
              </w:rPr>
              <w:t>, s</w:t>
            </w:r>
            <w:r>
              <w:rPr>
                <w:szCs w:val="21"/>
              </w:rPr>
              <w:t>ewage management</w:t>
            </w:r>
            <w:r>
              <w:rPr>
                <w:rFonts w:hint="eastAsia"/>
                <w:szCs w:val="21"/>
              </w:rPr>
              <w:t>,</w:t>
            </w:r>
            <w:r>
              <w:rPr>
                <w:szCs w:val="21"/>
              </w:rPr>
              <w:t xml:space="preserve"> water recycling</w:t>
            </w:r>
            <w:r>
              <w:rPr>
                <w:rFonts w:hint="eastAsia"/>
                <w:szCs w:val="21"/>
              </w:rPr>
              <w:t>,</w:t>
            </w:r>
            <w:r>
              <w:rPr>
                <w:szCs w:val="21"/>
              </w:rPr>
              <w:t xml:space="preserve"> </w:t>
            </w:r>
            <w:r>
              <w:rPr>
                <w:rFonts w:hint="eastAsia"/>
                <w:szCs w:val="21"/>
              </w:rPr>
              <w:t>l</w:t>
            </w:r>
            <w:r>
              <w:rPr>
                <w:szCs w:val="21"/>
              </w:rPr>
              <w:t>ighting</w:t>
            </w:r>
            <w:r>
              <w:rPr>
                <w:rFonts w:hint="eastAsia"/>
                <w:szCs w:val="21"/>
              </w:rPr>
              <w:t xml:space="preserve"> management, g</w:t>
            </w:r>
            <w:r>
              <w:rPr>
                <w:szCs w:val="21"/>
              </w:rPr>
              <w:t xml:space="preserve">as </w:t>
            </w:r>
            <w:r>
              <w:rPr>
                <w:rFonts w:hint="eastAsia"/>
                <w:szCs w:val="21"/>
              </w:rPr>
              <w:t>m</w:t>
            </w:r>
            <w:r>
              <w:rPr>
                <w:szCs w:val="21"/>
              </w:rPr>
              <w:t>anagement</w:t>
            </w:r>
            <w:r>
              <w:rPr>
                <w:rFonts w:hint="eastAsia"/>
                <w:szCs w:val="21"/>
              </w:rPr>
              <w:t>,</w:t>
            </w:r>
            <w:r>
              <w:rPr>
                <w:szCs w:val="21"/>
              </w:rPr>
              <w:t xml:space="preserve"> smart metre</w:t>
            </w:r>
            <w:r>
              <w:rPr>
                <w:rFonts w:hint="eastAsia"/>
                <w:szCs w:val="21"/>
              </w:rPr>
              <w:t>, e</w:t>
            </w:r>
            <w:r>
              <w:rPr>
                <w:szCs w:val="21"/>
              </w:rPr>
              <w:t>lectricity supply</w:t>
            </w:r>
            <w:r>
              <w:rPr>
                <w:rFonts w:hint="eastAsia"/>
                <w:szCs w:val="21"/>
              </w:rPr>
              <w:t>,</w:t>
            </w:r>
            <w:r>
              <w:rPr>
                <w:szCs w:val="21"/>
              </w:rPr>
              <w:t xml:space="preserve"> underground pipelines spatial integrated administration</w:t>
            </w:r>
          </w:p>
        </w:tc>
      </w:tr>
      <w:tr w:rsidR="00F56FD1">
        <w:trPr>
          <w:jc w:val="center"/>
        </w:trPr>
        <w:tc>
          <w:tcPr>
            <w:tcW w:w="2177" w:type="dxa"/>
            <w:shd w:val="clear" w:color="auto" w:fill="FFFFFF"/>
            <w:vAlign w:val="center"/>
          </w:tcPr>
          <w:p w:rsidR="00F56FD1" w:rsidRDefault="00B3614A">
            <w:pPr>
              <w:pStyle w:val="Tabletext"/>
              <w:tabs>
                <w:tab w:val="left" w:pos="1985"/>
              </w:tabs>
              <w:jc w:val="center"/>
              <w:rPr>
                <w:b/>
                <w:bCs/>
              </w:rPr>
            </w:pPr>
            <w:r>
              <w:rPr>
                <w:b/>
                <w:bCs/>
              </w:rPr>
              <w:t>PwC</w:t>
            </w:r>
          </w:p>
        </w:tc>
        <w:tc>
          <w:tcPr>
            <w:tcW w:w="2178" w:type="dxa"/>
            <w:shd w:val="clear" w:color="auto" w:fill="FFFFFF"/>
            <w:vAlign w:val="center"/>
          </w:tcPr>
          <w:p w:rsidR="00F56FD1" w:rsidRDefault="00B3614A">
            <w:pPr>
              <w:pStyle w:val="Tabletext"/>
              <w:tabs>
                <w:tab w:val="left" w:pos="1985"/>
              </w:tabs>
              <w:jc w:val="center"/>
            </w:pPr>
            <w:r>
              <w:rPr>
                <w:rFonts w:hint="eastAsia"/>
              </w:rPr>
              <w:t>12</w:t>
            </w:r>
          </w:p>
        </w:tc>
        <w:tc>
          <w:tcPr>
            <w:tcW w:w="2179" w:type="dxa"/>
            <w:shd w:val="clear" w:color="auto" w:fill="FFFFFF"/>
            <w:vAlign w:val="center"/>
          </w:tcPr>
          <w:p w:rsidR="00F56FD1" w:rsidRDefault="00B3614A">
            <w:pPr>
              <w:pStyle w:val="Tabletext"/>
              <w:tabs>
                <w:tab w:val="left" w:pos="1985"/>
              </w:tabs>
              <w:jc w:val="center"/>
            </w:pPr>
            <w:r>
              <w:rPr>
                <w:rFonts w:hint="eastAsia"/>
              </w:rPr>
              <w:t>13.64</w:t>
            </w:r>
          </w:p>
        </w:tc>
        <w:tc>
          <w:tcPr>
            <w:tcW w:w="7925" w:type="dxa"/>
            <w:shd w:val="clear" w:color="auto" w:fill="FFFFFF"/>
          </w:tcPr>
          <w:p w:rsidR="00F56FD1" w:rsidRDefault="00B3614A">
            <w:pPr>
              <w:pStyle w:val="Tabletext"/>
              <w:tabs>
                <w:tab w:val="left" w:pos="1985"/>
              </w:tabs>
            </w:pPr>
            <w:r>
              <w:rPr>
                <w:szCs w:val="21"/>
              </w:rPr>
              <w:t>Internet access</w:t>
            </w:r>
            <w:r>
              <w:rPr>
                <w:rFonts w:hint="eastAsia"/>
                <w:szCs w:val="21"/>
              </w:rPr>
              <w:t xml:space="preserve"> </w:t>
            </w:r>
            <w:r>
              <w:rPr>
                <w:szCs w:val="21"/>
              </w:rPr>
              <w:t>and</w:t>
            </w:r>
            <w:r>
              <w:rPr>
                <w:rFonts w:hint="eastAsia"/>
                <w:szCs w:val="21"/>
              </w:rPr>
              <w:t xml:space="preserve"> </w:t>
            </w:r>
            <w:r>
              <w:rPr>
                <w:szCs w:val="21"/>
              </w:rPr>
              <w:t>bandwidth, air pollution</w:t>
            </w:r>
            <w:r>
              <w:rPr>
                <w:rFonts w:hint="eastAsia"/>
                <w:szCs w:val="21"/>
              </w:rPr>
              <w:t>,</w:t>
            </w:r>
            <w:r>
              <w:rPr>
                <w:szCs w:val="21"/>
              </w:rPr>
              <w:t xml:space="preserve"> </w:t>
            </w:r>
            <w:r>
              <w:rPr>
                <w:rFonts w:hint="eastAsia"/>
                <w:szCs w:val="21"/>
              </w:rPr>
              <w:t>s</w:t>
            </w:r>
            <w:r>
              <w:rPr>
                <w:szCs w:val="21"/>
              </w:rPr>
              <w:t>olid waste</w:t>
            </w:r>
            <w:r>
              <w:rPr>
                <w:rFonts w:hint="eastAsia"/>
                <w:szCs w:val="21"/>
              </w:rPr>
              <w:t>,</w:t>
            </w:r>
            <w:r>
              <w:rPr>
                <w:szCs w:val="21"/>
              </w:rPr>
              <w:t xml:space="preserve"> knowledge</w:t>
            </w:r>
            <w:r>
              <w:rPr>
                <w:rFonts w:hint="eastAsia"/>
                <w:szCs w:val="21"/>
              </w:rPr>
              <w:t xml:space="preserve"> enterprise,</w:t>
            </w:r>
            <w:r>
              <w:rPr>
                <w:szCs w:val="21"/>
              </w:rPr>
              <w:t xml:space="preserve"> opportunities</w:t>
            </w:r>
            <w:r>
              <w:rPr>
                <w:rFonts w:hint="eastAsia"/>
                <w:szCs w:val="21"/>
              </w:rPr>
              <w:t xml:space="preserve">, </w:t>
            </w:r>
            <w:r>
              <w:rPr>
                <w:szCs w:val="21"/>
              </w:rPr>
              <w:t>knowledge economy</w:t>
            </w:r>
            <w:r>
              <w:rPr>
                <w:rFonts w:hint="eastAsia"/>
                <w:szCs w:val="21"/>
              </w:rPr>
              <w:t>,</w:t>
            </w:r>
            <w:r>
              <w:rPr>
                <w:szCs w:val="21"/>
              </w:rPr>
              <w:t xml:space="preserve"> </w:t>
            </w:r>
            <w:r>
              <w:rPr>
                <w:rFonts w:hint="eastAsia"/>
                <w:szCs w:val="21"/>
              </w:rPr>
              <w:t>e</w:t>
            </w:r>
            <w:r>
              <w:rPr>
                <w:szCs w:val="21"/>
              </w:rPr>
              <w:t>mployment</w:t>
            </w:r>
            <w:r>
              <w:rPr>
                <w:rFonts w:hint="eastAsia"/>
                <w:szCs w:val="21"/>
              </w:rPr>
              <w:t>,</w:t>
            </w:r>
            <w:r>
              <w:rPr>
                <w:szCs w:val="21"/>
              </w:rPr>
              <w:t xml:space="preserve"> public transport</w:t>
            </w:r>
            <w:r>
              <w:rPr>
                <w:rFonts w:hint="eastAsia"/>
                <w:szCs w:val="21"/>
              </w:rPr>
              <w:t>,</w:t>
            </w:r>
            <w:r>
              <w:rPr>
                <w:szCs w:val="21"/>
              </w:rPr>
              <w:t xml:space="preserve"> security control</w:t>
            </w:r>
            <w:r>
              <w:rPr>
                <w:rFonts w:hint="eastAsia"/>
                <w:szCs w:val="21"/>
              </w:rPr>
              <w:t>,</w:t>
            </w:r>
            <w:r>
              <w:rPr>
                <w:szCs w:val="21"/>
              </w:rPr>
              <w:t xml:space="preserve"> housing</w:t>
            </w:r>
            <w:r>
              <w:rPr>
                <w:rFonts w:hint="eastAsia"/>
                <w:szCs w:val="21"/>
              </w:rPr>
              <w:t xml:space="preserve"> comfort</w:t>
            </w:r>
          </w:p>
        </w:tc>
      </w:tr>
      <w:tr w:rsidR="00F56FD1">
        <w:trPr>
          <w:jc w:val="center"/>
        </w:trPr>
        <w:tc>
          <w:tcPr>
            <w:tcW w:w="2177" w:type="dxa"/>
            <w:shd w:val="clear" w:color="auto" w:fill="FFFFFF"/>
            <w:vAlign w:val="center"/>
          </w:tcPr>
          <w:p w:rsidR="00F56FD1" w:rsidRDefault="00B3614A">
            <w:pPr>
              <w:pStyle w:val="Tabletext"/>
              <w:tabs>
                <w:tab w:val="left" w:pos="1985"/>
              </w:tabs>
              <w:jc w:val="center"/>
              <w:rPr>
                <w:b/>
                <w:bCs/>
              </w:rPr>
            </w:pPr>
            <w:r>
              <w:rPr>
                <w:b/>
                <w:bCs/>
              </w:rPr>
              <w:t>Siemens</w:t>
            </w:r>
          </w:p>
        </w:tc>
        <w:tc>
          <w:tcPr>
            <w:tcW w:w="2178" w:type="dxa"/>
            <w:shd w:val="clear" w:color="auto" w:fill="FFFFFF"/>
            <w:vAlign w:val="center"/>
          </w:tcPr>
          <w:p w:rsidR="00F56FD1" w:rsidRDefault="00B3614A">
            <w:pPr>
              <w:pStyle w:val="Tabletext"/>
              <w:tabs>
                <w:tab w:val="left" w:pos="1985"/>
              </w:tabs>
              <w:jc w:val="center"/>
              <w:rPr>
                <w:i/>
              </w:rPr>
            </w:pPr>
            <w:r>
              <w:rPr>
                <w:rFonts w:hint="eastAsia"/>
              </w:rPr>
              <w:t>7</w:t>
            </w:r>
          </w:p>
        </w:tc>
        <w:tc>
          <w:tcPr>
            <w:tcW w:w="2179" w:type="dxa"/>
            <w:shd w:val="clear" w:color="auto" w:fill="FFFFFF"/>
            <w:vAlign w:val="center"/>
          </w:tcPr>
          <w:p w:rsidR="00F56FD1" w:rsidRDefault="00B3614A">
            <w:pPr>
              <w:pStyle w:val="Tabletext"/>
              <w:tabs>
                <w:tab w:val="left" w:pos="1985"/>
              </w:tabs>
              <w:jc w:val="center"/>
              <w:rPr>
                <w:i/>
              </w:rPr>
            </w:pPr>
            <w:r>
              <w:rPr>
                <w:rFonts w:hint="eastAsia"/>
              </w:rPr>
              <w:t>7.95</w:t>
            </w:r>
          </w:p>
        </w:tc>
        <w:tc>
          <w:tcPr>
            <w:tcW w:w="7925" w:type="dxa"/>
            <w:shd w:val="clear" w:color="auto" w:fill="FFFFFF"/>
          </w:tcPr>
          <w:p w:rsidR="00F56FD1" w:rsidRDefault="00B3614A">
            <w:pPr>
              <w:pStyle w:val="Tabletext"/>
              <w:tabs>
                <w:tab w:val="left" w:pos="1985"/>
              </w:tabs>
            </w:pPr>
            <w:r>
              <w:rPr>
                <w:szCs w:val="21"/>
              </w:rPr>
              <w:t>Pollution</w:t>
            </w:r>
            <w:r>
              <w:rPr>
                <w:rFonts w:hint="eastAsia"/>
                <w:szCs w:val="21"/>
              </w:rPr>
              <w:t xml:space="preserve"> (water, air, solid waste),</w:t>
            </w:r>
            <w:r>
              <w:rPr>
                <w:szCs w:val="21"/>
              </w:rPr>
              <w:t xml:space="preserve"> civilian electricity</w:t>
            </w:r>
            <w:r>
              <w:rPr>
                <w:rFonts w:hint="eastAsia"/>
                <w:szCs w:val="21"/>
              </w:rPr>
              <w:t xml:space="preserve"> </w:t>
            </w:r>
            <w:r>
              <w:rPr>
                <w:szCs w:val="21"/>
              </w:rPr>
              <w:t>and water</w:t>
            </w:r>
            <w:r>
              <w:rPr>
                <w:rFonts w:hint="eastAsia"/>
                <w:szCs w:val="21"/>
              </w:rPr>
              <w:t xml:space="preserve">, </w:t>
            </w:r>
            <w:r>
              <w:rPr>
                <w:szCs w:val="21"/>
              </w:rPr>
              <w:t>fossil fuel</w:t>
            </w:r>
            <w:r>
              <w:rPr>
                <w:rFonts w:hint="eastAsia"/>
                <w:szCs w:val="21"/>
              </w:rPr>
              <w:t>, s</w:t>
            </w:r>
            <w:r>
              <w:rPr>
                <w:szCs w:val="21"/>
              </w:rPr>
              <w:t>ewage management</w:t>
            </w:r>
            <w:r>
              <w:rPr>
                <w:rFonts w:hint="eastAsia"/>
                <w:szCs w:val="21"/>
              </w:rPr>
              <w:t>,</w:t>
            </w:r>
            <w:r>
              <w:rPr>
                <w:szCs w:val="21"/>
              </w:rPr>
              <w:t xml:space="preserve"> water recycling</w:t>
            </w:r>
            <w:r>
              <w:rPr>
                <w:rFonts w:hint="eastAsia"/>
                <w:szCs w:val="21"/>
              </w:rPr>
              <w:t>,</w:t>
            </w:r>
            <w:r>
              <w:rPr>
                <w:szCs w:val="21"/>
              </w:rPr>
              <w:t xml:space="preserve"> smart metre</w:t>
            </w:r>
          </w:p>
        </w:tc>
      </w:tr>
    </w:tbl>
    <w:p w:rsidR="00F56FD1" w:rsidRDefault="00F56FD1">
      <w:pPr>
        <w:pStyle w:val="Note"/>
      </w:pPr>
    </w:p>
    <w:p w:rsidR="006969AB" w:rsidRDefault="006969AB">
      <w:pPr>
        <w:pStyle w:val="Note"/>
      </w:pPr>
    </w:p>
    <w:p w:rsidR="00F56FD1" w:rsidRDefault="00B3614A">
      <w:pPr>
        <w:pStyle w:val="Note"/>
      </w:pPr>
      <w:r>
        <w:lastRenderedPageBreak/>
        <w:t>Legend to Tables 5-1 and 5-2: Sources and indicators</w:t>
      </w:r>
    </w:p>
    <w:p w:rsidR="00F56FD1" w:rsidRDefault="00B3614A">
      <w:pPr>
        <w:pStyle w:val="Note"/>
      </w:pPr>
      <w:r>
        <w:rPr>
          <w:rFonts w:hint="eastAsia"/>
        </w:rPr>
        <w:t>ISO</w:t>
      </w:r>
      <w:r>
        <w:t>:</w:t>
      </w:r>
      <w:r>
        <w:tab/>
      </w:r>
      <w:r>
        <w:tab/>
      </w:r>
      <w:r>
        <w:tab/>
      </w:r>
      <w:r>
        <w:rPr>
          <w:rFonts w:hint="eastAsia"/>
        </w:rPr>
        <w:t>IS</w:t>
      </w:r>
      <w:r>
        <w:t>O/TC 268/SC1</w:t>
      </w:r>
    </w:p>
    <w:p w:rsidR="00F56FD1" w:rsidRDefault="00B3614A">
      <w:pPr>
        <w:pStyle w:val="Note"/>
      </w:pPr>
      <w:r>
        <w:rPr>
          <w:rFonts w:hint="eastAsia"/>
        </w:rPr>
        <w:t>IDI</w:t>
      </w:r>
      <w:r>
        <w:t>:</w:t>
      </w:r>
      <w:r>
        <w:tab/>
      </w:r>
      <w:r>
        <w:tab/>
      </w:r>
      <w:r>
        <w:tab/>
      </w:r>
      <w:r>
        <w:rPr>
          <w:rFonts w:hint="eastAsia"/>
        </w:rPr>
        <w:t xml:space="preserve">ITU, ICT </w:t>
      </w:r>
      <w:r>
        <w:t>d</w:t>
      </w:r>
      <w:r>
        <w:rPr>
          <w:rFonts w:hint="eastAsia"/>
        </w:rPr>
        <w:t xml:space="preserve">evelopment </w:t>
      </w:r>
      <w:r>
        <w:t>i</w:t>
      </w:r>
      <w:r>
        <w:rPr>
          <w:rFonts w:hint="eastAsia"/>
        </w:rPr>
        <w:t>ndex</w:t>
      </w:r>
    </w:p>
    <w:p w:rsidR="00F56FD1" w:rsidRDefault="00B3614A">
      <w:pPr>
        <w:pStyle w:val="Note"/>
      </w:pPr>
      <w:r>
        <w:rPr>
          <w:rFonts w:hint="eastAsia"/>
        </w:rPr>
        <w:t>UN</w:t>
      </w:r>
      <w:r>
        <w:t>-</w:t>
      </w:r>
      <w:r>
        <w:rPr>
          <w:rFonts w:hint="eastAsia"/>
        </w:rPr>
        <w:t>Habitat</w:t>
      </w:r>
      <w:r>
        <w:t>:</w:t>
      </w:r>
      <w:r>
        <w:tab/>
      </w:r>
      <w:r>
        <w:tab/>
      </w:r>
      <w:r>
        <w:rPr>
          <w:rFonts w:hint="eastAsia"/>
        </w:rPr>
        <w:t>UN</w:t>
      </w:r>
      <w:r>
        <w:t>-</w:t>
      </w:r>
      <w:r>
        <w:rPr>
          <w:rFonts w:hint="eastAsia"/>
        </w:rPr>
        <w:t>Habitat City Prosperity Index</w:t>
      </w:r>
    </w:p>
    <w:p w:rsidR="00F56FD1" w:rsidRDefault="00B3614A">
      <w:pPr>
        <w:pStyle w:val="Note"/>
      </w:pPr>
      <w:r>
        <w:rPr>
          <w:rFonts w:hint="eastAsia"/>
        </w:rPr>
        <w:t>CIC</w:t>
      </w:r>
      <w:r>
        <w:t>:</w:t>
      </w:r>
      <w:r>
        <w:tab/>
      </w:r>
      <w:r>
        <w:tab/>
      </w:r>
      <w:r>
        <w:tab/>
      </w:r>
      <w:r>
        <w:rPr>
          <w:rFonts w:hint="eastAsia"/>
        </w:rPr>
        <w:t xml:space="preserve">China Institute of Communications </w:t>
      </w:r>
    </w:p>
    <w:p w:rsidR="00F56FD1" w:rsidRDefault="00B3614A">
      <w:pPr>
        <w:pStyle w:val="Note"/>
      </w:pPr>
      <w:r>
        <w:rPr>
          <w:rFonts w:hint="eastAsia"/>
        </w:rPr>
        <w:t>MOHURD</w:t>
      </w:r>
      <w:r>
        <w:t>:</w:t>
      </w:r>
      <w:r>
        <w:tab/>
      </w:r>
      <w:r>
        <w:tab/>
      </w:r>
      <w:r>
        <w:rPr>
          <w:rFonts w:hint="eastAsia"/>
        </w:rPr>
        <w:t>China, Ministry of Housing and Urban-Rural Development</w:t>
      </w:r>
    </w:p>
    <w:p w:rsidR="00F56FD1" w:rsidRDefault="00B3614A">
      <w:pPr>
        <w:pStyle w:val="Note"/>
      </w:pPr>
      <w:r>
        <w:rPr>
          <w:rFonts w:hint="eastAsia"/>
        </w:rPr>
        <w:t>ECI</w:t>
      </w:r>
      <w:r>
        <w:t>:</w:t>
      </w:r>
      <w:r>
        <w:tab/>
      </w:r>
      <w:r>
        <w:tab/>
      </w:r>
      <w:r>
        <w:tab/>
      </w:r>
      <w:r>
        <w:rPr>
          <w:rFonts w:hint="eastAsia"/>
        </w:rPr>
        <w:t xml:space="preserve">European </w:t>
      </w:r>
      <w:r>
        <w:t>c</w:t>
      </w:r>
      <w:r>
        <w:rPr>
          <w:rFonts w:hint="eastAsia"/>
        </w:rPr>
        <w:t xml:space="preserve">ommon </w:t>
      </w:r>
      <w:r>
        <w:t>i</w:t>
      </w:r>
      <w:r>
        <w:rPr>
          <w:rFonts w:hint="eastAsia"/>
        </w:rPr>
        <w:t>ndicators</w:t>
      </w:r>
    </w:p>
    <w:p w:rsidR="00F56FD1" w:rsidRDefault="00B3614A">
      <w:pPr>
        <w:pStyle w:val="Note"/>
      </w:pPr>
      <w:r>
        <w:rPr>
          <w:rFonts w:hint="eastAsia"/>
        </w:rPr>
        <w:t>Italy</w:t>
      </w:r>
      <w:r>
        <w:t>:</w:t>
      </w:r>
      <w:r>
        <w:tab/>
      </w:r>
      <w:r>
        <w:tab/>
      </w:r>
      <w:r>
        <w:tab/>
      </w:r>
      <w:r>
        <w:rPr>
          <w:rFonts w:hint="eastAsia"/>
        </w:rPr>
        <w:t>I</w:t>
      </w:r>
      <w:r>
        <w:t>taly, smart city and smart statistics</w:t>
      </w:r>
    </w:p>
    <w:p w:rsidR="00F56FD1" w:rsidRDefault="00B3614A">
      <w:pPr>
        <w:pStyle w:val="Note"/>
      </w:pPr>
      <w:r>
        <w:rPr>
          <w:rFonts w:hint="eastAsia"/>
          <w:lang w:eastAsia="ja-JP"/>
        </w:rPr>
        <w:t>TTC</w:t>
      </w:r>
      <w:r>
        <w:t>:</w:t>
      </w:r>
      <w:r>
        <w:tab/>
      </w:r>
      <w:r>
        <w:tab/>
      </w:r>
      <w:r>
        <w:tab/>
        <w:t>Sub working group for SSC of TTC in Japan</w:t>
      </w:r>
    </w:p>
    <w:p w:rsidR="00F56FD1" w:rsidRDefault="00B3614A">
      <w:pPr>
        <w:pStyle w:val="Note"/>
      </w:pPr>
      <w:r>
        <w:rPr>
          <w:rFonts w:hint="eastAsia"/>
        </w:rPr>
        <w:t>GCIF</w:t>
      </w:r>
      <w:r>
        <w:t>:</w:t>
      </w:r>
      <w:r>
        <w:tab/>
      </w:r>
      <w:r>
        <w:tab/>
      </w:r>
      <w:r>
        <w:tab/>
      </w:r>
      <w:r>
        <w:rPr>
          <w:rFonts w:hint="eastAsia"/>
        </w:rPr>
        <w:t xml:space="preserve">Global </w:t>
      </w:r>
      <w:r>
        <w:t>c</w:t>
      </w:r>
      <w:r>
        <w:rPr>
          <w:rFonts w:hint="eastAsia"/>
        </w:rPr>
        <w:t xml:space="preserve">ity </w:t>
      </w:r>
      <w:r>
        <w:t>i</w:t>
      </w:r>
      <w:r>
        <w:rPr>
          <w:rFonts w:hint="eastAsia"/>
        </w:rPr>
        <w:t xml:space="preserve">ndicators </w:t>
      </w:r>
      <w:r>
        <w:t>f</w:t>
      </w:r>
      <w:r>
        <w:rPr>
          <w:rFonts w:hint="eastAsia"/>
        </w:rPr>
        <w:t>acility</w:t>
      </w:r>
    </w:p>
    <w:p w:rsidR="00F56FD1" w:rsidRDefault="00B3614A">
      <w:pPr>
        <w:pStyle w:val="Note"/>
      </w:pPr>
      <w:r>
        <w:rPr>
          <w:rFonts w:hint="eastAsia"/>
        </w:rPr>
        <w:t>GPC</w:t>
      </w:r>
      <w:r>
        <w:t>:</w:t>
      </w:r>
      <w:r>
        <w:tab/>
      </w:r>
      <w:r>
        <w:tab/>
      </w:r>
      <w:r>
        <w:tab/>
      </w:r>
      <w:r>
        <w:rPr>
          <w:rFonts w:hint="eastAsia"/>
        </w:rPr>
        <w:t>Global Protocol for Community</w:t>
      </w:r>
      <w:r>
        <w:t xml:space="preserve"> scale GHG emissions</w:t>
      </w:r>
    </w:p>
    <w:p w:rsidR="00F56FD1" w:rsidRDefault="00B3614A">
      <w:pPr>
        <w:pStyle w:val="Note"/>
      </w:pPr>
      <w:r>
        <w:t>ESCI:</w:t>
      </w:r>
      <w:r>
        <w:tab/>
      </w:r>
      <w:r>
        <w:tab/>
      </w:r>
      <w:r>
        <w:tab/>
        <w:t xml:space="preserve">Emerging and sustainable cities initiative </w:t>
      </w:r>
    </w:p>
    <w:p w:rsidR="00F56FD1" w:rsidRDefault="00B3614A">
      <w:pPr>
        <w:pStyle w:val="Note"/>
      </w:pPr>
      <w:r>
        <w:rPr>
          <w:rFonts w:hint="eastAsia"/>
        </w:rPr>
        <w:t>ERMC</w:t>
      </w:r>
      <w:r>
        <w:t>:</w:t>
      </w:r>
      <w:r>
        <w:tab/>
      </w:r>
      <w:r>
        <w:tab/>
      </w:r>
      <w:r>
        <w:tab/>
      </w:r>
      <w:r>
        <w:rPr>
          <w:rFonts w:hint="eastAsia"/>
        </w:rPr>
        <w:t xml:space="preserve">European smart cities, European </w:t>
      </w:r>
      <w:r>
        <w:t xml:space="preserve">ranking of </w:t>
      </w:r>
      <w:r>
        <w:rPr>
          <w:rFonts w:hint="eastAsia"/>
        </w:rPr>
        <w:t>medium-sized cities</w:t>
      </w:r>
    </w:p>
    <w:p w:rsidR="00F56FD1" w:rsidRDefault="00B3614A">
      <w:pPr>
        <w:pStyle w:val="Note"/>
      </w:pPr>
      <w:r>
        <w:rPr>
          <w:rFonts w:hint="eastAsia"/>
        </w:rPr>
        <w:t>EUSI</w:t>
      </w:r>
      <w:r>
        <w:t>:</w:t>
      </w:r>
      <w:r>
        <w:tab/>
      </w:r>
      <w:r>
        <w:tab/>
      </w:r>
      <w:r>
        <w:tab/>
      </w:r>
      <w:r>
        <w:rPr>
          <w:rFonts w:hint="eastAsia"/>
        </w:rPr>
        <w:t xml:space="preserve">European </w:t>
      </w:r>
      <w:r>
        <w:t>s</w:t>
      </w:r>
      <w:r>
        <w:rPr>
          <w:rFonts w:hint="eastAsia"/>
        </w:rPr>
        <w:t xml:space="preserve">ystem of </w:t>
      </w:r>
      <w:r>
        <w:t>s</w:t>
      </w:r>
      <w:r>
        <w:rPr>
          <w:rFonts w:hint="eastAsia"/>
        </w:rPr>
        <w:t xml:space="preserve">ocial </w:t>
      </w:r>
      <w:r>
        <w:t>i</w:t>
      </w:r>
      <w:r>
        <w:rPr>
          <w:rFonts w:hint="eastAsia"/>
        </w:rPr>
        <w:t>ndicators</w:t>
      </w:r>
    </w:p>
    <w:p w:rsidR="00F56FD1" w:rsidRDefault="00B3614A">
      <w:pPr>
        <w:pStyle w:val="Note"/>
      </w:pPr>
      <w:r>
        <w:rPr>
          <w:rFonts w:hint="eastAsia"/>
        </w:rPr>
        <w:t>Wheel</w:t>
      </w:r>
      <w:r>
        <w:t xml:space="preserve">: </w:t>
      </w:r>
      <w:r>
        <w:tab/>
      </w:r>
      <w:r>
        <w:tab/>
      </w:r>
      <w:r>
        <w:tab/>
      </w:r>
      <w:r>
        <w:rPr>
          <w:bCs/>
          <w:szCs w:val="28"/>
        </w:rPr>
        <w:t>Boyd Cohen: Index system of SSC</w:t>
      </w:r>
      <w:r>
        <w:t>,</w:t>
      </w:r>
      <w:r>
        <w:rPr>
          <w:rFonts w:hint="eastAsia"/>
        </w:rPr>
        <w:t xml:space="preserve"> Smart </w:t>
      </w:r>
      <w:r>
        <w:t>Cities</w:t>
      </w:r>
      <w:r>
        <w:rPr>
          <w:rFonts w:hint="eastAsia"/>
        </w:rPr>
        <w:t xml:space="preserve"> </w:t>
      </w:r>
      <w:r>
        <w:t>W</w:t>
      </w:r>
      <w:r>
        <w:rPr>
          <w:rFonts w:hint="eastAsia"/>
        </w:rPr>
        <w:t>heel</w:t>
      </w:r>
    </w:p>
    <w:p w:rsidR="00F56FD1" w:rsidRDefault="00B3614A">
      <w:pPr>
        <w:pStyle w:val="Note"/>
      </w:pPr>
      <w:r>
        <w:rPr>
          <w:rFonts w:hint="eastAsia"/>
        </w:rPr>
        <w:t>Ericsson</w:t>
      </w:r>
      <w:r>
        <w:t>:</w:t>
      </w:r>
      <w:r>
        <w:tab/>
      </w:r>
      <w:r>
        <w:tab/>
      </w:r>
      <w:r>
        <w:rPr>
          <w:rFonts w:hint="eastAsia"/>
        </w:rPr>
        <w:t xml:space="preserve">Ericsson, </w:t>
      </w:r>
      <w:r>
        <w:t>n</w:t>
      </w:r>
      <w:r>
        <w:rPr>
          <w:rFonts w:hint="eastAsia"/>
        </w:rPr>
        <w:t xml:space="preserve">etworked </w:t>
      </w:r>
      <w:r>
        <w:t>s</w:t>
      </w:r>
      <w:r>
        <w:rPr>
          <w:rFonts w:hint="eastAsia"/>
        </w:rPr>
        <w:t xml:space="preserve">ociety </w:t>
      </w:r>
      <w:r>
        <w:t>c</w:t>
      </w:r>
      <w:r>
        <w:rPr>
          <w:rFonts w:hint="eastAsia"/>
        </w:rPr>
        <w:t xml:space="preserve">ity </w:t>
      </w:r>
      <w:r>
        <w:t>i</w:t>
      </w:r>
      <w:r>
        <w:rPr>
          <w:rFonts w:hint="eastAsia"/>
        </w:rPr>
        <w:t>ndex</w:t>
      </w:r>
    </w:p>
    <w:p w:rsidR="00F56FD1" w:rsidRDefault="00B3614A">
      <w:pPr>
        <w:pStyle w:val="Note"/>
      </w:pPr>
      <w:r>
        <w:rPr>
          <w:rFonts w:hint="eastAsia"/>
        </w:rPr>
        <w:t>IDC</w:t>
      </w:r>
      <w:r>
        <w:t>:</w:t>
      </w:r>
      <w:r>
        <w:tab/>
      </w:r>
      <w:r>
        <w:tab/>
      </w:r>
      <w:r>
        <w:tab/>
      </w:r>
      <w:r>
        <w:rPr>
          <w:rFonts w:hint="eastAsia"/>
        </w:rPr>
        <w:t xml:space="preserve">Spain, IDC smart cities </w:t>
      </w:r>
      <w:r>
        <w:t>i</w:t>
      </w:r>
      <w:r>
        <w:rPr>
          <w:rFonts w:hint="eastAsia"/>
        </w:rPr>
        <w:t>ndex</w:t>
      </w:r>
    </w:p>
    <w:p w:rsidR="00F56FD1" w:rsidRDefault="00B3614A">
      <w:pPr>
        <w:pStyle w:val="Note"/>
      </w:pPr>
      <w:r>
        <w:rPr>
          <w:rFonts w:hint="eastAsia"/>
        </w:rPr>
        <w:t>IBM</w:t>
      </w:r>
      <w:r>
        <w:t>:</w:t>
      </w:r>
      <w:r>
        <w:tab/>
      </w:r>
      <w:r>
        <w:tab/>
      </w:r>
      <w:r>
        <w:tab/>
      </w:r>
      <w:r>
        <w:rPr>
          <w:rFonts w:hint="eastAsia"/>
        </w:rPr>
        <w:t xml:space="preserve">IBM, </w:t>
      </w:r>
      <w:r>
        <w:t>s</w:t>
      </w:r>
      <w:r>
        <w:rPr>
          <w:rFonts w:hint="eastAsia"/>
        </w:rPr>
        <w:t xml:space="preserve">marter </w:t>
      </w:r>
      <w:r>
        <w:t>c</w:t>
      </w:r>
      <w:r>
        <w:rPr>
          <w:rFonts w:hint="eastAsia"/>
        </w:rPr>
        <w:t xml:space="preserve">ity </w:t>
      </w:r>
      <w:r>
        <w:t>a</w:t>
      </w:r>
      <w:r>
        <w:rPr>
          <w:rFonts w:hint="eastAsia"/>
        </w:rPr>
        <w:t>ssessment</w:t>
      </w:r>
    </w:p>
    <w:p w:rsidR="00F56FD1" w:rsidRDefault="00B3614A">
      <w:pPr>
        <w:pStyle w:val="Note"/>
      </w:pPr>
      <w:r>
        <w:rPr>
          <w:rFonts w:hint="eastAsia"/>
        </w:rPr>
        <w:t>P</w:t>
      </w:r>
      <w:r>
        <w:t>w</w:t>
      </w:r>
      <w:r>
        <w:rPr>
          <w:rFonts w:hint="eastAsia"/>
        </w:rPr>
        <w:t>C</w:t>
      </w:r>
      <w:r>
        <w:t>:</w:t>
      </w:r>
      <w:r>
        <w:tab/>
      </w:r>
      <w:r>
        <w:tab/>
      </w:r>
      <w:r>
        <w:tab/>
      </w:r>
      <w:r>
        <w:rPr>
          <w:rFonts w:hint="eastAsia"/>
        </w:rPr>
        <w:t>P</w:t>
      </w:r>
      <w:r>
        <w:t>w</w:t>
      </w:r>
      <w:r>
        <w:rPr>
          <w:rFonts w:hint="eastAsia"/>
        </w:rPr>
        <w:t xml:space="preserve">C, </w:t>
      </w:r>
      <w:r>
        <w:t>c</w:t>
      </w:r>
      <w:r>
        <w:rPr>
          <w:rFonts w:hint="eastAsia"/>
        </w:rPr>
        <w:t xml:space="preserve">ities of </w:t>
      </w:r>
      <w:r>
        <w:t>o</w:t>
      </w:r>
      <w:r>
        <w:rPr>
          <w:rFonts w:hint="eastAsia"/>
        </w:rPr>
        <w:t xml:space="preserve">pportunities </w:t>
      </w:r>
      <w:r>
        <w:t>i</w:t>
      </w:r>
      <w:r>
        <w:rPr>
          <w:rFonts w:hint="eastAsia"/>
        </w:rPr>
        <w:t>ndex</w:t>
      </w:r>
    </w:p>
    <w:p w:rsidR="00F56FD1" w:rsidRDefault="00B3614A" w:rsidP="0021733E">
      <w:pPr>
        <w:pStyle w:val="Note"/>
        <w:jc w:val="left"/>
        <w:sectPr w:rsidR="00F56FD1">
          <w:headerReference w:type="default" r:id="rId20"/>
          <w:pgSz w:w="16840" w:h="11901" w:orient="landscape"/>
          <w:pgMar w:top="1417" w:right="1134" w:bottom="1417" w:left="1134" w:header="720" w:footer="720" w:gutter="0"/>
          <w:cols w:space="720"/>
          <w:docGrid w:linePitch="360"/>
        </w:sectPr>
      </w:pPr>
      <w:r>
        <w:rPr>
          <w:rFonts w:hint="eastAsia"/>
        </w:rPr>
        <w:t>Siemens</w:t>
      </w:r>
      <w:r>
        <w:t>:</w:t>
      </w:r>
      <w:r>
        <w:tab/>
      </w:r>
      <w:r>
        <w:tab/>
      </w:r>
      <w:r>
        <w:rPr>
          <w:rFonts w:hint="eastAsia"/>
        </w:rPr>
        <w:t xml:space="preserve">Green </w:t>
      </w:r>
      <w:r>
        <w:t>c</w:t>
      </w:r>
      <w:r>
        <w:rPr>
          <w:rFonts w:hint="eastAsia"/>
        </w:rPr>
        <w:t xml:space="preserve">ity </w:t>
      </w:r>
      <w:r>
        <w:t>i</w:t>
      </w:r>
      <w:r>
        <w:rPr>
          <w:rFonts w:hint="eastAsia"/>
        </w:rPr>
        <w:t>ndex</w:t>
      </w:r>
      <w:bookmarkStart w:id="85" w:name="_Toc5734"/>
      <w:bookmarkStart w:id="86" w:name="_Toc10537"/>
      <w:bookmarkStart w:id="87" w:name="_Toc28598"/>
      <w:bookmarkStart w:id="88" w:name="_Toc27932"/>
      <w:bookmarkStart w:id="89" w:name="_Toc30337"/>
      <w:bookmarkStart w:id="90" w:name="_Toc27315"/>
      <w:bookmarkStart w:id="91" w:name="_Toc12162"/>
      <w:bookmarkStart w:id="92" w:name="_Toc26212"/>
      <w:bookmarkStart w:id="93" w:name="_Toc32062"/>
    </w:p>
    <w:p w:rsidR="00F56FD1" w:rsidRDefault="00B3614A">
      <w:pPr>
        <w:pStyle w:val="HeadingTR1Nounderlin"/>
      </w:pPr>
      <w:bookmarkStart w:id="94" w:name="_Toc403637164"/>
      <w:bookmarkStart w:id="95" w:name="_Toc403569985"/>
      <w:bookmarkStart w:id="96" w:name="_Toc404000676"/>
      <w:bookmarkStart w:id="97" w:name="_Toc25573"/>
      <w:r>
        <w:lastRenderedPageBreak/>
        <w:t>6</w:t>
      </w:r>
      <w:r>
        <w:tab/>
        <w:t>Conclusions</w:t>
      </w:r>
      <w:bookmarkEnd w:id="94"/>
      <w:bookmarkEnd w:id="95"/>
      <w:bookmarkEnd w:id="96"/>
      <w:r>
        <w:t xml:space="preserve"> </w:t>
      </w:r>
    </w:p>
    <w:p w:rsidR="00F56FD1" w:rsidRDefault="00B3614A">
      <w:r>
        <w:rPr>
          <w:rFonts w:hint="eastAsia"/>
        </w:rPr>
        <w:t xml:space="preserve">This </w:t>
      </w:r>
      <w:r>
        <w:t>T</w:t>
      </w:r>
      <w:r>
        <w:rPr>
          <w:rFonts w:hint="eastAsia"/>
        </w:rPr>
        <w:t xml:space="preserve">echnical </w:t>
      </w:r>
      <w:r>
        <w:t>R</w:t>
      </w:r>
      <w:r>
        <w:rPr>
          <w:rFonts w:hint="eastAsia"/>
        </w:rPr>
        <w:t>eport</w:t>
      </w:r>
      <w:r>
        <w:t xml:space="preserve"> collects a number of indicators that have been developed for cities by global, national, regional, academic and company stakeholders. The analysis evidenced the broad set of perspectives and approaches that exist in this field, but most importantly and common to all, it showed the importance attributed to measuring, monitoring, and learning from ICT usage in smart sustainable cities. </w:t>
      </w:r>
    </w:p>
    <w:p w:rsidR="00F56FD1" w:rsidRDefault="00B3614A">
      <w:r>
        <w:t xml:space="preserve">The content and supplementary information contained in this Technical Report allows the following general reflections: </w:t>
      </w:r>
    </w:p>
    <w:p w:rsidR="00F56FD1" w:rsidRDefault="00B3614A">
      <w:pPr>
        <w:pStyle w:val="enumlev1"/>
      </w:pPr>
      <w:r>
        <w:t>–</w:t>
      </w:r>
      <w:r>
        <w:tab/>
        <w:t>Although the specific categorization used differs between indexes, frequently used categories are economy, environment and – to some extent – governance. These are areas that have been recognized to be at the core of SSC strategies.</w:t>
      </w:r>
    </w:p>
    <w:p w:rsidR="00F56FD1" w:rsidRDefault="00B3614A">
      <w:pPr>
        <w:pStyle w:val="enumlev1"/>
      </w:pPr>
      <w:r>
        <w:t>–</w:t>
      </w:r>
      <w:r>
        <w:tab/>
        <w:t xml:space="preserve">The social aspect of sustainability is addressed in different ways by specific sets of indicators. Some have a main category for social aspects and add sub-categories, others do not include the social as an individual category, but instead use several categories that are related to social aspects. </w:t>
      </w:r>
    </w:p>
    <w:p w:rsidR="00F56FD1" w:rsidRDefault="00B3614A">
      <w:pPr>
        <w:pStyle w:val="enumlev1"/>
      </w:pPr>
      <w:r>
        <w:t>–</w:t>
      </w:r>
      <w:r>
        <w:tab/>
        <w:t xml:space="preserve">Despite the specific and sometimes diverging approaches to measuring the role of ICTs in smart city contexts, the sources reviewed confirmed the relevance of the key dimensions and sub-dimensions identified by the FG-SSC for the development of SSC KPIs. They also suggest the appropriateness of looking into ICT aspects, environmental sustainability, productivity, quality of life, equity and social inclusion, and non-ICT infrastructure development, as crucial components of smart sustainable cities. </w:t>
      </w:r>
    </w:p>
    <w:p w:rsidR="00F56FD1" w:rsidRDefault="00B3614A">
      <w:r>
        <w:t xml:space="preserve">The comparative review conducted provides a valuable background for the discussions held by the members of ITU's FG-SSC, particularly for the exchanges that took place among the members of Working Group 3 focused on KPI and metrics. </w:t>
      </w:r>
    </w:p>
    <w:p w:rsidR="00F56FD1" w:rsidRDefault="00B3614A">
      <w:r>
        <w:t xml:space="preserve">The review also helped to inform, complement and substantiate the development of the FG-SSC </w:t>
      </w:r>
      <w:r>
        <w:rPr>
          <w:rFonts w:eastAsia="SimSun" w:hint="eastAsia"/>
          <w:lang w:eastAsia="zh-CN"/>
        </w:rPr>
        <w:t xml:space="preserve">series of </w:t>
      </w:r>
      <w:r>
        <w:t>KPI</w:t>
      </w:r>
      <w:r>
        <w:rPr>
          <w:rFonts w:eastAsia="SimSun" w:hint="eastAsia"/>
          <w:lang w:eastAsia="zh-CN"/>
        </w:rPr>
        <w:t>s</w:t>
      </w:r>
      <w:r>
        <w:t xml:space="preserve"> </w:t>
      </w:r>
      <w:r>
        <w:rPr>
          <w:rFonts w:eastAsia="SimSun" w:hint="eastAsia"/>
          <w:lang w:eastAsia="zh-CN"/>
        </w:rPr>
        <w:t xml:space="preserve">Technical Reports and </w:t>
      </w:r>
      <w:r>
        <w:t xml:space="preserve">Technical </w:t>
      </w:r>
      <w:r>
        <w:rPr>
          <w:rFonts w:eastAsia="SimSun" w:hint="eastAsia"/>
          <w:lang w:eastAsia="zh-CN"/>
        </w:rPr>
        <w:t>Specifications</w:t>
      </w:r>
      <w:r>
        <w:t xml:space="preserve">, specifically </w:t>
      </w:r>
      <w:r>
        <w:rPr>
          <w:lang w:eastAsia="zh-CN"/>
        </w:rPr>
        <w:t>“</w:t>
      </w:r>
      <w:r>
        <w:t xml:space="preserve">Technical </w:t>
      </w:r>
      <w:r>
        <w:rPr>
          <w:rFonts w:eastAsia="SimSun" w:hint="eastAsia"/>
          <w:lang w:eastAsia="zh-CN"/>
        </w:rPr>
        <w:t>S</w:t>
      </w:r>
      <w:r>
        <w:t xml:space="preserve">pecifications on </w:t>
      </w:r>
      <w:r>
        <w:rPr>
          <w:rFonts w:eastAsia="SimSun" w:hint="eastAsia"/>
          <w:lang w:eastAsia="zh-CN"/>
        </w:rPr>
        <w:t>o</w:t>
      </w:r>
      <w:r>
        <w:t xml:space="preserve">verview of </w:t>
      </w:r>
      <w:r>
        <w:rPr>
          <w:rFonts w:eastAsia="SimSun" w:hint="eastAsia"/>
          <w:lang w:eastAsia="zh-CN"/>
        </w:rPr>
        <w:t>k</w:t>
      </w:r>
      <w:r>
        <w:t xml:space="preserve">ey </w:t>
      </w:r>
      <w:r>
        <w:rPr>
          <w:rFonts w:eastAsia="SimSun" w:hint="eastAsia"/>
          <w:lang w:eastAsia="zh-CN"/>
        </w:rPr>
        <w:t>p</w:t>
      </w:r>
      <w:r>
        <w:t xml:space="preserve">erformance </w:t>
      </w:r>
      <w:r>
        <w:rPr>
          <w:rFonts w:eastAsia="SimSun" w:hint="eastAsia"/>
          <w:lang w:eastAsia="zh-CN"/>
        </w:rPr>
        <w:t>i</w:t>
      </w:r>
      <w:r>
        <w:t xml:space="preserve">ndicators in </w:t>
      </w:r>
      <w:r>
        <w:rPr>
          <w:rFonts w:eastAsia="SimSun" w:hint="eastAsia"/>
          <w:lang w:eastAsia="zh-CN"/>
        </w:rPr>
        <w:t>s</w:t>
      </w:r>
      <w:r>
        <w:t xml:space="preserve">mart </w:t>
      </w:r>
      <w:r>
        <w:rPr>
          <w:rFonts w:eastAsia="SimSun" w:hint="eastAsia"/>
          <w:lang w:eastAsia="zh-CN"/>
        </w:rPr>
        <w:t>s</w:t>
      </w:r>
      <w:r>
        <w:t xml:space="preserve">ustainable </w:t>
      </w:r>
      <w:r>
        <w:rPr>
          <w:rFonts w:eastAsia="SimSun" w:hint="eastAsia"/>
          <w:lang w:eastAsia="zh-CN"/>
        </w:rPr>
        <w:t>c</w:t>
      </w:r>
      <w:r>
        <w:t>ities</w:t>
      </w:r>
      <w:r>
        <w:rPr>
          <w:rFonts w:eastAsia="SimSun"/>
          <w:lang w:eastAsia="zh-CN"/>
        </w:rPr>
        <w:t>”</w:t>
      </w:r>
      <w:r>
        <w:rPr>
          <w:rFonts w:eastAsia="SimSun" w:hint="eastAsia"/>
          <w:lang w:eastAsia="zh-CN"/>
        </w:rPr>
        <w:t xml:space="preserve">, </w:t>
      </w:r>
      <w:r>
        <w:rPr>
          <w:rFonts w:eastAsia="SimSun"/>
          <w:lang w:eastAsia="zh-CN"/>
        </w:rPr>
        <w:t>“</w:t>
      </w:r>
      <w:r>
        <w:t xml:space="preserve">Technical </w:t>
      </w:r>
      <w:r>
        <w:rPr>
          <w:rFonts w:eastAsia="SimSun" w:hint="eastAsia"/>
          <w:lang w:eastAsia="zh-CN"/>
        </w:rPr>
        <w:t>S</w:t>
      </w:r>
      <w:r>
        <w:t xml:space="preserve">pecifications on </w:t>
      </w:r>
      <w:r>
        <w:rPr>
          <w:rFonts w:eastAsia="SimSun" w:hint="eastAsia"/>
          <w:lang w:eastAsia="zh-CN"/>
        </w:rPr>
        <w:t>k</w:t>
      </w:r>
      <w:r>
        <w:t xml:space="preserve">ey </w:t>
      </w:r>
      <w:r>
        <w:rPr>
          <w:rFonts w:eastAsia="SimSun" w:hint="eastAsia"/>
          <w:lang w:eastAsia="zh-CN"/>
        </w:rPr>
        <w:t>p</w:t>
      </w:r>
      <w:r>
        <w:t xml:space="preserve">erformance </w:t>
      </w:r>
      <w:r>
        <w:rPr>
          <w:rFonts w:eastAsia="SimSun" w:hint="eastAsia"/>
          <w:lang w:eastAsia="zh-CN"/>
        </w:rPr>
        <w:t>i</w:t>
      </w:r>
      <w:r>
        <w:t xml:space="preserve">ndicators related to the use of </w:t>
      </w:r>
      <w:r>
        <w:rPr>
          <w:rFonts w:eastAsia="SimSun" w:hint="eastAsia"/>
          <w:lang w:eastAsia="zh-CN"/>
        </w:rPr>
        <w:t>i</w:t>
      </w:r>
      <w:r>
        <w:t xml:space="preserve">nformation and </w:t>
      </w:r>
      <w:r>
        <w:rPr>
          <w:rFonts w:eastAsia="SimSun" w:hint="eastAsia"/>
          <w:lang w:eastAsia="zh-CN"/>
        </w:rPr>
        <w:t>c</w:t>
      </w:r>
      <w:r>
        <w:t xml:space="preserve">ommunication </w:t>
      </w:r>
      <w:r>
        <w:rPr>
          <w:rFonts w:eastAsia="SimSun" w:hint="eastAsia"/>
          <w:lang w:eastAsia="zh-CN"/>
        </w:rPr>
        <w:t>t</w:t>
      </w:r>
      <w:r>
        <w:t xml:space="preserve">echnology in </w:t>
      </w:r>
      <w:r>
        <w:rPr>
          <w:rFonts w:eastAsia="SimSun" w:hint="eastAsia"/>
          <w:lang w:eastAsia="zh-CN"/>
        </w:rPr>
        <w:t>s</w:t>
      </w:r>
      <w:r>
        <w:t xml:space="preserve">mart </w:t>
      </w:r>
      <w:r>
        <w:rPr>
          <w:rFonts w:eastAsia="SimSun" w:hint="eastAsia"/>
          <w:lang w:eastAsia="zh-CN"/>
        </w:rPr>
        <w:t>s</w:t>
      </w:r>
      <w:r>
        <w:t xml:space="preserve">ustainable </w:t>
      </w:r>
      <w:r>
        <w:rPr>
          <w:rFonts w:eastAsia="SimSun" w:hint="eastAsia"/>
          <w:lang w:eastAsia="zh-CN"/>
        </w:rPr>
        <w:t>c</w:t>
      </w:r>
      <w:r>
        <w:t>ities</w:t>
      </w:r>
      <w:r>
        <w:rPr>
          <w:rFonts w:eastAsia="SimSun"/>
          <w:lang w:eastAsia="zh-CN"/>
        </w:rPr>
        <w:t>”</w:t>
      </w:r>
      <w:r>
        <w:rPr>
          <w:rFonts w:eastAsia="SimSun" w:hint="eastAsia"/>
          <w:lang w:eastAsia="zh-CN"/>
        </w:rPr>
        <w:t xml:space="preserve"> and </w:t>
      </w:r>
      <w:r>
        <w:rPr>
          <w:rFonts w:eastAsia="SimSun"/>
          <w:lang w:eastAsia="zh-CN"/>
        </w:rPr>
        <w:t>“</w:t>
      </w:r>
      <w:r>
        <w:t xml:space="preserve">Technical </w:t>
      </w:r>
      <w:r>
        <w:rPr>
          <w:rFonts w:eastAsia="SimSun" w:hint="eastAsia"/>
          <w:lang w:eastAsia="zh-CN"/>
        </w:rPr>
        <w:t>S</w:t>
      </w:r>
      <w:r>
        <w:t xml:space="preserve">pecifications on </w:t>
      </w:r>
      <w:r>
        <w:rPr>
          <w:rFonts w:eastAsia="SimSun" w:hint="eastAsia"/>
          <w:lang w:eastAsia="zh-CN"/>
        </w:rPr>
        <w:t>k</w:t>
      </w:r>
      <w:r>
        <w:t xml:space="preserve">ey </w:t>
      </w:r>
      <w:r>
        <w:rPr>
          <w:rFonts w:eastAsia="SimSun" w:hint="eastAsia"/>
          <w:lang w:eastAsia="zh-CN"/>
        </w:rPr>
        <w:t>p</w:t>
      </w:r>
      <w:r>
        <w:t xml:space="preserve">erformance </w:t>
      </w:r>
      <w:r>
        <w:rPr>
          <w:rFonts w:eastAsia="SimSun" w:hint="eastAsia"/>
          <w:lang w:eastAsia="zh-CN"/>
        </w:rPr>
        <w:t>i</w:t>
      </w:r>
      <w:r>
        <w:t xml:space="preserve">ndicators related to the sustainability impacts of </w:t>
      </w:r>
      <w:r>
        <w:rPr>
          <w:rFonts w:eastAsia="SimSun" w:hint="eastAsia"/>
          <w:lang w:eastAsia="zh-CN"/>
        </w:rPr>
        <w:t>i</w:t>
      </w:r>
      <w:r>
        <w:t xml:space="preserve">nformation and </w:t>
      </w:r>
      <w:r>
        <w:rPr>
          <w:rFonts w:eastAsia="SimSun" w:hint="eastAsia"/>
          <w:lang w:eastAsia="zh-CN"/>
        </w:rPr>
        <w:t>c</w:t>
      </w:r>
      <w:r>
        <w:t xml:space="preserve">ommunication </w:t>
      </w:r>
      <w:r>
        <w:rPr>
          <w:rFonts w:eastAsia="SimSun" w:hint="eastAsia"/>
          <w:lang w:eastAsia="zh-CN"/>
        </w:rPr>
        <w:t>t</w:t>
      </w:r>
      <w:r>
        <w:t xml:space="preserve">echnology in </w:t>
      </w:r>
      <w:r>
        <w:rPr>
          <w:rFonts w:eastAsia="SimSun" w:hint="eastAsia"/>
          <w:lang w:eastAsia="zh-CN"/>
        </w:rPr>
        <w:t>s</w:t>
      </w:r>
      <w:r>
        <w:t xml:space="preserve">mart </w:t>
      </w:r>
      <w:r>
        <w:rPr>
          <w:rFonts w:eastAsia="SimSun" w:hint="eastAsia"/>
          <w:lang w:eastAsia="zh-CN"/>
        </w:rPr>
        <w:t>s</w:t>
      </w:r>
      <w:r>
        <w:t xml:space="preserve">ustainable </w:t>
      </w:r>
      <w:r>
        <w:rPr>
          <w:rFonts w:eastAsia="SimSun" w:hint="eastAsia"/>
          <w:lang w:eastAsia="zh-CN"/>
        </w:rPr>
        <w:t>c</w:t>
      </w:r>
      <w:r>
        <w:t>ities</w:t>
      </w:r>
      <w:r>
        <w:rPr>
          <w:rFonts w:eastAsia="SimSun"/>
          <w:lang w:eastAsia="zh-CN"/>
        </w:rPr>
        <w:t>”</w:t>
      </w:r>
      <w:r>
        <w:t xml:space="preserve">. </w:t>
      </w:r>
    </w:p>
    <w:p w:rsidR="00F56FD1" w:rsidRDefault="00F56FD1"/>
    <w:p w:rsidR="00F56FD1" w:rsidRDefault="00F56FD1"/>
    <w:p w:rsidR="00F56FD1" w:rsidRDefault="00F56FD1">
      <w:pPr>
        <w:spacing w:before="156"/>
      </w:pPr>
    </w:p>
    <w:p w:rsidR="00F56FD1" w:rsidRDefault="00B3614A">
      <w:pPr>
        <w:pStyle w:val="AnnexNoTitle"/>
      </w:pPr>
      <w:bookmarkStart w:id="98" w:name="_Toc403569986"/>
      <w:bookmarkStart w:id="99" w:name="_Toc403637165"/>
      <w:bookmarkStart w:id="100" w:name="_Toc404000677"/>
      <w:r>
        <w:lastRenderedPageBreak/>
        <w:t>Annex A</w:t>
      </w:r>
      <w:r>
        <w:br/>
      </w:r>
      <w:r>
        <w:br/>
        <w:t>ISO: Index system of smart city</w:t>
      </w:r>
      <w:bookmarkEnd w:id="97"/>
      <w:bookmarkEnd w:id="98"/>
      <w:bookmarkEnd w:id="99"/>
      <w:bookmarkEnd w:id="100"/>
    </w:p>
    <w:p w:rsidR="00F56FD1" w:rsidRDefault="00B3614A">
      <w:pPr>
        <w:pStyle w:val="Normalaftertitle"/>
        <w:spacing w:before="240" w:after="120"/>
        <w:jc w:val="center"/>
        <w:rPr>
          <w:rStyle w:val="Hyperlink"/>
        </w:rPr>
      </w:pPr>
      <w:r>
        <w:t xml:space="preserve">Source: ISO/TC 268/SC1, Smart community infrastructures, with possible directions for the development of metrics. </w:t>
      </w:r>
      <w:r>
        <w:rPr>
          <w:rStyle w:val="Hyperlink"/>
        </w:rPr>
        <w:t>http://www.iso.org/iso/home/standards_development/list_of_iso_technical_committees/iso_technical_committee.htm?commid=656967</w:t>
      </w:r>
    </w:p>
    <w:p w:rsidR="00F56FD1" w:rsidRDefault="00B3614A">
      <w:pPr>
        <w:pStyle w:val="Normalaftertitle"/>
        <w:jc w:val="center"/>
      </w:pPr>
      <w:r>
        <w:t xml:space="preserve">Table </w:t>
      </w:r>
      <w:r>
        <w:rPr>
          <w:rFonts w:eastAsia="SimSun" w:hint="eastAsia"/>
          <w:lang w:eastAsia="zh-CN"/>
        </w:rPr>
        <w:t>A</w:t>
      </w:r>
      <w:r>
        <w:t xml:space="preserve">.1 – </w:t>
      </w:r>
      <w:r>
        <w:rPr>
          <w:rFonts w:hint="eastAsia"/>
        </w:rPr>
        <w:t xml:space="preserve">Example </w:t>
      </w:r>
      <w:r>
        <w:t>of "</w:t>
      </w:r>
      <w:r>
        <w:rPr>
          <w:rFonts w:hint="eastAsia"/>
        </w:rPr>
        <w:t>community infrastructures</w:t>
      </w:r>
      <w:r>
        <w:t>"</w:t>
      </w:r>
    </w:p>
    <w:p w:rsidR="00F56FD1" w:rsidRDefault="00F56FD1">
      <w:pPr>
        <w:spacing w:before="0" w:line="120" w:lineRule="auto"/>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748"/>
        <w:gridCol w:w="1472"/>
        <w:gridCol w:w="7419"/>
      </w:tblGrid>
      <w:tr w:rsidR="00F56FD1">
        <w:trPr>
          <w:jc w:val="center"/>
        </w:trPr>
        <w:tc>
          <w:tcPr>
            <w:tcW w:w="748" w:type="dxa"/>
            <w:shd w:val="clear" w:color="auto" w:fill="FFFFFF"/>
            <w:vAlign w:val="center"/>
          </w:tcPr>
          <w:p w:rsidR="00F56FD1" w:rsidRDefault="00B3614A">
            <w:pPr>
              <w:pStyle w:val="Tabletext"/>
              <w:tabs>
                <w:tab w:val="left" w:pos="1985"/>
              </w:tabs>
              <w:jc w:val="center"/>
            </w:pPr>
            <w:r>
              <w:rPr>
                <w:rFonts w:hint="eastAsia"/>
              </w:rPr>
              <w:t>1</w:t>
            </w:r>
          </w:p>
        </w:tc>
        <w:tc>
          <w:tcPr>
            <w:tcW w:w="1472" w:type="dxa"/>
            <w:shd w:val="clear" w:color="auto" w:fill="FFFFFF"/>
            <w:vAlign w:val="center"/>
          </w:tcPr>
          <w:p w:rsidR="00F56FD1" w:rsidRDefault="00B3614A">
            <w:pPr>
              <w:pStyle w:val="Tabletext"/>
              <w:tabs>
                <w:tab w:val="left" w:pos="1985"/>
              </w:tabs>
              <w:jc w:val="left"/>
            </w:pPr>
            <w:r>
              <w:rPr>
                <w:rFonts w:hint="eastAsia"/>
              </w:rPr>
              <w:t xml:space="preserve">Energy </w:t>
            </w:r>
          </w:p>
        </w:tc>
        <w:tc>
          <w:tcPr>
            <w:tcW w:w="7419" w:type="dxa"/>
            <w:shd w:val="clear" w:color="auto" w:fill="FFFFFF"/>
            <w:vAlign w:val="center"/>
          </w:tcPr>
          <w:p w:rsidR="00F56FD1" w:rsidRDefault="00B3614A">
            <w:pPr>
              <w:pStyle w:val="Tabletext"/>
              <w:tabs>
                <w:tab w:val="left" w:pos="1985"/>
              </w:tabs>
              <w:jc w:val="left"/>
            </w:pPr>
            <w:r>
              <w:rPr>
                <w:rFonts w:hint="eastAsia"/>
              </w:rPr>
              <w:t xml:space="preserve">Power grid, gas, fuels (gas station), </w:t>
            </w:r>
            <w:r>
              <w:t>etc.</w:t>
            </w:r>
          </w:p>
        </w:tc>
      </w:tr>
      <w:tr w:rsidR="00F56FD1">
        <w:trPr>
          <w:jc w:val="center"/>
        </w:trPr>
        <w:tc>
          <w:tcPr>
            <w:tcW w:w="748" w:type="dxa"/>
            <w:shd w:val="clear" w:color="auto" w:fill="FFFFFF"/>
            <w:vAlign w:val="center"/>
          </w:tcPr>
          <w:p w:rsidR="00F56FD1" w:rsidRDefault="00B3614A">
            <w:pPr>
              <w:pStyle w:val="Tabletext"/>
              <w:tabs>
                <w:tab w:val="left" w:pos="1985"/>
              </w:tabs>
              <w:jc w:val="center"/>
            </w:pPr>
            <w:r>
              <w:rPr>
                <w:rFonts w:hint="eastAsia"/>
              </w:rPr>
              <w:t>2</w:t>
            </w:r>
          </w:p>
        </w:tc>
        <w:tc>
          <w:tcPr>
            <w:tcW w:w="1472" w:type="dxa"/>
            <w:shd w:val="clear" w:color="auto" w:fill="FFFFFF"/>
            <w:vAlign w:val="center"/>
          </w:tcPr>
          <w:p w:rsidR="00F56FD1" w:rsidRDefault="00B3614A">
            <w:pPr>
              <w:pStyle w:val="Tabletext"/>
              <w:tabs>
                <w:tab w:val="left" w:pos="1985"/>
              </w:tabs>
              <w:jc w:val="left"/>
            </w:pPr>
            <w:r>
              <w:rPr>
                <w:rFonts w:hint="eastAsia"/>
              </w:rPr>
              <w:t xml:space="preserve">Water </w:t>
            </w:r>
          </w:p>
        </w:tc>
        <w:tc>
          <w:tcPr>
            <w:tcW w:w="7419" w:type="dxa"/>
            <w:shd w:val="clear" w:color="auto" w:fill="FFFFFF"/>
            <w:vAlign w:val="center"/>
          </w:tcPr>
          <w:p w:rsidR="00F56FD1" w:rsidRDefault="00B3614A">
            <w:pPr>
              <w:pStyle w:val="Tabletext"/>
              <w:tabs>
                <w:tab w:val="left" w:pos="1985"/>
              </w:tabs>
              <w:jc w:val="left"/>
            </w:pPr>
            <w:r>
              <w:rPr>
                <w:rFonts w:hint="eastAsia"/>
              </w:rPr>
              <w:t xml:space="preserve">Water treatment process, water for industrial use, treated water, sewage disposal, </w:t>
            </w:r>
            <w:r>
              <w:t>etc.</w:t>
            </w:r>
          </w:p>
        </w:tc>
      </w:tr>
      <w:tr w:rsidR="00F56FD1">
        <w:trPr>
          <w:jc w:val="center"/>
        </w:trPr>
        <w:tc>
          <w:tcPr>
            <w:tcW w:w="748" w:type="dxa"/>
            <w:shd w:val="clear" w:color="auto" w:fill="FFFFFF"/>
            <w:vAlign w:val="center"/>
          </w:tcPr>
          <w:p w:rsidR="00F56FD1" w:rsidRDefault="00B3614A">
            <w:pPr>
              <w:pStyle w:val="Tabletext"/>
              <w:tabs>
                <w:tab w:val="left" w:pos="1985"/>
              </w:tabs>
              <w:jc w:val="center"/>
            </w:pPr>
            <w:r>
              <w:rPr>
                <w:rFonts w:hint="eastAsia"/>
              </w:rPr>
              <w:t>3</w:t>
            </w:r>
          </w:p>
        </w:tc>
        <w:tc>
          <w:tcPr>
            <w:tcW w:w="1472" w:type="dxa"/>
            <w:shd w:val="clear" w:color="auto" w:fill="FFFFFF"/>
            <w:vAlign w:val="center"/>
          </w:tcPr>
          <w:p w:rsidR="00F56FD1" w:rsidRDefault="00B3614A">
            <w:pPr>
              <w:pStyle w:val="Tabletext"/>
              <w:tabs>
                <w:tab w:val="left" w:pos="1985"/>
              </w:tabs>
              <w:jc w:val="left"/>
            </w:pPr>
            <w:r>
              <w:rPr>
                <w:rFonts w:hint="eastAsia"/>
              </w:rPr>
              <w:t>Mobility</w:t>
            </w:r>
          </w:p>
        </w:tc>
        <w:tc>
          <w:tcPr>
            <w:tcW w:w="7419" w:type="dxa"/>
            <w:shd w:val="clear" w:color="auto" w:fill="FFFFFF"/>
            <w:vAlign w:val="center"/>
          </w:tcPr>
          <w:p w:rsidR="00F56FD1" w:rsidRDefault="00B3614A">
            <w:pPr>
              <w:pStyle w:val="Tabletext"/>
              <w:tabs>
                <w:tab w:val="left" w:pos="1985"/>
              </w:tabs>
              <w:jc w:val="left"/>
            </w:pPr>
            <w:r>
              <w:rPr>
                <w:rFonts w:hint="eastAsia"/>
              </w:rPr>
              <w:t xml:space="preserve">Road, railroad, airport, port, river, </w:t>
            </w:r>
            <w:r>
              <w:t>etc.</w:t>
            </w:r>
          </w:p>
        </w:tc>
      </w:tr>
      <w:tr w:rsidR="00F56FD1">
        <w:trPr>
          <w:jc w:val="center"/>
        </w:trPr>
        <w:tc>
          <w:tcPr>
            <w:tcW w:w="748" w:type="dxa"/>
            <w:shd w:val="clear" w:color="auto" w:fill="FFFFFF"/>
            <w:vAlign w:val="center"/>
          </w:tcPr>
          <w:p w:rsidR="00F56FD1" w:rsidRDefault="00B3614A">
            <w:pPr>
              <w:pStyle w:val="Tabletext"/>
              <w:tabs>
                <w:tab w:val="left" w:pos="1985"/>
              </w:tabs>
              <w:jc w:val="center"/>
            </w:pPr>
            <w:r>
              <w:rPr>
                <w:rFonts w:hint="eastAsia"/>
              </w:rPr>
              <w:t>4</w:t>
            </w:r>
          </w:p>
        </w:tc>
        <w:tc>
          <w:tcPr>
            <w:tcW w:w="1472" w:type="dxa"/>
            <w:shd w:val="clear" w:color="auto" w:fill="FFFFFF"/>
            <w:vAlign w:val="center"/>
          </w:tcPr>
          <w:p w:rsidR="00F56FD1" w:rsidRDefault="00B3614A">
            <w:pPr>
              <w:pStyle w:val="Tabletext"/>
              <w:tabs>
                <w:tab w:val="left" w:pos="1985"/>
              </w:tabs>
              <w:jc w:val="left"/>
            </w:pPr>
            <w:r>
              <w:rPr>
                <w:rFonts w:hint="eastAsia"/>
              </w:rPr>
              <w:t>Waste</w:t>
            </w:r>
          </w:p>
        </w:tc>
        <w:tc>
          <w:tcPr>
            <w:tcW w:w="7419" w:type="dxa"/>
            <w:shd w:val="clear" w:color="auto" w:fill="FFFFFF"/>
            <w:vAlign w:val="center"/>
          </w:tcPr>
          <w:p w:rsidR="00F56FD1" w:rsidRDefault="00B3614A">
            <w:pPr>
              <w:pStyle w:val="Tabletext"/>
              <w:tabs>
                <w:tab w:val="left" w:pos="1985"/>
              </w:tabs>
              <w:jc w:val="left"/>
            </w:pPr>
            <w:r>
              <w:rPr>
                <w:rFonts w:hint="eastAsia"/>
              </w:rPr>
              <w:t xml:space="preserve">Waste recovery, recycling, </w:t>
            </w:r>
            <w:r>
              <w:t>etc.</w:t>
            </w:r>
          </w:p>
        </w:tc>
      </w:tr>
      <w:tr w:rsidR="00F56FD1">
        <w:trPr>
          <w:jc w:val="center"/>
        </w:trPr>
        <w:tc>
          <w:tcPr>
            <w:tcW w:w="748" w:type="dxa"/>
            <w:shd w:val="clear" w:color="auto" w:fill="FFFFFF"/>
            <w:vAlign w:val="center"/>
          </w:tcPr>
          <w:p w:rsidR="00F56FD1" w:rsidRDefault="00B3614A">
            <w:pPr>
              <w:pStyle w:val="Tabletext"/>
              <w:tabs>
                <w:tab w:val="left" w:pos="1985"/>
              </w:tabs>
              <w:jc w:val="center"/>
            </w:pPr>
            <w:r>
              <w:rPr>
                <w:rFonts w:hint="eastAsia"/>
              </w:rPr>
              <w:t>5</w:t>
            </w:r>
          </w:p>
        </w:tc>
        <w:tc>
          <w:tcPr>
            <w:tcW w:w="1472" w:type="dxa"/>
            <w:shd w:val="clear" w:color="auto" w:fill="FFFFFF"/>
            <w:vAlign w:val="center"/>
          </w:tcPr>
          <w:p w:rsidR="00F56FD1" w:rsidRDefault="00B3614A">
            <w:pPr>
              <w:pStyle w:val="Tabletext"/>
              <w:tabs>
                <w:tab w:val="left" w:pos="1985"/>
              </w:tabs>
              <w:jc w:val="left"/>
            </w:pPr>
            <w:r>
              <w:rPr>
                <w:rFonts w:hint="eastAsia"/>
              </w:rPr>
              <w:t>ICT</w:t>
            </w:r>
          </w:p>
        </w:tc>
        <w:tc>
          <w:tcPr>
            <w:tcW w:w="7419" w:type="dxa"/>
            <w:shd w:val="clear" w:color="auto" w:fill="FFFFFF"/>
            <w:vAlign w:val="center"/>
          </w:tcPr>
          <w:p w:rsidR="00F56FD1" w:rsidRDefault="00B3614A">
            <w:pPr>
              <w:pStyle w:val="Tabletext"/>
              <w:tabs>
                <w:tab w:val="left" w:pos="1985"/>
              </w:tabs>
              <w:jc w:val="left"/>
            </w:pPr>
            <w:r>
              <w:rPr>
                <w:rFonts w:hint="eastAsia"/>
              </w:rPr>
              <w:t xml:space="preserve">Information processing, </w:t>
            </w:r>
            <w:r>
              <w:t>I</w:t>
            </w:r>
            <w:r>
              <w:rPr>
                <w:rFonts w:hint="eastAsia"/>
              </w:rPr>
              <w:t xml:space="preserve">nternet, carrier, broadcasting, </w:t>
            </w:r>
            <w:r>
              <w:t>etc.</w:t>
            </w:r>
          </w:p>
        </w:tc>
      </w:tr>
    </w:tbl>
    <w:p w:rsidR="00F56FD1" w:rsidRDefault="00F56FD1">
      <w:pPr>
        <w:spacing w:before="0"/>
      </w:pPr>
    </w:p>
    <w:p w:rsidR="00F56FD1" w:rsidRDefault="00B3614A">
      <w:pPr>
        <w:jc w:val="center"/>
      </w:pPr>
      <w:r>
        <w:t xml:space="preserve">Table </w:t>
      </w:r>
      <w:r>
        <w:rPr>
          <w:rFonts w:eastAsia="SimSun" w:hint="eastAsia"/>
          <w:lang w:eastAsia="zh-CN"/>
        </w:rPr>
        <w:t>A</w:t>
      </w:r>
      <w:r>
        <w:t>.</w:t>
      </w:r>
      <w:r>
        <w:rPr>
          <w:rFonts w:eastAsia="SimSun" w:hint="eastAsia"/>
          <w:lang w:eastAsia="zh-CN"/>
        </w:rPr>
        <w:t>2</w:t>
      </w:r>
      <w:r>
        <w:t xml:space="preserve"> – </w:t>
      </w:r>
      <w:r>
        <w:rPr>
          <w:rFonts w:hint="eastAsia"/>
        </w:rPr>
        <w:t xml:space="preserve">Examples of </w:t>
      </w:r>
      <w:r>
        <w:t>"</w:t>
      </w:r>
      <w:r>
        <w:rPr>
          <w:rFonts w:hint="eastAsia"/>
        </w:rPr>
        <w:t>performance (to be technically improved)</w:t>
      </w:r>
      <w:r>
        <w:t>"</w:t>
      </w:r>
    </w:p>
    <w:p w:rsidR="00F56FD1" w:rsidRDefault="00F56FD1">
      <w:pPr>
        <w:spacing w:before="0" w:line="120" w:lineRule="auto"/>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755"/>
        <w:gridCol w:w="2148"/>
        <w:gridCol w:w="4022"/>
        <w:gridCol w:w="2714"/>
      </w:tblGrid>
      <w:tr w:rsidR="00F56FD1">
        <w:trPr>
          <w:jc w:val="center"/>
        </w:trPr>
        <w:tc>
          <w:tcPr>
            <w:tcW w:w="755" w:type="dxa"/>
            <w:vMerge w:val="restart"/>
            <w:shd w:val="clear" w:color="auto" w:fill="FFFFFF"/>
            <w:vAlign w:val="center"/>
          </w:tcPr>
          <w:p w:rsidR="00F56FD1" w:rsidRDefault="00B3614A">
            <w:pPr>
              <w:pStyle w:val="Tabletext"/>
              <w:tabs>
                <w:tab w:val="left" w:pos="1985"/>
              </w:tabs>
              <w:jc w:val="center"/>
            </w:pPr>
            <w:r>
              <w:rPr>
                <w:rFonts w:hint="eastAsia"/>
              </w:rPr>
              <w:t>1</w:t>
            </w:r>
          </w:p>
        </w:tc>
        <w:tc>
          <w:tcPr>
            <w:tcW w:w="2148" w:type="dxa"/>
            <w:vMerge w:val="restart"/>
            <w:shd w:val="clear" w:color="auto" w:fill="FFFFFF"/>
            <w:vAlign w:val="center"/>
          </w:tcPr>
          <w:p w:rsidR="00F56FD1" w:rsidRDefault="00B3614A">
            <w:pPr>
              <w:pStyle w:val="Tabletext"/>
              <w:tabs>
                <w:tab w:val="left" w:pos="1985"/>
              </w:tabs>
            </w:pPr>
            <w:r>
              <w:rPr>
                <w:rFonts w:hint="eastAsia"/>
              </w:rPr>
              <w:t>Societal</w:t>
            </w:r>
          </w:p>
        </w:tc>
        <w:tc>
          <w:tcPr>
            <w:tcW w:w="4022" w:type="dxa"/>
            <w:shd w:val="clear" w:color="auto" w:fill="FFFFFF"/>
            <w:vAlign w:val="center"/>
          </w:tcPr>
          <w:p w:rsidR="00F56FD1" w:rsidRDefault="00B3614A">
            <w:pPr>
              <w:pStyle w:val="Tabletext"/>
              <w:tabs>
                <w:tab w:val="left" w:pos="1985"/>
              </w:tabs>
            </w:pPr>
            <w:r>
              <w:rPr>
                <w:rFonts w:hint="eastAsia"/>
              </w:rPr>
              <w:t>Convenient</w:t>
            </w:r>
          </w:p>
        </w:tc>
        <w:tc>
          <w:tcPr>
            <w:tcW w:w="2714" w:type="dxa"/>
            <w:vMerge w:val="restart"/>
            <w:shd w:val="clear" w:color="auto" w:fill="FFFFFF"/>
            <w:vAlign w:val="center"/>
          </w:tcPr>
          <w:p w:rsidR="00F56FD1" w:rsidRDefault="00B3614A">
            <w:pPr>
              <w:pStyle w:val="Tabletext"/>
              <w:tabs>
                <w:tab w:val="left" w:pos="1985"/>
              </w:tabs>
              <w:jc w:val="left"/>
            </w:pPr>
            <w:r>
              <w:rPr>
                <w:rFonts w:hint="eastAsia"/>
              </w:rPr>
              <w:t>Viewpoint of resident</w:t>
            </w:r>
          </w:p>
        </w:tc>
      </w:tr>
      <w:tr w:rsidR="00F56FD1">
        <w:trPr>
          <w:jc w:val="center"/>
        </w:trPr>
        <w:tc>
          <w:tcPr>
            <w:tcW w:w="755" w:type="dxa"/>
            <w:vMerge/>
            <w:shd w:val="clear" w:color="auto" w:fill="FFFFFF"/>
            <w:vAlign w:val="center"/>
          </w:tcPr>
          <w:p w:rsidR="00F56FD1" w:rsidRDefault="00F56FD1">
            <w:pPr>
              <w:pStyle w:val="Tabletext"/>
              <w:tabs>
                <w:tab w:val="left" w:pos="1985"/>
              </w:tabs>
              <w:jc w:val="center"/>
            </w:pPr>
          </w:p>
        </w:tc>
        <w:tc>
          <w:tcPr>
            <w:tcW w:w="2148" w:type="dxa"/>
            <w:vMerge/>
            <w:shd w:val="clear" w:color="auto" w:fill="FFFFFF"/>
            <w:vAlign w:val="center"/>
          </w:tcPr>
          <w:p w:rsidR="00F56FD1" w:rsidRDefault="00F56FD1">
            <w:pPr>
              <w:pStyle w:val="Tabletext"/>
              <w:tabs>
                <w:tab w:val="left" w:pos="1985"/>
              </w:tabs>
            </w:pPr>
          </w:p>
        </w:tc>
        <w:tc>
          <w:tcPr>
            <w:tcW w:w="4022" w:type="dxa"/>
            <w:shd w:val="clear" w:color="auto" w:fill="FFFFFF"/>
            <w:vAlign w:val="center"/>
          </w:tcPr>
          <w:p w:rsidR="00F56FD1" w:rsidRDefault="00B3614A">
            <w:pPr>
              <w:pStyle w:val="Tabletext"/>
              <w:tabs>
                <w:tab w:val="left" w:pos="1985"/>
              </w:tabs>
            </w:pPr>
            <w:r>
              <w:rPr>
                <w:rFonts w:hint="eastAsia"/>
              </w:rPr>
              <w:t>Comfortable</w:t>
            </w:r>
          </w:p>
        </w:tc>
        <w:tc>
          <w:tcPr>
            <w:tcW w:w="2714" w:type="dxa"/>
            <w:vMerge/>
            <w:shd w:val="clear" w:color="auto" w:fill="FFFFFF"/>
            <w:vAlign w:val="center"/>
          </w:tcPr>
          <w:p w:rsidR="00F56FD1" w:rsidRDefault="00F56FD1">
            <w:pPr>
              <w:pStyle w:val="Tabletext"/>
              <w:tabs>
                <w:tab w:val="left" w:pos="1985"/>
              </w:tabs>
              <w:jc w:val="left"/>
            </w:pPr>
          </w:p>
        </w:tc>
      </w:tr>
      <w:tr w:rsidR="00F56FD1">
        <w:trPr>
          <w:jc w:val="center"/>
        </w:trPr>
        <w:tc>
          <w:tcPr>
            <w:tcW w:w="755" w:type="dxa"/>
            <w:vMerge/>
            <w:shd w:val="clear" w:color="auto" w:fill="FFFFFF"/>
            <w:vAlign w:val="center"/>
          </w:tcPr>
          <w:p w:rsidR="00F56FD1" w:rsidRDefault="00F56FD1">
            <w:pPr>
              <w:pStyle w:val="Tabletext"/>
              <w:tabs>
                <w:tab w:val="left" w:pos="1985"/>
              </w:tabs>
              <w:jc w:val="center"/>
            </w:pPr>
          </w:p>
        </w:tc>
        <w:tc>
          <w:tcPr>
            <w:tcW w:w="2148" w:type="dxa"/>
            <w:vMerge/>
            <w:shd w:val="clear" w:color="auto" w:fill="FFFFFF"/>
            <w:vAlign w:val="center"/>
          </w:tcPr>
          <w:p w:rsidR="00F56FD1" w:rsidRDefault="00F56FD1">
            <w:pPr>
              <w:pStyle w:val="Tabletext"/>
              <w:tabs>
                <w:tab w:val="left" w:pos="1985"/>
              </w:tabs>
            </w:pPr>
          </w:p>
        </w:tc>
        <w:tc>
          <w:tcPr>
            <w:tcW w:w="4022" w:type="dxa"/>
            <w:shd w:val="clear" w:color="auto" w:fill="FFFFFF"/>
            <w:vAlign w:val="center"/>
          </w:tcPr>
          <w:p w:rsidR="00F56FD1" w:rsidRDefault="00B3614A">
            <w:pPr>
              <w:pStyle w:val="Tabletext"/>
              <w:tabs>
                <w:tab w:val="left" w:pos="1985"/>
              </w:tabs>
            </w:pPr>
            <w:r>
              <w:rPr>
                <w:rFonts w:hint="eastAsia"/>
              </w:rPr>
              <w:t>Secure</w:t>
            </w:r>
          </w:p>
        </w:tc>
        <w:tc>
          <w:tcPr>
            <w:tcW w:w="2714" w:type="dxa"/>
            <w:vMerge/>
            <w:shd w:val="clear" w:color="auto" w:fill="FFFFFF"/>
            <w:vAlign w:val="center"/>
          </w:tcPr>
          <w:p w:rsidR="00F56FD1" w:rsidRDefault="00F56FD1">
            <w:pPr>
              <w:pStyle w:val="Tabletext"/>
              <w:tabs>
                <w:tab w:val="left" w:pos="1985"/>
              </w:tabs>
              <w:jc w:val="left"/>
            </w:pPr>
          </w:p>
        </w:tc>
      </w:tr>
      <w:tr w:rsidR="00F56FD1">
        <w:trPr>
          <w:jc w:val="center"/>
        </w:trPr>
        <w:tc>
          <w:tcPr>
            <w:tcW w:w="755" w:type="dxa"/>
            <w:vMerge/>
            <w:shd w:val="clear" w:color="auto" w:fill="FFFFFF"/>
            <w:vAlign w:val="center"/>
          </w:tcPr>
          <w:p w:rsidR="00F56FD1" w:rsidRDefault="00F56FD1">
            <w:pPr>
              <w:pStyle w:val="Tabletext"/>
              <w:tabs>
                <w:tab w:val="left" w:pos="1985"/>
              </w:tabs>
              <w:jc w:val="center"/>
            </w:pPr>
          </w:p>
        </w:tc>
        <w:tc>
          <w:tcPr>
            <w:tcW w:w="2148" w:type="dxa"/>
            <w:vMerge/>
            <w:shd w:val="clear" w:color="auto" w:fill="FFFFFF"/>
            <w:vAlign w:val="center"/>
          </w:tcPr>
          <w:p w:rsidR="00F56FD1" w:rsidRDefault="00F56FD1">
            <w:pPr>
              <w:pStyle w:val="Tabletext"/>
              <w:tabs>
                <w:tab w:val="left" w:pos="1985"/>
              </w:tabs>
            </w:pPr>
          </w:p>
        </w:tc>
        <w:tc>
          <w:tcPr>
            <w:tcW w:w="4022" w:type="dxa"/>
            <w:shd w:val="clear" w:color="auto" w:fill="FFFFFF"/>
            <w:vAlign w:val="center"/>
          </w:tcPr>
          <w:p w:rsidR="00F56FD1" w:rsidRDefault="00B3614A">
            <w:pPr>
              <w:pStyle w:val="Tabletext"/>
              <w:tabs>
                <w:tab w:val="left" w:pos="1985"/>
              </w:tabs>
            </w:pPr>
            <w:r>
              <w:rPr>
                <w:rFonts w:hint="eastAsia"/>
              </w:rPr>
              <w:t>Safe</w:t>
            </w:r>
          </w:p>
        </w:tc>
        <w:tc>
          <w:tcPr>
            <w:tcW w:w="2714" w:type="dxa"/>
            <w:vMerge/>
            <w:shd w:val="clear" w:color="auto" w:fill="FFFFFF"/>
            <w:vAlign w:val="center"/>
          </w:tcPr>
          <w:p w:rsidR="00F56FD1" w:rsidRDefault="00F56FD1">
            <w:pPr>
              <w:pStyle w:val="Tabletext"/>
              <w:tabs>
                <w:tab w:val="left" w:pos="1985"/>
              </w:tabs>
              <w:jc w:val="left"/>
            </w:pPr>
          </w:p>
        </w:tc>
      </w:tr>
      <w:tr w:rsidR="00F56FD1">
        <w:trPr>
          <w:jc w:val="center"/>
        </w:trPr>
        <w:tc>
          <w:tcPr>
            <w:tcW w:w="755" w:type="dxa"/>
            <w:vMerge w:val="restart"/>
            <w:shd w:val="clear" w:color="auto" w:fill="FFFFFF"/>
            <w:vAlign w:val="center"/>
          </w:tcPr>
          <w:p w:rsidR="00F56FD1" w:rsidRDefault="00B3614A">
            <w:pPr>
              <w:pStyle w:val="Tabletext"/>
              <w:tabs>
                <w:tab w:val="left" w:pos="1985"/>
              </w:tabs>
              <w:jc w:val="center"/>
            </w:pPr>
            <w:r>
              <w:rPr>
                <w:rFonts w:hint="eastAsia"/>
              </w:rPr>
              <w:t>2</w:t>
            </w:r>
          </w:p>
        </w:tc>
        <w:tc>
          <w:tcPr>
            <w:tcW w:w="2148" w:type="dxa"/>
            <w:vMerge w:val="restart"/>
            <w:shd w:val="clear" w:color="auto" w:fill="FFFFFF"/>
            <w:vAlign w:val="center"/>
          </w:tcPr>
          <w:p w:rsidR="00F56FD1" w:rsidRDefault="00B3614A">
            <w:pPr>
              <w:pStyle w:val="Tabletext"/>
              <w:tabs>
                <w:tab w:val="left" w:pos="1985"/>
              </w:tabs>
            </w:pPr>
            <w:r>
              <w:rPr>
                <w:rFonts w:hint="eastAsia"/>
              </w:rPr>
              <w:t>Economic</w:t>
            </w:r>
          </w:p>
        </w:tc>
        <w:tc>
          <w:tcPr>
            <w:tcW w:w="4022" w:type="dxa"/>
            <w:shd w:val="clear" w:color="auto" w:fill="FFFFFF"/>
            <w:vAlign w:val="center"/>
          </w:tcPr>
          <w:p w:rsidR="00F56FD1" w:rsidRDefault="00B3614A">
            <w:pPr>
              <w:pStyle w:val="Tabletext"/>
              <w:tabs>
                <w:tab w:val="left" w:pos="1985"/>
              </w:tabs>
            </w:pPr>
            <w:r>
              <w:rPr>
                <w:rFonts w:hint="eastAsia"/>
              </w:rPr>
              <w:t>Management efficiency</w:t>
            </w:r>
          </w:p>
        </w:tc>
        <w:tc>
          <w:tcPr>
            <w:tcW w:w="2714" w:type="dxa"/>
            <w:vMerge w:val="restart"/>
            <w:shd w:val="clear" w:color="auto" w:fill="FFFFFF"/>
            <w:vAlign w:val="center"/>
          </w:tcPr>
          <w:p w:rsidR="00F56FD1" w:rsidRDefault="00B3614A">
            <w:pPr>
              <w:pStyle w:val="Tabletext"/>
              <w:tabs>
                <w:tab w:val="left" w:pos="1985"/>
              </w:tabs>
              <w:jc w:val="left"/>
            </w:pPr>
            <w:r>
              <w:rPr>
                <w:rFonts w:hint="eastAsia"/>
              </w:rPr>
              <w:t>Viewpoint of community managers</w:t>
            </w:r>
          </w:p>
        </w:tc>
      </w:tr>
      <w:tr w:rsidR="00F56FD1">
        <w:trPr>
          <w:jc w:val="center"/>
        </w:trPr>
        <w:tc>
          <w:tcPr>
            <w:tcW w:w="755" w:type="dxa"/>
            <w:vMerge/>
            <w:shd w:val="clear" w:color="auto" w:fill="FFFFFF"/>
            <w:vAlign w:val="center"/>
          </w:tcPr>
          <w:p w:rsidR="00F56FD1" w:rsidRDefault="00F56FD1">
            <w:pPr>
              <w:pStyle w:val="Tabletext"/>
              <w:tabs>
                <w:tab w:val="left" w:pos="1985"/>
              </w:tabs>
              <w:jc w:val="center"/>
            </w:pPr>
          </w:p>
        </w:tc>
        <w:tc>
          <w:tcPr>
            <w:tcW w:w="2148" w:type="dxa"/>
            <w:vMerge/>
            <w:shd w:val="clear" w:color="auto" w:fill="FFFFFF"/>
            <w:vAlign w:val="center"/>
          </w:tcPr>
          <w:p w:rsidR="00F56FD1" w:rsidRDefault="00F56FD1">
            <w:pPr>
              <w:pStyle w:val="Tabletext"/>
              <w:tabs>
                <w:tab w:val="left" w:pos="1985"/>
              </w:tabs>
            </w:pPr>
          </w:p>
        </w:tc>
        <w:tc>
          <w:tcPr>
            <w:tcW w:w="4022" w:type="dxa"/>
            <w:shd w:val="clear" w:color="auto" w:fill="FFFFFF"/>
            <w:vAlign w:val="center"/>
          </w:tcPr>
          <w:p w:rsidR="00F56FD1" w:rsidRDefault="00B3614A">
            <w:pPr>
              <w:pStyle w:val="Tabletext"/>
              <w:tabs>
                <w:tab w:val="left" w:pos="1985"/>
              </w:tabs>
            </w:pPr>
            <w:r>
              <w:rPr>
                <w:rFonts w:hint="eastAsia"/>
              </w:rPr>
              <w:t>Vitalization of industry</w:t>
            </w:r>
          </w:p>
        </w:tc>
        <w:tc>
          <w:tcPr>
            <w:tcW w:w="2714" w:type="dxa"/>
            <w:vMerge/>
            <w:shd w:val="clear" w:color="auto" w:fill="FFFFFF"/>
            <w:vAlign w:val="center"/>
          </w:tcPr>
          <w:p w:rsidR="00F56FD1" w:rsidRDefault="00F56FD1">
            <w:pPr>
              <w:pStyle w:val="Tabletext"/>
              <w:tabs>
                <w:tab w:val="left" w:pos="1985"/>
              </w:tabs>
              <w:jc w:val="left"/>
            </w:pPr>
          </w:p>
        </w:tc>
      </w:tr>
      <w:tr w:rsidR="00F56FD1">
        <w:trPr>
          <w:jc w:val="center"/>
        </w:trPr>
        <w:tc>
          <w:tcPr>
            <w:tcW w:w="755" w:type="dxa"/>
            <w:vMerge/>
            <w:shd w:val="clear" w:color="auto" w:fill="FFFFFF"/>
            <w:vAlign w:val="center"/>
          </w:tcPr>
          <w:p w:rsidR="00F56FD1" w:rsidRDefault="00F56FD1">
            <w:pPr>
              <w:pStyle w:val="Tabletext"/>
              <w:tabs>
                <w:tab w:val="left" w:pos="1985"/>
              </w:tabs>
              <w:jc w:val="center"/>
            </w:pPr>
          </w:p>
        </w:tc>
        <w:tc>
          <w:tcPr>
            <w:tcW w:w="2148" w:type="dxa"/>
            <w:vMerge/>
            <w:shd w:val="clear" w:color="auto" w:fill="FFFFFF"/>
            <w:vAlign w:val="center"/>
          </w:tcPr>
          <w:p w:rsidR="00F56FD1" w:rsidRDefault="00F56FD1">
            <w:pPr>
              <w:pStyle w:val="Tabletext"/>
              <w:tabs>
                <w:tab w:val="left" w:pos="1985"/>
              </w:tabs>
            </w:pPr>
          </w:p>
        </w:tc>
        <w:tc>
          <w:tcPr>
            <w:tcW w:w="4022" w:type="dxa"/>
            <w:shd w:val="clear" w:color="auto" w:fill="FFFFFF"/>
            <w:vAlign w:val="center"/>
          </w:tcPr>
          <w:p w:rsidR="00F56FD1" w:rsidRDefault="00B3614A">
            <w:pPr>
              <w:pStyle w:val="Tabletext"/>
              <w:tabs>
                <w:tab w:val="left" w:pos="1985"/>
              </w:tabs>
            </w:pPr>
            <w:r>
              <w:rPr>
                <w:rFonts w:hint="eastAsia"/>
              </w:rPr>
              <w:t>Rotation of generation of the residents</w:t>
            </w:r>
          </w:p>
        </w:tc>
        <w:tc>
          <w:tcPr>
            <w:tcW w:w="2714" w:type="dxa"/>
            <w:vMerge/>
            <w:shd w:val="clear" w:color="auto" w:fill="FFFFFF"/>
            <w:vAlign w:val="center"/>
          </w:tcPr>
          <w:p w:rsidR="00F56FD1" w:rsidRDefault="00F56FD1">
            <w:pPr>
              <w:pStyle w:val="Tabletext"/>
              <w:tabs>
                <w:tab w:val="left" w:pos="1985"/>
              </w:tabs>
              <w:jc w:val="left"/>
            </w:pPr>
          </w:p>
        </w:tc>
      </w:tr>
      <w:tr w:rsidR="00F56FD1">
        <w:trPr>
          <w:jc w:val="center"/>
        </w:trPr>
        <w:tc>
          <w:tcPr>
            <w:tcW w:w="755" w:type="dxa"/>
            <w:vMerge w:val="restart"/>
            <w:shd w:val="clear" w:color="auto" w:fill="FFFFFF"/>
            <w:vAlign w:val="center"/>
          </w:tcPr>
          <w:p w:rsidR="00F56FD1" w:rsidRDefault="00B3614A">
            <w:pPr>
              <w:pStyle w:val="Tabletext"/>
              <w:tabs>
                <w:tab w:val="left" w:pos="1985"/>
              </w:tabs>
              <w:jc w:val="center"/>
            </w:pPr>
            <w:r>
              <w:rPr>
                <w:rFonts w:hint="eastAsia"/>
              </w:rPr>
              <w:t>3</w:t>
            </w:r>
          </w:p>
        </w:tc>
        <w:tc>
          <w:tcPr>
            <w:tcW w:w="2148" w:type="dxa"/>
            <w:vMerge w:val="restart"/>
            <w:shd w:val="clear" w:color="auto" w:fill="FFFFFF"/>
            <w:vAlign w:val="center"/>
          </w:tcPr>
          <w:p w:rsidR="00F56FD1" w:rsidRDefault="00B3614A">
            <w:pPr>
              <w:pStyle w:val="Tabletext"/>
              <w:tabs>
                <w:tab w:val="left" w:pos="1985"/>
              </w:tabs>
            </w:pPr>
            <w:r>
              <w:rPr>
                <w:rFonts w:hint="eastAsia"/>
              </w:rPr>
              <w:t>Environmental</w:t>
            </w:r>
          </w:p>
        </w:tc>
        <w:tc>
          <w:tcPr>
            <w:tcW w:w="4022" w:type="dxa"/>
            <w:shd w:val="clear" w:color="auto" w:fill="FFFFFF"/>
            <w:vAlign w:val="center"/>
          </w:tcPr>
          <w:p w:rsidR="00F56FD1" w:rsidRDefault="00B3614A">
            <w:pPr>
              <w:pStyle w:val="Tabletext"/>
              <w:tabs>
                <w:tab w:val="left" w:pos="1985"/>
              </w:tabs>
            </w:pPr>
            <w:r>
              <w:rPr>
                <w:rFonts w:hint="eastAsia"/>
              </w:rPr>
              <w:t>Global warming</w:t>
            </w:r>
          </w:p>
        </w:tc>
        <w:tc>
          <w:tcPr>
            <w:tcW w:w="2714" w:type="dxa"/>
            <w:vMerge w:val="restart"/>
            <w:shd w:val="clear" w:color="auto" w:fill="FFFFFF"/>
            <w:vAlign w:val="center"/>
          </w:tcPr>
          <w:p w:rsidR="00F56FD1" w:rsidRDefault="00B3614A">
            <w:pPr>
              <w:pStyle w:val="Tabletext"/>
              <w:tabs>
                <w:tab w:val="left" w:pos="1985"/>
              </w:tabs>
              <w:jc w:val="left"/>
            </w:pPr>
            <w:r>
              <w:rPr>
                <w:rFonts w:hint="eastAsia"/>
              </w:rPr>
              <w:t>Viewpoint of environmentalists, world opinions</w:t>
            </w:r>
          </w:p>
        </w:tc>
      </w:tr>
      <w:tr w:rsidR="00F56FD1">
        <w:trPr>
          <w:jc w:val="center"/>
        </w:trPr>
        <w:tc>
          <w:tcPr>
            <w:tcW w:w="755" w:type="dxa"/>
            <w:vMerge/>
            <w:shd w:val="clear" w:color="auto" w:fill="FFFFFF"/>
            <w:vAlign w:val="center"/>
          </w:tcPr>
          <w:p w:rsidR="00F56FD1" w:rsidRDefault="00F56FD1">
            <w:pPr>
              <w:pStyle w:val="Tabletext"/>
              <w:tabs>
                <w:tab w:val="left" w:pos="1985"/>
              </w:tabs>
            </w:pPr>
          </w:p>
        </w:tc>
        <w:tc>
          <w:tcPr>
            <w:tcW w:w="2148" w:type="dxa"/>
            <w:vMerge/>
            <w:shd w:val="clear" w:color="auto" w:fill="FFFFFF"/>
            <w:vAlign w:val="center"/>
          </w:tcPr>
          <w:p w:rsidR="00F56FD1" w:rsidRDefault="00F56FD1">
            <w:pPr>
              <w:pStyle w:val="Tabletext"/>
              <w:tabs>
                <w:tab w:val="left" w:pos="1985"/>
              </w:tabs>
            </w:pPr>
          </w:p>
        </w:tc>
        <w:tc>
          <w:tcPr>
            <w:tcW w:w="4022" w:type="dxa"/>
            <w:shd w:val="clear" w:color="auto" w:fill="FFFFFF"/>
            <w:vAlign w:val="center"/>
          </w:tcPr>
          <w:p w:rsidR="00F56FD1" w:rsidRDefault="00B3614A">
            <w:pPr>
              <w:pStyle w:val="Tabletext"/>
              <w:tabs>
                <w:tab w:val="left" w:pos="1985"/>
              </w:tabs>
            </w:pPr>
            <w:r>
              <w:rPr>
                <w:rFonts w:hint="eastAsia"/>
              </w:rPr>
              <w:t>Natural resources saving</w:t>
            </w:r>
          </w:p>
        </w:tc>
        <w:tc>
          <w:tcPr>
            <w:tcW w:w="2714" w:type="dxa"/>
            <w:vMerge/>
            <w:shd w:val="clear" w:color="auto" w:fill="FFFFFF"/>
            <w:vAlign w:val="center"/>
          </w:tcPr>
          <w:p w:rsidR="00F56FD1" w:rsidRDefault="00F56FD1">
            <w:pPr>
              <w:pStyle w:val="Tabletext"/>
              <w:tabs>
                <w:tab w:val="left" w:pos="1985"/>
              </w:tabs>
            </w:pPr>
          </w:p>
        </w:tc>
      </w:tr>
      <w:tr w:rsidR="00F56FD1">
        <w:trPr>
          <w:jc w:val="center"/>
        </w:trPr>
        <w:tc>
          <w:tcPr>
            <w:tcW w:w="755" w:type="dxa"/>
            <w:vMerge/>
            <w:shd w:val="clear" w:color="auto" w:fill="FFFFFF"/>
            <w:vAlign w:val="center"/>
          </w:tcPr>
          <w:p w:rsidR="00F56FD1" w:rsidRDefault="00F56FD1">
            <w:pPr>
              <w:pStyle w:val="Tabletext"/>
              <w:tabs>
                <w:tab w:val="left" w:pos="1985"/>
              </w:tabs>
            </w:pPr>
          </w:p>
        </w:tc>
        <w:tc>
          <w:tcPr>
            <w:tcW w:w="2148" w:type="dxa"/>
            <w:vMerge/>
            <w:shd w:val="clear" w:color="auto" w:fill="FFFFFF"/>
            <w:vAlign w:val="center"/>
          </w:tcPr>
          <w:p w:rsidR="00F56FD1" w:rsidRDefault="00F56FD1">
            <w:pPr>
              <w:pStyle w:val="Tabletext"/>
              <w:tabs>
                <w:tab w:val="left" w:pos="1985"/>
              </w:tabs>
            </w:pPr>
          </w:p>
        </w:tc>
        <w:tc>
          <w:tcPr>
            <w:tcW w:w="4022" w:type="dxa"/>
            <w:shd w:val="clear" w:color="auto" w:fill="FFFFFF"/>
            <w:vAlign w:val="center"/>
          </w:tcPr>
          <w:p w:rsidR="00F56FD1" w:rsidRDefault="00B3614A">
            <w:pPr>
              <w:pStyle w:val="Tabletext"/>
              <w:tabs>
                <w:tab w:val="left" w:pos="1985"/>
              </w:tabs>
            </w:pPr>
            <w:r>
              <w:rPr>
                <w:rFonts w:hint="eastAsia"/>
              </w:rPr>
              <w:t>Protection of biodiversity</w:t>
            </w:r>
          </w:p>
        </w:tc>
        <w:tc>
          <w:tcPr>
            <w:tcW w:w="2714" w:type="dxa"/>
            <w:vMerge/>
            <w:shd w:val="clear" w:color="auto" w:fill="FFFFFF"/>
            <w:vAlign w:val="center"/>
          </w:tcPr>
          <w:p w:rsidR="00F56FD1" w:rsidRDefault="00F56FD1">
            <w:pPr>
              <w:pStyle w:val="Tabletext"/>
              <w:tabs>
                <w:tab w:val="left" w:pos="1985"/>
              </w:tabs>
            </w:pPr>
          </w:p>
        </w:tc>
      </w:tr>
    </w:tbl>
    <w:p w:rsidR="00F56FD1" w:rsidRDefault="00B3614A">
      <w:r>
        <w:br w:type="page"/>
      </w:r>
    </w:p>
    <w:p w:rsidR="00F56FD1" w:rsidRDefault="00B3614A">
      <w:pPr>
        <w:pStyle w:val="AnnexNoTitle"/>
        <w:rPr>
          <w:rFonts w:ascii="Cambria" w:eastAsia="Times New Roman" w:hAnsi="Cambria"/>
          <w:bCs/>
          <w:kern w:val="32"/>
        </w:rPr>
      </w:pPr>
      <w:bookmarkStart w:id="101" w:name="_Toc31228"/>
      <w:bookmarkStart w:id="102" w:name="_Toc403569987"/>
      <w:bookmarkStart w:id="103" w:name="_Toc403637166"/>
      <w:bookmarkStart w:id="104" w:name="_Toc404000678"/>
      <w:bookmarkStart w:id="105" w:name="_Toc386726257"/>
      <w:r>
        <w:lastRenderedPageBreak/>
        <w:t>Annex B</w:t>
      </w:r>
      <w:r>
        <w:br/>
      </w:r>
      <w:r>
        <w:br/>
        <w:t>ITU: ICT development index (IDI)</w:t>
      </w:r>
      <w:bookmarkEnd w:id="101"/>
      <w:bookmarkEnd w:id="102"/>
      <w:bookmarkEnd w:id="103"/>
      <w:bookmarkEnd w:id="104"/>
      <w:bookmarkEnd w:id="105"/>
    </w:p>
    <w:p w:rsidR="00F56FD1" w:rsidRDefault="00B3614A">
      <w:pPr>
        <w:pStyle w:val="Source"/>
        <w:spacing w:before="240" w:after="120"/>
        <w:rPr>
          <w:b w:val="0"/>
          <w:bCs/>
          <w:sz w:val="24"/>
          <w:szCs w:val="18"/>
        </w:rPr>
      </w:pPr>
      <w:r>
        <w:rPr>
          <w:b w:val="0"/>
          <w:bCs/>
          <w:sz w:val="24"/>
          <w:szCs w:val="18"/>
        </w:rPr>
        <w:t xml:space="preserve">Source: ITU Measuring the Information Society </w:t>
      </w:r>
    </w:p>
    <w:p w:rsidR="00F56FD1" w:rsidRDefault="00587DB9">
      <w:pPr>
        <w:jc w:val="center"/>
        <w:rPr>
          <w:szCs w:val="24"/>
        </w:rPr>
      </w:pPr>
      <w:hyperlink r:id="rId21" w:history="1">
        <w:r w:rsidR="00B3614A">
          <w:rPr>
            <w:rFonts w:eastAsia="Calibri"/>
            <w:color w:val="0000FF"/>
            <w:szCs w:val="24"/>
            <w:u w:val="single"/>
          </w:rPr>
          <w:t>http://</w:t>
        </w:r>
        <w:r w:rsidR="00B3614A">
          <w:rPr>
            <w:rStyle w:val="Hyperlink"/>
            <w:szCs w:val="24"/>
          </w:rPr>
          <w:t>www</w:t>
        </w:r>
        <w:r w:rsidR="00B3614A">
          <w:rPr>
            <w:rFonts w:eastAsia="Calibri"/>
            <w:color w:val="0000FF"/>
            <w:szCs w:val="24"/>
            <w:u w:val="single"/>
          </w:rPr>
          <w:t>.itu.int/ITU-D/ict/publications/idi/</w:t>
        </w:r>
      </w:hyperlink>
    </w:p>
    <w:p w:rsidR="00F56FD1" w:rsidRDefault="00B3614A">
      <w:pPr>
        <w:pStyle w:val="Normalaftertitle"/>
      </w:pPr>
      <w:r>
        <w:t>Eleven indicators for measuring the ICT development in countries are divided into three categories: ICT infrastructure and access, ICT use and ICT skills.</w:t>
      </w:r>
    </w:p>
    <w:p w:rsidR="00F56FD1" w:rsidRDefault="00B3614A">
      <w:pPr>
        <w:pStyle w:val="Headingb"/>
      </w:pPr>
      <w:r>
        <w:t>a)</w:t>
      </w:r>
      <w:r>
        <w:tab/>
        <w:t>ICT infrastructure and access indicators</w:t>
      </w:r>
    </w:p>
    <w:p w:rsidR="00F56FD1" w:rsidRDefault="00B3614A">
      <w:pPr>
        <w:pStyle w:val="enumlev2"/>
        <w:rPr>
          <w:i/>
          <w:iCs/>
        </w:rPr>
      </w:pPr>
      <w:r>
        <w:rPr>
          <w:i/>
          <w:iCs/>
        </w:rPr>
        <w:t>1.</w:t>
      </w:r>
      <w:r>
        <w:rPr>
          <w:i/>
          <w:iCs/>
        </w:rPr>
        <w:tab/>
        <w:t>Fixed-telephone subscriptions per 100 inhabitants</w:t>
      </w:r>
    </w:p>
    <w:p w:rsidR="00F56FD1" w:rsidRDefault="00B3614A">
      <w:pPr>
        <w:pStyle w:val="enumlev2"/>
        <w:rPr>
          <w:i/>
          <w:iCs/>
        </w:rPr>
      </w:pPr>
      <w:r>
        <w:rPr>
          <w:i/>
          <w:iCs/>
        </w:rPr>
        <w:t>2.</w:t>
      </w:r>
      <w:r>
        <w:rPr>
          <w:i/>
          <w:iCs/>
        </w:rPr>
        <w:tab/>
        <w:t>Mobile-cellular telephone subscriptions per 100 inhabitants</w:t>
      </w:r>
    </w:p>
    <w:p w:rsidR="00F56FD1" w:rsidRDefault="00B3614A">
      <w:pPr>
        <w:pStyle w:val="enumlev2"/>
        <w:rPr>
          <w:i/>
          <w:iCs/>
        </w:rPr>
      </w:pPr>
      <w:r>
        <w:rPr>
          <w:i/>
          <w:iCs/>
        </w:rPr>
        <w:t>3.</w:t>
      </w:r>
      <w:r>
        <w:rPr>
          <w:i/>
          <w:iCs/>
        </w:rPr>
        <w:tab/>
        <w:t>International Internet bandwidth (bit/s) per Internet user</w:t>
      </w:r>
    </w:p>
    <w:p w:rsidR="00F56FD1" w:rsidRDefault="00B3614A">
      <w:pPr>
        <w:pStyle w:val="enumlev2"/>
        <w:rPr>
          <w:i/>
          <w:iCs/>
        </w:rPr>
      </w:pPr>
      <w:r>
        <w:rPr>
          <w:i/>
          <w:iCs/>
        </w:rPr>
        <w:t>4.</w:t>
      </w:r>
      <w:r>
        <w:rPr>
          <w:i/>
          <w:iCs/>
        </w:rPr>
        <w:tab/>
        <w:t>Percentage of households with a computer</w:t>
      </w:r>
    </w:p>
    <w:p w:rsidR="00F56FD1" w:rsidRDefault="00B3614A">
      <w:pPr>
        <w:pStyle w:val="enumlev2"/>
        <w:rPr>
          <w:i/>
          <w:iCs/>
        </w:rPr>
      </w:pPr>
      <w:r>
        <w:rPr>
          <w:i/>
          <w:iCs/>
        </w:rPr>
        <w:t>5.</w:t>
      </w:r>
      <w:r>
        <w:rPr>
          <w:i/>
          <w:iCs/>
        </w:rPr>
        <w:tab/>
        <w:t>Percentage of households with Internet access</w:t>
      </w:r>
    </w:p>
    <w:p w:rsidR="00F56FD1" w:rsidRDefault="00B3614A">
      <w:pPr>
        <w:pStyle w:val="Headingb"/>
      </w:pPr>
      <w:r>
        <w:t>b)</w:t>
      </w:r>
      <w:r>
        <w:tab/>
        <w:t>ICT use indicators</w:t>
      </w:r>
    </w:p>
    <w:p w:rsidR="00F56FD1" w:rsidRDefault="00B3614A">
      <w:pPr>
        <w:pStyle w:val="enumlev2"/>
        <w:rPr>
          <w:i/>
          <w:iCs/>
        </w:rPr>
      </w:pPr>
      <w:r>
        <w:rPr>
          <w:i/>
          <w:iCs/>
        </w:rPr>
        <w:t>1.</w:t>
      </w:r>
      <w:r>
        <w:rPr>
          <w:i/>
          <w:iCs/>
        </w:rPr>
        <w:tab/>
        <w:t>Percentage of individuals using the Internet</w:t>
      </w:r>
    </w:p>
    <w:p w:rsidR="00F56FD1" w:rsidRDefault="00B3614A">
      <w:pPr>
        <w:pStyle w:val="enumlev2"/>
        <w:rPr>
          <w:i/>
          <w:iCs/>
        </w:rPr>
      </w:pPr>
      <w:r>
        <w:rPr>
          <w:i/>
          <w:iCs/>
        </w:rPr>
        <w:t>2.</w:t>
      </w:r>
      <w:r>
        <w:rPr>
          <w:i/>
          <w:iCs/>
        </w:rPr>
        <w:tab/>
        <w:t>Fixed (wired)-broadband subscriptions per 100 inhabitants</w:t>
      </w:r>
    </w:p>
    <w:p w:rsidR="00F56FD1" w:rsidRDefault="00B3614A">
      <w:pPr>
        <w:pStyle w:val="enumlev2"/>
        <w:rPr>
          <w:i/>
          <w:iCs/>
        </w:rPr>
      </w:pPr>
      <w:r>
        <w:rPr>
          <w:i/>
          <w:iCs/>
        </w:rPr>
        <w:t>3.</w:t>
      </w:r>
      <w:r>
        <w:rPr>
          <w:i/>
          <w:iCs/>
        </w:rPr>
        <w:tab/>
        <w:t>Wireless-broadband subscriptions per 100 inhabitants</w:t>
      </w:r>
    </w:p>
    <w:p w:rsidR="00F56FD1" w:rsidRDefault="00B3614A">
      <w:pPr>
        <w:pStyle w:val="Headingb"/>
      </w:pPr>
      <w:r>
        <w:t>c)</w:t>
      </w:r>
      <w:r>
        <w:tab/>
        <w:t>ICT skills indicators</w:t>
      </w:r>
    </w:p>
    <w:p w:rsidR="00F56FD1" w:rsidRDefault="00B3614A">
      <w:pPr>
        <w:pStyle w:val="enumlev2"/>
        <w:rPr>
          <w:i/>
          <w:iCs/>
        </w:rPr>
      </w:pPr>
      <w:r>
        <w:rPr>
          <w:i/>
          <w:iCs/>
        </w:rPr>
        <w:t>1.</w:t>
      </w:r>
      <w:r>
        <w:rPr>
          <w:i/>
          <w:iCs/>
        </w:rPr>
        <w:tab/>
        <w:t>Adult literacy rate</w:t>
      </w:r>
    </w:p>
    <w:p w:rsidR="00F56FD1" w:rsidRDefault="00B3614A">
      <w:pPr>
        <w:pStyle w:val="enumlev2"/>
        <w:rPr>
          <w:i/>
          <w:iCs/>
        </w:rPr>
      </w:pPr>
      <w:r>
        <w:rPr>
          <w:i/>
          <w:iCs/>
        </w:rPr>
        <w:t>2.</w:t>
      </w:r>
      <w:r>
        <w:rPr>
          <w:i/>
          <w:iCs/>
        </w:rPr>
        <w:tab/>
        <w:t>Secondary gross enrolment ratio</w:t>
      </w:r>
    </w:p>
    <w:p w:rsidR="00F56FD1" w:rsidRDefault="00B3614A">
      <w:pPr>
        <w:pStyle w:val="enumlev2"/>
        <w:rPr>
          <w:i/>
          <w:iCs/>
        </w:rPr>
      </w:pPr>
      <w:r>
        <w:rPr>
          <w:i/>
          <w:iCs/>
        </w:rPr>
        <w:t>3.</w:t>
      </w:r>
      <w:r>
        <w:rPr>
          <w:i/>
          <w:iCs/>
        </w:rPr>
        <w:tab/>
        <w:t>Tertiary gross enrolment ratio</w:t>
      </w:r>
    </w:p>
    <w:p w:rsidR="00F56FD1" w:rsidRDefault="00F56FD1">
      <w:pPr>
        <w:pStyle w:val="enumlev2"/>
      </w:pPr>
    </w:p>
    <w:p w:rsidR="00F56FD1" w:rsidRDefault="00B3614A">
      <w:pPr>
        <w:pStyle w:val="AnnexNoTitle"/>
        <w:rPr>
          <w:rFonts w:ascii="Cambria" w:eastAsia="Times New Roman" w:hAnsi="Cambria"/>
          <w:bCs/>
          <w:kern w:val="32"/>
        </w:rPr>
      </w:pPr>
      <w:r>
        <w:rPr>
          <w:rFonts w:eastAsia="Calibri"/>
        </w:rPr>
        <w:br w:type="page"/>
      </w:r>
      <w:bookmarkStart w:id="106" w:name="_Toc7184"/>
      <w:bookmarkStart w:id="107" w:name="_Toc403569988"/>
      <w:bookmarkStart w:id="108" w:name="_Toc403637167"/>
      <w:bookmarkStart w:id="109" w:name="_Toc404000679"/>
      <w:r>
        <w:lastRenderedPageBreak/>
        <w:t>Annex C</w:t>
      </w:r>
      <w:r>
        <w:br/>
      </w:r>
      <w:r>
        <w:br/>
        <w:t>UN-Habitat: City prosperity index</w:t>
      </w:r>
      <w:bookmarkEnd w:id="106"/>
      <w:bookmarkEnd w:id="107"/>
      <w:bookmarkEnd w:id="108"/>
      <w:bookmarkEnd w:id="109"/>
    </w:p>
    <w:p w:rsidR="00F56FD1" w:rsidRDefault="00B3614A">
      <w:pPr>
        <w:pStyle w:val="Source"/>
        <w:spacing w:before="240" w:after="120"/>
        <w:rPr>
          <w:b w:val="0"/>
          <w:bCs/>
          <w:sz w:val="24"/>
          <w:szCs w:val="18"/>
        </w:rPr>
      </w:pPr>
      <w:r>
        <w:rPr>
          <w:b w:val="0"/>
          <w:bCs/>
          <w:sz w:val="24"/>
          <w:szCs w:val="18"/>
        </w:rPr>
        <w:t xml:space="preserve">Source: UN-Habitat report "State of the World's cities 2012/2013 Prosperity of Cities" </w:t>
      </w:r>
    </w:p>
    <w:p w:rsidR="00F56FD1" w:rsidRDefault="00B3614A">
      <w:pPr>
        <w:jc w:val="center"/>
      </w:pPr>
      <w:r>
        <w:t>(Table 1.1.3, p. 18)</w:t>
      </w:r>
    </w:p>
    <w:p w:rsidR="00F56FD1" w:rsidRDefault="00587DB9">
      <w:pPr>
        <w:jc w:val="center"/>
        <w:rPr>
          <w:szCs w:val="24"/>
        </w:rPr>
      </w:pPr>
      <w:hyperlink r:id="rId22" w:history="1">
        <w:r w:rsidR="00B3614A">
          <w:rPr>
            <w:rFonts w:eastAsia="Calibri"/>
            <w:color w:val="0000FF"/>
            <w:szCs w:val="24"/>
            <w:u w:val="single"/>
          </w:rPr>
          <w:t>http://</w:t>
        </w:r>
        <w:r w:rsidR="00B3614A">
          <w:rPr>
            <w:rStyle w:val="Hyperlink"/>
            <w:szCs w:val="24"/>
          </w:rPr>
          <w:t>www</w:t>
        </w:r>
        <w:r w:rsidR="00B3614A">
          <w:rPr>
            <w:rFonts w:eastAsia="Calibri"/>
            <w:color w:val="0000FF"/>
            <w:szCs w:val="24"/>
            <w:u w:val="single"/>
          </w:rPr>
          <w:t>.</w:t>
        </w:r>
        <w:r w:rsidR="00B3614A">
          <w:rPr>
            <w:rStyle w:val="Hyperlink"/>
            <w:szCs w:val="24"/>
          </w:rPr>
          <w:t>unhabitat</w:t>
        </w:r>
        <w:r w:rsidR="00B3614A">
          <w:rPr>
            <w:rFonts w:eastAsia="Calibri"/>
            <w:color w:val="0000FF"/>
            <w:szCs w:val="24"/>
            <w:u w:val="single"/>
          </w:rPr>
          <w:t>.org/pmss/listItemDetails.aspx?publicationID=3387</w:t>
        </w:r>
      </w:hyperlink>
    </w:p>
    <w:p w:rsidR="00F56FD1" w:rsidRDefault="00B3614A">
      <w:pPr>
        <w:pStyle w:val="Normalaftertitle"/>
      </w:pPr>
      <w:r>
        <w:t>In the Wheel of Prosperity as defined by UN-Habitat, the "spokes"</w:t>
      </w:r>
      <w:r>
        <w:rPr>
          <w:b/>
          <w:bCs/>
        </w:rPr>
        <w:t xml:space="preserve"> </w:t>
      </w:r>
      <w:r>
        <w:t xml:space="preserve">are the five dimensions of prosperity: productivity, infrastructure development, quality of life, equity and social inclusion, and environmental sustainability. </w:t>
      </w:r>
    </w:p>
    <w:p w:rsidR="00F56FD1" w:rsidRDefault="00F56FD1">
      <w:pPr>
        <w:rPr>
          <w:rFonts w:eastAsia="Calibri"/>
        </w:rPr>
      </w:pPr>
    </w:p>
    <w:p w:rsidR="00F56FD1" w:rsidRDefault="00587DB9">
      <w:pPr>
        <w:pStyle w:val="Figure"/>
      </w:pPr>
      <w:r>
        <w:rPr>
          <w:lang w:eastAsia="zh-CN"/>
        </w:rPr>
        <w:pict>
          <v:shape id="Picture 9" o:spid="_x0000_i1027" type="#_x0000_t75" style="width:395.15pt;height:373.25pt">
            <v:imagedata r:id="rId23" o:title="" croptop="5393f" cropbottom="546f" cropleft="11306f" cropright="14762f"/>
          </v:shape>
        </w:pict>
      </w:r>
    </w:p>
    <w:p w:rsidR="00F56FD1" w:rsidRDefault="00B3614A">
      <w:pPr>
        <w:pStyle w:val="Normalaftertitle"/>
      </w:pPr>
      <w:r>
        <w:t xml:space="preserve">In the </w:t>
      </w:r>
      <w:r>
        <w:rPr>
          <w:rFonts w:eastAsia="SimSun" w:hint="eastAsia"/>
          <w:lang w:eastAsia="zh-CN"/>
        </w:rPr>
        <w:t>"</w:t>
      </w:r>
      <w:r>
        <w:t>City Prosperity Index</w:t>
      </w:r>
      <w:r>
        <w:rPr>
          <w:rFonts w:eastAsia="SimSun" w:hint="eastAsia"/>
          <w:lang w:eastAsia="zh-CN"/>
        </w:rPr>
        <w:t>"</w:t>
      </w:r>
      <w:r>
        <w:t xml:space="preserve">, each dimension has its own index and it might be built up by a number of indices. The basic </w:t>
      </w:r>
      <w:r>
        <w:rPr>
          <w:rFonts w:eastAsia="SimSun" w:hint="eastAsia"/>
          <w:lang w:eastAsia="zh-CN"/>
        </w:rPr>
        <w:t>"</w:t>
      </w:r>
      <w:r>
        <w:t>City Prosperity Index</w:t>
      </w:r>
      <w:r>
        <w:rPr>
          <w:rFonts w:eastAsia="SimSun" w:hint="eastAsia"/>
          <w:lang w:eastAsia="zh-CN"/>
        </w:rPr>
        <w:t>"</w:t>
      </w:r>
      <w:r>
        <w:t xml:space="preserve"> as reported in a publication consists of the following sub-indices and indicators:</w:t>
      </w:r>
    </w:p>
    <w:p w:rsidR="00F56FD1" w:rsidRDefault="00F56FD1"/>
    <w:p w:rsidR="00F56FD1" w:rsidRDefault="00F56FD1"/>
    <w:p w:rsidR="00F56FD1" w:rsidRDefault="00B3614A">
      <w:pPr>
        <w:jc w:val="center"/>
      </w:pPr>
      <w:r>
        <w:t xml:space="preserve">Table </w:t>
      </w:r>
      <w:r>
        <w:rPr>
          <w:rFonts w:eastAsia="SimSun" w:hint="eastAsia"/>
          <w:lang w:eastAsia="zh-CN"/>
        </w:rPr>
        <w:t>C</w:t>
      </w:r>
      <w:r>
        <w:t xml:space="preserve">.1 – </w:t>
      </w:r>
      <w:r>
        <w:rPr>
          <w:rFonts w:eastAsia="SimSun" w:hint="eastAsia"/>
          <w:lang w:eastAsia="zh-CN"/>
        </w:rPr>
        <w:t>City Prosperity Index</w:t>
      </w:r>
    </w:p>
    <w:p w:rsidR="00F56FD1" w:rsidRDefault="00F56FD1">
      <w:pPr>
        <w:spacing w:before="0" w:line="120" w:lineRule="auto"/>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19"/>
        <w:gridCol w:w="4820"/>
      </w:tblGrid>
      <w:tr w:rsidR="00F56FD1">
        <w:trPr>
          <w:jc w:val="center"/>
        </w:trPr>
        <w:tc>
          <w:tcPr>
            <w:tcW w:w="4819" w:type="dxa"/>
          </w:tcPr>
          <w:p w:rsidR="00F56FD1" w:rsidRDefault="00B3614A">
            <w:pPr>
              <w:pStyle w:val="Tablehead"/>
              <w:keepLines/>
              <w:tabs>
                <w:tab w:val="left" w:pos="1985"/>
              </w:tabs>
            </w:pPr>
            <w:r>
              <w:t>Dimension</w:t>
            </w:r>
          </w:p>
        </w:tc>
        <w:tc>
          <w:tcPr>
            <w:tcW w:w="4820" w:type="dxa"/>
          </w:tcPr>
          <w:p w:rsidR="00F56FD1" w:rsidRDefault="00B3614A">
            <w:pPr>
              <w:pStyle w:val="Tablehead"/>
              <w:keepLines/>
              <w:tabs>
                <w:tab w:val="left" w:pos="1985"/>
              </w:tabs>
            </w:pPr>
            <w:r>
              <w:t>Definition/variables</w:t>
            </w:r>
          </w:p>
        </w:tc>
      </w:tr>
      <w:tr w:rsidR="00F56FD1">
        <w:trPr>
          <w:jc w:val="center"/>
        </w:trPr>
        <w:tc>
          <w:tcPr>
            <w:tcW w:w="4819" w:type="dxa"/>
            <w:vAlign w:val="center"/>
          </w:tcPr>
          <w:p w:rsidR="00F56FD1" w:rsidRDefault="00B3614A">
            <w:pPr>
              <w:pStyle w:val="Tabletext"/>
              <w:keepNext/>
              <w:keepLines/>
              <w:tabs>
                <w:tab w:val="left" w:pos="1985"/>
              </w:tabs>
              <w:jc w:val="left"/>
            </w:pPr>
            <w:r>
              <w:t>Productivity</w:t>
            </w:r>
          </w:p>
        </w:tc>
        <w:tc>
          <w:tcPr>
            <w:tcW w:w="4820" w:type="dxa"/>
          </w:tcPr>
          <w:p w:rsidR="00F56FD1" w:rsidRDefault="00B3614A">
            <w:pPr>
              <w:pStyle w:val="Tabletext"/>
              <w:keepNext/>
              <w:keepLines/>
              <w:tabs>
                <w:tab w:val="left" w:pos="1985"/>
              </w:tabs>
            </w:pPr>
            <w:r>
              <w:t>The productivity index is measured through the city product, which is composed of the variables capital investment, formal/informal employment, inflation, trade, savings, export/import, and household income/consumption. The city product represents the total output of gods and services (value added) produced by a city's population during a specific year.</w:t>
            </w:r>
          </w:p>
        </w:tc>
      </w:tr>
      <w:tr w:rsidR="00F56FD1">
        <w:trPr>
          <w:jc w:val="center"/>
        </w:trPr>
        <w:tc>
          <w:tcPr>
            <w:tcW w:w="4819" w:type="dxa"/>
            <w:vAlign w:val="center"/>
          </w:tcPr>
          <w:p w:rsidR="00F56FD1" w:rsidRDefault="00B3614A">
            <w:pPr>
              <w:pStyle w:val="Tabletext"/>
              <w:keepNext/>
              <w:keepLines/>
              <w:tabs>
                <w:tab w:val="left" w:pos="1985"/>
              </w:tabs>
              <w:jc w:val="left"/>
            </w:pPr>
            <w:r>
              <w:t>Quality of life</w:t>
            </w:r>
          </w:p>
        </w:tc>
        <w:tc>
          <w:tcPr>
            <w:tcW w:w="4820" w:type="dxa"/>
          </w:tcPr>
          <w:p w:rsidR="00F56FD1" w:rsidRDefault="00B3614A">
            <w:pPr>
              <w:pStyle w:val="Tabletext"/>
              <w:keepNext/>
              <w:keepLines/>
              <w:tabs>
                <w:tab w:val="left" w:pos="1985"/>
              </w:tabs>
            </w:pPr>
            <w:r>
              <w:t>The quality of life index is a combination of four sub-indices: education, health, safety/security and public space. The sub-index education includes literacy, primary, secondary and tertiary enrolment. The sub-index health includes life expectancy, under-five mortality rates, HIV/AIDS, morbidity and nutrition variables.</w:t>
            </w:r>
          </w:p>
        </w:tc>
      </w:tr>
      <w:tr w:rsidR="00F56FD1">
        <w:trPr>
          <w:jc w:val="center"/>
        </w:trPr>
        <w:tc>
          <w:tcPr>
            <w:tcW w:w="4819" w:type="dxa"/>
            <w:vAlign w:val="center"/>
          </w:tcPr>
          <w:p w:rsidR="00F56FD1" w:rsidRDefault="00B3614A">
            <w:pPr>
              <w:pStyle w:val="Tabletext"/>
              <w:keepNext/>
              <w:keepLines/>
              <w:tabs>
                <w:tab w:val="left" w:pos="1985"/>
              </w:tabs>
              <w:jc w:val="left"/>
            </w:pPr>
            <w:r>
              <w:t>Infrastructure development</w:t>
            </w:r>
          </w:p>
        </w:tc>
        <w:tc>
          <w:tcPr>
            <w:tcW w:w="4820" w:type="dxa"/>
          </w:tcPr>
          <w:p w:rsidR="00F56FD1" w:rsidRDefault="00B3614A">
            <w:pPr>
              <w:pStyle w:val="Tabletext"/>
              <w:keepNext/>
              <w:keepLines/>
              <w:tabs>
                <w:tab w:val="left" w:pos="1985"/>
              </w:tabs>
            </w:pPr>
            <w:r>
              <w:t xml:space="preserve">The infrastructure development index combines two sub-indices: one for infrastructure and another for housing. </w:t>
            </w:r>
          </w:p>
          <w:p w:rsidR="00F56FD1" w:rsidRDefault="00B3614A">
            <w:pPr>
              <w:pStyle w:val="Tabletext"/>
              <w:keepNext/>
              <w:keepLines/>
              <w:tabs>
                <w:tab w:val="left" w:pos="1985"/>
              </w:tabs>
            </w:pPr>
            <w:r>
              <w:t>The infrastructure sub-index includes: connection to services (piped water, sewage, electricity and ICT), waste management, knowledge infrastructure, health infrastructure, and transport and road infrastructure. The housing sub-index includes building materials and living space.</w:t>
            </w:r>
          </w:p>
        </w:tc>
      </w:tr>
      <w:tr w:rsidR="00F56FD1">
        <w:trPr>
          <w:jc w:val="center"/>
        </w:trPr>
        <w:tc>
          <w:tcPr>
            <w:tcW w:w="4819" w:type="dxa"/>
            <w:vAlign w:val="center"/>
          </w:tcPr>
          <w:p w:rsidR="00F56FD1" w:rsidRDefault="00B3614A">
            <w:pPr>
              <w:pStyle w:val="Tabletext"/>
              <w:keepNext/>
              <w:keepLines/>
              <w:tabs>
                <w:tab w:val="left" w:pos="1985"/>
              </w:tabs>
              <w:jc w:val="left"/>
            </w:pPr>
            <w:r>
              <w:t>Environmental sustainability</w:t>
            </w:r>
          </w:p>
        </w:tc>
        <w:tc>
          <w:tcPr>
            <w:tcW w:w="4820" w:type="dxa"/>
          </w:tcPr>
          <w:p w:rsidR="00F56FD1" w:rsidRDefault="00B3614A">
            <w:pPr>
              <w:pStyle w:val="Tabletext"/>
              <w:keepNext/>
              <w:keepLines/>
              <w:tabs>
                <w:tab w:val="left" w:pos="1985"/>
              </w:tabs>
            </w:pPr>
            <w:r>
              <w:t>The environmental sustainability index is made of four sub-indices: air quality (PM10), CO</w:t>
            </w:r>
            <w:r>
              <w:rPr>
                <w:vertAlign w:val="subscript"/>
              </w:rPr>
              <w:t>2</w:t>
            </w:r>
            <w:r>
              <w:t xml:space="preserve"> emissions, energy and indoor pollution.</w:t>
            </w:r>
          </w:p>
        </w:tc>
      </w:tr>
      <w:tr w:rsidR="00F56FD1">
        <w:trPr>
          <w:jc w:val="center"/>
        </w:trPr>
        <w:tc>
          <w:tcPr>
            <w:tcW w:w="4819" w:type="dxa"/>
            <w:vAlign w:val="center"/>
          </w:tcPr>
          <w:p w:rsidR="00F56FD1" w:rsidRDefault="00B3614A">
            <w:pPr>
              <w:pStyle w:val="Tabletext"/>
              <w:keepNext/>
              <w:keepLines/>
              <w:tabs>
                <w:tab w:val="left" w:pos="1985"/>
              </w:tabs>
              <w:jc w:val="left"/>
            </w:pPr>
            <w:r>
              <w:t>Equity and social inclusion</w:t>
            </w:r>
          </w:p>
        </w:tc>
        <w:tc>
          <w:tcPr>
            <w:tcW w:w="4820" w:type="dxa"/>
          </w:tcPr>
          <w:p w:rsidR="00F56FD1" w:rsidRDefault="00B3614A">
            <w:pPr>
              <w:pStyle w:val="Tabletext"/>
              <w:keepNext/>
              <w:keepLines/>
              <w:tabs>
                <w:tab w:val="left" w:pos="1985"/>
              </w:tabs>
            </w:pPr>
            <w:r>
              <w:t>The equity and social inclusion index combines statistical measures of inequity of income/consumption (Gini coefficient) and social and gender inequity of access to services and infrastructure.</w:t>
            </w:r>
          </w:p>
        </w:tc>
      </w:tr>
    </w:tbl>
    <w:p w:rsidR="00F56FD1" w:rsidRDefault="00B3614A">
      <w:pPr>
        <w:pStyle w:val="Normalaftertitle"/>
        <w:jc w:val="mediumKashida"/>
      </w:pPr>
      <w:r>
        <w:t xml:space="preserve">There is also an extended </w:t>
      </w:r>
      <w:r>
        <w:rPr>
          <w:rFonts w:eastAsia="SimSun" w:hint="eastAsia"/>
          <w:lang w:eastAsia="zh-CN"/>
        </w:rPr>
        <w:t>"</w:t>
      </w:r>
      <w:r>
        <w:t>City Prosperity Index</w:t>
      </w:r>
      <w:r>
        <w:rPr>
          <w:rFonts w:eastAsia="SimSun" w:hint="eastAsia"/>
          <w:lang w:eastAsia="zh-CN"/>
        </w:rPr>
        <w:t>"</w:t>
      </w:r>
      <w:r>
        <w:t xml:space="preserve"> with more indicators and a plan to include governance as a sixth dimension. Furthermore, a specific work has been made on Streets as a driver for prosperity, available at: </w:t>
      </w:r>
      <w:hyperlink r:id="rId24" w:history="1">
        <w:r>
          <w:rPr>
            <w:color w:val="0000FF"/>
            <w:u w:val="single"/>
          </w:rPr>
          <w:t>http://www.unhabitat.org/pmss/listItemDetails.aspx?publicationID=3513</w:t>
        </w:r>
      </w:hyperlink>
    </w:p>
    <w:p w:rsidR="00F56FD1" w:rsidRDefault="00B3614A">
      <w:pPr>
        <w:pStyle w:val="AnnexNoTitle"/>
      </w:pPr>
      <w:r>
        <w:rPr>
          <w:rFonts w:eastAsia="Calibri"/>
        </w:rPr>
        <w:br w:type="page"/>
      </w:r>
      <w:bookmarkStart w:id="110" w:name="_Toc403569989"/>
      <w:bookmarkStart w:id="111" w:name="_Toc761"/>
      <w:bookmarkStart w:id="112" w:name="_Toc404000680"/>
      <w:bookmarkStart w:id="113" w:name="_Toc403637168"/>
      <w:r>
        <w:lastRenderedPageBreak/>
        <w:t>Annex D</w:t>
      </w:r>
      <w:r>
        <w:br/>
      </w:r>
      <w:r>
        <w:br/>
        <w:t>China Institute of Communications (CIC): Index system of smart city</w:t>
      </w:r>
      <w:bookmarkEnd w:id="110"/>
      <w:bookmarkEnd w:id="111"/>
      <w:bookmarkEnd w:id="112"/>
      <w:bookmarkEnd w:id="113"/>
    </w:p>
    <w:p w:rsidR="00F56FD1" w:rsidRPr="0098547D" w:rsidRDefault="00B3614A">
      <w:pPr>
        <w:pStyle w:val="Source"/>
        <w:spacing w:before="240" w:after="120"/>
        <w:rPr>
          <w:b w:val="0"/>
          <w:bCs/>
          <w:sz w:val="24"/>
          <w:szCs w:val="18"/>
          <w:lang w:val="fr-CH"/>
        </w:rPr>
      </w:pPr>
      <w:r w:rsidRPr="0098547D">
        <w:rPr>
          <w:b w:val="0"/>
          <w:bCs/>
          <w:sz w:val="24"/>
          <w:szCs w:val="18"/>
          <w:lang w:val="fr-CH"/>
        </w:rPr>
        <w:t xml:space="preserve">Source: </w:t>
      </w:r>
      <w:r w:rsidRPr="0098547D">
        <w:rPr>
          <w:rStyle w:val="Hyperlink"/>
          <w:b w:val="0"/>
          <w:bCs/>
          <w:sz w:val="24"/>
          <w:szCs w:val="18"/>
          <w:lang w:val="fr-CH"/>
        </w:rPr>
        <w:t>http://www.china-cic.org.cn/english/index.htm</w:t>
      </w:r>
    </w:p>
    <w:bookmarkEnd w:id="85"/>
    <w:bookmarkEnd w:id="86"/>
    <w:bookmarkEnd w:id="87"/>
    <w:bookmarkEnd w:id="88"/>
    <w:bookmarkEnd w:id="89"/>
    <w:bookmarkEnd w:id="90"/>
    <w:bookmarkEnd w:id="91"/>
    <w:bookmarkEnd w:id="92"/>
    <w:bookmarkEnd w:id="93"/>
    <w:p w:rsidR="00F56FD1" w:rsidRDefault="00B3614A">
      <w:pPr>
        <w:pStyle w:val="Normalaftertitle"/>
      </w:pPr>
      <w:r>
        <w:t xml:space="preserve">The evaluation index system of a smart city includes four major indexes: the information infrastructure, smart applications, support system, and value implementation. These four major indexes form the evaluation system of a smart city with the guidance of other elements, such as the network infrastructure, the construction of public support service system, and smart application, reflecting the level of value implementation of a smart city. </w:t>
      </w:r>
    </w:p>
    <w:p w:rsidR="00F56FD1" w:rsidRDefault="00B3614A">
      <w:r>
        <w:t xml:space="preserve">The evaluation index system of a smart city can be divided into four dimensions, including 19 second-level indexes and 57 third-level indexes </w:t>
      </w:r>
      <w:r>
        <w:rPr>
          <w:rFonts w:hint="eastAsia"/>
        </w:rPr>
        <w:t>[1]</w:t>
      </w:r>
      <w:r>
        <w:t>. This index system comprehensively considers various aspects, such as the infrastructure development level of urban information network, comprehensive competitiveness, policies and regulations, green and low-carbon, and culture and technology. It also includes software conditions, such as the intelligent t</w:t>
      </w:r>
      <w:r>
        <w:rPr>
          <w:rFonts w:hint="eastAsia"/>
        </w:rPr>
        <w:t>ransport</w:t>
      </w:r>
      <w:r>
        <w:t xml:space="preserve"> administration, the medical education system, the capability of environmental protection network and industrial sustainable development, and the cultural and scientific quality of citizens. This system can embody and index the abstract smart city, forming a distinct guidance, ensuring a more efficient urban administration, a more liveable urban environment, and a continuously increasing happiness index of residents.</w:t>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Look w:val="04A0" w:firstRow="1" w:lastRow="0" w:firstColumn="1" w:lastColumn="0" w:noHBand="0" w:noVBand="1"/>
      </w:tblPr>
      <w:tblGrid>
        <w:gridCol w:w="619"/>
        <w:gridCol w:w="2266"/>
        <w:gridCol w:w="2613"/>
        <w:gridCol w:w="4141"/>
      </w:tblGrid>
      <w:tr w:rsidR="00F56FD1">
        <w:trPr>
          <w:tblHeader/>
          <w:jc w:val="center"/>
        </w:trPr>
        <w:tc>
          <w:tcPr>
            <w:tcW w:w="9639" w:type="dxa"/>
            <w:gridSpan w:val="4"/>
            <w:tcBorders>
              <w:top w:val="nil"/>
              <w:left w:val="nil"/>
              <w:right w:val="nil"/>
            </w:tcBorders>
            <w:shd w:val="clear" w:color="auto" w:fill="FFFFFF"/>
            <w:vAlign w:val="center"/>
          </w:tcPr>
          <w:p w:rsidR="00F56FD1" w:rsidRDefault="00B3614A">
            <w:pPr>
              <w:pStyle w:val="TableNoTitle"/>
            </w:pPr>
            <w:r>
              <w:t xml:space="preserve">Table </w:t>
            </w:r>
            <w:r>
              <w:rPr>
                <w:rFonts w:hint="eastAsia"/>
              </w:rPr>
              <w:t>D</w:t>
            </w:r>
            <w:r>
              <w:t xml:space="preserve">.1 – Evaluation index system of </w:t>
            </w:r>
            <w:r>
              <w:rPr>
                <w:rFonts w:hint="eastAsia"/>
              </w:rPr>
              <w:t>S</w:t>
            </w:r>
            <w:r>
              <w:t>S</w:t>
            </w:r>
            <w:r>
              <w:rPr>
                <w:rFonts w:hint="eastAsia"/>
              </w:rPr>
              <w:t>C</w:t>
            </w:r>
          </w:p>
        </w:tc>
      </w:tr>
      <w:tr w:rsidR="00F56FD1">
        <w:trPr>
          <w:tblHeader/>
          <w:jc w:val="center"/>
        </w:trPr>
        <w:tc>
          <w:tcPr>
            <w:tcW w:w="619" w:type="dxa"/>
            <w:shd w:val="clear" w:color="auto" w:fill="FFFFFF"/>
            <w:vAlign w:val="center"/>
          </w:tcPr>
          <w:p w:rsidR="00F56FD1" w:rsidRDefault="00B3614A">
            <w:pPr>
              <w:pStyle w:val="Tablehead"/>
              <w:tabs>
                <w:tab w:val="left" w:pos="1985"/>
              </w:tabs>
            </w:pPr>
            <w:r>
              <w:t>No.</w:t>
            </w:r>
          </w:p>
        </w:tc>
        <w:tc>
          <w:tcPr>
            <w:tcW w:w="2266" w:type="dxa"/>
            <w:shd w:val="clear" w:color="auto" w:fill="FFFFFF"/>
            <w:vAlign w:val="center"/>
          </w:tcPr>
          <w:p w:rsidR="00F56FD1" w:rsidRDefault="00B3614A">
            <w:pPr>
              <w:pStyle w:val="Tablehead"/>
              <w:tabs>
                <w:tab w:val="left" w:pos="1985"/>
              </w:tabs>
            </w:pPr>
            <w:r>
              <w:t>First-level index</w:t>
            </w:r>
          </w:p>
        </w:tc>
        <w:tc>
          <w:tcPr>
            <w:tcW w:w="2613" w:type="dxa"/>
            <w:shd w:val="clear" w:color="auto" w:fill="FFFFFF"/>
            <w:vAlign w:val="center"/>
          </w:tcPr>
          <w:p w:rsidR="00F56FD1" w:rsidRDefault="00B3614A">
            <w:pPr>
              <w:pStyle w:val="Tablehead"/>
              <w:tabs>
                <w:tab w:val="left" w:pos="1985"/>
              </w:tabs>
            </w:pPr>
            <w:r>
              <w:t>Second-level index</w:t>
            </w:r>
          </w:p>
        </w:tc>
        <w:tc>
          <w:tcPr>
            <w:tcW w:w="4141" w:type="dxa"/>
            <w:shd w:val="clear" w:color="auto" w:fill="FFFFFF"/>
            <w:vAlign w:val="center"/>
          </w:tcPr>
          <w:p w:rsidR="00F56FD1" w:rsidRDefault="00B3614A">
            <w:pPr>
              <w:pStyle w:val="Tablehead"/>
              <w:tabs>
                <w:tab w:val="left" w:pos="1985"/>
              </w:tabs>
            </w:pPr>
            <w:r>
              <w:t>Third-level index</w:t>
            </w:r>
          </w:p>
        </w:tc>
      </w:tr>
      <w:tr w:rsidR="00F56FD1">
        <w:trPr>
          <w:jc w:val="center"/>
        </w:trPr>
        <w:tc>
          <w:tcPr>
            <w:tcW w:w="619" w:type="dxa"/>
            <w:vMerge w:val="restart"/>
            <w:shd w:val="clear" w:color="auto" w:fill="FFFFFF"/>
            <w:vAlign w:val="center"/>
          </w:tcPr>
          <w:p w:rsidR="00F56FD1" w:rsidRDefault="00B3614A">
            <w:pPr>
              <w:pStyle w:val="Tabletext"/>
              <w:tabs>
                <w:tab w:val="left" w:pos="1985"/>
              </w:tabs>
              <w:jc w:val="center"/>
              <w:rPr>
                <w:b/>
                <w:bCs/>
              </w:rPr>
            </w:pPr>
            <w:r>
              <w:rPr>
                <w:b/>
                <w:bCs/>
              </w:rPr>
              <w:t>1</w:t>
            </w:r>
          </w:p>
        </w:tc>
        <w:tc>
          <w:tcPr>
            <w:tcW w:w="2266" w:type="dxa"/>
            <w:vMerge w:val="restart"/>
            <w:shd w:val="clear" w:color="auto" w:fill="FFFFFF"/>
            <w:vAlign w:val="center"/>
          </w:tcPr>
          <w:p w:rsidR="00F56FD1" w:rsidRDefault="00B3614A">
            <w:pPr>
              <w:pStyle w:val="Tabletext"/>
              <w:tabs>
                <w:tab w:val="left" w:pos="1985"/>
              </w:tabs>
              <w:jc w:val="center"/>
              <w:rPr>
                <w:b/>
              </w:rPr>
            </w:pPr>
            <w:r>
              <w:rPr>
                <w:b/>
              </w:rPr>
              <w:t>Information infrastructure</w:t>
            </w:r>
          </w:p>
        </w:tc>
        <w:tc>
          <w:tcPr>
            <w:tcW w:w="2613" w:type="dxa"/>
            <w:vMerge w:val="restart"/>
            <w:shd w:val="clear" w:color="auto" w:fill="FFFFFF"/>
            <w:vAlign w:val="center"/>
          </w:tcPr>
          <w:p w:rsidR="00F56FD1" w:rsidRDefault="00B3614A">
            <w:pPr>
              <w:pStyle w:val="Tabletext"/>
              <w:tabs>
                <w:tab w:val="left" w:pos="1985"/>
              </w:tabs>
              <w:jc w:val="center"/>
            </w:pPr>
            <w:r>
              <w:t>Network infrastructure</w:t>
            </w:r>
          </w:p>
        </w:tc>
        <w:tc>
          <w:tcPr>
            <w:tcW w:w="4141" w:type="dxa"/>
            <w:shd w:val="clear" w:color="auto" w:fill="FFFFFF"/>
            <w:vAlign w:val="center"/>
          </w:tcPr>
          <w:p w:rsidR="00F56FD1" w:rsidRDefault="00B3614A">
            <w:pPr>
              <w:pStyle w:val="Tabletext"/>
              <w:tabs>
                <w:tab w:val="left" w:pos="1985"/>
              </w:tabs>
              <w:jc w:val="left"/>
            </w:pPr>
            <w:r>
              <w:t>Coverage rate of FTT</w:t>
            </w:r>
            <w:r>
              <w:rPr>
                <w:rFonts w:hint="eastAsia"/>
              </w:rPr>
              <w:t>x</w:t>
            </w:r>
          </w:p>
        </w:tc>
      </w:tr>
      <w:tr w:rsidR="00F56FD1">
        <w:trPr>
          <w:jc w:val="center"/>
        </w:trPr>
        <w:tc>
          <w:tcPr>
            <w:tcW w:w="619" w:type="dxa"/>
            <w:vMerge/>
            <w:shd w:val="clear" w:color="auto" w:fill="FFFFFF"/>
            <w:vAlign w:val="center"/>
          </w:tcPr>
          <w:p w:rsidR="00F56FD1" w:rsidRDefault="00F56FD1">
            <w:pPr>
              <w:pStyle w:val="Tabletext"/>
              <w:tabs>
                <w:tab w:val="left" w:pos="1985"/>
              </w:tabs>
              <w:jc w:val="center"/>
              <w:rPr>
                <w:b/>
                <w:bCs/>
              </w:rPr>
            </w:pPr>
          </w:p>
        </w:tc>
        <w:tc>
          <w:tcPr>
            <w:tcW w:w="2266" w:type="dxa"/>
            <w:vMerge/>
            <w:shd w:val="clear" w:color="auto" w:fill="FFFFFF"/>
            <w:vAlign w:val="center"/>
          </w:tcPr>
          <w:p w:rsidR="00F56FD1" w:rsidRDefault="00F56FD1">
            <w:pPr>
              <w:pStyle w:val="Tabletext"/>
              <w:tabs>
                <w:tab w:val="left" w:pos="1985"/>
              </w:tabs>
              <w:jc w:val="center"/>
              <w:rPr>
                <w:b/>
              </w:rPr>
            </w:pPr>
          </w:p>
        </w:tc>
        <w:tc>
          <w:tcPr>
            <w:tcW w:w="2613" w:type="dxa"/>
            <w:vMerge/>
            <w:shd w:val="clear" w:color="auto" w:fill="FFFFFF"/>
            <w:vAlign w:val="center"/>
          </w:tcPr>
          <w:p w:rsidR="00F56FD1" w:rsidRDefault="00F56FD1">
            <w:pPr>
              <w:pStyle w:val="Tabletext"/>
              <w:tabs>
                <w:tab w:val="left" w:pos="1985"/>
              </w:tabs>
              <w:jc w:val="center"/>
            </w:pPr>
          </w:p>
        </w:tc>
        <w:tc>
          <w:tcPr>
            <w:tcW w:w="4141" w:type="dxa"/>
            <w:shd w:val="clear" w:color="auto" w:fill="FFFFFF"/>
            <w:vAlign w:val="center"/>
          </w:tcPr>
          <w:p w:rsidR="00F56FD1" w:rsidRDefault="00B3614A">
            <w:pPr>
              <w:pStyle w:val="Tabletext"/>
              <w:tabs>
                <w:tab w:val="left" w:pos="1985"/>
              </w:tabs>
              <w:jc w:val="left"/>
            </w:pPr>
            <w:r>
              <w:t>Coverage rate of wireless networks</w:t>
            </w:r>
          </w:p>
        </w:tc>
      </w:tr>
      <w:tr w:rsidR="00F56FD1">
        <w:trPr>
          <w:jc w:val="center"/>
        </w:trPr>
        <w:tc>
          <w:tcPr>
            <w:tcW w:w="619" w:type="dxa"/>
            <w:vMerge/>
            <w:shd w:val="clear" w:color="auto" w:fill="FFFFFF"/>
            <w:vAlign w:val="center"/>
          </w:tcPr>
          <w:p w:rsidR="00F56FD1" w:rsidRDefault="00F56FD1">
            <w:pPr>
              <w:pStyle w:val="Tabletext"/>
              <w:tabs>
                <w:tab w:val="left" w:pos="1985"/>
              </w:tabs>
              <w:jc w:val="center"/>
              <w:rPr>
                <w:b/>
                <w:bCs/>
              </w:rPr>
            </w:pPr>
          </w:p>
        </w:tc>
        <w:tc>
          <w:tcPr>
            <w:tcW w:w="2266" w:type="dxa"/>
            <w:vMerge/>
            <w:shd w:val="clear" w:color="auto" w:fill="FFFFFF"/>
            <w:vAlign w:val="center"/>
          </w:tcPr>
          <w:p w:rsidR="00F56FD1" w:rsidRDefault="00F56FD1">
            <w:pPr>
              <w:pStyle w:val="Tabletext"/>
              <w:tabs>
                <w:tab w:val="left" w:pos="1985"/>
              </w:tabs>
              <w:jc w:val="center"/>
              <w:rPr>
                <w:b/>
              </w:rPr>
            </w:pPr>
          </w:p>
        </w:tc>
        <w:tc>
          <w:tcPr>
            <w:tcW w:w="2613" w:type="dxa"/>
            <w:vMerge/>
            <w:shd w:val="clear" w:color="auto" w:fill="FFFFFF"/>
            <w:vAlign w:val="center"/>
          </w:tcPr>
          <w:p w:rsidR="00F56FD1" w:rsidRDefault="00F56FD1">
            <w:pPr>
              <w:pStyle w:val="Tabletext"/>
              <w:tabs>
                <w:tab w:val="left" w:pos="1985"/>
              </w:tabs>
              <w:jc w:val="center"/>
            </w:pPr>
          </w:p>
        </w:tc>
        <w:tc>
          <w:tcPr>
            <w:tcW w:w="4141" w:type="dxa"/>
            <w:shd w:val="clear" w:color="auto" w:fill="FFFFFF"/>
            <w:vAlign w:val="center"/>
          </w:tcPr>
          <w:p w:rsidR="00F56FD1" w:rsidRDefault="00B3614A">
            <w:pPr>
              <w:pStyle w:val="Tabletext"/>
              <w:tabs>
                <w:tab w:val="left" w:pos="1985"/>
              </w:tabs>
              <w:jc w:val="left"/>
            </w:pPr>
            <w:r>
              <w:t>Household network bandwidth on average</w:t>
            </w:r>
          </w:p>
        </w:tc>
      </w:tr>
      <w:tr w:rsidR="00F56FD1">
        <w:trPr>
          <w:jc w:val="center"/>
        </w:trPr>
        <w:tc>
          <w:tcPr>
            <w:tcW w:w="619" w:type="dxa"/>
            <w:vMerge/>
            <w:shd w:val="clear" w:color="auto" w:fill="FFFFFF"/>
            <w:vAlign w:val="center"/>
          </w:tcPr>
          <w:p w:rsidR="00F56FD1" w:rsidRDefault="00F56FD1">
            <w:pPr>
              <w:pStyle w:val="Tabletext"/>
              <w:tabs>
                <w:tab w:val="left" w:pos="1985"/>
              </w:tabs>
              <w:jc w:val="center"/>
              <w:rPr>
                <w:b/>
                <w:bCs/>
              </w:rPr>
            </w:pPr>
          </w:p>
        </w:tc>
        <w:tc>
          <w:tcPr>
            <w:tcW w:w="2266" w:type="dxa"/>
            <w:vMerge/>
            <w:shd w:val="clear" w:color="auto" w:fill="FFFFFF"/>
            <w:vAlign w:val="center"/>
          </w:tcPr>
          <w:p w:rsidR="00F56FD1" w:rsidRDefault="00F56FD1">
            <w:pPr>
              <w:pStyle w:val="Tabletext"/>
              <w:tabs>
                <w:tab w:val="left" w:pos="1985"/>
              </w:tabs>
              <w:jc w:val="center"/>
              <w:rPr>
                <w:b/>
              </w:rPr>
            </w:pPr>
          </w:p>
        </w:tc>
        <w:tc>
          <w:tcPr>
            <w:tcW w:w="2613" w:type="dxa"/>
            <w:vMerge/>
            <w:shd w:val="clear" w:color="auto" w:fill="FFFFFF"/>
            <w:vAlign w:val="center"/>
          </w:tcPr>
          <w:p w:rsidR="00F56FD1" w:rsidRDefault="00F56FD1">
            <w:pPr>
              <w:pStyle w:val="Tabletext"/>
              <w:tabs>
                <w:tab w:val="left" w:pos="1985"/>
              </w:tabs>
              <w:jc w:val="center"/>
            </w:pPr>
          </w:p>
        </w:tc>
        <w:tc>
          <w:tcPr>
            <w:tcW w:w="4141" w:type="dxa"/>
            <w:shd w:val="clear" w:color="auto" w:fill="FFFFFF"/>
            <w:vAlign w:val="center"/>
          </w:tcPr>
          <w:p w:rsidR="00F56FD1" w:rsidRDefault="00B3614A">
            <w:pPr>
              <w:pStyle w:val="Tabletext"/>
              <w:tabs>
                <w:tab w:val="left" w:pos="1985"/>
              </w:tabs>
              <w:jc w:val="left"/>
            </w:pPr>
            <w:r>
              <w:t xml:space="preserve">Penetration rate of </w:t>
            </w:r>
            <w:r>
              <w:rPr>
                <w:rFonts w:hint="eastAsia"/>
              </w:rPr>
              <w:t>broad</w:t>
            </w:r>
            <w:r>
              <w:t>band users</w:t>
            </w:r>
          </w:p>
        </w:tc>
      </w:tr>
      <w:tr w:rsidR="00F56FD1">
        <w:trPr>
          <w:jc w:val="center"/>
        </w:trPr>
        <w:tc>
          <w:tcPr>
            <w:tcW w:w="619" w:type="dxa"/>
            <w:vMerge/>
            <w:shd w:val="clear" w:color="auto" w:fill="FFFFFF"/>
            <w:vAlign w:val="center"/>
          </w:tcPr>
          <w:p w:rsidR="00F56FD1" w:rsidRDefault="00F56FD1">
            <w:pPr>
              <w:pStyle w:val="Tabletext"/>
              <w:tabs>
                <w:tab w:val="left" w:pos="1985"/>
              </w:tabs>
              <w:jc w:val="center"/>
              <w:rPr>
                <w:b/>
                <w:bCs/>
              </w:rPr>
            </w:pPr>
          </w:p>
        </w:tc>
        <w:tc>
          <w:tcPr>
            <w:tcW w:w="2266" w:type="dxa"/>
            <w:vMerge/>
            <w:shd w:val="clear" w:color="auto" w:fill="FFFFFF"/>
            <w:vAlign w:val="center"/>
          </w:tcPr>
          <w:p w:rsidR="00F56FD1" w:rsidRDefault="00F56FD1">
            <w:pPr>
              <w:pStyle w:val="Tabletext"/>
              <w:tabs>
                <w:tab w:val="left" w:pos="1985"/>
              </w:tabs>
              <w:jc w:val="center"/>
              <w:rPr>
                <w:b/>
              </w:rPr>
            </w:pPr>
          </w:p>
        </w:tc>
        <w:tc>
          <w:tcPr>
            <w:tcW w:w="2613" w:type="dxa"/>
            <w:vMerge/>
            <w:shd w:val="clear" w:color="auto" w:fill="FFFFFF"/>
            <w:vAlign w:val="center"/>
          </w:tcPr>
          <w:p w:rsidR="00F56FD1" w:rsidRDefault="00F56FD1">
            <w:pPr>
              <w:pStyle w:val="Tabletext"/>
              <w:tabs>
                <w:tab w:val="left" w:pos="1985"/>
              </w:tabs>
              <w:jc w:val="center"/>
            </w:pPr>
          </w:p>
        </w:tc>
        <w:tc>
          <w:tcPr>
            <w:tcW w:w="4141" w:type="dxa"/>
            <w:shd w:val="clear" w:color="auto" w:fill="FFFFFF"/>
            <w:vAlign w:val="center"/>
          </w:tcPr>
          <w:p w:rsidR="00F56FD1" w:rsidRDefault="00B3614A">
            <w:pPr>
              <w:pStyle w:val="Tabletext"/>
              <w:tabs>
                <w:tab w:val="left" w:pos="1985"/>
              </w:tabs>
              <w:jc w:val="left"/>
            </w:pPr>
            <w:r>
              <w:t>Coverage rate of mobile phones</w:t>
            </w:r>
          </w:p>
        </w:tc>
      </w:tr>
      <w:tr w:rsidR="00F56FD1">
        <w:trPr>
          <w:jc w:val="center"/>
        </w:trPr>
        <w:tc>
          <w:tcPr>
            <w:tcW w:w="619" w:type="dxa"/>
            <w:vMerge/>
            <w:shd w:val="clear" w:color="auto" w:fill="FFFFFF"/>
            <w:vAlign w:val="center"/>
          </w:tcPr>
          <w:p w:rsidR="00F56FD1" w:rsidRDefault="00F56FD1">
            <w:pPr>
              <w:pStyle w:val="Tabletext"/>
              <w:tabs>
                <w:tab w:val="left" w:pos="1985"/>
              </w:tabs>
              <w:jc w:val="center"/>
              <w:rPr>
                <w:b/>
                <w:bCs/>
              </w:rPr>
            </w:pPr>
          </w:p>
        </w:tc>
        <w:tc>
          <w:tcPr>
            <w:tcW w:w="2266" w:type="dxa"/>
            <w:vMerge/>
            <w:shd w:val="clear" w:color="auto" w:fill="FFFFFF"/>
            <w:vAlign w:val="center"/>
          </w:tcPr>
          <w:p w:rsidR="00F56FD1" w:rsidRDefault="00F56FD1">
            <w:pPr>
              <w:pStyle w:val="Tabletext"/>
              <w:tabs>
                <w:tab w:val="left" w:pos="1985"/>
              </w:tabs>
              <w:jc w:val="center"/>
              <w:rPr>
                <w:b/>
              </w:rPr>
            </w:pPr>
          </w:p>
        </w:tc>
        <w:tc>
          <w:tcPr>
            <w:tcW w:w="2613" w:type="dxa"/>
            <w:vMerge/>
            <w:shd w:val="clear" w:color="auto" w:fill="FFFFFF"/>
            <w:vAlign w:val="center"/>
          </w:tcPr>
          <w:p w:rsidR="00F56FD1" w:rsidRDefault="00F56FD1">
            <w:pPr>
              <w:pStyle w:val="Tabletext"/>
              <w:tabs>
                <w:tab w:val="left" w:pos="1985"/>
              </w:tabs>
              <w:jc w:val="center"/>
            </w:pPr>
          </w:p>
        </w:tc>
        <w:tc>
          <w:tcPr>
            <w:tcW w:w="4141" w:type="dxa"/>
            <w:shd w:val="clear" w:color="auto" w:fill="FFFFFF"/>
            <w:vAlign w:val="center"/>
          </w:tcPr>
          <w:p w:rsidR="00F56FD1" w:rsidRDefault="00B3614A">
            <w:pPr>
              <w:pStyle w:val="Tabletext"/>
              <w:tabs>
                <w:tab w:val="left" w:pos="1985"/>
              </w:tabs>
              <w:jc w:val="left"/>
            </w:pPr>
            <w:r>
              <w:t>Penetration rate of 3G users</w:t>
            </w:r>
          </w:p>
        </w:tc>
      </w:tr>
      <w:tr w:rsidR="00F56FD1">
        <w:trPr>
          <w:jc w:val="center"/>
        </w:trPr>
        <w:tc>
          <w:tcPr>
            <w:tcW w:w="619" w:type="dxa"/>
            <w:vMerge/>
            <w:shd w:val="clear" w:color="auto" w:fill="FFFFFF"/>
            <w:vAlign w:val="center"/>
          </w:tcPr>
          <w:p w:rsidR="00F56FD1" w:rsidRDefault="00F56FD1">
            <w:pPr>
              <w:pStyle w:val="Tabletext"/>
              <w:tabs>
                <w:tab w:val="left" w:pos="1985"/>
              </w:tabs>
              <w:jc w:val="center"/>
              <w:rPr>
                <w:b/>
                <w:bCs/>
              </w:rPr>
            </w:pPr>
          </w:p>
        </w:tc>
        <w:tc>
          <w:tcPr>
            <w:tcW w:w="2266" w:type="dxa"/>
            <w:vMerge/>
            <w:shd w:val="clear" w:color="auto" w:fill="FFFFFF"/>
            <w:vAlign w:val="center"/>
          </w:tcPr>
          <w:p w:rsidR="00F56FD1" w:rsidRDefault="00F56FD1">
            <w:pPr>
              <w:pStyle w:val="Tabletext"/>
              <w:tabs>
                <w:tab w:val="left" w:pos="1985"/>
              </w:tabs>
              <w:jc w:val="center"/>
              <w:rPr>
                <w:b/>
              </w:rPr>
            </w:pPr>
          </w:p>
        </w:tc>
        <w:tc>
          <w:tcPr>
            <w:tcW w:w="2613" w:type="dxa"/>
            <w:vMerge w:val="restart"/>
            <w:shd w:val="clear" w:color="auto" w:fill="FFFFFF"/>
            <w:vAlign w:val="center"/>
          </w:tcPr>
          <w:p w:rsidR="00F56FD1" w:rsidRDefault="00B3614A">
            <w:pPr>
              <w:pStyle w:val="Tabletext"/>
              <w:tabs>
                <w:tab w:val="left" w:pos="1985"/>
              </w:tabs>
              <w:jc w:val="center"/>
            </w:pPr>
            <w:r>
              <w:t>Cloud platform</w:t>
            </w:r>
          </w:p>
        </w:tc>
        <w:tc>
          <w:tcPr>
            <w:tcW w:w="4141" w:type="dxa"/>
            <w:shd w:val="clear" w:color="auto" w:fill="FFFFFF"/>
            <w:vAlign w:val="center"/>
          </w:tcPr>
          <w:p w:rsidR="00F56FD1" w:rsidRDefault="00B3614A">
            <w:pPr>
              <w:pStyle w:val="Tabletext"/>
              <w:tabs>
                <w:tab w:val="left" w:pos="1985"/>
              </w:tabs>
              <w:jc w:val="left"/>
            </w:pPr>
            <w:r>
              <w:t>Percentage of serving enterprises</w:t>
            </w:r>
          </w:p>
        </w:tc>
      </w:tr>
      <w:tr w:rsidR="00F56FD1">
        <w:trPr>
          <w:jc w:val="center"/>
        </w:trPr>
        <w:tc>
          <w:tcPr>
            <w:tcW w:w="619" w:type="dxa"/>
            <w:vMerge/>
            <w:shd w:val="clear" w:color="auto" w:fill="FFFFFF"/>
            <w:vAlign w:val="center"/>
          </w:tcPr>
          <w:p w:rsidR="00F56FD1" w:rsidRDefault="00F56FD1">
            <w:pPr>
              <w:pStyle w:val="Tabletext"/>
              <w:tabs>
                <w:tab w:val="left" w:pos="1985"/>
              </w:tabs>
              <w:jc w:val="center"/>
              <w:rPr>
                <w:b/>
                <w:bCs/>
              </w:rPr>
            </w:pPr>
          </w:p>
        </w:tc>
        <w:tc>
          <w:tcPr>
            <w:tcW w:w="2266" w:type="dxa"/>
            <w:vMerge/>
            <w:shd w:val="clear" w:color="auto" w:fill="FFFFFF"/>
            <w:vAlign w:val="center"/>
          </w:tcPr>
          <w:p w:rsidR="00F56FD1" w:rsidRDefault="00F56FD1">
            <w:pPr>
              <w:pStyle w:val="Tabletext"/>
              <w:tabs>
                <w:tab w:val="left" w:pos="1985"/>
              </w:tabs>
              <w:jc w:val="center"/>
              <w:rPr>
                <w:b/>
              </w:rPr>
            </w:pPr>
          </w:p>
        </w:tc>
        <w:tc>
          <w:tcPr>
            <w:tcW w:w="2613" w:type="dxa"/>
            <w:vMerge/>
            <w:shd w:val="clear" w:color="auto" w:fill="FFFFFF"/>
            <w:vAlign w:val="center"/>
          </w:tcPr>
          <w:p w:rsidR="00F56FD1" w:rsidRDefault="00F56FD1">
            <w:pPr>
              <w:pStyle w:val="Tabletext"/>
              <w:tabs>
                <w:tab w:val="left" w:pos="1985"/>
              </w:tabs>
              <w:jc w:val="center"/>
            </w:pPr>
          </w:p>
        </w:tc>
        <w:tc>
          <w:tcPr>
            <w:tcW w:w="4141" w:type="dxa"/>
            <w:shd w:val="clear" w:color="auto" w:fill="FFFFFF"/>
            <w:vAlign w:val="center"/>
          </w:tcPr>
          <w:p w:rsidR="00F56FD1" w:rsidRDefault="00B3614A">
            <w:pPr>
              <w:pStyle w:val="Tabletext"/>
              <w:tabs>
                <w:tab w:val="left" w:pos="1985"/>
              </w:tabs>
              <w:jc w:val="left"/>
            </w:pPr>
            <w:r>
              <w:t>Industrial output of cloud computing</w:t>
            </w:r>
          </w:p>
        </w:tc>
      </w:tr>
      <w:tr w:rsidR="00F56FD1">
        <w:trPr>
          <w:jc w:val="center"/>
        </w:trPr>
        <w:tc>
          <w:tcPr>
            <w:tcW w:w="619" w:type="dxa"/>
            <w:vMerge/>
            <w:shd w:val="clear" w:color="auto" w:fill="FFFFFF"/>
            <w:vAlign w:val="center"/>
          </w:tcPr>
          <w:p w:rsidR="00F56FD1" w:rsidRDefault="00F56FD1">
            <w:pPr>
              <w:pStyle w:val="Tabletext"/>
              <w:tabs>
                <w:tab w:val="left" w:pos="1985"/>
              </w:tabs>
              <w:jc w:val="center"/>
              <w:rPr>
                <w:b/>
                <w:bCs/>
              </w:rPr>
            </w:pPr>
          </w:p>
        </w:tc>
        <w:tc>
          <w:tcPr>
            <w:tcW w:w="2266" w:type="dxa"/>
            <w:vMerge/>
            <w:shd w:val="clear" w:color="auto" w:fill="FFFFFF"/>
            <w:vAlign w:val="center"/>
          </w:tcPr>
          <w:p w:rsidR="00F56FD1" w:rsidRDefault="00F56FD1">
            <w:pPr>
              <w:pStyle w:val="Tabletext"/>
              <w:tabs>
                <w:tab w:val="left" w:pos="1985"/>
              </w:tabs>
              <w:jc w:val="center"/>
              <w:rPr>
                <w:b/>
              </w:rPr>
            </w:pPr>
          </w:p>
        </w:tc>
        <w:tc>
          <w:tcPr>
            <w:tcW w:w="2613" w:type="dxa"/>
            <w:vMerge w:val="restart"/>
            <w:shd w:val="clear" w:color="auto" w:fill="FFFFFF"/>
            <w:vAlign w:val="center"/>
          </w:tcPr>
          <w:p w:rsidR="00F56FD1" w:rsidRDefault="00B3614A">
            <w:pPr>
              <w:pStyle w:val="Tabletext"/>
              <w:tabs>
                <w:tab w:val="left" w:pos="1985"/>
              </w:tabs>
              <w:jc w:val="center"/>
            </w:pPr>
            <w:r>
              <w:t>Information security</w:t>
            </w:r>
          </w:p>
        </w:tc>
        <w:tc>
          <w:tcPr>
            <w:tcW w:w="4141" w:type="dxa"/>
            <w:shd w:val="clear" w:color="auto" w:fill="FFFFFF"/>
            <w:vAlign w:val="center"/>
          </w:tcPr>
          <w:p w:rsidR="00F56FD1" w:rsidRDefault="00B3614A">
            <w:pPr>
              <w:pStyle w:val="Tabletext"/>
              <w:tabs>
                <w:tab w:val="left" w:pos="1985"/>
              </w:tabs>
              <w:jc w:val="left"/>
            </w:pPr>
            <w:r>
              <w:t>Physical safety index</w:t>
            </w:r>
          </w:p>
        </w:tc>
      </w:tr>
      <w:tr w:rsidR="00F56FD1">
        <w:trPr>
          <w:jc w:val="center"/>
        </w:trPr>
        <w:tc>
          <w:tcPr>
            <w:tcW w:w="619" w:type="dxa"/>
            <w:vMerge/>
            <w:shd w:val="clear" w:color="auto" w:fill="FFFFFF"/>
            <w:vAlign w:val="center"/>
          </w:tcPr>
          <w:p w:rsidR="00F56FD1" w:rsidRDefault="00F56FD1">
            <w:pPr>
              <w:pStyle w:val="Tabletext"/>
              <w:tabs>
                <w:tab w:val="left" w:pos="1985"/>
              </w:tabs>
              <w:jc w:val="center"/>
              <w:rPr>
                <w:b/>
                <w:bCs/>
              </w:rPr>
            </w:pPr>
          </w:p>
        </w:tc>
        <w:tc>
          <w:tcPr>
            <w:tcW w:w="2266" w:type="dxa"/>
            <w:vMerge/>
            <w:shd w:val="clear" w:color="auto" w:fill="FFFFFF"/>
            <w:vAlign w:val="center"/>
          </w:tcPr>
          <w:p w:rsidR="00F56FD1" w:rsidRDefault="00F56FD1">
            <w:pPr>
              <w:pStyle w:val="Tabletext"/>
              <w:tabs>
                <w:tab w:val="left" w:pos="1985"/>
              </w:tabs>
              <w:jc w:val="center"/>
              <w:rPr>
                <w:b/>
              </w:rPr>
            </w:pPr>
          </w:p>
        </w:tc>
        <w:tc>
          <w:tcPr>
            <w:tcW w:w="2613" w:type="dxa"/>
            <w:vMerge/>
            <w:shd w:val="clear" w:color="auto" w:fill="FFFFFF"/>
            <w:vAlign w:val="center"/>
          </w:tcPr>
          <w:p w:rsidR="00F56FD1" w:rsidRDefault="00F56FD1">
            <w:pPr>
              <w:pStyle w:val="Tabletext"/>
              <w:tabs>
                <w:tab w:val="left" w:pos="1985"/>
              </w:tabs>
              <w:jc w:val="center"/>
            </w:pPr>
          </w:p>
        </w:tc>
        <w:tc>
          <w:tcPr>
            <w:tcW w:w="4141" w:type="dxa"/>
            <w:shd w:val="clear" w:color="auto" w:fill="FFFFFF"/>
            <w:vAlign w:val="center"/>
          </w:tcPr>
          <w:p w:rsidR="00F56FD1" w:rsidRDefault="00B3614A">
            <w:pPr>
              <w:pStyle w:val="Tabletext"/>
              <w:tabs>
                <w:tab w:val="left" w:pos="1985"/>
              </w:tabs>
              <w:jc w:val="left"/>
            </w:pPr>
            <w:r>
              <w:t>Data safety index</w:t>
            </w:r>
          </w:p>
        </w:tc>
      </w:tr>
    </w:tbl>
    <w:p w:rsidR="00F56FD1" w:rsidRDefault="00B3614A">
      <w:r>
        <w:br w:type="page"/>
      </w:r>
    </w:p>
    <w:tbl>
      <w:tblP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Look w:val="04A0" w:firstRow="1" w:lastRow="0" w:firstColumn="1" w:lastColumn="0" w:noHBand="0" w:noVBand="1"/>
      </w:tblPr>
      <w:tblGrid>
        <w:gridCol w:w="619"/>
        <w:gridCol w:w="2266"/>
        <w:gridCol w:w="2613"/>
        <w:gridCol w:w="4141"/>
      </w:tblGrid>
      <w:tr w:rsidR="00F56FD1">
        <w:trPr>
          <w:tblHeader/>
          <w:jc w:val="center"/>
        </w:trPr>
        <w:tc>
          <w:tcPr>
            <w:tcW w:w="9639" w:type="dxa"/>
            <w:gridSpan w:val="4"/>
            <w:tcBorders>
              <w:top w:val="nil"/>
              <w:left w:val="nil"/>
              <w:right w:val="nil"/>
            </w:tcBorders>
            <w:shd w:val="clear" w:color="auto" w:fill="FFFFFF"/>
            <w:vAlign w:val="center"/>
          </w:tcPr>
          <w:p w:rsidR="00F56FD1" w:rsidRDefault="00B3614A">
            <w:pPr>
              <w:pStyle w:val="TableNoTitle"/>
            </w:pPr>
            <w:r>
              <w:lastRenderedPageBreak/>
              <w:t xml:space="preserve">Table </w:t>
            </w:r>
            <w:r>
              <w:rPr>
                <w:rFonts w:hint="eastAsia"/>
              </w:rPr>
              <w:t>D</w:t>
            </w:r>
            <w:r>
              <w:t xml:space="preserve">.1 – Evaluation index system of </w:t>
            </w:r>
            <w:r>
              <w:rPr>
                <w:rFonts w:hint="eastAsia"/>
              </w:rPr>
              <w:t>S</w:t>
            </w:r>
            <w:r>
              <w:t>S</w:t>
            </w:r>
            <w:r>
              <w:rPr>
                <w:rFonts w:hint="eastAsia"/>
              </w:rPr>
              <w:t>C</w:t>
            </w:r>
          </w:p>
        </w:tc>
      </w:tr>
      <w:tr w:rsidR="00F56FD1">
        <w:trPr>
          <w:tblHeader/>
          <w:jc w:val="center"/>
        </w:trPr>
        <w:tc>
          <w:tcPr>
            <w:tcW w:w="619" w:type="dxa"/>
            <w:shd w:val="clear" w:color="auto" w:fill="FFFFFF"/>
            <w:vAlign w:val="center"/>
          </w:tcPr>
          <w:p w:rsidR="00F56FD1" w:rsidRDefault="00B3614A">
            <w:pPr>
              <w:pStyle w:val="Tablehead"/>
              <w:tabs>
                <w:tab w:val="left" w:pos="1985"/>
              </w:tabs>
            </w:pPr>
            <w:r>
              <w:t>No.</w:t>
            </w:r>
          </w:p>
        </w:tc>
        <w:tc>
          <w:tcPr>
            <w:tcW w:w="2266" w:type="dxa"/>
            <w:shd w:val="clear" w:color="auto" w:fill="FFFFFF"/>
            <w:vAlign w:val="center"/>
          </w:tcPr>
          <w:p w:rsidR="00F56FD1" w:rsidRDefault="00B3614A">
            <w:pPr>
              <w:pStyle w:val="Tablehead"/>
              <w:tabs>
                <w:tab w:val="left" w:pos="1985"/>
              </w:tabs>
            </w:pPr>
            <w:r>
              <w:t>First-level index</w:t>
            </w:r>
          </w:p>
        </w:tc>
        <w:tc>
          <w:tcPr>
            <w:tcW w:w="2613" w:type="dxa"/>
            <w:shd w:val="clear" w:color="auto" w:fill="FFFFFF"/>
            <w:vAlign w:val="center"/>
          </w:tcPr>
          <w:p w:rsidR="00F56FD1" w:rsidRDefault="00B3614A">
            <w:pPr>
              <w:pStyle w:val="Tablehead"/>
              <w:tabs>
                <w:tab w:val="left" w:pos="1985"/>
              </w:tabs>
            </w:pPr>
            <w:r>
              <w:t>Second-level index</w:t>
            </w:r>
          </w:p>
        </w:tc>
        <w:tc>
          <w:tcPr>
            <w:tcW w:w="4141" w:type="dxa"/>
            <w:shd w:val="clear" w:color="auto" w:fill="FFFFFF"/>
            <w:vAlign w:val="center"/>
          </w:tcPr>
          <w:p w:rsidR="00F56FD1" w:rsidRDefault="00B3614A">
            <w:pPr>
              <w:pStyle w:val="Tablehead"/>
              <w:tabs>
                <w:tab w:val="left" w:pos="1985"/>
              </w:tabs>
            </w:pPr>
            <w:r>
              <w:t>Third-level index</w:t>
            </w:r>
          </w:p>
        </w:tc>
      </w:tr>
      <w:tr w:rsidR="00F56FD1">
        <w:trPr>
          <w:jc w:val="center"/>
        </w:trPr>
        <w:tc>
          <w:tcPr>
            <w:tcW w:w="619" w:type="dxa"/>
            <w:vMerge w:val="restart"/>
            <w:shd w:val="clear" w:color="auto" w:fill="FFFFFF"/>
            <w:vAlign w:val="center"/>
          </w:tcPr>
          <w:p w:rsidR="00F56FD1" w:rsidRDefault="00B3614A">
            <w:pPr>
              <w:pStyle w:val="Tabletext"/>
              <w:tabs>
                <w:tab w:val="left" w:pos="1985"/>
              </w:tabs>
              <w:jc w:val="center"/>
              <w:rPr>
                <w:b/>
                <w:bCs/>
              </w:rPr>
            </w:pPr>
            <w:r>
              <w:rPr>
                <w:b/>
                <w:bCs/>
              </w:rPr>
              <w:t>2</w:t>
            </w:r>
          </w:p>
        </w:tc>
        <w:tc>
          <w:tcPr>
            <w:tcW w:w="2266" w:type="dxa"/>
            <w:vMerge w:val="restart"/>
            <w:shd w:val="clear" w:color="auto" w:fill="FFFFFF"/>
            <w:vAlign w:val="center"/>
          </w:tcPr>
          <w:p w:rsidR="00F56FD1" w:rsidRDefault="00B3614A">
            <w:pPr>
              <w:pStyle w:val="Tabletext"/>
              <w:tabs>
                <w:tab w:val="left" w:pos="1985"/>
              </w:tabs>
              <w:jc w:val="center"/>
              <w:rPr>
                <w:b/>
              </w:rPr>
            </w:pPr>
            <w:r>
              <w:rPr>
                <w:b/>
              </w:rPr>
              <w:t>Smart applications</w:t>
            </w:r>
          </w:p>
        </w:tc>
        <w:tc>
          <w:tcPr>
            <w:tcW w:w="2613" w:type="dxa"/>
            <w:vMerge w:val="restart"/>
            <w:shd w:val="clear" w:color="auto" w:fill="FFFFFF"/>
            <w:vAlign w:val="center"/>
          </w:tcPr>
          <w:p w:rsidR="00F56FD1" w:rsidRDefault="00B3614A">
            <w:pPr>
              <w:pStyle w:val="Tabletext"/>
              <w:tabs>
                <w:tab w:val="left" w:pos="1985"/>
              </w:tabs>
              <w:jc w:val="center"/>
            </w:pPr>
            <w:r>
              <w:t>Smart e-government</w:t>
            </w:r>
          </w:p>
        </w:tc>
        <w:tc>
          <w:tcPr>
            <w:tcW w:w="4141" w:type="dxa"/>
            <w:shd w:val="clear" w:color="auto" w:fill="FFFFFF"/>
            <w:vAlign w:val="center"/>
          </w:tcPr>
          <w:p w:rsidR="00F56FD1" w:rsidRDefault="00B3614A">
            <w:pPr>
              <w:pStyle w:val="Tabletext"/>
              <w:tabs>
                <w:tab w:val="left" w:pos="1985"/>
              </w:tabs>
              <w:jc w:val="left"/>
            </w:pPr>
            <w:r>
              <w:rPr>
                <w:color w:val="222222"/>
              </w:rPr>
              <w:t>Pe</w:t>
            </w:r>
            <w:r>
              <w:rPr>
                <w:rFonts w:hint="eastAsia"/>
                <w:color w:val="222222"/>
              </w:rPr>
              <w:t>netration</w:t>
            </w:r>
            <w:r>
              <w:rPr>
                <w:color w:val="222222"/>
              </w:rPr>
              <w:t xml:space="preserve"> </w:t>
            </w:r>
            <w:r>
              <w:rPr>
                <w:rFonts w:hint="eastAsia"/>
                <w:color w:val="222222"/>
              </w:rPr>
              <w:t>rate</w:t>
            </w:r>
            <w:r>
              <w:rPr>
                <w:color w:val="222222"/>
              </w:rPr>
              <w:t xml:space="preserve"> of</w:t>
            </w:r>
            <w:r>
              <w:t xml:space="preserve"> government online services</w:t>
            </w:r>
          </w:p>
        </w:tc>
      </w:tr>
      <w:tr w:rsidR="00F56FD1">
        <w:trPr>
          <w:jc w:val="center"/>
        </w:trPr>
        <w:tc>
          <w:tcPr>
            <w:tcW w:w="619" w:type="dxa"/>
            <w:vMerge/>
            <w:shd w:val="clear" w:color="auto" w:fill="FFFFFF"/>
            <w:vAlign w:val="center"/>
          </w:tcPr>
          <w:p w:rsidR="00F56FD1" w:rsidRDefault="00F56FD1">
            <w:pPr>
              <w:pStyle w:val="Tabletext"/>
              <w:tabs>
                <w:tab w:val="left" w:pos="1985"/>
              </w:tabs>
              <w:jc w:val="center"/>
              <w:rPr>
                <w:b/>
                <w:bCs/>
              </w:rPr>
            </w:pPr>
          </w:p>
        </w:tc>
        <w:tc>
          <w:tcPr>
            <w:tcW w:w="2266" w:type="dxa"/>
            <w:vMerge/>
            <w:shd w:val="clear" w:color="auto" w:fill="FFFFFF"/>
            <w:vAlign w:val="center"/>
          </w:tcPr>
          <w:p w:rsidR="00F56FD1" w:rsidRDefault="00F56FD1">
            <w:pPr>
              <w:pStyle w:val="Tabletext"/>
              <w:tabs>
                <w:tab w:val="left" w:pos="1985"/>
              </w:tabs>
              <w:jc w:val="center"/>
            </w:pPr>
          </w:p>
        </w:tc>
        <w:tc>
          <w:tcPr>
            <w:tcW w:w="2613" w:type="dxa"/>
            <w:vMerge/>
            <w:shd w:val="clear" w:color="auto" w:fill="FFFFFF"/>
            <w:vAlign w:val="center"/>
          </w:tcPr>
          <w:p w:rsidR="00F56FD1" w:rsidRDefault="00F56FD1">
            <w:pPr>
              <w:pStyle w:val="Tabletext"/>
              <w:tabs>
                <w:tab w:val="left" w:pos="1985"/>
              </w:tabs>
              <w:jc w:val="center"/>
            </w:pPr>
          </w:p>
        </w:tc>
        <w:tc>
          <w:tcPr>
            <w:tcW w:w="4141" w:type="dxa"/>
            <w:shd w:val="clear" w:color="auto" w:fill="FFFFFF"/>
            <w:vAlign w:val="center"/>
          </w:tcPr>
          <w:p w:rsidR="00F56FD1" w:rsidRDefault="00B3614A">
            <w:pPr>
              <w:pStyle w:val="Tabletext"/>
              <w:tabs>
                <w:tab w:val="left" w:pos="1985"/>
              </w:tabs>
              <w:jc w:val="left"/>
            </w:pPr>
            <w:r>
              <w:t>Support degree of information resource on decision</w:t>
            </w:r>
            <w:r>
              <w:rPr>
                <w:rFonts w:hint="eastAsia"/>
              </w:rPr>
              <w:t>-making</w:t>
            </w:r>
          </w:p>
        </w:tc>
      </w:tr>
      <w:tr w:rsidR="00F56FD1">
        <w:trPr>
          <w:jc w:val="center"/>
        </w:trPr>
        <w:tc>
          <w:tcPr>
            <w:tcW w:w="619" w:type="dxa"/>
            <w:vMerge/>
            <w:shd w:val="clear" w:color="auto" w:fill="FFFFFF"/>
            <w:vAlign w:val="center"/>
          </w:tcPr>
          <w:p w:rsidR="00F56FD1" w:rsidRDefault="00F56FD1">
            <w:pPr>
              <w:pStyle w:val="Tabletext"/>
              <w:tabs>
                <w:tab w:val="left" w:pos="1985"/>
              </w:tabs>
              <w:jc w:val="center"/>
              <w:rPr>
                <w:b/>
                <w:bCs/>
              </w:rPr>
            </w:pPr>
          </w:p>
        </w:tc>
        <w:tc>
          <w:tcPr>
            <w:tcW w:w="2266" w:type="dxa"/>
            <w:vMerge/>
            <w:shd w:val="clear" w:color="auto" w:fill="FFFFFF"/>
            <w:vAlign w:val="center"/>
          </w:tcPr>
          <w:p w:rsidR="00F56FD1" w:rsidRDefault="00F56FD1">
            <w:pPr>
              <w:pStyle w:val="Tabletext"/>
              <w:tabs>
                <w:tab w:val="left" w:pos="1985"/>
              </w:tabs>
              <w:jc w:val="center"/>
            </w:pPr>
          </w:p>
        </w:tc>
        <w:tc>
          <w:tcPr>
            <w:tcW w:w="2613" w:type="dxa"/>
            <w:vMerge/>
            <w:shd w:val="clear" w:color="auto" w:fill="FFFFFF"/>
            <w:vAlign w:val="center"/>
          </w:tcPr>
          <w:p w:rsidR="00F56FD1" w:rsidRDefault="00F56FD1">
            <w:pPr>
              <w:pStyle w:val="Tabletext"/>
              <w:tabs>
                <w:tab w:val="left" w:pos="1985"/>
              </w:tabs>
              <w:jc w:val="center"/>
            </w:pPr>
          </w:p>
        </w:tc>
        <w:tc>
          <w:tcPr>
            <w:tcW w:w="4141" w:type="dxa"/>
            <w:shd w:val="clear" w:color="auto" w:fill="FFFFFF"/>
            <w:vAlign w:val="center"/>
          </w:tcPr>
          <w:p w:rsidR="00F56FD1" w:rsidRDefault="00B3614A">
            <w:pPr>
              <w:pStyle w:val="Tabletext"/>
              <w:tabs>
                <w:tab w:val="left" w:pos="1985"/>
              </w:tabs>
              <w:jc w:val="left"/>
            </w:pPr>
            <w:r>
              <w:t>P</w:t>
            </w:r>
            <w:r>
              <w:rPr>
                <w:rFonts w:hint="eastAsia"/>
              </w:rPr>
              <w:t>ercentage</w:t>
            </w:r>
            <w:r>
              <w:t xml:space="preserve"> of online administration in the overall amount of work</w:t>
            </w:r>
          </w:p>
        </w:tc>
      </w:tr>
      <w:tr w:rsidR="00F56FD1">
        <w:trPr>
          <w:jc w:val="center"/>
        </w:trPr>
        <w:tc>
          <w:tcPr>
            <w:tcW w:w="619" w:type="dxa"/>
            <w:vMerge/>
            <w:shd w:val="clear" w:color="auto" w:fill="FFFFFF"/>
            <w:vAlign w:val="center"/>
          </w:tcPr>
          <w:p w:rsidR="00F56FD1" w:rsidRDefault="00F56FD1">
            <w:pPr>
              <w:pStyle w:val="Tabletext"/>
              <w:tabs>
                <w:tab w:val="left" w:pos="1985"/>
              </w:tabs>
              <w:jc w:val="center"/>
              <w:rPr>
                <w:b/>
                <w:bCs/>
              </w:rPr>
            </w:pPr>
          </w:p>
        </w:tc>
        <w:tc>
          <w:tcPr>
            <w:tcW w:w="2266" w:type="dxa"/>
            <w:vMerge/>
            <w:shd w:val="clear" w:color="auto" w:fill="FFFFFF"/>
            <w:vAlign w:val="center"/>
          </w:tcPr>
          <w:p w:rsidR="00F56FD1" w:rsidRDefault="00F56FD1">
            <w:pPr>
              <w:pStyle w:val="Tabletext"/>
              <w:tabs>
                <w:tab w:val="left" w:pos="1985"/>
              </w:tabs>
              <w:jc w:val="center"/>
            </w:pPr>
          </w:p>
        </w:tc>
        <w:tc>
          <w:tcPr>
            <w:tcW w:w="2613" w:type="dxa"/>
            <w:vMerge/>
            <w:shd w:val="clear" w:color="auto" w:fill="FFFFFF"/>
            <w:vAlign w:val="center"/>
          </w:tcPr>
          <w:p w:rsidR="00F56FD1" w:rsidRDefault="00F56FD1">
            <w:pPr>
              <w:pStyle w:val="Tabletext"/>
              <w:tabs>
                <w:tab w:val="left" w:pos="1985"/>
              </w:tabs>
              <w:jc w:val="center"/>
            </w:pPr>
          </w:p>
        </w:tc>
        <w:tc>
          <w:tcPr>
            <w:tcW w:w="4141" w:type="dxa"/>
            <w:shd w:val="clear" w:color="auto" w:fill="FFFFFF"/>
            <w:vAlign w:val="center"/>
          </w:tcPr>
          <w:p w:rsidR="00F56FD1" w:rsidRDefault="00B3614A">
            <w:pPr>
              <w:pStyle w:val="Tabletext"/>
              <w:tabs>
                <w:tab w:val="left" w:pos="1985"/>
              </w:tabs>
              <w:jc w:val="left"/>
            </w:pPr>
            <w:r>
              <w:t>Increasing rate of the public basic satisfaction of the government work</w:t>
            </w:r>
          </w:p>
        </w:tc>
      </w:tr>
      <w:tr w:rsidR="00F56FD1">
        <w:trPr>
          <w:jc w:val="center"/>
        </w:trPr>
        <w:tc>
          <w:tcPr>
            <w:tcW w:w="619" w:type="dxa"/>
            <w:vMerge/>
            <w:shd w:val="clear" w:color="auto" w:fill="FFFFFF"/>
            <w:vAlign w:val="center"/>
          </w:tcPr>
          <w:p w:rsidR="00F56FD1" w:rsidRDefault="00F56FD1">
            <w:pPr>
              <w:pStyle w:val="Tabletext"/>
              <w:tabs>
                <w:tab w:val="left" w:pos="1985"/>
              </w:tabs>
              <w:jc w:val="center"/>
              <w:rPr>
                <w:b/>
                <w:bCs/>
              </w:rPr>
            </w:pPr>
          </w:p>
        </w:tc>
        <w:tc>
          <w:tcPr>
            <w:tcW w:w="2266" w:type="dxa"/>
            <w:vMerge/>
            <w:shd w:val="clear" w:color="auto" w:fill="FFFFFF"/>
            <w:vAlign w:val="center"/>
          </w:tcPr>
          <w:p w:rsidR="00F56FD1" w:rsidRDefault="00F56FD1">
            <w:pPr>
              <w:pStyle w:val="Tabletext"/>
              <w:tabs>
                <w:tab w:val="left" w:pos="1985"/>
              </w:tabs>
              <w:jc w:val="center"/>
            </w:pPr>
          </w:p>
        </w:tc>
        <w:tc>
          <w:tcPr>
            <w:tcW w:w="2613" w:type="dxa"/>
            <w:vMerge w:val="restart"/>
            <w:shd w:val="clear" w:color="auto" w:fill="FFFFFF"/>
            <w:vAlign w:val="center"/>
          </w:tcPr>
          <w:p w:rsidR="00F56FD1" w:rsidRDefault="00B3614A">
            <w:pPr>
              <w:pStyle w:val="Tabletext"/>
              <w:tabs>
                <w:tab w:val="left" w:pos="1985"/>
              </w:tabs>
              <w:jc w:val="center"/>
            </w:pPr>
            <w:r>
              <w:t>Smart t</w:t>
            </w:r>
            <w:r>
              <w:rPr>
                <w:rFonts w:hint="eastAsia"/>
              </w:rPr>
              <w:t>ransport</w:t>
            </w:r>
          </w:p>
        </w:tc>
        <w:tc>
          <w:tcPr>
            <w:tcW w:w="4141" w:type="dxa"/>
            <w:shd w:val="clear" w:color="auto" w:fill="FFFFFF"/>
            <w:vAlign w:val="center"/>
          </w:tcPr>
          <w:p w:rsidR="00F56FD1" w:rsidRDefault="00B3614A">
            <w:pPr>
              <w:pStyle w:val="Tabletext"/>
              <w:tabs>
                <w:tab w:val="left" w:pos="1985"/>
              </w:tabs>
              <w:jc w:val="left"/>
            </w:pPr>
            <w:r>
              <w:t>Capability of traffic information administration and service</w:t>
            </w:r>
          </w:p>
        </w:tc>
      </w:tr>
      <w:tr w:rsidR="00F56FD1">
        <w:trPr>
          <w:jc w:val="center"/>
        </w:trPr>
        <w:tc>
          <w:tcPr>
            <w:tcW w:w="619" w:type="dxa"/>
            <w:vMerge/>
            <w:shd w:val="clear" w:color="auto" w:fill="FFFFFF"/>
            <w:vAlign w:val="center"/>
          </w:tcPr>
          <w:p w:rsidR="00F56FD1" w:rsidRDefault="00F56FD1">
            <w:pPr>
              <w:pStyle w:val="Tabletext"/>
              <w:tabs>
                <w:tab w:val="left" w:pos="1985"/>
              </w:tabs>
              <w:jc w:val="center"/>
              <w:rPr>
                <w:b/>
                <w:bCs/>
              </w:rPr>
            </w:pPr>
          </w:p>
        </w:tc>
        <w:tc>
          <w:tcPr>
            <w:tcW w:w="2266" w:type="dxa"/>
            <w:vMerge/>
            <w:shd w:val="clear" w:color="auto" w:fill="FFFFFF"/>
            <w:vAlign w:val="center"/>
          </w:tcPr>
          <w:p w:rsidR="00F56FD1" w:rsidRDefault="00F56FD1">
            <w:pPr>
              <w:pStyle w:val="Tabletext"/>
              <w:tabs>
                <w:tab w:val="left" w:pos="1985"/>
              </w:tabs>
              <w:jc w:val="center"/>
            </w:pPr>
          </w:p>
        </w:tc>
        <w:tc>
          <w:tcPr>
            <w:tcW w:w="2613" w:type="dxa"/>
            <w:vMerge/>
            <w:shd w:val="clear" w:color="auto" w:fill="FFFFFF"/>
            <w:vAlign w:val="center"/>
          </w:tcPr>
          <w:p w:rsidR="00F56FD1" w:rsidRDefault="00F56FD1">
            <w:pPr>
              <w:pStyle w:val="Tabletext"/>
              <w:tabs>
                <w:tab w:val="left" w:pos="1985"/>
              </w:tabs>
              <w:jc w:val="center"/>
            </w:pPr>
          </w:p>
        </w:tc>
        <w:tc>
          <w:tcPr>
            <w:tcW w:w="4141" w:type="dxa"/>
            <w:shd w:val="clear" w:color="auto" w:fill="FFFFFF"/>
            <w:vAlign w:val="center"/>
          </w:tcPr>
          <w:p w:rsidR="00F56FD1" w:rsidRDefault="00B3614A">
            <w:pPr>
              <w:pStyle w:val="Tabletext"/>
              <w:tabs>
                <w:tab w:val="left" w:pos="1985"/>
              </w:tabs>
              <w:jc w:val="left"/>
            </w:pPr>
            <w:r>
              <w:t>Installation rate of smart sensing terminals</w:t>
            </w:r>
          </w:p>
        </w:tc>
      </w:tr>
      <w:tr w:rsidR="00F56FD1">
        <w:trPr>
          <w:jc w:val="center"/>
        </w:trPr>
        <w:tc>
          <w:tcPr>
            <w:tcW w:w="619" w:type="dxa"/>
            <w:vMerge/>
            <w:shd w:val="clear" w:color="auto" w:fill="FFFFFF"/>
            <w:vAlign w:val="center"/>
          </w:tcPr>
          <w:p w:rsidR="00F56FD1" w:rsidRDefault="00F56FD1">
            <w:pPr>
              <w:pStyle w:val="Tabletext"/>
              <w:tabs>
                <w:tab w:val="left" w:pos="1985"/>
              </w:tabs>
              <w:jc w:val="center"/>
              <w:rPr>
                <w:b/>
                <w:bCs/>
              </w:rPr>
            </w:pPr>
          </w:p>
        </w:tc>
        <w:tc>
          <w:tcPr>
            <w:tcW w:w="2266" w:type="dxa"/>
            <w:vMerge/>
            <w:shd w:val="clear" w:color="auto" w:fill="FFFFFF"/>
            <w:vAlign w:val="center"/>
          </w:tcPr>
          <w:p w:rsidR="00F56FD1" w:rsidRDefault="00F56FD1">
            <w:pPr>
              <w:pStyle w:val="Tabletext"/>
              <w:tabs>
                <w:tab w:val="left" w:pos="1985"/>
              </w:tabs>
              <w:jc w:val="center"/>
            </w:pPr>
          </w:p>
        </w:tc>
        <w:tc>
          <w:tcPr>
            <w:tcW w:w="2613" w:type="dxa"/>
            <w:vMerge w:val="restart"/>
            <w:shd w:val="clear" w:color="auto" w:fill="FFFFFF"/>
            <w:vAlign w:val="center"/>
          </w:tcPr>
          <w:p w:rsidR="00F56FD1" w:rsidRDefault="00B3614A">
            <w:pPr>
              <w:pStyle w:val="Tabletext"/>
              <w:tabs>
                <w:tab w:val="left" w:pos="1985"/>
              </w:tabs>
              <w:jc w:val="center"/>
            </w:pPr>
            <w:r>
              <w:t>Smart logistics</w:t>
            </w:r>
          </w:p>
        </w:tc>
        <w:tc>
          <w:tcPr>
            <w:tcW w:w="4141" w:type="dxa"/>
            <w:shd w:val="clear" w:color="auto" w:fill="FFFFFF"/>
            <w:vAlign w:val="center"/>
          </w:tcPr>
          <w:p w:rsidR="00F56FD1" w:rsidRDefault="00B3614A">
            <w:pPr>
              <w:pStyle w:val="Tabletext"/>
              <w:tabs>
                <w:tab w:val="left" w:pos="1985"/>
              </w:tabs>
              <w:jc w:val="left"/>
            </w:pPr>
            <w:r>
              <w:t>Usage rate of informatization in logistics companies</w:t>
            </w:r>
          </w:p>
        </w:tc>
      </w:tr>
      <w:tr w:rsidR="00F56FD1">
        <w:trPr>
          <w:jc w:val="center"/>
        </w:trPr>
        <w:tc>
          <w:tcPr>
            <w:tcW w:w="619" w:type="dxa"/>
            <w:vMerge/>
            <w:shd w:val="clear" w:color="auto" w:fill="FFFFFF"/>
            <w:vAlign w:val="center"/>
          </w:tcPr>
          <w:p w:rsidR="00F56FD1" w:rsidRDefault="00F56FD1">
            <w:pPr>
              <w:pStyle w:val="Tabletext"/>
              <w:tabs>
                <w:tab w:val="left" w:pos="1985"/>
              </w:tabs>
              <w:jc w:val="center"/>
              <w:rPr>
                <w:b/>
                <w:bCs/>
              </w:rPr>
            </w:pPr>
          </w:p>
        </w:tc>
        <w:tc>
          <w:tcPr>
            <w:tcW w:w="2266" w:type="dxa"/>
            <w:vMerge/>
            <w:shd w:val="clear" w:color="auto" w:fill="FFFFFF"/>
            <w:vAlign w:val="center"/>
          </w:tcPr>
          <w:p w:rsidR="00F56FD1" w:rsidRDefault="00F56FD1">
            <w:pPr>
              <w:pStyle w:val="Tabletext"/>
              <w:tabs>
                <w:tab w:val="left" w:pos="1985"/>
              </w:tabs>
              <w:jc w:val="center"/>
            </w:pPr>
          </w:p>
        </w:tc>
        <w:tc>
          <w:tcPr>
            <w:tcW w:w="2613" w:type="dxa"/>
            <w:vMerge/>
            <w:shd w:val="clear" w:color="auto" w:fill="FFFFFF"/>
            <w:vAlign w:val="center"/>
          </w:tcPr>
          <w:p w:rsidR="00F56FD1" w:rsidRDefault="00F56FD1">
            <w:pPr>
              <w:pStyle w:val="Tabletext"/>
              <w:tabs>
                <w:tab w:val="left" w:pos="1985"/>
              </w:tabs>
              <w:jc w:val="center"/>
            </w:pPr>
          </w:p>
        </w:tc>
        <w:tc>
          <w:tcPr>
            <w:tcW w:w="4141" w:type="dxa"/>
            <w:shd w:val="clear" w:color="auto" w:fill="FFFFFF"/>
            <w:vAlign w:val="center"/>
          </w:tcPr>
          <w:p w:rsidR="00F56FD1" w:rsidRDefault="00B3614A">
            <w:pPr>
              <w:pStyle w:val="Tabletext"/>
              <w:tabs>
                <w:tab w:val="left" w:pos="1985"/>
              </w:tabs>
              <w:jc w:val="left"/>
            </w:pPr>
            <w:r>
              <w:t>Percentage of e-commence transaction amount in logistics</w:t>
            </w:r>
          </w:p>
        </w:tc>
      </w:tr>
      <w:tr w:rsidR="00F56FD1">
        <w:trPr>
          <w:jc w:val="center"/>
        </w:trPr>
        <w:tc>
          <w:tcPr>
            <w:tcW w:w="619" w:type="dxa"/>
            <w:vMerge/>
            <w:shd w:val="clear" w:color="auto" w:fill="FFFFFF"/>
            <w:vAlign w:val="center"/>
          </w:tcPr>
          <w:p w:rsidR="00F56FD1" w:rsidRDefault="00F56FD1">
            <w:pPr>
              <w:pStyle w:val="Tabletext"/>
              <w:tabs>
                <w:tab w:val="left" w:pos="1985"/>
              </w:tabs>
              <w:jc w:val="center"/>
              <w:rPr>
                <w:b/>
                <w:bCs/>
              </w:rPr>
            </w:pPr>
          </w:p>
        </w:tc>
        <w:tc>
          <w:tcPr>
            <w:tcW w:w="2266" w:type="dxa"/>
            <w:vMerge/>
            <w:shd w:val="clear" w:color="auto" w:fill="FFFFFF"/>
            <w:vAlign w:val="center"/>
          </w:tcPr>
          <w:p w:rsidR="00F56FD1" w:rsidRDefault="00F56FD1">
            <w:pPr>
              <w:pStyle w:val="Tabletext"/>
              <w:tabs>
                <w:tab w:val="left" w:pos="1985"/>
              </w:tabs>
              <w:jc w:val="center"/>
            </w:pPr>
          </w:p>
        </w:tc>
        <w:tc>
          <w:tcPr>
            <w:tcW w:w="2613" w:type="dxa"/>
            <w:vMerge/>
            <w:shd w:val="clear" w:color="auto" w:fill="FFFFFF"/>
            <w:vAlign w:val="center"/>
          </w:tcPr>
          <w:p w:rsidR="00F56FD1" w:rsidRDefault="00F56FD1">
            <w:pPr>
              <w:pStyle w:val="Tabletext"/>
              <w:tabs>
                <w:tab w:val="left" w:pos="1985"/>
              </w:tabs>
              <w:jc w:val="center"/>
            </w:pPr>
          </w:p>
        </w:tc>
        <w:tc>
          <w:tcPr>
            <w:tcW w:w="4141" w:type="dxa"/>
            <w:shd w:val="clear" w:color="auto" w:fill="FFFFFF"/>
            <w:vAlign w:val="center"/>
          </w:tcPr>
          <w:p w:rsidR="00F56FD1" w:rsidRDefault="00B3614A">
            <w:pPr>
              <w:pStyle w:val="Tabletext"/>
              <w:tabs>
                <w:tab w:val="left" w:pos="1985"/>
              </w:tabs>
              <w:jc w:val="left"/>
            </w:pPr>
            <w:r>
              <w:t>Usage rate of RFID tags in items</w:t>
            </w:r>
          </w:p>
        </w:tc>
      </w:tr>
      <w:tr w:rsidR="00F56FD1">
        <w:trPr>
          <w:jc w:val="center"/>
        </w:trPr>
        <w:tc>
          <w:tcPr>
            <w:tcW w:w="619" w:type="dxa"/>
            <w:vMerge/>
            <w:shd w:val="clear" w:color="auto" w:fill="FFFFFF"/>
            <w:vAlign w:val="center"/>
          </w:tcPr>
          <w:p w:rsidR="00F56FD1" w:rsidRDefault="00F56FD1">
            <w:pPr>
              <w:pStyle w:val="Tabletext"/>
              <w:tabs>
                <w:tab w:val="left" w:pos="1985"/>
              </w:tabs>
              <w:jc w:val="center"/>
              <w:rPr>
                <w:b/>
                <w:bCs/>
              </w:rPr>
            </w:pPr>
          </w:p>
        </w:tc>
        <w:tc>
          <w:tcPr>
            <w:tcW w:w="2266" w:type="dxa"/>
            <w:vMerge/>
            <w:shd w:val="clear" w:color="auto" w:fill="FFFFFF"/>
            <w:vAlign w:val="center"/>
          </w:tcPr>
          <w:p w:rsidR="00F56FD1" w:rsidRDefault="00F56FD1">
            <w:pPr>
              <w:pStyle w:val="Tabletext"/>
              <w:tabs>
                <w:tab w:val="left" w:pos="1985"/>
              </w:tabs>
              <w:jc w:val="center"/>
            </w:pPr>
          </w:p>
        </w:tc>
        <w:tc>
          <w:tcPr>
            <w:tcW w:w="2613" w:type="dxa"/>
            <w:vMerge w:val="restart"/>
            <w:shd w:val="clear" w:color="auto" w:fill="FFFFFF"/>
            <w:vAlign w:val="center"/>
          </w:tcPr>
          <w:p w:rsidR="00F56FD1" w:rsidRDefault="00B3614A">
            <w:pPr>
              <w:pStyle w:val="Tabletext"/>
              <w:tabs>
                <w:tab w:val="left" w:pos="1985"/>
              </w:tabs>
              <w:jc w:val="center"/>
            </w:pPr>
            <w:r>
              <w:t>Smart tourism</w:t>
            </w:r>
          </w:p>
        </w:tc>
        <w:tc>
          <w:tcPr>
            <w:tcW w:w="4141" w:type="dxa"/>
            <w:shd w:val="clear" w:color="auto" w:fill="FFFFFF"/>
            <w:vAlign w:val="center"/>
          </w:tcPr>
          <w:p w:rsidR="00F56FD1" w:rsidRDefault="00B3614A">
            <w:pPr>
              <w:pStyle w:val="Tabletext"/>
              <w:tabs>
                <w:tab w:val="left" w:pos="1985"/>
              </w:tabs>
              <w:jc w:val="left"/>
            </w:pPr>
            <w:r>
              <w:t>Application level of telecommunication and information technologies</w:t>
            </w:r>
          </w:p>
        </w:tc>
      </w:tr>
      <w:tr w:rsidR="00F56FD1">
        <w:trPr>
          <w:jc w:val="center"/>
        </w:trPr>
        <w:tc>
          <w:tcPr>
            <w:tcW w:w="619" w:type="dxa"/>
            <w:vMerge/>
            <w:shd w:val="clear" w:color="auto" w:fill="FFFFFF"/>
            <w:vAlign w:val="center"/>
          </w:tcPr>
          <w:p w:rsidR="00F56FD1" w:rsidRDefault="00F56FD1">
            <w:pPr>
              <w:pStyle w:val="Tabletext"/>
              <w:tabs>
                <w:tab w:val="left" w:pos="1985"/>
              </w:tabs>
              <w:jc w:val="center"/>
              <w:rPr>
                <w:b/>
                <w:bCs/>
              </w:rPr>
            </w:pPr>
          </w:p>
        </w:tc>
        <w:tc>
          <w:tcPr>
            <w:tcW w:w="2266" w:type="dxa"/>
            <w:vMerge/>
            <w:shd w:val="clear" w:color="auto" w:fill="FFFFFF"/>
            <w:vAlign w:val="center"/>
          </w:tcPr>
          <w:p w:rsidR="00F56FD1" w:rsidRDefault="00F56FD1">
            <w:pPr>
              <w:pStyle w:val="Tabletext"/>
              <w:tabs>
                <w:tab w:val="left" w:pos="1985"/>
              </w:tabs>
              <w:jc w:val="center"/>
            </w:pPr>
          </w:p>
        </w:tc>
        <w:tc>
          <w:tcPr>
            <w:tcW w:w="2613" w:type="dxa"/>
            <w:vMerge/>
            <w:shd w:val="clear" w:color="auto" w:fill="FFFFFF"/>
            <w:vAlign w:val="center"/>
          </w:tcPr>
          <w:p w:rsidR="00F56FD1" w:rsidRDefault="00F56FD1">
            <w:pPr>
              <w:pStyle w:val="Tabletext"/>
              <w:tabs>
                <w:tab w:val="left" w:pos="1985"/>
              </w:tabs>
              <w:jc w:val="center"/>
            </w:pPr>
          </w:p>
        </w:tc>
        <w:tc>
          <w:tcPr>
            <w:tcW w:w="4141" w:type="dxa"/>
            <w:shd w:val="clear" w:color="auto" w:fill="FFFFFF"/>
            <w:vAlign w:val="center"/>
          </w:tcPr>
          <w:p w:rsidR="00F56FD1" w:rsidRDefault="00B3614A">
            <w:pPr>
              <w:pStyle w:val="Tabletext"/>
              <w:tabs>
                <w:tab w:val="left" w:pos="1985"/>
              </w:tabs>
              <w:jc w:val="left"/>
            </w:pPr>
            <w:r>
              <w:t>Integration and sharing level of tourism</w:t>
            </w:r>
          </w:p>
        </w:tc>
      </w:tr>
      <w:tr w:rsidR="00F56FD1">
        <w:trPr>
          <w:jc w:val="center"/>
        </w:trPr>
        <w:tc>
          <w:tcPr>
            <w:tcW w:w="619" w:type="dxa"/>
            <w:vMerge/>
            <w:shd w:val="clear" w:color="auto" w:fill="FFFFFF"/>
            <w:vAlign w:val="center"/>
          </w:tcPr>
          <w:p w:rsidR="00F56FD1" w:rsidRDefault="00F56FD1">
            <w:pPr>
              <w:pStyle w:val="Tabletext"/>
              <w:tabs>
                <w:tab w:val="left" w:pos="1985"/>
              </w:tabs>
              <w:jc w:val="center"/>
              <w:rPr>
                <w:b/>
                <w:bCs/>
              </w:rPr>
            </w:pPr>
          </w:p>
        </w:tc>
        <w:tc>
          <w:tcPr>
            <w:tcW w:w="2266" w:type="dxa"/>
            <w:vMerge/>
            <w:shd w:val="clear" w:color="auto" w:fill="FFFFFF"/>
            <w:vAlign w:val="center"/>
          </w:tcPr>
          <w:p w:rsidR="00F56FD1" w:rsidRDefault="00F56FD1">
            <w:pPr>
              <w:pStyle w:val="Tabletext"/>
              <w:tabs>
                <w:tab w:val="left" w:pos="1985"/>
              </w:tabs>
              <w:jc w:val="center"/>
            </w:pPr>
          </w:p>
        </w:tc>
        <w:tc>
          <w:tcPr>
            <w:tcW w:w="2613" w:type="dxa"/>
            <w:vMerge w:val="restart"/>
            <w:shd w:val="clear" w:color="auto" w:fill="FFFFFF"/>
            <w:vAlign w:val="center"/>
          </w:tcPr>
          <w:p w:rsidR="00F56FD1" w:rsidRDefault="00B3614A">
            <w:pPr>
              <w:pStyle w:val="Tabletext"/>
              <w:tabs>
                <w:tab w:val="left" w:pos="1985"/>
              </w:tabs>
              <w:jc w:val="center"/>
            </w:pPr>
            <w:r>
              <w:t>Smart energy</w:t>
            </w:r>
          </w:p>
        </w:tc>
        <w:tc>
          <w:tcPr>
            <w:tcW w:w="4141" w:type="dxa"/>
            <w:shd w:val="clear" w:color="auto" w:fill="FFFFFF"/>
            <w:vAlign w:val="center"/>
          </w:tcPr>
          <w:p w:rsidR="00F56FD1" w:rsidRDefault="00B3614A">
            <w:pPr>
              <w:pStyle w:val="Tabletext"/>
              <w:tabs>
                <w:tab w:val="left" w:pos="1985"/>
              </w:tabs>
              <w:jc w:val="left"/>
            </w:pPr>
            <w:r>
              <w:t>Reliability of energy utilization</w:t>
            </w:r>
          </w:p>
        </w:tc>
      </w:tr>
      <w:tr w:rsidR="00F56FD1">
        <w:trPr>
          <w:jc w:val="center"/>
        </w:trPr>
        <w:tc>
          <w:tcPr>
            <w:tcW w:w="619" w:type="dxa"/>
            <w:vMerge/>
            <w:shd w:val="clear" w:color="auto" w:fill="FFFFFF"/>
            <w:vAlign w:val="center"/>
          </w:tcPr>
          <w:p w:rsidR="00F56FD1" w:rsidRDefault="00F56FD1">
            <w:pPr>
              <w:pStyle w:val="Tabletext"/>
              <w:tabs>
                <w:tab w:val="left" w:pos="1985"/>
              </w:tabs>
              <w:jc w:val="center"/>
              <w:rPr>
                <w:b/>
                <w:bCs/>
              </w:rPr>
            </w:pPr>
          </w:p>
        </w:tc>
        <w:tc>
          <w:tcPr>
            <w:tcW w:w="2266" w:type="dxa"/>
            <w:vMerge/>
            <w:shd w:val="clear" w:color="auto" w:fill="FFFFFF"/>
            <w:vAlign w:val="center"/>
          </w:tcPr>
          <w:p w:rsidR="00F56FD1" w:rsidRDefault="00F56FD1">
            <w:pPr>
              <w:pStyle w:val="Tabletext"/>
              <w:tabs>
                <w:tab w:val="left" w:pos="1985"/>
              </w:tabs>
              <w:jc w:val="center"/>
            </w:pPr>
          </w:p>
        </w:tc>
        <w:tc>
          <w:tcPr>
            <w:tcW w:w="2613" w:type="dxa"/>
            <w:vMerge/>
            <w:shd w:val="clear" w:color="auto" w:fill="FFFFFF"/>
            <w:vAlign w:val="center"/>
          </w:tcPr>
          <w:p w:rsidR="00F56FD1" w:rsidRDefault="00F56FD1">
            <w:pPr>
              <w:pStyle w:val="Tabletext"/>
              <w:tabs>
                <w:tab w:val="left" w:pos="1985"/>
              </w:tabs>
              <w:jc w:val="center"/>
            </w:pPr>
          </w:p>
        </w:tc>
        <w:tc>
          <w:tcPr>
            <w:tcW w:w="4141" w:type="dxa"/>
            <w:shd w:val="clear" w:color="auto" w:fill="FFFFFF"/>
            <w:vAlign w:val="center"/>
          </w:tcPr>
          <w:p w:rsidR="00F56FD1" w:rsidRDefault="00B3614A">
            <w:pPr>
              <w:pStyle w:val="Tabletext"/>
              <w:tabs>
                <w:tab w:val="left" w:pos="1985"/>
              </w:tabs>
              <w:jc w:val="left"/>
            </w:pPr>
            <w:r>
              <w:t>Usage efficiency of energy</w:t>
            </w:r>
          </w:p>
        </w:tc>
      </w:tr>
      <w:tr w:rsidR="00F56FD1">
        <w:trPr>
          <w:jc w:val="center"/>
        </w:trPr>
        <w:tc>
          <w:tcPr>
            <w:tcW w:w="619" w:type="dxa"/>
            <w:vMerge/>
            <w:shd w:val="clear" w:color="auto" w:fill="FFFFFF"/>
            <w:vAlign w:val="center"/>
          </w:tcPr>
          <w:p w:rsidR="00F56FD1" w:rsidRDefault="00F56FD1">
            <w:pPr>
              <w:pStyle w:val="Tabletext"/>
              <w:tabs>
                <w:tab w:val="left" w:pos="1985"/>
              </w:tabs>
              <w:jc w:val="center"/>
              <w:rPr>
                <w:b/>
                <w:bCs/>
              </w:rPr>
            </w:pPr>
          </w:p>
        </w:tc>
        <w:tc>
          <w:tcPr>
            <w:tcW w:w="2266" w:type="dxa"/>
            <w:vMerge/>
            <w:shd w:val="clear" w:color="auto" w:fill="FFFFFF"/>
            <w:vAlign w:val="center"/>
          </w:tcPr>
          <w:p w:rsidR="00F56FD1" w:rsidRDefault="00F56FD1">
            <w:pPr>
              <w:pStyle w:val="Tabletext"/>
              <w:tabs>
                <w:tab w:val="left" w:pos="1985"/>
              </w:tabs>
              <w:jc w:val="center"/>
            </w:pPr>
          </w:p>
        </w:tc>
        <w:tc>
          <w:tcPr>
            <w:tcW w:w="2613" w:type="dxa"/>
            <w:vMerge/>
            <w:shd w:val="clear" w:color="auto" w:fill="FFFFFF"/>
            <w:vAlign w:val="center"/>
          </w:tcPr>
          <w:p w:rsidR="00F56FD1" w:rsidRDefault="00F56FD1">
            <w:pPr>
              <w:pStyle w:val="Tabletext"/>
              <w:tabs>
                <w:tab w:val="left" w:pos="1985"/>
              </w:tabs>
              <w:jc w:val="center"/>
            </w:pPr>
          </w:p>
        </w:tc>
        <w:tc>
          <w:tcPr>
            <w:tcW w:w="4141" w:type="dxa"/>
            <w:shd w:val="clear" w:color="auto" w:fill="FFFFFF"/>
            <w:vAlign w:val="center"/>
          </w:tcPr>
          <w:p w:rsidR="00F56FD1" w:rsidRDefault="00B3614A">
            <w:pPr>
              <w:pStyle w:val="Tabletext"/>
              <w:tabs>
                <w:tab w:val="left" w:pos="1985"/>
              </w:tabs>
              <w:jc w:val="left"/>
            </w:pPr>
            <w:r>
              <w:t>Application level of new energies</w:t>
            </w:r>
          </w:p>
        </w:tc>
      </w:tr>
      <w:tr w:rsidR="00F56FD1">
        <w:trPr>
          <w:jc w:val="center"/>
        </w:trPr>
        <w:tc>
          <w:tcPr>
            <w:tcW w:w="619" w:type="dxa"/>
            <w:vMerge/>
            <w:shd w:val="clear" w:color="auto" w:fill="FFFFFF"/>
            <w:vAlign w:val="center"/>
          </w:tcPr>
          <w:p w:rsidR="00F56FD1" w:rsidRDefault="00F56FD1">
            <w:pPr>
              <w:pStyle w:val="Tabletext"/>
              <w:tabs>
                <w:tab w:val="left" w:pos="1985"/>
              </w:tabs>
              <w:jc w:val="center"/>
              <w:rPr>
                <w:b/>
                <w:bCs/>
              </w:rPr>
            </w:pPr>
          </w:p>
        </w:tc>
        <w:tc>
          <w:tcPr>
            <w:tcW w:w="2266" w:type="dxa"/>
            <w:vMerge/>
            <w:shd w:val="clear" w:color="auto" w:fill="FFFFFF"/>
            <w:vAlign w:val="center"/>
          </w:tcPr>
          <w:p w:rsidR="00F56FD1" w:rsidRDefault="00F56FD1">
            <w:pPr>
              <w:pStyle w:val="Tabletext"/>
              <w:tabs>
                <w:tab w:val="left" w:pos="1985"/>
              </w:tabs>
              <w:jc w:val="center"/>
            </w:pPr>
          </w:p>
        </w:tc>
        <w:tc>
          <w:tcPr>
            <w:tcW w:w="2613" w:type="dxa"/>
            <w:vMerge w:val="restart"/>
            <w:shd w:val="clear" w:color="auto" w:fill="FFFFFF"/>
            <w:vAlign w:val="center"/>
          </w:tcPr>
          <w:p w:rsidR="00F56FD1" w:rsidRDefault="00B3614A">
            <w:pPr>
              <w:pStyle w:val="Tabletext"/>
              <w:tabs>
                <w:tab w:val="left" w:pos="1985"/>
              </w:tabs>
              <w:jc w:val="center"/>
            </w:pPr>
            <w:r>
              <w:t>Smart building</w:t>
            </w:r>
          </w:p>
        </w:tc>
        <w:tc>
          <w:tcPr>
            <w:tcW w:w="4141" w:type="dxa"/>
            <w:shd w:val="clear" w:color="auto" w:fill="FFFFFF"/>
            <w:vAlign w:val="center"/>
          </w:tcPr>
          <w:p w:rsidR="00F56FD1" w:rsidRDefault="00B3614A">
            <w:pPr>
              <w:pStyle w:val="Tabletext"/>
              <w:tabs>
                <w:tab w:val="left" w:pos="1985"/>
              </w:tabs>
              <w:jc w:val="left"/>
            </w:pPr>
            <w:r>
              <w:t>Application level of information networks</w:t>
            </w:r>
          </w:p>
        </w:tc>
      </w:tr>
      <w:tr w:rsidR="00F56FD1">
        <w:trPr>
          <w:jc w:val="center"/>
        </w:trPr>
        <w:tc>
          <w:tcPr>
            <w:tcW w:w="619" w:type="dxa"/>
            <w:vMerge/>
            <w:shd w:val="clear" w:color="auto" w:fill="FFFFFF"/>
            <w:vAlign w:val="center"/>
          </w:tcPr>
          <w:p w:rsidR="00F56FD1" w:rsidRDefault="00F56FD1">
            <w:pPr>
              <w:pStyle w:val="Tabletext"/>
              <w:tabs>
                <w:tab w:val="left" w:pos="1985"/>
              </w:tabs>
              <w:jc w:val="center"/>
              <w:rPr>
                <w:b/>
                <w:bCs/>
              </w:rPr>
            </w:pPr>
          </w:p>
        </w:tc>
        <w:tc>
          <w:tcPr>
            <w:tcW w:w="2266" w:type="dxa"/>
            <w:vMerge/>
            <w:shd w:val="clear" w:color="auto" w:fill="FFFFFF"/>
            <w:vAlign w:val="center"/>
          </w:tcPr>
          <w:p w:rsidR="00F56FD1" w:rsidRDefault="00F56FD1">
            <w:pPr>
              <w:pStyle w:val="Tabletext"/>
              <w:tabs>
                <w:tab w:val="left" w:pos="1985"/>
              </w:tabs>
              <w:jc w:val="center"/>
            </w:pPr>
          </w:p>
        </w:tc>
        <w:tc>
          <w:tcPr>
            <w:tcW w:w="2613" w:type="dxa"/>
            <w:vMerge/>
            <w:shd w:val="clear" w:color="auto" w:fill="FFFFFF"/>
            <w:vAlign w:val="center"/>
          </w:tcPr>
          <w:p w:rsidR="00F56FD1" w:rsidRDefault="00F56FD1">
            <w:pPr>
              <w:pStyle w:val="Tabletext"/>
              <w:tabs>
                <w:tab w:val="left" w:pos="1985"/>
              </w:tabs>
              <w:jc w:val="center"/>
            </w:pPr>
          </w:p>
        </w:tc>
        <w:tc>
          <w:tcPr>
            <w:tcW w:w="4141" w:type="dxa"/>
            <w:shd w:val="clear" w:color="auto" w:fill="FFFFFF"/>
            <w:vAlign w:val="center"/>
          </w:tcPr>
          <w:p w:rsidR="00F56FD1" w:rsidRDefault="00B3614A">
            <w:pPr>
              <w:pStyle w:val="Tabletext"/>
              <w:tabs>
                <w:tab w:val="left" w:pos="1985"/>
              </w:tabs>
              <w:jc w:val="left"/>
            </w:pPr>
            <w:r>
              <w:t>Application level of environmental protection and energy saving technologies</w:t>
            </w:r>
          </w:p>
        </w:tc>
      </w:tr>
      <w:tr w:rsidR="00F56FD1">
        <w:trPr>
          <w:jc w:val="center"/>
        </w:trPr>
        <w:tc>
          <w:tcPr>
            <w:tcW w:w="619" w:type="dxa"/>
            <w:vMerge/>
            <w:shd w:val="clear" w:color="auto" w:fill="FFFFFF"/>
            <w:vAlign w:val="center"/>
          </w:tcPr>
          <w:p w:rsidR="00F56FD1" w:rsidRDefault="00F56FD1">
            <w:pPr>
              <w:pStyle w:val="Tabletext"/>
              <w:tabs>
                <w:tab w:val="left" w:pos="1985"/>
              </w:tabs>
              <w:jc w:val="center"/>
              <w:rPr>
                <w:b/>
                <w:bCs/>
              </w:rPr>
            </w:pPr>
          </w:p>
        </w:tc>
        <w:tc>
          <w:tcPr>
            <w:tcW w:w="2266" w:type="dxa"/>
            <w:vMerge/>
            <w:shd w:val="clear" w:color="auto" w:fill="FFFFFF"/>
            <w:vAlign w:val="center"/>
          </w:tcPr>
          <w:p w:rsidR="00F56FD1" w:rsidRDefault="00F56FD1">
            <w:pPr>
              <w:pStyle w:val="Tabletext"/>
              <w:tabs>
                <w:tab w:val="left" w:pos="1985"/>
              </w:tabs>
              <w:jc w:val="center"/>
            </w:pPr>
          </w:p>
        </w:tc>
        <w:tc>
          <w:tcPr>
            <w:tcW w:w="2613" w:type="dxa"/>
            <w:vMerge w:val="restart"/>
            <w:shd w:val="clear" w:color="auto" w:fill="FFFFFF"/>
            <w:vAlign w:val="center"/>
          </w:tcPr>
          <w:p w:rsidR="00F56FD1" w:rsidRDefault="00B3614A">
            <w:pPr>
              <w:pStyle w:val="Tabletext"/>
              <w:tabs>
                <w:tab w:val="left" w:pos="1985"/>
              </w:tabs>
              <w:jc w:val="center"/>
            </w:pPr>
            <w:r>
              <w:t>Smart environmental protection</w:t>
            </w:r>
          </w:p>
        </w:tc>
        <w:tc>
          <w:tcPr>
            <w:tcW w:w="4141" w:type="dxa"/>
            <w:shd w:val="clear" w:color="auto" w:fill="FFFFFF"/>
            <w:vAlign w:val="center"/>
          </w:tcPr>
          <w:p w:rsidR="00F56FD1" w:rsidRDefault="00B3614A">
            <w:pPr>
              <w:pStyle w:val="Tabletext"/>
              <w:tabs>
                <w:tab w:val="left" w:pos="1985"/>
              </w:tabs>
              <w:jc w:val="left"/>
            </w:pPr>
            <w:r>
              <w:t>Proportion of automated inspection on environmental quality</w:t>
            </w:r>
          </w:p>
        </w:tc>
      </w:tr>
      <w:tr w:rsidR="00F56FD1">
        <w:trPr>
          <w:jc w:val="center"/>
        </w:trPr>
        <w:tc>
          <w:tcPr>
            <w:tcW w:w="619" w:type="dxa"/>
            <w:vMerge/>
            <w:shd w:val="clear" w:color="auto" w:fill="FFFFFF"/>
            <w:vAlign w:val="center"/>
          </w:tcPr>
          <w:p w:rsidR="00F56FD1" w:rsidRDefault="00F56FD1">
            <w:pPr>
              <w:pStyle w:val="Tabletext"/>
              <w:tabs>
                <w:tab w:val="left" w:pos="1985"/>
              </w:tabs>
              <w:jc w:val="center"/>
              <w:rPr>
                <w:b/>
                <w:bCs/>
              </w:rPr>
            </w:pPr>
          </w:p>
        </w:tc>
        <w:tc>
          <w:tcPr>
            <w:tcW w:w="2266" w:type="dxa"/>
            <w:vMerge/>
            <w:shd w:val="clear" w:color="auto" w:fill="FFFFFF"/>
            <w:vAlign w:val="center"/>
          </w:tcPr>
          <w:p w:rsidR="00F56FD1" w:rsidRDefault="00F56FD1">
            <w:pPr>
              <w:pStyle w:val="Tabletext"/>
              <w:tabs>
                <w:tab w:val="left" w:pos="1985"/>
              </w:tabs>
              <w:jc w:val="center"/>
            </w:pPr>
          </w:p>
        </w:tc>
        <w:tc>
          <w:tcPr>
            <w:tcW w:w="2613" w:type="dxa"/>
            <w:vMerge/>
            <w:shd w:val="clear" w:color="auto" w:fill="FFFFFF"/>
            <w:vAlign w:val="center"/>
          </w:tcPr>
          <w:p w:rsidR="00F56FD1" w:rsidRDefault="00F56FD1">
            <w:pPr>
              <w:pStyle w:val="Tabletext"/>
              <w:tabs>
                <w:tab w:val="left" w:pos="1985"/>
              </w:tabs>
              <w:jc w:val="center"/>
            </w:pPr>
          </w:p>
        </w:tc>
        <w:tc>
          <w:tcPr>
            <w:tcW w:w="4141" w:type="dxa"/>
            <w:shd w:val="clear" w:color="auto" w:fill="FFFFFF"/>
            <w:vAlign w:val="center"/>
          </w:tcPr>
          <w:p w:rsidR="00F56FD1" w:rsidRDefault="00B3614A">
            <w:pPr>
              <w:pStyle w:val="Tabletext"/>
              <w:tabs>
                <w:tab w:val="left" w:pos="1985"/>
              </w:tabs>
              <w:jc w:val="left"/>
            </w:pPr>
            <w:r>
              <w:t>Proportion of significant pollution source monitoring</w:t>
            </w:r>
          </w:p>
        </w:tc>
      </w:tr>
      <w:tr w:rsidR="00F56FD1">
        <w:trPr>
          <w:jc w:val="center"/>
        </w:trPr>
        <w:tc>
          <w:tcPr>
            <w:tcW w:w="619" w:type="dxa"/>
            <w:vMerge/>
            <w:shd w:val="clear" w:color="auto" w:fill="FFFFFF"/>
            <w:vAlign w:val="center"/>
          </w:tcPr>
          <w:p w:rsidR="00F56FD1" w:rsidRDefault="00F56FD1">
            <w:pPr>
              <w:pStyle w:val="Tabletext"/>
              <w:tabs>
                <w:tab w:val="left" w:pos="1985"/>
              </w:tabs>
              <w:jc w:val="center"/>
              <w:rPr>
                <w:b/>
                <w:bCs/>
              </w:rPr>
            </w:pPr>
          </w:p>
        </w:tc>
        <w:tc>
          <w:tcPr>
            <w:tcW w:w="2266" w:type="dxa"/>
            <w:vMerge/>
            <w:shd w:val="clear" w:color="auto" w:fill="FFFFFF"/>
            <w:vAlign w:val="center"/>
          </w:tcPr>
          <w:p w:rsidR="00F56FD1" w:rsidRDefault="00F56FD1">
            <w:pPr>
              <w:pStyle w:val="Tabletext"/>
              <w:tabs>
                <w:tab w:val="left" w:pos="1985"/>
              </w:tabs>
              <w:jc w:val="center"/>
            </w:pPr>
          </w:p>
        </w:tc>
        <w:tc>
          <w:tcPr>
            <w:tcW w:w="2613" w:type="dxa"/>
            <w:vMerge w:val="restart"/>
            <w:shd w:val="clear" w:color="auto" w:fill="FFFFFF"/>
            <w:vAlign w:val="center"/>
          </w:tcPr>
          <w:p w:rsidR="00F56FD1" w:rsidRDefault="00B3614A">
            <w:pPr>
              <w:pStyle w:val="Tabletext"/>
              <w:tabs>
                <w:tab w:val="left" w:pos="1985"/>
              </w:tabs>
              <w:jc w:val="center"/>
            </w:pPr>
            <w:r>
              <w:t>Smart medical care</w:t>
            </w:r>
          </w:p>
        </w:tc>
        <w:tc>
          <w:tcPr>
            <w:tcW w:w="4141" w:type="dxa"/>
            <w:shd w:val="clear" w:color="auto" w:fill="FFFFFF"/>
            <w:vAlign w:val="center"/>
          </w:tcPr>
          <w:p w:rsidR="00F56FD1" w:rsidRDefault="00B3614A">
            <w:pPr>
              <w:pStyle w:val="Tabletext"/>
              <w:tabs>
                <w:tab w:val="left" w:pos="1985"/>
              </w:tabs>
              <w:jc w:val="left"/>
            </w:pPr>
            <w:r>
              <w:t xml:space="preserve">Percentage of archiving electronic health records for </w:t>
            </w:r>
            <w:r>
              <w:rPr>
                <w:rFonts w:hint="eastAsia"/>
              </w:rPr>
              <w:t>resident</w:t>
            </w:r>
            <w:r>
              <w:t>s</w:t>
            </w:r>
          </w:p>
        </w:tc>
      </w:tr>
      <w:tr w:rsidR="00F56FD1">
        <w:trPr>
          <w:jc w:val="center"/>
        </w:trPr>
        <w:tc>
          <w:tcPr>
            <w:tcW w:w="619" w:type="dxa"/>
            <w:vMerge/>
            <w:shd w:val="clear" w:color="auto" w:fill="FFFFFF"/>
            <w:vAlign w:val="center"/>
          </w:tcPr>
          <w:p w:rsidR="00F56FD1" w:rsidRDefault="00F56FD1">
            <w:pPr>
              <w:pStyle w:val="Tabletext"/>
              <w:tabs>
                <w:tab w:val="left" w:pos="1985"/>
              </w:tabs>
              <w:jc w:val="center"/>
              <w:rPr>
                <w:b/>
                <w:bCs/>
              </w:rPr>
            </w:pPr>
          </w:p>
        </w:tc>
        <w:tc>
          <w:tcPr>
            <w:tcW w:w="2266" w:type="dxa"/>
            <w:vMerge/>
            <w:shd w:val="clear" w:color="auto" w:fill="FFFFFF"/>
            <w:vAlign w:val="center"/>
          </w:tcPr>
          <w:p w:rsidR="00F56FD1" w:rsidRDefault="00F56FD1">
            <w:pPr>
              <w:pStyle w:val="Tabletext"/>
              <w:tabs>
                <w:tab w:val="left" w:pos="1985"/>
              </w:tabs>
              <w:jc w:val="center"/>
            </w:pPr>
          </w:p>
        </w:tc>
        <w:tc>
          <w:tcPr>
            <w:tcW w:w="2613" w:type="dxa"/>
            <w:vMerge/>
            <w:shd w:val="clear" w:color="auto" w:fill="FFFFFF"/>
            <w:vAlign w:val="center"/>
          </w:tcPr>
          <w:p w:rsidR="00F56FD1" w:rsidRDefault="00F56FD1">
            <w:pPr>
              <w:pStyle w:val="Tabletext"/>
              <w:tabs>
                <w:tab w:val="left" w:pos="1985"/>
              </w:tabs>
              <w:jc w:val="center"/>
            </w:pPr>
          </w:p>
        </w:tc>
        <w:tc>
          <w:tcPr>
            <w:tcW w:w="4141" w:type="dxa"/>
            <w:shd w:val="clear" w:color="auto" w:fill="FFFFFF"/>
            <w:vAlign w:val="center"/>
          </w:tcPr>
          <w:p w:rsidR="00F56FD1" w:rsidRDefault="00B3614A">
            <w:pPr>
              <w:pStyle w:val="Tabletext"/>
              <w:tabs>
                <w:tab w:val="left" w:pos="1985"/>
              </w:tabs>
              <w:jc w:val="left"/>
            </w:pPr>
            <w:r>
              <w:t>Usage rate of electronic medical records</w:t>
            </w:r>
          </w:p>
        </w:tc>
      </w:tr>
      <w:tr w:rsidR="00F56FD1">
        <w:trPr>
          <w:jc w:val="center"/>
        </w:trPr>
        <w:tc>
          <w:tcPr>
            <w:tcW w:w="619" w:type="dxa"/>
            <w:vMerge/>
            <w:shd w:val="clear" w:color="auto" w:fill="FFFFFF"/>
            <w:vAlign w:val="center"/>
          </w:tcPr>
          <w:p w:rsidR="00F56FD1" w:rsidRDefault="00F56FD1">
            <w:pPr>
              <w:pStyle w:val="Tabletext"/>
              <w:tabs>
                <w:tab w:val="left" w:pos="1985"/>
              </w:tabs>
              <w:jc w:val="center"/>
              <w:rPr>
                <w:b/>
                <w:bCs/>
              </w:rPr>
            </w:pPr>
          </w:p>
        </w:tc>
        <w:tc>
          <w:tcPr>
            <w:tcW w:w="2266" w:type="dxa"/>
            <w:vMerge/>
            <w:shd w:val="clear" w:color="auto" w:fill="FFFFFF"/>
            <w:vAlign w:val="center"/>
          </w:tcPr>
          <w:p w:rsidR="00F56FD1" w:rsidRDefault="00F56FD1">
            <w:pPr>
              <w:pStyle w:val="Tabletext"/>
              <w:tabs>
                <w:tab w:val="left" w:pos="1985"/>
              </w:tabs>
              <w:jc w:val="center"/>
            </w:pPr>
          </w:p>
        </w:tc>
        <w:tc>
          <w:tcPr>
            <w:tcW w:w="2613" w:type="dxa"/>
            <w:vMerge/>
            <w:shd w:val="clear" w:color="auto" w:fill="FFFFFF"/>
            <w:vAlign w:val="center"/>
          </w:tcPr>
          <w:p w:rsidR="00F56FD1" w:rsidRDefault="00F56FD1">
            <w:pPr>
              <w:pStyle w:val="Tabletext"/>
              <w:tabs>
                <w:tab w:val="left" w:pos="1985"/>
              </w:tabs>
              <w:jc w:val="center"/>
            </w:pPr>
          </w:p>
        </w:tc>
        <w:tc>
          <w:tcPr>
            <w:tcW w:w="4141" w:type="dxa"/>
            <w:shd w:val="clear" w:color="auto" w:fill="FFFFFF"/>
            <w:vAlign w:val="center"/>
          </w:tcPr>
          <w:p w:rsidR="00F56FD1" w:rsidRDefault="00B3614A">
            <w:pPr>
              <w:pStyle w:val="Tabletext"/>
              <w:tabs>
                <w:tab w:val="left" w:pos="1985"/>
              </w:tabs>
              <w:jc w:val="left"/>
            </w:pPr>
            <w:r>
              <w:t>Sharing rate of resource and information among hospitals</w:t>
            </w:r>
          </w:p>
        </w:tc>
      </w:tr>
      <w:tr w:rsidR="00F56FD1">
        <w:trPr>
          <w:jc w:val="center"/>
        </w:trPr>
        <w:tc>
          <w:tcPr>
            <w:tcW w:w="619" w:type="dxa"/>
            <w:vMerge/>
            <w:shd w:val="clear" w:color="auto" w:fill="FFFFFF"/>
            <w:vAlign w:val="center"/>
          </w:tcPr>
          <w:p w:rsidR="00F56FD1" w:rsidRDefault="00F56FD1">
            <w:pPr>
              <w:pStyle w:val="Tabletext"/>
              <w:tabs>
                <w:tab w:val="left" w:pos="1985"/>
              </w:tabs>
              <w:jc w:val="center"/>
              <w:rPr>
                <w:b/>
                <w:bCs/>
              </w:rPr>
            </w:pPr>
          </w:p>
        </w:tc>
        <w:tc>
          <w:tcPr>
            <w:tcW w:w="2266" w:type="dxa"/>
            <w:vMerge/>
            <w:shd w:val="clear" w:color="auto" w:fill="FFFFFF"/>
            <w:vAlign w:val="center"/>
          </w:tcPr>
          <w:p w:rsidR="00F56FD1" w:rsidRDefault="00F56FD1">
            <w:pPr>
              <w:pStyle w:val="Tabletext"/>
              <w:tabs>
                <w:tab w:val="left" w:pos="1985"/>
              </w:tabs>
              <w:jc w:val="center"/>
            </w:pPr>
          </w:p>
        </w:tc>
        <w:tc>
          <w:tcPr>
            <w:tcW w:w="2613" w:type="dxa"/>
            <w:vMerge w:val="restart"/>
            <w:shd w:val="clear" w:color="auto" w:fill="FFFFFF"/>
            <w:vAlign w:val="center"/>
          </w:tcPr>
          <w:p w:rsidR="00F56FD1" w:rsidRDefault="00B3614A">
            <w:pPr>
              <w:pStyle w:val="Tabletext"/>
              <w:tabs>
                <w:tab w:val="left" w:pos="1985"/>
              </w:tabs>
              <w:jc w:val="center"/>
            </w:pPr>
            <w:r>
              <w:t>Smart education</w:t>
            </w:r>
          </w:p>
        </w:tc>
        <w:tc>
          <w:tcPr>
            <w:tcW w:w="4141" w:type="dxa"/>
            <w:shd w:val="clear" w:color="auto" w:fill="FFFFFF"/>
            <w:vAlign w:val="center"/>
          </w:tcPr>
          <w:p w:rsidR="00F56FD1" w:rsidRDefault="00B3614A">
            <w:pPr>
              <w:pStyle w:val="Tabletext"/>
              <w:tabs>
                <w:tab w:val="left" w:pos="1985"/>
              </w:tabs>
              <w:jc w:val="left"/>
            </w:pPr>
            <w:r>
              <w:t>Sharing level of educational resource</w:t>
            </w:r>
          </w:p>
        </w:tc>
      </w:tr>
      <w:tr w:rsidR="00F56FD1">
        <w:trPr>
          <w:jc w:val="center"/>
        </w:trPr>
        <w:tc>
          <w:tcPr>
            <w:tcW w:w="619" w:type="dxa"/>
            <w:vMerge/>
            <w:shd w:val="clear" w:color="auto" w:fill="FFFFFF"/>
            <w:vAlign w:val="center"/>
          </w:tcPr>
          <w:p w:rsidR="00F56FD1" w:rsidRDefault="00F56FD1">
            <w:pPr>
              <w:pStyle w:val="Tabletext"/>
              <w:tabs>
                <w:tab w:val="left" w:pos="1985"/>
              </w:tabs>
              <w:jc w:val="center"/>
              <w:rPr>
                <w:b/>
                <w:bCs/>
              </w:rPr>
            </w:pPr>
          </w:p>
        </w:tc>
        <w:tc>
          <w:tcPr>
            <w:tcW w:w="2266" w:type="dxa"/>
            <w:vMerge/>
            <w:shd w:val="clear" w:color="auto" w:fill="FFFFFF"/>
            <w:vAlign w:val="center"/>
          </w:tcPr>
          <w:p w:rsidR="00F56FD1" w:rsidRDefault="00F56FD1">
            <w:pPr>
              <w:pStyle w:val="Tabletext"/>
              <w:tabs>
                <w:tab w:val="left" w:pos="1985"/>
              </w:tabs>
              <w:jc w:val="center"/>
            </w:pPr>
          </w:p>
        </w:tc>
        <w:tc>
          <w:tcPr>
            <w:tcW w:w="2613" w:type="dxa"/>
            <w:vMerge/>
            <w:shd w:val="clear" w:color="auto" w:fill="FFFFFF"/>
            <w:vAlign w:val="center"/>
          </w:tcPr>
          <w:p w:rsidR="00F56FD1" w:rsidRDefault="00F56FD1">
            <w:pPr>
              <w:pStyle w:val="Tabletext"/>
              <w:tabs>
                <w:tab w:val="left" w:pos="1985"/>
              </w:tabs>
              <w:jc w:val="center"/>
            </w:pPr>
          </w:p>
        </w:tc>
        <w:tc>
          <w:tcPr>
            <w:tcW w:w="4141" w:type="dxa"/>
            <w:shd w:val="clear" w:color="auto" w:fill="FFFFFF"/>
            <w:vAlign w:val="center"/>
          </w:tcPr>
          <w:p w:rsidR="00F56FD1" w:rsidRDefault="00B3614A">
            <w:pPr>
              <w:pStyle w:val="Tabletext"/>
              <w:tabs>
                <w:tab w:val="left" w:pos="1985"/>
              </w:tabs>
              <w:jc w:val="left"/>
            </w:pPr>
            <w:r>
              <w:t>Level of optimization in the course of education</w:t>
            </w:r>
          </w:p>
        </w:tc>
      </w:tr>
      <w:tr w:rsidR="00F56FD1">
        <w:trPr>
          <w:jc w:val="center"/>
        </w:trPr>
        <w:tc>
          <w:tcPr>
            <w:tcW w:w="619" w:type="dxa"/>
            <w:vMerge/>
            <w:shd w:val="clear" w:color="auto" w:fill="FFFFFF"/>
            <w:vAlign w:val="center"/>
          </w:tcPr>
          <w:p w:rsidR="00F56FD1" w:rsidRDefault="00F56FD1">
            <w:pPr>
              <w:pStyle w:val="Tabletext"/>
              <w:tabs>
                <w:tab w:val="left" w:pos="1985"/>
              </w:tabs>
              <w:jc w:val="center"/>
              <w:rPr>
                <w:b/>
                <w:bCs/>
              </w:rPr>
            </w:pPr>
          </w:p>
        </w:tc>
        <w:tc>
          <w:tcPr>
            <w:tcW w:w="2266" w:type="dxa"/>
            <w:vMerge/>
            <w:shd w:val="clear" w:color="auto" w:fill="FFFFFF"/>
            <w:vAlign w:val="center"/>
          </w:tcPr>
          <w:p w:rsidR="00F56FD1" w:rsidRDefault="00F56FD1">
            <w:pPr>
              <w:pStyle w:val="Tabletext"/>
              <w:tabs>
                <w:tab w:val="left" w:pos="1985"/>
              </w:tabs>
              <w:jc w:val="center"/>
            </w:pPr>
          </w:p>
        </w:tc>
        <w:tc>
          <w:tcPr>
            <w:tcW w:w="2613" w:type="dxa"/>
            <w:vMerge/>
            <w:shd w:val="clear" w:color="auto" w:fill="FFFFFF"/>
            <w:vAlign w:val="center"/>
          </w:tcPr>
          <w:p w:rsidR="00F56FD1" w:rsidRDefault="00F56FD1">
            <w:pPr>
              <w:pStyle w:val="Tabletext"/>
              <w:tabs>
                <w:tab w:val="left" w:pos="1985"/>
              </w:tabs>
              <w:jc w:val="center"/>
            </w:pPr>
          </w:p>
        </w:tc>
        <w:tc>
          <w:tcPr>
            <w:tcW w:w="4141" w:type="dxa"/>
            <w:shd w:val="clear" w:color="auto" w:fill="FFFFFF"/>
            <w:vAlign w:val="center"/>
          </w:tcPr>
          <w:p w:rsidR="00F56FD1" w:rsidRDefault="00B3614A">
            <w:pPr>
              <w:pStyle w:val="Tabletext"/>
              <w:tabs>
                <w:tab w:val="left" w:pos="1985"/>
              </w:tabs>
              <w:jc w:val="left"/>
            </w:pPr>
            <w:r>
              <w:t>Promotion level of educational quality and benefits</w:t>
            </w:r>
          </w:p>
        </w:tc>
      </w:tr>
      <w:tr w:rsidR="00F56FD1">
        <w:trPr>
          <w:jc w:val="center"/>
        </w:trPr>
        <w:tc>
          <w:tcPr>
            <w:tcW w:w="619" w:type="dxa"/>
            <w:vMerge/>
            <w:shd w:val="clear" w:color="auto" w:fill="FFFFFF"/>
            <w:vAlign w:val="center"/>
          </w:tcPr>
          <w:p w:rsidR="00F56FD1" w:rsidRDefault="00F56FD1">
            <w:pPr>
              <w:pStyle w:val="Tabletext"/>
              <w:tabs>
                <w:tab w:val="left" w:pos="1985"/>
              </w:tabs>
              <w:jc w:val="center"/>
              <w:rPr>
                <w:b/>
                <w:bCs/>
              </w:rPr>
            </w:pPr>
          </w:p>
        </w:tc>
        <w:tc>
          <w:tcPr>
            <w:tcW w:w="2266" w:type="dxa"/>
            <w:vMerge/>
            <w:shd w:val="clear" w:color="auto" w:fill="FFFFFF"/>
            <w:vAlign w:val="center"/>
          </w:tcPr>
          <w:p w:rsidR="00F56FD1" w:rsidRDefault="00F56FD1">
            <w:pPr>
              <w:pStyle w:val="Tabletext"/>
              <w:tabs>
                <w:tab w:val="left" w:pos="1985"/>
              </w:tabs>
              <w:jc w:val="center"/>
            </w:pPr>
          </w:p>
        </w:tc>
        <w:tc>
          <w:tcPr>
            <w:tcW w:w="2613" w:type="dxa"/>
            <w:vMerge w:val="restart"/>
            <w:shd w:val="clear" w:color="auto" w:fill="FFFFFF"/>
            <w:vAlign w:val="center"/>
          </w:tcPr>
          <w:p w:rsidR="00F56FD1" w:rsidRDefault="00B3614A">
            <w:pPr>
              <w:pStyle w:val="Tabletext"/>
              <w:tabs>
                <w:tab w:val="left" w:pos="1985"/>
              </w:tabs>
              <w:jc w:val="center"/>
            </w:pPr>
            <w:r>
              <w:t>Smart home</w:t>
            </w:r>
          </w:p>
        </w:tc>
        <w:tc>
          <w:tcPr>
            <w:tcW w:w="4141" w:type="dxa"/>
            <w:shd w:val="clear" w:color="auto" w:fill="FFFFFF"/>
            <w:vAlign w:val="center"/>
          </w:tcPr>
          <w:p w:rsidR="00F56FD1" w:rsidRDefault="00B3614A">
            <w:pPr>
              <w:pStyle w:val="Tabletext"/>
              <w:tabs>
                <w:tab w:val="left" w:pos="1985"/>
              </w:tabs>
              <w:jc w:val="left"/>
            </w:pPr>
            <w:r>
              <w:t>Percentage of smart home installation</w:t>
            </w:r>
          </w:p>
        </w:tc>
      </w:tr>
      <w:tr w:rsidR="00F56FD1">
        <w:trPr>
          <w:jc w:val="center"/>
        </w:trPr>
        <w:tc>
          <w:tcPr>
            <w:tcW w:w="619" w:type="dxa"/>
            <w:vMerge/>
            <w:shd w:val="clear" w:color="auto" w:fill="FFFFFF"/>
            <w:vAlign w:val="center"/>
          </w:tcPr>
          <w:p w:rsidR="00F56FD1" w:rsidRDefault="00F56FD1">
            <w:pPr>
              <w:pStyle w:val="Tabletext"/>
              <w:tabs>
                <w:tab w:val="left" w:pos="1985"/>
              </w:tabs>
              <w:jc w:val="center"/>
              <w:rPr>
                <w:b/>
                <w:bCs/>
              </w:rPr>
            </w:pPr>
          </w:p>
        </w:tc>
        <w:tc>
          <w:tcPr>
            <w:tcW w:w="2266" w:type="dxa"/>
            <w:vMerge/>
            <w:shd w:val="clear" w:color="auto" w:fill="FFFFFF"/>
            <w:vAlign w:val="center"/>
          </w:tcPr>
          <w:p w:rsidR="00F56FD1" w:rsidRDefault="00F56FD1">
            <w:pPr>
              <w:pStyle w:val="Tabletext"/>
              <w:tabs>
                <w:tab w:val="left" w:pos="1985"/>
              </w:tabs>
              <w:jc w:val="center"/>
            </w:pPr>
          </w:p>
        </w:tc>
        <w:tc>
          <w:tcPr>
            <w:tcW w:w="2613" w:type="dxa"/>
            <w:vMerge/>
            <w:shd w:val="clear" w:color="auto" w:fill="FFFFFF"/>
            <w:vAlign w:val="center"/>
          </w:tcPr>
          <w:p w:rsidR="00F56FD1" w:rsidRDefault="00F56FD1">
            <w:pPr>
              <w:pStyle w:val="Tabletext"/>
              <w:tabs>
                <w:tab w:val="left" w:pos="1985"/>
              </w:tabs>
              <w:jc w:val="center"/>
            </w:pPr>
          </w:p>
        </w:tc>
        <w:tc>
          <w:tcPr>
            <w:tcW w:w="4141" w:type="dxa"/>
            <w:shd w:val="clear" w:color="auto" w:fill="FFFFFF"/>
            <w:vAlign w:val="center"/>
          </w:tcPr>
          <w:p w:rsidR="00F56FD1" w:rsidRDefault="00B3614A">
            <w:pPr>
              <w:pStyle w:val="Tabletext"/>
              <w:tabs>
                <w:tab w:val="left" w:pos="1985"/>
              </w:tabs>
              <w:jc w:val="left"/>
            </w:pPr>
            <w:r>
              <w:t>Interaction rate of home informatization</w:t>
            </w:r>
          </w:p>
        </w:tc>
      </w:tr>
      <w:tr w:rsidR="00F56FD1">
        <w:trPr>
          <w:jc w:val="center"/>
        </w:trPr>
        <w:tc>
          <w:tcPr>
            <w:tcW w:w="619" w:type="dxa"/>
            <w:vMerge/>
            <w:shd w:val="clear" w:color="auto" w:fill="FFFFFF"/>
            <w:vAlign w:val="center"/>
          </w:tcPr>
          <w:p w:rsidR="00F56FD1" w:rsidRDefault="00F56FD1">
            <w:pPr>
              <w:pStyle w:val="Tabletext"/>
              <w:tabs>
                <w:tab w:val="left" w:pos="1985"/>
              </w:tabs>
              <w:jc w:val="center"/>
              <w:rPr>
                <w:b/>
                <w:bCs/>
              </w:rPr>
            </w:pPr>
          </w:p>
        </w:tc>
        <w:tc>
          <w:tcPr>
            <w:tcW w:w="2266" w:type="dxa"/>
            <w:vMerge/>
            <w:shd w:val="clear" w:color="auto" w:fill="FFFFFF"/>
            <w:vAlign w:val="center"/>
          </w:tcPr>
          <w:p w:rsidR="00F56FD1" w:rsidRDefault="00F56FD1">
            <w:pPr>
              <w:pStyle w:val="Tabletext"/>
              <w:tabs>
                <w:tab w:val="left" w:pos="1985"/>
              </w:tabs>
              <w:jc w:val="center"/>
            </w:pPr>
          </w:p>
        </w:tc>
        <w:tc>
          <w:tcPr>
            <w:tcW w:w="2613" w:type="dxa"/>
            <w:vMerge/>
            <w:shd w:val="clear" w:color="auto" w:fill="FFFFFF"/>
            <w:vAlign w:val="center"/>
          </w:tcPr>
          <w:p w:rsidR="00F56FD1" w:rsidRDefault="00F56FD1">
            <w:pPr>
              <w:pStyle w:val="Tabletext"/>
              <w:tabs>
                <w:tab w:val="left" w:pos="1985"/>
              </w:tabs>
              <w:jc w:val="center"/>
            </w:pPr>
          </w:p>
        </w:tc>
        <w:tc>
          <w:tcPr>
            <w:tcW w:w="4141" w:type="dxa"/>
            <w:shd w:val="clear" w:color="auto" w:fill="FFFFFF"/>
            <w:vAlign w:val="center"/>
          </w:tcPr>
          <w:p w:rsidR="00F56FD1" w:rsidRDefault="00B3614A">
            <w:pPr>
              <w:pStyle w:val="Tabletext"/>
              <w:tabs>
                <w:tab w:val="left" w:pos="1985"/>
              </w:tabs>
              <w:jc w:val="left"/>
            </w:pPr>
            <w:r>
              <w:t>Expenses of home informatization</w:t>
            </w:r>
          </w:p>
        </w:tc>
      </w:tr>
      <w:tr w:rsidR="00F56FD1">
        <w:trPr>
          <w:jc w:val="center"/>
        </w:trPr>
        <w:tc>
          <w:tcPr>
            <w:tcW w:w="619" w:type="dxa"/>
            <w:vMerge w:val="restart"/>
            <w:shd w:val="clear" w:color="auto" w:fill="FFFFFF"/>
            <w:vAlign w:val="center"/>
          </w:tcPr>
          <w:p w:rsidR="00F56FD1" w:rsidRDefault="00B3614A">
            <w:pPr>
              <w:pStyle w:val="Tabletext"/>
              <w:tabs>
                <w:tab w:val="left" w:pos="1985"/>
              </w:tabs>
              <w:jc w:val="center"/>
              <w:rPr>
                <w:b/>
                <w:bCs/>
              </w:rPr>
            </w:pPr>
            <w:r>
              <w:rPr>
                <w:b/>
                <w:bCs/>
              </w:rPr>
              <w:t>3</w:t>
            </w:r>
          </w:p>
        </w:tc>
        <w:tc>
          <w:tcPr>
            <w:tcW w:w="2266" w:type="dxa"/>
            <w:vMerge w:val="restart"/>
            <w:shd w:val="clear" w:color="auto" w:fill="FFFFFF"/>
            <w:vAlign w:val="center"/>
          </w:tcPr>
          <w:p w:rsidR="00F56FD1" w:rsidRDefault="00B3614A">
            <w:pPr>
              <w:pStyle w:val="Tabletext"/>
              <w:tabs>
                <w:tab w:val="left" w:pos="1985"/>
              </w:tabs>
              <w:jc w:val="center"/>
              <w:rPr>
                <w:b/>
              </w:rPr>
            </w:pPr>
            <w:r>
              <w:rPr>
                <w:b/>
              </w:rPr>
              <w:t>Support system</w:t>
            </w:r>
          </w:p>
        </w:tc>
        <w:tc>
          <w:tcPr>
            <w:tcW w:w="2613" w:type="dxa"/>
            <w:vMerge w:val="restart"/>
            <w:shd w:val="clear" w:color="auto" w:fill="FFFFFF"/>
            <w:vAlign w:val="center"/>
          </w:tcPr>
          <w:p w:rsidR="00F56FD1" w:rsidRDefault="00B3614A">
            <w:pPr>
              <w:pStyle w:val="Tabletext"/>
              <w:tabs>
                <w:tab w:val="left" w:pos="1985"/>
              </w:tabs>
              <w:jc w:val="center"/>
            </w:pPr>
            <w:r>
              <w:t>Policies and regulations</w:t>
            </w:r>
          </w:p>
        </w:tc>
        <w:tc>
          <w:tcPr>
            <w:tcW w:w="4141" w:type="dxa"/>
            <w:shd w:val="clear" w:color="auto" w:fill="FFFFFF"/>
            <w:vAlign w:val="center"/>
          </w:tcPr>
          <w:p w:rsidR="00F56FD1" w:rsidRDefault="00B3614A">
            <w:pPr>
              <w:pStyle w:val="Tabletext"/>
              <w:tabs>
                <w:tab w:val="left" w:pos="1985"/>
              </w:tabs>
              <w:jc w:val="left"/>
            </w:pPr>
            <w:r>
              <w:t>Complete rate of policies and regulations</w:t>
            </w:r>
          </w:p>
        </w:tc>
      </w:tr>
      <w:tr w:rsidR="00F56FD1">
        <w:trPr>
          <w:jc w:val="center"/>
        </w:trPr>
        <w:tc>
          <w:tcPr>
            <w:tcW w:w="619" w:type="dxa"/>
            <w:vMerge/>
            <w:shd w:val="clear" w:color="auto" w:fill="FFFFFF"/>
            <w:vAlign w:val="center"/>
          </w:tcPr>
          <w:p w:rsidR="00F56FD1" w:rsidRDefault="00F56FD1">
            <w:pPr>
              <w:pStyle w:val="Tabletext"/>
              <w:tabs>
                <w:tab w:val="left" w:pos="1985"/>
              </w:tabs>
              <w:jc w:val="center"/>
              <w:rPr>
                <w:b/>
                <w:bCs/>
              </w:rPr>
            </w:pPr>
          </w:p>
        </w:tc>
        <w:tc>
          <w:tcPr>
            <w:tcW w:w="2266" w:type="dxa"/>
            <w:vMerge/>
            <w:shd w:val="clear" w:color="auto" w:fill="FFFFFF"/>
            <w:vAlign w:val="center"/>
          </w:tcPr>
          <w:p w:rsidR="00F56FD1" w:rsidRDefault="00F56FD1">
            <w:pPr>
              <w:pStyle w:val="Tabletext"/>
              <w:tabs>
                <w:tab w:val="left" w:pos="1985"/>
              </w:tabs>
              <w:jc w:val="center"/>
              <w:rPr>
                <w:b/>
              </w:rPr>
            </w:pPr>
          </w:p>
        </w:tc>
        <w:tc>
          <w:tcPr>
            <w:tcW w:w="2613" w:type="dxa"/>
            <w:vMerge/>
            <w:shd w:val="clear" w:color="auto" w:fill="FFFFFF"/>
            <w:vAlign w:val="center"/>
          </w:tcPr>
          <w:p w:rsidR="00F56FD1" w:rsidRDefault="00F56FD1">
            <w:pPr>
              <w:pStyle w:val="Tabletext"/>
              <w:tabs>
                <w:tab w:val="left" w:pos="1985"/>
              </w:tabs>
              <w:jc w:val="center"/>
            </w:pPr>
          </w:p>
        </w:tc>
        <w:tc>
          <w:tcPr>
            <w:tcW w:w="4141" w:type="dxa"/>
            <w:shd w:val="clear" w:color="auto" w:fill="FFFFFF"/>
            <w:vAlign w:val="center"/>
          </w:tcPr>
          <w:p w:rsidR="00F56FD1" w:rsidRDefault="00B3614A">
            <w:pPr>
              <w:pStyle w:val="Tabletext"/>
              <w:tabs>
                <w:tab w:val="left" w:pos="1985"/>
              </w:tabs>
              <w:jc w:val="left"/>
            </w:pPr>
            <w:r>
              <w:t>Guidance capability of policies and regulations</w:t>
            </w:r>
          </w:p>
        </w:tc>
      </w:tr>
      <w:tr w:rsidR="00F56FD1">
        <w:trPr>
          <w:jc w:val="center"/>
        </w:trPr>
        <w:tc>
          <w:tcPr>
            <w:tcW w:w="619" w:type="dxa"/>
            <w:vMerge/>
            <w:shd w:val="clear" w:color="auto" w:fill="FFFFFF"/>
            <w:vAlign w:val="center"/>
          </w:tcPr>
          <w:p w:rsidR="00F56FD1" w:rsidRDefault="00F56FD1">
            <w:pPr>
              <w:pStyle w:val="Tabletext"/>
              <w:tabs>
                <w:tab w:val="left" w:pos="1985"/>
              </w:tabs>
              <w:jc w:val="center"/>
              <w:rPr>
                <w:b/>
                <w:bCs/>
              </w:rPr>
            </w:pPr>
          </w:p>
        </w:tc>
        <w:tc>
          <w:tcPr>
            <w:tcW w:w="2266" w:type="dxa"/>
            <w:vMerge/>
            <w:shd w:val="clear" w:color="auto" w:fill="FFFFFF"/>
            <w:vAlign w:val="center"/>
          </w:tcPr>
          <w:p w:rsidR="00F56FD1" w:rsidRDefault="00F56FD1">
            <w:pPr>
              <w:pStyle w:val="Tabletext"/>
              <w:tabs>
                <w:tab w:val="left" w:pos="1985"/>
              </w:tabs>
              <w:jc w:val="center"/>
              <w:rPr>
                <w:b/>
              </w:rPr>
            </w:pPr>
          </w:p>
        </w:tc>
        <w:tc>
          <w:tcPr>
            <w:tcW w:w="2613" w:type="dxa"/>
            <w:vMerge w:val="restart"/>
            <w:shd w:val="clear" w:color="auto" w:fill="FFFFFF"/>
            <w:vAlign w:val="center"/>
          </w:tcPr>
          <w:p w:rsidR="00F56FD1" w:rsidRDefault="00B3614A">
            <w:pPr>
              <w:pStyle w:val="Tabletext"/>
              <w:tabs>
                <w:tab w:val="left" w:pos="1985"/>
              </w:tabs>
              <w:jc w:val="center"/>
            </w:pPr>
            <w:r>
              <w:t>Specifications and standards</w:t>
            </w:r>
          </w:p>
        </w:tc>
        <w:tc>
          <w:tcPr>
            <w:tcW w:w="4141" w:type="dxa"/>
            <w:shd w:val="clear" w:color="auto" w:fill="FFFFFF"/>
            <w:vAlign w:val="center"/>
          </w:tcPr>
          <w:p w:rsidR="00F56FD1" w:rsidRDefault="00B3614A">
            <w:pPr>
              <w:pStyle w:val="Tabletext"/>
              <w:tabs>
                <w:tab w:val="left" w:pos="1985"/>
              </w:tabs>
              <w:jc w:val="left"/>
            </w:pPr>
            <w:r>
              <w:t>Complete rate of information standards</w:t>
            </w:r>
          </w:p>
        </w:tc>
      </w:tr>
      <w:tr w:rsidR="00F56FD1">
        <w:trPr>
          <w:jc w:val="center"/>
        </w:trPr>
        <w:tc>
          <w:tcPr>
            <w:tcW w:w="619" w:type="dxa"/>
            <w:vMerge/>
            <w:shd w:val="clear" w:color="auto" w:fill="FFFFFF"/>
            <w:vAlign w:val="center"/>
          </w:tcPr>
          <w:p w:rsidR="00F56FD1" w:rsidRDefault="00F56FD1">
            <w:pPr>
              <w:pStyle w:val="Tabletext"/>
              <w:tabs>
                <w:tab w:val="left" w:pos="1985"/>
              </w:tabs>
              <w:jc w:val="center"/>
              <w:rPr>
                <w:b/>
                <w:bCs/>
              </w:rPr>
            </w:pPr>
          </w:p>
        </w:tc>
        <w:tc>
          <w:tcPr>
            <w:tcW w:w="2266" w:type="dxa"/>
            <w:vMerge/>
            <w:shd w:val="clear" w:color="auto" w:fill="FFFFFF"/>
            <w:vAlign w:val="center"/>
          </w:tcPr>
          <w:p w:rsidR="00F56FD1" w:rsidRDefault="00F56FD1">
            <w:pPr>
              <w:pStyle w:val="Tabletext"/>
              <w:tabs>
                <w:tab w:val="left" w:pos="1985"/>
              </w:tabs>
              <w:jc w:val="center"/>
              <w:rPr>
                <w:b/>
              </w:rPr>
            </w:pPr>
          </w:p>
        </w:tc>
        <w:tc>
          <w:tcPr>
            <w:tcW w:w="2613" w:type="dxa"/>
            <w:vMerge/>
            <w:shd w:val="clear" w:color="auto" w:fill="FFFFFF"/>
            <w:vAlign w:val="center"/>
          </w:tcPr>
          <w:p w:rsidR="00F56FD1" w:rsidRDefault="00F56FD1">
            <w:pPr>
              <w:pStyle w:val="Tabletext"/>
              <w:tabs>
                <w:tab w:val="left" w:pos="1985"/>
              </w:tabs>
              <w:jc w:val="center"/>
            </w:pPr>
          </w:p>
        </w:tc>
        <w:tc>
          <w:tcPr>
            <w:tcW w:w="4141" w:type="dxa"/>
            <w:shd w:val="clear" w:color="auto" w:fill="FFFFFF"/>
            <w:vAlign w:val="center"/>
          </w:tcPr>
          <w:p w:rsidR="00F56FD1" w:rsidRDefault="00B3614A">
            <w:pPr>
              <w:pStyle w:val="Tabletext"/>
              <w:tabs>
                <w:tab w:val="left" w:pos="1985"/>
              </w:tabs>
              <w:jc w:val="left"/>
            </w:pPr>
            <w:r>
              <w:t>Complete rate of equipment standards</w:t>
            </w:r>
          </w:p>
        </w:tc>
      </w:tr>
      <w:tr w:rsidR="00F56FD1">
        <w:trPr>
          <w:jc w:val="center"/>
        </w:trPr>
        <w:tc>
          <w:tcPr>
            <w:tcW w:w="619" w:type="dxa"/>
            <w:vMerge/>
            <w:shd w:val="clear" w:color="auto" w:fill="FFFFFF"/>
            <w:vAlign w:val="center"/>
          </w:tcPr>
          <w:p w:rsidR="00F56FD1" w:rsidRDefault="00F56FD1">
            <w:pPr>
              <w:pStyle w:val="Tabletext"/>
              <w:tabs>
                <w:tab w:val="left" w:pos="1985"/>
              </w:tabs>
              <w:jc w:val="center"/>
              <w:rPr>
                <w:b/>
                <w:bCs/>
              </w:rPr>
            </w:pPr>
          </w:p>
        </w:tc>
        <w:tc>
          <w:tcPr>
            <w:tcW w:w="2266" w:type="dxa"/>
            <w:vMerge/>
            <w:shd w:val="clear" w:color="auto" w:fill="FFFFFF"/>
            <w:vAlign w:val="center"/>
          </w:tcPr>
          <w:p w:rsidR="00F56FD1" w:rsidRDefault="00F56FD1">
            <w:pPr>
              <w:pStyle w:val="Tabletext"/>
              <w:tabs>
                <w:tab w:val="left" w:pos="1985"/>
              </w:tabs>
              <w:jc w:val="center"/>
              <w:rPr>
                <w:b/>
              </w:rPr>
            </w:pPr>
          </w:p>
        </w:tc>
        <w:tc>
          <w:tcPr>
            <w:tcW w:w="2613" w:type="dxa"/>
            <w:vMerge/>
            <w:shd w:val="clear" w:color="auto" w:fill="FFFFFF"/>
            <w:vAlign w:val="center"/>
          </w:tcPr>
          <w:p w:rsidR="00F56FD1" w:rsidRDefault="00F56FD1">
            <w:pPr>
              <w:pStyle w:val="Tabletext"/>
              <w:tabs>
                <w:tab w:val="left" w:pos="1985"/>
              </w:tabs>
              <w:jc w:val="center"/>
            </w:pPr>
          </w:p>
        </w:tc>
        <w:tc>
          <w:tcPr>
            <w:tcW w:w="4141" w:type="dxa"/>
            <w:shd w:val="clear" w:color="auto" w:fill="FFFFFF"/>
            <w:vAlign w:val="center"/>
          </w:tcPr>
          <w:p w:rsidR="00F56FD1" w:rsidRDefault="00B3614A">
            <w:pPr>
              <w:pStyle w:val="Tabletext"/>
              <w:tabs>
                <w:tab w:val="left" w:pos="1985"/>
              </w:tabs>
              <w:jc w:val="left"/>
            </w:pPr>
            <w:r>
              <w:t>Complete rate of technical standards</w:t>
            </w:r>
          </w:p>
        </w:tc>
      </w:tr>
      <w:tr w:rsidR="00F56FD1">
        <w:trPr>
          <w:jc w:val="center"/>
        </w:trPr>
        <w:tc>
          <w:tcPr>
            <w:tcW w:w="619" w:type="dxa"/>
            <w:vMerge/>
            <w:shd w:val="clear" w:color="auto" w:fill="FFFFFF"/>
            <w:vAlign w:val="center"/>
          </w:tcPr>
          <w:p w:rsidR="00F56FD1" w:rsidRDefault="00F56FD1">
            <w:pPr>
              <w:pStyle w:val="Tabletext"/>
              <w:tabs>
                <w:tab w:val="left" w:pos="1985"/>
              </w:tabs>
              <w:jc w:val="center"/>
              <w:rPr>
                <w:b/>
                <w:bCs/>
              </w:rPr>
            </w:pPr>
          </w:p>
        </w:tc>
        <w:tc>
          <w:tcPr>
            <w:tcW w:w="2266" w:type="dxa"/>
            <w:vMerge/>
            <w:shd w:val="clear" w:color="auto" w:fill="FFFFFF"/>
            <w:vAlign w:val="center"/>
          </w:tcPr>
          <w:p w:rsidR="00F56FD1" w:rsidRDefault="00F56FD1">
            <w:pPr>
              <w:pStyle w:val="Tabletext"/>
              <w:tabs>
                <w:tab w:val="left" w:pos="1985"/>
              </w:tabs>
              <w:jc w:val="center"/>
              <w:rPr>
                <w:b/>
              </w:rPr>
            </w:pPr>
          </w:p>
        </w:tc>
        <w:tc>
          <w:tcPr>
            <w:tcW w:w="2613" w:type="dxa"/>
            <w:vMerge w:val="restart"/>
            <w:shd w:val="clear" w:color="auto" w:fill="FFFFFF"/>
            <w:vAlign w:val="center"/>
          </w:tcPr>
          <w:p w:rsidR="00F56FD1" w:rsidRDefault="00B3614A">
            <w:pPr>
              <w:pStyle w:val="Tabletext"/>
              <w:tabs>
                <w:tab w:val="left" w:pos="1985"/>
              </w:tabs>
              <w:jc w:val="center"/>
            </w:pPr>
            <w:r>
              <w:t>Personnel training</w:t>
            </w:r>
          </w:p>
        </w:tc>
        <w:tc>
          <w:tcPr>
            <w:tcW w:w="4141" w:type="dxa"/>
            <w:shd w:val="clear" w:color="auto" w:fill="FFFFFF"/>
            <w:vAlign w:val="center"/>
          </w:tcPr>
          <w:p w:rsidR="00F56FD1" w:rsidRDefault="00B3614A">
            <w:pPr>
              <w:pStyle w:val="Tabletext"/>
              <w:tabs>
                <w:tab w:val="left" w:pos="1985"/>
              </w:tabs>
              <w:jc w:val="left"/>
            </w:pPr>
            <w:r>
              <w:t>Proportion of related publicity and training personnel in overall population</w:t>
            </w:r>
          </w:p>
        </w:tc>
      </w:tr>
      <w:tr w:rsidR="00F56FD1">
        <w:trPr>
          <w:jc w:val="center"/>
        </w:trPr>
        <w:tc>
          <w:tcPr>
            <w:tcW w:w="619" w:type="dxa"/>
            <w:vMerge/>
            <w:shd w:val="clear" w:color="auto" w:fill="FFFFFF"/>
            <w:vAlign w:val="center"/>
          </w:tcPr>
          <w:p w:rsidR="00F56FD1" w:rsidRDefault="00F56FD1">
            <w:pPr>
              <w:pStyle w:val="Tabletext"/>
              <w:tabs>
                <w:tab w:val="left" w:pos="1985"/>
              </w:tabs>
              <w:jc w:val="center"/>
              <w:rPr>
                <w:b/>
                <w:bCs/>
              </w:rPr>
            </w:pPr>
          </w:p>
        </w:tc>
        <w:tc>
          <w:tcPr>
            <w:tcW w:w="2266" w:type="dxa"/>
            <w:vMerge/>
            <w:shd w:val="clear" w:color="auto" w:fill="FFFFFF"/>
            <w:vAlign w:val="center"/>
          </w:tcPr>
          <w:p w:rsidR="00F56FD1" w:rsidRDefault="00F56FD1">
            <w:pPr>
              <w:pStyle w:val="Tabletext"/>
              <w:tabs>
                <w:tab w:val="left" w:pos="1985"/>
              </w:tabs>
              <w:jc w:val="center"/>
              <w:rPr>
                <w:b/>
              </w:rPr>
            </w:pPr>
          </w:p>
        </w:tc>
        <w:tc>
          <w:tcPr>
            <w:tcW w:w="2613" w:type="dxa"/>
            <w:vMerge/>
            <w:shd w:val="clear" w:color="auto" w:fill="FFFFFF"/>
            <w:vAlign w:val="center"/>
          </w:tcPr>
          <w:p w:rsidR="00F56FD1" w:rsidRDefault="00F56FD1">
            <w:pPr>
              <w:pStyle w:val="Tabletext"/>
              <w:tabs>
                <w:tab w:val="left" w:pos="1985"/>
              </w:tabs>
              <w:jc w:val="center"/>
            </w:pPr>
          </w:p>
        </w:tc>
        <w:tc>
          <w:tcPr>
            <w:tcW w:w="4141" w:type="dxa"/>
            <w:shd w:val="clear" w:color="auto" w:fill="FFFFFF"/>
            <w:vAlign w:val="center"/>
          </w:tcPr>
          <w:p w:rsidR="00F56FD1" w:rsidRDefault="00B3614A">
            <w:pPr>
              <w:pStyle w:val="Tabletext"/>
              <w:tabs>
                <w:tab w:val="left" w:pos="1985"/>
              </w:tabs>
              <w:jc w:val="left"/>
            </w:pPr>
            <w:r>
              <w:t>Quantity of employees in smart industries</w:t>
            </w:r>
          </w:p>
        </w:tc>
      </w:tr>
      <w:tr w:rsidR="00F56FD1">
        <w:trPr>
          <w:jc w:val="center"/>
        </w:trPr>
        <w:tc>
          <w:tcPr>
            <w:tcW w:w="619" w:type="dxa"/>
            <w:vMerge/>
            <w:shd w:val="clear" w:color="auto" w:fill="FFFFFF"/>
            <w:vAlign w:val="center"/>
          </w:tcPr>
          <w:p w:rsidR="00F56FD1" w:rsidRDefault="00F56FD1">
            <w:pPr>
              <w:pStyle w:val="Tabletext"/>
              <w:tabs>
                <w:tab w:val="left" w:pos="1985"/>
              </w:tabs>
              <w:jc w:val="center"/>
              <w:rPr>
                <w:b/>
                <w:bCs/>
              </w:rPr>
            </w:pPr>
          </w:p>
        </w:tc>
        <w:tc>
          <w:tcPr>
            <w:tcW w:w="2266" w:type="dxa"/>
            <w:vMerge/>
            <w:shd w:val="clear" w:color="auto" w:fill="FFFFFF"/>
            <w:vAlign w:val="center"/>
          </w:tcPr>
          <w:p w:rsidR="00F56FD1" w:rsidRDefault="00F56FD1">
            <w:pPr>
              <w:pStyle w:val="Tabletext"/>
              <w:tabs>
                <w:tab w:val="left" w:pos="1985"/>
              </w:tabs>
              <w:jc w:val="center"/>
              <w:rPr>
                <w:b/>
              </w:rPr>
            </w:pPr>
          </w:p>
        </w:tc>
        <w:tc>
          <w:tcPr>
            <w:tcW w:w="2613" w:type="dxa"/>
            <w:vMerge/>
            <w:shd w:val="clear" w:color="auto" w:fill="FFFFFF"/>
            <w:vAlign w:val="center"/>
          </w:tcPr>
          <w:p w:rsidR="00F56FD1" w:rsidRDefault="00F56FD1">
            <w:pPr>
              <w:pStyle w:val="Tabletext"/>
              <w:tabs>
                <w:tab w:val="left" w:pos="1985"/>
              </w:tabs>
              <w:jc w:val="center"/>
            </w:pPr>
          </w:p>
        </w:tc>
        <w:tc>
          <w:tcPr>
            <w:tcW w:w="4141" w:type="dxa"/>
            <w:shd w:val="clear" w:color="auto" w:fill="FFFFFF"/>
            <w:vAlign w:val="center"/>
          </w:tcPr>
          <w:p w:rsidR="00F56FD1" w:rsidRDefault="00B3614A">
            <w:pPr>
              <w:pStyle w:val="Tabletext"/>
              <w:tabs>
                <w:tab w:val="left" w:pos="1985"/>
              </w:tabs>
              <w:jc w:val="left"/>
            </w:pPr>
            <w:r>
              <w:t>Percentage of population with college degrees or higher in total population</w:t>
            </w:r>
          </w:p>
        </w:tc>
      </w:tr>
      <w:tr w:rsidR="00F56FD1">
        <w:trPr>
          <w:jc w:val="center"/>
        </w:trPr>
        <w:tc>
          <w:tcPr>
            <w:tcW w:w="619" w:type="dxa"/>
            <w:vMerge w:val="restart"/>
            <w:shd w:val="clear" w:color="auto" w:fill="FFFFFF"/>
            <w:vAlign w:val="center"/>
          </w:tcPr>
          <w:p w:rsidR="00F56FD1" w:rsidRDefault="00B3614A">
            <w:pPr>
              <w:pStyle w:val="Tabletext"/>
              <w:tabs>
                <w:tab w:val="left" w:pos="1985"/>
              </w:tabs>
              <w:jc w:val="center"/>
              <w:rPr>
                <w:b/>
                <w:bCs/>
              </w:rPr>
            </w:pPr>
            <w:r>
              <w:rPr>
                <w:b/>
                <w:bCs/>
              </w:rPr>
              <w:t>4</w:t>
            </w:r>
          </w:p>
        </w:tc>
        <w:tc>
          <w:tcPr>
            <w:tcW w:w="2266" w:type="dxa"/>
            <w:vMerge w:val="restart"/>
            <w:shd w:val="clear" w:color="auto" w:fill="FFFFFF"/>
            <w:vAlign w:val="center"/>
          </w:tcPr>
          <w:p w:rsidR="00F56FD1" w:rsidRDefault="00B3614A">
            <w:pPr>
              <w:pStyle w:val="Tabletext"/>
              <w:tabs>
                <w:tab w:val="left" w:pos="1985"/>
              </w:tabs>
              <w:jc w:val="center"/>
              <w:rPr>
                <w:b/>
              </w:rPr>
            </w:pPr>
            <w:r>
              <w:rPr>
                <w:b/>
              </w:rPr>
              <w:t>Value implementation</w:t>
            </w:r>
          </w:p>
        </w:tc>
        <w:tc>
          <w:tcPr>
            <w:tcW w:w="2613" w:type="dxa"/>
            <w:vMerge w:val="restart"/>
            <w:shd w:val="clear" w:color="auto" w:fill="FFFFFF"/>
            <w:vAlign w:val="center"/>
          </w:tcPr>
          <w:p w:rsidR="00F56FD1" w:rsidRDefault="00B3614A">
            <w:pPr>
              <w:pStyle w:val="Tabletext"/>
              <w:tabs>
                <w:tab w:val="left" w:pos="1985"/>
              </w:tabs>
              <w:jc w:val="center"/>
            </w:pPr>
            <w:r>
              <w:t>Green city (developing more scientifically)</w:t>
            </w:r>
          </w:p>
        </w:tc>
        <w:tc>
          <w:tcPr>
            <w:tcW w:w="4141" w:type="dxa"/>
            <w:shd w:val="clear" w:color="auto" w:fill="FFFFFF"/>
            <w:vAlign w:val="center"/>
          </w:tcPr>
          <w:p w:rsidR="00F56FD1" w:rsidRDefault="00B3614A">
            <w:pPr>
              <w:pStyle w:val="Tabletext"/>
              <w:tabs>
                <w:tab w:val="left" w:pos="1985"/>
              </w:tabs>
              <w:jc w:val="left"/>
            </w:pPr>
            <w:r>
              <w:t>Proportion of new energy vehicles</w:t>
            </w:r>
          </w:p>
        </w:tc>
      </w:tr>
      <w:tr w:rsidR="00F56FD1">
        <w:trPr>
          <w:jc w:val="center"/>
        </w:trPr>
        <w:tc>
          <w:tcPr>
            <w:tcW w:w="619" w:type="dxa"/>
            <w:vMerge/>
            <w:shd w:val="clear" w:color="auto" w:fill="FFFFFF"/>
            <w:vAlign w:val="center"/>
          </w:tcPr>
          <w:p w:rsidR="00F56FD1" w:rsidRDefault="00F56FD1">
            <w:pPr>
              <w:pStyle w:val="Tabletext"/>
              <w:tabs>
                <w:tab w:val="left" w:pos="1985"/>
              </w:tabs>
              <w:jc w:val="left"/>
            </w:pPr>
          </w:p>
        </w:tc>
        <w:tc>
          <w:tcPr>
            <w:tcW w:w="2266" w:type="dxa"/>
            <w:vMerge/>
            <w:shd w:val="clear" w:color="auto" w:fill="FFFFFF"/>
            <w:vAlign w:val="center"/>
          </w:tcPr>
          <w:p w:rsidR="00F56FD1" w:rsidRDefault="00F56FD1">
            <w:pPr>
              <w:pStyle w:val="Tabletext"/>
              <w:tabs>
                <w:tab w:val="left" w:pos="1985"/>
              </w:tabs>
              <w:jc w:val="center"/>
            </w:pPr>
          </w:p>
        </w:tc>
        <w:tc>
          <w:tcPr>
            <w:tcW w:w="2613" w:type="dxa"/>
            <w:vMerge/>
            <w:shd w:val="clear" w:color="auto" w:fill="FFFFFF"/>
            <w:vAlign w:val="center"/>
          </w:tcPr>
          <w:p w:rsidR="00F56FD1" w:rsidRDefault="00F56FD1">
            <w:pPr>
              <w:pStyle w:val="Tabletext"/>
              <w:tabs>
                <w:tab w:val="left" w:pos="1985"/>
              </w:tabs>
              <w:jc w:val="center"/>
            </w:pPr>
          </w:p>
        </w:tc>
        <w:tc>
          <w:tcPr>
            <w:tcW w:w="4141" w:type="dxa"/>
            <w:shd w:val="clear" w:color="auto" w:fill="FFFFFF"/>
            <w:vAlign w:val="center"/>
          </w:tcPr>
          <w:p w:rsidR="00F56FD1" w:rsidRDefault="00B3614A">
            <w:pPr>
              <w:pStyle w:val="Tabletext"/>
              <w:tabs>
                <w:tab w:val="left" w:pos="1985"/>
              </w:tabs>
              <w:jc w:val="left"/>
            </w:pPr>
            <w:r>
              <w:t>Proportion of digital energy saving in buildings</w:t>
            </w:r>
          </w:p>
        </w:tc>
      </w:tr>
      <w:tr w:rsidR="00F56FD1">
        <w:trPr>
          <w:jc w:val="center"/>
        </w:trPr>
        <w:tc>
          <w:tcPr>
            <w:tcW w:w="619" w:type="dxa"/>
            <w:vMerge/>
            <w:shd w:val="clear" w:color="auto" w:fill="FFFFFF"/>
            <w:vAlign w:val="center"/>
          </w:tcPr>
          <w:p w:rsidR="00F56FD1" w:rsidRDefault="00F56FD1">
            <w:pPr>
              <w:pStyle w:val="Tabletext"/>
              <w:tabs>
                <w:tab w:val="left" w:pos="1985"/>
              </w:tabs>
              <w:jc w:val="left"/>
            </w:pPr>
          </w:p>
        </w:tc>
        <w:tc>
          <w:tcPr>
            <w:tcW w:w="2266" w:type="dxa"/>
            <w:vMerge/>
            <w:shd w:val="clear" w:color="auto" w:fill="FFFFFF"/>
            <w:vAlign w:val="center"/>
          </w:tcPr>
          <w:p w:rsidR="00F56FD1" w:rsidRDefault="00F56FD1">
            <w:pPr>
              <w:pStyle w:val="Tabletext"/>
              <w:tabs>
                <w:tab w:val="left" w:pos="1985"/>
              </w:tabs>
              <w:jc w:val="center"/>
            </w:pPr>
          </w:p>
        </w:tc>
        <w:tc>
          <w:tcPr>
            <w:tcW w:w="2613" w:type="dxa"/>
            <w:vMerge/>
            <w:shd w:val="clear" w:color="auto" w:fill="FFFFFF"/>
            <w:vAlign w:val="center"/>
          </w:tcPr>
          <w:p w:rsidR="00F56FD1" w:rsidRDefault="00F56FD1">
            <w:pPr>
              <w:pStyle w:val="Tabletext"/>
              <w:tabs>
                <w:tab w:val="left" w:pos="1985"/>
              </w:tabs>
              <w:jc w:val="center"/>
            </w:pPr>
          </w:p>
        </w:tc>
        <w:tc>
          <w:tcPr>
            <w:tcW w:w="4141" w:type="dxa"/>
            <w:shd w:val="clear" w:color="auto" w:fill="FFFFFF"/>
            <w:vAlign w:val="center"/>
          </w:tcPr>
          <w:p w:rsidR="00F56FD1" w:rsidRDefault="00B3614A">
            <w:pPr>
              <w:pStyle w:val="Tabletext"/>
              <w:tabs>
                <w:tab w:val="left" w:pos="1985"/>
              </w:tabs>
              <w:jc w:val="left"/>
            </w:pPr>
            <w:r>
              <w:t xml:space="preserve">Declining rate of energy consumption per ten thousand </w:t>
            </w:r>
            <w:r>
              <w:rPr>
                <w:rFonts w:eastAsia="SimSun" w:hint="eastAsia"/>
                <w:lang w:eastAsia="zh-CN"/>
              </w:rPr>
              <w:t>Ren Min Bi (</w:t>
            </w:r>
            <w:r>
              <w:t>RMB</w:t>
            </w:r>
            <w:r>
              <w:rPr>
                <w:rStyle w:val="CommentReference"/>
                <w:rFonts w:eastAsia="SimSun" w:hint="eastAsia"/>
                <w:lang w:eastAsia="zh-CN"/>
              </w:rPr>
              <w:t>)</w:t>
            </w:r>
            <w:r>
              <w:t xml:space="preserve"> of GDP</w:t>
            </w:r>
          </w:p>
        </w:tc>
      </w:tr>
      <w:tr w:rsidR="00F56FD1">
        <w:trPr>
          <w:jc w:val="center"/>
        </w:trPr>
        <w:tc>
          <w:tcPr>
            <w:tcW w:w="619" w:type="dxa"/>
            <w:vMerge/>
            <w:shd w:val="clear" w:color="auto" w:fill="FFFFFF"/>
            <w:vAlign w:val="center"/>
          </w:tcPr>
          <w:p w:rsidR="00F56FD1" w:rsidRDefault="00F56FD1">
            <w:pPr>
              <w:pStyle w:val="Tabletext"/>
              <w:tabs>
                <w:tab w:val="left" w:pos="1985"/>
              </w:tabs>
              <w:jc w:val="left"/>
            </w:pPr>
          </w:p>
        </w:tc>
        <w:tc>
          <w:tcPr>
            <w:tcW w:w="2266" w:type="dxa"/>
            <w:vMerge/>
            <w:shd w:val="clear" w:color="auto" w:fill="FFFFFF"/>
            <w:vAlign w:val="center"/>
          </w:tcPr>
          <w:p w:rsidR="00F56FD1" w:rsidRDefault="00F56FD1">
            <w:pPr>
              <w:pStyle w:val="Tabletext"/>
              <w:tabs>
                <w:tab w:val="left" w:pos="1985"/>
              </w:tabs>
              <w:jc w:val="center"/>
            </w:pPr>
          </w:p>
        </w:tc>
        <w:tc>
          <w:tcPr>
            <w:tcW w:w="2613" w:type="dxa"/>
            <w:vMerge w:val="restart"/>
            <w:shd w:val="clear" w:color="auto" w:fill="FFFFFF"/>
            <w:vAlign w:val="center"/>
          </w:tcPr>
          <w:p w:rsidR="00F56FD1" w:rsidRDefault="00B3614A">
            <w:pPr>
              <w:pStyle w:val="Tabletext"/>
              <w:tabs>
                <w:tab w:val="left" w:pos="1985"/>
              </w:tabs>
              <w:jc w:val="center"/>
            </w:pPr>
            <w:r>
              <w:t>Liveable city (managing more efficiently)</w:t>
            </w:r>
          </w:p>
        </w:tc>
        <w:tc>
          <w:tcPr>
            <w:tcW w:w="4141" w:type="dxa"/>
            <w:shd w:val="clear" w:color="auto" w:fill="FFFFFF"/>
            <w:vAlign w:val="center"/>
          </w:tcPr>
          <w:p w:rsidR="00F56FD1" w:rsidRDefault="00B3614A">
            <w:pPr>
              <w:pStyle w:val="Tabletext"/>
              <w:tabs>
                <w:tab w:val="left" w:pos="1985"/>
              </w:tabs>
              <w:jc w:val="left"/>
            </w:pPr>
            <w:r>
              <w:t>Satisfaction degree of network resources</w:t>
            </w:r>
          </w:p>
        </w:tc>
      </w:tr>
      <w:tr w:rsidR="00F56FD1">
        <w:trPr>
          <w:jc w:val="center"/>
        </w:trPr>
        <w:tc>
          <w:tcPr>
            <w:tcW w:w="619" w:type="dxa"/>
            <w:vMerge/>
            <w:shd w:val="clear" w:color="auto" w:fill="FFFFFF"/>
            <w:vAlign w:val="center"/>
          </w:tcPr>
          <w:p w:rsidR="00F56FD1" w:rsidRDefault="00F56FD1">
            <w:pPr>
              <w:pStyle w:val="Tabletext"/>
              <w:tabs>
                <w:tab w:val="left" w:pos="1985"/>
              </w:tabs>
              <w:jc w:val="left"/>
            </w:pPr>
          </w:p>
        </w:tc>
        <w:tc>
          <w:tcPr>
            <w:tcW w:w="2266" w:type="dxa"/>
            <w:vMerge/>
            <w:shd w:val="clear" w:color="auto" w:fill="FFFFFF"/>
            <w:vAlign w:val="center"/>
          </w:tcPr>
          <w:p w:rsidR="00F56FD1" w:rsidRDefault="00F56FD1">
            <w:pPr>
              <w:pStyle w:val="Tabletext"/>
              <w:tabs>
                <w:tab w:val="left" w:pos="1985"/>
              </w:tabs>
              <w:jc w:val="center"/>
            </w:pPr>
          </w:p>
        </w:tc>
        <w:tc>
          <w:tcPr>
            <w:tcW w:w="2613" w:type="dxa"/>
            <w:vMerge/>
            <w:shd w:val="clear" w:color="auto" w:fill="FFFFFF"/>
            <w:vAlign w:val="center"/>
          </w:tcPr>
          <w:p w:rsidR="00F56FD1" w:rsidRDefault="00F56FD1">
            <w:pPr>
              <w:pStyle w:val="Tabletext"/>
              <w:tabs>
                <w:tab w:val="left" w:pos="1985"/>
              </w:tabs>
              <w:jc w:val="center"/>
            </w:pPr>
          </w:p>
        </w:tc>
        <w:tc>
          <w:tcPr>
            <w:tcW w:w="4141" w:type="dxa"/>
            <w:shd w:val="clear" w:color="auto" w:fill="FFFFFF"/>
            <w:vAlign w:val="center"/>
          </w:tcPr>
          <w:p w:rsidR="00F56FD1" w:rsidRDefault="00B3614A">
            <w:pPr>
              <w:pStyle w:val="Tabletext"/>
              <w:tabs>
                <w:tab w:val="left" w:pos="1985"/>
              </w:tabs>
              <w:jc w:val="left"/>
            </w:pPr>
            <w:r>
              <w:t>Convenience degree of traffic information access</w:t>
            </w:r>
          </w:p>
        </w:tc>
      </w:tr>
      <w:tr w:rsidR="00F56FD1">
        <w:trPr>
          <w:jc w:val="center"/>
        </w:trPr>
        <w:tc>
          <w:tcPr>
            <w:tcW w:w="619" w:type="dxa"/>
            <w:vMerge/>
            <w:shd w:val="clear" w:color="auto" w:fill="FFFFFF"/>
            <w:vAlign w:val="center"/>
          </w:tcPr>
          <w:p w:rsidR="00F56FD1" w:rsidRDefault="00F56FD1">
            <w:pPr>
              <w:pStyle w:val="Tabletext"/>
              <w:tabs>
                <w:tab w:val="left" w:pos="1985"/>
              </w:tabs>
              <w:jc w:val="left"/>
            </w:pPr>
          </w:p>
        </w:tc>
        <w:tc>
          <w:tcPr>
            <w:tcW w:w="2266" w:type="dxa"/>
            <w:vMerge/>
            <w:shd w:val="clear" w:color="auto" w:fill="FFFFFF"/>
            <w:vAlign w:val="center"/>
          </w:tcPr>
          <w:p w:rsidR="00F56FD1" w:rsidRDefault="00F56FD1">
            <w:pPr>
              <w:pStyle w:val="Tabletext"/>
              <w:tabs>
                <w:tab w:val="left" w:pos="1985"/>
              </w:tabs>
              <w:jc w:val="center"/>
            </w:pPr>
          </w:p>
        </w:tc>
        <w:tc>
          <w:tcPr>
            <w:tcW w:w="2613" w:type="dxa"/>
            <w:vMerge/>
            <w:shd w:val="clear" w:color="auto" w:fill="FFFFFF"/>
            <w:vAlign w:val="center"/>
          </w:tcPr>
          <w:p w:rsidR="00F56FD1" w:rsidRDefault="00F56FD1">
            <w:pPr>
              <w:pStyle w:val="Tabletext"/>
              <w:tabs>
                <w:tab w:val="left" w:pos="1985"/>
              </w:tabs>
              <w:jc w:val="center"/>
            </w:pPr>
          </w:p>
        </w:tc>
        <w:tc>
          <w:tcPr>
            <w:tcW w:w="4141" w:type="dxa"/>
            <w:shd w:val="clear" w:color="auto" w:fill="FFFFFF"/>
            <w:vAlign w:val="center"/>
          </w:tcPr>
          <w:p w:rsidR="00F56FD1" w:rsidRDefault="00B3614A">
            <w:pPr>
              <w:pStyle w:val="Tabletext"/>
              <w:tabs>
                <w:tab w:val="left" w:pos="1985"/>
              </w:tabs>
              <w:jc w:val="left"/>
            </w:pPr>
            <w:r>
              <w:t>Convenience degree of government services</w:t>
            </w:r>
          </w:p>
        </w:tc>
      </w:tr>
      <w:tr w:rsidR="00F56FD1">
        <w:trPr>
          <w:jc w:val="center"/>
        </w:trPr>
        <w:tc>
          <w:tcPr>
            <w:tcW w:w="619" w:type="dxa"/>
            <w:vMerge/>
            <w:shd w:val="clear" w:color="auto" w:fill="FFFFFF"/>
            <w:vAlign w:val="center"/>
          </w:tcPr>
          <w:p w:rsidR="00F56FD1" w:rsidRDefault="00F56FD1">
            <w:pPr>
              <w:pStyle w:val="Tabletext"/>
              <w:tabs>
                <w:tab w:val="left" w:pos="1985"/>
              </w:tabs>
              <w:jc w:val="left"/>
            </w:pPr>
          </w:p>
        </w:tc>
        <w:tc>
          <w:tcPr>
            <w:tcW w:w="2266" w:type="dxa"/>
            <w:vMerge/>
            <w:shd w:val="clear" w:color="auto" w:fill="FFFFFF"/>
            <w:vAlign w:val="center"/>
          </w:tcPr>
          <w:p w:rsidR="00F56FD1" w:rsidRDefault="00F56FD1">
            <w:pPr>
              <w:pStyle w:val="Tabletext"/>
              <w:tabs>
                <w:tab w:val="left" w:pos="1985"/>
              </w:tabs>
              <w:jc w:val="center"/>
            </w:pPr>
          </w:p>
        </w:tc>
        <w:tc>
          <w:tcPr>
            <w:tcW w:w="2613" w:type="dxa"/>
            <w:vMerge/>
            <w:shd w:val="clear" w:color="auto" w:fill="FFFFFF"/>
            <w:vAlign w:val="center"/>
          </w:tcPr>
          <w:p w:rsidR="00F56FD1" w:rsidRDefault="00F56FD1">
            <w:pPr>
              <w:pStyle w:val="Tabletext"/>
              <w:tabs>
                <w:tab w:val="left" w:pos="1985"/>
              </w:tabs>
              <w:jc w:val="center"/>
            </w:pPr>
          </w:p>
        </w:tc>
        <w:tc>
          <w:tcPr>
            <w:tcW w:w="4141" w:type="dxa"/>
            <w:shd w:val="clear" w:color="auto" w:fill="FFFFFF"/>
            <w:vAlign w:val="center"/>
          </w:tcPr>
          <w:p w:rsidR="00F56FD1" w:rsidRDefault="00B3614A">
            <w:pPr>
              <w:pStyle w:val="Tabletext"/>
              <w:tabs>
                <w:tab w:val="left" w:pos="1985"/>
              </w:tabs>
              <w:jc w:val="left"/>
            </w:pPr>
            <w:r>
              <w:t>Convenience degree of urban medical care</w:t>
            </w:r>
          </w:p>
        </w:tc>
      </w:tr>
      <w:tr w:rsidR="00F56FD1">
        <w:trPr>
          <w:jc w:val="center"/>
        </w:trPr>
        <w:tc>
          <w:tcPr>
            <w:tcW w:w="619" w:type="dxa"/>
            <w:vMerge/>
            <w:shd w:val="clear" w:color="auto" w:fill="FFFFFF"/>
            <w:vAlign w:val="center"/>
          </w:tcPr>
          <w:p w:rsidR="00F56FD1" w:rsidRDefault="00F56FD1">
            <w:pPr>
              <w:pStyle w:val="Tabletext"/>
              <w:tabs>
                <w:tab w:val="left" w:pos="1985"/>
              </w:tabs>
              <w:jc w:val="left"/>
            </w:pPr>
          </w:p>
        </w:tc>
        <w:tc>
          <w:tcPr>
            <w:tcW w:w="2266" w:type="dxa"/>
            <w:vMerge/>
            <w:shd w:val="clear" w:color="auto" w:fill="FFFFFF"/>
            <w:vAlign w:val="center"/>
          </w:tcPr>
          <w:p w:rsidR="00F56FD1" w:rsidRDefault="00F56FD1">
            <w:pPr>
              <w:pStyle w:val="Tabletext"/>
              <w:tabs>
                <w:tab w:val="left" w:pos="1985"/>
              </w:tabs>
              <w:jc w:val="center"/>
            </w:pPr>
          </w:p>
        </w:tc>
        <w:tc>
          <w:tcPr>
            <w:tcW w:w="2613" w:type="dxa"/>
            <w:vMerge/>
            <w:shd w:val="clear" w:color="auto" w:fill="FFFFFF"/>
            <w:vAlign w:val="center"/>
          </w:tcPr>
          <w:p w:rsidR="00F56FD1" w:rsidRDefault="00F56FD1">
            <w:pPr>
              <w:pStyle w:val="Tabletext"/>
              <w:tabs>
                <w:tab w:val="left" w:pos="1985"/>
              </w:tabs>
              <w:jc w:val="center"/>
            </w:pPr>
          </w:p>
        </w:tc>
        <w:tc>
          <w:tcPr>
            <w:tcW w:w="4141" w:type="dxa"/>
            <w:shd w:val="clear" w:color="auto" w:fill="FFFFFF"/>
            <w:vAlign w:val="center"/>
          </w:tcPr>
          <w:p w:rsidR="00F56FD1" w:rsidRDefault="00B3614A">
            <w:pPr>
              <w:pStyle w:val="Tabletext"/>
              <w:tabs>
                <w:tab w:val="left" w:pos="1985"/>
              </w:tabs>
              <w:jc w:val="left"/>
            </w:pPr>
            <w:r>
              <w:t>Convenience degree of educational resource access</w:t>
            </w:r>
          </w:p>
        </w:tc>
      </w:tr>
      <w:tr w:rsidR="00F56FD1">
        <w:trPr>
          <w:jc w:val="center"/>
        </w:trPr>
        <w:tc>
          <w:tcPr>
            <w:tcW w:w="619" w:type="dxa"/>
            <w:vMerge/>
            <w:shd w:val="clear" w:color="auto" w:fill="FFFFFF"/>
            <w:vAlign w:val="center"/>
          </w:tcPr>
          <w:p w:rsidR="00F56FD1" w:rsidRDefault="00F56FD1">
            <w:pPr>
              <w:pStyle w:val="Tabletext"/>
              <w:tabs>
                <w:tab w:val="left" w:pos="1985"/>
              </w:tabs>
              <w:jc w:val="left"/>
            </w:pPr>
          </w:p>
        </w:tc>
        <w:tc>
          <w:tcPr>
            <w:tcW w:w="2266" w:type="dxa"/>
            <w:vMerge/>
            <w:shd w:val="clear" w:color="auto" w:fill="FFFFFF"/>
            <w:vAlign w:val="center"/>
          </w:tcPr>
          <w:p w:rsidR="00F56FD1" w:rsidRDefault="00F56FD1">
            <w:pPr>
              <w:pStyle w:val="Tabletext"/>
              <w:tabs>
                <w:tab w:val="left" w:pos="1985"/>
              </w:tabs>
              <w:jc w:val="center"/>
            </w:pPr>
          </w:p>
        </w:tc>
        <w:tc>
          <w:tcPr>
            <w:tcW w:w="2613" w:type="dxa"/>
            <w:vMerge w:val="restart"/>
            <w:shd w:val="clear" w:color="auto" w:fill="FFFFFF"/>
            <w:vAlign w:val="center"/>
          </w:tcPr>
          <w:p w:rsidR="00F56FD1" w:rsidRDefault="00B3614A">
            <w:pPr>
              <w:pStyle w:val="Tabletext"/>
              <w:tabs>
                <w:tab w:val="left" w:pos="1985"/>
              </w:tabs>
              <w:jc w:val="center"/>
            </w:pPr>
            <w:r>
              <w:t>Safe city (live better)</w:t>
            </w:r>
          </w:p>
        </w:tc>
        <w:tc>
          <w:tcPr>
            <w:tcW w:w="4141" w:type="dxa"/>
            <w:shd w:val="clear" w:color="auto" w:fill="FFFFFF"/>
            <w:vAlign w:val="center"/>
          </w:tcPr>
          <w:p w:rsidR="00F56FD1" w:rsidRDefault="00B3614A">
            <w:pPr>
              <w:pStyle w:val="Tabletext"/>
              <w:tabs>
                <w:tab w:val="left" w:pos="1985"/>
              </w:tabs>
              <w:jc w:val="left"/>
            </w:pPr>
            <w:r>
              <w:t>Satisfaction degree in food safety</w:t>
            </w:r>
          </w:p>
        </w:tc>
      </w:tr>
      <w:tr w:rsidR="00F56FD1">
        <w:trPr>
          <w:jc w:val="center"/>
        </w:trPr>
        <w:tc>
          <w:tcPr>
            <w:tcW w:w="619" w:type="dxa"/>
            <w:vMerge/>
            <w:shd w:val="clear" w:color="auto" w:fill="FFFFFF"/>
            <w:vAlign w:val="center"/>
          </w:tcPr>
          <w:p w:rsidR="00F56FD1" w:rsidRDefault="00F56FD1">
            <w:pPr>
              <w:pStyle w:val="Tabletext"/>
              <w:tabs>
                <w:tab w:val="left" w:pos="1985"/>
              </w:tabs>
              <w:jc w:val="left"/>
            </w:pPr>
          </w:p>
        </w:tc>
        <w:tc>
          <w:tcPr>
            <w:tcW w:w="2266" w:type="dxa"/>
            <w:vMerge/>
            <w:shd w:val="clear" w:color="auto" w:fill="FFFFFF"/>
            <w:vAlign w:val="center"/>
          </w:tcPr>
          <w:p w:rsidR="00F56FD1" w:rsidRDefault="00F56FD1">
            <w:pPr>
              <w:pStyle w:val="Tabletext"/>
              <w:tabs>
                <w:tab w:val="left" w:pos="1985"/>
              </w:tabs>
              <w:jc w:val="left"/>
            </w:pPr>
          </w:p>
        </w:tc>
        <w:tc>
          <w:tcPr>
            <w:tcW w:w="2613" w:type="dxa"/>
            <w:vMerge/>
            <w:shd w:val="clear" w:color="auto" w:fill="FFFFFF"/>
            <w:vAlign w:val="center"/>
          </w:tcPr>
          <w:p w:rsidR="00F56FD1" w:rsidRDefault="00F56FD1">
            <w:pPr>
              <w:pStyle w:val="Tabletext"/>
              <w:tabs>
                <w:tab w:val="left" w:pos="1985"/>
              </w:tabs>
              <w:jc w:val="left"/>
            </w:pPr>
          </w:p>
        </w:tc>
        <w:tc>
          <w:tcPr>
            <w:tcW w:w="4141" w:type="dxa"/>
            <w:shd w:val="clear" w:color="auto" w:fill="FFFFFF"/>
            <w:vAlign w:val="center"/>
          </w:tcPr>
          <w:p w:rsidR="00F56FD1" w:rsidRDefault="00B3614A">
            <w:pPr>
              <w:pStyle w:val="Tabletext"/>
              <w:tabs>
                <w:tab w:val="left" w:pos="1985"/>
              </w:tabs>
              <w:jc w:val="left"/>
            </w:pPr>
            <w:r>
              <w:rPr>
                <w:rFonts w:hint="eastAsia"/>
              </w:rPr>
              <w:t xml:space="preserve">Satisfaction degree in </w:t>
            </w:r>
            <w:r>
              <w:t>environmental safety</w:t>
            </w:r>
          </w:p>
        </w:tc>
      </w:tr>
      <w:tr w:rsidR="00F56FD1">
        <w:trPr>
          <w:jc w:val="center"/>
        </w:trPr>
        <w:tc>
          <w:tcPr>
            <w:tcW w:w="619" w:type="dxa"/>
            <w:vMerge/>
            <w:shd w:val="clear" w:color="auto" w:fill="FFFFFF"/>
            <w:vAlign w:val="center"/>
          </w:tcPr>
          <w:p w:rsidR="00F56FD1" w:rsidRDefault="00F56FD1">
            <w:pPr>
              <w:pStyle w:val="Tabletext"/>
              <w:tabs>
                <w:tab w:val="left" w:pos="1985"/>
              </w:tabs>
              <w:jc w:val="left"/>
            </w:pPr>
          </w:p>
        </w:tc>
        <w:tc>
          <w:tcPr>
            <w:tcW w:w="2266" w:type="dxa"/>
            <w:vMerge/>
            <w:shd w:val="clear" w:color="auto" w:fill="FFFFFF"/>
            <w:vAlign w:val="center"/>
          </w:tcPr>
          <w:p w:rsidR="00F56FD1" w:rsidRDefault="00F56FD1">
            <w:pPr>
              <w:pStyle w:val="Tabletext"/>
              <w:tabs>
                <w:tab w:val="left" w:pos="1985"/>
              </w:tabs>
              <w:jc w:val="left"/>
            </w:pPr>
          </w:p>
        </w:tc>
        <w:tc>
          <w:tcPr>
            <w:tcW w:w="2613" w:type="dxa"/>
            <w:vMerge/>
            <w:shd w:val="clear" w:color="auto" w:fill="FFFFFF"/>
            <w:vAlign w:val="center"/>
          </w:tcPr>
          <w:p w:rsidR="00F56FD1" w:rsidRDefault="00F56FD1">
            <w:pPr>
              <w:pStyle w:val="Tabletext"/>
              <w:tabs>
                <w:tab w:val="left" w:pos="1985"/>
              </w:tabs>
              <w:jc w:val="left"/>
            </w:pPr>
          </w:p>
        </w:tc>
        <w:tc>
          <w:tcPr>
            <w:tcW w:w="4141" w:type="dxa"/>
            <w:shd w:val="clear" w:color="auto" w:fill="FFFFFF"/>
            <w:vAlign w:val="center"/>
          </w:tcPr>
          <w:p w:rsidR="00F56FD1" w:rsidRDefault="00B3614A">
            <w:pPr>
              <w:pStyle w:val="Tabletext"/>
              <w:tabs>
                <w:tab w:val="left" w:pos="1985"/>
              </w:tabs>
              <w:jc w:val="left"/>
            </w:pPr>
            <w:r>
              <w:rPr>
                <w:rFonts w:hint="eastAsia"/>
              </w:rPr>
              <w:t xml:space="preserve">Satisfaction degree in </w:t>
            </w:r>
            <w:r>
              <w:t>traffic safety</w:t>
            </w:r>
          </w:p>
        </w:tc>
      </w:tr>
      <w:tr w:rsidR="00F56FD1">
        <w:trPr>
          <w:jc w:val="center"/>
        </w:trPr>
        <w:tc>
          <w:tcPr>
            <w:tcW w:w="619" w:type="dxa"/>
            <w:vMerge/>
            <w:shd w:val="clear" w:color="auto" w:fill="FFFFFF"/>
            <w:vAlign w:val="center"/>
          </w:tcPr>
          <w:p w:rsidR="00F56FD1" w:rsidRDefault="00F56FD1">
            <w:pPr>
              <w:pStyle w:val="Tabletext"/>
              <w:tabs>
                <w:tab w:val="left" w:pos="1985"/>
              </w:tabs>
              <w:jc w:val="left"/>
            </w:pPr>
          </w:p>
        </w:tc>
        <w:tc>
          <w:tcPr>
            <w:tcW w:w="2266" w:type="dxa"/>
            <w:vMerge/>
            <w:shd w:val="clear" w:color="auto" w:fill="FFFFFF"/>
            <w:vAlign w:val="center"/>
          </w:tcPr>
          <w:p w:rsidR="00F56FD1" w:rsidRDefault="00F56FD1">
            <w:pPr>
              <w:pStyle w:val="Tabletext"/>
              <w:tabs>
                <w:tab w:val="left" w:pos="1985"/>
              </w:tabs>
              <w:jc w:val="left"/>
            </w:pPr>
          </w:p>
        </w:tc>
        <w:tc>
          <w:tcPr>
            <w:tcW w:w="2613" w:type="dxa"/>
            <w:vMerge/>
            <w:shd w:val="clear" w:color="auto" w:fill="FFFFFF"/>
            <w:vAlign w:val="center"/>
          </w:tcPr>
          <w:p w:rsidR="00F56FD1" w:rsidRDefault="00F56FD1">
            <w:pPr>
              <w:pStyle w:val="Tabletext"/>
              <w:tabs>
                <w:tab w:val="left" w:pos="1985"/>
              </w:tabs>
              <w:jc w:val="left"/>
            </w:pPr>
          </w:p>
        </w:tc>
        <w:tc>
          <w:tcPr>
            <w:tcW w:w="4141" w:type="dxa"/>
            <w:shd w:val="clear" w:color="auto" w:fill="FFFFFF"/>
            <w:vAlign w:val="center"/>
          </w:tcPr>
          <w:p w:rsidR="00F56FD1" w:rsidRDefault="00B3614A">
            <w:pPr>
              <w:pStyle w:val="Tabletext"/>
              <w:tabs>
                <w:tab w:val="left" w:pos="1985"/>
              </w:tabs>
              <w:jc w:val="left"/>
            </w:pPr>
            <w:r>
              <w:rPr>
                <w:rFonts w:hint="eastAsia"/>
              </w:rPr>
              <w:t xml:space="preserve">Satisfaction degree in </w:t>
            </w:r>
            <w:r>
              <w:t>prevention and control of crime and security</w:t>
            </w:r>
          </w:p>
        </w:tc>
      </w:tr>
    </w:tbl>
    <w:p w:rsidR="00F56FD1" w:rsidRDefault="00B3614A">
      <w:pPr>
        <w:pStyle w:val="AppendixNoTitle"/>
      </w:pPr>
      <w:bookmarkStart w:id="114" w:name="_Toc26733"/>
      <w:bookmarkStart w:id="115" w:name="_Toc21105"/>
      <w:bookmarkStart w:id="116" w:name="_Toc28293"/>
      <w:bookmarkStart w:id="117" w:name="_Toc26479"/>
      <w:bookmarkStart w:id="118" w:name="_Toc21908"/>
      <w:bookmarkStart w:id="119" w:name="_Toc95"/>
      <w:bookmarkStart w:id="120" w:name="_Toc21847"/>
      <w:bookmarkStart w:id="121" w:name="_Toc16742"/>
      <w:bookmarkStart w:id="122" w:name="_Toc16037"/>
      <w:r>
        <w:rPr>
          <w:sz w:val="32"/>
        </w:rPr>
        <w:br w:type="page"/>
      </w:r>
      <w:bookmarkStart w:id="123" w:name="_Toc14399"/>
      <w:bookmarkStart w:id="124" w:name="_Toc403569990"/>
      <w:bookmarkStart w:id="125" w:name="_Toc404000681"/>
      <w:bookmarkStart w:id="126" w:name="_Toc403637169"/>
      <w:r>
        <w:lastRenderedPageBreak/>
        <w:t>Annex E</w:t>
      </w:r>
      <w:r>
        <w:br/>
      </w:r>
      <w:r>
        <w:br/>
        <w:t>China, Ministry of Housing and Urban-Rural Development (MOHURD):</w:t>
      </w:r>
      <w:r>
        <w:br/>
        <w:t xml:space="preserve"> Index system of national pilot smart city</w:t>
      </w:r>
      <w:bookmarkEnd w:id="123"/>
      <w:bookmarkEnd w:id="124"/>
      <w:bookmarkEnd w:id="125"/>
      <w:bookmarkEnd w:id="126"/>
    </w:p>
    <w:p w:rsidR="00F56FD1" w:rsidRDefault="00B3614A">
      <w:pPr>
        <w:pStyle w:val="Source"/>
        <w:spacing w:before="240" w:after="120"/>
        <w:rPr>
          <w:b w:val="0"/>
          <w:bCs/>
          <w:sz w:val="24"/>
          <w:szCs w:val="18"/>
        </w:rPr>
      </w:pPr>
      <w:r>
        <w:rPr>
          <w:b w:val="0"/>
          <w:bCs/>
          <w:sz w:val="24"/>
          <w:szCs w:val="18"/>
        </w:rPr>
        <w:t>Source: Ministry of Housing and Urban-Rural Development, China</w:t>
      </w:r>
    </w:p>
    <w:bookmarkEnd w:id="114"/>
    <w:bookmarkEnd w:id="115"/>
    <w:bookmarkEnd w:id="116"/>
    <w:bookmarkEnd w:id="117"/>
    <w:bookmarkEnd w:id="118"/>
    <w:bookmarkEnd w:id="119"/>
    <w:bookmarkEnd w:id="120"/>
    <w:bookmarkEnd w:id="121"/>
    <w:bookmarkEnd w:id="122"/>
    <w:p w:rsidR="00F56FD1" w:rsidRDefault="00B3614A">
      <w:pPr>
        <w:pStyle w:val="Normalaftertitle"/>
      </w:pPr>
      <w:r>
        <w:rPr>
          <w:rFonts w:hint="eastAsia"/>
        </w:rPr>
        <w:t xml:space="preserve">MOHURD published the </w:t>
      </w:r>
      <w:r>
        <w:t xml:space="preserve">evaluation index system of the </w:t>
      </w:r>
      <w:r>
        <w:rPr>
          <w:rFonts w:hint="eastAsia"/>
        </w:rPr>
        <w:t xml:space="preserve">national pilot </w:t>
      </w:r>
      <w:r>
        <w:t xml:space="preserve">smart city </w:t>
      </w:r>
      <w:r>
        <w:rPr>
          <w:rFonts w:hint="eastAsia"/>
        </w:rPr>
        <w:t xml:space="preserve">in January 2013, which </w:t>
      </w:r>
      <w:r>
        <w:t>can be divided into four dimensions, including 1</w:t>
      </w:r>
      <w:r>
        <w:rPr>
          <w:rFonts w:hint="eastAsia"/>
        </w:rPr>
        <w:t>1</w:t>
      </w:r>
      <w:r>
        <w:t xml:space="preserve"> second-level indexes and 57 third-level indexes.</w:t>
      </w:r>
      <w:r>
        <w:rPr>
          <w:rFonts w:hint="eastAsia"/>
        </w:rPr>
        <w:t xml:space="preserve"> Each third-level index has </w:t>
      </w:r>
      <w:r>
        <w:t>been</w:t>
      </w:r>
      <w:r>
        <w:rPr>
          <w:rFonts w:hint="eastAsia"/>
        </w:rPr>
        <w:t xml:space="preserve"> defined and has a</w:t>
      </w:r>
      <w:r>
        <w:t>n</w:t>
      </w:r>
      <w:r>
        <w:rPr>
          <w:rFonts w:hint="eastAsia"/>
        </w:rPr>
        <w:t xml:space="preserve"> indicator</w:t>
      </w:r>
      <w:r>
        <w:t xml:space="preserve"> </w:t>
      </w:r>
      <w:r>
        <w:rPr>
          <w:rFonts w:hint="eastAsia"/>
        </w:rPr>
        <w:t>[3].</w:t>
      </w:r>
    </w:p>
    <w:p w:rsidR="00F56FD1" w:rsidRDefault="00B3614A">
      <w:pPr>
        <w:jc w:val="center"/>
      </w:pPr>
      <w:r>
        <w:t xml:space="preserve">Table </w:t>
      </w:r>
      <w:r>
        <w:rPr>
          <w:rFonts w:eastAsia="SimSun" w:hint="eastAsia"/>
          <w:lang w:eastAsia="zh-CN"/>
        </w:rPr>
        <w:t>E</w:t>
      </w:r>
      <w:r>
        <w:t xml:space="preserve">.1 – </w:t>
      </w:r>
      <w:r>
        <w:rPr>
          <w:rFonts w:eastAsia="SimSun" w:hint="eastAsia"/>
          <w:lang w:eastAsia="zh-CN"/>
        </w:rPr>
        <w:t>Evaluation index system of MOHURD</w:t>
      </w:r>
    </w:p>
    <w:p w:rsidR="00F56FD1" w:rsidRDefault="00F56FD1">
      <w:pPr>
        <w:spacing w:before="0"/>
        <w:rPr>
          <w:rFonts w:eastAsia="仿宋"/>
          <w:color w:val="000000"/>
        </w:rPr>
      </w:pPr>
    </w:p>
    <w:tbl>
      <w:tblPr>
        <w:tblW w:w="9639"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643"/>
        <w:gridCol w:w="3041"/>
        <w:gridCol w:w="3955"/>
      </w:tblGrid>
      <w:tr w:rsidR="00F56FD1">
        <w:trPr>
          <w:trHeight w:val="20"/>
          <w:tblHeader/>
          <w:tblCellSpacing w:w="0" w:type="dxa"/>
          <w:jc w:val="center"/>
        </w:trPr>
        <w:tc>
          <w:tcPr>
            <w:tcW w:w="2643" w:type="dxa"/>
            <w:tcMar>
              <w:top w:w="80" w:type="dxa"/>
              <w:left w:w="180" w:type="dxa"/>
              <w:bottom w:w="80" w:type="dxa"/>
              <w:right w:w="180" w:type="dxa"/>
            </w:tcMar>
          </w:tcPr>
          <w:p w:rsidR="00F56FD1" w:rsidRDefault="00B3614A">
            <w:pPr>
              <w:pStyle w:val="Tablehead"/>
              <w:tabs>
                <w:tab w:val="left" w:pos="1985"/>
              </w:tabs>
            </w:pPr>
            <w:r>
              <w:t>First-level index</w:t>
            </w:r>
          </w:p>
        </w:tc>
        <w:tc>
          <w:tcPr>
            <w:tcW w:w="3041" w:type="dxa"/>
            <w:tcMar>
              <w:top w:w="80" w:type="dxa"/>
              <w:left w:w="180" w:type="dxa"/>
              <w:bottom w:w="80" w:type="dxa"/>
              <w:right w:w="180" w:type="dxa"/>
            </w:tcMar>
          </w:tcPr>
          <w:p w:rsidR="00F56FD1" w:rsidRDefault="00B3614A">
            <w:pPr>
              <w:pStyle w:val="Tablehead"/>
              <w:tabs>
                <w:tab w:val="left" w:pos="1985"/>
              </w:tabs>
            </w:pPr>
            <w:r>
              <w:t>Second-level index</w:t>
            </w:r>
          </w:p>
        </w:tc>
        <w:tc>
          <w:tcPr>
            <w:tcW w:w="3955" w:type="dxa"/>
            <w:tcMar>
              <w:top w:w="80" w:type="dxa"/>
              <w:left w:w="180" w:type="dxa"/>
              <w:bottom w:w="80" w:type="dxa"/>
              <w:right w:w="180" w:type="dxa"/>
            </w:tcMar>
          </w:tcPr>
          <w:p w:rsidR="00F56FD1" w:rsidRDefault="00B3614A">
            <w:pPr>
              <w:pStyle w:val="Tablehead"/>
              <w:tabs>
                <w:tab w:val="left" w:pos="1985"/>
              </w:tabs>
            </w:pPr>
            <w:r>
              <w:t>Third-level index</w:t>
            </w:r>
          </w:p>
        </w:tc>
      </w:tr>
      <w:tr w:rsidR="00F56FD1">
        <w:trPr>
          <w:trHeight w:val="20"/>
          <w:tblCellSpacing w:w="0" w:type="dxa"/>
          <w:jc w:val="center"/>
        </w:trPr>
        <w:tc>
          <w:tcPr>
            <w:tcW w:w="2643" w:type="dxa"/>
            <w:vMerge w:val="restart"/>
            <w:tcMar>
              <w:top w:w="80" w:type="dxa"/>
              <w:left w:w="180" w:type="dxa"/>
              <w:bottom w:w="80" w:type="dxa"/>
              <w:right w:w="180" w:type="dxa"/>
            </w:tcMar>
            <w:vAlign w:val="center"/>
          </w:tcPr>
          <w:p w:rsidR="00F56FD1" w:rsidRDefault="00B3614A">
            <w:pPr>
              <w:pStyle w:val="Tabletext"/>
              <w:tabs>
                <w:tab w:val="left" w:pos="1985"/>
              </w:tabs>
              <w:jc w:val="center"/>
            </w:pPr>
            <w:r>
              <w:t>Guarantee system and infrastructure</w:t>
            </w:r>
          </w:p>
        </w:tc>
        <w:tc>
          <w:tcPr>
            <w:tcW w:w="3041" w:type="dxa"/>
            <w:vMerge w:val="restart"/>
            <w:tcMar>
              <w:top w:w="80" w:type="dxa"/>
              <w:left w:w="180" w:type="dxa"/>
              <w:bottom w:w="80" w:type="dxa"/>
              <w:right w:w="180" w:type="dxa"/>
            </w:tcMar>
            <w:vAlign w:val="center"/>
          </w:tcPr>
          <w:p w:rsidR="00F56FD1" w:rsidRDefault="00B3614A">
            <w:pPr>
              <w:pStyle w:val="Tabletext"/>
              <w:tabs>
                <w:tab w:val="left" w:pos="1985"/>
              </w:tabs>
              <w:jc w:val="center"/>
            </w:pPr>
            <w:r>
              <w:t>Guarantee system</w:t>
            </w:r>
          </w:p>
        </w:tc>
        <w:tc>
          <w:tcPr>
            <w:tcW w:w="3955" w:type="dxa"/>
            <w:tcMar>
              <w:top w:w="80" w:type="dxa"/>
              <w:left w:w="180" w:type="dxa"/>
              <w:bottom w:w="80" w:type="dxa"/>
              <w:right w:w="180" w:type="dxa"/>
            </w:tcMar>
          </w:tcPr>
          <w:p w:rsidR="00F56FD1" w:rsidRDefault="00B3614A">
            <w:pPr>
              <w:pStyle w:val="Tabletext"/>
              <w:tabs>
                <w:tab w:val="left" w:pos="1985"/>
              </w:tabs>
              <w:rPr>
                <w:rFonts w:eastAsia="黑体.黑..."/>
                <w:color w:val="000000"/>
              </w:rPr>
            </w:pPr>
            <w:r>
              <w:rPr>
                <w:rFonts w:eastAsia="黑体.黑..." w:hint="eastAsia"/>
                <w:color w:val="000000"/>
              </w:rPr>
              <w:t>Smart city p</w:t>
            </w:r>
            <w:r>
              <w:rPr>
                <w:rFonts w:eastAsia="黑体.黑..."/>
                <w:color w:val="000000"/>
              </w:rPr>
              <w:t>lan and i</w:t>
            </w:r>
            <w:r>
              <w:rPr>
                <w:rFonts w:eastAsia="黑体.黑..." w:hint="eastAsia"/>
                <w:color w:val="000000"/>
              </w:rPr>
              <w:t xml:space="preserve">mplementation scheme </w:t>
            </w:r>
          </w:p>
        </w:tc>
      </w:tr>
      <w:tr w:rsidR="00F56FD1">
        <w:trPr>
          <w:trHeight w:val="20"/>
          <w:tblCellSpacing w:w="0" w:type="dxa"/>
          <w:jc w:val="center"/>
        </w:trPr>
        <w:tc>
          <w:tcPr>
            <w:tcW w:w="2643"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041"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955" w:type="dxa"/>
            <w:tcMar>
              <w:top w:w="80" w:type="dxa"/>
              <w:left w:w="180" w:type="dxa"/>
              <w:bottom w:w="80" w:type="dxa"/>
              <w:right w:w="180" w:type="dxa"/>
            </w:tcMar>
          </w:tcPr>
          <w:p w:rsidR="00F56FD1" w:rsidRDefault="00B3614A">
            <w:pPr>
              <w:pStyle w:val="Tabletext"/>
              <w:tabs>
                <w:tab w:val="left" w:pos="1985"/>
              </w:tabs>
              <w:rPr>
                <w:rFonts w:eastAsia="黑体.黑..."/>
                <w:color w:val="000000"/>
              </w:rPr>
            </w:pPr>
            <w:r>
              <w:rPr>
                <w:rFonts w:eastAsia="黑体.黑..."/>
                <w:color w:val="000000"/>
              </w:rPr>
              <w:t>Organization</w:t>
            </w:r>
            <w:r>
              <w:rPr>
                <w:rFonts w:eastAsia="黑体.黑..." w:hint="eastAsia"/>
                <w:color w:val="000000"/>
              </w:rPr>
              <w:t xml:space="preserve"> </w:t>
            </w:r>
            <w:r>
              <w:rPr>
                <w:rFonts w:eastAsia="黑体.黑..."/>
                <w:color w:val="000000"/>
              </w:rPr>
              <w:t>guarantee</w:t>
            </w:r>
          </w:p>
        </w:tc>
      </w:tr>
      <w:tr w:rsidR="00F56FD1">
        <w:trPr>
          <w:trHeight w:val="20"/>
          <w:tblCellSpacing w:w="0" w:type="dxa"/>
          <w:jc w:val="center"/>
        </w:trPr>
        <w:tc>
          <w:tcPr>
            <w:tcW w:w="2643"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041"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955" w:type="dxa"/>
            <w:tcMar>
              <w:top w:w="80" w:type="dxa"/>
              <w:left w:w="180" w:type="dxa"/>
              <w:bottom w:w="80" w:type="dxa"/>
              <w:right w:w="180" w:type="dxa"/>
            </w:tcMar>
          </w:tcPr>
          <w:p w:rsidR="00F56FD1" w:rsidRDefault="00B3614A">
            <w:pPr>
              <w:pStyle w:val="Tabletext"/>
              <w:tabs>
                <w:tab w:val="left" w:pos="1985"/>
              </w:tabs>
              <w:rPr>
                <w:rFonts w:eastAsia="黑体.黑..."/>
                <w:color w:val="000000"/>
              </w:rPr>
            </w:pPr>
            <w:r>
              <w:rPr>
                <w:rFonts w:eastAsia="黑体.黑..."/>
                <w:color w:val="000000"/>
              </w:rPr>
              <w:t>Policy</w:t>
            </w:r>
            <w:r>
              <w:rPr>
                <w:rFonts w:eastAsia="黑体.黑..." w:hint="eastAsia"/>
                <w:color w:val="000000"/>
              </w:rPr>
              <w:t xml:space="preserve"> and regulation</w:t>
            </w:r>
          </w:p>
        </w:tc>
      </w:tr>
      <w:tr w:rsidR="00F56FD1">
        <w:trPr>
          <w:trHeight w:val="20"/>
          <w:tblCellSpacing w:w="0" w:type="dxa"/>
          <w:jc w:val="center"/>
        </w:trPr>
        <w:tc>
          <w:tcPr>
            <w:tcW w:w="2643"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041"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955" w:type="dxa"/>
            <w:tcMar>
              <w:top w:w="80" w:type="dxa"/>
              <w:left w:w="180" w:type="dxa"/>
              <w:bottom w:w="80" w:type="dxa"/>
              <w:right w:w="180" w:type="dxa"/>
            </w:tcMar>
          </w:tcPr>
          <w:p w:rsidR="00F56FD1" w:rsidRDefault="00B3614A">
            <w:pPr>
              <w:pStyle w:val="Tabletext"/>
              <w:tabs>
                <w:tab w:val="left" w:pos="1985"/>
              </w:tabs>
              <w:rPr>
                <w:rFonts w:eastAsia="黑体.黑..."/>
                <w:color w:val="000000"/>
              </w:rPr>
            </w:pPr>
            <w:r>
              <w:rPr>
                <w:rFonts w:eastAsia="黑体.黑..."/>
                <w:color w:val="000000"/>
              </w:rPr>
              <w:t>Budget</w:t>
            </w:r>
            <w:r>
              <w:rPr>
                <w:rFonts w:eastAsia="黑体.黑..." w:hint="eastAsia"/>
                <w:color w:val="000000"/>
              </w:rPr>
              <w:t xml:space="preserve"> and </w:t>
            </w:r>
            <w:r>
              <w:rPr>
                <w:rFonts w:eastAsia="黑体.黑..."/>
                <w:color w:val="000000"/>
              </w:rPr>
              <w:t>sustainability</w:t>
            </w:r>
          </w:p>
        </w:tc>
      </w:tr>
      <w:tr w:rsidR="00F56FD1">
        <w:trPr>
          <w:trHeight w:val="20"/>
          <w:tblCellSpacing w:w="0" w:type="dxa"/>
          <w:jc w:val="center"/>
        </w:trPr>
        <w:tc>
          <w:tcPr>
            <w:tcW w:w="2643"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041"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955" w:type="dxa"/>
            <w:tcMar>
              <w:top w:w="80" w:type="dxa"/>
              <w:left w:w="180" w:type="dxa"/>
              <w:bottom w:w="80" w:type="dxa"/>
              <w:right w:w="180" w:type="dxa"/>
            </w:tcMar>
          </w:tcPr>
          <w:p w:rsidR="00F56FD1" w:rsidRDefault="00B3614A">
            <w:pPr>
              <w:pStyle w:val="Tabletext"/>
              <w:tabs>
                <w:tab w:val="left" w:pos="1985"/>
              </w:tabs>
              <w:rPr>
                <w:rFonts w:eastAsia="黑体.黑..."/>
                <w:color w:val="000000"/>
              </w:rPr>
            </w:pPr>
            <w:r>
              <w:rPr>
                <w:rFonts w:eastAsia="黑体.黑..."/>
                <w:color w:val="000000"/>
              </w:rPr>
              <w:t>Operation</w:t>
            </w:r>
            <w:r>
              <w:rPr>
                <w:rFonts w:eastAsia="黑体.黑..." w:hint="eastAsia"/>
                <w:color w:val="000000"/>
              </w:rPr>
              <w:t xml:space="preserve"> and management</w:t>
            </w:r>
          </w:p>
        </w:tc>
      </w:tr>
      <w:tr w:rsidR="00F56FD1">
        <w:trPr>
          <w:trHeight w:val="20"/>
          <w:tblCellSpacing w:w="0" w:type="dxa"/>
          <w:jc w:val="center"/>
        </w:trPr>
        <w:tc>
          <w:tcPr>
            <w:tcW w:w="2643"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041" w:type="dxa"/>
            <w:vMerge w:val="restart"/>
            <w:tcMar>
              <w:top w:w="80" w:type="dxa"/>
              <w:left w:w="180" w:type="dxa"/>
              <w:bottom w:w="80" w:type="dxa"/>
              <w:right w:w="180" w:type="dxa"/>
            </w:tcMar>
            <w:vAlign w:val="center"/>
          </w:tcPr>
          <w:p w:rsidR="00F56FD1" w:rsidRDefault="00B3614A">
            <w:pPr>
              <w:pStyle w:val="Tabletext"/>
              <w:tabs>
                <w:tab w:val="left" w:pos="1985"/>
              </w:tabs>
              <w:jc w:val="center"/>
            </w:pPr>
            <w:r>
              <w:t>Network infrastructures</w:t>
            </w:r>
          </w:p>
        </w:tc>
        <w:tc>
          <w:tcPr>
            <w:tcW w:w="3955" w:type="dxa"/>
            <w:tcMar>
              <w:top w:w="80" w:type="dxa"/>
              <w:left w:w="180" w:type="dxa"/>
              <w:bottom w:w="80" w:type="dxa"/>
              <w:right w:w="180" w:type="dxa"/>
            </w:tcMar>
          </w:tcPr>
          <w:p w:rsidR="00F56FD1" w:rsidRDefault="00B3614A">
            <w:pPr>
              <w:pStyle w:val="Tabletext"/>
              <w:tabs>
                <w:tab w:val="left" w:pos="1985"/>
              </w:tabs>
            </w:pPr>
            <w:r>
              <w:t>Wireless</w:t>
            </w:r>
            <w:r>
              <w:rPr>
                <w:rFonts w:hint="eastAsia"/>
              </w:rPr>
              <w:t xml:space="preserve"> network</w:t>
            </w:r>
            <w:r>
              <w:t xml:space="preserve"> </w:t>
            </w:r>
          </w:p>
        </w:tc>
      </w:tr>
      <w:tr w:rsidR="00F56FD1">
        <w:trPr>
          <w:trHeight w:val="20"/>
          <w:tblCellSpacing w:w="0" w:type="dxa"/>
          <w:jc w:val="center"/>
        </w:trPr>
        <w:tc>
          <w:tcPr>
            <w:tcW w:w="2643"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041"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955" w:type="dxa"/>
            <w:tcMar>
              <w:top w:w="80" w:type="dxa"/>
              <w:left w:w="180" w:type="dxa"/>
              <w:bottom w:w="80" w:type="dxa"/>
              <w:right w:w="180" w:type="dxa"/>
            </w:tcMar>
          </w:tcPr>
          <w:p w:rsidR="00F56FD1" w:rsidRDefault="00B3614A">
            <w:pPr>
              <w:pStyle w:val="Tabletext"/>
              <w:tabs>
                <w:tab w:val="left" w:pos="1985"/>
              </w:tabs>
            </w:pPr>
            <w:r>
              <w:t>Broadband</w:t>
            </w:r>
            <w:r>
              <w:rPr>
                <w:rFonts w:hint="eastAsia"/>
              </w:rPr>
              <w:t xml:space="preserve"> network</w:t>
            </w:r>
          </w:p>
        </w:tc>
      </w:tr>
      <w:tr w:rsidR="00F56FD1">
        <w:trPr>
          <w:trHeight w:val="20"/>
          <w:tblCellSpacing w:w="0" w:type="dxa"/>
          <w:jc w:val="center"/>
        </w:trPr>
        <w:tc>
          <w:tcPr>
            <w:tcW w:w="2643"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041"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955" w:type="dxa"/>
            <w:tcMar>
              <w:top w:w="80" w:type="dxa"/>
              <w:left w:w="180" w:type="dxa"/>
              <w:bottom w:w="80" w:type="dxa"/>
              <w:right w:w="180" w:type="dxa"/>
            </w:tcMar>
          </w:tcPr>
          <w:p w:rsidR="00F56FD1" w:rsidRDefault="00B3614A">
            <w:pPr>
              <w:pStyle w:val="Tabletext"/>
              <w:tabs>
                <w:tab w:val="left" w:pos="1985"/>
              </w:tabs>
            </w:pPr>
            <w:r>
              <w:rPr>
                <w:rFonts w:hint="eastAsia"/>
              </w:rPr>
              <w:t>Next</w:t>
            </w:r>
            <w:r>
              <w:t>-</w:t>
            </w:r>
            <w:r>
              <w:rPr>
                <w:rFonts w:hint="eastAsia"/>
              </w:rPr>
              <w:t xml:space="preserve">generation </w:t>
            </w:r>
            <w:r>
              <w:t>broadcasting network</w:t>
            </w:r>
          </w:p>
        </w:tc>
      </w:tr>
      <w:tr w:rsidR="00F56FD1">
        <w:trPr>
          <w:trHeight w:val="20"/>
          <w:tblCellSpacing w:w="0" w:type="dxa"/>
          <w:jc w:val="center"/>
        </w:trPr>
        <w:tc>
          <w:tcPr>
            <w:tcW w:w="2643"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041" w:type="dxa"/>
            <w:vMerge w:val="restart"/>
            <w:tcMar>
              <w:top w:w="80" w:type="dxa"/>
              <w:left w:w="180" w:type="dxa"/>
              <w:bottom w:w="80" w:type="dxa"/>
              <w:right w:w="180" w:type="dxa"/>
            </w:tcMar>
            <w:vAlign w:val="center"/>
          </w:tcPr>
          <w:p w:rsidR="00F56FD1" w:rsidRDefault="00B3614A">
            <w:pPr>
              <w:pStyle w:val="Tabletext"/>
              <w:tabs>
                <w:tab w:val="left" w:pos="1985"/>
              </w:tabs>
              <w:jc w:val="center"/>
            </w:pPr>
            <w:r>
              <w:t>Public platform and database</w:t>
            </w:r>
          </w:p>
        </w:tc>
        <w:tc>
          <w:tcPr>
            <w:tcW w:w="3955" w:type="dxa"/>
            <w:tcMar>
              <w:top w:w="80" w:type="dxa"/>
              <w:left w:w="180" w:type="dxa"/>
              <w:bottom w:w="80" w:type="dxa"/>
              <w:right w:w="180" w:type="dxa"/>
            </w:tcMar>
          </w:tcPr>
          <w:p w:rsidR="00F56FD1" w:rsidRDefault="00B3614A">
            <w:pPr>
              <w:pStyle w:val="Tabletext"/>
              <w:tabs>
                <w:tab w:val="left" w:pos="1985"/>
              </w:tabs>
            </w:pPr>
            <w:r>
              <w:t>Public database</w:t>
            </w:r>
          </w:p>
        </w:tc>
      </w:tr>
      <w:tr w:rsidR="00F56FD1">
        <w:trPr>
          <w:trHeight w:val="20"/>
          <w:tblCellSpacing w:w="0" w:type="dxa"/>
          <w:jc w:val="center"/>
        </w:trPr>
        <w:tc>
          <w:tcPr>
            <w:tcW w:w="2643"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041"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955" w:type="dxa"/>
            <w:tcMar>
              <w:top w:w="80" w:type="dxa"/>
              <w:left w:w="180" w:type="dxa"/>
              <w:bottom w:w="80" w:type="dxa"/>
              <w:right w:w="180" w:type="dxa"/>
            </w:tcMar>
          </w:tcPr>
          <w:p w:rsidR="00F56FD1" w:rsidRDefault="00B3614A">
            <w:pPr>
              <w:pStyle w:val="Tabletext"/>
              <w:tabs>
                <w:tab w:val="left" w:pos="1985"/>
              </w:tabs>
            </w:pPr>
            <w:r>
              <w:t>Public platform</w:t>
            </w:r>
          </w:p>
        </w:tc>
      </w:tr>
      <w:tr w:rsidR="00F56FD1">
        <w:trPr>
          <w:trHeight w:val="20"/>
          <w:tblCellSpacing w:w="0" w:type="dxa"/>
          <w:jc w:val="center"/>
        </w:trPr>
        <w:tc>
          <w:tcPr>
            <w:tcW w:w="2643"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041"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955" w:type="dxa"/>
            <w:tcMar>
              <w:top w:w="80" w:type="dxa"/>
              <w:left w:w="180" w:type="dxa"/>
              <w:bottom w:w="80" w:type="dxa"/>
              <w:right w:w="180" w:type="dxa"/>
            </w:tcMar>
          </w:tcPr>
          <w:p w:rsidR="00F56FD1" w:rsidRDefault="00B3614A">
            <w:pPr>
              <w:pStyle w:val="Tabletext"/>
              <w:tabs>
                <w:tab w:val="left" w:pos="1985"/>
              </w:tabs>
            </w:pPr>
            <w:r>
              <w:t>Information security</w:t>
            </w:r>
          </w:p>
        </w:tc>
      </w:tr>
      <w:tr w:rsidR="00F56FD1">
        <w:trPr>
          <w:trHeight w:val="20"/>
          <w:tblCellSpacing w:w="0" w:type="dxa"/>
          <w:jc w:val="center"/>
        </w:trPr>
        <w:tc>
          <w:tcPr>
            <w:tcW w:w="2643" w:type="dxa"/>
            <w:vMerge w:val="restart"/>
            <w:tcMar>
              <w:top w:w="80" w:type="dxa"/>
              <w:left w:w="180" w:type="dxa"/>
              <w:bottom w:w="80" w:type="dxa"/>
              <w:right w:w="180" w:type="dxa"/>
            </w:tcMar>
            <w:vAlign w:val="center"/>
          </w:tcPr>
          <w:p w:rsidR="00F56FD1" w:rsidRDefault="00B3614A">
            <w:pPr>
              <w:pStyle w:val="Tabletext"/>
              <w:tabs>
                <w:tab w:val="left" w:pos="1985"/>
              </w:tabs>
              <w:jc w:val="center"/>
            </w:pPr>
            <w:r>
              <w:rPr>
                <w:rFonts w:hint="eastAsia"/>
              </w:rPr>
              <w:t>Smart</w:t>
            </w:r>
            <w:r>
              <w:t xml:space="preserve"> construction and l</w:t>
            </w:r>
            <w:r>
              <w:rPr>
                <w:rFonts w:hint="eastAsia"/>
              </w:rPr>
              <w:t>iv</w:t>
            </w:r>
            <w:r>
              <w:t>e</w:t>
            </w:r>
            <w:r>
              <w:rPr>
                <w:rFonts w:hint="eastAsia"/>
              </w:rPr>
              <w:t>ability</w:t>
            </w:r>
          </w:p>
        </w:tc>
        <w:tc>
          <w:tcPr>
            <w:tcW w:w="3041" w:type="dxa"/>
            <w:vMerge w:val="restart"/>
            <w:tcMar>
              <w:top w:w="80" w:type="dxa"/>
              <w:left w:w="180" w:type="dxa"/>
              <w:bottom w:w="80" w:type="dxa"/>
              <w:right w:w="180" w:type="dxa"/>
            </w:tcMar>
            <w:vAlign w:val="center"/>
          </w:tcPr>
          <w:p w:rsidR="00F56FD1" w:rsidRDefault="00B3614A">
            <w:pPr>
              <w:pStyle w:val="Tabletext"/>
              <w:tabs>
                <w:tab w:val="left" w:pos="1985"/>
              </w:tabs>
              <w:jc w:val="center"/>
            </w:pPr>
            <w:r>
              <w:t>City construction management</w:t>
            </w:r>
          </w:p>
        </w:tc>
        <w:tc>
          <w:tcPr>
            <w:tcW w:w="3955" w:type="dxa"/>
            <w:tcMar>
              <w:top w:w="80" w:type="dxa"/>
              <w:left w:w="180" w:type="dxa"/>
              <w:bottom w:w="80" w:type="dxa"/>
              <w:right w:w="180" w:type="dxa"/>
            </w:tcMar>
          </w:tcPr>
          <w:p w:rsidR="00F56FD1" w:rsidRDefault="00B3614A">
            <w:pPr>
              <w:pStyle w:val="Tabletext"/>
              <w:tabs>
                <w:tab w:val="left" w:pos="1985"/>
              </w:tabs>
            </w:pPr>
            <w:r>
              <w:t xml:space="preserve">Urban </w:t>
            </w:r>
            <w:r>
              <w:rPr>
                <w:rFonts w:hint="eastAsia"/>
              </w:rPr>
              <w:t xml:space="preserve">and rural </w:t>
            </w:r>
            <w:r>
              <w:t>plan</w:t>
            </w:r>
            <w:r>
              <w:rPr>
                <w:rFonts w:hint="eastAsia"/>
              </w:rPr>
              <w:t>ning</w:t>
            </w:r>
          </w:p>
        </w:tc>
      </w:tr>
      <w:tr w:rsidR="00F56FD1">
        <w:trPr>
          <w:trHeight w:val="20"/>
          <w:tblCellSpacing w:w="0" w:type="dxa"/>
          <w:jc w:val="center"/>
        </w:trPr>
        <w:tc>
          <w:tcPr>
            <w:tcW w:w="2643"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041"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955" w:type="dxa"/>
            <w:tcMar>
              <w:top w:w="80" w:type="dxa"/>
              <w:left w:w="180" w:type="dxa"/>
              <w:bottom w:w="80" w:type="dxa"/>
              <w:right w:w="180" w:type="dxa"/>
            </w:tcMar>
          </w:tcPr>
          <w:p w:rsidR="00F56FD1" w:rsidRDefault="00B3614A">
            <w:pPr>
              <w:pStyle w:val="Tabletext"/>
              <w:tabs>
                <w:tab w:val="left" w:pos="1985"/>
              </w:tabs>
            </w:pPr>
            <w:r>
              <w:t>Digital city</w:t>
            </w:r>
            <w:r>
              <w:rPr>
                <w:rFonts w:hint="eastAsia"/>
              </w:rPr>
              <w:t xml:space="preserve"> management</w:t>
            </w:r>
          </w:p>
        </w:tc>
      </w:tr>
      <w:tr w:rsidR="00F56FD1">
        <w:trPr>
          <w:trHeight w:val="20"/>
          <w:tblCellSpacing w:w="0" w:type="dxa"/>
          <w:jc w:val="center"/>
        </w:trPr>
        <w:tc>
          <w:tcPr>
            <w:tcW w:w="2643"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041"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955" w:type="dxa"/>
            <w:tcMar>
              <w:top w:w="80" w:type="dxa"/>
              <w:left w:w="180" w:type="dxa"/>
              <w:bottom w:w="80" w:type="dxa"/>
              <w:right w:w="180" w:type="dxa"/>
            </w:tcMar>
          </w:tcPr>
          <w:p w:rsidR="00F56FD1" w:rsidRDefault="00B3614A">
            <w:pPr>
              <w:pStyle w:val="Tabletext"/>
              <w:tabs>
                <w:tab w:val="left" w:pos="1985"/>
              </w:tabs>
            </w:pPr>
            <w:r>
              <w:t>C</w:t>
            </w:r>
            <w:r>
              <w:rPr>
                <w:rFonts w:hint="eastAsia"/>
              </w:rPr>
              <w:t>onstruction</w:t>
            </w:r>
            <w:r>
              <w:t xml:space="preserve"> </w:t>
            </w:r>
            <w:r>
              <w:rPr>
                <w:rFonts w:hint="eastAsia"/>
              </w:rPr>
              <w:t xml:space="preserve">market </w:t>
            </w:r>
            <w:r>
              <w:t>management</w:t>
            </w:r>
          </w:p>
        </w:tc>
      </w:tr>
      <w:tr w:rsidR="00F56FD1">
        <w:trPr>
          <w:trHeight w:val="20"/>
          <w:tblCellSpacing w:w="0" w:type="dxa"/>
          <w:jc w:val="center"/>
        </w:trPr>
        <w:tc>
          <w:tcPr>
            <w:tcW w:w="2643"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041"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955" w:type="dxa"/>
            <w:tcMar>
              <w:top w:w="80" w:type="dxa"/>
              <w:left w:w="180" w:type="dxa"/>
              <w:bottom w:w="80" w:type="dxa"/>
              <w:right w:w="180" w:type="dxa"/>
            </w:tcMar>
          </w:tcPr>
          <w:p w:rsidR="00F56FD1" w:rsidRDefault="00B3614A">
            <w:pPr>
              <w:pStyle w:val="Tabletext"/>
              <w:tabs>
                <w:tab w:val="left" w:pos="1985"/>
              </w:tabs>
            </w:pPr>
            <w:r>
              <w:rPr>
                <w:rFonts w:hint="eastAsia"/>
              </w:rPr>
              <w:t>Real estate management</w:t>
            </w:r>
          </w:p>
        </w:tc>
      </w:tr>
      <w:tr w:rsidR="00F56FD1">
        <w:trPr>
          <w:trHeight w:val="20"/>
          <w:tblCellSpacing w:w="0" w:type="dxa"/>
          <w:jc w:val="center"/>
        </w:trPr>
        <w:tc>
          <w:tcPr>
            <w:tcW w:w="2643"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041"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955" w:type="dxa"/>
            <w:tcMar>
              <w:top w:w="80" w:type="dxa"/>
              <w:left w:w="180" w:type="dxa"/>
              <w:bottom w:w="80" w:type="dxa"/>
              <w:right w:w="180" w:type="dxa"/>
            </w:tcMar>
          </w:tcPr>
          <w:p w:rsidR="00F56FD1" w:rsidRDefault="00B3614A">
            <w:pPr>
              <w:pStyle w:val="Tabletext"/>
              <w:tabs>
                <w:tab w:val="left" w:pos="1985"/>
              </w:tabs>
            </w:pPr>
            <w:r>
              <w:t>H</w:t>
            </w:r>
            <w:r>
              <w:rPr>
                <w:rFonts w:hint="eastAsia"/>
              </w:rPr>
              <w:t>orticulture</w:t>
            </w:r>
          </w:p>
        </w:tc>
      </w:tr>
      <w:tr w:rsidR="00F56FD1">
        <w:trPr>
          <w:trHeight w:val="20"/>
          <w:tblCellSpacing w:w="0" w:type="dxa"/>
          <w:jc w:val="center"/>
        </w:trPr>
        <w:tc>
          <w:tcPr>
            <w:tcW w:w="2643"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041"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955" w:type="dxa"/>
            <w:tcMar>
              <w:top w:w="80" w:type="dxa"/>
              <w:left w:w="180" w:type="dxa"/>
              <w:bottom w:w="80" w:type="dxa"/>
              <w:right w:w="180" w:type="dxa"/>
            </w:tcMar>
          </w:tcPr>
          <w:p w:rsidR="00F56FD1" w:rsidRDefault="00B3614A">
            <w:pPr>
              <w:pStyle w:val="Tabletext"/>
              <w:tabs>
                <w:tab w:val="left" w:pos="1985"/>
              </w:tabs>
            </w:pPr>
            <w:r>
              <w:rPr>
                <w:rFonts w:hint="eastAsia"/>
              </w:rPr>
              <w:t>Historic heritage protection</w:t>
            </w:r>
          </w:p>
        </w:tc>
      </w:tr>
      <w:tr w:rsidR="00F56FD1">
        <w:trPr>
          <w:trHeight w:val="20"/>
          <w:tblCellSpacing w:w="0" w:type="dxa"/>
          <w:jc w:val="center"/>
        </w:trPr>
        <w:tc>
          <w:tcPr>
            <w:tcW w:w="2643"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041"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955" w:type="dxa"/>
            <w:tcMar>
              <w:top w:w="80" w:type="dxa"/>
              <w:left w:w="180" w:type="dxa"/>
              <w:bottom w:w="80" w:type="dxa"/>
              <w:right w:w="180" w:type="dxa"/>
            </w:tcMar>
          </w:tcPr>
          <w:p w:rsidR="00F56FD1" w:rsidRDefault="00B3614A">
            <w:pPr>
              <w:pStyle w:val="Tabletext"/>
              <w:tabs>
                <w:tab w:val="left" w:pos="1985"/>
              </w:tabs>
            </w:pPr>
            <w:r>
              <w:rPr>
                <w:rFonts w:hint="eastAsia"/>
              </w:rPr>
              <w:t>Building energy saving</w:t>
            </w:r>
          </w:p>
        </w:tc>
      </w:tr>
      <w:tr w:rsidR="00F56FD1">
        <w:trPr>
          <w:trHeight w:val="20"/>
          <w:tblCellSpacing w:w="0" w:type="dxa"/>
          <w:jc w:val="center"/>
        </w:trPr>
        <w:tc>
          <w:tcPr>
            <w:tcW w:w="2643"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041"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955" w:type="dxa"/>
            <w:tcMar>
              <w:top w:w="80" w:type="dxa"/>
              <w:left w:w="180" w:type="dxa"/>
              <w:bottom w:w="80" w:type="dxa"/>
              <w:right w:w="180" w:type="dxa"/>
            </w:tcMar>
          </w:tcPr>
          <w:p w:rsidR="00F56FD1" w:rsidRDefault="00B3614A">
            <w:pPr>
              <w:pStyle w:val="Tabletext"/>
              <w:tabs>
                <w:tab w:val="left" w:pos="1985"/>
              </w:tabs>
            </w:pPr>
            <w:r>
              <w:rPr>
                <w:rFonts w:hint="eastAsia"/>
              </w:rPr>
              <w:t>Green building</w:t>
            </w:r>
          </w:p>
        </w:tc>
      </w:tr>
      <w:tr w:rsidR="00F56FD1">
        <w:trPr>
          <w:trHeight w:val="20"/>
          <w:tblCellSpacing w:w="0" w:type="dxa"/>
          <w:jc w:val="center"/>
        </w:trPr>
        <w:tc>
          <w:tcPr>
            <w:tcW w:w="2643"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041" w:type="dxa"/>
            <w:vMerge w:val="restart"/>
            <w:tcMar>
              <w:top w:w="80" w:type="dxa"/>
              <w:left w:w="180" w:type="dxa"/>
              <w:bottom w:w="80" w:type="dxa"/>
              <w:right w:w="180" w:type="dxa"/>
            </w:tcMar>
            <w:vAlign w:val="center"/>
          </w:tcPr>
          <w:p w:rsidR="00F56FD1" w:rsidRDefault="00B3614A">
            <w:pPr>
              <w:pStyle w:val="Tabletext"/>
              <w:tabs>
                <w:tab w:val="left" w:pos="1985"/>
              </w:tabs>
              <w:jc w:val="center"/>
            </w:pPr>
            <w:r>
              <w:t>Functional improvement of city</w:t>
            </w:r>
          </w:p>
        </w:tc>
        <w:tc>
          <w:tcPr>
            <w:tcW w:w="3955" w:type="dxa"/>
            <w:tcMar>
              <w:top w:w="80" w:type="dxa"/>
              <w:left w:w="180" w:type="dxa"/>
              <w:bottom w:w="80" w:type="dxa"/>
              <w:right w:w="180" w:type="dxa"/>
            </w:tcMar>
          </w:tcPr>
          <w:p w:rsidR="00F56FD1" w:rsidRDefault="00B3614A">
            <w:pPr>
              <w:pStyle w:val="Tabletext"/>
              <w:tabs>
                <w:tab w:val="left" w:pos="1985"/>
              </w:tabs>
            </w:pPr>
            <w:r>
              <w:t>Waterworks</w:t>
            </w:r>
          </w:p>
        </w:tc>
      </w:tr>
      <w:tr w:rsidR="00F56FD1">
        <w:trPr>
          <w:trHeight w:val="20"/>
          <w:tblCellSpacing w:w="0" w:type="dxa"/>
          <w:jc w:val="center"/>
        </w:trPr>
        <w:tc>
          <w:tcPr>
            <w:tcW w:w="2643"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041"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955" w:type="dxa"/>
            <w:tcMar>
              <w:top w:w="80" w:type="dxa"/>
              <w:left w:w="180" w:type="dxa"/>
              <w:bottom w:w="80" w:type="dxa"/>
              <w:right w:w="180" w:type="dxa"/>
            </w:tcMar>
          </w:tcPr>
          <w:p w:rsidR="00F56FD1" w:rsidRDefault="00B3614A">
            <w:pPr>
              <w:pStyle w:val="Tabletext"/>
              <w:tabs>
                <w:tab w:val="left" w:pos="1985"/>
              </w:tabs>
            </w:pPr>
            <w:r>
              <w:rPr>
                <w:rFonts w:hint="eastAsia"/>
              </w:rPr>
              <w:t>Drainage system</w:t>
            </w:r>
          </w:p>
        </w:tc>
      </w:tr>
      <w:tr w:rsidR="00F56FD1">
        <w:trPr>
          <w:trHeight w:val="20"/>
          <w:tblCellSpacing w:w="0" w:type="dxa"/>
          <w:jc w:val="center"/>
        </w:trPr>
        <w:tc>
          <w:tcPr>
            <w:tcW w:w="2643"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041"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955" w:type="dxa"/>
            <w:tcMar>
              <w:top w:w="80" w:type="dxa"/>
              <w:left w:w="180" w:type="dxa"/>
              <w:bottom w:w="80" w:type="dxa"/>
              <w:right w:w="180" w:type="dxa"/>
            </w:tcMar>
          </w:tcPr>
          <w:p w:rsidR="00F56FD1" w:rsidRDefault="00B3614A">
            <w:pPr>
              <w:pStyle w:val="Tabletext"/>
              <w:tabs>
                <w:tab w:val="left" w:pos="1985"/>
              </w:tabs>
            </w:pPr>
            <w:r>
              <w:rPr>
                <w:rFonts w:hint="eastAsia"/>
              </w:rPr>
              <w:t>Water saving application</w:t>
            </w:r>
          </w:p>
        </w:tc>
      </w:tr>
      <w:tr w:rsidR="00F56FD1">
        <w:trPr>
          <w:trHeight w:val="20"/>
          <w:tblCellSpacing w:w="0" w:type="dxa"/>
          <w:jc w:val="center"/>
        </w:trPr>
        <w:tc>
          <w:tcPr>
            <w:tcW w:w="2643"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041"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955" w:type="dxa"/>
            <w:tcMar>
              <w:top w:w="80" w:type="dxa"/>
              <w:left w:w="180" w:type="dxa"/>
              <w:bottom w:w="80" w:type="dxa"/>
              <w:right w:w="180" w:type="dxa"/>
            </w:tcMar>
          </w:tcPr>
          <w:p w:rsidR="00F56FD1" w:rsidRDefault="00B3614A">
            <w:pPr>
              <w:pStyle w:val="Tabletext"/>
              <w:tabs>
                <w:tab w:val="left" w:pos="1985"/>
              </w:tabs>
            </w:pPr>
            <w:r>
              <w:t>Gas system</w:t>
            </w:r>
          </w:p>
        </w:tc>
      </w:tr>
      <w:tr w:rsidR="00F56FD1">
        <w:trPr>
          <w:trHeight w:val="20"/>
          <w:tblCellSpacing w:w="0" w:type="dxa"/>
          <w:jc w:val="center"/>
        </w:trPr>
        <w:tc>
          <w:tcPr>
            <w:tcW w:w="2643"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041"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955" w:type="dxa"/>
            <w:tcMar>
              <w:top w:w="80" w:type="dxa"/>
              <w:left w:w="180" w:type="dxa"/>
              <w:bottom w:w="80" w:type="dxa"/>
              <w:right w:w="180" w:type="dxa"/>
            </w:tcMar>
          </w:tcPr>
          <w:p w:rsidR="00F56FD1" w:rsidRDefault="00B3614A">
            <w:pPr>
              <w:pStyle w:val="Tabletext"/>
              <w:tabs>
                <w:tab w:val="left" w:pos="1985"/>
              </w:tabs>
            </w:pPr>
            <w:r>
              <w:rPr>
                <w:rFonts w:hint="eastAsia"/>
              </w:rPr>
              <w:t>Garbage classification and disposal</w:t>
            </w:r>
          </w:p>
        </w:tc>
      </w:tr>
      <w:tr w:rsidR="00F56FD1">
        <w:trPr>
          <w:trHeight w:val="20"/>
          <w:tblCellSpacing w:w="0" w:type="dxa"/>
          <w:jc w:val="center"/>
        </w:trPr>
        <w:tc>
          <w:tcPr>
            <w:tcW w:w="2643"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041"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955" w:type="dxa"/>
            <w:tcMar>
              <w:top w:w="80" w:type="dxa"/>
              <w:left w:w="180" w:type="dxa"/>
              <w:bottom w:w="80" w:type="dxa"/>
              <w:right w:w="180" w:type="dxa"/>
            </w:tcMar>
          </w:tcPr>
          <w:p w:rsidR="00F56FD1" w:rsidRDefault="00B3614A">
            <w:pPr>
              <w:pStyle w:val="Tabletext"/>
              <w:tabs>
                <w:tab w:val="left" w:pos="1985"/>
              </w:tabs>
            </w:pPr>
            <w:r>
              <w:t>Heat</w:t>
            </w:r>
            <w:r>
              <w:rPr>
                <w:rFonts w:hint="eastAsia"/>
              </w:rPr>
              <w:t xml:space="preserve"> supply</w:t>
            </w:r>
            <w:r>
              <w:t xml:space="preserve"> system</w:t>
            </w:r>
          </w:p>
        </w:tc>
      </w:tr>
      <w:tr w:rsidR="00F56FD1">
        <w:trPr>
          <w:trHeight w:val="20"/>
          <w:tblCellSpacing w:w="0" w:type="dxa"/>
          <w:jc w:val="center"/>
        </w:trPr>
        <w:tc>
          <w:tcPr>
            <w:tcW w:w="2643"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041"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955" w:type="dxa"/>
            <w:tcMar>
              <w:top w:w="80" w:type="dxa"/>
              <w:left w:w="180" w:type="dxa"/>
              <w:bottom w:w="80" w:type="dxa"/>
              <w:right w:w="180" w:type="dxa"/>
            </w:tcMar>
          </w:tcPr>
          <w:p w:rsidR="00F56FD1" w:rsidRDefault="00B3614A">
            <w:pPr>
              <w:pStyle w:val="Tabletext"/>
              <w:tabs>
                <w:tab w:val="left" w:pos="1985"/>
              </w:tabs>
            </w:pPr>
            <w:r>
              <w:t>Lighting system</w:t>
            </w:r>
          </w:p>
        </w:tc>
      </w:tr>
      <w:tr w:rsidR="00F56FD1">
        <w:trPr>
          <w:trHeight w:val="20"/>
          <w:tblCellSpacing w:w="0" w:type="dxa"/>
          <w:jc w:val="center"/>
        </w:trPr>
        <w:tc>
          <w:tcPr>
            <w:tcW w:w="2643"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041"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955" w:type="dxa"/>
            <w:tcMar>
              <w:top w:w="80" w:type="dxa"/>
              <w:left w:w="180" w:type="dxa"/>
              <w:bottom w:w="80" w:type="dxa"/>
              <w:right w:w="180" w:type="dxa"/>
            </w:tcMar>
          </w:tcPr>
          <w:p w:rsidR="00F56FD1" w:rsidRDefault="00B3614A">
            <w:pPr>
              <w:pStyle w:val="Tabletext"/>
              <w:tabs>
                <w:tab w:val="left" w:pos="1985"/>
              </w:tabs>
            </w:pPr>
            <w:r>
              <w:t>U</w:t>
            </w:r>
            <w:r>
              <w:rPr>
                <w:rFonts w:hint="eastAsia"/>
              </w:rPr>
              <w:t>nderground</w:t>
            </w:r>
            <w:r>
              <w:t xml:space="preserve"> pipelines</w:t>
            </w:r>
            <w:r>
              <w:rPr>
                <w:rFonts w:hint="eastAsia"/>
              </w:rPr>
              <w:t xml:space="preserve"> and spatial integrated administration</w:t>
            </w:r>
          </w:p>
        </w:tc>
      </w:tr>
      <w:tr w:rsidR="00F56FD1">
        <w:trPr>
          <w:trHeight w:val="20"/>
          <w:tblCellSpacing w:w="0" w:type="dxa"/>
          <w:jc w:val="center"/>
        </w:trPr>
        <w:tc>
          <w:tcPr>
            <w:tcW w:w="2643" w:type="dxa"/>
            <w:vMerge w:val="restart"/>
            <w:tcMar>
              <w:top w:w="80" w:type="dxa"/>
              <w:left w:w="180" w:type="dxa"/>
              <w:bottom w:w="80" w:type="dxa"/>
              <w:right w:w="180" w:type="dxa"/>
            </w:tcMar>
            <w:vAlign w:val="center"/>
          </w:tcPr>
          <w:p w:rsidR="00F56FD1" w:rsidRDefault="00B3614A">
            <w:pPr>
              <w:pStyle w:val="Tabletext"/>
              <w:tabs>
                <w:tab w:val="left" w:pos="1985"/>
              </w:tabs>
              <w:jc w:val="center"/>
            </w:pPr>
            <w:r>
              <w:rPr>
                <w:rFonts w:hint="eastAsia"/>
              </w:rPr>
              <w:t>Smart</w:t>
            </w:r>
            <w:r>
              <w:t xml:space="preserve"> governance and service</w:t>
            </w:r>
          </w:p>
        </w:tc>
        <w:tc>
          <w:tcPr>
            <w:tcW w:w="3041" w:type="dxa"/>
            <w:vMerge w:val="restart"/>
            <w:tcMar>
              <w:top w:w="80" w:type="dxa"/>
              <w:left w:w="180" w:type="dxa"/>
              <w:bottom w:w="80" w:type="dxa"/>
              <w:right w:w="180" w:type="dxa"/>
            </w:tcMar>
            <w:vAlign w:val="center"/>
          </w:tcPr>
          <w:p w:rsidR="00F56FD1" w:rsidRDefault="00B3614A">
            <w:pPr>
              <w:pStyle w:val="Tabletext"/>
              <w:tabs>
                <w:tab w:val="left" w:pos="1985"/>
              </w:tabs>
              <w:jc w:val="center"/>
            </w:pPr>
            <w:r>
              <w:t>Governance service</w:t>
            </w:r>
          </w:p>
        </w:tc>
        <w:tc>
          <w:tcPr>
            <w:tcW w:w="3955" w:type="dxa"/>
            <w:tcMar>
              <w:top w:w="80" w:type="dxa"/>
              <w:left w:w="180" w:type="dxa"/>
              <w:bottom w:w="80" w:type="dxa"/>
              <w:right w:w="180" w:type="dxa"/>
            </w:tcMar>
          </w:tcPr>
          <w:p w:rsidR="00F56FD1" w:rsidRDefault="00B3614A">
            <w:pPr>
              <w:pStyle w:val="Tabletext"/>
              <w:tabs>
                <w:tab w:val="left" w:pos="1985"/>
              </w:tabs>
            </w:pPr>
            <w:r>
              <w:t>Decision</w:t>
            </w:r>
            <w:r>
              <w:rPr>
                <w:rFonts w:hint="eastAsia"/>
              </w:rPr>
              <w:t>-making</w:t>
            </w:r>
            <w:r>
              <w:t xml:space="preserve"> </w:t>
            </w:r>
            <w:r>
              <w:rPr>
                <w:rFonts w:hint="eastAsia"/>
              </w:rPr>
              <w:t>support</w:t>
            </w:r>
          </w:p>
        </w:tc>
      </w:tr>
      <w:tr w:rsidR="00F56FD1">
        <w:trPr>
          <w:trHeight w:val="20"/>
          <w:tblCellSpacing w:w="0" w:type="dxa"/>
          <w:jc w:val="center"/>
        </w:trPr>
        <w:tc>
          <w:tcPr>
            <w:tcW w:w="2643"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041"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955" w:type="dxa"/>
            <w:tcMar>
              <w:top w:w="80" w:type="dxa"/>
              <w:left w:w="180" w:type="dxa"/>
              <w:bottom w:w="80" w:type="dxa"/>
              <w:right w:w="180" w:type="dxa"/>
            </w:tcMar>
          </w:tcPr>
          <w:p w:rsidR="00F56FD1" w:rsidRDefault="00B3614A">
            <w:pPr>
              <w:pStyle w:val="Tabletext"/>
              <w:tabs>
                <w:tab w:val="left" w:pos="1985"/>
              </w:tabs>
            </w:pPr>
            <w:r>
              <w:t>Open info</w:t>
            </w:r>
            <w:r>
              <w:rPr>
                <w:rFonts w:hint="eastAsia"/>
              </w:rPr>
              <w:t>rmation</w:t>
            </w:r>
          </w:p>
        </w:tc>
      </w:tr>
      <w:tr w:rsidR="00F56FD1">
        <w:trPr>
          <w:trHeight w:val="20"/>
          <w:tblCellSpacing w:w="0" w:type="dxa"/>
          <w:jc w:val="center"/>
        </w:trPr>
        <w:tc>
          <w:tcPr>
            <w:tcW w:w="2643"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041"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955" w:type="dxa"/>
            <w:tcMar>
              <w:top w:w="80" w:type="dxa"/>
              <w:left w:w="180" w:type="dxa"/>
              <w:bottom w:w="80" w:type="dxa"/>
              <w:right w:w="180" w:type="dxa"/>
            </w:tcMar>
          </w:tcPr>
          <w:p w:rsidR="00F56FD1" w:rsidRDefault="00B3614A">
            <w:pPr>
              <w:pStyle w:val="Tabletext"/>
              <w:tabs>
                <w:tab w:val="left" w:pos="1985"/>
              </w:tabs>
            </w:pPr>
            <w:r>
              <w:rPr>
                <w:rFonts w:eastAsia="SimSun" w:hint="eastAsia"/>
                <w:lang w:eastAsia="zh-CN"/>
              </w:rPr>
              <w:t>O</w:t>
            </w:r>
            <w:r>
              <w:rPr>
                <w:rFonts w:hint="eastAsia"/>
              </w:rPr>
              <w:t>nline</w:t>
            </w:r>
            <w:r>
              <w:t xml:space="preserve"> service</w:t>
            </w:r>
          </w:p>
        </w:tc>
      </w:tr>
      <w:tr w:rsidR="00F56FD1">
        <w:trPr>
          <w:trHeight w:val="20"/>
          <w:tblCellSpacing w:w="0" w:type="dxa"/>
          <w:jc w:val="center"/>
        </w:trPr>
        <w:tc>
          <w:tcPr>
            <w:tcW w:w="2643"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041"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955" w:type="dxa"/>
            <w:tcMar>
              <w:top w:w="80" w:type="dxa"/>
              <w:left w:w="180" w:type="dxa"/>
              <w:bottom w:w="80" w:type="dxa"/>
              <w:right w:w="180" w:type="dxa"/>
            </w:tcMar>
          </w:tcPr>
          <w:p w:rsidR="00F56FD1" w:rsidRDefault="00B3614A">
            <w:pPr>
              <w:pStyle w:val="Tabletext"/>
              <w:tabs>
                <w:tab w:val="left" w:pos="1985"/>
              </w:tabs>
            </w:pPr>
            <w:r>
              <w:t>G</w:t>
            </w:r>
            <w:r>
              <w:rPr>
                <w:rFonts w:hint="eastAsia"/>
              </w:rPr>
              <w:t>overnance service integrated system</w:t>
            </w:r>
          </w:p>
        </w:tc>
      </w:tr>
      <w:tr w:rsidR="00F56FD1">
        <w:trPr>
          <w:trHeight w:val="20"/>
          <w:tblCellSpacing w:w="0" w:type="dxa"/>
          <w:jc w:val="center"/>
        </w:trPr>
        <w:tc>
          <w:tcPr>
            <w:tcW w:w="2643"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041" w:type="dxa"/>
            <w:vMerge w:val="restart"/>
            <w:tcMar>
              <w:top w:w="80" w:type="dxa"/>
              <w:left w:w="180" w:type="dxa"/>
              <w:bottom w:w="80" w:type="dxa"/>
              <w:right w:w="180" w:type="dxa"/>
            </w:tcMar>
            <w:vAlign w:val="center"/>
          </w:tcPr>
          <w:p w:rsidR="00F56FD1" w:rsidRDefault="00B3614A">
            <w:pPr>
              <w:pStyle w:val="Tabletext"/>
              <w:tabs>
                <w:tab w:val="left" w:pos="1985"/>
              </w:tabs>
              <w:jc w:val="center"/>
            </w:pPr>
            <w:r>
              <w:t>Basic public services</w:t>
            </w:r>
          </w:p>
        </w:tc>
        <w:tc>
          <w:tcPr>
            <w:tcW w:w="3955" w:type="dxa"/>
            <w:tcMar>
              <w:top w:w="80" w:type="dxa"/>
              <w:left w:w="180" w:type="dxa"/>
              <w:bottom w:w="80" w:type="dxa"/>
              <w:right w:w="180" w:type="dxa"/>
            </w:tcMar>
          </w:tcPr>
          <w:p w:rsidR="00F56FD1" w:rsidRDefault="00B3614A">
            <w:pPr>
              <w:pStyle w:val="Tabletext"/>
              <w:tabs>
                <w:tab w:val="left" w:pos="1985"/>
              </w:tabs>
            </w:pPr>
            <w:r>
              <w:rPr>
                <w:rFonts w:hint="eastAsia"/>
              </w:rPr>
              <w:t xml:space="preserve">Basic </w:t>
            </w:r>
            <w:r>
              <w:t>public education</w:t>
            </w:r>
          </w:p>
        </w:tc>
      </w:tr>
      <w:tr w:rsidR="00F56FD1">
        <w:trPr>
          <w:trHeight w:val="20"/>
          <w:tblCellSpacing w:w="0" w:type="dxa"/>
          <w:jc w:val="center"/>
        </w:trPr>
        <w:tc>
          <w:tcPr>
            <w:tcW w:w="2643"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041"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955" w:type="dxa"/>
            <w:tcMar>
              <w:top w:w="80" w:type="dxa"/>
              <w:left w:w="180" w:type="dxa"/>
              <w:bottom w:w="80" w:type="dxa"/>
              <w:right w:w="180" w:type="dxa"/>
            </w:tcMar>
          </w:tcPr>
          <w:p w:rsidR="00F56FD1" w:rsidRDefault="00B3614A">
            <w:pPr>
              <w:pStyle w:val="Tabletext"/>
              <w:tabs>
                <w:tab w:val="left" w:pos="1985"/>
              </w:tabs>
            </w:pPr>
            <w:r>
              <w:t>Employment services</w:t>
            </w:r>
          </w:p>
        </w:tc>
      </w:tr>
      <w:tr w:rsidR="00F56FD1">
        <w:trPr>
          <w:trHeight w:val="20"/>
          <w:tblCellSpacing w:w="0" w:type="dxa"/>
          <w:jc w:val="center"/>
        </w:trPr>
        <w:tc>
          <w:tcPr>
            <w:tcW w:w="2643"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041"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955" w:type="dxa"/>
            <w:tcMar>
              <w:top w:w="80" w:type="dxa"/>
              <w:left w:w="180" w:type="dxa"/>
              <w:bottom w:w="80" w:type="dxa"/>
              <w:right w:w="180" w:type="dxa"/>
            </w:tcMar>
          </w:tcPr>
          <w:p w:rsidR="00F56FD1" w:rsidRDefault="00B3614A">
            <w:pPr>
              <w:pStyle w:val="Tabletext"/>
              <w:tabs>
                <w:tab w:val="left" w:pos="1985"/>
              </w:tabs>
            </w:pPr>
            <w:r>
              <w:rPr>
                <w:rFonts w:hint="eastAsia"/>
              </w:rPr>
              <w:t xml:space="preserve">Social </w:t>
            </w:r>
            <w:r>
              <w:t>insurance</w:t>
            </w:r>
          </w:p>
        </w:tc>
      </w:tr>
      <w:tr w:rsidR="00F56FD1">
        <w:trPr>
          <w:trHeight w:val="20"/>
          <w:tblCellSpacing w:w="0" w:type="dxa"/>
          <w:jc w:val="center"/>
        </w:trPr>
        <w:tc>
          <w:tcPr>
            <w:tcW w:w="2643"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041"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955" w:type="dxa"/>
            <w:tcMar>
              <w:top w:w="80" w:type="dxa"/>
              <w:left w:w="180" w:type="dxa"/>
              <w:bottom w:w="80" w:type="dxa"/>
              <w:right w:w="180" w:type="dxa"/>
            </w:tcMar>
          </w:tcPr>
          <w:p w:rsidR="00F56FD1" w:rsidRDefault="00B3614A">
            <w:pPr>
              <w:pStyle w:val="Tabletext"/>
              <w:tabs>
                <w:tab w:val="left" w:pos="1985"/>
              </w:tabs>
            </w:pPr>
            <w:r>
              <w:t>S</w:t>
            </w:r>
            <w:r>
              <w:rPr>
                <w:rFonts w:hint="eastAsia"/>
              </w:rPr>
              <w:t>ocial</w:t>
            </w:r>
            <w:r>
              <w:t xml:space="preserve"> services</w:t>
            </w:r>
          </w:p>
        </w:tc>
      </w:tr>
      <w:tr w:rsidR="00F56FD1">
        <w:trPr>
          <w:trHeight w:val="20"/>
          <w:tblCellSpacing w:w="0" w:type="dxa"/>
          <w:jc w:val="center"/>
        </w:trPr>
        <w:tc>
          <w:tcPr>
            <w:tcW w:w="2643"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041"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955" w:type="dxa"/>
            <w:tcMar>
              <w:top w:w="80" w:type="dxa"/>
              <w:left w:w="180" w:type="dxa"/>
              <w:bottom w:w="80" w:type="dxa"/>
              <w:right w:w="180" w:type="dxa"/>
            </w:tcMar>
          </w:tcPr>
          <w:p w:rsidR="00F56FD1" w:rsidRDefault="00B3614A">
            <w:pPr>
              <w:pStyle w:val="Tabletext"/>
              <w:tabs>
                <w:tab w:val="left" w:pos="1985"/>
              </w:tabs>
            </w:pPr>
            <w:r>
              <w:t>Health care</w:t>
            </w:r>
          </w:p>
        </w:tc>
      </w:tr>
      <w:tr w:rsidR="00F56FD1">
        <w:trPr>
          <w:trHeight w:val="20"/>
          <w:tblCellSpacing w:w="0" w:type="dxa"/>
          <w:jc w:val="center"/>
        </w:trPr>
        <w:tc>
          <w:tcPr>
            <w:tcW w:w="2643"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041"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955" w:type="dxa"/>
            <w:tcMar>
              <w:top w:w="80" w:type="dxa"/>
              <w:left w:w="180" w:type="dxa"/>
              <w:bottom w:w="80" w:type="dxa"/>
              <w:right w:w="180" w:type="dxa"/>
            </w:tcMar>
          </w:tcPr>
          <w:p w:rsidR="00F56FD1" w:rsidRDefault="00B3614A">
            <w:pPr>
              <w:pStyle w:val="Tabletext"/>
              <w:tabs>
                <w:tab w:val="left" w:pos="1985"/>
              </w:tabs>
            </w:pPr>
            <w:r>
              <w:rPr>
                <w:rFonts w:hint="eastAsia"/>
              </w:rPr>
              <w:t>Public culture and sports</w:t>
            </w:r>
          </w:p>
        </w:tc>
      </w:tr>
      <w:tr w:rsidR="00F56FD1">
        <w:trPr>
          <w:trHeight w:val="20"/>
          <w:tblCellSpacing w:w="0" w:type="dxa"/>
          <w:jc w:val="center"/>
        </w:trPr>
        <w:tc>
          <w:tcPr>
            <w:tcW w:w="2643"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041"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955" w:type="dxa"/>
            <w:tcMar>
              <w:top w:w="80" w:type="dxa"/>
              <w:left w:w="180" w:type="dxa"/>
              <w:bottom w:w="80" w:type="dxa"/>
              <w:right w:w="180" w:type="dxa"/>
            </w:tcMar>
          </w:tcPr>
          <w:p w:rsidR="00F56FD1" w:rsidRDefault="00B3614A">
            <w:pPr>
              <w:pStyle w:val="Tabletext"/>
              <w:tabs>
                <w:tab w:val="left" w:pos="1985"/>
              </w:tabs>
            </w:pPr>
            <w:r>
              <w:rPr>
                <w:rFonts w:hint="eastAsia"/>
              </w:rPr>
              <w:t xml:space="preserve">Service for </w:t>
            </w:r>
            <w:r>
              <w:t xml:space="preserve">the handicapped </w:t>
            </w:r>
          </w:p>
        </w:tc>
      </w:tr>
      <w:tr w:rsidR="00F56FD1">
        <w:trPr>
          <w:trHeight w:val="20"/>
          <w:tblCellSpacing w:w="0" w:type="dxa"/>
          <w:jc w:val="center"/>
        </w:trPr>
        <w:tc>
          <w:tcPr>
            <w:tcW w:w="2643"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041"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955" w:type="dxa"/>
            <w:tcMar>
              <w:top w:w="80" w:type="dxa"/>
              <w:left w:w="180" w:type="dxa"/>
              <w:bottom w:w="80" w:type="dxa"/>
              <w:right w:w="180" w:type="dxa"/>
            </w:tcMar>
          </w:tcPr>
          <w:p w:rsidR="00F56FD1" w:rsidRDefault="00B3614A">
            <w:pPr>
              <w:pStyle w:val="Tabletext"/>
              <w:tabs>
                <w:tab w:val="left" w:pos="1985"/>
              </w:tabs>
            </w:pPr>
            <w:r>
              <w:rPr>
                <w:rFonts w:hint="eastAsia"/>
              </w:rPr>
              <w:t xml:space="preserve">Basic </w:t>
            </w:r>
            <w:r>
              <w:t>housing</w:t>
            </w:r>
            <w:r>
              <w:rPr>
                <w:rFonts w:hint="eastAsia"/>
              </w:rPr>
              <w:t xml:space="preserve"> </w:t>
            </w:r>
            <w:r>
              <w:t>guarantee</w:t>
            </w:r>
          </w:p>
        </w:tc>
      </w:tr>
      <w:tr w:rsidR="00F56FD1">
        <w:trPr>
          <w:trHeight w:val="20"/>
          <w:tblCellSpacing w:w="0" w:type="dxa"/>
          <w:jc w:val="center"/>
        </w:trPr>
        <w:tc>
          <w:tcPr>
            <w:tcW w:w="2643"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041" w:type="dxa"/>
            <w:vMerge w:val="restart"/>
            <w:tcMar>
              <w:top w:w="80" w:type="dxa"/>
              <w:left w:w="180" w:type="dxa"/>
              <w:bottom w:w="80" w:type="dxa"/>
              <w:right w:w="180" w:type="dxa"/>
            </w:tcMar>
            <w:vAlign w:val="center"/>
          </w:tcPr>
          <w:p w:rsidR="00F56FD1" w:rsidRDefault="00B3614A">
            <w:pPr>
              <w:pStyle w:val="Tabletext"/>
              <w:tabs>
                <w:tab w:val="left" w:pos="1985"/>
              </w:tabs>
              <w:jc w:val="center"/>
            </w:pPr>
            <w:r>
              <w:t>Application service</w:t>
            </w:r>
          </w:p>
        </w:tc>
        <w:tc>
          <w:tcPr>
            <w:tcW w:w="3955" w:type="dxa"/>
            <w:tcMar>
              <w:top w:w="80" w:type="dxa"/>
              <w:left w:w="180" w:type="dxa"/>
              <w:bottom w:w="80" w:type="dxa"/>
              <w:right w:w="180" w:type="dxa"/>
            </w:tcMar>
          </w:tcPr>
          <w:p w:rsidR="00F56FD1" w:rsidRDefault="00B3614A">
            <w:pPr>
              <w:pStyle w:val="Tabletext"/>
              <w:tabs>
                <w:tab w:val="left" w:pos="1985"/>
              </w:tabs>
            </w:pPr>
            <w:r>
              <w:t>Intelligent transport system (ITS)</w:t>
            </w:r>
          </w:p>
        </w:tc>
      </w:tr>
      <w:tr w:rsidR="00F56FD1">
        <w:trPr>
          <w:trHeight w:val="20"/>
          <w:tblCellSpacing w:w="0" w:type="dxa"/>
          <w:jc w:val="center"/>
        </w:trPr>
        <w:tc>
          <w:tcPr>
            <w:tcW w:w="2643"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041"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955" w:type="dxa"/>
            <w:tcMar>
              <w:top w:w="80" w:type="dxa"/>
              <w:left w:w="180" w:type="dxa"/>
              <w:bottom w:w="80" w:type="dxa"/>
              <w:right w:w="180" w:type="dxa"/>
            </w:tcMar>
          </w:tcPr>
          <w:p w:rsidR="00F56FD1" w:rsidRDefault="00B3614A">
            <w:pPr>
              <w:pStyle w:val="Tabletext"/>
              <w:tabs>
                <w:tab w:val="left" w:pos="1985"/>
              </w:tabs>
            </w:pPr>
            <w:r>
              <w:t>Smart energy</w:t>
            </w:r>
          </w:p>
        </w:tc>
      </w:tr>
      <w:tr w:rsidR="00F56FD1">
        <w:trPr>
          <w:trHeight w:val="20"/>
          <w:tblCellSpacing w:w="0" w:type="dxa"/>
          <w:jc w:val="center"/>
        </w:trPr>
        <w:tc>
          <w:tcPr>
            <w:tcW w:w="2643"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041"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955" w:type="dxa"/>
            <w:tcMar>
              <w:top w:w="80" w:type="dxa"/>
              <w:left w:w="180" w:type="dxa"/>
              <w:bottom w:w="80" w:type="dxa"/>
              <w:right w:w="180" w:type="dxa"/>
            </w:tcMar>
          </w:tcPr>
          <w:p w:rsidR="00F56FD1" w:rsidRDefault="00B3614A">
            <w:pPr>
              <w:pStyle w:val="Tabletext"/>
              <w:tabs>
                <w:tab w:val="left" w:pos="1985"/>
              </w:tabs>
            </w:pPr>
            <w:r>
              <w:t>Smart environment</w:t>
            </w:r>
            <w:r>
              <w:rPr>
                <w:rFonts w:hint="eastAsia"/>
              </w:rPr>
              <w:t>al protection</w:t>
            </w:r>
          </w:p>
        </w:tc>
      </w:tr>
      <w:tr w:rsidR="00F56FD1">
        <w:trPr>
          <w:trHeight w:val="20"/>
          <w:tblCellSpacing w:w="0" w:type="dxa"/>
          <w:jc w:val="center"/>
        </w:trPr>
        <w:tc>
          <w:tcPr>
            <w:tcW w:w="2643"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041"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955" w:type="dxa"/>
            <w:tcMar>
              <w:top w:w="80" w:type="dxa"/>
              <w:left w:w="180" w:type="dxa"/>
              <w:bottom w:w="80" w:type="dxa"/>
              <w:right w:w="180" w:type="dxa"/>
            </w:tcMar>
          </w:tcPr>
          <w:p w:rsidR="00F56FD1" w:rsidRDefault="00B3614A">
            <w:pPr>
              <w:pStyle w:val="Tabletext"/>
              <w:tabs>
                <w:tab w:val="left" w:pos="1985"/>
              </w:tabs>
            </w:pPr>
            <w:r>
              <w:rPr>
                <w:rFonts w:hint="eastAsia"/>
              </w:rPr>
              <w:t>Smart land resource administration</w:t>
            </w:r>
          </w:p>
        </w:tc>
      </w:tr>
      <w:tr w:rsidR="00F56FD1">
        <w:trPr>
          <w:trHeight w:val="20"/>
          <w:tblCellSpacing w:w="0" w:type="dxa"/>
          <w:jc w:val="center"/>
        </w:trPr>
        <w:tc>
          <w:tcPr>
            <w:tcW w:w="2643"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041"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955" w:type="dxa"/>
            <w:tcMar>
              <w:top w:w="80" w:type="dxa"/>
              <w:left w:w="180" w:type="dxa"/>
              <w:bottom w:w="80" w:type="dxa"/>
              <w:right w:w="180" w:type="dxa"/>
            </w:tcMar>
          </w:tcPr>
          <w:p w:rsidR="00F56FD1" w:rsidRDefault="00B3614A">
            <w:pPr>
              <w:pStyle w:val="Tabletext"/>
              <w:tabs>
                <w:tab w:val="left" w:pos="1985"/>
              </w:tabs>
            </w:pPr>
            <w:r>
              <w:t xml:space="preserve">Smart </w:t>
            </w:r>
            <w:r>
              <w:rPr>
                <w:rFonts w:hint="eastAsia"/>
              </w:rPr>
              <w:t>emergency response</w:t>
            </w:r>
          </w:p>
        </w:tc>
      </w:tr>
      <w:tr w:rsidR="00F56FD1">
        <w:trPr>
          <w:trHeight w:val="20"/>
          <w:tblCellSpacing w:w="0" w:type="dxa"/>
          <w:jc w:val="center"/>
        </w:trPr>
        <w:tc>
          <w:tcPr>
            <w:tcW w:w="2643"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041"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955" w:type="dxa"/>
            <w:tcMar>
              <w:top w:w="80" w:type="dxa"/>
              <w:left w:w="180" w:type="dxa"/>
              <w:bottom w:w="80" w:type="dxa"/>
              <w:right w:w="180" w:type="dxa"/>
            </w:tcMar>
          </w:tcPr>
          <w:p w:rsidR="00F56FD1" w:rsidRDefault="00B3614A">
            <w:pPr>
              <w:pStyle w:val="Tabletext"/>
              <w:tabs>
                <w:tab w:val="left" w:pos="1985"/>
              </w:tabs>
            </w:pPr>
            <w:r>
              <w:t>Smart safety</w:t>
            </w:r>
          </w:p>
        </w:tc>
      </w:tr>
      <w:tr w:rsidR="00F56FD1">
        <w:trPr>
          <w:trHeight w:val="20"/>
          <w:tblCellSpacing w:w="0" w:type="dxa"/>
          <w:jc w:val="center"/>
        </w:trPr>
        <w:tc>
          <w:tcPr>
            <w:tcW w:w="2643"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041"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955" w:type="dxa"/>
            <w:tcMar>
              <w:top w:w="80" w:type="dxa"/>
              <w:left w:w="180" w:type="dxa"/>
              <w:bottom w:w="80" w:type="dxa"/>
              <w:right w:w="180" w:type="dxa"/>
            </w:tcMar>
          </w:tcPr>
          <w:p w:rsidR="00F56FD1" w:rsidRDefault="00B3614A">
            <w:pPr>
              <w:pStyle w:val="Tabletext"/>
              <w:tabs>
                <w:tab w:val="left" w:pos="1985"/>
              </w:tabs>
            </w:pPr>
            <w:r>
              <w:rPr>
                <w:rFonts w:hint="eastAsia"/>
              </w:rPr>
              <w:t>Smart logistics</w:t>
            </w:r>
          </w:p>
        </w:tc>
      </w:tr>
      <w:tr w:rsidR="00F56FD1">
        <w:trPr>
          <w:trHeight w:val="20"/>
          <w:tblCellSpacing w:w="0" w:type="dxa"/>
          <w:jc w:val="center"/>
        </w:trPr>
        <w:tc>
          <w:tcPr>
            <w:tcW w:w="2643"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041"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955" w:type="dxa"/>
            <w:tcMar>
              <w:top w:w="80" w:type="dxa"/>
              <w:left w:w="180" w:type="dxa"/>
              <w:bottom w:w="80" w:type="dxa"/>
              <w:right w:w="180" w:type="dxa"/>
            </w:tcMar>
          </w:tcPr>
          <w:p w:rsidR="00F56FD1" w:rsidRDefault="00B3614A">
            <w:pPr>
              <w:pStyle w:val="Tabletext"/>
              <w:tabs>
                <w:tab w:val="left" w:pos="1985"/>
              </w:tabs>
            </w:pPr>
            <w:r>
              <w:rPr>
                <w:rFonts w:hint="eastAsia"/>
              </w:rPr>
              <w:t>Smart community</w:t>
            </w:r>
          </w:p>
        </w:tc>
      </w:tr>
      <w:tr w:rsidR="00F56FD1">
        <w:trPr>
          <w:trHeight w:val="20"/>
          <w:tblCellSpacing w:w="0" w:type="dxa"/>
          <w:jc w:val="center"/>
        </w:trPr>
        <w:tc>
          <w:tcPr>
            <w:tcW w:w="2643"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041"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955" w:type="dxa"/>
            <w:tcMar>
              <w:top w:w="80" w:type="dxa"/>
              <w:left w:w="180" w:type="dxa"/>
              <w:bottom w:w="80" w:type="dxa"/>
              <w:right w:w="180" w:type="dxa"/>
            </w:tcMar>
          </w:tcPr>
          <w:p w:rsidR="00F56FD1" w:rsidRDefault="00B3614A">
            <w:pPr>
              <w:pStyle w:val="Tabletext"/>
              <w:tabs>
                <w:tab w:val="left" w:pos="1985"/>
              </w:tabs>
            </w:pPr>
            <w:r>
              <w:rPr>
                <w:rFonts w:hint="eastAsia"/>
              </w:rPr>
              <w:t>Smart housing</w:t>
            </w:r>
          </w:p>
        </w:tc>
      </w:tr>
      <w:tr w:rsidR="00F56FD1">
        <w:trPr>
          <w:trHeight w:val="20"/>
          <w:tblCellSpacing w:w="0" w:type="dxa"/>
          <w:jc w:val="center"/>
        </w:trPr>
        <w:tc>
          <w:tcPr>
            <w:tcW w:w="2643"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041"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955" w:type="dxa"/>
            <w:tcMar>
              <w:top w:w="80" w:type="dxa"/>
              <w:left w:w="180" w:type="dxa"/>
              <w:bottom w:w="80" w:type="dxa"/>
              <w:right w:w="180" w:type="dxa"/>
            </w:tcMar>
          </w:tcPr>
          <w:p w:rsidR="00F56FD1" w:rsidRDefault="00B3614A">
            <w:pPr>
              <w:pStyle w:val="Tabletext"/>
              <w:tabs>
                <w:tab w:val="left" w:pos="1985"/>
              </w:tabs>
            </w:pPr>
            <w:r>
              <w:rPr>
                <w:rFonts w:hint="eastAsia"/>
              </w:rPr>
              <w:t>Smart payment</w:t>
            </w:r>
          </w:p>
        </w:tc>
      </w:tr>
      <w:tr w:rsidR="00F56FD1">
        <w:trPr>
          <w:trHeight w:val="20"/>
          <w:tblCellSpacing w:w="0" w:type="dxa"/>
          <w:jc w:val="center"/>
        </w:trPr>
        <w:tc>
          <w:tcPr>
            <w:tcW w:w="2643"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041"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955" w:type="dxa"/>
            <w:tcMar>
              <w:top w:w="80" w:type="dxa"/>
              <w:left w:w="180" w:type="dxa"/>
              <w:bottom w:w="80" w:type="dxa"/>
              <w:right w:w="180" w:type="dxa"/>
            </w:tcMar>
          </w:tcPr>
          <w:p w:rsidR="00F56FD1" w:rsidRDefault="00B3614A">
            <w:pPr>
              <w:pStyle w:val="Tabletext"/>
              <w:tabs>
                <w:tab w:val="left" w:pos="1985"/>
              </w:tabs>
            </w:pPr>
            <w:r>
              <w:t>S</w:t>
            </w:r>
            <w:r>
              <w:rPr>
                <w:rFonts w:hint="eastAsia"/>
              </w:rPr>
              <w:t>mart finance</w:t>
            </w:r>
            <w:r>
              <w:t xml:space="preserve">  </w:t>
            </w:r>
          </w:p>
        </w:tc>
      </w:tr>
      <w:tr w:rsidR="00F56FD1">
        <w:trPr>
          <w:trHeight w:val="20"/>
          <w:tblCellSpacing w:w="0" w:type="dxa"/>
          <w:jc w:val="center"/>
        </w:trPr>
        <w:tc>
          <w:tcPr>
            <w:tcW w:w="2643" w:type="dxa"/>
            <w:vMerge w:val="restart"/>
            <w:tcMar>
              <w:top w:w="80" w:type="dxa"/>
              <w:left w:w="180" w:type="dxa"/>
              <w:bottom w:w="80" w:type="dxa"/>
              <w:right w:w="180" w:type="dxa"/>
            </w:tcMar>
            <w:vAlign w:val="center"/>
          </w:tcPr>
          <w:p w:rsidR="00F56FD1" w:rsidRDefault="00B3614A">
            <w:pPr>
              <w:pStyle w:val="Tabletext"/>
              <w:tabs>
                <w:tab w:val="left" w:pos="1985"/>
              </w:tabs>
              <w:jc w:val="center"/>
            </w:pPr>
            <w:r>
              <w:rPr>
                <w:rFonts w:hint="eastAsia"/>
              </w:rPr>
              <w:t xml:space="preserve">Smart </w:t>
            </w:r>
            <w:r>
              <w:t>industry and economy</w:t>
            </w:r>
          </w:p>
        </w:tc>
        <w:tc>
          <w:tcPr>
            <w:tcW w:w="3041" w:type="dxa"/>
            <w:vMerge w:val="restart"/>
            <w:tcMar>
              <w:top w:w="80" w:type="dxa"/>
              <w:left w:w="180" w:type="dxa"/>
              <w:bottom w:w="80" w:type="dxa"/>
              <w:right w:w="180" w:type="dxa"/>
            </w:tcMar>
            <w:vAlign w:val="center"/>
          </w:tcPr>
          <w:p w:rsidR="00F56FD1" w:rsidRDefault="00B3614A">
            <w:pPr>
              <w:pStyle w:val="Tabletext"/>
              <w:tabs>
                <w:tab w:val="left" w:pos="1985"/>
              </w:tabs>
              <w:jc w:val="center"/>
            </w:pPr>
            <w:r>
              <w:t>Industry planning</w:t>
            </w:r>
          </w:p>
        </w:tc>
        <w:tc>
          <w:tcPr>
            <w:tcW w:w="3955" w:type="dxa"/>
            <w:tcMar>
              <w:top w:w="80" w:type="dxa"/>
              <w:left w:w="180" w:type="dxa"/>
              <w:bottom w:w="80" w:type="dxa"/>
              <w:right w:w="180" w:type="dxa"/>
            </w:tcMar>
          </w:tcPr>
          <w:p w:rsidR="00F56FD1" w:rsidRDefault="00B3614A">
            <w:pPr>
              <w:pStyle w:val="Tabletext"/>
              <w:tabs>
                <w:tab w:val="left" w:pos="1985"/>
              </w:tabs>
            </w:pPr>
            <w:r>
              <w:rPr>
                <w:rFonts w:hint="eastAsia"/>
              </w:rPr>
              <w:t>Industry p</w:t>
            </w:r>
            <w:r>
              <w:t xml:space="preserve">lanning </w:t>
            </w:r>
          </w:p>
        </w:tc>
      </w:tr>
      <w:tr w:rsidR="00F56FD1">
        <w:trPr>
          <w:trHeight w:val="20"/>
          <w:tblCellSpacing w:w="0" w:type="dxa"/>
          <w:jc w:val="center"/>
        </w:trPr>
        <w:tc>
          <w:tcPr>
            <w:tcW w:w="2643"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041"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955" w:type="dxa"/>
            <w:tcMar>
              <w:top w:w="80" w:type="dxa"/>
              <w:left w:w="180" w:type="dxa"/>
              <w:bottom w:w="80" w:type="dxa"/>
              <w:right w:w="180" w:type="dxa"/>
            </w:tcMar>
          </w:tcPr>
          <w:p w:rsidR="00F56FD1" w:rsidRDefault="00B3614A">
            <w:pPr>
              <w:pStyle w:val="Tabletext"/>
              <w:tabs>
                <w:tab w:val="left" w:pos="1985"/>
              </w:tabs>
            </w:pPr>
            <w:r>
              <w:rPr>
                <w:rFonts w:hint="eastAsia"/>
              </w:rPr>
              <w:t>Innovation investment</w:t>
            </w:r>
          </w:p>
        </w:tc>
      </w:tr>
      <w:tr w:rsidR="00F56FD1">
        <w:trPr>
          <w:trHeight w:val="20"/>
          <w:tblCellSpacing w:w="0" w:type="dxa"/>
          <w:jc w:val="center"/>
        </w:trPr>
        <w:tc>
          <w:tcPr>
            <w:tcW w:w="2643"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041" w:type="dxa"/>
            <w:vMerge w:val="restart"/>
            <w:tcMar>
              <w:top w:w="80" w:type="dxa"/>
              <w:left w:w="180" w:type="dxa"/>
              <w:bottom w:w="80" w:type="dxa"/>
              <w:right w:w="180" w:type="dxa"/>
            </w:tcMar>
            <w:vAlign w:val="center"/>
          </w:tcPr>
          <w:p w:rsidR="00F56FD1" w:rsidRDefault="00B3614A">
            <w:pPr>
              <w:pStyle w:val="Tabletext"/>
              <w:tabs>
                <w:tab w:val="left" w:pos="1985"/>
              </w:tabs>
              <w:jc w:val="center"/>
            </w:pPr>
            <w:r>
              <w:t>Industry upgrading</w:t>
            </w:r>
          </w:p>
        </w:tc>
        <w:tc>
          <w:tcPr>
            <w:tcW w:w="3955" w:type="dxa"/>
            <w:tcMar>
              <w:top w:w="80" w:type="dxa"/>
              <w:left w:w="180" w:type="dxa"/>
              <w:bottom w:w="80" w:type="dxa"/>
              <w:right w:w="180" w:type="dxa"/>
            </w:tcMar>
          </w:tcPr>
          <w:p w:rsidR="00F56FD1" w:rsidRDefault="00B3614A">
            <w:pPr>
              <w:pStyle w:val="Tabletext"/>
              <w:tabs>
                <w:tab w:val="left" w:pos="1985"/>
              </w:tabs>
            </w:pPr>
            <w:r>
              <w:rPr>
                <w:rFonts w:hint="eastAsia"/>
              </w:rPr>
              <w:t>Industrial factors agglomeration</w:t>
            </w:r>
          </w:p>
        </w:tc>
      </w:tr>
      <w:tr w:rsidR="00F56FD1">
        <w:trPr>
          <w:trHeight w:val="20"/>
          <w:tblCellSpacing w:w="0" w:type="dxa"/>
          <w:jc w:val="center"/>
        </w:trPr>
        <w:tc>
          <w:tcPr>
            <w:tcW w:w="2643"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041"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955" w:type="dxa"/>
            <w:tcMar>
              <w:top w:w="80" w:type="dxa"/>
              <w:left w:w="180" w:type="dxa"/>
              <w:bottom w:w="80" w:type="dxa"/>
              <w:right w:w="180" w:type="dxa"/>
            </w:tcMar>
          </w:tcPr>
          <w:p w:rsidR="00F56FD1" w:rsidRDefault="00B3614A">
            <w:pPr>
              <w:pStyle w:val="Tabletext"/>
              <w:tabs>
                <w:tab w:val="left" w:pos="1985"/>
              </w:tabs>
            </w:pPr>
            <w:r>
              <w:t>Traditional industry upgrading</w:t>
            </w:r>
          </w:p>
        </w:tc>
      </w:tr>
      <w:tr w:rsidR="00F56FD1">
        <w:trPr>
          <w:trHeight w:val="20"/>
          <w:tblCellSpacing w:w="0" w:type="dxa"/>
          <w:jc w:val="center"/>
        </w:trPr>
        <w:tc>
          <w:tcPr>
            <w:tcW w:w="2643" w:type="dxa"/>
            <w:vMerge/>
            <w:tcMar>
              <w:top w:w="80" w:type="dxa"/>
              <w:left w:w="180" w:type="dxa"/>
              <w:bottom w:w="80" w:type="dxa"/>
              <w:right w:w="180" w:type="dxa"/>
            </w:tcMar>
            <w:vAlign w:val="center"/>
          </w:tcPr>
          <w:p w:rsidR="00F56FD1" w:rsidRDefault="00F56FD1">
            <w:pPr>
              <w:pStyle w:val="Tabletext"/>
              <w:tabs>
                <w:tab w:val="left" w:pos="1985"/>
              </w:tabs>
              <w:jc w:val="center"/>
            </w:pPr>
          </w:p>
        </w:tc>
        <w:tc>
          <w:tcPr>
            <w:tcW w:w="3041" w:type="dxa"/>
            <w:vMerge w:val="restart"/>
            <w:tcMar>
              <w:top w:w="80" w:type="dxa"/>
              <w:left w:w="180" w:type="dxa"/>
              <w:bottom w:w="80" w:type="dxa"/>
              <w:right w:w="180" w:type="dxa"/>
            </w:tcMar>
            <w:vAlign w:val="center"/>
          </w:tcPr>
          <w:p w:rsidR="00F56FD1" w:rsidRDefault="00B3614A">
            <w:pPr>
              <w:pStyle w:val="Tabletext"/>
              <w:tabs>
                <w:tab w:val="left" w:pos="1985"/>
              </w:tabs>
              <w:jc w:val="center"/>
            </w:pPr>
            <w:r>
              <w:rPr>
                <w:rFonts w:hint="eastAsia"/>
              </w:rPr>
              <w:t xml:space="preserve">Development of </w:t>
            </w:r>
            <w:r>
              <w:t>e</w:t>
            </w:r>
            <w:r>
              <w:rPr>
                <w:rFonts w:hint="eastAsia"/>
              </w:rPr>
              <w:t xml:space="preserve">merging </w:t>
            </w:r>
            <w:r>
              <w:t>industry</w:t>
            </w:r>
          </w:p>
        </w:tc>
        <w:tc>
          <w:tcPr>
            <w:tcW w:w="3955" w:type="dxa"/>
            <w:tcMar>
              <w:top w:w="80" w:type="dxa"/>
              <w:left w:w="180" w:type="dxa"/>
              <w:bottom w:w="80" w:type="dxa"/>
              <w:right w:w="180" w:type="dxa"/>
            </w:tcMar>
          </w:tcPr>
          <w:p w:rsidR="00F56FD1" w:rsidRDefault="00B3614A">
            <w:pPr>
              <w:pStyle w:val="Tabletext"/>
              <w:tabs>
                <w:tab w:val="left" w:pos="1985"/>
              </w:tabs>
            </w:pPr>
            <w:r>
              <w:t>Hi-tech</w:t>
            </w:r>
            <w:r>
              <w:rPr>
                <w:rFonts w:hint="eastAsia"/>
              </w:rPr>
              <w:t xml:space="preserve"> industry</w:t>
            </w:r>
          </w:p>
        </w:tc>
      </w:tr>
      <w:tr w:rsidR="00F56FD1">
        <w:trPr>
          <w:trHeight w:val="20"/>
          <w:tblCellSpacing w:w="0" w:type="dxa"/>
          <w:jc w:val="center"/>
        </w:trPr>
        <w:tc>
          <w:tcPr>
            <w:tcW w:w="2643" w:type="dxa"/>
            <w:vMerge/>
            <w:tcMar>
              <w:top w:w="80" w:type="dxa"/>
              <w:left w:w="180" w:type="dxa"/>
              <w:bottom w:w="80" w:type="dxa"/>
              <w:right w:w="180" w:type="dxa"/>
            </w:tcMar>
          </w:tcPr>
          <w:p w:rsidR="00F56FD1" w:rsidRDefault="00F56FD1">
            <w:pPr>
              <w:pStyle w:val="Tabletext"/>
              <w:tabs>
                <w:tab w:val="left" w:pos="1985"/>
              </w:tabs>
            </w:pPr>
          </w:p>
        </w:tc>
        <w:tc>
          <w:tcPr>
            <w:tcW w:w="3041" w:type="dxa"/>
            <w:vMerge/>
            <w:tcMar>
              <w:top w:w="80" w:type="dxa"/>
              <w:left w:w="180" w:type="dxa"/>
              <w:bottom w:w="80" w:type="dxa"/>
              <w:right w:w="180" w:type="dxa"/>
            </w:tcMar>
          </w:tcPr>
          <w:p w:rsidR="00F56FD1" w:rsidRDefault="00F56FD1">
            <w:pPr>
              <w:pStyle w:val="Tabletext"/>
              <w:tabs>
                <w:tab w:val="left" w:pos="1985"/>
              </w:tabs>
            </w:pPr>
          </w:p>
        </w:tc>
        <w:tc>
          <w:tcPr>
            <w:tcW w:w="3955" w:type="dxa"/>
            <w:tcMar>
              <w:top w:w="80" w:type="dxa"/>
              <w:left w:w="180" w:type="dxa"/>
              <w:bottom w:w="80" w:type="dxa"/>
              <w:right w:w="180" w:type="dxa"/>
            </w:tcMar>
          </w:tcPr>
          <w:p w:rsidR="00F56FD1" w:rsidRDefault="00B3614A">
            <w:pPr>
              <w:pStyle w:val="Tabletext"/>
              <w:tabs>
                <w:tab w:val="left" w:pos="1985"/>
              </w:tabs>
            </w:pPr>
            <w:r>
              <w:rPr>
                <w:rFonts w:hint="eastAsia"/>
              </w:rPr>
              <w:t>Modern service industry</w:t>
            </w:r>
          </w:p>
        </w:tc>
      </w:tr>
      <w:tr w:rsidR="00F56FD1">
        <w:trPr>
          <w:trHeight w:val="20"/>
          <w:tblCellSpacing w:w="0" w:type="dxa"/>
          <w:jc w:val="center"/>
        </w:trPr>
        <w:tc>
          <w:tcPr>
            <w:tcW w:w="2643" w:type="dxa"/>
            <w:vMerge/>
            <w:tcMar>
              <w:top w:w="80" w:type="dxa"/>
              <w:left w:w="180" w:type="dxa"/>
              <w:bottom w:w="80" w:type="dxa"/>
              <w:right w:w="180" w:type="dxa"/>
            </w:tcMar>
          </w:tcPr>
          <w:p w:rsidR="00F56FD1" w:rsidRDefault="00F56FD1">
            <w:pPr>
              <w:pStyle w:val="Tabletext"/>
              <w:tabs>
                <w:tab w:val="left" w:pos="1985"/>
              </w:tabs>
            </w:pPr>
          </w:p>
        </w:tc>
        <w:tc>
          <w:tcPr>
            <w:tcW w:w="3041" w:type="dxa"/>
            <w:vMerge/>
            <w:tcMar>
              <w:top w:w="80" w:type="dxa"/>
              <w:left w:w="180" w:type="dxa"/>
              <w:bottom w:w="80" w:type="dxa"/>
              <w:right w:w="180" w:type="dxa"/>
            </w:tcMar>
          </w:tcPr>
          <w:p w:rsidR="00F56FD1" w:rsidRDefault="00F56FD1">
            <w:pPr>
              <w:pStyle w:val="Tabletext"/>
              <w:tabs>
                <w:tab w:val="left" w:pos="1985"/>
              </w:tabs>
            </w:pPr>
          </w:p>
        </w:tc>
        <w:tc>
          <w:tcPr>
            <w:tcW w:w="3955" w:type="dxa"/>
            <w:tcMar>
              <w:top w:w="80" w:type="dxa"/>
              <w:left w:w="180" w:type="dxa"/>
              <w:bottom w:w="80" w:type="dxa"/>
              <w:right w:w="180" w:type="dxa"/>
            </w:tcMar>
          </w:tcPr>
          <w:p w:rsidR="00F56FD1" w:rsidRDefault="00B3614A">
            <w:pPr>
              <w:pStyle w:val="Tabletext"/>
              <w:tabs>
                <w:tab w:val="left" w:pos="1985"/>
              </w:tabs>
            </w:pPr>
            <w:r>
              <w:rPr>
                <w:rFonts w:hint="eastAsia"/>
              </w:rPr>
              <w:t>Other emerging industry</w:t>
            </w:r>
            <w:r>
              <w:t xml:space="preserve"> </w:t>
            </w:r>
          </w:p>
        </w:tc>
      </w:tr>
    </w:tbl>
    <w:p w:rsidR="00F56FD1" w:rsidRDefault="00B3614A">
      <w:pPr>
        <w:tabs>
          <w:tab w:val="clear" w:pos="794"/>
          <w:tab w:val="clear" w:pos="1191"/>
          <w:tab w:val="clear" w:pos="1588"/>
          <w:tab w:val="clear" w:pos="1985"/>
        </w:tabs>
        <w:adjustRightInd/>
        <w:spacing w:before="0"/>
        <w:jc w:val="left"/>
        <w:textAlignment w:val="auto"/>
        <w:rPr>
          <w:b/>
          <w:sz w:val="28"/>
          <w:szCs w:val="32"/>
        </w:rPr>
      </w:pPr>
      <w:bookmarkStart w:id="127" w:name="_Toc9758"/>
      <w:r>
        <w:rPr>
          <w:b/>
          <w:sz w:val="28"/>
          <w:szCs w:val="32"/>
        </w:rPr>
        <w:br w:type="page"/>
      </w:r>
    </w:p>
    <w:p w:rsidR="00F56FD1" w:rsidRDefault="00B3614A">
      <w:pPr>
        <w:pStyle w:val="AnnexNoTitle"/>
      </w:pPr>
      <w:bookmarkStart w:id="128" w:name="_Toc403569991"/>
      <w:bookmarkStart w:id="129" w:name="_Toc403637170"/>
      <w:bookmarkStart w:id="130" w:name="_Toc404000682"/>
      <w:r>
        <w:lastRenderedPageBreak/>
        <w:t>Annex F</w:t>
      </w:r>
      <w:r>
        <w:br/>
      </w:r>
      <w:r>
        <w:br/>
        <w:t>EU: European common indicators</w:t>
      </w:r>
      <w:bookmarkEnd w:id="127"/>
      <w:bookmarkEnd w:id="128"/>
      <w:bookmarkEnd w:id="129"/>
      <w:bookmarkEnd w:id="130"/>
    </w:p>
    <w:p w:rsidR="00F56FD1" w:rsidRPr="0098547D" w:rsidRDefault="0098547D">
      <w:pPr>
        <w:pStyle w:val="Source"/>
        <w:spacing w:before="240" w:after="120"/>
        <w:rPr>
          <w:b w:val="0"/>
          <w:bCs/>
          <w:sz w:val="24"/>
          <w:szCs w:val="18"/>
          <w:lang w:val="fr-CH"/>
        </w:rPr>
      </w:pPr>
      <w:r>
        <w:rPr>
          <w:b w:val="0"/>
          <w:bCs/>
          <w:sz w:val="24"/>
          <w:szCs w:val="18"/>
          <w:lang w:val="fr-CH"/>
        </w:rPr>
        <w:t>Source</w:t>
      </w:r>
      <w:r w:rsidR="00B3614A" w:rsidRPr="0098547D">
        <w:rPr>
          <w:b w:val="0"/>
          <w:bCs/>
          <w:sz w:val="24"/>
          <w:szCs w:val="18"/>
          <w:lang w:val="fr-CH"/>
        </w:rPr>
        <w:t xml:space="preserve">: European Comission, </w:t>
      </w:r>
      <w:hyperlink r:id="rId25" w:history="1">
        <w:r w:rsidRPr="00AB5D31">
          <w:rPr>
            <w:rStyle w:val="Hyperlink"/>
            <w:b w:val="0"/>
            <w:bCs/>
            <w:sz w:val="24"/>
            <w:szCs w:val="18"/>
            <w:lang w:val="fr-CH"/>
          </w:rPr>
          <w:t>http://ec.europa.eu/environment/urban/common_indicators.htm</w:t>
        </w:r>
      </w:hyperlink>
      <w:bookmarkStart w:id="131" w:name="_Toc8168"/>
      <w:bookmarkStart w:id="132" w:name="_Toc5217"/>
      <w:bookmarkStart w:id="133" w:name="_Toc6773"/>
      <w:bookmarkStart w:id="134" w:name="_Toc22163"/>
      <w:bookmarkStart w:id="135" w:name="_Toc3"/>
      <w:bookmarkStart w:id="136" w:name="_Toc14395"/>
      <w:bookmarkStart w:id="137" w:name="_Toc4867"/>
      <w:bookmarkStart w:id="138" w:name="_Toc29848"/>
      <w:bookmarkStart w:id="139" w:name="_Toc3827"/>
      <w:r>
        <w:rPr>
          <w:b w:val="0"/>
          <w:bCs/>
          <w:sz w:val="24"/>
          <w:szCs w:val="18"/>
          <w:lang w:val="fr-CH"/>
        </w:rPr>
        <w:t xml:space="preserve"> </w:t>
      </w:r>
    </w:p>
    <w:p w:rsidR="00F56FD1" w:rsidRDefault="00B3614A">
      <w:pPr>
        <w:jc w:val="center"/>
        <w:rPr>
          <w:rFonts w:eastAsia="Calibri"/>
          <w:sz w:val="22"/>
        </w:rPr>
      </w:pPr>
      <w:r>
        <w:rPr>
          <w:rFonts w:eastAsia="Calibri"/>
          <w:sz w:val="22"/>
        </w:rPr>
        <w:t xml:space="preserve">Ambiente Italia (2003), European Common Indicators – Towards a local sustainability profile, final project report, 2003. </w:t>
      </w:r>
      <w:hyperlink r:id="rId26" w:history="1">
        <w:r>
          <w:rPr>
            <w:rFonts w:eastAsia="Calibri"/>
            <w:color w:val="0000FF"/>
            <w:sz w:val="22"/>
            <w:u w:val="single"/>
          </w:rPr>
          <w:t>http://www.cityindicators.org/Deliverables/eci_final_report_12-4-2007-1024955.pdf</w:t>
        </w:r>
      </w:hyperlink>
    </w:p>
    <w:p w:rsidR="00F56FD1" w:rsidRDefault="00B3614A">
      <w:pPr>
        <w:pStyle w:val="Normalaftertitle"/>
      </w:pPr>
      <w:r>
        <w:t xml:space="preserve">The European Common Indicators (ECI) project was an EU project with the subtitle "Towards a Local Sustainability Profile" finalized in 2003, which developed an indicator system and collected data for cities from 14 different countries. Data and information from 42 urban areas was processed in the project. Ten indicators were listed and matched towards six different sustainability principles. </w:t>
      </w:r>
    </w:p>
    <w:p w:rsidR="00F56FD1" w:rsidRDefault="00B3614A">
      <w:pPr>
        <w:spacing w:before="240"/>
        <w:rPr>
          <w:rFonts w:eastAsia="Calibri"/>
        </w:rPr>
      </w:pPr>
      <w:r>
        <w:rPr>
          <w:rFonts w:eastAsia="Calibri"/>
        </w:rPr>
        <w:t>The six sustainability principles were:</w:t>
      </w:r>
    </w:p>
    <w:p w:rsidR="00F56FD1" w:rsidRDefault="00B3614A">
      <w:pPr>
        <w:pStyle w:val="enumlev1"/>
      </w:pPr>
      <w:r>
        <w:t>1.</w:t>
      </w:r>
      <w:r>
        <w:tab/>
        <w:t>Equality and social inclusion (access for all to adequate and affordable basic services, e.g. education, employment, energy, health, housing, training, transport);</w:t>
      </w:r>
    </w:p>
    <w:p w:rsidR="00F56FD1" w:rsidRDefault="00B3614A">
      <w:pPr>
        <w:pStyle w:val="enumlev1"/>
      </w:pPr>
      <w:r>
        <w:t>2.</w:t>
      </w:r>
      <w:r>
        <w:tab/>
        <w:t>Local governance/empowerment/democracy (participation of all sectors of the local community in local planning and decision-making processes);</w:t>
      </w:r>
    </w:p>
    <w:p w:rsidR="00F56FD1" w:rsidRDefault="00B3614A">
      <w:pPr>
        <w:pStyle w:val="enumlev1"/>
      </w:pPr>
      <w:r>
        <w:t>3.</w:t>
      </w:r>
      <w:r>
        <w:tab/>
        <w:t>Local/global relationship (meeting local needs locally, from production to consumption and disposal, meeting needs that cannot be met locally in a more sustainable way);</w:t>
      </w:r>
    </w:p>
    <w:p w:rsidR="00F56FD1" w:rsidRDefault="00B3614A">
      <w:pPr>
        <w:pStyle w:val="enumlev1"/>
      </w:pPr>
      <w:r>
        <w:t>4.</w:t>
      </w:r>
      <w:r>
        <w:tab/>
        <w:t>Local economy (matching local skills and needs with employment availability and other facilities, in a way that poses minimum threat to natural resources and the environment);</w:t>
      </w:r>
    </w:p>
    <w:p w:rsidR="00F56FD1" w:rsidRDefault="00B3614A">
      <w:pPr>
        <w:pStyle w:val="enumlev1"/>
      </w:pPr>
      <w:r>
        <w:t>5.</w:t>
      </w:r>
      <w:r>
        <w:tab/>
        <w:t>Environmental protection (adopting an ecosystem approach, minimizing the use of natural resources and land, generation of waste and emission of pollutants, enhancing biodiversity);</w:t>
      </w:r>
    </w:p>
    <w:p w:rsidR="00F56FD1" w:rsidRDefault="00B3614A">
      <w:pPr>
        <w:pStyle w:val="enumlev1"/>
      </w:pPr>
      <w:r>
        <w:t>6.</w:t>
      </w:r>
      <w:r>
        <w:tab/>
        <w:t>Cultural heritage/quality of the built environment (protection, preservation and rehabilitation of historic, cultural and architectural values, including buildings, monuments, events, enhancing and safeguarding attractiveness and functionality of spaces and buildings).</w:t>
      </w:r>
    </w:p>
    <w:p w:rsidR="00F56FD1" w:rsidRDefault="00B3614A">
      <w:pPr>
        <w:spacing w:before="240"/>
        <w:rPr>
          <w:rFonts w:eastAsia="Calibri"/>
        </w:rPr>
      </w:pPr>
      <w:r>
        <w:rPr>
          <w:rFonts w:eastAsia="Calibri"/>
        </w:rPr>
        <w:t xml:space="preserve">For an indicator to be accepted, it should meet at least three of the principles. Indictors are shown in the figure below. Each indicator is described in methodological sheets in the reference and a list of the indicators is given below. </w:t>
      </w:r>
    </w:p>
    <w:p w:rsidR="00F56FD1" w:rsidRDefault="00F56FD1">
      <w:pPr>
        <w:spacing w:before="240"/>
        <w:rPr>
          <w:rFonts w:eastAsia="Calibri"/>
        </w:rPr>
      </w:pPr>
    </w:p>
    <w:p w:rsidR="00F56FD1" w:rsidRDefault="00F56FD1">
      <w:pPr>
        <w:spacing w:before="240"/>
        <w:rPr>
          <w:rFonts w:eastAsia="Calibri"/>
        </w:rPr>
      </w:pPr>
    </w:p>
    <w:p w:rsidR="00F56FD1" w:rsidRDefault="00F56FD1">
      <w:pPr>
        <w:spacing w:before="240"/>
        <w:rPr>
          <w:rFonts w:eastAsia="Calibri"/>
        </w:rPr>
      </w:pPr>
    </w:p>
    <w:p w:rsidR="00F56FD1" w:rsidRDefault="00F56FD1">
      <w:pPr>
        <w:spacing w:before="240"/>
        <w:rPr>
          <w:rFonts w:eastAsia="Calibri"/>
        </w:rPr>
      </w:pPr>
    </w:p>
    <w:p w:rsidR="00F56FD1" w:rsidRDefault="00F56FD1">
      <w:pPr>
        <w:spacing w:before="240"/>
        <w:rPr>
          <w:rFonts w:eastAsia="Calibri"/>
        </w:rPr>
      </w:pPr>
    </w:p>
    <w:p w:rsidR="00F56FD1" w:rsidRDefault="00F56FD1">
      <w:pPr>
        <w:spacing w:before="240"/>
        <w:rPr>
          <w:rFonts w:eastAsia="Calibri"/>
        </w:rPr>
      </w:pPr>
    </w:p>
    <w:p w:rsidR="00F56FD1" w:rsidRDefault="00F56FD1">
      <w:pPr>
        <w:jc w:val="center"/>
      </w:pPr>
    </w:p>
    <w:p w:rsidR="00F56FD1" w:rsidRDefault="00F56FD1">
      <w:pPr>
        <w:jc w:val="center"/>
      </w:pPr>
    </w:p>
    <w:p w:rsidR="00F56FD1" w:rsidRDefault="00B3614A">
      <w:pPr>
        <w:jc w:val="center"/>
      </w:pPr>
      <w:r>
        <w:t xml:space="preserve">Table </w:t>
      </w:r>
      <w:r>
        <w:rPr>
          <w:rFonts w:eastAsia="SimSun" w:hint="eastAsia"/>
          <w:lang w:eastAsia="zh-CN"/>
        </w:rPr>
        <w:t>F</w:t>
      </w:r>
      <w:r>
        <w:t xml:space="preserve">.1 – </w:t>
      </w:r>
      <w:r>
        <w:rPr>
          <w:rFonts w:eastAsia="SimSun" w:hint="eastAsia"/>
          <w:lang w:eastAsia="zh-CN"/>
        </w:rPr>
        <w:t xml:space="preserve">Principles of </w:t>
      </w:r>
      <w:r>
        <w:t>European Common Indicators</w:t>
      </w:r>
    </w:p>
    <w:p w:rsidR="00F56FD1" w:rsidRDefault="00F56FD1"/>
    <w:p w:rsidR="00F56FD1" w:rsidRDefault="00F56FD1">
      <w:pPr>
        <w:jc w:val="center"/>
      </w:pPr>
    </w:p>
    <w:p w:rsidR="00F56FD1" w:rsidRDefault="00587DB9">
      <w:pPr>
        <w:jc w:val="center"/>
      </w:pPr>
      <w:r>
        <w:rPr>
          <w:lang w:eastAsia="zh-CN"/>
        </w:rPr>
        <w:pict>
          <v:shape id="Picture 47" o:spid="_x0000_i1028" type="#_x0000_t75" style="width:453.9pt;height:327.15pt">
            <v:imagedata r:id="rId27" o:title="" croptop="9676f" cropbottom="7257f" cropleft="5805f" cropright="5805f"/>
          </v:shape>
        </w:pict>
      </w:r>
    </w:p>
    <w:p w:rsidR="00F56FD1" w:rsidRDefault="00F56FD1">
      <w:pPr>
        <w:jc w:val="center"/>
      </w:pPr>
    </w:p>
    <w:p w:rsidR="00F56FD1" w:rsidRDefault="00F56FD1"/>
    <w:p w:rsidR="00F56FD1" w:rsidRDefault="00B3614A">
      <w:pPr>
        <w:pStyle w:val="Figure"/>
      </w:pPr>
      <w:r>
        <w:lastRenderedPageBreak/>
        <w:t xml:space="preserve">Table </w:t>
      </w:r>
      <w:r>
        <w:rPr>
          <w:rFonts w:eastAsia="SimSun" w:hint="eastAsia"/>
          <w:lang w:eastAsia="zh-CN"/>
        </w:rPr>
        <w:t>F</w:t>
      </w:r>
      <w:r>
        <w:t>.</w:t>
      </w:r>
      <w:r>
        <w:rPr>
          <w:rFonts w:eastAsia="SimSun" w:hint="eastAsia"/>
          <w:lang w:eastAsia="zh-CN"/>
        </w:rPr>
        <w:t>2</w:t>
      </w:r>
      <w:r>
        <w:t xml:space="preserve"> – </w:t>
      </w:r>
      <w:r>
        <w:rPr>
          <w:rFonts w:eastAsia="SimSun" w:hint="eastAsia"/>
          <w:lang w:eastAsia="zh-CN"/>
        </w:rPr>
        <w:t xml:space="preserve">List of </w:t>
      </w:r>
      <w:r>
        <w:t>European Common Indicators</w:t>
      </w:r>
    </w:p>
    <w:p w:rsidR="00F56FD1" w:rsidRDefault="00587DB9">
      <w:pPr>
        <w:pStyle w:val="Figure"/>
        <w:rPr>
          <w:rFonts w:ascii="Calibri" w:hAnsi="Calibri"/>
          <w:szCs w:val="22"/>
        </w:rPr>
      </w:pPr>
      <w:r>
        <w:rPr>
          <w:lang w:eastAsia="zh-CN"/>
        </w:rPr>
        <w:pict>
          <v:shape id="Picture 45" o:spid="_x0000_i1029" type="#_x0000_t75" style="width:422.2pt;height:603.05pt">
            <v:imagedata r:id="rId28" o:title="" croptop="8369f" cropbottom="6410f" cropleft="18984f" cropright="17900f"/>
          </v:shape>
        </w:pict>
      </w:r>
    </w:p>
    <w:p w:rsidR="00F56FD1" w:rsidRDefault="00587DB9">
      <w:pPr>
        <w:pStyle w:val="Figure"/>
      </w:pPr>
      <w:r>
        <w:rPr>
          <w:lang w:eastAsia="zh-CN"/>
        </w:rPr>
        <w:lastRenderedPageBreak/>
        <w:pict>
          <v:shape id="Picture 6" o:spid="_x0000_i1030" type="#_x0000_t75" style="width:418.75pt;height:592.15pt">
            <v:imagedata r:id="rId29" o:title="" croptop="8635f" cropbottom="6410f" cropleft="18984f" cropright="17900f"/>
          </v:shape>
        </w:pict>
      </w:r>
    </w:p>
    <w:p w:rsidR="00F56FD1" w:rsidRDefault="00B3614A">
      <w:pPr>
        <w:rPr>
          <w:rFonts w:eastAsia="Calibri"/>
        </w:rPr>
      </w:pPr>
      <w:r>
        <w:rPr>
          <w:rFonts w:eastAsia="Calibri"/>
        </w:rPr>
        <w:br w:type="page"/>
      </w:r>
    </w:p>
    <w:p w:rsidR="00F56FD1" w:rsidRDefault="00B3614A">
      <w:pPr>
        <w:pStyle w:val="AnnexNoTitle"/>
      </w:pPr>
      <w:bookmarkStart w:id="140" w:name="_Toc403637171"/>
      <w:bookmarkStart w:id="141" w:name="_Toc404000683"/>
      <w:bookmarkStart w:id="142" w:name="_Toc386726259"/>
      <w:bookmarkStart w:id="143" w:name="_Toc4185"/>
      <w:bookmarkStart w:id="144" w:name="_Toc403569992"/>
      <w:r>
        <w:lastRenderedPageBreak/>
        <w:t>Annex G</w:t>
      </w:r>
      <w:bookmarkEnd w:id="140"/>
      <w:bookmarkEnd w:id="141"/>
      <w:r>
        <w:br/>
      </w:r>
    </w:p>
    <w:p w:rsidR="00F56FD1" w:rsidRDefault="00B3614A">
      <w:pPr>
        <w:pStyle w:val="AnnexNoTitle"/>
        <w:spacing w:before="120"/>
      </w:pPr>
      <w:bookmarkStart w:id="145" w:name="_Toc403637172"/>
      <w:bookmarkStart w:id="146" w:name="_Toc404000684"/>
      <w:r>
        <w:t>Italy: Index system of smart city and smart statistics</w:t>
      </w:r>
      <w:bookmarkEnd w:id="142"/>
      <w:bookmarkEnd w:id="143"/>
      <w:bookmarkEnd w:id="144"/>
      <w:bookmarkEnd w:id="145"/>
      <w:bookmarkEnd w:id="146"/>
    </w:p>
    <w:p w:rsidR="00F56FD1" w:rsidRDefault="00B3614A">
      <w:pPr>
        <w:pStyle w:val="Source"/>
        <w:spacing w:before="240" w:after="120"/>
        <w:rPr>
          <w:b w:val="0"/>
          <w:bCs/>
          <w:sz w:val="24"/>
          <w:szCs w:val="18"/>
        </w:rPr>
      </w:pPr>
      <w:r>
        <w:rPr>
          <w:b w:val="0"/>
          <w:bCs/>
          <w:sz w:val="24"/>
          <w:szCs w:val="18"/>
        </w:rPr>
        <w:t xml:space="preserve">Source: </w:t>
      </w:r>
    </w:p>
    <w:p w:rsidR="00F56FD1" w:rsidRDefault="00B3614A">
      <w:pPr>
        <w:keepNext/>
        <w:keepLines/>
        <w:spacing w:beforeLines="50"/>
        <w:ind w:left="794" w:hanging="794"/>
        <w:jc w:val="center"/>
        <w:outlineLvl w:val="0"/>
      </w:pPr>
      <w:r>
        <w:t>FG-SSC-I-0058, Smart Cities and Smart Statistics</w:t>
      </w:r>
    </w:p>
    <w:p w:rsidR="00F56FD1" w:rsidRDefault="00B3614A">
      <w:pPr>
        <w:keepNext/>
        <w:keepLines/>
        <w:spacing w:beforeLines="50"/>
        <w:ind w:left="794" w:hanging="794"/>
        <w:jc w:val="center"/>
        <w:outlineLvl w:val="0"/>
      </w:pPr>
      <w:r>
        <w:rPr>
          <w:rFonts w:hint="eastAsia"/>
        </w:rPr>
        <w:t>FG-SSC-I-0076, Proposal from Italy on document SSC-0057-rev-1</w:t>
      </w:r>
    </w:p>
    <w:p w:rsidR="00F56FD1" w:rsidRDefault="00B3614A">
      <w:pPr>
        <w:keepNext/>
        <w:keepLines/>
        <w:spacing w:beforeLines="50"/>
        <w:ind w:left="794" w:hanging="794"/>
        <w:jc w:val="center"/>
        <w:outlineLvl w:val="0"/>
      </w:pPr>
      <w:r>
        <w:rPr>
          <w:rFonts w:hint="eastAsia"/>
        </w:rPr>
        <w:t xml:space="preserve">FG-SSC-I-0116, </w:t>
      </w:r>
      <w:r>
        <w:t>Proposal of indicators for Working Group 3 (WG3)</w:t>
      </w:r>
    </w:p>
    <w:p w:rsidR="00F56FD1" w:rsidRDefault="00B3614A">
      <w:pPr>
        <w:pStyle w:val="Normalaftertitle"/>
      </w:pPr>
      <w:r>
        <w:t xml:space="preserve">The six main </w:t>
      </w:r>
      <w:r>
        <w:rPr>
          <w:bCs/>
        </w:rPr>
        <w:t>dimensions</w:t>
      </w:r>
      <w:r>
        <w:t xml:space="preserve"> of development are the following: </w:t>
      </w:r>
    </w:p>
    <w:p w:rsidR="00F56FD1" w:rsidRDefault="00B3614A">
      <w:r>
        <w:rPr>
          <w:b/>
        </w:rPr>
        <w:t>1 – Economy</w:t>
      </w:r>
      <w:r>
        <w:rPr>
          <w:i/>
        </w:rPr>
        <w:t>:</w:t>
      </w:r>
      <w:r>
        <w:t xml:space="preserve"> The ability to create employment, the presence of innovative companies, good quality universities and advanced research institutes, and advanced telematics infrastructure.</w:t>
      </w:r>
    </w:p>
    <w:p w:rsidR="00F56FD1" w:rsidRDefault="00B3614A">
      <w:r>
        <w:rPr>
          <w:b/>
          <w:bCs/>
          <w:iCs/>
        </w:rPr>
        <w:t xml:space="preserve">2 </w:t>
      </w:r>
      <w:r>
        <w:rPr>
          <w:b/>
        </w:rPr>
        <w:t>–</w:t>
      </w:r>
      <w:r>
        <w:rPr>
          <w:b/>
          <w:bCs/>
          <w:iCs/>
        </w:rPr>
        <w:t xml:space="preserve"> Environment</w:t>
      </w:r>
      <w:r>
        <w:t>: The intelligent use of resources promoting a sustainable development based on recycling and waste reduction, adopting rational building criteria, and protecting and managing urban green areas.</w:t>
      </w:r>
    </w:p>
    <w:p w:rsidR="00F56FD1" w:rsidRDefault="00B3614A">
      <w:pPr>
        <w:rPr>
          <w:b/>
        </w:rPr>
      </w:pPr>
      <w:r>
        <w:rPr>
          <w:b/>
        </w:rPr>
        <w:t>3 – Governance</w:t>
      </w:r>
      <w:r>
        <w:rPr>
          <w:bCs/>
        </w:rPr>
        <w:t>:</w:t>
      </w:r>
      <w:r>
        <w:t xml:space="preserve"> The adoption of policies for boosting territorial development and inter-municipal networking capacity can enable a city to involve its citizens in issues of public importance, promote awareness and use technologies to digitize and simplify administrative procedures.</w:t>
      </w:r>
    </w:p>
    <w:p w:rsidR="00F56FD1" w:rsidRDefault="00B3614A">
      <w:r>
        <w:rPr>
          <w:b/>
        </w:rPr>
        <w:t>4 – Living</w:t>
      </w:r>
      <w:r>
        <w:rPr>
          <w:bCs/>
        </w:rPr>
        <w:t>:</w:t>
      </w:r>
      <w:r>
        <w:t xml:space="preserve"> Advanced services for improving the quality of life (home care, childcare, aged care facilities) can enable a city to promote its own tourist image with intelligent online promotion (city routes and thematic maps).</w:t>
      </w:r>
    </w:p>
    <w:p w:rsidR="00F56FD1" w:rsidRDefault="00B3614A">
      <w:r>
        <w:rPr>
          <w:b/>
        </w:rPr>
        <w:t>5 – Mobility</w:t>
      </w:r>
      <w:r>
        <w:rPr>
          <w:bCs/>
        </w:rPr>
        <w:t>:</w:t>
      </w:r>
      <w:r>
        <w:t xml:space="preserve"> A city where it is easy to get from one place to another, with an innovative and efficient system of public transport that promotes the use of vehicles with low environmental impact, which regulates access to historic town centres, and makes them more liveable (pedestrian walkways).</w:t>
      </w:r>
      <w:r>
        <w:rPr>
          <w:b/>
          <w:bCs/>
          <w:i/>
          <w:iCs/>
          <w:color w:val="C00000"/>
        </w:rPr>
        <w:t xml:space="preserve"> </w:t>
      </w:r>
    </w:p>
    <w:p w:rsidR="00F56FD1" w:rsidRDefault="00B3614A">
      <w:r>
        <w:rPr>
          <w:b/>
        </w:rPr>
        <w:t>6 – People</w:t>
      </w:r>
      <w:r>
        <w:rPr>
          <w:bCs/>
        </w:rPr>
        <w:t>:</w:t>
      </w:r>
      <w:r>
        <w:rPr>
          <w:b/>
        </w:rPr>
        <w:t xml:space="preserve"> </w:t>
      </w:r>
      <w:r>
        <w:t>The citizens of a city are active and participate in public life, and where a city can maximize its social capital and foster peaceful coexistence.</w:t>
      </w:r>
    </w:p>
    <w:p w:rsidR="00F56FD1" w:rsidRDefault="00B3614A">
      <w:pPr>
        <w:rPr>
          <w:u w:val="single"/>
        </w:rPr>
      </w:pPr>
      <w:r>
        <w:t xml:space="preserve">Smart sustainable city </w:t>
      </w:r>
      <w:r>
        <w:rPr>
          <w:iCs/>
        </w:rPr>
        <w:t xml:space="preserve">can be analysed through the </w:t>
      </w:r>
      <w:r>
        <w:rPr>
          <w:rFonts w:eastAsia="SimSun" w:hint="eastAsia"/>
          <w:iCs/>
          <w:lang w:eastAsia="zh-CN"/>
        </w:rPr>
        <w:t>six dimensions</w:t>
      </w:r>
      <w:r>
        <w:rPr>
          <w:iCs/>
        </w:rPr>
        <w:t xml:space="preserve"> described above. A synthetic index of a </w:t>
      </w:r>
      <w:r>
        <w:t>smart sustainable city is as follows</w:t>
      </w:r>
      <w:r>
        <w:rPr>
          <w:iCs/>
        </w:rPr>
        <w:t xml:space="preserve">: </w:t>
      </w:r>
    </w:p>
    <w:p w:rsidR="00F56FD1" w:rsidRDefault="00B3614A">
      <w:pPr>
        <w:pStyle w:val="enumlev1"/>
        <w:numPr>
          <w:ilvl w:val="0"/>
          <w:numId w:val="4"/>
        </w:numPr>
        <w:ind w:left="357" w:hanging="357"/>
      </w:pPr>
      <w:r>
        <w:rPr>
          <w:i/>
        </w:rPr>
        <w:t>sscSupply</w:t>
      </w:r>
      <w:r>
        <w:t>: Smart and sustainable services provided by the city;</w:t>
      </w:r>
    </w:p>
    <w:p w:rsidR="00F56FD1" w:rsidRDefault="00B3614A">
      <w:pPr>
        <w:pStyle w:val="enumlev1"/>
        <w:numPr>
          <w:ilvl w:val="0"/>
          <w:numId w:val="4"/>
        </w:numPr>
        <w:ind w:left="357" w:hanging="357"/>
      </w:pPr>
      <w:r>
        <w:rPr>
          <w:i/>
        </w:rPr>
        <w:t>sscUse</w:t>
      </w:r>
      <w:r>
        <w:t xml:space="preserve">: Usage of smart services by the citizens; </w:t>
      </w:r>
    </w:p>
    <w:p w:rsidR="00F56FD1" w:rsidRDefault="00B3614A">
      <w:pPr>
        <w:pStyle w:val="enumlev1"/>
        <w:numPr>
          <w:ilvl w:val="0"/>
          <w:numId w:val="4"/>
        </w:numPr>
        <w:ind w:left="357" w:hanging="357"/>
      </w:pPr>
      <w:r>
        <w:rPr>
          <w:i/>
        </w:rPr>
        <w:t>sscNet</w:t>
      </w:r>
      <w:r>
        <w:t xml:space="preserve">: Extent of smart services in the city area; </w:t>
      </w:r>
    </w:p>
    <w:p w:rsidR="00F56FD1" w:rsidRDefault="00B3614A">
      <w:pPr>
        <w:pStyle w:val="enumlev1"/>
        <w:numPr>
          <w:ilvl w:val="0"/>
          <w:numId w:val="4"/>
        </w:numPr>
        <w:ind w:left="357" w:hanging="357"/>
        <w:rPr>
          <w:i/>
        </w:rPr>
      </w:pPr>
      <w:r>
        <w:rPr>
          <w:i/>
        </w:rPr>
        <w:t>sscDE</w:t>
      </w:r>
      <w:r>
        <w:t>: Level of degree of expertise of "smart citizens";</w:t>
      </w:r>
    </w:p>
    <w:p w:rsidR="00F56FD1" w:rsidRDefault="00B3614A">
      <w:pPr>
        <w:pStyle w:val="enumlev1"/>
        <w:numPr>
          <w:ilvl w:val="0"/>
          <w:numId w:val="4"/>
        </w:numPr>
        <w:ind w:left="357" w:hanging="357"/>
        <w:rPr>
          <w:iCs/>
          <w:sz w:val="20"/>
        </w:rPr>
      </w:pPr>
      <w:r>
        <w:rPr>
          <w:i/>
        </w:rPr>
        <w:t>sscIndex</w:t>
      </w:r>
      <w:r>
        <w:t>: S</w:t>
      </w:r>
      <w:r>
        <w:rPr>
          <w:iCs/>
        </w:rPr>
        <w:t xml:space="preserve">ynthetic </w:t>
      </w:r>
      <w:r>
        <w:t xml:space="preserve">index that combine </w:t>
      </w:r>
      <w:r>
        <w:rPr>
          <w:iCs/>
        </w:rPr>
        <w:t>the four KPIs</w:t>
      </w:r>
      <w:r>
        <w:rPr>
          <w:rFonts w:eastAsia="SimSun" w:hint="eastAsia"/>
          <w:iCs/>
          <w:lang w:eastAsia="zh-CN"/>
        </w:rPr>
        <w:t xml:space="preserve"> (sscSupply, sscUse, sscNet, and sscDE)</w:t>
      </w:r>
      <w:r>
        <w:rPr>
          <w:iCs/>
        </w:rPr>
        <w:t>.</w:t>
      </w:r>
    </w:p>
    <w:p w:rsidR="00F56FD1" w:rsidRDefault="00587DB9">
      <w:pPr>
        <w:pStyle w:val="Figure"/>
      </w:pPr>
      <w:r>
        <w:pict>
          <v:group id="Group 10" o:spid="_x0000_s1033" style="width:305.85pt;height:127.3pt;mso-position-horizontal-relative:char;mso-position-vertical-relative:line" coordsize="6117,2546">
            <v:rect id="Rectangle 30" o:spid="_x0000_s1034" style="position:absolute;width:6117;height:2546" o:preferrelative="t" filled="f" stroked="f"/>
            <v:shape id="未知" o:spid="_x0000_s1035" style="position:absolute;left:2987;top:1019;width:2346;height:373" coordsize="20000,20000" o:spt="100" o:preferrelative="t" adj="0,,0" path="" filled="f" stroked="f">
              <v:stroke joinstyle="round"/>
              <v:formulas/>
              <v:path o:connecttype="segments" textboxrect="@1,@1,@1,@1"/>
            </v:shape>
            <v:shape id="未知" o:spid="_x0000_s1036" style="position:absolute;left:2987;top:1019;width:782;height:373" coordsize="20000,20000" o:spt="100" o:preferrelative="t" adj="0,,0" path="" filled="f" stroked="f">
              <v:stroke joinstyle="round"/>
              <v:formulas/>
              <v:path o:connecttype="segments" textboxrect="@1,@1,@1,@1"/>
            </v:shape>
            <v:shape id="未知" o:spid="_x0000_s1037" style="position:absolute;left:2205;top:1019;width:782;height:373" coordsize="20000,20000" o:spt="100" o:preferrelative="t" adj="0,,0" path="" filled="f" stroked="f">
              <v:stroke joinstyle="round"/>
              <v:formulas/>
              <v:path o:connecttype="segments" textboxrect="@1,@1,@1,@1"/>
            </v:shape>
            <v:shape id="未知" o:spid="_x0000_s1038" style="position:absolute;left:642;top:1019;width:2345;height:373" coordsize="20000,20000" o:spt="100" o:preferrelative="t" adj="0,,0" path="" filled="f" stroked="f">
              <v:stroke joinstyle="round"/>
              <v:formulas/>
              <v:path o:connecttype="segments" textboxrect="@1,@1,@1,@1"/>
            </v:shape>
            <v:roundrect id="AutoShape 35" o:spid="_x0000_s1039" style="position:absolute;left:2348;top:207;width:1279;height:812" arcsize="6554f" o:preferrelative="t" fillcolor="#4f81bd" strokecolor="white">
              <v:stroke miterlimit="2"/>
            </v:roundrect>
            <v:roundrect id="AutoShape 36" o:spid="_x0000_s1040" style="position:absolute;left:2490;top:342;width:1279;height:812" arcsize="6554f" o:preferrelative="t" strokecolor="#4f81bd">
              <v:fill opacity="58982f"/>
              <v:stroke miterlimit="2"/>
              <v:textbox inset="3.9pt,3.9pt,3.9pt,3.9pt">
                <w:txbxContent>
                  <w:p w:rsidR="00F56FD1" w:rsidRDefault="00B3614A">
                    <w:pPr>
                      <w:spacing w:afterLines="35" w:after="84" w:line="216" w:lineRule="auto"/>
                      <w:jc w:val="center"/>
                      <w:rPr>
                        <w:kern w:val="24"/>
                        <w:sz w:val="26"/>
                        <w:szCs w:val="26"/>
                      </w:rPr>
                    </w:pPr>
                    <w:r>
                      <w:rPr>
                        <w:rFonts w:ascii="Calibri"/>
                        <w:b/>
                        <w:kern w:val="24"/>
                        <w:sz w:val="26"/>
                        <w:szCs w:val="26"/>
                      </w:rPr>
                      <w:t>sscIndex</w:t>
                    </w:r>
                  </w:p>
                </w:txbxContent>
              </v:textbox>
            </v:roundrect>
            <v:roundrect id="AutoShape 37" o:spid="_x0000_s1041" style="position:absolute;left:2;top:1392;width:1279;height:812" arcsize="6554f" o:preferrelative="t" fillcolor="#4f81bd" strokecolor="white">
              <v:stroke miterlimit="2"/>
            </v:roundrect>
            <v:roundrect id="AutoShape 38" o:spid="_x0000_s1042" style="position:absolute;left:144;top:1527;width:1280;height:812" arcsize="6554f" o:preferrelative="t" strokecolor="#4f81bd">
              <v:fill opacity="58982f"/>
              <v:stroke miterlimit="2"/>
              <v:textbox inset="3.9pt,3.9pt,3.9pt,3.9pt">
                <w:txbxContent>
                  <w:p w:rsidR="00F56FD1" w:rsidRDefault="00B3614A">
                    <w:pPr>
                      <w:spacing w:afterLines="35" w:after="84" w:line="216" w:lineRule="auto"/>
                      <w:jc w:val="center"/>
                      <w:rPr>
                        <w:kern w:val="24"/>
                        <w:sz w:val="26"/>
                        <w:szCs w:val="26"/>
                      </w:rPr>
                    </w:pPr>
                    <w:r>
                      <w:rPr>
                        <w:rFonts w:ascii="Calibri"/>
                        <w:b/>
                        <w:kern w:val="24"/>
                        <w:sz w:val="26"/>
                        <w:szCs w:val="26"/>
                      </w:rPr>
                      <w:t>sscSupply</w:t>
                    </w:r>
                  </w:p>
                </w:txbxContent>
              </v:textbox>
            </v:roundrect>
            <v:roundrect id="AutoShape 39" o:spid="_x0000_s1043" style="position:absolute;left:1566;top:1392;width:1279;height:812" arcsize="6554f" o:preferrelative="t" fillcolor="#4f81bd" strokecolor="white">
              <v:stroke miterlimit="2"/>
            </v:roundrect>
            <v:roundrect id="AutoShape 40" o:spid="_x0000_s1044" style="position:absolute;left:1708;top:1527;width:1279;height:812" arcsize="6554f" o:preferrelative="t" strokecolor="#4f81bd">
              <v:fill opacity="58982f"/>
              <v:stroke miterlimit="2"/>
              <v:textbox inset="3.9pt,3.9pt,3.9pt,3.9pt">
                <w:txbxContent>
                  <w:p w:rsidR="00F56FD1" w:rsidRDefault="00B3614A">
                    <w:pPr>
                      <w:spacing w:afterLines="35" w:after="84" w:line="216" w:lineRule="auto"/>
                      <w:jc w:val="center"/>
                      <w:rPr>
                        <w:kern w:val="24"/>
                        <w:sz w:val="26"/>
                        <w:szCs w:val="26"/>
                      </w:rPr>
                    </w:pPr>
                    <w:r>
                      <w:rPr>
                        <w:rFonts w:ascii="Calibri"/>
                        <w:b/>
                        <w:kern w:val="24"/>
                        <w:sz w:val="26"/>
                        <w:szCs w:val="26"/>
                      </w:rPr>
                      <w:t>sscUse</w:t>
                    </w:r>
                  </w:p>
                </w:txbxContent>
              </v:textbox>
            </v:roundrect>
            <v:roundrect id="AutoShape 41" o:spid="_x0000_s1045" style="position:absolute;left:3130;top:1392;width:1279;height:812" arcsize="6554f" o:preferrelative="t" fillcolor="#4f81bd" strokecolor="white">
              <v:stroke miterlimit="2"/>
            </v:roundrect>
            <v:roundrect id="AutoShape 42" o:spid="_x0000_s1046" style="position:absolute;left:3272;top:1527;width:1279;height:812" arcsize="6554f" o:preferrelative="t" strokecolor="#4f81bd">
              <v:fill opacity="58982f"/>
              <v:stroke miterlimit="2"/>
              <v:textbox inset="3.9pt,3.9pt,3.9pt,3.9pt">
                <w:txbxContent>
                  <w:p w:rsidR="00F56FD1" w:rsidRDefault="00B3614A">
                    <w:pPr>
                      <w:spacing w:afterLines="35" w:after="84" w:line="216" w:lineRule="auto"/>
                      <w:jc w:val="center"/>
                      <w:rPr>
                        <w:kern w:val="24"/>
                        <w:sz w:val="26"/>
                        <w:szCs w:val="26"/>
                      </w:rPr>
                    </w:pPr>
                    <w:r>
                      <w:rPr>
                        <w:rFonts w:ascii="Calibri"/>
                        <w:b/>
                        <w:kern w:val="24"/>
                        <w:sz w:val="26"/>
                        <w:szCs w:val="26"/>
                      </w:rPr>
                      <w:t>sscNet</w:t>
                    </w:r>
                  </w:p>
                </w:txbxContent>
              </v:textbox>
            </v:roundrect>
            <v:roundrect id="AutoShape 43" o:spid="_x0000_s1047" style="position:absolute;left:4693;top:1392;width:1280;height:812" arcsize="6554f" o:preferrelative="t" fillcolor="#4f81bd" strokecolor="white">
              <v:stroke miterlimit="2"/>
            </v:roundrect>
            <v:roundrect id="AutoShape 44" o:spid="_x0000_s1048" style="position:absolute;left:4836;top:1527;width:1279;height:812" arcsize="6554f" o:preferrelative="t" strokecolor="#4f81bd">
              <v:fill opacity="58982f"/>
              <v:stroke miterlimit="2"/>
              <v:textbox inset="3.9pt,3.9pt,3.9pt,3.9pt">
                <w:txbxContent>
                  <w:p w:rsidR="00F56FD1" w:rsidRDefault="00B3614A">
                    <w:pPr>
                      <w:spacing w:afterLines="35" w:after="84" w:line="216" w:lineRule="auto"/>
                      <w:jc w:val="center"/>
                      <w:rPr>
                        <w:kern w:val="24"/>
                        <w:sz w:val="26"/>
                        <w:szCs w:val="26"/>
                      </w:rPr>
                    </w:pPr>
                    <w:r>
                      <w:rPr>
                        <w:rFonts w:ascii="Calibri"/>
                        <w:b/>
                        <w:kern w:val="24"/>
                        <w:sz w:val="26"/>
                        <w:szCs w:val="26"/>
                      </w:rPr>
                      <w:t>sscD</w:t>
                    </w:r>
                    <w:r>
                      <w:rPr>
                        <w:rFonts w:ascii="Calibri" w:eastAsia="SimSun" w:hint="eastAsia"/>
                        <w:b/>
                        <w:kern w:val="24"/>
                        <w:sz w:val="26"/>
                        <w:szCs w:val="26"/>
                        <w:lang w:eastAsia="zh-CN"/>
                      </w:rPr>
                      <w:t>E</w:t>
                    </w:r>
                  </w:p>
                </w:txbxContent>
              </v:textbox>
            </v:roundrect>
            <w10:anchorlock/>
          </v:group>
        </w:pict>
      </w:r>
    </w:p>
    <w:p w:rsidR="00F56FD1" w:rsidRDefault="00F56FD1">
      <w:pPr>
        <w:pStyle w:val="FigureNoTitle"/>
      </w:pPr>
    </w:p>
    <w:p w:rsidR="00F56FD1" w:rsidRDefault="00B3614A">
      <w:pPr>
        <w:pStyle w:val="FigureNoTitle"/>
      </w:pPr>
      <w:r>
        <w:rPr>
          <w:rFonts w:eastAsia="SimSun" w:hint="eastAsia"/>
          <w:lang w:eastAsia="zh-CN"/>
        </w:rPr>
        <w:t>Figure</w:t>
      </w:r>
      <w:r>
        <w:t xml:space="preserve"> G.1 – Cities' KPI </w:t>
      </w:r>
    </w:p>
    <w:p w:rsidR="00F56FD1" w:rsidRDefault="00B3614A">
      <w:r>
        <w:rPr>
          <w:rFonts w:eastAsia="SimSun" w:hint="eastAsia"/>
          <w:lang w:eastAsia="zh-CN"/>
        </w:rPr>
        <w:t>Figure</w:t>
      </w:r>
      <w:r>
        <w:t xml:space="preserve"> G.1 shows the four indicators and the smart sustainable city global indicator (sscIndex).</w:t>
      </w:r>
    </w:p>
    <w:p w:rsidR="00F56FD1" w:rsidRDefault="00B3614A">
      <w:r>
        <w:t xml:space="preserve">Table G.1 shows in details the KPIs of a smart city for each dimension. </w:t>
      </w:r>
    </w:p>
    <w:p w:rsidR="00F56FD1" w:rsidRDefault="00B3614A">
      <w:pPr>
        <w:pStyle w:val="TableNoTitle"/>
        <w:rPr>
          <w:bCs/>
        </w:rPr>
      </w:pPr>
      <w:r>
        <w:t>Table G.1 – Cities' KPIs</w:t>
      </w:r>
    </w:p>
    <w:tbl>
      <w:tblPr>
        <w:tblpPr w:leftFromText="141" w:rightFromText="141" w:vertAnchor="text" w:tblpXSpec="center" w:tblpY="1"/>
        <w:tblOverlap w:val="never"/>
        <w:tblW w:w="96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906"/>
        <w:gridCol w:w="2050"/>
        <w:gridCol w:w="1997"/>
        <w:gridCol w:w="1843"/>
        <w:gridCol w:w="1843"/>
      </w:tblGrid>
      <w:tr w:rsidR="00F56FD1">
        <w:trPr>
          <w:trHeight w:val="514"/>
          <w:jc w:val="center"/>
        </w:trPr>
        <w:tc>
          <w:tcPr>
            <w:tcW w:w="1906" w:type="dxa"/>
            <w:shd w:val="clear" w:color="auto" w:fill="FFFFFF"/>
            <w:vAlign w:val="center"/>
          </w:tcPr>
          <w:p w:rsidR="00F56FD1" w:rsidRDefault="00B3614A">
            <w:pPr>
              <w:pStyle w:val="Tablehead"/>
              <w:tabs>
                <w:tab w:val="left" w:pos="1985"/>
              </w:tabs>
            </w:pPr>
            <w:r>
              <w:t>Level</w:t>
            </w:r>
          </w:p>
        </w:tc>
        <w:tc>
          <w:tcPr>
            <w:tcW w:w="7733" w:type="dxa"/>
            <w:gridSpan w:val="4"/>
            <w:shd w:val="clear" w:color="auto" w:fill="FFFFFF"/>
            <w:vAlign w:val="center"/>
          </w:tcPr>
          <w:p w:rsidR="00F56FD1" w:rsidRDefault="00B3614A">
            <w:pPr>
              <w:pStyle w:val="Tablehead"/>
              <w:tabs>
                <w:tab w:val="left" w:pos="1985"/>
              </w:tabs>
            </w:pPr>
            <w:r>
              <w:t>KPIs</w:t>
            </w:r>
          </w:p>
        </w:tc>
      </w:tr>
      <w:tr w:rsidR="00F56FD1">
        <w:trPr>
          <w:trHeight w:val="243"/>
          <w:jc w:val="center"/>
        </w:trPr>
        <w:tc>
          <w:tcPr>
            <w:tcW w:w="1906" w:type="dxa"/>
            <w:shd w:val="clear" w:color="auto" w:fill="FFFFFF"/>
          </w:tcPr>
          <w:p w:rsidR="00F56FD1" w:rsidRDefault="00B3614A">
            <w:pPr>
              <w:pStyle w:val="Tablehead"/>
              <w:tabs>
                <w:tab w:val="left" w:pos="1985"/>
              </w:tabs>
              <w:rPr>
                <w:bCs/>
              </w:rPr>
            </w:pPr>
            <w:r>
              <w:rPr>
                <w:bCs/>
              </w:rPr>
              <w:t>City</w:t>
            </w:r>
          </w:p>
        </w:tc>
        <w:tc>
          <w:tcPr>
            <w:tcW w:w="2050" w:type="dxa"/>
            <w:shd w:val="clear" w:color="auto" w:fill="FFFFFF"/>
          </w:tcPr>
          <w:p w:rsidR="00F56FD1" w:rsidRDefault="00B3614A">
            <w:pPr>
              <w:pStyle w:val="Tablehead"/>
              <w:tabs>
                <w:tab w:val="left" w:pos="1985"/>
              </w:tabs>
              <w:rPr>
                <w:bCs/>
              </w:rPr>
            </w:pPr>
            <w:r>
              <w:rPr>
                <w:bCs/>
              </w:rPr>
              <w:t>sscSupply</w:t>
            </w:r>
          </w:p>
        </w:tc>
        <w:tc>
          <w:tcPr>
            <w:tcW w:w="1997" w:type="dxa"/>
            <w:shd w:val="clear" w:color="auto" w:fill="FFFFFF"/>
          </w:tcPr>
          <w:p w:rsidR="00F56FD1" w:rsidRDefault="00B3614A">
            <w:pPr>
              <w:pStyle w:val="Tablehead"/>
              <w:tabs>
                <w:tab w:val="left" w:pos="1985"/>
              </w:tabs>
              <w:rPr>
                <w:bCs/>
              </w:rPr>
            </w:pPr>
            <w:r>
              <w:rPr>
                <w:bCs/>
              </w:rPr>
              <w:t>sscUse</w:t>
            </w:r>
          </w:p>
        </w:tc>
        <w:tc>
          <w:tcPr>
            <w:tcW w:w="1843" w:type="dxa"/>
            <w:shd w:val="clear" w:color="auto" w:fill="FFFFFF"/>
          </w:tcPr>
          <w:p w:rsidR="00F56FD1" w:rsidRDefault="00B3614A">
            <w:pPr>
              <w:pStyle w:val="Tablehead"/>
              <w:tabs>
                <w:tab w:val="left" w:pos="1985"/>
              </w:tabs>
              <w:rPr>
                <w:bCs/>
              </w:rPr>
            </w:pPr>
            <w:r>
              <w:rPr>
                <w:bCs/>
              </w:rPr>
              <w:t>sscNet</w:t>
            </w:r>
          </w:p>
        </w:tc>
        <w:tc>
          <w:tcPr>
            <w:tcW w:w="1843" w:type="dxa"/>
            <w:shd w:val="clear" w:color="auto" w:fill="FFFFFF"/>
          </w:tcPr>
          <w:p w:rsidR="00F56FD1" w:rsidRDefault="00B3614A">
            <w:pPr>
              <w:pStyle w:val="Tablehead"/>
              <w:tabs>
                <w:tab w:val="left" w:pos="1985"/>
              </w:tabs>
              <w:rPr>
                <w:bCs/>
              </w:rPr>
            </w:pPr>
            <w:r>
              <w:rPr>
                <w:bCs/>
              </w:rPr>
              <w:t>sscDE</w:t>
            </w:r>
          </w:p>
        </w:tc>
      </w:tr>
      <w:tr w:rsidR="00F56FD1">
        <w:trPr>
          <w:trHeight w:val="243"/>
          <w:jc w:val="center"/>
        </w:trPr>
        <w:tc>
          <w:tcPr>
            <w:tcW w:w="1906" w:type="dxa"/>
          </w:tcPr>
          <w:p w:rsidR="00F56FD1" w:rsidRDefault="00B3614A">
            <w:pPr>
              <w:pStyle w:val="Tabletext"/>
              <w:tabs>
                <w:tab w:val="left" w:pos="1985"/>
              </w:tabs>
            </w:pPr>
            <w:r>
              <w:t>1– Economy</w:t>
            </w:r>
          </w:p>
        </w:tc>
        <w:tc>
          <w:tcPr>
            <w:tcW w:w="2050" w:type="dxa"/>
          </w:tcPr>
          <w:p w:rsidR="00F56FD1" w:rsidRDefault="00B3614A">
            <w:pPr>
              <w:pStyle w:val="Tabletext"/>
              <w:tabs>
                <w:tab w:val="left" w:pos="1985"/>
              </w:tabs>
            </w:pPr>
            <w:r>
              <w:t>1.1 ecoSupply</w:t>
            </w:r>
          </w:p>
        </w:tc>
        <w:tc>
          <w:tcPr>
            <w:tcW w:w="1997" w:type="dxa"/>
          </w:tcPr>
          <w:p w:rsidR="00F56FD1" w:rsidRDefault="00B3614A">
            <w:pPr>
              <w:pStyle w:val="Tabletext"/>
              <w:tabs>
                <w:tab w:val="left" w:pos="1985"/>
              </w:tabs>
            </w:pPr>
            <w:r>
              <w:t>1.2 ecoUse</w:t>
            </w:r>
          </w:p>
        </w:tc>
        <w:tc>
          <w:tcPr>
            <w:tcW w:w="1843" w:type="dxa"/>
            <w:vMerge w:val="restart"/>
          </w:tcPr>
          <w:p w:rsidR="00F56FD1" w:rsidRDefault="00F56FD1">
            <w:pPr>
              <w:pStyle w:val="Tabletext"/>
              <w:tabs>
                <w:tab w:val="left" w:pos="1985"/>
              </w:tabs>
            </w:pPr>
          </w:p>
        </w:tc>
        <w:tc>
          <w:tcPr>
            <w:tcW w:w="1843" w:type="dxa"/>
            <w:vMerge w:val="restart"/>
          </w:tcPr>
          <w:p w:rsidR="00F56FD1" w:rsidRDefault="00F56FD1">
            <w:pPr>
              <w:pStyle w:val="Tabletext"/>
              <w:tabs>
                <w:tab w:val="left" w:pos="1985"/>
              </w:tabs>
            </w:pPr>
          </w:p>
        </w:tc>
      </w:tr>
      <w:tr w:rsidR="00F56FD1">
        <w:trPr>
          <w:trHeight w:val="406"/>
          <w:jc w:val="center"/>
        </w:trPr>
        <w:tc>
          <w:tcPr>
            <w:tcW w:w="1906" w:type="dxa"/>
          </w:tcPr>
          <w:p w:rsidR="00F56FD1" w:rsidRDefault="00B3614A">
            <w:pPr>
              <w:pStyle w:val="Tabletext"/>
              <w:tabs>
                <w:tab w:val="left" w:pos="1985"/>
              </w:tabs>
            </w:pPr>
            <w:r>
              <w:t>2– Environment</w:t>
            </w:r>
          </w:p>
        </w:tc>
        <w:tc>
          <w:tcPr>
            <w:tcW w:w="2050" w:type="dxa"/>
          </w:tcPr>
          <w:p w:rsidR="00F56FD1" w:rsidRDefault="00B3614A">
            <w:pPr>
              <w:pStyle w:val="Tabletext"/>
              <w:tabs>
                <w:tab w:val="left" w:pos="1985"/>
              </w:tabs>
            </w:pPr>
            <w:r>
              <w:t>2.1 envSupply</w:t>
            </w:r>
          </w:p>
        </w:tc>
        <w:tc>
          <w:tcPr>
            <w:tcW w:w="1997" w:type="dxa"/>
          </w:tcPr>
          <w:p w:rsidR="00F56FD1" w:rsidRDefault="00B3614A">
            <w:pPr>
              <w:pStyle w:val="Tabletext"/>
              <w:tabs>
                <w:tab w:val="left" w:pos="1985"/>
              </w:tabs>
            </w:pPr>
            <w:r>
              <w:t>2.2 envUse</w:t>
            </w:r>
          </w:p>
        </w:tc>
        <w:tc>
          <w:tcPr>
            <w:tcW w:w="1843" w:type="dxa"/>
            <w:vMerge/>
          </w:tcPr>
          <w:p w:rsidR="00F56FD1" w:rsidRDefault="00F56FD1">
            <w:pPr>
              <w:pStyle w:val="Tabletext"/>
              <w:tabs>
                <w:tab w:val="left" w:pos="1985"/>
              </w:tabs>
            </w:pPr>
          </w:p>
        </w:tc>
        <w:tc>
          <w:tcPr>
            <w:tcW w:w="1843" w:type="dxa"/>
            <w:vMerge/>
          </w:tcPr>
          <w:p w:rsidR="00F56FD1" w:rsidRDefault="00F56FD1">
            <w:pPr>
              <w:pStyle w:val="Tabletext"/>
              <w:tabs>
                <w:tab w:val="left" w:pos="1985"/>
              </w:tabs>
            </w:pPr>
          </w:p>
        </w:tc>
      </w:tr>
      <w:tr w:rsidR="00F56FD1">
        <w:trPr>
          <w:trHeight w:val="243"/>
          <w:jc w:val="center"/>
        </w:trPr>
        <w:tc>
          <w:tcPr>
            <w:tcW w:w="1906" w:type="dxa"/>
          </w:tcPr>
          <w:p w:rsidR="00F56FD1" w:rsidRDefault="00B3614A">
            <w:pPr>
              <w:pStyle w:val="Tabletext"/>
              <w:tabs>
                <w:tab w:val="left" w:pos="1985"/>
              </w:tabs>
            </w:pPr>
            <w:r>
              <w:t>3– Governance</w:t>
            </w:r>
          </w:p>
        </w:tc>
        <w:tc>
          <w:tcPr>
            <w:tcW w:w="2050" w:type="dxa"/>
          </w:tcPr>
          <w:p w:rsidR="00F56FD1" w:rsidRDefault="00B3614A">
            <w:pPr>
              <w:pStyle w:val="Tabletext"/>
              <w:tabs>
                <w:tab w:val="left" w:pos="1985"/>
              </w:tabs>
            </w:pPr>
            <w:r>
              <w:t>3.1 govSupply</w:t>
            </w:r>
          </w:p>
        </w:tc>
        <w:tc>
          <w:tcPr>
            <w:tcW w:w="1997" w:type="dxa"/>
          </w:tcPr>
          <w:p w:rsidR="00F56FD1" w:rsidRDefault="00B3614A">
            <w:pPr>
              <w:pStyle w:val="Tabletext"/>
              <w:tabs>
                <w:tab w:val="left" w:pos="1985"/>
              </w:tabs>
            </w:pPr>
            <w:r>
              <w:t>3.2 govUse</w:t>
            </w:r>
          </w:p>
        </w:tc>
        <w:tc>
          <w:tcPr>
            <w:tcW w:w="1843" w:type="dxa"/>
            <w:vMerge/>
          </w:tcPr>
          <w:p w:rsidR="00F56FD1" w:rsidRDefault="00F56FD1">
            <w:pPr>
              <w:pStyle w:val="Tabletext"/>
              <w:tabs>
                <w:tab w:val="left" w:pos="1985"/>
              </w:tabs>
            </w:pPr>
          </w:p>
        </w:tc>
        <w:tc>
          <w:tcPr>
            <w:tcW w:w="1843" w:type="dxa"/>
            <w:vMerge/>
          </w:tcPr>
          <w:p w:rsidR="00F56FD1" w:rsidRDefault="00F56FD1">
            <w:pPr>
              <w:pStyle w:val="Tabletext"/>
              <w:tabs>
                <w:tab w:val="left" w:pos="1985"/>
              </w:tabs>
            </w:pPr>
          </w:p>
        </w:tc>
      </w:tr>
      <w:tr w:rsidR="00F56FD1">
        <w:trPr>
          <w:trHeight w:val="243"/>
          <w:jc w:val="center"/>
        </w:trPr>
        <w:tc>
          <w:tcPr>
            <w:tcW w:w="1906" w:type="dxa"/>
          </w:tcPr>
          <w:p w:rsidR="00F56FD1" w:rsidRDefault="00B3614A">
            <w:pPr>
              <w:pStyle w:val="Tabletext"/>
              <w:tabs>
                <w:tab w:val="left" w:pos="1985"/>
              </w:tabs>
            </w:pPr>
            <w:r>
              <w:t>4– Living</w:t>
            </w:r>
          </w:p>
        </w:tc>
        <w:tc>
          <w:tcPr>
            <w:tcW w:w="2050" w:type="dxa"/>
          </w:tcPr>
          <w:p w:rsidR="00F56FD1" w:rsidRDefault="00B3614A">
            <w:pPr>
              <w:pStyle w:val="Tabletext"/>
              <w:tabs>
                <w:tab w:val="left" w:pos="1985"/>
              </w:tabs>
            </w:pPr>
            <w:r>
              <w:t>4.1 livSupply</w:t>
            </w:r>
          </w:p>
        </w:tc>
        <w:tc>
          <w:tcPr>
            <w:tcW w:w="1997" w:type="dxa"/>
          </w:tcPr>
          <w:p w:rsidR="00F56FD1" w:rsidRDefault="00B3614A">
            <w:pPr>
              <w:pStyle w:val="Tabletext"/>
              <w:tabs>
                <w:tab w:val="left" w:pos="1985"/>
              </w:tabs>
            </w:pPr>
            <w:r>
              <w:t>4.2 livUse</w:t>
            </w:r>
          </w:p>
        </w:tc>
        <w:tc>
          <w:tcPr>
            <w:tcW w:w="1843" w:type="dxa"/>
            <w:vMerge/>
          </w:tcPr>
          <w:p w:rsidR="00F56FD1" w:rsidRDefault="00F56FD1">
            <w:pPr>
              <w:pStyle w:val="Tabletext"/>
              <w:tabs>
                <w:tab w:val="left" w:pos="1985"/>
              </w:tabs>
            </w:pPr>
          </w:p>
        </w:tc>
        <w:tc>
          <w:tcPr>
            <w:tcW w:w="1843" w:type="dxa"/>
            <w:vMerge/>
          </w:tcPr>
          <w:p w:rsidR="00F56FD1" w:rsidRDefault="00F56FD1">
            <w:pPr>
              <w:pStyle w:val="Tabletext"/>
              <w:tabs>
                <w:tab w:val="left" w:pos="1985"/>
              </w:tabs>
            </w:pPr>
          </w:p>
        </w:tc>
      </w:tr>
      <w:tr w:rsidR="00F56FD1">
        <w:trPr>
          <w:trHeight w:val="243"/>
          <w:jc w:val="center"/>
        </w:trPr>
        <w:tc>
          <w:tcPr>
            <w:tcW w:w="1906" w:type="dxa"/>
          </w:tcPr>
          <w:p w:rsidR="00F56FD1" w:rsidRDefault="00B3614A">
            <w:pPr>
              <w:pStyle w:val="Tabletext"/>
              <w:tabs>
                <w:tab w:val="left" w:pos="1985"/>
              </w:tabs>
            </w:pPr>
            <w:r>
              <w:t>5– Mobility</w:t>
            </w:r>
          </w:p>
        </w:tc>
        <w:tc>
          <w:tcPr>
            <w:tcW w:w="2050" w:type="dxa"/>
          </w:tcPr>
          <w:p w:rsidR="00F56FD1" w:rsidRDefault="00B3614A">
            <w:pPr>
              <w:pStyle w:val="Tabletext"/>
              <w:tabs>
                <w:tab w:val="left" w:pos="1985"/>
              </w:tabs>
            </w:pPr>
            <w:r>
              <w:t>5.1 mobSupply</w:t>
            </w:r>
          </w:p>
        </w:tc>
        <w:tc>
          <w:tcPr>
            <w:tcW w:w="1997" w:type="dxa"/>
          </w:tcPr>
          <w:p w:rsidR="00F56FD1" w:rsidRDefault="00B3614A">
            <w:pPr>
              <w:pStyle w:val="Tabletext"/>
              <w:tabs>
                <w:tab w:val="left" w:pos="1985"/>
              </w:tabs>
            </w:pPr>
            <w:r>
              <w:t>5.2 mobUse</w:t>
            </w:r>
          </w:p>
        </w:tc>
        <w:tc>
          <w:tcPr>
            <w:tcW w:w="1843" w:type="dxa"/>
            <w:vMerge/>
          </w:tcPr>
          <w:p w:rsidR="00F56FD1" w:rsidRDefault="00F56FD1">
            <w:pPr>
              <w:pStyle w:val="Tabletext"/>
              <w:tabs>
                <w:tab w:val="left" w:pos="1985"/>
              </w:tabs>
            </w:pPr>
          </w:p>
        </w:tc>
        <w:tc>
          <w:tcPr>
            <w:tcW w:w="1843" w:type="dxa"/>
            <w:vMerge/>
          </w:tcPr>
          <w:p w:rsidR="00F56FD1" w:rsidRDefault="00F56FD1">
            <w:pPr>
              <w:pStyle w:val="Tabletext"/>
              <w:tabs>
                <w:tab w:val="left" w:pos="1985"/>
              </w:tabs>
            </w:pPr>
          </w:p>
        </w:tc>
      </w:tr>
      <w:tr w:rsidR="00F56FD1">
        <w:trPr>
          <w:trHeight w:val="243"/>
          <w:jc w:val="center"/>
        </w:trPr>
        <w:tc>
          <w:tcPr>
            <w:tcW w:w="1906" w:type="dxa"/>
          </w:tcPr>
          <w:p w:rsidR="00F56FD1" w:rsidRDefault="00B3614A">
            <w:pPr>
              <w:pStyle w:val="Tabletext"/>
              <w:tabs>
                <w:tab w:val="left" w:pos="1985"/>
              </w:tabs>
            </w:pPr>
            <w:r>
              <w:t>6– People</w:t>
            </w:r>
          </w:p>
        </w:tc>
        <w:tc>
          <w:tcPr>
            <w:tcW w:w="2050" w:type="dxa"/>
          </w:tcPr>
          <w:p w:rsidR="00F56FD1" w:rsidRDefault="00B3614A">
            <w:pPr>
              <w:pStyle w:val="Tabletext"/>
              <w:tabs>
                <w:tab w:val="left" w:pos="1985"/>
              </w:tabs>
            </w:pPr>
            <w:r>
              <w:t>6.1 peoSupply</w:t>
            </w:r>
          </w:p>
        </w:tc>
        <w:tc>
          <w:tcPr>
            <w:tcW w:w="1997" w:type="dxa"/>
          </w:tcPr>
          <w:p w:rsidR="00F56FD1" w:rsidRDefault="00B3614A">
            <w:pPr>
              <w:pStyle w:val="Tabletext"/>
              <w:tabs>
                <w:tab w:val="left" w:pos="1985"/>
              </w:tabs>
            </w:pPr>
            <w:r>
              <w:t>6.2 peoUse</w:t>
            </w:r>
          </w:p>
        </w:tc>
        <w:tc>
          <w:tcPr>
            <w:tcW w:w="1843" w:type="dxa"/>
            <w:vMerge/>
          </w:tcPr>
          <w:p w:rsidR="00F56FD1" w:rsidRDefault="00F56FD1">
            <w:pPr>
              <w:pStyle w:val="Tabletext"/>
              <w:tabs>
                <w:tab w:val="left" w:pos="1985"/>
              </w:tabs>
            </w:pPr>
          </w:p>
        </w:tc>
        <w:tc>
          <w:tcPr>
            <w:tcW w:w="1843" w:type="dxa"/>
            <w:vMerge/>
          </w:tcPr>
          <w:p w:rsidR="00F56FD1" w:rsidRDefault="00F56FD1">
            <w:pPr>
              <w:pStyle w:val="Tabletext"/>
              <w:tabs>
                <w:tab w:val="left" w:pos="1985"/>
              </w:tabs>
            </w:pPr>
          </w:p>
        </w:tc>
      </w:tr>
    </w:tbl>
    <w:p w:rsidR="00F56FD1" w:rsidRDefault="00F56FD1">
      <w:pPr>
        <w:pStyle w:val="Tabletext"/>
        <w:tabs>
          <w:tab w:val="left" w:pos="1985"/>
        </w:tabs>
      </w:pPr>
    </w:p>
    <w:p w:rsidR="00F56FD1" w:rsidRDefault="00B3614A">
      <w:pPr>
        <w:rPr>
          <w:sz w:val="20"/>
        </w:rPr>
      </w:pPr>
      <w:r>
        <w:t>Table G.2 shows in details the indicators for building the "Supply" and "Use" KPIs for the six dimensions.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432"/>
        <w:gridCol w:w="1205"/>
        <w:gridCol w:w="7002"/>
      </w:tblGrid>
      <w:tr w:rsidR="00F56FD1">
        <w:trPr>
          <w:trHeight w:val="90"/>
          <w:tblHeader/>
          <w:jc w:val="center"/>
        </w:trPr>
        <w:tc>
          <w:tcPr>
            <w:tcW w:w="9639" w:type="dxa"/>
            <w:gridSpan w:val="3"/>
            <w:tcBorders>
              <w:top w:val="nil"/>
              <w:left w:val="nil"/>
              <w:bottom w:val="single" w:sz="4" w:space="0" w:color="auto"/>
              <w:right w:val="nil"/>
            </w:tcBorders>
            <w:shd w:val="clear" w:color="auto" w:fill="FFFFFF"/>
            <w:vAlign w:val="center"/>
          </w:tcPr>
          <w:p w:rsidR="00F56FD1" w:rsidRDefault="00B3614A">
            <w:pPr>
              <w:pStyle w:val="TableNoTitle"/>
            </w:pPr>
            <w:r>
              <w:t>Table G.2 – Indicators for "Supply" and "Use" KPIs</w:t>
            </w:r>
          </w:p>
        </w:tc>
      </w:tr>
      <w:tr w:rsidR="00F56FD1">
        <w:trPr>
          <w:trHeight w:val="90"/>
          <w:tblHeader/>
          <w:jc w:val="center"/>
        </w:trPr>
        <w:tc>
          <w:tcPr>
            <w:tcW w:w="1432" w:type="dxa"/>
            <w:tcBorders>
              <w:bottom w:val="single" w:sz="4" w:space="0" w:color="auto"/>
              <w:right w:val="single" w:sz="4" w:space="0" w:color="auto"/>
            </w:tcBorders>
            <w:shd w:val="clear" w:color="auto" w:fill="FFFFFF"/>
            <w:vAlign w:val="center"/>
          </w:tcPr>
          <w:p w:rsidR="00F56FD1" w:rsidRDefault="00B3614A">
            <w:pPr>
              <w:pStyle w:val="Tablehead"/>
              <w:tabs>
                <w:tab w:val="left" w:pos="1985"/>
              </w:tabs>
            </w:pPr>
            <w:r>
              <w:t>Dimension</w:t>
            </w:r>
          </w:p>
        </w:tc>
        <w:tc>
          <w:tcPr>
            <w:tcW w:w="1205" w:type="dxa"/>
            <w:tcBorders>
              <w:left w:val="single" w:sz="4" w:space="0" w:color="auto"/>
            </w:tcBorders>
            <w:shd w:val="clear" w:color="auto" w:fill="FFFFFF"/>
            <w:vAlign w:val="center"/>
          </w:tcPr>
          <w:p w:rsidR="00F56FD1" w:rsidRDefault="00B3614A">
            <w:pPr>
              <w:pStyle w:val="Tablehead"/>
              <w:tabs>
                <w:tab w:val="left" w:pos="1985"/>
              </w:tabs>
            </w:pPr>
            <w:r>
              <w:t>KPI</w:t>
            </w:r>
          </w:p>
        </w:tc>
        <w:tc>
          <w:tcPr>
            <w:tcW w:w="7002" w:type="dxa"/>
            <w:shd w:val="clear" w:color="auto" w:fill="FFFFFF"/>
            <w:vAlign w:val="center"/>
          </w:tcPr>
          <w:p w:rsidR="00F56FD1" w:rsidRDefault="00B3614A">
            <w:pPr>
              <w:pStyle w:val="Tablehead"/>
              <w:tabs>
                <w:tab w:val="left" w:pos="1985"/>
              </w:tabs>
            </w:pPr>
            <w:r>
              <w:t>Indicator</w:t>
            </w:r>
          </w:p>
        </w:tc>
      </w:tr>
      <w:tr w:rsidR="00F56FD1">
        <w:trPr>
          <w:jc w:val="center"/>
        </w:trPr>
        <w:tc>
          <w:tcPr>
            <w:tcW w:w="1432" w:type="dxa"/>
            <w:tcBorders>
              <w:top w:val="single" w:sz="4" w:space="0" w:color="auto"/>
              <w:left w:val="single" w:sz="4" w:space="0" w:color="auto"/>
              <w:bottom w:val="nil"/>
              <w:right w:val="single" w:sz="4" w:space="0" w:color="auto"/>
            </w:tcBorders>
            <w:shd w:val="clear" w:color="auto" w:fill="FFFFFF"/>
            <w:vAlign w:val="center"/>
          </w:tcPr>
          <w:p w:rsidR="00F56FD1" w:rsidRDefault="00B3614A">
            <w:pPr>
              <w:pStyle w:val="Tabletext"/>
              <w:tabs>
                <w:tab w:val="left" w:pos="1985"/>
              </w:tabs>
              <w:jc w:val="center"/>
            </w:pPr>
            <w:r>
              <w:t>1.</w:t>
            </w:r>
          </w:p>
          <w:p w:rsidR="00F56FD1" w:rsidRDefault="00B3614A">
            <w:pPr>
              <w:pStyle w:val="Tabletext"/>
              <w:tabs>
                <w:tab w:val="left" w:pos="1985"/>
              </w:tabs>
              <w:jc w:val="center"/>
            </w:pPr>
            <w:r>
              <w:t>Economy</w:t>
            </w:r>
          </w:p>
          <w:p w:rsidR="00F56FD1" w:rsidRDefault="00F56FD1">
            <w:pPr>
              <w:pStyle w:val="Tabletext"/>
              <w:tabs>
                <w:tab w:val="left" w:pos="1985"/>
              </w:tabs>
              <w:jc w:val="center"/>
            </w:pPr>
          </w:p>
        </w:tc>
        <w:tc>
          <w:tcPr>
            <w:tcW w:w="1205" w:type="dxa"/>
            <w:tcBorders>
              <w:left w:val="single" w:sz="4" w:space="0" w:color="auto"/>
            </w:tcBorders>
            <w:shd w:val="clear" w:color="auto" w:fill="FFFFFF"/>
            <w:vAlign w:val="center"/>
          </w:tcPr>
          <w:p w:rsidR="00F56FD1" w:rsidRDefault="00B3614A">
            <w:pPr>
              <w:pStyle w:val="Tabletext"/>
              <w:tabs>
                <w:tab w:val="left" w:pos="1985"/>
              </w:tabs>
              <w:jc w:val="center"/>
            </w:pPr>
            <w:r>
              <w:t>1.1 ecoSupply</w:t>
            </w:r>
          </w:p>
        </w:tc>
        <w:tc>
          <w:tcPr>
            <w:tcW w:w="7002" w:type="dxa"/>
            <w:shd w:val="clear" w:color="auto" w:fill="FFFFFF"/>
            <w:vAlign w:val="center"/>
          </w:tcPr>
          <w:p w:rsidR="00F56FD1" w:rsidRDefault="00B3614A">
            <w:pPr>
              <w:pStyle w:val="Tabletext"/>
              <w:tabs>
                <w:tab w:val="left" w:pos="1985"/>
              </w:tabs>
              <w:jc w:val="left"/>
            </w:pPr>
            <w:r>
              <w:t>1.1.1</w:t>
            </w:r>
            <w:r>
              <w:tab/>
              <w:t>Percentage of ICT companies in GDP*</w:t>
            </w:r>
          </w:p>
          <w:p w:rsidR="00F56FD1" w:rsidRDefault="00B3614A">
            <w:pPr>
              <w:pStyle w:val="Tabletext"/>
              <w:tabs>
                <w:tab w:val="left" w:pos="1985"/>
              </w:tabs>
              <w:jc w:val="left"/>
            </w:pPr>
            <w:r>
              <w:t>1.1.2</w:t>
            </w:r>
            <w:r>
              <w:tab/>
              <w:t xml:space="preserve">Ratio </w:t>
            </w:r>
            <w:r>
              <w:rPr>
                <w:rFonts w:eastAsia="Calibri"/>
              </w:rPr>
              <w:t>of patents per 1 million inhabitants*</w:t>
            </w:r>
          </w:p>
          <w:p w:rsidR="00F56FD1" w:rsidRDefault="00B3614A">
            <w:pPr>
              <w:pStyle w:val="Tabletext"/>
              <w:tabs>
                <w:tab w:val="left" w:pos="1985"/>
              </w:tabs>
              <w:jc w:val="left"/>
            </w:pPr>
            <w:r>
              <w:t>1.1.3</w:t>
            </w:r>
            <w:r>
              <w:tab/>
              <w:t xml:space="preserve">Number </w:t>
            </w:r>
            <w:r>
              <w:rPr>
                <w:rFonts w:eastAsia="Calibri"/>
              </w:rPr>
              <w:t xml:space="preserve">of top </w:t>
            </w:r>
            <w:r>
              <w:rPr>
                <w:rFonts w:cs="Arial"/>
              </w:rPr>
              <w:t>R&amp;D centres/universities*</w:t>
            </w:r>
          </w:p>
          <w:p w:rsidR="00F56FD1" w:rsidRDefault="00B3614A">
            <w:pPr>
              <w:pStyle w:val="Tabletext"/>
              <w:tabs>
                <w:tab w:val="left" w:pos="1985"/>
              </w:tabs>
              <w:jc w:val="left"/>
            </w:pPr>
            <w:r>
              <w:t>1.1.4</w:t>
            </w:r>
            <w:r>
              <w:tab/>
              <w:t xml:space="preserve">Average available of mobile broadband bandwidth per urban resident* </w:t>
            </w:r>
          </w:p>
        </w:tc>
      </w:tr>
      <w:tr w:rsidR="00F56FD1">
        <w:trPr>
          <w:trHeight w:val="883"/>
          <w:jc w:val="center"/>
        </w:trPr>
        <w:tc>
          <w:tcPr>
            <w:tcW w:w="1432" w:type="dxa"/>
            <w:tcBorders>
              <w:top w:val="nil"/>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1205" w:type="dxa"/>
            <w:tcBorders>
              <w:left w:val="single" w:sz="4" w:space="0" w:color="auto"/>
            </w:tcBorders>
            <w:shd w:val="clear" w:color="auto" w:fill="FFFFFF"/>
            <w:vAlign w:val="center"/>
          </w:tcPr>
          <w:p w:rsidR="00F56FD1" w:rsidRDefault="00B3614A">
            <w:pPr>
              <w:pStyle w:val="Tabletext"/>
              <w:tabs>
                <w:tab w:val="left" w:pos="1985"/>
              </w:tabs>
              <w:jc w:val="center"/>
            </w:pPr>
            <w:r>
              <w:t>1.2</w:t>
            </w:r>
          </w:p>
          <w:p w:rsidR="00F56FD1" w:rsidRDefault="00B3614A">
            <w:pPr>
              <w:pStyle w:val="Tabletext"/>
              <w:tabs>
                <w:tab w:val="left" w:pos="1985"/>
              </w:tabs>
              <w:jc w:val="center"/>
            </w:pPr>
            <w:r>
              <w:t>ecoUse</w:t>
            </w:r>
          </w:p>
        </w:tc>
        <w:tc>
          <w:tcPr>
            <w:tcW w:w="7002" w:type="dxa"/>
            <w:shd w:val="clear" w:color="auto" w:fill="FFFFFF"/>
            <w:vAlign w:val="center"/>
          </w:tcPr>
          <w:p w:rsidR="00F56FD1" w:rsidRDefault="00B3614A">
            <w:pPr>
              <w:pStyle w:val="Tabletext"/>
              <w:tabs>
                <w:tab w:val="left" w:pos="1985"/>
              </w:tabs>
              <w:jc w:val="left"/>
            </w:pPr>
            <w:r>
              <w:t>1.2.1</w:t>
            </w:r>
            <w:r>
              <w:tab/>
              <w:t>Percentage of workers in ICT companies</w:t>
            </w:r>
          </w:p>
          <w:p w:rsidR="00F56FD1" w:rsidRDefault="00B3614A">
            <w:pPr>
              <w:pStyle w:val="Tabletext"/>
              <w:tabs>
                <w:tab w:val="left" w:pos="1985"/>
              </w:tabs>
              <w:jc w:val="left"/>
            </w:pPr>
            <w:r>
              <w:t>1.2.2</w:t>
            </w:r>
            <w:r>
              <w:tab/>
              <w:t>Percentage of graduates at top universities</w:t>
            </w:r>
          </w:p>
          <w:p w:rsidR="00F56FD1" w:rsidRDefault="00B3614A">
            <w:pPr>
              <w:pStyle w:val="Tabletext"/>
              <w:tabs>
                <w:tab w:val="left" w:pos="1985"/>
              </w:tabs>
              <w:jc w:val="left"/>
            </w:pPr>
            <w:r>
              <w:t>1.2.3</w:t>
            </w:r>
            <w:r>
              <w:tab/>
              <w:t>Ratio of contracts in broadband (per 1,000 inhabitants)</w:t>
            </w:r>
          </w:p>
        </w:tc>
      </w:tr>
      <w:tr w:rsidR="00F56FD1">
        <w:trPr>
          <w:trHeight w:val="1833"/>
          <w:jc w:val="center"/>
        </w:trPr>
        <w:tc>
          <w:tcPr>
            <w:tcW w:w="1432"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B3614A">
            <w:pPr>
              <w:pStyle w:val="Tabletext"/>
              <w:tabs>
                <w:tab w:val="left" w:pos="1985"/>
              </w:tabs>
              <w:jc w:val="center"/>
            </w:pPr>
            <w:r>
              <w:lastRenderedPageBreak/>
              <w:t>2.</w:t>
            </w:r>
          </w:p>
          <w:p w:rsidR="00F56FD1" w:rsidRDefault="00B3614A">
            <w:pPr>
              <w:pStyle w:val="Tabletext"/>
              <w:tabs>
                <w:tab w:val="left" w:pos="1985"/>
              </w:tabs>
              <w:jc w:val="center"/>
            </w:pPr>
            <w:r>
              <w:t>Environment</w:t>
            </w:r>
          </w:p>
        </w:tc>
        <w:tc>
          <w:tcPr>
            <w:tcW w:w="1205" w:type="dxa"/>
            <w:tcBorders>
              <w:left w:val="single" w:sz="4" w:space="0" w:color="auto"/>
            </w:tcBorders>
            <w:shd w:val="clear" w:color="auto" w:fill="FFFFFF"/>
            <w:vAlign w:val="center"/>
          </w:tcPr>
          <w:p w:rsidR="00F56FD1" w:rsidRDefault="00B3614A">
            <w:pPr>
              <w:pStyle w:val="Tabletext"/>
              <w:tabs>
                <w:tab w:val="left" w:pos="1985"/>
              </w:tabs>
              <w:jc w:val="center"/>
            </w:pPr>
            <w:r>
              <w:t>2.1</w:t>
            </w:r>
          </w:p>
          <w:p w:rsidR="00F56FD1" w:rsidRDefault="00B3614A">
            <w:pPr>
              <w:pStyle w:val="Tabletext"/>
              <w:tabs>
                <w:tab w:val="left" w:pos="1985"/>
              </w:tabs>
              <w:jc w:val="center"/>
            </w:pPr>
            <w:r>
              <w:t>envSupply</w:t>
            </w:r>
          </w:p>
        </w:tc>
        <w:tc>
          <w:tcPr>
            <w:tcW w:w="7002" w:type="dxa"/>
            <w:shd w:val="clear" w:color="auto" w:fill="FFFFFF"/>
            <w:vAlign w:val="center"/>
          </w:tcPr>
          <w:p w:rsidR="00F56FD1" w:rsidRDefault="00B3614A">
            <w:pPr>
              <w:pStyle w:val="Tabletext"/>
              <w:tabs>
                <w:tab w:val="left" w:pos="1985"/>
              </w:tabs>
              <w:jc w:val="left"/>
            </w:pPr>
            <w:r>
              <w:t>2.1.1</w:t>
            </w:r>
            <w:r>
              <w:tab/>
              <w:t>Ratio of smart buildings</w:t>
            </w:r>
            <w:r>
              <w:rPr>
                <w:rFonts w:cs="Arial"/>
              </w:rPr>
              <w:t xml:space="preserve"> </w:t>
            </w:r>
            <w:r>
              <w:t>for 1,000 urban resident*</w:t>
            </w:r>
          </w:p>
          <w:p w:rsidR="00F56FD1" w:rsidRDefault="00B3614A">
            <w:pPr>
              <w:pStyle w:val="Tabletext"/>
              <w:tabs>
                <w:tab w:val="left" w:pos="1985"/>
              </w:tabs>
              <w:jc w:val="left"/>
            </w:pPr>
            <w:r>
              <w:t>2.1.2</w:t>
            </w:r>
            <w:r>
              <w:tab/>
              <w:t>Percentage of waste disposal recycling</w:t>
            </w:r>
          </w:p>
          <w:p w:rsidR="00F56FD1" w:rsidRDefault="00B3614A">
            <w:pPr>
              <w:pStyle w:val="Tabletext"/>
              <w:tabs>
                <w:tab w:val="left" w:pos="1985"/>
              </w:tabs>
              <w:ind w:left="567" w:hanging="567"/>
              <w:jc w:val="left"/>
              <w:rPr>
                <w:rFonts w:cs="Arial"/>
              </w:rPr>
            </w:pPr>
            <w:r>
              <w:t>2.1.3</w:t>
            </w:r>
            <w:r>
              <w:tab/>
            </w:r>
            <w:r>
              <w:rPr>
                <w:rFonts w:cs="Arial"/>
              </w:rPr>
              <w:t>Ratio of days of healthy air breathing within a year</w:t>
            </w:r>
            <w:r>
              <w:t xml:space="preserve"> (index of quality of air)* </w:t>
            </w:r>
          </w:p>
          <w:p w:rsidR="00F56FD1" w:rsidRDefault="00B3614A">
            <w:pPr>
              <w:pStyle w:val="Tabletext"/>
              <w:tabs>
                <w:tab w:val="left" w:pos="1985"/>
              </w:tabs>
              <w:ind w:left="567" w:hanging="567"/>
              <w:jc w:val="left"/>
            </w:pPr>
            <w:r>
              <w:t>2.1.4</w:t>
            </w:r>
            <w:r>
              <w:tab/>
              <w:t>Amount of CO</w:t>
            </w:r>
            <w:r>
              <w:rPr>
                <w:vertAlign w:val="subscript"/>
              </w:rPr>
              <w:t>2</w:t>
            </w:r>
            <w:r>
              <w:t xml:space="preserve"> emission per capita (CO</w:t>
            </w:r>
            <w:r>
              <w:rPr>
                <w:vertAlign w:val="subscript"/>
              </w:rPr>
              <w:t>2</w:t>
            </w:r>
            <w:r>
              <w:t xml:space="preserve"> released to the atmosphere from factories, vehicles, draught animals raised for food per capita)*  </w:t>
            </w:r>
          </w:p>
        </w:tc>
      </w:tr>
      <w:tr w:rsidR="00F56FD1">
        <w:trPr>
          <w:trHeight w:val="90"/>
          <w:jc w:val="center"/>
        </w:trPr>
        <w:tc>
          <w:tcPr>
            <w:tcW w:w="1432" w:type="dxa"/>
            <w:tcBorders>
              <w:top w:val="single" w:sz="4" w:space="0" w:color="auto"/>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1205" w:type="dxa"/>
            <w:tcBorders>
              <w:left w:val="single" w:sz="4" w:space="0" w:color="auto"/>
            </w:tcBorders>
            <w:shd w:val="clear" w:color="auto" w:fill="FFFFFF"/>
            <w:vAlign w:val="center"/>
          </w:tcPr>
          <w:p w:rsidR="00F56FD1" w:rsidRDefault="00B3614A">
            <w:pPr>
              <w:pStyle w:val="Tabletext"/>
              <w:tabs>
                <w:tab w:val="left" w:pos="1985"/>
              </w:tabs>
              <w:jc w:val="center"/>
            </w:pPr>
            <w:r>
              <w:t>2.2</w:t>
            </w:r>
          </w:p>
          <w:p w:rsidR="00F56FD1" w:rsidRDefault="00B3614A">
            <w:pPr>
              <w:pStyle w:val="Tabletext"/>
              <w:tabs>
                <w:tab w:val="left" w:pos="1985"/>
              </w:tabs>
              <w:jc w:val="center"/>
            </w:pPr>
            <w:r>
              <w:t>envUse</w:t>
            </w:r>
          </w:p>
        </w:tc>
        <w:tc>
          <w:tcPr>
            <w:tcW w:w="7002" w:type="dxa"/>
            <w:shd w:val="clear" w:color="auto" w:fill="FFFFFF"/>
            <w:vAlign w:val="center"/>
          </w:tcPr>
          <w:p w:rsidR="00F56FD1" w:rsidRDefault="00B3614A">
            <w:pPr>
              <w:pStyle w:val="Tabletext"/>
              <w:tabs>
                <w:tab w:val="left" w:pos="1985"/>
              </w:tabs>
              <w:ind w:left="567" w:hanging="567"/>
              <w:jc w:val="left"/>
              <w:rPr>
                <w:color w:val="FF0000"/>
              </w:rPr>
            </w:pPr>
            <w:r>
              <w:t>2.2.1</w:t>
            </w:r>
            <w:r>
              <w:tab/>
              <w:t>Level of energy saving technologies</w:t>
            </w:r>
            <w:r>
              <w:rPr>
                <w:color w:val="FF0000"/>
              </w:rPr>
              <w:t xml:space="preserve"> </w:t>
            </w:r>
            <w:r>
              <w:t xml:space="preserve">(degree of energy efficient technologies applied in all the services and industries, including solar power, electric vehicles, energy conservation electric appliances, etc.)* </w:t>
            </w:r>
          </w:p>
          <w:p w:rsidR="00F56FD1" w:rsidRDefault="00B3614A">
            <w:pPr>
              <w:pStyle w:val="Tabletext"/>
              <w:tabs>
                <w:tab w:val="left" w:pos="1985"/>
              </w:tabs>
              <w:ind w:left="567" w:hanging="567"/>
              <w:jc w:val="left"/>
            </w:pPr>
            <w:r>
              <w:t>2.2.2</w:t>
            </w:r>
            <w:r>
              <w:tab/>
              <w:t xml:space="preserve">Percentage of renewable energy sources (RES) on total consumption (solar, wind, tide power and so on)* </w:t>
            </w:r>
          </w:p>
        </w:tc>
      </w:tr>
      <w:tr w:rsidR="00F56FD1">
        <w:trPr>
          <w:jc w:val="center"/>
        </w:trPr>
        <w:tc>
          <w:tcPr>
            <w:tcW w:w="1432" w:type="dxa"/>
            <w:tcBorders>
              <w:top w:val="single" w:sz="4" w:space="0" w:color="auto"/>
              <w:left w:val="single" w:sz="4" w:space="0" w:color="auto"/>
              <w:bottom w:val="nil"/>
              <w:right w:val="single" w:sz="4" w:space="0" w:color="auto"/>
            </w:tcBorders>
            <w:shd w:val="clear" w:color="auto" w:fill="FFFFFF"/>
            <w:vAlign w:val="center"/>
          </w:tcPr>
          <w:p w:rsidR="00F56FD1" w:rsidRDefault="00B3614A">
            <w:pPr>
              <w:pStyle w:val="Tabletext"/>
              <w:tabs>
                <w:tab w:val="left" w:pos="1985"/>
              </w:tabs>
              <w:jc w:val="center"/>
            </w:pPr>
            <w:r>
              <w:t>3. Governance</w:t>
            </w:r>
          </w:p>
        </w:tc>
        <w:tc>
          <w:tcPr>
            <w:tcW w:w="1205" w:type="dxa"/>
            <w:tcBorders>
              <w:left w:val="single" w:sz="4" w:space="0" w:color="auto"/>
            </w:tcBorders>
            <w:shd w:val="clear" w:color="auto" w:fill="FFFFFF"/>
            <w:vAlign w:val="center"/>
          </w:tcPr>
          <w:p w:rsidR="00F56FD1" w:rsidRDefault="00B3614A">
            <w:pPr>
              <w:pStyle w:val="Tabletext"/>
              <w:tabs>
                <w:tab w:val="left" w:pos="1985"/>
              </w:tabs>
              <w:jc w:val="center"/>
            </w:pPr>
            <w:r>
              <w:t>3.1 govSupply</w:t>
            </w:r>
          </w:p>
          <w:p w:rsidR="00F56FD1" w:rsidRDefault="00F56FD1">
            <w:pPr>
              <w:pStyle w:val="Tabletext"/>
              <w:tabs>
                <w:tab w:val="left" w:pos="1985"/>
              </w:tabs>
              <w:jc w:val="center"/>
            </w:pPr>
          </w:p>
          <w:p w:rsidR="00F56FD1" w:rsidRDefault="00F56FD1">
            <w:pPr>
              <w:pStyle w:val="Tabletext"/>
              <w:tabs>
                <w:tab w:val="left" w:pos="1985"/>
              </w:tabs>
              <w:jc w:val="center"/>
            </w:pPr>
          </w:p>
        </w:tc>
        <w:tc>
          <w:tcPr>
            <w:tcW w:w="7002" w:type="dxa"/>
            <w:shd w:val="clear" w:color="auto" w:fill="FFFFFF"/>
            <w:vAlign w:val="center"/>
          </w:tcPr>
          <w:p w:rsidR="00F56FD1" w:rsidRDefault="00B3614A">
            <w:pPr>
              <w:pStyle w:val="Tabletext"/>
              <w:tabs>
                <w:tab w:val="left" w:pos="1985"/>
              </w:tabs>
              <w:ind w:left="567" w:hanging="567"/>
              <w:jc w:val="left"/>
            </w:pPr>
            <w:r>
              <w:t>3.1.1</w:t>
            </w:r>
            <w:r>
              <w:tab/>
              <w:t>Level of digital services provided by smart city (</w:t>
            </w:r>
            <w:r>
              <w:rPr>
                <w:rFonts w:eastAsia="Arial Unicode MS" w:hAnsi="Arial Unicode MS"/>
                <w:u w:color="C00000"/>
              </w:rPr>
              <w:t>e.g.: fee payment for applications on mobile phones or via the web</w:t>
            </w:r>
            <w:r>
              <w:rPr>
                <w:rFonts w:eastAsia="Arial Unicode MS" w:hAnsi="Arial Unicode MS"/>
                <w:u w:color="000000"/>
              </w:rPr>
              <w:t xml:space="preserve">) </w:t>
            </w:r>
          </w:p>
          <w:p w:rsidR="00F56FD1" w:rsidRDefault="00B3614A">
            <w:pPr>
              <w:pStyle w:val="Tabletext"/>
              <w:tabs>
                <w:tab w:val="left" w:pos="1985"/>
              </w:tabs>
              <w:ind w:left="567" w:hanging="567"/>
              <w:jc w:val="left"/>
            </w:pPr>
            <w:r>
              <w:t>3.1.2</w:t>
            </w:r>
            <w:r>
              <w:tab/>
              <w:t>Level of emergency warning systems (through mobile phones and online)</w:t>
            </w:r>
          </w:p>
          <w:p w:rsidR="00F56FD1" w:rsidRDefault="00B3614A">
            <w:pPr>
              <w:pStyle w:val="Tabletext"/>
              <w:tabs>
                <w:tab w:val="left" w:pos="1985"/>
              </w:tabs>
              <w:ind w:left="567" w:hanging="567"/>
              <w:jc w:val="left"/>
            </w:pPr>
            <w:r>
              <w:t>3.1.3</w:t>
            </w:r>
            <w:r>
              <w:tab/>
              <w:t xml:space="preserve">Level of decision-making online system offered by the city (e.g.: polls, referendums, etc.)* </w:t>
            </w:r>
          </w:p>
        </w:tc>
      </w:tr>
      <w:tr w:rsidR="00F56FD1">
        <w:trPr>
          <w:jc w:val="center"/>
        </w:trPr>
        <w:tc>
          <w:tcPr>
            <w:tcW w:w="1432" w:type="dxa"/>
            <w:tcBorders>
              <w:top w:val="nil"/>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1205" w:type="dxa"/>
            <w:tcBorders>
              <w:left w:val="single" w:sz="4" w:space="0" w:color="auto"/>
            </w:tcBorders>
            <w:shd w:val="clear" w:color="auto" w:fill="FFFFFF"/>
            <w:vAlign w:val="center"/>
          </w:tcPr>
          <w:p w:rsidR="00F56FD1" w:rsidRDefault="00B3614A">
            <w:pPr>
              <w:pStyle w:val="Tabletext"/>
              <w:tabs>
                <w:tab w:val="left" w:pos="1985"/>
              </w:tabs>
              <w:jc w:val="center"/>
            </w:pPr>
            <w:r>
              <w:t>3.2 govUse</w:t>
            </w:r>
          </w:p>
        </w:tc>
        <w:tc>
          <w:tcPr>
            <w:tcW w:w="7002" w:type="dxa"/>
            <w:shd w:val="clear" w:color="auto" w:fill="FFFFFF"/>
            <w:vAlign w:val="center"/>
          </w:tcPr>
          <w:p w:rsidR="00F56FD1" w:rsidRDefault="00B3614A">
            <w:pPr>
              <w:pStyle w:val="Tabletext"/>
              <w:tabs>
                <w:tab w:val="left" w:pos="1985"/>
              </w:tabs>
              <w:ind w:left="567" w:hanging="567"/>
              <w:jc w:val="left"/>
            </w:pPr>
            <w:r>
              <w:t>3.2.1</w:t>
            </w:r>
            <w:r>
              <w:tab/>
              <w:t xml:space="preserve">Percentage of citizens who use digital services (e.g.: </w:t>
            </w:r>
            <w:r>
              <w:rPr>
                <w:rFonts w:eastAsia="Arial Unicode MS" w:hAnsi="Arial Unicode MS"/>
                <w:u w:color="C00000"/>
              </w:rPr>
              <w:t>fee payment for applications on mobile phones or via the web</w:t>
            </w:r>
            <w:r>
              <w:t>)</w:t>
            </w:r>
          </w:p>
          <w:p w:rsidR="00F56FD1" w:rsidRDefault="00B3614A">
            <w:pPr>
              <w:pStyle w:val="Tabletext"/>
              <w:tabs>
                <w:tab w:val="left" w:pos="1985"/>
              </w:tabs>
              <w:ind w:left="567" w:hanging="567"/>
              <w:jc w:val="left"/>
            </w:pPr>
            <w:r>
              <w:t>3.2.2</w:t>
            </w:r>
            <w:r>
              <w:tab/>
              <w:t xml:space="preserve">Percentage of citizens' participation in online decision-making (through polls, referendums, etc.)* </w:t>
            </w:r>
          </w:p>
        </w:tc>
      </w:tr>
      <w:tr w:rsidR="00F56FD1">
        <w:trPr>
          <w:jc w:val="center"/>
        </w:trPr>
        <w:tc>
          <w:tcPr>
            <w:tcW w:w="1432" w:type="dxa"/>
            <w:tcBorders>
              <w:top w:val="single" w:sz="4" w:space="0" w:color="auto"/>
              <w:left w:val="single" w:sz="4" w:space="0" w:color="auto"/>
              <w:bottom w:val="nil"/>
              <w:right w:val="single" w:sz="4" w:space="0" w:color="auto"/>
            </w:tcBorders>
            <w:shd w:val="clear" w:color="auto" w:fill="FFFFFF"/>
            <w:vAlign w:val="center"/>
          </w:tcPr>
          <w:p w:rsidR="00F56FD1" w:rsidRDefault="00B3614A">
            <w:pPr>
              <w:pStyle w:val="Tabletext"/>
              <w:tabs>
                <w:tab w:val="left" w:pos="1985"/>
              </w:tabs>
              <w:jc w:val="center"/>
            </w:pPr>
            <w:r>
              <w:t>4. Living</w:t>
            </w:r>
          </w:p>
        </w:tc>
        <w:tc>
          <w:tcPr>
            <w:tcW w:w="1205" w:type="dxa"/>
            <w:tcBorders>
              <w:left w:val="single" w:sz="4" w:space="0" w:color="auto"/>
            </w:tcBorders>
            <w:shd w:val="clear" w:color="auto" w:fill="FFFFFF"/>
            <w:vAlign w:val="center"/>
          </w:tcPr>
          <w:p w:rsidR="00F56FD1" w:rsidRDefault="00B3614A">
            <w:pPr>
              <w:pStyle w:val="Tabletext"/>
              <w:tabs>
                <w:tab w:val="left" w:pos="1985"/>
              </w:tabs>
              <w:jc w:val="center"/>
            </w:pPr>
            <w:r>
              <w:t>4.1 livSupply</w:t>
            </w:r>
          </w:p>
        </w:tc>
        <w:tc>
          <w:tcPr>
            <w:tcW w:w="7002" w:type="dxa"/>
            <w:shd w:val="clear" w:color="auto" w:fill="FFFFFF"/>
            <w:vAlign w:val="center"/>
          </w:tcPr>
          <w:p w:rsidR="00F56FD1" w:rsidRDefault="00B3614A">
            <w:pPr>
              <w:pStyle w:val="Tabletext"/>
              <w:tabs>
                <w:tab w:val="left" w:pos="1985"/>
              </w:tabs>
              <w:ind w:left="567" w:hanging="567"/>
              <w:jc w:val="left"/>
            </w:pPr>
            <w:r>
              <w:t>4.1.1</w:t>
            </w:r>
            <w:r>
              <w:tab/>
              <w:t>Level of health centres (hospitals, pharmacies, general practitioners (GPs), paediatricians, etc.) with archiving electronic health records (EHRs)*</w:t>
            </w:r>
          </w:p>
          <w:p w:rsidR="00F56FD1" w:rsidRDefault="00B3614A">
            <w:pPr>
              <w:pStyle w:val="Tabletext"/>
              <w:tabs>
                <w:tab w:val="left" w:pos="1985"/>
              </w:tabs>
              <w:ind w:left="567" w:hanging="567"/>
              <w:jc w:val="left"/>
            </w:pPr>
            <w:r>
              <w:t>4.1.2</w:t>
            </w:r>
            <w:r>
              <w:tab/>
              <w:t>Level of telemedicine services offered by the city (e.g.: telemonitoring, teleconsultation, telerehabilitation, etc.)</w:t>
            </w:r>
          </w:p>
          <w:p w:rsidR="00F56FD1" w:rsidRDefault="00B3614A">
            <w:pPr>
              <w:pStyle w:val="Tabletext"/>
              <w:tabs>
                <w:tab w:val="left" w:pos="1985"/>
              </w:tabs>
              <w:jc w:val="left"/>
            </w:pPr>
            <w:r>
              <w:t>4.1.3</w:t>
            </w:r>
            <w:r>
              <w:tab/>
              <w:t>Level of digital schools (Internet, digital boards, etc.)</w:t>
            </w:r>
          </w:p>
          <w:p w:rsidR="00F56FD1" w:rsidRDefault="00B3614A">
            <w:pPr>
              <w:pStyle w:val="Tabletext"/>
              <w:tabs>
                <w:tab w:val="left" w:pos="1985"/>
              </w:tabs>
              <w:jc w:val="left"/>
            </w:pPr>
            <w:r>
              <w:t>4.1.4</w:t>
            </w:r>
            <w:r>
              <w:tab/>
              <w:t>Average amount of leisure for inhabitant</w:t>
            </w:r>
          </w:p>
        </w:tc>
      </w:tr>
      <w:tr w:rsidR="00F56FD1">
        <w:trPr>
          <w:jc w:val="center"/>
        </w:trPr>
        <w:tc>
          <w:tcPr>
            <w:tcW w:w="1432" w:type="dxa"/>
            <w:tcBorders>
              <w:top w:val="nil"/>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1205" w:type="dxa"/>
            <w:tcBorders>
              <w:left w:val="single" w:sz="4" w:space="0" w:color="auto"/>
            </w:tcBorders>
            <w:shd w:val="clear" w:color="auto" w:fill="FFFFFF"/>
            <w:vAlign w:val="center"/>
          </w:tcPr>
          <w:p w:rsidR="00F56FD1" w:rsidRDefault="00B3614A">
            <w:pPr>
              <w:pStyle w:val="Tabletext"/>
              <w:tabs>
                <w:tab w:val="left" w:pos="1985"/>
              </w:tabs>
              <w:jc w:val="center"/>
            </w:pPr>
            <w:r>
              <w:t>4.2 livUse</w:t>
            </w:r>
          </w:p>
        </w:tc>
        <w:tc>
          <w:tcPr>
            <w:tcW w:w="7002" w:type="dxa"/>
            <w:shd w:val="clear" w:color="auto" w:fill="FFFFFF"/>
            <w:vAlign w:val="center"/>
          </w:tcPr>
          <w:p w:rsidR="00F56FD1" w:rsidRDefault="00B3614A">
            <w:pPr>
              <w:pStyle w:val="Tabletext"/>
              <w:tabs>
                <w:tab w:val="left" w:pos="1985"/>
              </w:tabs>
              <w:ind w:left="567" w:hanging="567"/>
              <w:jc w:val="left"/>
            </w:pPr>
            <w:r>
              <w:t>4.2.1</w:t>
            </w:r>
            <w:r>
              <w:tab/>
              <w:t xml:space="preserve">Ratio of patients with electronic health records (per 1,000 patients)* </w:t>
            </w:r>
          </w:p>
          <w:p w:rsidR="00F56FD1" w:rsidRDefault="00B3614A">
            <w:pPr>
              <w:pStyle w:val="Tabletext"/>
              <w:tabs>
                <w:tab w:val="left" w:pos="1985"/>
              </w:tabs>
              <w:ind w:left="567" w:hanging="567"/>
              <w:jc w:val="left"/>
            </w:pPr>
            <w:r>
              <w:t>4.2.2</w:t>
            </w:r>
            <w:r>
              <w:tab/>
              <w:t>Ratio of patients enrolled in programmes of telemedicine services (per 1,000 patients)</w:t>
            </w:r>
          </w:p>
          <w:p w:rsidR="00F56FD1" w:rsidRDefault="00B3614A">
            <w:pPr>
              <w:pStyle w:val="Tabletext"/>
              <w:tabs>
                <w:tab w:val="left" w:pos="1985"/>
              </w:tabs>
              <w:jc w:val="left"/>
            </w:pPr>
            <w:r>
              <w:t>4.2.3</w:t>
            </w:r>
            <w:r>
              <w:tab/>
              <w:t>Percentage of students enrolled in digital schools</w:t>
            </w:r>
          </w:p>
        </w:tc>
      </w:tr>
      <w:tr w:rsidR="00F56FD1">
        <w:trPr>
          <w:trHeight w:val="1124"/>
          <w:jc w:val="center"/>
        </w:trPr>
        <w:tc>
          <w:tcPr>
            <w:tcW w:w="1432" w:type="dxa"/>
            <w:tcBorders>
              <w:top w:val="single" w:sz="4" w:space="0" w:color="auto"/>
              <w:left w:val="single" w:sz="4" w:space="0" w:color="auto"/>
              <w:bottom w:val="nil"/>
              <w:right w:val="single" w:sz="4" w:space="0" w:color="auto"/>
            </w:tcBorders>
            <w:shd w:val="clear" w:color="auto" w:fill="FFFFFF"/>
            <w:vAlign w:val="center"/>
          </w:tcPr>
          <w:p w:rsidR="00F56FD1" w:rsidRDefault="00B3614A">
            <w:pPr>
              <w:pStyle w:val="Tabletext"/>
              <w:tabs>
                <w:tab w:val="left" w:pos="1985"/>
              </w:tabs>
              <w:jc w:val="center"/>
            </w:pPr>
            <w:r>
              <w:t>5. Mobility</w:t>
            </w:r>
          </w:p>
        </w:tc>
        <w:tc>
          <w:tcPr>
            <w:tcW w:w="1205" w:type="dxa"/>
            <w:tcBorders>
              <w:left w:val="single" w:sz="4" w:space="0" w:color="auto"/>
            </w:tcBorders>
            <w:shd w:val="clear" w:color="auto" w:fill="FFFFFF"/>
            <w:vAlign w:val="center"/>
          </w:tcPr>
          <w:p w:rsidR="00F56FD1" w:rsidRDefault="00B3614A">
            <w:pPr>
              <w:pStyle w:val="Tabletext"/>
              <w:tabs>
                <w:tab w:val="left" w:pos="1985"/>
              </w:tabs>
              <w:jc w:val="center"/>
            </w:pPr>
            <w:r>
              <w:t>5.1 mobSupply</w:t>
            </w:r>
          </w:p>
        </w:tc>
        <w:tc>
          <w:tcPr>
            <w:tcW w:w="7002" w:type="dxa"/>
            <w:shd w:val="clear" w:color="auto" w:fill="FFFFFF"/>
            <w:vAlign w:val="center"/>
          </w:tcPr>
          <w:p w:rsidR="00F56FD1" w:rsidRDefault="00B3614A">
            <w:pPr>
              <w:pStyle w:val="Tabletext"/>
              <w:tabs>
                <w:tab w:val="left" w:pos="1985"/>
              </w:tabs>
              <w:jc w:val="left"/>
            </w:pPr>
            <w:r>
              <w:t>5.1.1</w:t>
            </w:r>
            <w:r>
              <w:tab/>
              <w:t>Level of teleworking in public administration</w:t>
            </w:r>
          </w:p>
          <w:p w:rsidR="00F56FD1" w:rsidRDefault="00B3614A">
            <w:pPr>
              <w:pStyle w:val="Tabletext"/>
              <w:tabs>
                <w:tab w:val="left" w:pos="1985"/>
              </w:tabs>
              <w:jc w:val="left"/>
            </w:pPr>
            <w:r>
              <w:t>5.1.2</w:t>
            </w:r>
            <w:r>
              <w:tab/>
              <w:t xml:space="preserve">Level of integrated digital system for mobility </w:t>
            </w:r>
          </w:p>
        </w:tc>
      </w:tr>
      <w:tr w:rsidR="00F56FD1">
        <w:trPr>
          <w:jc w:val="center"/>
        </w:trPr>
        <w:tc>
          <w:tcPr>
            <w:tcW w:w="1432" w:type="dxa"/>
            <w:tcBorders>
              <w:top w:val="nil"/>
              <w:left w:val="single" w:sz="4" w:space="0" w:color="auto"/>
              <w:bottom w:val="single" w:sz="4" w:space="0" w:color="auto"/>
              <w:right w:val="single" w:sz="4" w:space="0" w:color="auto"/>
            </w:tcBorders>
            <w:shd w:val="clear" w:color="auto" w:fill="FFFFFF"/>
            <w:vAlign w:val="center"/>
          </w:tcPr>
          <w:p w:rsidR="00F56FD1" w:rsidRDefault="00F56FD1">
            <w:pPr>
              <w:pStyle w:val="Tabletext"/>
              <w:tabs>
                <w:tab w:val="left" w:pos="1985"/>
              </w:tabs>
              <w:jc w:val="center"/>
            </w:pPr>
          </w:p>
        </w:tc>
        <w:tc>
          <w:tcPr>
            <w:tcW w:w="1205" w:type="dxa"/>
            <w:tcBorders>
              <w:left w:val="single" w:sz="4" w:space="0" w:color="auto"/>
            </w:tcBorders>
            <w:shd w:val="clear" w:color="auto" w:fill="FFFFFF"/>
            <w:vAlign w:val="center"/>
          </w:tcPr>
          <w:p w:rsidR="00F56FD1" w:rsidRDefault="00B3614A">
            <w:pPr>
              <w:pStyle w:val="Tabletext"/>
              <w:tabs>
                <w:tab w:val="left" w:pos="1985"/>
              </w:tabs>
              <w:jc w:val="center"/>
            </w:pPr>
            <w:r>
              <w:t>5.2 mobUse</w:t>
            </w:r>
          </w:p>
        </w:tc>
        <w:tc>
          <w:tcPr>
            <w:tcW w:w="7002" w:type="dxa"/>
            <w:shd w:val="clear" w:color="auto" w:fill="FFFFFF"/>
            <w:vAlign w:val="center"/>
          </w:tcPr>
          <w:p w:rsidR="00F56FD1" w:rsidRDefault="00B3614A">
            <w:pPr>
              <w:pStyle w:val="Tabletext"/>
              <w:tabs>
                <w:tab w:val="left" w:pos="1985"/>
              </w:tabs>
              <w:jc w:val="left"/>
            </w:pPr>
            <w:r>
              <w:t>5.2.1</w:t>
            </w:r>
            <w:r>
              <w:tab/>
              <w:t>Ratio of people using the teleworking system (per 1,000 workers)</w:t>
            </w:r>
          </w:p>
          <w:p w:rsidR="00F56FD1" w:rsidRDefault="00B3614A">
            <w:pPr>
              <w:pStyle w:val="Tabletext"/>
              <w:tabs>
                <w:tab w:val="left" w:pos="1985"/>
              </w:tabs>
              <w:jc w:val="left"/>
            </w:pPr>
            <w:r>
              <w:t>5.2.2</w:t>
            </w:r>
            <w:r>
              <w:tab/>
              <w:t>Percentage of citizens using digital mobility information system</w:t>
            </w:r>
            <w:r>
              <w:rPr>
                <w:rFonts w:cs="Arial"/>
                <w:color w:val="222222"/>
              </w:rPr>
              <w:t xml:space="preserve"> </w:t>
            </w:r>
          </w:p>
        </w:tc>
      </w:tr>
      <w:tr w:rsidR="00F56FD1">
        <w:trPr>
          <w:jc w:val="center"/>
        </w:trPr>
        <w:tc>
          <w:tcPr>
            <w:tcW w:w="1432" w:type="dxa"/>
            <w:tcBorders>
              <w:top w:val="single" w:sz="4" w:space="0" w:color="auto"/>
              <w:left w:val="single" w:sz="4" w:space="0" w:color="auto"/>
              <w:bottom w:val="nil"/>
              <w:right w:val="single" w:sz="4" w:space="0" w:color="auto"/>
            </w:tcBorders>
            <w:shd w:val="clear" w:color="auto" w:fill="FFFFFF"/>
            <w:vAlign w:val="center"/>
          </w:tcPr>
          <w:p w:rsidR="00F56FD1" w:rsidRDefault="00B3614A">
            <w:pPr>
              <w:pStyle w:val="Tabletext"/>
              <w:tabs>
                <w:tab w:val="left" w:pos="1985"/>
              </w:tabs>
              <w:jc w:val="center"/>
            </w:pPr>
            <w:r>
              <w:t>6. People</w:t>
            </w:r>
          </w:p>
        </w:tc>
        <w:tc>
          <w:tcPr>
            <w:tcW w:w="1205" w:type="dxa"/>
            <w:tcBorders>
              <w:left w:val="single" w:sz="4" w:space="0" w:color="auto"/>
            </w:tcBorders>
            <w:shd w:val="clear" w:color="auto" w:fill="FFFFFF"/>
            <w:vAlign w:val="center"/>
          </w:tcPr>
          <w:p w:rsidR="00F56FD1" w:rsidRDefault="00B3614A">
            <w:pPr>
              <w:pStyle w:val="Tabletext"/>
              <w:tabs>
                <w:tab w:val="left" w:pos="1985"/>
              </w:tabs>
              <w:jc w:val="center"/>
            </w:pPr>
            <w:r>
              <w:t>6.1</w:t>
            </w:r>
          </w:p>
          <w:p w:rsidR="00F56FD1" w:rsidRDefault="00B3614A">
            <w:pPr>
              <w:pStyle w:val="Tabletext"/>
              <w:tabs>
                <w:tab w:val="left" w:pos="1985"/>
              </w:tabs>
              <w:jc w:val="center"/>
            </w:pPr>
            <w:r>
              <w:t>peoSupply</w:t>
            </w:r>
          </w:p>
        </w:tc>
        <w:tc>
          <w:tcPr>
            <w:tcW w:w="7002" w:type="dxa"/>
            <w:shd w:val="clear" w:color="auto" w:fill="FFFFFF"/>
            <w:vAlign w:val="center"/>
          </w:tcPr>
          <w:p w:rsidR="00F56FD1" w:rsidRDefault="00B3614A">
            <w:pPr>
              <w:pStyle w:val="Tabletext"/>
              <w:tabs>
                <w:tab w:val="left" w:pos="1985"/>
              </w:tabs>
              <w:jc w:val="left"/>
            </w:pPr>
            <w:r>
              <w:t>6.1.1</w:t>
            </w:r>
            <w:r>
              <w:tab/>
              <w:t>Level of online interaction between residents and municipality</w:t>
            </w:r>
          </w:p>
          <w:p w:rsidR="00F56FD1" w:rsidRDefault="00B3614A">
            <w:pPr>
              <w:pStyle w:val="Tabletext"/>
              <w:tabs>
                <w:tab w:val="left" w:pos="1985"/>
              </w:tabs>
              <w:jc w:val="left"/>
              <w:rPr>
                <w:b/>
                <w:u w:val="single"/>
              </w:rPr>
            </w:pPr>
            <w:r>
              <w:t>6.1.2</w:t>
            </w:r>
            <w:r>
              <w:tab/>
              <w:t>Level of digital universities (e.g.: online courses, etc.)</w:t>
            </w:r>
          </w:p>
        </w:tc>
      </w:tr>
      <w:tr w:rsidR="00F56FD1">
        <w:trPr>
          <w:jc w:val="center"/>
        </w:trPr>
        <w:tc>
          <w:tcPr>
            <w:tcW w:w="1432" w:type="dxa"/>
            <w:tcBorders>
              <w:top w:val="nil"/>
              <w:left w:val="single" w:sz="4" w:space="0" w:color="auto"/>
              <w:bottom w:val="nil"/>
              <w:right w:val="single" w:sz="4" w:space="0" w:color="auto"/>
            </w:tcBorders>
            <w:shd w:val="clear" w:color="auto" w:fill="FFFFFF"/>
            <w:vAlign w:val="center"/>
          </w:tcPr>
          <w:p w:rsidR="00F56FD1" w:rsidRDefault="00F56FD1">
            <w:pPr>
              <w:pStyle w:val="Tabletext"/>
              <w:tabs>
                <w:tab w:val="left" w:pos="1985"/>
              </w:tabs>
              <w:jc w:val="center"/>
            </w:pPr>
          </w:p>
        </w:tc>
        <w:tc>
          <w:tcPr>
            <w:tcW w:w="1205" w:type="dxa"/>
            <w:tcBorders>
              <w:left w:val="single" w:sz="4" w:space="0" w:color="auto"/>
            </w:tcBorders>
            <w:shd w:val="clear" w:color="auto" w:fill="FFFFFF"/>
            <w:vAlign w:val="center"/>
          </w:tcPr>
          <w:p w:rsidR="00F56FD1" w:rsidRDefault="00B3614A">
            <w:pPr>
              <w:pStyle w:val="Tabletext"/>
              <w:tabs>
                <w:tab w:val="left" w:pos="1985"/>
              </w:tabs>
              <w:jc w:val="center"/>
            </w:pPr>
            <w:r>
              <w:t>6.2 peoUse</w:t>
            </w:r>
          </w:p>
        </w:tc>
        <w:tc>
          <w:tcPr>
            <w:tcW w:w="7002" w:type="dxa"/>
            <w:shd w:val="clear" w:color="auto" w:fill="FFFFFF"/>
            <w:vAlign w:val="center"/>
          </w:tcPr>
          <w:p w:rsidR="00F56FD1" w:rsidRDefault="00B3614A">
            <w:pPr>
              <w:pStyle w:val="Tabletext"/>
              <w:tabs>
                <w:tab w:val="left" w:pos="1985"/>
              </w:tabs>
              <w:jc w:val="left"/>
            </w:pPr>
            <w:r>
              <w:t>6.2.1</w:t>
            </w:r>
            <w:r>
              <w:tab/>
            </w:r>
            <w:r>
              <w:rPr>
                <w:rFonts w:eastAsia="MS PGothic"/>
                <w:lang w:eastAsia="ja-JP"/>
              </w:rPr>
              <w:t>R</w:t>
            </w:r>
            <w:r>
              <w:t>atio of people using the e-learning system (per 1,000 citizens)*</w:t>
            </w:r>
          </w:p>
          <w:p w:rsidR="00F56FD1" w:rsidRDefault="00B3614A">
            <w:pPr>
              <w:pStyle w:val="Tabletext"/>
              <w:numPr>
                <w:ilvl w:val="2"/>
                <w:numId w:val="5"/>
              </w:numPr>
              <w:tabs>
                <w:tab w:val="left" w:pos="1985"/>
              </w:tabs>
              <w:jc w:val="left"/>
            </w:pPr>
            <w:r>
              <w:t>Percentage of students enrolled in digital universities</w:t>
            </w:r>
          </w:p>
        </w:tc>
      </w:tr>
      <w:tr w:rsidR="00F56FD1">
        <w:trPr>
          <w:jc w:val="center"/>
        </w:trPr>
        <w:tc>
          <w:tcPr>
            <w:tcW w:w="9639" w:type="dxa"/>
            <w:gridSpan w:val="3"/>
            <w:tcBorders>
              <w:top w:val="single" w:sz="4" w:space="0" w:color="auto"/>
              <w:left w:val="single" w:sz="4" w:space="0" w:color="auto"/>
              <w:bottom w:val="single" w:sz="4" w:space="0" w:color="auto"/>
            </w:tcBorders>
            <w:shd w:val="clear" w:color="auto" w:fill="FFFFFF"/>
            <w:vAlign w:val="center"/>
          </w:tcPr>
          <w:p w:rsidR="00F56FD1" w:rsidRDefault="00B3614A">
            <w:pPr>
              <w:pStyle w:val="Tabletext"/>
              <w:tabs>
                <w:tab w:val="left" w:pos="1985"/>
              </w:tabs>
              <w:jc w:val="left"/>
            </w:pPr>
            <w:r>
              <w:t>* Indicates the reference in FG-SSC</w:t>
            </w:r>
            <w:r>
              <w:rPr>
                <w:rFonts w:eastAsia="SimSun" w:hint="eastAsia"/>
                <w:lang w:eastAsia="zh-CN"/>
              </w:rPr>
              <w:t>-</w:t>
            </w:r>
            <w:r>
              <w:t>0</w:t>
            </w:r>
            <w:r>
              <w:rPr>
                <w:rFonts w:eastAsia="SimSun" w:hint="eastAsia"/>
                <w:lang w:eastAsia="zh-CN"/>
              </w:rPr>
              <w:t>094-r1</w:t>
            </w:r>
            <w:r>
              <w:t xml:space="preserve"> </w:t>
            </w:r>
            <w:r>
              <w:rPr>
                <w:rFonts w:eastAsia="SimSun" w:hint="eastAsia"/>
                <w:lang w:eastAsia="zh-CN"/>
              </w:rPr>
              <w:t>proposed by Fiberhome</w:t>
            </w:r>
            <w:r>
              <w:rPr>
                <w:rFonts w:eastAsia="SimSun"/>
                <w:lang w:eastAsia="zh-CN"/>
              </w:rPr>
              <w:t xml:space="preserve"> Technologies Group</w:t>
            </w:r>
            <w:r>
              <w:t>.</w:t>
            </w:r>
          </w:p>
        </w:tc>
      </w:tr>
    </w:tbl>
    <w:p w:rsidR="00F56FD1" w:rsidRDefault="00F56FD1">
      <w:pPr>
        <w:rPr>
          <w:rFonts w:eastAsia="Calibri"/>
        </w:rPr>
      </w:pPr>
    </w:p>
    <w:p w:rsidR="00F56FD1" w:rsidRDefault="00B3614A">
      <w:pPr>
        <w:keepNext/>
        <w:keepLines/>
        <w:rPr>
          <w:sz w:val="20"/>
        </w:rPr>
      </w:pPr>
      <w:r>
        <w:t>Table G.3 shows in details the indicator for building the "Net" and "DE" KPIs for smart city.</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0"/>
        <w:gridCol w:w="1437"/>
        <w:gridCol w:w="6932"/>
      </w:tblGrid>
      <w:tr w:rsidR="00F56FD1">
        <w:trPr>
          <w:tblHeader/>
          <w:jc w:val="center"/>
        </w:trPr>
        <w:tc>
          <w:tcPr>
            <w:tcW w:w="9639" w:type="dxa"/>
            <w:gridSpan w:val="3"/>
            <w:tcBorders>
              <w:top w:val="nil"/>
              <w:left w:val="nil"/>
              <w:right w:val="nil"/>
            </w:tcBorders>
            <w:shd w:val="clear" w:color="auto" w:fill="FFFFFF"/>
            <w:vAlign w:val="center"/>
          </w:tcPr>
          <w:p w:rsidR="00F56FD1" w:rsidRDefault="00B3614A">
            <w:pPr>
              <w:pStyle w:val="TableNoTitle"/>
            </w:pPr>
            <w:r>
              <w:t>Table G.3 – Indicators for "Net" and "DE" KPIs</w:t>
            </w:r>
          </w:p>
        </w:tc>
      </w:tr>
      <w:tr w:rsidR="00F56FD1">
        <w:trPr>
          <w:tblHeader/>
          <w:jc w:val="center"/>
        </w:trPr>
        <w:tc>
          <w:tcPr>
            <w:tcW w:w="1270" w:type="dxa"/>
            <w:tcBorders>
              <w:top w:val="single" w:sz="4" w:space="0" w:color="auto"/>
              <w:right w:val="single" w:sz="4" w:space="0" w:color="auto"/>
            </w:tcBorders>
            <w:shd w:val="clear" w:color="auto" w:fill="FFFFFF"/>
            <w:vAlign w:val="center"/>
          </w:tcPr>
          <w:p w:rsidR="00F56FD1" w:rsidRDefault="00F56FD1">
            <w:pPr>
              <w:pStyle w:val="Tablehead"/>
              <w:keepLines/>
              <w:tabs>
                <w:tab w:val="left" w:pos="1985"/>
              </w:tabs>
            </w:pPr>
          </w:p>
        </w:tc>
        <w:tc>
          <w:tcPr>
            <w:tcW w:w="1437" w:type="dxa"/>
            <w:tcBorders>
              <w:left w:val="single" w:sz="4" w:space="0" w:color="auto"/>
            </w:tcBorders>
            <w:shd w:val="clear" w:color="auto" w:fill="FFFFFF"/>
            <w:vAlign w:val="center"/>
          </w:tcPr>
          <w:p w:rsidR="00F56FD1" w:rsidRDefault="00B3614A">
            <w:pPr>
              <w:pStyle w:val="Tablehead"/>
              <w:keepLines/>
              <w:tabs>
                <w:tab w:val="left" w:pos="1985"/>
              </w:tabs>
            </w:pPr>
            <w:r>
              <w:t>KPI</w:t>
            </w:r>
          </w:p>
        </w:tc>
        <w:tc>
          <w:tcPr>
            <w:tcW w:w="6932" w:type="dxa"/>
            <w:shd w:val="clear" w:color="auto" w:fill="FFFFFF"/>
            <w:vAlign w:val="center"/>
          </w:tcPr>
          <w:p w:rsidR="00F56FD1" w:rsidRDefault="00B3614A">
            <w:pPr>
              <w:pStyle w:val="Tablehead"/>
              <w:keepLines/>
              <w:tabs>
                <w:tab w:val="left" w:pos="1985"/>
              </w:tabs>
            </w:pPr>
            <w:r>
              <w:t>Indicator</w:t>
            </w:r>
          </w:p>
        </w:tc>
      </w:tr>
      <w:tr w:rsidR="00F56FD1">
        <w:trPr>
          <w:jc w:val="center"/>
        </w:trPr>
        <w:tc>
          <w:tcPr>
            <w:tcW w:w="1270" w:type="dxa"/>
            <w:vMerge w:val="restart"/>
            <w:tcBorders>
              <w:top w:val="single" w:sz="4" w:space="0" w:color="auto"/>
              <w:right w:val="single" w:sz="4" w:space="0" w:color="auto"/>
            </w:tcBorders>
            <w:vAlign w:val="center"/>
          </w:tcPr>
          <w:p w:rsidR="00F56FD1" w:rsidRDefault="00B3614A">
            <w:pPr>
              <w:pStyle w:val="Tabletext"/>
              <w:keepNext/>
              <w:keepLines/>
              <w:tabs>
                <w:tab w:val="left" w:pos="1985"/>
              </w:tabs>
              <w:jc w:val="center"/>
            </w:pPr>
            <w:r>
              <w:t>City</w:t>
            </w:r>
          </w:p>
        </w:tc>
        <w:tc>
          <w:tcPr>
            <w:tcW w:w="1437" w:type="dxa"/>
            <w:tcBorders>
              <w:left w:val="single" w:sz="4" w:space="0" w:color="auto"/>
            </w:tcBorders>
            <w:vAlign w:val="center"/>
          </w:tcPr>
          <w:p w:rsidR="00F56FD1" w:rsidRDefault="00B3614A">
            <w:pPr>
              <w:pStyle w:val="Tabletext"/>
              <w:keepNext/>
              <w:keepLines/>
              <w:tabs>
                <w:tab w:val="left" w:pos="1985"/>
              </w:tabs>
            </w:pPr>
            <w:r>
              <w:rPr>
                <w:szCs w:val="22"/>
              </w:rPr>
              <w:t>sscNet</w:t>
            </w:r>
          </w:p>
        </w:tc>
        <w:tc>
          <w:tcPr>
            <w:tcW w:w="6932" w:type="dxa"/>
          </w:tcPr>
          <w:p w:rsidR="00F56FD1" w:rsidRDefault="00B3614A">
            <w:pPr>
              <w:pStyle w:val="Tabletext"/>
              <w:keepNext/>
              <w:keepLines/>
              <w:tabs>
                <w:tab w:val="left" w:pos="1985"/>
              </w:tabs>
              <w:ind w:left="567" w:hanging="567"/>
              <w:rPr>
                <w:color w:val="C00000"/>
              </w:rPr>
            </w:pPr>
            <w:r>
              <w:rPr>
                <w:szCs w:val="22"/>
              </w:rPr>
              <w:t>0.3.1</w:t>
            </w:r>
            <w:r>
              <w:rPr>
                <w:szCs w:val="22"/>
              </w:rPr>
              <w:tab/>
              <w:t xml:space="preserve">Percentage of buildings covered by fixed broadband (or percentage of city area covered by broadband) </w:t>
            </w:r>
          </w:p>
          <w:p w:rsidR="00F56FD1" w:rsidRDefault="00B3614A">
            <w:pPr>
              <w:pStyle w:val="Tabletext"/>
              <w:keepNext/>
              <w:keepLines/>
              <w:tabs>
                <w:tab w:val="left" w:pos="1985"/>
              </w:tabs>
              <w:ind w:left="284" w:hanging="284"/>
            </w:pPr>
            <w:r>
              <w:rPr>
                <w:szCs w:val="22"/>
              </w:rPr>
              <w:t>0.3.2</w:t>
            </w:r>
            <w:r>
              <w:rPr>
                <w:szCs w:val="22"/>
              </w:rPr>
              <w:tab/>
              <w:t xml:space="preserve">Percentage of city area covered by mobile broadband </w:t>
            </w:r>
          </w:p>
          <w:p w:rsidR="00F56FD1" w:rsidRDefault="00B3614A">
            <w:pPr>
              <w:pStyle w:val="Tabletext"/>
              <w:keepNext/>
              <w:keepLines/>
              <w:tabs>
                <w:tab w:val="left" w:pos="1985"/>
              </w:tabs>
              <w:ind w:left="567" w:hanging="567"/>
            </w:pPr>
            <w:r>
              <w:rPr>
                <w:szCs w:val="22"/>
              </w:rPr>
              <w:t>0.3.3</w:t>
            </w:r>
            <w:r>
              <w:rPr>
                <w:szCs w:val="22"/>
              </w:rPr>
              <w:tab/>
              <w:t xml:space="preserve">Percentage of public offices integrated into the network (sharing data, notification of significant events, consultation, etc.) </w:t>
            </w:r>
          </w:p>
          <w:p w:rsidR="00F56FD1" w:rsidRDefault="00B3614A">
            <w:pPr>
              <w:pStyle w:val="Tabletext"/>
              <w:keepNext/>
              <w:keepLines/>
              <w:tabs>
                <w:tab w:val="left" w:pos="1985"/>
              </w:tabs>
              <w:ind w:left="567" w:hanging="567"/>
            </w:pPr>
            <w:r>
              <w:rPr>
                <w:szCs w:val="22"/>
              </w:rPr>
              <w:t>0.3.4</w:t>
            </w:r>
            <w:r>
              <w:rPr>
                <w:szCs w:val="22"/>
              </w:rPr>
              <w:tab/>
              <w:t xml:space="preserve">Percentage of online administrative services (digital certificates, administrative judicial, etc.) </w:t>
            </w:r>
          </w:p>
        </w:tc>
      </w:tr>
      <w:tr w:rsidR="00F56FD1">
        <w:trPr>
          <w:jc w:val="center"/>
        </w:trPr>
        <w:tc>
          <w:tcPr>
            <w:tcW w:w="1270" w:type="dxa"/>
            <w:vMerge/>
            <w:tcBorders>
              <w:right w:val="single" w:sz="4" w:space="0" w:color="auto"/>
            </w:tcBorders>
            <w:vAlign w:val="center"/>
          </w:tcPr>
          <w:p w:rsidR="00F56FD1" w:rsidRDefault="00F56FD1">
            <w:pPr>
              <w:pStyle w:val="Tabletext"/>
              <w:tabs>
                <w:tab w:val="left" w:pos="1985"/>
              </w:tabs>
            </w:pPr>
          </w:p>
        </w:tc>
        <w:tc>
          <w:tcPr>
            <w:tcW w:w="1437" w:type="dxa"/>
            <w:tcBorders>
              <w:left w:val="single" w:sz="4" w:space="0" w:color="auto"/>
            </w:tcBorders>
            <w:vAlign w:val="center"/>
          </w:tcPr>
          <w:p w:rsidR="00F56FD1" w:rsidRDefault="00B3614A">
            <w:pPr>
              <w:pStyle w:val="Tabletext"/>
              <w:tabs>
                <w:tab w:val="left" w:pos="1985"/>
              </w:tabs>
            </w:pPr>
            <w:r>
              <w:rPr>
                <w:szCs w:val="22"/>
              </w:rPr>
              <w:t>sscDE</w:t>
            </w:r>
          </w:p>
        </w:tc>
        <w:tc>
          <w:tcPr>
            <w:tcW w:w="6932" w:type="dxa"/>
          </w:tcPr>
          <w:p w:rsidR="00F56FD1" w:rsidRDefault="00B3614A">
            <w:pPr>
              <w:pStyle w:val="Tabletext"/>
              <w:tabs>
                <w:tab w:val="left" w:pos="1985"/>
              </w:tabs>
            </w:pPr>
            <w:r>
              <w:rPr>
                <w:szCs w:val="22"/>
              </w:rPr>
              <w:t>0.4.1</w:t>
            </w:r>
            <w:r>
              <w:rPr>
                <w:szCs w:val="22"/>
              </w:rPr>
              <w:tab/>
              <w:t xml:space="preserve">Percentage of citizens with Internet access </w:t>
            </w:r>
          </w:p>
          <w:p w:rsidR="00F56FD1" w:rsidRDefault="00B3614A">
            <w:pPr>
              <w:pStyle w:val="Tabletext"/>
              <w:tabs>
                <w:tab w:val="left" w:pos="1985"/>
              </w:tabs>
            </w:pPr>
            <w:r>
              <w:rPr>
                <w:szCs w:val="22"/>
              </w:rPr>
              <w:t>0.4.2</w:t>
            </w:r>
            <w:r>
              <w:rPr>
                <w:szCs w:val="22"/>
              </w:rPr>
              <w:tab/>
              <w:t xml:space="preserve">Percentage of citizens with certified e-mail </w:t>
            </w:r>
          </w:p>
          <w:p w:rsidR="00F56FD1" w:rsidRDefault="00B3614A">
            <w:pPr>
              <w:pStyle w:val="Tabletext"/>
              <w:tabs>
                <w:tab w:val="left" w:pos="1985"/>
              </w:tabs>
            </w:pPr>
            <w:r>
              <w:rPr>
                <w:szCs w:val="22"/>
              </w:rPr>
              <w:t>0.4.3</w:t>
            </w:r>
            <w:r>
              <w:rPr>
                <w:szCs w:val="22"/>
              </w:rPr>
              <w:tab/>
              <w:t>Percentage of citizens with digital signature</w:t>
            </w:r>
          </w:p>
          <w:p w:rsidR="00F56FD1" w:rsidRDefault="00B3614A">
            <w:pPr>
              <w:pStyle w:val="Tabletext"/>
              <w:tabs>
                <w:tab w:val="left" w:pos="1985"/>
              </w:tabs>
              <w:ind w:left="567" w:hanging="567"/>
            </w:pPr>
            <w:r>
              <w:rPr>
                <w:szCs w:val="22"/>
              </w:rPr>
              <w:t>0.4.4</w:t>
            </w:r>
            <w:r>
              <w:rPr>
                <w:szCs w:val="22"/>
              </w:rPr>
              <w:tab/>
              <w:t xml:space="preserve">Percentage of citizens with computer driving </w:t>
            </w:r>
            <w:r>
              <w:rPr>
                <w:rFonts w:eastAsia="SimSun" w:hint="eastAsia"/>
                <w:szCs w:val="22"/>
                <w:lang w:eastAsia="zh-CN"/>
              </w:rPr>
              <w:t>licenses</w:t>
            </w:r>
            <w:r>
              <w:rPr>
                <w:szCs w:val="22"/>
              </w:rPr>
              <w:t xml:space="preserve"> (such as a European computer driving </w:t>
            </w:r>
            <w:r>
              <w:rPr>
                <w:rFonts w:eastAsia="SimSun" w:hint="eastAsia"/>
                <w:szCs w:val="22"/>
                <w:lang w:eastAsia="zh-CN"/>
              </w:rPr>
              <w:t>license</w:t>
            </w:r>
            <w:r>
              <w:rPr>
                <w:szCs w:val="22"/>
              </w:rPr>
              <w:t xml:space="preserve"> (ECDL), computer science courses, etc.)</w:t>
            </w:r>
          </w:p>
          <w:p w:rsidR="00F56FD1" w:rsidRDefault="00B3614A">
            <w:pPr>
              <w:pStyle w:val="Tabletext"/>
              <w:tabs>
                <w:tab w:val="left" w:pos="1985"/>
              </w:tabs>
              <w:ind w:left="567" w:hanging="567"/>
            </w:pPr>
            <w:r>
              <w:rPr>
                <w:szCs w:val="22"/>
              </w:rPr>
              <w:t>0.4.5</w:t>
            </w:r>
            <w:r>
              <w:rPr>
                <w:szCs w:val="22"/>
              </w:rPr>
              <w:tab/>
              <w:t>Percentage of citizens who use regularly Internet for purchases, payments, reservations (at least once a month)</w:t>
            </w:r>
            <w:r>
              <w:rPr>
                <w:rFonts w:cs="Arial"/>
                <w:color w:val="222222"/>
                <w:sz w:val="17"/>
                <w:szCs w:val="17"/>
              </w:rPr>
              <w:t xml:space="preserve"> </w:t>
            </w:r>
          </w:p>
        </w:tc>
      </w:tr>
    </w:tbl>
    <w:p w:rsidR="00F56FD1" w:rsidRDefault="00B3614A">
      <w:r>
        <w:br w:type="page"/>
      </w:r>
    </w:p>
    <w:p w:rsidR="00F56FD1" w:rsidRDefault="00B3614A">
      <w:pPr>
        <w:pStyle w:val="AnnexNoTitle"/>
        <w:rPr>
          <w:lang w:eastAsia="ja-JP"/>
        </w:rPr>
      </w:pPr>
      <w:bookmarkStart w:id="147" w:name="_Toc403569993"/>
      <w:bookmarkStart w:id="148" w:name="_Toc24398"/>
      <w:bookmarkStart w:id="149" w:name="_Toc386726260"/>
      <w:bookmarkStart w:id="150" w:name="_Toc404000685"/>
      <w:bookmarkStart w:id="151" w:name="_Toc403637173"/>
      <w:r>
        <w:lastRenderedPageBreak/>
        <w:t>Annex H</w:t>
      </w:r>
      <w:r>
        <w:br/>
      </w:r>
      <w:r>
        <w:br/>
        <w:t>Japan: Index system of SSC</w:t>
      </w:r>
      <w:r>
        <w:rPr>
          <w:lang w:eastAsia="ja-JP"/>
        </w:rPr>
        <w:t xml:space="preserve"> being discussed in the sub working group for SSC of the Telecommunication Technology Committee (TTC)</w:t>
      </w:r>
      <w:bookmarkEnd w:id="147"/>
      <w:bookmarkEnd w:id="148"/>
      <w:bookmarkEnd w:id="149"/>
      <w:bookmarkEnd w:id="150"/>
      <w:bookmarkEnd w:id="151"/>
    </w:p>
    <w:p w:rsidR="00F56FD1" w:rsidRDefault="00B3614A">
      <w:pPr>
        <w:pStyle w:val="Source"/>
        <w:spacing w:before="240" w:after="120"/>
        <w:rPr>
          <w:b w:val="0"/>
          <w:bCs/>
          <w:sz w:val="24"/>
          <w:szCs w:val="18"/>
        </w:rPr>
      </w:pPr>
      <w:r>
        <w:rPr>
          <w:b w:val="0"/>
          <w:bCs/>
          <w:sz w:val="24"/>
          <w:szCs w:val="18"/>
          <w:lang w:eastAsia="ja-JP"/>
        </w:rPr>
        <w:t>Source: Telecommunication Technology Committee, Japan</w:t>
      </w:r>
      <w:r>
        <w:rPr>
          <w:b w:val="0"/>
          <w:bCs/>
          <w:sz w:val="24"/>
          <w:szCs w:val="18"/>
        </w:rPr>
        <w:t xml:space="preserve"> </w:t>
      </w:r>
    </w:p>
    <w:p w:rsidR="00F56FD1" w:rsidRDefault="00B3614A">
      <w:pPr>
        <w:jc w:val="center"/>
        <w:rPr>
          <w:rStyle w:val="Hyperlink"/>
        </w:rPr>
      </w:pPr>
      <w:r>
        <w:rPr>
          <w:rStyle w:val="Hyperlink"/>
        </w:rPr>
        <w:t>http://www.ttc.or.jp/e/</w:t>
      </w:r>
    </w:p>
    <w:p w:rsidR="00F56FD1" w:rsidRDefault="00B3614A">
      <w:pPr>
        <w:pStyle w:val="Normalaftertitle"/>
        <w:rPr>
          <w:lang w:eastAsia="ja-JP"/>
        </w:rPr>
      </w:pPr>
      <w:r>
        <w:rPr>
          <w:lang w:eastAsia="ja-JP"/>
        </w:rPr>
        <w:t xml:space="preserve">Structure of KPI [8]: </w:t>
      </w:r>
    </w:p>
    <w:p w:rsidR="00F56FD1" w:rsidRDefault="00B3614A">
      <w:pPr>
        <w:rPr>
          <w:lang w:eastAsia="ja-JP"/>
        </w:rPr>
      </w:pPr>
      <w:r>
        <w:rPr>
          <w:lang w:eastAsia="ja-JP"/>
        </w:rPr>
        <w:t xml:space="preserve">The Telecommunication Technology Committee (TTC) in Japan has formed a sub working group </w:t>
      </w:r>
      <w:r>
        <w:rPr>
          <w:rFonts w:eastAsia="MS PGothic"/>
          <w:lang w:eastAsia="ja-JP"/>
        </w:rPr>
        <w:t>for SSC</w:t>
      </w:r>
      <w:r>
        <w:rPr>
          <w:lang w:eastAsia="ja-JP"/>
        </w:rPr>
        <w:t xml:space="preserve"> meetings to discuss the index system of SSC.</w:t>
      </w:r>
    </w:p>
    <w:p w:rsidR="00F56FD1" w:rsidRDefault="00B3614A">
      <w:r>
        <w:t>With the proposed KPIs of SSC [8], indicators are divided into four layers for simplicity, and positioned "environment,</w:t>
      </w:r>
      <w:r>
        <w:rPr>
          <w:lang w:eastAsia="ja-JP"/>
        </w:rPr>
        <w:t xml:space="preserve"> </w:t>
      </w:r>
      <w:r>
        <w:t xml:space="preserve">economy, society, satisfaction" as the first layer. Since the notion of "society" is broad, it is further split into "safety", "health", and "comfort," then positioned in the second layer. The third layer includes indicators such as "information security" and "ubiquitous" from the ICT perspective. The fourth layer includes data to calculate the KPIs in the third layer. </w:t>
      </w:r>
      <w:r>
        <w:rPr>
          <w:lang w:eastAsia="ja-JP"/>
        </w:rPr>
        <w:t>The main feature of the KPIs is that various units are used for data in the fourth layer as indicated in Table H.1, while all other layers use a monetary value as the unit.</w:t>
      </w:r>
    </w:p>
    <w:p w:rsidR="00F56FD1" w:rsidRDefault="00B3614A">
      <w:pPr>
        <w:pStyle w:val="TableNoTitle"/>
        <w:rPr>
          <w:lang w:eastAsia="ja-JP"/>
        </w:rPr>
      </w:pPr>
      <w:r>
        <w:rPr>
          <w:lang w:eastAsia="ja-JP"/>
        </w:rPr>
        <w:t xml:space="preserve">Table H.1 – Structure of KPIs </w:t>
      </w:r>
    </w:p>
    <w:p w:rsidR="00F56FD1" w:rsidRDefault="00587DB9">
      <w:pPr>
        <w:pStyle w:val="Tabletext"/>
        <w:tabs>
          <w:tab w:val="left" w:pos="1985"/>
        </w:tabs>
      </w:pPr>
      <w:r>
        <w:rPr>
          <w:lang w:eastAsia="zh-CN"/>
        </w:rPr>
        <w:pict>
          <v:shape id="Picture 5" o:spid="_x0000_i1032" type="#_x0000_t75" style="width:481.55pt;height:315.05pt">
            <v:imagedata r:id="rId30" o:title=""/>
          </v:shape>
        </w:pict>
      </w:r>
    </w:p>
    <w:p w:rsidR="00F56FD1" w:rsidRDefault="00B3614A">
      <w:pPr>
        <w:tabs>
          <w:tab w:val="clear" w:pos="794"/>
          <w:tab w:val="clear" w:pos="1191"/>
          <w:tab w:val="clear" w:pos="1588"/>
          <w:tab w:val="clear" w:pos="1985"/>
        </w:tabs>
        <w:adjustRightInd/>
        <w:spacing w:before="0"/>
        <w:jc w:val="left"/>
        <w:textAlignment w:val="auto"/>
        <w:rPr>
          <w:rFonts w:eastAsia="SimSun"/>
          <w:b/>
          <w:szCs w:val="24"/>
          <w:lang w:eastAsia="zh-CN"/>
        </w:rPr>
      </w:pPr>
      <w:bookmarkStart w:id="152" w:name="_Toc3564"/>
      <w:bookmarkStart w:id="153" w:name="_Toc386726261"/>
      <w:r>
        <w:t xml:space="preserve">* Indicates </w:t>
      </w:r>
      <w:r>
        <w:rPr>
          <w:rFonts w:eastAsia="SimSun" w:hint="eastAsia"/>
          <w:lang w:eastAsia="zh-CN"/>
        </w:rPr>
        <w:t xml:space="preserve">using </w:t>
      </w:r>
      <w:r>
        <w:rPr>
          <w:lang w:eastAsia="ja-JP"/>
        </w:rPr>
        <w:t>a monetary value as the unit</w:t>
      </w:r>
      <w:r>
        <w:t>.</w:t>
      </w:r>
    </w:p>
    <w:p w:rsidR="00F56FD1" w:rsidRDefault="00F56FD1">
      <w:pPr>
        <w:tabs>
          <w:tab w:val="clear" w:pos="794"/>
          <w:tab w:val="clear" w:pos="1191"/>
          <w:tab w:val="clear" w:pos="1588"/>
          <w:tab w:val="clear" w:pos="1985"/>
        </w:tabs>
        <w:adjustRightInd/>
        <w:spacing w:before="0"/>
        <w:jc w:val="left"/>
        <w:textAlignment w:val="auto"/>
        <w:rPr>
          <w:rFonts w:eastAsia="SimSun"/>
          <w:b/>
          <w:szCs w:val="24"/>
          <w:lang w:eastAsia="zh-CN"/>
        </w:rPr>
      </w:pPr>
    </w:p>
    <w:p w:rsidR="00F56FD1" w:rsidRDefault="00B3614A">
      <w:pPr>
        <w:tabs>
          <w:tab w:val="clear" w:pos="794"/>
          <w:tab w:val="clear" w:pos="1191"/>
          <w:tab w:val="clear" w:pos="1588"/>
          <w:tab w:val="clear" w:pos="1985"/>
        </w:tabs>
        <w:adjustRightInd/>
        <w:spacing w:before="0"/>
        <w:jc w:val="left"/>
        <w:textAlignment w:val="auto"/>
        <w:rPr>
          <w:rFonts w:eastAsia="SimSun"/>
          <w:b/>
          <w:szCs w:val="24"/>
          <w:lang w:eastAsia="zh-CN"/>
        </w:rPr>
      </w:pPr>
      <w:r>
        <w:rPr>
          <w:rFonts w:eastAsia="SimSun" w:hint="eastAsia"/>
          <w:b/>
          <w:szCs w:val="24"/>
          <w:lang w:eastAsia="zh-CN"/>
        </w:rPr>
        <w:lastRenderedPageBreak/>
        <w:t>Fujitsu</w:t>
      </w:r>
      <w:r>
        <w:rPr>
          <w:rFonts w:eastAsia="SimSun"/>
          <w:b/>
          <w:szCs w:val="24"/>
          <w:lang w:eastAsia="zh-CN"/>
        </w:rPr>
        <w:t>’</w:t>
      </w:r>
      <w:r>
        <w:rPr>
          <w:rFonts w:eastAsia="SimSun" w:hint="eastAsia"/>
          <w:b/>
          <w:szCs w:val="24"/>
          <w:lang w:eastAsia="zh-CN"/>
        </w:rPr>
        <w:t xml:space="preserve">s practice on </w:t>
      </w:r>
      <w:r>
        <w:rPr>
          <w:rFonts w:hint="eastAsia"/>
          <w:b/>
          <w:szCs w:val="24"/>
          <w:lang w:eastAsia="ja-JP"/>
        </w:rPr>
        <w:t>Evaluation Method regarding Value and Environmental Impact of Cities</w:t>
      </w:r>
    </w:p>
    <w:p w:rsidR="00F56FD1" w:rsidRDefault="00B3614A">
      <w:pPr>
        <w:tabs>
          <w:tab w:val="clear" w:pos="794"/>
          <w:tab w:val="left" w:pos="0"/>
        </w:tabs>
        <w:ind w:hanging="7"/>
        <w:rPr>
          <w:lang w:eastAsia="ja-JP"/>
        </w:rPr>
      </w:pPr>
      <w:r>
        <w:rPr>
          <w:rFonts w:hint="eastAsia"/>
          <w:lang w:eastAsia="ja-JP"/>
        </w:rPr>
        <w:t xml:space="preserve">Fujitsu presently published an article </w:t>
      </w:r>
      <w:r>
        <w:rPr>
          <w:lang w:eastAsia="ja-JP"/>
        </w:rPr>
        <w:t>“</w:t>
      </w:r>
      <w:r>
        <w:rPr>
          <w:rFonts w:hint="eastAsia"/>
          <w:lang w:eastAsia="ja-JP"/>
        </w:rPr>
        <w:t>Development of Quantitative Evaluation Method regarding Value and Environmental Impact of Cities</w:t>
      </w:r>
      <w:r>
        <w:rPr>
          <w:lang w:eastAsia="ja-JP"/>
        </w:rPr>
        <w:t>”</w:t>
      </w:r>
      <w:r>
        <w:rPr>
          <w:rFonts w:hint="eastAsia"/>
          <w:lang w:eastAsia="ja-JP"/>
        </w:rPr>
        <w:t xml:space="preserve"> based on its experiences to participate in the planning and building of SSCs in various regions of Japan. It intends to evaluate both the value and environmental impact of ICT solutions in cities as a whole and to achieve a balance between ease of living, </w:t>
      </w:r>
      <w:r>
        <w:rPr>
          <w:lang w:eastAsia="ja-JP"/>
        </w:rPr>
        <w:t>economic</w:t>
      </w:r>
      <w:r>
        <w:rPr>
          <w:rFonts w:hint="eastAsia"/>
          <w:lang w:eastAsia="ja-JP"/>
        </w:rPr>
        <w:t xml:space="preserve"> growth and environmental considerations.</w:t>
      </w:r>
    </w:p>
    <w:p w:rsidR="00F56FD1" w:rsidRDefault="00B3614A">
      <w:pPr>
        <w:tabs>
          <w:tab w:val="clear" w:pos="794"/>
          <w:tab w:val="left" w:pos="0"/>
        </w:tabs>
        <w:ind w:hanging="7"/>
        <w:rPr>
          <w:lang w:eastAsia="ja-JP"/>
        </w:rPr>
      </w:pPr>
      <w:r>
        <w:rPr>
          <w:rFonts w:hint="eastAsia"/>
          <w:lang w:eastAsia="ja-JP"/>
        </w:rPr>
        <w:t xml:space="preserve">The URL of the article is </w:t>
      </w:r>
      <w:r>
        <w:rPr>
          <w:lang w:eastAsia="ja-JP"/>
        </w:rPr>
        <w:t>“</w:t>
      </w:r>
      <w:hyperlink r:id="rId31" w:history="1">
        <w:r>
          <w:rPr>
            <w:rStyle w:val="Hyperlink"/>
            <w:lang w:eastAsia="ja-JP"/>
          </w:rPr>
          <w:t>http://ww</w:t>
        </w:r>
        <w:bookmarkStart w:id="154" w:name="_Hlt409106412"/>
        <w:bookmarkStart w:id="155" w:name="_Hlt409106413"/>
        <w:r>
          <w:rPr>
            <w:rStyle w:val="Hyperlink"/>
            <w:lang w:eastAsia="ja-JP"/>
          </w:rPr>
          <w:t>w</w:t>
        </w:r>
        <w:bookmarkEnd w:id="154"/>
        <w:bookmarkEnd w:id="155"/>
        <w:r>
          <w:rPr>
            <w:rStyle w:val="Hyperlink"/>
            <w:lang w:eastAsia="ja-JP"/>
          </w:rPr>
          <w:t>.fujits</w:t>
        </w:r>
        <w:bookmarkStart w:id="156" w:name="_Hlt409106478"/>
        <w:bookmarkStart w:id="157" w:name="_Hlt409106479"/>
        <w:r>
          <w:rPr>
            <w:rStyle w:val="Hyperlink"/>
            <w:lang w:eastAsia="ja-JP"/>
          </w:rPr>
          <w:t>u</w:t>
        </w:r>
        <w:bookmarkEnd w:id="156"/>
        <w:bookmarkEnd w:id="157"/>
        <w:r>
          <w:rPr>
            <w:rStyle w:val="Hyperlink"/>
            <w:lang w:eastAsia="ja-JP"/>
          </w:rPr>
          <w:t>.com/downloads/MAG/vol50-2/paper13.pdf</w:t>
        </w:r>
      </w:hyperlink>
      <w:r>
        <w:rPr>
          <w:lang w:eastAsia="ja-JP"/>
        </w:rPr>
        <w:t>”</w:t>
      </w:r>
    </w:p>
    <w:p w:rsidR="00F56FD1" w:rsidRDefault="00B3614A">
      <w:pPr>
        <w:tabs>
          <w:tab w:val="clear" w:pos="794"/>
          <w:tab w:val="clear" w:pos="1191"/>
          <w:tab w:val="clear" w:pos="1588"/>
          <w:tab w:val="clear" w:pos="1985"/>
        </w:tabs>
        <w:adjustRightInd/>
        <w:spacing w:before="0"/>
        <w:jc w:val="left"/>
        <w:textAlignment w:val="auto"/>
        <w:rPr>
          <w:b/>
          <w:sz w:val="28"/>
          <w:szCs w:val="32"/>
        </w:rPr>
      </w:pPr>
      <w:r>
        <w:rPr>
          <w:b/>
          <w:sz w:val="28"/>
          <w:szCs w:val="32"/>
        </w:rPr>
        <w:br w:type="page"/>
      </w:r>
    </w:p>
    <w:p w:rsidR="00F56FD1" w:rsidRDefault="00B3614A">
      <w:pPr>
        <w:pStyle w:val="AnnexNoTitle"/>
        <w:rPr>
          <w:rFonts w:ascii="Cambria" w:eastAsia="Times New Roman" w:hAnsi="Cambria"/>
          <w:bCs/>
          <w:kern w:val="32"/>
        </w:rPr>
      </w:pPr>
      <w:bookmarkStart w:id="158" w:name="_Toc404000686"/>
      <w:bookmarkStart w:id="159" w:name="_Toc403569994"/>
      <w:bookmarkStart w:id="160" w:name="_Toc403637174"/>
      <w:r>
        <w:lastRenderedPageBreak/>
        <w:t>Annex I</w:t>
      </w:r>
      <w:r>
        <w:br/>
      </w:r>
      <w:r>
        <w:br/>
        <w:t>GCIF: Global city indicators facility</w:t>
      </w:r>
      <w:bookmarkEnd w:id="152"/>
      <w:bookmarkEnd w:id="153"/>
      <w:bookmarkEnd w:id="158"/>
      <w:bookmarkEnd w:id="159"/>
      <w:bookmarkEnd w:id="160"/>
    </w:p>
    <w:p w:rsidR="00F56FD1" w:rsidRDefault="00B3614A">
      <w:pPr>
        <w:pStyle w:val="Source"/>
        <w:spacing w:before="240" w:after="120"/>
        <w:rPr>
          <w:b w:val="0"/>
          <w:bCs/>
          <w:sz w:val="24"/>
          <w:szCs w:val="18"/>
        </w:rPr>
      </w:pPr>
      <w:r>
        <w:rPr>
          <w:rFonts w:eastAsia="Calibri"/>
          <w:b w:val="0"/>
          <w:bCs/>
          <w:sz w:val="24"/>
          <w:szCs w:val="18"/>
        </w:rPr>
        <w:t xml:space="preserve">Source: Global city indicators, </w:t>
      </w:r>
      <w:hyperlink r:id="rId32" w:history="1">
        <w:r>
          <w:rPr>
            <w:rFonts w:eastAsia="Calibri"/>
            <w:b w:val="0"/>
            <w:bCs/>
            <w:color w:val="0000FF"/>
            <w:sz w:val="24"/>
            <w:szCs w:val="18"/>
            <w:u w:val="single"/>
          </w:rPr>
          <w:t>http://www.cityindicators.org/</w:t>
        </w:r>
      </w:hyperlink>
    </w:p>
    <w:p w:rsidR="00F56FD1" w:rsidRDefault="00B3614A">
      <w:pPr>
        <w:pStyle w:val="Normalaftertitle"/>
      </w:pPr>
      <w:r>
        <w:t>The global city indicators facility (GCIF) provides an established set of city indicators claiming to use a globally standardized methodology that allows for global comparability of city performance and knowledge sharing. City services are divided into education, electricity, finance, recreation, fire and emergency response, governance, health, safety, solid waste, t</w:t>
      </w:r>
      <w:r>
        <w:rPr>
          <w:rFonts w:hint="eastAsia"/>
        </w:rPr>
        <w:t>ransport</w:t>
      </w:r>
      <w:r>
        <w:t>, urban planning, wastewater, and water. Quality of life factors are: civic engagement, culture, economy, environment, shelter, social equity, technology and innovation.</w:t>
      </w:r>
    </w:p>
    <w:p w:rsidR="0098547D" w:rsidRPr="0098547D" w:rsidRDefault="0098547D" w:rsidP="0098547D"/>
    <w:p w:rsidR="00F56FD1" w:rsidRPr="0098547D" w:rsidRDefault="00B3614A" w:rsidP="0098547D">
      <w:pPr>
        <w:jc w:val="center"/>
      </w:pPr>
      <w:r>
        <w:t xml:space="preserve">Table </w:t>
      </w:r>
      <w:r>
        <w:rPr>
          <w:rFonts w:eastAsia="SimSun" w:hint="eastAsia"/>
          <w:lang w:eastAsia="zh-CN"/>
        </w:rPr>
        <w:t>I</w:t>
      </w:r>
      <w:r>
        <w:t>.</w:t>
      </w:r>
      <w:r>
        <w:rPr>
          <w:rFonts w:eastAsia="SimSun" w:hint="eastAsia"/>
          <w:lang w:eastAsia="zh-CN"/>
        </w:rPr>
        <w:t>1</w:t>
      </w:r>
      <w:r>
        <w:t xml:space="preserve"> – </w:t>
      </w:r>
      <w:r>
        <w:rPr>
          <w:rFonts w:eastAsia="SimSun" w:hint="eastAsia"/>
          <w:lang w:eastAsia="zh-CN"/>
        </w:rPr>
        <w:t>Profile indicators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2510"/>
        <w:gridCol w:w="7129"/>
      </w:tblGrid>
      <w:tr w:rsidR="00F56FD1">
        <w:trPr>
          <w:trHeight w:val="100"/>
          <w:tblHeader/>
          <w:jc w:val="center"/>
        </w:trPr>
        <w:tc>
          <w:tcPr>
            <w:tcW w:w="9639" w:type="dxa"/>
            <w:gridSpan w:val="2"/>
            <w:shd w:val="clear" w:color="auto" w:fill="FFFFFF"/>
          </w:tcPr>
          <w:p w:rsidR="00F56FD1" w:rsidRDefault="00B3614A">
            <w:pPr>
              <w:pStyle w:val="Tablehead"/>
              <w:tabs>
                <w:tab w:val="left" w:pos="1985"/>
              </w:tabs>
              <w:rPr>
                <w:lang w:eastAsia="ja-JP"/>
              </w:rPr>
            </w:pPr>
            <w:r>
              <w:rPr>
                <w:lang w:eastAsia="ja-JP"/>
              </w:rPr>
              <w:t>Profile indicators list</w:t>
            </w:r>
          </w:p>
        </w:tc>
      </w:tr>
      <w:tr w:rsidR="00F56FD1">
        <w:trPr>
          <w:trHeight w:val="100"/>
          <w:tblHeader/>
          <w:jc w:val="center"/>
        </w:trPr>
        <w:tc>
          <w:tcPr>
            <w:tcW w:w="2510" w:type="dxa"/>
            <w:shd w:val="clear" w:color="auto" w:fill="FFFFFF"/>
          </w:tcPr>
          <w:p w:rsidR="00F56FD1" w:rsidRDefault="00F56FD1">
            <w:pPr>
              <w:pStyle w:val="Tablehead"/>
              <w:tabs>
                <w:tab w:val="left" w:pos="1985"/>
              </w:tabs>
              <w:rPr>
                <w:lang w:eastAsia="ja-JP"/>
              </w:rPr>
            </w:pPr>
          </w:p>
        </w:tc>
        <w:tc>
          <w:tcPr>
            <w:tcW w:w="7129" w:type="dxa"/>
            <w:shd w:val="clear" w:color="auto" w:fill="FFFFFF"/>
          </w:tcPr>
          <w:p w:rsidR="00F56FD1" w:rsidRDefault="00B3614A">
            <w:pPr>
              <w:pStyle w:val="Tablehead"/>
              <w:tabs>
                <w:tab w:val="left" w:pos="1985"/>
              </w:tabs>
              <w:rPr>
                <w:lang w:eastAsia="ja-JP"/>
              </w:rPr>
            </w:pPr>
            <w:r>
              <w:rPr>
                <w:lang w:eastAsia="ja-JP"/>
              </w:rPr>
              <w:t>Indicators</w:t>
            </w:r>
          </w:p>
        </w:tc>
      </w:tr>
      <w:tr w:rsidR="00F56FD1">
        <w:trPr>
          <w:trHeight w:val="100"/>
          <w:jc w:val="center"/>
        </w:trPr>
        <w:tc>
          <w:tcPr>
            <w:tcW w:w="2510" w:type="dxa"/>
            <w:vMerge w:val="restart"/>
            <w:shd w:val="clear" w:color="auto" w:fill="FFFFFF"/>
            <w:vAlign w:val="center"/>
          </w:tcPr>
          <w:p w:rsidR="00F56FD1" w:rsidRDefault="00B3614A">
            <w:pPr>
              <w:pStyle w:val="Tabletext"/>
              <w:tabs>
                <w:tab w:val="left" w:pos="1985"/>
              </w:tabs>
              <w:jc w:val="center"/>
              <w:rPr>
                <w:b/>
                <w:bCs/>
                <w:lang w:eastAsia="ja-JP"/>
              </w:rPr>
            </w:pPr>
            <w:r>
              <w:rPr>
                <w:b/>
                <w:bCs/>
                <w:lang w:eastAsia="ja-JP"/>
              </w:rPr>
              <w:t>People</w:t>
            </w:r>
          </w:p>
        </w:tc>
        <w:tc>
          <w:tcPr>
            <w:tcW w:w="7129" w:type="dxa"/>
            <w:shd w:val="clear" w:color="auto" w:fill="FFFFFF"/>
            <w:vAlign w:val="center"/>
          </w:tcPr>
          <w:p w:rsidR="00F56FD1" w:rsidRDefault="00B3614A">
            <w:pPr>
              <w:pStyle w:val="Tabletext"/>
              <w:tabs>
                <w:tab w:val="left" w:pos="1985"/>
              </w:tabs>
              <w:jc w:val="left"/>
              <w:rPr>
                <w:lang w:eastAsia="ja-JP"/>
              </w:rPr>
            </w:pPr>
            <w:r>
              <w:rPr>
                <w:lang w:eastAsia="ja-JP"/>
              </w:rPr>
              <w:t xml:space="preserve">Total city population </w:t>
            </w:r>
          </w:p>
        </w:tc>
      </w:tr>
      <w:tr w:rsidR="00F56FD1">
        <w:trPr>
          <w:trHeight w:val="100"/>
          <w:jc w:val="center"/>
        </w:trPr>
        <w:tc>
          <w:tcPr>
            <w:tcW w:w="2510" w:type="dxa"/>
            <w:vMerge/>
            <w:shd w:val="clear" w:color="auto" w:fill="FFFFFF"/>
            <w:vAlign w:val="center"/>
          </w:tcPr>
          <w:p w:rsidR="00F56FD1" w:rsidRDefault="00F56FD1">
            <w:pPr>
              <w:pStyle w:val="Tabletext"/>
              <w:tabs>
                <w:tab w:val="left" w:pos="1985"/>
              </w:tabs>
              <w:jc w:val="center"/>
              <w:rPr>
                <w:b/>
                <w:bCs/>
                <w:lang w:eastAsia="ja-JP"/>
              </w:rPr>
            </w:pPr>
          </w:p>
        </w:tc>
        <w:tc>
          <w:tcPr>
            <w:tcW w:w="7129" w:type="dxa"/>
            <w:shd w:val="clear" w:color="auto" w:fill="FFFFFF"/>
            <w:vAlign w:val="center"/>
          </w:tcPr>
          <w:p w:rsidR="00F56FD1" w:rsidRDefault="00B3614A">
            <w:pPr>
              <w:pStyle w:val="Tabletext"/>
              <w:tabs>
                <w:tab w:val="left" w:pos="1985"/>
              </w:tabs>
              <w:jc w:val="left"/>
              <w:rPr>
                <w:lang w:eastAsia="ja-JP"/>
              </w:rPr>
            </w:pPr>
            <w:r>
              <w:rPr>
                <w:lang w:eastAsia="ja-JP"/>
              </w:rPr>
              <w:t xml:space="preserve">Population density (per square kilometre) </w:t>
            </w:r>
          </w:p>
        </w:tc>
      </w:tr>
      <w:tr w:rsidR="00F56FD1">
        <w:trPr>
          <w:trHeight w:val="100"/>
          <w:jc w:val="center"/>
        </w:trPr>
        <w:tc>
          <w:tcPr>
            <w:tcW w:w="2510" w:type="dxa"/>
            <w:vMerge/>
            <w:shd w:val="clear" w:color="auto" w:fill="FFFFFF"/>
            <w:vAlign w:val="center"/>
          </w:tcPr>
          <w:p w:rsidR="00F56FD1" w:rsidRDefault="00F56FD1">
            <w:pPr>
              <w:pStyle w:val="Tabletext"/>
              <w:tabs>
                <w:tab w:val="left" w:pos="1985"/>
              </w:tabs>
              <w:jc w:val="center"/>
              <w:rPr>
                <w:b/>
                <w:bCs/>
                <w:lang w:eastAsia="ja-JP"/>
              </w:rPr>
            </w:pPr>
          </w:p>
        </w:tc>
        <w:tc>
          <w:tcPr>
            <w:tcW w:w="7129" w:type="dxa"/>
            <w:shd w:val="clear" w:color="auto" w:fill="FFFFFF"/>
            <w:vAlign w:val="center"/>
          </w:tcPr>
          <w:p w:rsidR="00F56FD1" w:rsidRDefault="00B3614A">
            <w:pPr>
              <w:pStyle w:val="Tabletext"/>
              <w:tabs>
                <w:tab w:val="left" w:pos="1985"/>
              </w:tabs>
              <w:jc w:val="left"/>
              <w:rPr>
                <w:lang w:eastAsia="ja-JP"/>
              </w:rPr>
            </w:pPr>
            <w:r>
              <w:rPr>
                <w:lang w:eastAsia="ja-JP"/>
              </w:rPr>
              <w:t xml:space="preserve">Percentage of country's population </w:t>
            </w:r>
          </w:p>
        </w:tc>
      </w:tr>
      <w:tr w:rsidR="00F56FD1">
        <w:trPr>
          <w:trHeight w:val="100"/>
          <w:jc w:val="center"/>
        </w:trPr>
        <w:tc>
          <w:tcPr>
            <w:tcW w:w="2510" w:type="dxa"/>
            <w:vMerge/>
            <w:shd w:val="clear" w:color="auto" w:fill="FFFFFF"/>
            <w:vAlign w:val="center"/>
          </w:tcPr>
          <w:p w:rsidR="00F56FD1" w:rsidRDefault="00F56FD1">
            <w:pPr>
              <w:pStyle w:val="Tabletext"/>
              <w:tabs>
                <w:tab w:val="left" w:pos="1985"/>
              </w:tabs>
              <w:jc w:val="center"/>
              <w:rPr>
                <w:b/>
                <w:bCs/>
                <w:lang w:eastAsia="ja-JP"/>
              </w:rPr>
            </w:pPr>
          </w:p>
        </w:tc>
        <w:tc>
          <w:tcPr>
            <w:tcW w:w="7129" w:type="dxa"/>
            <w:shd w:val="clear" w:color="auto" w:fill="FFFFFF"/>
            <w:vAlign w:val="center"/>
          </w:tcPr>
          <w:p w:rsidR="00F56FD1" w:rsidRDefault="00B3614A">
            <w:pPr>
              <w:pStyle w:val="Tabletext"/>
              <w:tabs>
                <w:tab w:val="left" w:pos="1985"/>
              </w:tabs>
              <w:jc w:val="left"/>
              <w:rPr>
                <w:lang w:eastAsia="ja-JP"/>
              </w:rPr>
            </w:pPr>
            <w:r>
              <w:rPr>
                <w:lang w:eastAsia="ja-JP"/>
              </w:rPr>
              <w:t xml:space="preserve">Percentage of population that are children (0-14) </w:t>
            </w:r>
          </w:p>
        </w:tc>
      </w:tr>
      <w:tr w:rsidR="00F56FD1">
        <w:trPr>
          <w:trHeight w:val="100"/>
          <w:jc w:val="center"/>
        </w:trPr>
        <w:tc>
          <w:tcPr>
            <w:tcW w:w="2510" w:type="dxa"/>
            <w:vMerge/>
            <w:shd w:val="clear" w:color="auto" w:fill="FFFFFF"/>
            <w:vAlign w:val="center"/>
          </w:tcPr>
          <w:p w:rsidR="00F56FD1" w:rsidRDefault="00F56FD1">
            <w:pPr>
              <w:pStyle w:val="Tabletext"/>
              <w:tabs>
                <w:tab w:val="left" w:pos="1985"/>
              </w:tabs>
              <w:jc w:val="center"/>
              <w:rPr>
                <w:b/>
                <w:bCs/>
                <w:lang w:eastAsia="ja-JP"/>
              </w:rPr>
            </w:pPr>
          </w:p>
        </w:tc>
        <w:tc>
          <w:tcPr>
            <w:tcW w:w="7129" w:type="dxa"/>
            <w:shd w:val="clear" w:color="auto" w:fill="FFFFFF"/>
            <w:vAlign w:val="center"/>
          </w:tcPr>
          <w:p w:rsidR="00F56FD1" w:rsidRDefault="00B3614A">
            <w:pPr>
              <w:pStyle w:val="Tabletext"/>
              <w:tabs>
                <w:tab w:val="left" w:pos="1985"/>
              </w:tabs>
              <w:jc w:val="left"/>
              <w:rPr>
                <w:lang w:eastAsia="ja-JP"/>
              </w:rPr>
            </w:pPr>
            <w:r>
              <w:rPr>
                <w:lang w:eastAsia="ja-JP"/>
              </w:rPr>
              <w:t xml:space="preserve">Percentage of population that are youth (15-24) </w:t>
            </w:r>
          </w:p>
        </w:tc>
      </w:tr>
      <w:tr w:rsidR="00F56FD1">
        <w:trPr>
          <w:trHeight w:val="100"/>
          <w:jc w:val="center"/>
        </w:trPr>
        <w:tc>
          <w:tcPr>
            <w:tcW w:w="2510" w:type="dxa"/>
            <w:vMerge/>
            <w:shd w:val="clear" w:color="auto" w:fill="FFFFFF"/>
            <w:vAlign w:val="center"/>
          </w:tcPr>
          <w:p w:rsidR="00F56FD1" w:rsidRDefault="00F56FD1">
            <w:pPr>
              <w:pStyle w:val="Tabletext"/>
              <w:tabs>
                <w:tab w:val="left" w:pos="1985"/>
              </w:tabs>
              <w:jc w:val="center"/>
              <w:rPr>
                <w:b/>
                <w:bCs/>
                <w:lang w:eastAsia="ja-JP"/>
              </w:rPr>
            </w:pPr>
          </w:p>
        </w:tc>
        <w:tc>
          <w:tcPr>
            <w:tcW w:w="7129" w:type="dxa"/>
            <w:shd w:val="clear" w:color="auto" w:fill="FFFFFF"/>
            <w:vAlign w:val="center"/>
          </w:tcPr>
          <w:p w:rsidR="00F56FD1" w:rsidRDefault="00B3614A">
            <w:pPr>
              <w:pStyle w:val="Tabletext"/>
              <w:tabs>
                <w:tab w:val="left" w:pos="1985"/>
              </w:tabs>
              <w:jc w:val="left"/>
              <w:rPr>
                <w:lang w:eastAsia="ja-JP"/>
              </w:rPr>
            </w:pPr>
            <w:r>
              <w:rPr>
                <w:lang w:eastAsia="ja-JP"/>
              </w:rPr>
              <w:t xml:space="preserve">Percentage of population that are adult (25-64) </w:t>
            </w:r>
          </w:p>
        </w:tc>
      </w:tr>
      <w:tr w:rsidR="00F56FD1">
        <w:trPr>
          <w:trHeight w:val="100"/>
          <w:jc w:val="center"/>
        </w:trPr>
        <w:tc>
          <w:tcPr>
            <w:tcW w:w="2510" w:type="dxa"/>
            <w:vMerge/>
            <w:shd w:val="clear" w:color="auto" w:fill="FFFFFF"/>
            <w:vAlign w:val="center"/>
          </w:tcPr>
          <w:p w:rsidR="00F56FD1" w:rsidRDefault="00F56FD1">
            <w:pPr>
              <w:pStyle w:val="Tabletext"/>
              <w:tabs>
                <w:tab w:val="left" w:pos="1985"/>
              </w:tabs>
              <w:jc w:val="center"/>
              <w:rPr>
                <w:b/>
                <w:bCs/>
                <w:lang w:eastAsia="ja-JP"/>
              </w:rPr>
            </w:pPr>
          </w:p>
        </w:tc>
        <w:tc>
          <w:tcPr>
            <w:tcW w:w="7129" w:type="dxa"/>
            <w:shd w:val="clear" w:color="auto" w:fill="FFFFFF"/>
            <w:vAlign w:val="center"/>
          </w:tcPr>
          <w:p w:rsidR="00F56FD1" w:rsidRDefault="00B3614A">
            <w:pPr>
              <w:pStyle w:val="Tabletext"/>
              <w:tabs>
                <w:tab w:val="left" w:pos="1985"/>
              </w:tabs>
              <w:jc w:val="left"/>
              <w:rPr>
                <w:lang w:eastAsia="ja-JP"/>
              </w:rPr>
            </w:pPr>
            <w:r>
              <w:rPr>
                <w:lang w:eastAsia="ja-JP"/>
              </w:rPr>
              <w:t xml:space="preserve">Percentage of population that are senior citizens (65+) </w:t>
            </w:r>
          </w:p>
        </w:tc>
      </w:tr>
      <w:tr w:rsidR="00F56FD1">
        <w:trPr>
          <w:trHeight w:val="100"/>
          <w:jc w:val="center"/>
        </w:trPr>
        <w:tc>
          <w:tcPr>
            <w:tcW w:w="2510" w:type="dxa"/>
            <w:vMerge/>
            <w:shd w:val="clear" w:color="auto" w:fill="FFFFFF"/>
            <w:vAlign w:val="center"/>
          </w:tcPr>
          <w:p w:rsidR="00F56FD1" w:rsidRDefault="00F56FD1">
            <w:pPr>
              <w:pStyle w:val="Tabletext"/>
              <w:tabs>
                <w:tab w:val="left" w:pos="1985"/>
              </w:tabs>
              <w:jc w:val="center"/>
              <w:rPr>
                <w:b/>
                <w:bCs/>
                <w:lang w:eastAsia="ja-JP"/>
              </w:rPr>
            </w:pPr>
          </w:p>
        </w:tc>
        <w:tc>
          <w:tcPr>
            <w:tcW w:w="7129" w:type="dxa"/>
            <w:shd w:val="clear" w:color="auto" w:fill="FFFFFF"/>
            <w:vAlign w:val="center"/>
          </w:tcPr>
          <w:p w:rsidR="00F56FD1" w:rsidRDefault="00B3614A">
            <w:pPr>
              <w:pStyle w:val="Tabletext"/>
              <w:tabs>
                <w:tab w:val="left" w:pos="1985"/>
              </w:tabs>
              <w:jc w:val="left"/>
              <w:rPr>
                <w:lang w:eastAsia="ja-JP"/>
              </w:rPr>
            </w:pPr>
            <w:r>
              <w:rPr>
                <w:lang w:eastAsia="ja-JP"/>
              </w:rPr>
              <w:t xml:space="preserve">Male to female ratio (# of males per 100 females) </w:t>
            </w:r>
          </w:p>
        </w:tc>
      </w:tr>
      <w:tr w:rsidR="00F56FD1">
        <w:trPr>
          <w:trHeight w:val="100"/>
          <w:jc w:val="center"/>
        </w:trPr>
        <w:tc>
          <w:tcPr>
            <w:tcW w:w="2510" w:type="dxa"/>
            <w:vMerge/>
            <w:shd w:val="clear" w:color="auto" w:fill="FFFFFF"/>
            <w:vAlign w:val="center"/>
          </w:tcPr>
          <w:p w:rsidR="00F56FD1" w:rsidRDefault="00F56FD1">
            <w:pPr>
              <w:pStyle w:val="Tabletext"/>
              <w:tabs>
                <w:tab w:val="left" w:pos="1985"/>
              </w:tabs>
              <w:jc w:val="center"/>
              <w:rPr>
                <w:b/>
                <w:bCs/>
                <w:lang w:eastAsia="ja-JP"/>
              </w:rPr>
            </w:pPr>
          </w:p>
        </w:tc>
        <w:tc>
          <w:tcPr>
            <w:tcW w:w="7129" w:type="dxa"/>
            <w:shd w:val="clear" w:color="auto" w:fill="FFFFFF"/>
            <w:vAlign w:val="center"/>
          </w:tcPr>
          <w:p w:rsidR="00F56FD1" w:rsidRDefault="00B3614A">
            <w:pPr>
              <w:pStyle w:val="Tabletext"/>
              <w:tabs>
                <w:tab w:val="left" w:pos="1985"/>
              </w:tabs>
              <w:jc w:val="left"/>
              <w:rPr>
                <w:lang w:eastAsia="ja-JP"/>
              </w:rPr>
            </w:pPr>
            <w:r>
              <w:rPr>
                <w:lang w:eastAsia="ja-JP"/>
              </w:rPr>
              <w:t xml:space="preserve">Annual population change </w:t>
            </w:r>
          </w:p>
        </w:tc>
      </w:tr>
      <w:tr w:rsidR="00F56FD1">
        <w:trPr>
          <w:trHeight w:val="100"/>
          <w:jc w:val="center"/>
        </w:trPr>
        <w:tc>
          <w:tcPr>
            <w:tcW w:w="2510" w:type="dxa"/>
            <w:vMerge/>
            <w:shd w:val="clear" w:color="auto" w:fill="FFFFFF"/>
            <w:vAlign w:val="center"/>
          </w:tcPr>
          <w:p w:rsidR="00F56FD1" w:rsidRDefault="00F56FD1">
            <w:pPr>
              <w:pStyle w:val="Tabletext"/>
              <w:tabs>
                <w:tab w:val="left" w:pos="1985"/>
              </w:tabs>
              <w:jc w:val="center"/>
              <w:rPr>
                <w:b/>
                <w:bCs/>
                <w:lang w:eastAsia="ja-JP"/>
              </w:rPr>
            </w:pPr>
          </w:p>
        </w:tc>
        <w:tc>
          <w:tcPr>
            <w:tcW w:w="7129" w:type="dxa"/>
            <w:shd w:val="clear" w:color="auto" w:fill="FFFFFF"/>
            <w:vAlign w:val="center"/>
          </w:tcPr>
          <w:p w:rsidR="00F56FD1" w:rsidRDefault="00B3614A">
            <w:pPr>
              <w:pStyle w:val="Tabletext"/>
              <w:tabs>
                <w:tab w:val="left" w:pos="1985"/>
              </w:tabs>
              <w:jc w:val="left"/>
              <w:rPr>
                <w:lang w:eastAsia="ja-JP"/>
              </w:rPr>
            </w:pPr>
            <w:r>
              <w:rPr>
                <w:lang w:eastAsia="ja-JP"/>
              </w:rPr>
              <w:t xml:space="preserve">Population dependency ratio </w:t>
            </w:r>
          </w:p>
        </w:tc>
      </w:tr>
      <w:tr w:rsidR="00F56FD1">
        <w:trPr>
          <w:trHeight w:val="100"/>
          <w:jc w:val="center"/>
        </w:trPr>
        <w:tc>
          <w:tcPr>
            <w:tcW w:w="2510" w:type="dxa"/>
            <w:vMerge/>
            <w:shd w:val="clear" w:color="auto" w:fill="FFFFFF"/>
            <w:vAlign w:val="center"/>
          </w:tcPr>
          <w:p w:rsidR="00F56FD1" w:rsidRDefault="00F56FD1">
            <w:pPr>
              <w:pStyle w:val="Tabletext"/>
              <w:tabs>
                <w:tab w:val="left" w:pos="1985"/>
              </w:tabs>
              <w:jc w:val="center"/>
              <w:rPr>
                <w:b/>
                <w:bCs/>
                <w:lang w:eastAsia="ja-JP"/>
              </w:rPr>
            </w:pPr>
          </w:p>
        </w:tc>
        <w:tc>
          <w:tcPr>
            <w:tcW w:w="7129" w:type="dxa"/>
            <w:shd w:val="clear" w:color="auto" w:fill="FFFFFF"/>
            <w:vAlign w:val="center"/>
          </w:tcPr>
          <w:p w:rsidR="00F56FD1" w:rsidRDefault="00B3614A">
            <w:pPr>
              <w:pStyle w:val="Tabletext"/>
              <w:tabs>
                <w:tab w:val="left" w:pos="1985"/>
              </w:tabs>
              <w:jc w:val="left"/>
              <w:rPr>
                <w:lang w:eastAsia="ja-JP"/>
              </w:rPr>
            </w:pPr>
            <w:r>
              <w:rPr>
                <w:lang w:eastAsia="ja-JP"/>
              </w:rPr>
              <w:t xml:space="preserve">Percentage of population that are new immigrants </w:t>
            </w:r>
          </w:p>
        </w:tc>
      </w:tr>
      <w:tr w:rsidR="00F56FD1">
        <w:trPr>
          <w:trHeight w:val="100"/>
          <w:jc w:val="center"/>
        </w:trPr>
        <w:tc>
          <w:tcPr>
            <w:tcW w:w="2510" w:type="dxa"/>
            <w:vMerge/>
            <w:shd w:val="clear" w:color="auto" w:fill="FFFFFF"/>
            <w:vAlign w:val="center"/>
          </w:tcPr>
          <w:p w:rsidR="00F56FD1" w:rsidRDefault="00F56FD1">
            <w:pPr>
              <w:pStyle w:val="Tabletext"/>
              <w:tabs>
                <w:tab w:val="left" w:pos="1985"/>
              </w:tabs>
              <w:jc w:val="center"/>
              <w:rPr>
                <w:b/>
                <w:bCs/>
                <w:lang w:eastAsia="ja-JP"/>
              </w:rPr>
            </w:pPr>
          </w:p>
        </w:tc>
        <w:tc>
          <w:tcPr>
            <w:tcW w:w="7129" w:type="dxa"/>
            <w:shd w:val="clear" w:color="auto" w:fill="FFFFFF"/>
            <w:vAlign w:val="center"/>
          </w:tcPr>
          <w:p w:rsidR="00F56FD1" w:rsidRDefault="00B3614A">
            <w:pPr>
              <w:pStyle w:val="Tabletext"/>
              <w:tabs>
                <w:tab w:val="left" w:pos="1985"/>
              </w:tabs>
              <w:jc w:val="left"/>
              <w:rPr>
                <w:lang w:eastAsia="ja-JP"/>
              </w:rPr>
            </w:pPr>
            <w:r>
              <w:rPr>
                <w:lang w:eastAsia="ja-JP"/>
              </w:rPr>
              <w:t xml:space="preserve">Percentage of population that are migrating from elsewhere in the country </w:t>
            </w:r>
          </w:p>
        </w:tc>
      </w:tr>
      <w:tr w:rsidR="00F56FD1">
        <w:trPr>
          <w:trHeight w:val="100"/>
          <w:jc w:val="center"/>
        </w:trPr>
        <w:tc>
          <w:tcPr>
            <w:tcW w:w="2510" w:type="dxa"/>
            <w:vMerge w:val="restart"/>
            <w:shd w:val="clear" w:color="auto" w:fill="FFFFFF"/>
            <w:vAlign w:val="center"/>
          </w:tcPr>
          <w:p w:rsidR="00F56FD1" w:rsidRDefault="00B3614A">
            <w:pPr>
              <w:pStyle w:val="Tabletext"/>
              <w:tabs>
                <w:tab w:val="left" w:pos="1985"/>
              </w:tabs>
              <w:jc w:val="center"/>
              <w:rPr>
                <w:b/>
                <w:bCs/>
                <w:lang w:eastAsia="ja-JP"/>
              </w:rPr>
            </w:pPr>
            <w:r>
              <w:rPr>
                <w:b/>
                <w:bCs/>
                <w:lang w:eastAsia="ja-JP"/>
              </w:rPr>
              <w:t>Housing</w:t>
            </w:r>
          </w:p>
        </w:tc>
        <w:tc>
          <w:tcPr>
            <w:tcW w:w="7129" w:type="dxa"/>
            <w:shd w:val="clear" w:color="auto" w:fill="FFFFFF"/>
            <w:vAlign w:val="center"/>
          </w:tcPr>
          <w:p w:rsidR="00F56FD1" w:rsidRDefault="00B3614A">
            <w:pPr>
              <w:pStyle w:val="Tabletext"/>
              <w:tabs>
                <w:tab w:val="left" w:pos="1985"/>
              </w:tabs>
              <w:jc w:val="left"/>
              <w:rPr>
                <w:lang w:eastAsia="ja-JP"/>
              </w:rPr>
            </w:pPr>
            <w:r>
              <w:rPr>
                <w:lang w:eastAsia="ja-JP"/>
              </w:rPr>
              <w:t xml:space="preserve">Total number of households </w:t>
            </w:r>
          </w:p>
        </w:tc>
      </w:tr>
      <w:tr w:rsidR="00F56FD1">
        <w:trPr>
          <w:trHeight w:val="100"/>
          <w:jc w:val="center"/>
        </w:trPr>
        <w:tc>
          <w:tcPr>
            <w:tcW w:w="2510" w:type="dxa"/>
            <w:vMerge/>
            <w:shd w:val="clear" w:color="auto" w:fill="FFFFFF"/>
            <w:vAlign w:val="center"/>
          </w:tcPr>
          <w:p w:rsidR="00F56FD1" w:rsidRDefault="00F56FD1">
            <w:pPr>
              <w:pStyle w:val="Tabletext"/>
              <w:tabs>
                <w:tab w:val="left" w:pos="1985"/>
              </w:tabs>
              <w:jc w:val="center"/>
              <w:rPr>
                <w:b/>
                <w:bCs/>
                <w:lang w:eastAsia="ja-JP"/>
              </w:rPr>
            </w:pPr>
          </w:p>
        </w:tc>
        <w:tc>
          <w:tcPr>
            <w:tcW w:w="7129" w:type="dxa"/>
            <w:shd w:val="clear" w:color="auto" w:fill="FFFFFF"/>
            <w:vAlign w:val="center"/>
          </w:tcPr>
          <w:p w:rsidR="00F56FD1" w:rsidRDefault="00B3614A">
            <w:pPr>
              <w:pStyle w:val="Tabletext"/>
              <w:tabs>
                <w:tab w:val="left" w:pos="1985"/>
              </w:tabs>
              <w:jc w:val="left"/>
              <w:rPr>
                <w:lang w:eastAsia="ja-JP"/>
              </w:rPr>
            </w:pPr>
            <w:r>
              <w:rPr>
                <w:lang w:eastAsia="ja-JP"/>
              </w:rPr>
              <w:t xml:space="preserve">Total number of occupied dwelling units (owned and rented) </w:t>
            </w:r>
          </w:p>
        </w:tc>
      </w:tr>
      <w:tr w:rsidR="00F56FD1">
        <w:trPr>
          <w:trHeight w:val="100"/>
          <w:jc w:val="center"/>
        </w:trPr>
        <w:tc>
          <w:tcPr>
            <w:tcW w:w="2510" w:type="dxa"/>
            <w:vMerge/>
            <w:shd w:val="clear" w:color="auto" w:fill="FFFFFF"/>
            <w:vAlign w:val="center"/>
          </w:tcPr>
          <w:p w:rsidR="00F56FD1" w:rsidRDefault="00F56FD1">
            <w:pPr>
              <w:pStyle w:val="Tabletext"/>
              <w:tabs>
                <w:tab w:val="left" w:pos="1985"/>
              </w:tabs>
              <w:jc w:val="center"/>
              <w:rPr>
                <w:b/>
                <w:bCs/>
                <w:lang w:eastAsia="ja-JP"/>
              </w:rPr>
            </w:pPr>
          </w:p>
        </w:tc>
        <w:tc>
          <w:tcPr>
            <w:tcW w:w="7129" w:type="dxa"/>
            <w:shd w:val="clear" w:color="auto" w:fill="FFFFFF"/>
            <w:vAlign w:val="center"/>
          </w:tcPr>
          <w:p w:rsidR="00F56FD1" w:rsidRDefault="00B3614A">
            <w:pPr>
              <w:pStyle w:val="Tabletext"/>
              <w:tabs>
                <w:tab w:val="left" w:pos="1985"/>
              </w:tabs>
              <w:jc w:val="left"/>
              <w:rPr>
                <w:lang w:eastAsia="ja-JP"/>
              </w:rPr>
            </w:pPr>
            <w:r>
              <w:rPr>
                <w:lang w:eastAsia="ja-JP"/>
              </w:rPr>
              <w:t xml:space="preserve">Persons per unit </w:t>
            </w:r>
          </w:p>
        </w:tc>
      </w:tr>
      <w:tr w:rsidR="00F56FD1">
        <w:trPr>
          <w:trHeight w:val="100"/>
          <w:jc w:val="center"/>
        </w:trPr>
        <w:tc>
          <w:tcPr>
            <w:tcW w:w="2510" w:type="dxa"/>
            <w:vMerge/>
            <w:shd w:val="clear" w:color="auto" w:fill="FFFFFF"/>
            <w:vAlign w:val="center"/>
          </w:tcPr>
          <w:p w:rsidR="00F56FD1" w:rsidRDefault="00F56FD1">
            <w:pPr>
              <w:pStyle w:val="Tabletext"/>
              <w:tabs>
                <w:tab w:val="left" w:pos="1985"/>
              </w:tabs>
              <w:jc w:val="center"/>
              <w:rPr>
                <w:b/>
                <w:bCs/>
                <w:lang w:eastAsia="ja-JP"/>
              </w:rPr>
            </w:pPr>
          </w:p>
        </w:tc>
        <w:tc>
          <w:tcPr>
            <w:tcW w:w="7129" w:type="dxa"/>
            <w:shd w:val="clear" w:color="auto" w:fill="FFFFFF"/>
            <w:vAlign w:val="center"/>
          </w:tcPr>
          <w:p w:rsidR="00F56FD1" w:rsidRDefault="00B3614A">
            <w:pPr>
              <w:pStyle w:val="Tabletext"/>
              <w:tabs>
                <w:tab w:val="left" w:pos="1985"/>
              </w:tabs>
              <w:jc w:val="left"/>
              <w:rPr>
                <w:lang w:eastAsia="ja-JP"/>
              </w:rPr>
            </w:pPr>
            <w:r>
              <w:rPr>
                <w:lang w:eastAsia="ja-JP"/>
              </w:rPr>
              <w:t xml:space="preserve">Dwelling density (per square kilometre) </w:t>
            </w:r>
          </w:p>
        </w:tc>
      </w:tr>
      <w:tr w:rsidR="00F56FD1">
        <w:trPr>
          <w:trHeight w:val="100"/>
          <w:jc w:val="center"/>
        </w:trPr>
        <w:tc>
          <w:tcPr>
            <w:tcW w:w="2510" w:type="dxa"/>
            <w:vMerge w:val="restart"/>
            <w:shd w:val="clear" w:color="auto" w:fill="FFFFFF"/>
            <w:vAlign w:val="center"/>
          </w:tcPr>
          <w:p w:rsidR="00F56FD1" w:rsidRDefault="00B3614A">
            <w:pPr>
              <w:pStyle w:val="Tabletext"/>
              <w:tabs>
                <w:tab w:val="left" w:pos="1985"/>
              </w:tabs>
              <w:jc w:val="center"/>
              <w:rPr>
                <w:b/>
                <w:bCs/>
                <w:lang w:eastAsia="ja-JP"/>
              </w:rPr>
            </w:pPr>
            <w:r>
              <w:rPr>
                <w:b/>
                <w:bCs/>
                <w:lang w:eastAsia="ja-JP"/>
              </w:rPr>
              <w:t>Economy</w:t>
            </w:r>
          </w:p>
        </w:tc>
        <w:tc>
          <w:tcPr>
            <w:tcW w:w="7129" w:type="dxa"/>
            <w:shd w:val="clear" w:color="auto" w:fill="FFFFFF"/>
            <w:vAlign w:val="center"/>
          </w:tcPr>
          <w:p w:rsidR="00F56FD1" w:rsidRDefault="00B3614A">
            <w:pPr>
              <w:pStyle w:val="Tabletext"/>
              <w:tabs>
                <w:tab w:val="left" w:pos="1985"/>
              </w:tabs>
              <w:jc w:val="left"/>
              <w:rPr>
                <w:lang w:eastAsia="ja-JP"/>
              </w:rPr>
            </w:pPr>
            <w:r>
              <w:rPr>
                <w:lang w:eastAsia="ja-JP"/>
              </w:rPr>
              <w:t xml:space="preserve">Average household income (USD) </w:t>
            </w:r>
          </w:p>
        </w:tc>
      </w:tr>
      <w:tr w:rsidR="00F56FD1">
        <w:trPr>
          <w:trHeight w:val="100"/>
          <w:jc w:val="center"/>
        </w:trPr>
        <w:tc>
          <w:tcPr>
            <w:tcW w:w="2510" w:type="dxa"/>
            <w:vMerge/>
            <w:shd w:val="clear" w:color="auto" w:fill="FFFFFF"/>
            <w:vAlign w:val="center"/>
          </w:tcPr>
          <w:p w:rsidR="00F56FD1" w:rsidRDefault="00F56FD1">
            <w:pPr>
              <w:pStyle w:val="Tabletext"/>
              <w:tabs>
                <w:tab w:val="left" w:pos="1985"/>
              </w:tabs>
              <w:jc w:val="center"/>
              <w:rPr>
                <w:b/>
                <w:bCs/>
                <w:lang w:eastAsia="ja-JP"/>
              </w:rPr>
            </w:pPr>
          </w:p>
        </w:tc>
        <w:tc>
          <w:tcPr>
            <w:tcW w:w="7129" w:type="dxa"/>
            <w:shd w:val="clear" w:color="auto" w:fill="FFFFFF"/>
            <w:vAlign w:val="center"/>
          </w:tcPr>
          <w:p w:rsidR="00F56FD1" w:rsidRDefault="00B3614A">
            <w:pPr>
              <w:pStyle w:val="Tabletext"/>
              <w:tabs>
                <w:tab w:val="left" w:pos="1985"/>
              </w:tabs>
              <w:jc w:val="left"/>
              <w:rPr>
                <w:lang w:eastAsia="ja-JP"/>
              </w:rPr>
            </w:pPr>
            <w:r>
              <w:rPr>
                <w:lang w:eastAsia="ja-JP"/>
              </w:rPr>
              <w:t xml:space="preserve">Annual inflation rate based on average of last five years </w:t>
            </w:r>
          </w:p>
        </w:tc>
      </w:tr>
      <w:tr w:rsidR="00F56FD1">
        <w:trPr>
          <w:trHeight w:val="100"/>
          <w:jc w:val="center"/>
        </w:trPr>
        <w:tc>
          <w:tcPr>
            <w:tcW w:w="2510" w:type="dxa"/>
            <w:vMerge/>
            <w:shd w:val="clear" w:color="auto" w:fill="FFFFFF"/>
            <w:vAlign w:val="center"/>
          </w:tcPr>
          <w:p w:rsidR="00F56FD1" w:rsidRDefault="00F56FD1">
            <w:pPr>
              <w:pStyle w:val="Tabletext"/>
              <w:tabs>
                <w:tab w:val="left" w:pos="1985"/>
              </w:tabs>
              <w:jc w:val="center"/>
              <w:rPr>
                <w:b/>
                <w:bCs/>
                <w:lang w:eastAsia="ja-JP"/>
              </w:rPr>
            </w:pPr>
          </w:p>
        </w:tc>
        <w:tc>
          <w:tcPr>
            <w:tcW w:w="7129" w:type="dxa"/>
            <w:shd w:val="clear" w:color="auto" w:fill="FFFFFF"/>
            <w:vAlign w:val="center"/>
          </w:tcPr>
          <w:p w:rsidR="00F56FD1" w:rsidRDefault="00B3614A">
            <w:pPr>
              <w:pStyle w:val="Tabletext"/>
              <w:tabs>
                <w:tab w:val="left" w:pos="1985"/>
              </w:tabs>
              <w:jc w:val="left"/>
              <w:rPr>
                <w:lang w:eastAsia="ja-JP"/>
              </w:rPr>
            </w:pPr>
            <w:r>
              <w:rPr>
                <w:lang w:eastAsia="ja-JP"/>
              </w:rPr>
              <w:t xml:space="preserve">Cost of living </w:t>
            </w:r>
          </w:p>
        </w:tc>
      </w:tr>
      <w:tr w:rsidR="00F56FD1">
        <w:trPr>
          <w:trHeight w:val="100"/>
          <w:jc w:val="center"/>
        </w:trPr>
        <w:tc>
          <w:tcPr>
            <w:tcW w:w="2510" w:type="dxa"/>
            <w:vMerge/>
            <w:shd w:val="clear" w:color="auto" w:fill="FFFFFF"/>
            <w:vAlign w:val="center"/>
          </w:tcPr>
          <w:p w:rsidR="00F56FD1" w:rsidRDefault="00F56FD1">
            <w:pPr>
              <w:pStyle w:val="Tabletext"/>
              <w:tabs>
                <w:tab w:val="left" w:pos="1985"/>
              </w:tabs>
              <w:jc w:val="center"/>
              <w:rPr>
                <w:b/>
                <w:bCs/>
                <w:lang w:eastAsia="ja-JP"/>
              </w:rPr>
            </w:pPr>
          </w:p>
        </w:tc>
        <w:tc>
          <w:tcPr>
            <w:tcW w:w="7129" w:type="dxa"/>
            <w:shd w:val="clear" w:color="auto" w:fill="FFFFFF"/>
            <w:vAlign w:val="center"/>
          </w:tcPr>
          <w:p w:rsidR="00F56FD1" w:rsidRDefault="00B3614A">
            <w:pPr>
              <w:pStyle w:val="Tabletext"/>
              <w:tabs>
                <w:tab w:val="left" w:pos="1985"/>
              </w:tabs>
              <w:jc w:val="left"/>
              <w:rPr>
                <w:lang w:eastAsia="ja-JP"/>
              </w:rPr>
            </w:pPr>
            <w:r>
              <w:rPr>
                <w:lang w:eastAsia="ja-JP"/>
              </w:rPr>
              <w:t xml:space="preserve">Income distribution (Gini coefficient) </w:t>
            </w:r>
          </w:p>
        </w:tc>
      </w:tr>
      <w:tr w:rsidR="00F56FD1">
        <w:trPr>
          <w:trHeight w:val="100"/>
          <w:jc w:val="center"/>
        </w:trPr>
        <w:tc>
          <w:tcPr>
            <w:tcW w:w="2510" w:type="dxa"/>
            <w:vMerge/>
            <w:shd w:val="clear" w:color="auto" w:fill="FFFFFF"/>
            <w:vAlign w:val="center"/>
          </w:tcPr>
          <w:p w:rsidR="00F56FD1" w:rsidRDefault="00F56FD1">
            <w:pPr>
              <w:pStyle w:val="Tabletext"/>
              <w:tabs>
                <w:tab w:val="left" w:pos="1985"/>
              </w:tabs>
              <w:jc w:val="center"/>
              <w:rPr>
                <w:b/>
                <w:bCs/>
                <w:lang w:eastAsia="ja-JP"/>
              </w:rPr>
            </w:pPr>
          </w:p>
        </w:tc>
        <w:tc>
          <w:tcPr>
            <w:tcW w:w="7129" w:type="dxa"/>
            <w:shd w:val="clear" w:color="auto" w:fill="FFFFFF"/>
            <w:vAlign w:val="center"/>
          </w:tcPr>
          <w:p w:rsidR="00F56FD1" w:rsidRDefault="00B3614A">
            <w:pPr>
              <w:pStyle w:val="Tabletext"/>
              <w:tabs>
                <w:tab w:val="left" w:pos="1985"/>
              </w:tabs>
              <w:jc w:val="left"/>
              <w:rPr>
                <w:lang w:eastAsia="ja-JP"/>
              </w:rPr>
            </w:pPr>
            <w:r>
              <w:rPr>
                <w:lang w:eastAsia="ja-JP"/>
              </w:rPr>
              <w:t xml:space="preserve">Country's GDP (USD) </w:t>
            </w:r>
          </w:p>
        </w:tc>
      </w:tr>
      <w:tr w:rsidR="00F56FD1">
        <w:trPr>
          <w:trHeight w:val="100"/>
          <w:jc w:val="center"/>
        </w:trPr>
        <w:tc>
          <w:tcPr>
            <w:tcW w:w="2510" w:type="dxa"/>
            <w:vMerge/>
            <w:shd w:val="clear" w:color="auto" w:fill="FFFFFF"/>
            <w:vAlign w:val="center"/>
          </w:tcPr>
          <w:p w:rsidR="00F56FD1" w:rsidRDefault="00F56FD1">
            <w:pPr>
              <w:pStyle w:val="Tabletext"/>
              <w:tabs>
                <w:tab w:val="left" w:pos="1985"/>
              </w:tabs>
              <w:jc w:val="center"/>
              <w:rPr>
                <w:b/>
                <w:bCs/>
                <w:lang w:eastAsia="ja-JP"/>
              </w:rPr>
            </w:pPr>
          </w:p>
        </w:tc>
        <w:tc>
          <w:tcPr>
            <w:tcW w:w="7129" w:type="dxa"/>
            <w:shd w:val="clear" w:color="auto" w:fill="FFFFFF"/>
            <w:vAlign w:val="center"/>
          </w:tcPr>
          <w:p w:rsidR="00F56FD1" w:rsidRDefault="00B3614A">
            <w:pPr>
              <w:pStyle w:val="Tabletext"/>
              <w:tabs>
                <w:tab w:val="left" w:pos="1985"/>
              </w:tabs>
              <w:jc w:val="left"/>
              <w:rPr>
                <w:lang w:eastAsia="ja-JP"/>
              </w:rPr>
            </w:pPr>
            <w:r>
              <w:rPr>
                <w:lang w:eastAsia="ja-JP"/>
              </w:rPr>
              <w:t xml:space="preserve">Country's GDP per capita (USD) </w:t>
            </w:r>
          </w:p>
        </w:tc>
      </w:tr>
      <w:tr w:rsidR="00F56FD1">
        <w:trPr>
          <w:trHeight w:val="100"/>
          <w:jc w:val="center"/>
        </w:trPr>
        <w:tc>
          <w:tcPr>
            <w:tcW w:w="2510" w:type="dxa"/>
            <w:vMerge/>
            <w:shd w:val="clear" w:color="auto" w:fill="FFFFFF"/>
            <w:vAlign w:val="center"/>
          </w:tcPr>
          <w:p w:rsidR="00F56FD1" w:rsidRDefault="00F56FD1">
            <w:pPr>
              <w:pStyle w:val="Tabletext"/>
              <w:tabs>
                <w:tab w:val="left" w:pos="1985"/>
              </w:tabs>
              <w:jc w:val="center"/>
              <w:rPr>
                <w:b/>
                <w:bCs/>
                <w:lang w:eastAsia="ja-JP"/>
              </w:rPr>
            </w:pPr>
          </w:p>
        </w:tc>
        <w:tc>
          <w:tcPr>
            <w:tcW w:w="7129" w:type="dxa"/>
            <w:shd w:val="clear" w:color="auto" w:fill="FFFFFF"/>
            <w:vAlign w:val="center"/>
          </w:tcPr>
          <w:p w:rsidR="00F56FD1" w:rsidRDefault="00B3614A">
            <w:pPr>
              <w:pStyle w:val="Tabletext"/>
              <w:tabs>
                <w:tab w:val="left" w:pos="1985"/>
              </w:tabs>
              <w:jc w:val="left"/>
              <w:rPr>
                <w:lang w:eastAsia="ja-JP"/>
              </w:rPr>
            </w:pPr>
            <w:r>
              <w:rPr>
                <w:lang w:eastAsia="ja-JP"/>
              </w:rPr>
              <w:t xml:space="preserve">City product (USD) </w:t>
            </w:r>
          </w:p>
        </w:tc>
      </w:tr>
      <w:tr w:rsidR="00F56FD1">
        <w:trPr>
          <w:trHeight w:val="100"/>
          <w:jc w:val="center"/>
        </w:trPr>
        <w:tc>
          <w:tcPr>
            <w:tcW w:w="2510" w:type="dxa"/>
            <w:vMerge/>
            <w:shd w:val="clear" w:color="auto" w:fill="FFFFFF"/>
            <w:vAlign w:val="center"/>
          </w:tcPr>
          <w:p w:rsidR="00F56FD1" w:rsidRDefault="00F56FD1">
            <w:pPr>
              <w:pStyle w:val="Tabletext"/>
              <w:tabs>
                <w:tab w:val="left" w:pos="1985"/>
              </w:tabs>
              <w:jc w:val="center"/>
              <w:rPr>
                <w:b/>
                <w:bCs/>
                <w:lang w:eastAsia="ja-JP"/>
              </w:rPr>
            </w:pPr>
          </w:p>
        </w:tc>
        <w:tc>
          <w:tcPr>
            <w:tcW w:w="7129" w:type="dxa"/>
            <w:shd w:val="clear" w:color="auto" w:fill="FFFFFF"/>
            <w:vAlign w:val="center"/>
          </w:tcPr>
          <w:p w:rsidR="00F56FD1" w:rsidRDefault="00B3614A">
            <w:pPr>
              <w:pStyle w:val="Tabletext"/>
              <w:tabs>
                <w:tab w:val="left" w:pos="1985"/>
              </w:tabs>
              <w:jc w:val="left"/>
              <w:rPr>
                <w:lang w:eastAsia="ja-JP"/>
              </w:rPr>
            </w:pPr>
            <w:r>
              <w:rPr>
                <w:lang w:eastAsia="ja-JP"/>
              </w:rPr>
              <w:t xml:space="preserve">City product as a percentage of country's GDP </w:t>
            </w:r>
          </w:p>
        </w:tc>
      </w:tr>
      <w:tr w:rsidR="00F56FD1">
        <w:trPr>
          <w:trHeight w:val="100"/>
          <w:jc w:val="center"/>
        </w:trPr>
        <w:tc>
          <w:tcPr>
            <w:tcW w:w="2510" w:type="dxa"/>
            <w:vMerge/>
            <w:shd w:val="clear" w:color="auto" w:fill="FFFFFF"/>
            <w:vAlign w:val="center"/>
          </w:tcPr>
          <w:p w:rsidR="00F56FD1" w:rsidRDefault="00F56FD1">
            <w:pPr>
              <w:pStyle w:val="Tabletext"/>
              <w:tabs>
                <w:tab w:val="left" w:pos="1985"/>
              </w:tabs>
              <w:jc w:val="center"/>
              <w:rPr>
                <w:b/>
                <w:bCs/>
                <w:lang w:eastAsia="ja-JP"/>
              </w:rPr>
            </w:pPr>
          </w:p>
        </w:tc>
        <w:tc>
          <w:tcPr>
            <w:tcW w:w="7129" w:type="dxa"/>
            <w:shd w:val="clear" w:color="auto" w:fill="FFFFFF"/>
            <w:vAlign w:val="center"/>
          </w:tcPr>
          <w:p w:rsidR="00F56FD1" w:rsidRDefault="00B3614A">
            <w:pPr>
              <w:pStyle w:val="Tabletext"/>
              <w:tabs>
                <w:tab w:val="left" w:pos="1985"/>
              </w:tabs>
              <w:jc w:val="left"/>
              <w:rPr>
                <w:lang w:eastAsia="ja-JP"/>
              </w:rPr>
            </w:pPr>
            <w:r>
              <w:rPr>
                <w:lang w:eastAsia="ja-JP"/>
              </w:rPr>
              <w:t xml:space="preserve">Total employment </w:t>
            </w:r>
          </w:p>
        </w:tc>
      </w:tr>
      <w:tr w:rsidR="00F56FD1">
        <w:trPr>
          <w:trHeight w:val="100"/>
          <w:jc w:val="center"/>
        </w:trPr>
        <w:tc>
          <w:tcPr>
            <w:tcW w:w="2510" w:type="dxa"/>
            <w:vMerge/>
            <w:shd w:val="clear" w:color="auto" w:fill="FFFFFF"/>
            <w:vAlign w:val="center"/>
          </w:tcPr>
          <w:p w:rsidR="00F56FD1" w:rsidRDefault="00F56FD1">
            <w:pPr>
              <w:pStyle w:val="Tabletext"/>
              <w:tabs>
                <w:tab w:val="left" w:pos="1985"/>
              </w:tabs>
              <w:jc w:val="center"/>
              <w:rPr>
                <w:b/>
                <w:bCs/>
                <w:lang w:eastAsia="ja-JP"/>
              </w:rPr>
            </w:pPr>
          </w:p>
        </w:tc>
        <w:tc>
          <w:tcPr>
            <w:tcW w:w="7129" w:type="dxa"/>
            <w:shd w:val="clear" w:color="auto" w:fill="FFFFFF"/>
            <w:vAlign w:val="center"/>
          </w:tcPr>
          <w:p w:rsidR="00F56FD1" w:rsidRDefault="00B3614A">
            <w:pPr>
              <w:pStyle w:val="Tabletext"/>
              <w:tabs>
                <w:tab w:val="left" w:pos="1985"/>
              </w:tabs>
              <w:jc w:val="left"/>
              <w:rPr>
                <w:lang w:eastAsia="ja-JP"/>
              </w:rPr>
            </w:pPr>
            <w:r>
              <w:rPr>
                <w:lang w:eastAsia="ja-JP"/>
              </w:rPr>
              <w:t xml:space="preserve">Employment percentage change based on the last five years </w:t>
            </w:r>
          </w:p>
        </w:tc>
      </w:tr>
      <w:tr w:rsidR="00F56FD1">
        <w:trPr>
          <w:trHeight w:val="100"/>
          <w:jc w:val="center"/>
        </w:trPr>
        <w:tc>
          <w:tcPr>
            <w:tcW w:w="2510" w:type="dxa"/>
            <w:vMerge/>
            <w:shd w:val="clear" w:color="auto" w:fill="FFFFFF"/>
            <w:vAlign w:val="center"/>
          </w:tcPr>
          <w:p w:rsidR="00F56FD1" w:rsidRDefault="00F56FD1">
            <w:pPr>
              <w:pStyle w:val="Tabletext"/>
              <w:tabs>
                <w:tab w:val="left" w:pos="1985"/>
              </w:tabs>
              <w:jc w:val="center"/>
              <w:rPr>
                <w:b/>
                <w:bCs/>
                <w:lang w:eastAsia="ja-JP"/>
              </w:rPr>
            </w:pPr>
          </w:p>
        </w:tc>
        <w:tc>
          <w:tcPr>
            <w:tcW w:w="7129" w:type="dxa"/>
            <w:shd w:val="clear" w:color="auto" w:fill="FFFFFF"/>
            <w:vAlign w:val="center"/>
          </w:tcPr>
          <w:p w:rsidR="00F56FD1" w:rsidRDefault="00B3614A">
            <w:pPr>
              <w:pStyle w:val="Tabletext"/>
              <w:tabs>
                <w:tab w:val="left" w:pos="1985"/>
              </w:tabs>
              <w:jc w:val="left"/>
              <w:rPr>
                <w:lang w:eastAsia="ja-JP"/>
              </w:rPr>
            </w:pPr>
            <w:r>
              <w:rPr>
                <w:lang w:eastAsia="ja-JP"/>
              </w:rPr>
              <w:t xml:space="preserve">Number of businesses per 1,000 Population </w:t>
            </w:r>
          </w:p>
        </w:tc>
      </w:tr>
      <w:tr w:rsidR="00F56FD1">
        <w:trPr>
          <w:trHeight w:val="100"/>
          <w:jc w:val="center"/>
        </w:trPr>
        <w:tc>
          <w:tcPr>
            <w:tcW w:w="2510" w:type="dxa"/>
            <w:vMerge/>
            <w:shd w:val="clear" w:color="auto" w:fill="FFFFFF"/>
            <w:vAlign w:val="center"/>
          </w:tcPr>
          <w:p w:rsidR="00F56FD1" w:rsidRDefault="00F56FD1">
            <w:pPr>
              <w:pStyle w:val="Tabletext"/>
              <w:tabs>
                <w:tab w:val="left" w:pos="1985"/>
              </w:tabs>
              <w:jc w:val="center"/>
              <w:rPr>
                <w:b/>
                <w:bCs/>
                <w:lang w:eastAsia="ja-JP"/>
              </w:rPr>
            </w:pPr>
          </w:p>
        </w:tc>
        <w:tc>
          <w:tcPr>
            <w:tcW w:w="7129" w:type="dxa"/>
            <w:shd w:val="clear" w:color="auto" w:fill="FFFFFF"/>
            <w:vAlign w:val="center"/>
          </w:tcPr>
          <w:p w:rsidR="00F56FD1" w:rsidRDefault="00B3614A">
            <w:pPr>
              <w:pStyle w:val="Tabletext"/>
              <w:tabs>
                <w:tab w:val="left" w:pos="1985"/>
              </w:tabs>
              <w:jc w:val="left"/>
              <w:rPr>
                <w:lang w:eastAsia="ja-JP"/>
              </w:rPr>
            </w:pPr>
            <w:r>
              <w:rPr>
                <w:lang w:eastAsia="ja-JP"/>
              </w:rPr>
              <w:t xml:space="preserve">Annual average unemployment rate </w:t>
            </w:r>
          </w:p>
        </w:tc>
      </w:tr>
      <w:tr w:rsidR="00F56FD1">
        <w:trPr>
          <w:trHeight w:val="100"/>
          <w:jc w:val="center"/>
        </w:trPr>
        <w:tc>
          <w:tcPr>
            <w:tcW w:w="2510" w:type="dxa"/>
            <w:vMerge/>
            <w:shd w:val="clear" w:color="auto" w:fill="FFFFFF"/>
            <w:vAlign w:val="center"/>
          </w:tcPr>
          <w:p w:rsidR="00F56FD1" w:rsidRDefault="00F56FD1">
            <w:pPr>
              <w:pStyle w:val="Tabletext"/>
              <w:tabs>
                <w:tab w:val="left" w:pos="1985"/>
              </w:tabs>
              <w:jc w:val="center"/>
              <w:rPr>
                <w:b/>
                <w:bCs/>
                <w:lang w:eastAsia="ja-JP"/>
              </w:rPr>
            </w:pPr>
          </w:p>
        </w:tc>
        <w:tc>
          <w:tcPr>
            <w:tcW w:w="7129" w:type="dxa"/>
            <w:shd w:val="clear" w:color="auto" w:fill="FFFFFF"/>
            <w:vAlign w:val="center"/>
          </w:tcPr>
          <w:p w:rsidR="00F56FD1" w:rsidRDefault="00B3614A">
            <w:pPr>
              <w:pStyle w:val="Tabletext"/>
              <w:tabs>
                <w:tab w:val="left" w:pos="1985"/>
              </w:tabs>
              <w:jc w:val="left"/>
              <w:rPr>
                <w:lang w:eastAsia="ja-JP"/>
              </w:rPr>
            </w:pPr>
            <w:r>
              <w:rPr>
                <w:lang w:eastAsia="ja-JP"/>
              </w:rPr>
              <w:t xml:space="preserve">Commercial/industrial assessment as a percentage of total assessment </w:t>
            </w:r>
          </w:p>
        </w:tc>
      </w:tr>
      <w:tr w:rsidR="00F56FD1">
        <w:trPr>
          <w:trHeight w:val="100"/>
          <w:jc w:val="center"/>
        </w:trPr>
        <w:tc>
          <w:tcPr>
            <w:tcW w:w="2510" w:type="dxa"/>
            <w:vMerge w:val="restart"/>
            <w:shd w:val="clear" w:color="auto" w:fill="FFFFFF"/>
            <w:vAlign w:val="center"/>
          </w:tcPr>
          <w:p w:rsidR="00F56FD1" w:rsidRDefault="00B3614A">
            <w:pPr>
              <w:pStyle w:val="Tabletext"/>
              <w:tabs>
                <w:tab w:val="left" w:pos="1985"/>
              </w:tabs>
              <w:jc w:val="center"/>
              <w:rPr>
                <w:b/>
                <w:bCs/>
                <w:lang w:eastAsia="ja-JP"/>
              </w:rPr>
            </w:pPr>
            <w:r>
              <w:rPr>
                <w:b/>
                <w:bCs/>
                <w:lang w:eastAsia="ja-JP"/>
              </w:rPr>
              <w:t>Government</w:t>
            </w:r>
          </w:p>
        </w:tc>
        <w:tc>
          <w:tcPr>
            <w:tcW w:w="7129" w:type="dxa"/>
            <w:shd w:val="clear" w:color="auto" w:fill="FFFFFF"/>
            <w:vAlign w:val="center"/>
          </w:tcPr>
          <w:p w:rsidR="00F56FD1" w:rsidRDefault="00B3614A">
            <w:pPr>
              <w:pStyle w:val="Tabletext"/>
              <w:tabs>
                <w:tab w:val="left" w:pos="1985"/>
              </w:tabs>
              <w:jc w:val="left"/>
              <w:rPr>
                <w:lang w:eastAsia="ja-JP"/>
              </w:rPr>
            </w:pPr>
            <w:r>
              <w:rPr>
                <w:lang w:eastAsia="ja-JP"/>
              </w:rPr>
              <w:t xml:space="preserve">Type of government (e.g. local, regional, county) </w:t>
            </w:r>
          </w:p>
        </w:tc>
      </w:tr>
      <w:tr w:rsidR="00F56FD1">
        <w:trPr>
          <w:trHeight w:val="100"/>
          <w:jc w:val="center"/>
        </w:trPr>
        <w:tc>
          <w:tcPr>
            <w:tcW w:w="2510" w:type="dxa"/>
            <w:vMerge/>
            <w:shd w:val="clear" w:color="auto" w:fill="FFFFFF"/>
            <w:vAlign w:val="center"/>
          </w:tcPr>
          <w:p w:rsidR="00F56FD1" w:rsidRDefault="00F56FD1">
            <w:pPr>
              <w:pStyle w:val="Tabletext"/>
              <w:tabs>
                <w:tab w:val="left" w:pos="1985"/>
              </w:tabs>
              <w:jc w:val="center"/>
              <w:rPr>
                <w:b/>
                <w:bCs/>
                <w:lang w:eastAsia="ja-JP"/>
              </w:rPr>
            </w:pPr>
          </w:p>
        </w:tc>
        <w:tc>
          <w:tcPr>
            <w:tcW w:w="7129" w:type="dxa"/>
            <w:shd w:val="clear" w:color="auto" w:fill="FFFFFF"/>
            <w:vAlign w:val="center"/>
          </w:tcPr>
          <w:p w:rsidR="00F56FD1" w:rsidRDefault="00B3614A">
            <w:pPr>
              <w:pStyle w:val="Tabletext"/>
              <w:tabs>
                <w:tab w:val="left" w:pos="1985"/>
              </w:tabs>
              <w:jc w:val="left"/>
              <w:rPr>
                <w:lang w:eastAsia="ja-JP"/>
              </w:rPr>
            </w:pPr>
            <w:r>
              <w:rPr>
                <w:lang w:eastAsia="ja-JP"/>
              </w:rPr>
              <w:t xml:space="preserve">Gross operating budget (USD) </w:t>
            </w:r>
          </w:p>
        </w:tc>
      </w:tr>
      <w:tr w:rsidR="00F56FD1">
        <w:trPr>
          <w:trHeight w:val="100"/>
          <w:jc w:val="center"/>
        </w:trPr>
        <w:tc>
          <w:tcPr>
            <w:tcW w:w="2510" w:type="dxa"/>
            <w:vMerge/>
            <w:shd w:val="clear" w:color="auto" w:fill="FFFFFF"/>
            <w:vAlign w:val="center"/>
          </w:tcPr>
          <w:p w:rsidR="00F56FD1" w:rsidRDefault="00F56FD1">
            <w:pPr>
              <w:pStyle w:val="Tabletext"/>
              <w:tabs>
                <w:tab w:val="left" w:pos="1985"/>
              </w:tabs>
              <w:jc w:val="center"/>
              <w:rPr>
                <w:b/>
                <w:bCs/>
                <w:lang w:eastAsia="ja-JP"/>
              </w:rPr>
            </w:pPr>
          </w:p>
        </w:tc>
        <w:tc>
          <w:tcPr>
            <w:tcW w:w="7129" w:type="dxa"/>
            <w:shd w:val="clear" w:color="auto" w:fill="FFFFFF"/>
            <w:vAlign w:val="center"/>
          </w:tcPr>
          <w:p w:rsidR="00F56FD1" w:rsidRDefault="00B3614A">
            <w:pPr>
              <w:pStyle w:val="Tabletext"/>
              <w:tabs>
                <w:tab w:val="left" w:pos="1985"/>
              </w:tabs>
              <w:jc w:val="left"/>
              <w:rPr>
                <w:lang w:eastAsia="ja-JP"/>
              </w:rPr>
            </w:pPr>
            <w:r>
              <w:rPr>
                <w:lang w:eastAsia="ja-JP"/>
              </w:rPr>
              <w:t xml:space="preserve">Gross operating budget per capita (USD) </w:t>
            </w:r>
          </w:p>
        </w:tc>
      </w:tr>
      <w:tr w:rsidR="00F56FD1">
        <w:trPr>
          <w:trHeight w:val="100"/>
          <w:jc w:val="center"/>
        </w:trPr>
        <w:tc>
          <w:tcPr>
            <w:tcW w:w="2510" w:type="dxa"/>
            <w:vMerge/>
            <w:shd w:val="clear" w:color="auto" w:fill="FFFFFF"/>
            <w:vAlign w:val="center"/>
          </w:tcPr>
          <w:p w:rsidR="00F56FD1" w:rsidRDefault="00F56FD1">
            <w:pPr>
              <w:pStyle w:val="Tabletext"/>
              <w:tabs>
                <w:tab w:val="left" w:pos="1985"/>
              </w:tabs>
              <w:jc w:val="center"/>
              <w:rPr>
                <w:b/>
                <w:bCs/>
                <w:lang w:eastAsia="ja-JP"/>
              </w:rPr>
            </w:pPr>
          </w:p>
        </w:tc>
        <w:tc>
          <w:tcPr>
            <w:tcW w:w="7129" w:type="dxa"/>
            <w:shd w:val="clear" w:color="auto" w:fill="FFFFFF"/>
            <w:vAlign w:val="center"/>
          </w:tcPr>
          <w:p w:rsidR="00F56FD1" w:rsidRDefault="00B3614A">
            <w:pPr>
              <w:pStyle w:val="Tabletext"/>
              <w:tabs>
                <w:tab w:val="left" w:pos="1985"/>
              </w:tabs>
              <w:jc w:val="left"/>
              <w:rPr>
                <w:lang w:eastAsia="ja-JP"/>
              </w:rPr>
            </w:pPr>
            <w:r>
              <w:rPr>
                <w:lang w:eastAsia="ja-JP"/>
              </w:rPr>
              <w:t xml:space="preserve">Gross capital budget (USD) </w:t>
            </w:r>
          </w:p>
        </w:tc>
      </w:tr>
      <w:tr w:rsidR="00F56FD1">
        <w:trPr>
          <w:trHeight w:val="100"/>
          <w:jc w:val="center"/>
        </w:trPr>
        <w:tc>
          <w:tcPr>
            <w:tcW w:w="2510" w:type="dxa"/>
            <w:vMerge/>
            <w:shd w:val="clear" w:color="auto" w:fill="FFFFFF"/>
            <w:vAlign w:val="center"/>
          </w:tcPr>
          <w:p w:rsidR="00F56FD1" w:rsidRDefault="00F56FD1">
            <w:pPr>
              <w:pStyle w:val="Tabletext"/>
              <w:tabs>
                <w:tab w:val="left" w:pos="1985"/>
              </w:tabs>
              <w:jc w:val="center"/>
              <w:rPr>
                <w:b/>
                <w:bCs/>
                <w:lang w:eastAsia="ja-JP"/>
              </w:rPr>
            </w:pPr>
          </w:p>
        </w:tc>
        <w:tc>
          <w:tcPr>
            <w:tcW w:w="7129" w:type="dxa"/>
            <w:shd w:val="clear" w:color="auto" w:fill="FFFFFF"/>
            <w:vAlign w:val="center"/>
          </w:tcPr>
          <w:p w:rsidR="00F56FD1" w:rsidRDefault="00B3614A">
            <w:pPr>
              <w:pStyle w:val="Tabletext"/>
              <w:tabs>
                <w:tab w:val="left" w:pos="1985"/>
              </w:tabs>
              <w:jc w:val="left"/>
              <w:rPr>
                <w:lang w:eastAsia="ja-JP"/>
              </w:rPr>
            </w:pPr>
            <w:r>
              <w:rPr>
                <w:lang w:eastAsia="ja-JP"/>
              </w:rPr>
              <w:t xml:space="preserve">Gross capital budget per capita (USD) </w:t>
            </w:r>
          </w:p>
        </w:tc>
      </w:tr>
      <w:tr w:rsidR="00F56FD1">
        <w:trPr>
          <w:trHeight w:val="223"/>
          <w:jc w:val="center"/>
        </w:trPr>
        <w:tc>
          <w:tcPr>
            <w:tcW w:w="2510" w:type="dxa"/>
            <w:vMerge w:val="restart"/>
            <w:shd w:val="clear" w:color="auto" w:fill="FFFFFF"/>
            <w:vAlign w:val="center"/>
          </w:tcPr>
          <w:p w:rsidR="00F56FD1" w:rsidRDefault="00B3614A">
            <w:pPr>
              <w:pStyle w:val="Tabletext"/>
              <w:tabs>
                <w:tab w:val="left" w:pos="1985"/>
              </w:tabs>
              <w:jc w:val="center"/>
              <w:rPr>
                <w:b/>
                <w:bCs/>
                <w:lang w:eastAsia="ja-JP"/>
              </w:rPr>
            </w:pPr>
            <w:r>
              <w:rPr>
                <w:b/>
                <w:bCs/>
                <w:lang w:eastAsia="ja-JP"/>
              </w:rPr>
              <w:t>Geography and climate</w:t>
            </w:r>
          </w:p>
        </w:tc>
        <w:tc>
          <w:tcPr>
            <w:tcW w:w="7129" w:type="dxa"/>
            <w:shd w:val="clear" w:color="auto" w:fill="FFFFFF"/>
            <w:vAlign w:val="center"/>
          </w:tcPr>
          <w:p w:rsidR="00F56FD1" w:rsidRDefault="00B3614A">
            <w:pPr>
              <w:pStyle w:val="Tabletext"/>
              <w:tabs>
                <w:tab w:val="left" w:pos="1985"/>
              </w:tabs>
              <w:jc w:val="left"/>
              <w:rPr>
                <w:lang w:eastAsia="ja-JP"/>
              </w:rPr>
            </w:pPr>
            <w:r>
              <w:rPr>
                <w:lang w:eastAsia="ja-JP"/>
              </w:rPr>
              <w:t xml:space="preserve">Region </w:t>
            </w:r>
          </w:p>
        </w:tc>
      </w:tr>
      <w:tr w:rsidR="00F56FD1">
        <w:trPr>
          <w:trHeight w:val="100"/>
          <w:jc w:val="center"/>
        </w:trPr>
        <w:tc>
          <w:tcPr>
            <w:tcW w:w="2510" w:type="dxa"/>
            <w:vMerge/>
            <w:shd w:val="clear" w:color="auto" w:fill="FFFFFF"/>
          </w:tcPr>
          <w:p w:rsidR="00F56FD1" w:rsidRDefault="00F56FD1">
            <w:pPr>
              <w:pStyle w:val="Tabletext"/>
              <w:tabs>
                <w:tab w:val="left" w:pos="1985"/>
              </w:tabs>
              <w:rPr>
                <w:lang w:eastAsia="ja-JP"/>
              </w:rPr>
            </w:pPr>
          </w:p>
        </w:tc>
        <w:tc>
          <w:tcPr>
            <w:tcW w:w="7129" w:type="dxa"/>
            <w:shd w:val="clear" w:color="auto" w:fill="FFFFFF"/>
            <w:vAlign w:val="center"/>
          </w:tcPr>
          <w:p w:rsidR="00F56FD1" w:rsidRDefault="00B3614A">
            <w:pPr>
              <w:pStyle w:val="Tabletext"/>
              <w:tabs>
                <w:tab w:val="left" w:pos="1985"/>
              </w:tabs>
              <w:jc w:val="left"/>
              <w:rPr>
                <w:lang w:eastAsia="ja-JP"/>
              </w:rPr>
            </w:pPr>
            <w:r>
              <w:rPr>
                <w:lang w:eastAsia="ja-JP"/>
              </w:rPr>
              <w:t xml:space="preserve">Climate Type </w:t>
            </w:r>
          </w:p>
        </w:tc>
      </w:tr>
      <w:tr w:rsidR="00F56FD1">
        <w:trPr>
          <w:trHeight w:val="100"/>
          <w:jc w:val="center"/>
        </w:trPr>
        <w:tc>
          <w:tcPr>
            <w:tcW w:w="2510" w:type="dxa"/>
            <w:vMerge/>
            <w:shd w:val="clear" w:color="auto" w:fill="FFFFFF"/>
          </w:tcPr>
          <w:p w:rsidR="00F56FD1" w:rsidRDefault="00F56FD1">
            <w:pPr>
              <w:pStyle w:val="Tabletext"/>
              <w:tabs>
                <w:tab w:val="left" w:pos="1985"/>
              </w:tabs>
              <w:rPr>
                <w:lang w:eastAsia="ja-JP"/>
              </w:rPr>
            </w:pPr>
          </w:p>
        </w:tc>
        <w:tc>
          <w:tcPr>
            <w:tcW w:w="7129" w:type="dxa"/>
            <w:shd w:val="clear" w:color="auto" w:fill="FFFFFF"/>
            <w:vAlign w:val="center"/>
          </w:tcPr>
          <w:p w:rsidR="00F56FD1" w:rsidRDefault="00B3614A">
            <w:pPr>
              <w:pStyle w:val="Tabletext"/>
              <w:tabs>
                <w:tab w:val="left" w:pos="1985"/>
              </w:tabs>
              <w:jc w:val="left"/>
              <w:rPr>
                <w:lang w:eastAsia="ja-JP"/>
              </w:rPr>
            </w:pPr>
            <w:r>
              <w:rPr>
                <w:lang w:eastAsia="ja-JP"/>
              </w:rPr>
              <w:t xml:space="preserve">Land area (square kilometres) </w:t>
            </w:r>
          </w:p>
        </w:tc>
      </w:tr>
      <w:tr w:rsidR="00F56FD1">
        <w:trPr>
          <w:trHeight w:val="100"/>
          <w:jc w:val="center"/>
        </w:trPr>
        <w:tc>
          <w:tcPr>
            <w:tcW w:w="2510" w:type="dxa"/>
            <w:vMerge/>
            <w:shd w:val="clear" w:color="auto" w:fill="FFFFFF"/>
          </w:tcPr>
          <w:p w:rsidR="00F56FD1" w:rsidRDefault="00F56FD1">
            <w:pPr>
              <w:pStyle w:val="Tabletext"/>
              <w:tabs>
                <w:tab w:val="left" w:pos="1985"/>
              </w:tabs>
              <w:rPr>
                <w:lang w:eastAsia="ja-JP"/>
              </w:rPr>
            </w:pPr>
          </w:p>
        </w:tc>
        <w:tc>
          <w:tcPr>
            <w:tcW w:w="7129" w:type="dxa"/>
            <w:shd w:val="clear" w:color="auto" w:fill="FFFFFF"/>
            <w:vAlign w:val="center"/>
          </w:tcPr>
          <w:p w:rsidR="00F56FD1" w:rsidRDefault="00B3614A">
            <w:pPr>
              <w:pStyle w:val="Tabletext"/>
              <w:tabs>
                <w:tab w:val="left" w:pos="1985"/>
              </w:tabs>
              <w:jc w:val="left"/>
              <w:rPr>
                <w:lang w:eastAsia="ja-JP"/>
              </w:rPr>
            </w:pPr>
            <w:r>
              <w:rPr>
                <w:lang w:eastAsia="ja-JP"/>
              </w:rPr>
              <w:t xml:space="preserve">Percentage of non-residential area (square kilometres) </w:t>
            </w:r>
          </w:p>
        </w:tc>
      </w:tr>
      <w:tr w:rsidR="00F56FD1">
        <w:trPr>
          <w:trHeight w:val="100"/>
          <w:jc w:val="center"/>
        </w:trPr>
        <w:tc>
          <w:tcPr>
            <w:tcW w:w="2510" w:type="dxa"/>
            <w:vMerge/>
            <w:shd w:val="clear" w:color="auto" w:fill="FFFFFF"/>
          </w:tcPr>
          <w:p w:rsidR="00F56FD1" w:rsidRDefault="00F56FD1">
            <w:pPr>
              <w:pStyle w:val="Tabletext"/>
              <w:tabs>
                <w:tab w:val="left" w:pos="1985"/>
              </w:tabs>
              <w:rPr>
                <w:lang w:eastAsia="ja-JP"/>
              </w:rPr>
            </w:pPr>
          </w:p>
        </w:tc>
        <w:tc>
          <w:tcPr>
            <w:tcW w:w="7129" w:type="dxa"/>
            <w:shd w:val="clear" w:color="auto" w:fill="FFFFFF"/>
            <w:vAlign w:val="center"/>
          </w:tcPr>
          <w:p w:rsidR="00F56FD1" w:rsidRDefault="00B3614A">
            <w:pPr>
              <w:pStyle w:val="Tabletext"/>
              <w:tabs>
                <w:tab w:val="left" w:pos="1985"/>
              </w:tabs>
              <w:jc w:val="left"/>
              <w:rPr>
                <w:lang w:eastAsia="ja-JP"/>
              </w:rPr>
            </w:pPr>
            <w:r>
              <w:rPr>
                <w:lang w:eastAsia="ja-JP"/>
              </w:rPr>
              <w:t xml:space="preserve">Annual average temperature (Celsius) </w:t>
            </w:r>
          </w:p>
        </w:tc>
      </w:tr>
      <w:tr w:rsidR="00F56FD1">
        <w:trPr>
          <w:trHeight w:val="100"/>
          <w:jc w:val="center"/>
        </w:trPr>
        <w:tc>
          <w:tcPr>
            <w:tcW w:w="2510" w:type="dxa"/>
            <w:vMerge/>
            <w:shd w:val="clear" w:color="auto" w:fill="FFFFFF"/>
          </w:tcPr>
          <w:p w:rsidR="00F56FD1" w:rsidRDefault="00F56FD1">
            <w:pPr>
              <w:pStyle w:val="Tabletext"/>
              <w:tabs>
                <w:tab w:val="left" w:pos="1985"/>
              </w:tabs>
              <w:rPr>
                <w:lang w:eastAsia="ja-JP"/>
              </w:rPr>
            </w:pPr>
          </w:p>
        </w:tc>
        <w:tc>
          <w:tcPr>
            <w:tcW w:w="7129" w:type="dxa"/>
            <w:shd w:val="clear" w:color="auto" w:fill="FFFFFF"/>
            <w:vAlign w:val="center"/>
          </w:tcPr>
          <w:p w:rsidR="00F56FD1" w:rsidRDefault="00B3614A">
            <w:pPr>
              <w:pStyle w:val="Tabletext"/>
              <w:tabs>
                <w:tab w:val="left" w:pos="1985"/>
              </w:tabs>
              <w:jc w:val="left"/>
              <w:rPr>
                <w:lang w:eastAsia="ja-JP"/>
              </w:rPr>
            </w:pPr>
            <w:r>
              <w:rPr>
                <w:lang w:eastAsia="ja-JP"/>
              </w:rPr>
              <w:t xml:space="preserve">Average annual rain (mm) </w:t>
            </w:r>
          </w:p>
        </w:tc>
      </w:tr>
      <w:tr w:rsidR="00F56FD1">
        <w:trPr>
          <w:trHeight w:val="100"/>
          <w:jc w:val="center"/>
        </w:trPr>
        <w:tc>
          <w:tcPr>
            <w:tcW w:w="2510" w:type="dxa"/>
            <w:vMerge/>
            <w:shd w:val="clear" w:color="auto" w:fill="FFFFFF"/>
          </w:tcPr>
          <w:p w:rsidR="00F56FD1" w:rsidRDefault="00F56FD1">
            <w:pPr>
              <w:pStyle w:val="Tabletext"/>
              <w:tabs>
                <w:tab w:val="left" w:pos="1985"/>
              </w:tabs>
              <w:rPr>
                <w:lang w:eastAsia="ja-JP"/>
              </w:rPr>
            </w:pPr>
          </w:p>
        </w:tc>
        <w:tc>
          <w:tcPr>
            <w:tcW w:w="7129" w:type="dxa"/>
            <w:shd w:val="clear" w:color="auto" w:fill="FFFFFF"/>
            <w:vAlign w:val="center"/>
          </w:tcPr>
          <w:p w:rsidR="00F56FD1" w:rsidRDefault="00B3614A">
            <w:pPr>
              <w:pStyle w:val="Tabletext"/>
              <w:tabs>
                <w:tab w:val="left" w:pos="1985"/>
              </w:tabs>
              <w:jc w:val="left"/>
              <w:rPr>
                <w:lang w:eastAsia="ja-JP"/>
              </w:rPr>
            </w:pPr>
            <w:r>
              <w:rPr>
                <w:lang w:eastAsia="ja-JP"/>
              </w:rPr>
              <w:t xml:space="preserve">Average annual snowfall (cm) </w:t>
            </w:r>
          </w:p>
        </w:tc>
      </w:tr>
    </w:tbl>
    <w:p w:rsidR="00F56FD1" w:rsidRDefault="00F56FD1">
      <w:pPr>
        <w:jc w:val="center"/>
      </w:pPr>
    </w:p>
    <w:p w:rsidR="00F56FD1" w:rsidRDefault="00B3614A">
      <w:pPr>
        <w:jc w:val="center"/>
        <w:rPr>
          <w:rFonts w:eastAsia="Times New Roman"/>
        </w:rPr>
      </w:pPr>
      <w:r>
        <w:t xml:space="preserve">Table </w:t>
      </w:r>
      <w:r>
        <w:rPr>
          <w:rFonts w:eastAsia="SimSun" w:hint="eastAsia"/>
          <w:lang w:eastAsia="zh-CN"/>
        </w:rPr>
        <w:t>I</w:t>
      </w:r>
      <w:r>
        <w:t>.</w:t>
      </w:r>
      <w:r>
        <w:rPr>
          <w:rFonts w:eastAsia="SimSun" w:hint="eastAsia"/>
          <w:lang w:eastAsia="zh-CN"/>
        </w:rPr>
        <w:t>2</w:t>
      </w:r>
      <w:r>
        <w:t xml:space="preserve"> – </w:t>
      </w:r>
      <w:r>
        <w:rPr>
          <w:rFonts w:eastAsia="SimSun" w:hint="eastAsia"/>
          <w:lang w:eastAsia="zh-CN"/>
        </w:rPr>
        <w:t>City services and quality of life indicators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2269"/>
        <w:gridCol w:w="3486"/>
        <w:gridCol w:w="3884"/>
      </w:tblGrid>
      <w:tr w:rsidR="00F56FD1">
        <w:trPr>
          <w:trHeight w:val="100"/>
          <w:tblHeader/>
          <w:jc w:val="center"/>
        </w:trPr>
        <w:tc>
          <w:tcPr>
            <w:tcW w:w="9639" w:type="dxa"/>
            <w:gridSpan w:val="3"/>
            <w:shd w:val="clear" w:color="auto" w:fill="FFFFFF"/>
          </w:tcPr>
          <w:p w:rsidR="00F56FD1" w:rsidRDefault="00B3614A">
            <w:pPr>
              <w:pStyle w:val="Tablehead"/>
              <w:tabs>
                <w:tab w:val="left" w:pos="1985"/>
              </w:tabs>
              <w:rPr>
                <w:lang w:eastAsia="ja-JP"/>
              </w:rPr>
            </w:pPr>
            <w:r>
              <w:rPr>
                <w:lang w:eastAsia="ja-JP"/>
              </w:rPr>
              <w:t>Performance indicators list</w:t>
            </w:r>
          </w:p>
        </w:tc>
      </w:tr>
      <w:tr w:rsidR="00F56FD1">
        <w:trPr>
          <w:trHeight w:val="100"/>
          <w:tblHeader/>
          <w:jc w:val="center"/>
        </w:trPr>
        <w:tc>
          <w:tcPr>
            <w:tcW w:w="2269" w:type="dxa"/>
            <w:tcBorders>
              <w:bottom w:val="single" w:sz="4" w:space="0" w:color="auto"/>
            </w:tcBorders>
            <w:shd w:val="clear" w:color="auto" w:fill="FFFFFF"/>
          </w:tcPr>
          <w:p w:rsidR="00F56FD1" w:rsidRDefault="00B3614A">
            <w:pPr>
              <w:pStyle w:val="Tablehead"/>
              <w:tabs>
                <w:tab w:val="left" w:pos="1985"/>
              </w:tabs>
              <w:rPr>
                <w:lang w:eastAsia="ja-JP"/>
              </w:rPr>
            </w:pPr>
            <w:r>
              <w:rPr>
                <w:lang w:eastAsia="ja-JP"/>
              </w:rPr>
              <w:t>City services</w:t>
            </w:r>
          </w:p>
        </w:tc>
        <w:tc>
          <w:tcPr>
            <w:tcW w:w="3486" w:type="dxa"/>
            <w:shd w:val="clear" w:color="auto" w:fill="FFFFFF"/>
          </w:tcPr>
          <w:p w:rsidR="00F56FD1" w:rsidRDefault="00B3614A">
            <w:pPr>
              <w:pStyle w:val="Tablehead"/>
              <w:tabs>
                <w:tab w:val="left" w:pos="1985"/>
              </w:tabs>
              <w:rPr>
                <w:lang w:eastAsia="ja-JP"/>
              </w:rPr>
            </w:pPr>
            <w:r>
              <w:rPr>
                <w:lang w:eastAsia="ja-JP"/>
              </w:rPr>
              <w:t>Core indicator</w:t>
            </w:r>
          </w:p>
        </w:tc>
        <w:tc>
          <w:tcPr>
            <w:tcW w:w="3884" w:type="dxa"/>
            <w:shd w:val="clear" w:color="auto" w:fill="FFFFFF"/>
          </w:tcPr>
          <w:p w:rsidR="00F56FD1" w:rsidRDefault="00B3614A">
            <w:pPr>
              <w:pStyle w:val="Tablehead"/>
              <w:tabs>
                <w:tab w:val="left" w:pos="1985"/>
              </w:tabs>
              <w:rPr>
                <w:lang w:eastAsia="ja-JP"/>
              </w:rPr>
            </w:pPr>
            <w:r>
              <w:rPr>
                <w:lang w:eastAsia="ja-JP"/>
              </w:rPr>
              <w:t>Supporting indicator</w:t>
            </w:r>
          </w:p>
        </w:tc>
      </w:tr>
      <w:tr w:rsidR="00F56FD1">
        <w:trPr>
          <w:trHeight w:val="223"/>
          <w:jc w:val="center"/>
        </w:trPr>
        <w:tc>
          <w:tcPr>
            <w:tcW w:w="2269" w:type="dxa"/>
            <w:tcBorders>
              <w:bottom w:val="nil"/>
            </w:tcBorders>
            <w:shd w:val="clear" w:color="auto" w:fill="FFFFFF"/>
            <w:vAlign w:val="center"/>
          </w:tcPr>
          <w:p w:rsidR="00F56FD1" w:rsidRDefault="00B3614A">
            <w:pPr>
              <w:pStyle w:val="Tabletext"/>
              <w:tabs>
                <w:tab w:val="left" w:pos="1985"/>
              </w:tabs>
              <w:jc w:val="center"/>
              <w:rPr>
                <w:b/>
                <w:bCs/>
                <w:lang w:eastAsia="ja-JP"/>
              </w:rPr>
            </w:pPr>
            <w:r>
              <w:rPr>
                <w:b/>
                <w:bCs/>
                <w:lang w:eastAsia="ja-JP"/>
              </w:rPr>
              <w:t>Education</w:t>
            </w:r>
          </w:p>
        </w:tc>
        <w:tc>
          <w:tcPr>
            <w:tcW w:w="3486" w:type="dxa"/>
            <w:shd w:val="clear" w:color="auto" w:fill="FFFFFF"/>
            <w:vAlign w:val="center"/>
          </w:tcPr>
          <w:p w:rsidR="00F56FD1" w:rsidRDefault="00B3614A">
            <w:pPr>
              <w:pStyle w:val="Tabletext"/>
              <w:tabs>
                <w:tab w:val="left" w:pos="1985"/>
              </w:tabs>
              <w:jc w:val="left"/>
              <w:rPr>
                <w:lang w:eastAsia="ja-JP"/>
              </w:rPr>
            </w:pPr>
            <w:r>
              <w:rPr>
                <w:lang w:eastAsia="ja-JP"/>
              </w:rPr>
              <w:t xml:space="preserve">Student/teacher ratio </w:t>
            </w:r>
          </w:p>
        </w:tc>
        <w:tc>
          <w:tcPr>
            <w:tcW w:w="3884" w:type="dxa"/>
            <w:shd w:val="clear" w:color="auto" w:fill="FFFFFF"/>
            <w:vAlign w:val="center"/>
          </w:tcPr>
          <w:p w:rsidR="00F56FD1" w:rsidRDefault="00B3614A">
            <w:pPr>
              <w:pStyle w:val="Tabletext"/>
              <w:tabs>
                <w:tab w:val="left" w:pos="1985"/>
              </w:tabs>
              <w:jc w:val="left"/>
              <w:rPr>
                <w:lang w:eastAsia="ja-JP"/>
              </w:rPr>
            </w:pPr>
            <w:r>
              <w:rPr>
                <w:lang w:eastAsia="ja-JP"/>
              </w:rPr>
              <w:t xml:space="preserve">Percentage of school-aged population enrolled in schools </w:t>
            </w:r>
          </w:p>
        </w:tc>
      </w:tr>
      <w:tr w:rsidR="00F56FD1">
        <w:trPr>
          <w:trHeight w:val="223"/>
          <w:jc w:val="center"/>
        </w:trPr>
        <w:tc>
          <w:tcPr>
            <w:tcW w:w="2269" w:type="dxa"/>
            <w:tcBorders>
              <w:top w:val="nil"/>
              <w:bottom w:val="nil"/>
            </w:tcBorders>
            <w:shd w:val="clear" w:color="auto" w:fill="FFFFFF"/>
            <w:vAlign w:val="center"/>
          </w:tcPr>
          <w:p w:rsidR="00F56FD1" w:rsidRDefault="00F56FD1">
            <w:pPr>
              <w:pStyle w:val="Tabletext"/>
              <w:tabs>
                <w:tab w:val="left" w:pos="1985"/>
              </w:tabs>
              <w:jc w:val="center"/>
              <w:rPr>
                <w:b/>
                <w:bCs/>
                <w:lang w:eastAsia="ja-JP"/>
              </w:rPr>
            </w:pPr>
          </w:p>
          <w:p w:rsidR="00F56FD1" w:rsidRDefault="00F56FD1">
            <w:pPr>
              <w:pStyle w:val="Tabletext"/>
              <w:tabs>
                <w:tab w:val="left" w:pos="1985"/>
              </w:tabs>
              <w:jc w:val="center"/>
              <w:rPr>
                <w:b/>
                <w:bCs/>
                <w:lang w:eastAsia="ja-JP"/>
              </w:rPr>
            </w:pPr>
          </w:p>
        </w:tc>
        <w:tc>
          <w:tcPr>
            <w:tcW w:w="3486" w:type="dxa"/>
            <w:shd w:val="clear" w:color="auto" w:fill="FFFFFF"/>
            <w:vAlign w:val="center"/>
          </w:tcPr>
          <w:p w:rsidR="00F56FD1" w:rsidRDefault="00B3614A">
            <w:pPr>
              <w:pStyle w:val="Tabletext"/>
              <w:tabs>
                <w:tab w:val="left" w:pos="1985"/>
              </w:tabs>
              <w:jc w:val="left"/>
              <w:rPr>
                <w:lang w:eastAsia="ja-JP"/>
              </w:rPr>
            </w:pPr>
            <w:r>
              <w:rPr>
                <w:lang w:eastAsia="ja-JP"/>
              </w:rPr>
              <w:t xml:space="preserve">Percentage of students completing primary and secondary education: survival rate </w:t>
            </w:r>
          </w:p>
        </w:tc>
        <w:tc>
          <w:tcPr>
            <w:tcW w:w="3884" w:type="dxa"/>
            <w:shd w:val="clear" w:color="auto" w:fill="FFFFFF"/>
            <w:vAlign w:val="center"/>
          </w:tcPr>
          <w:p w:rsidR="00F56FD1" w:rsidRDefault="00B3614A">
            <w:pPr>
              <w:pStyle w:val="Tabletext"/>
              <w:tabs>
                <w:tab w:val="left" w:pos="1985"/>
              </w:tabs>
              <w:jc w:val="left"/>
              <w:rPr>
                <w:lang w:eastAsia="ja-JP"/>
              </w:rPr>
            </w:pPr>
            <w:r>
              <w:rPr>
                <w:lang w:eastAsia="ja-JP"/>
              </w:rPr>
              <w:t xml:space="preserve">Percentage of male school-aged population enrolled in schools </w:t>
            </w:r>
          </w:p>
        </w:tc>
      </w:tr>
      <w:tr w:rsidR="00F56FD1">
        <w:trPr>
          <w:trHeight w:val="220"/>
          <w:jc w:val="center"/>
        </w:trPr>
        <w:tc>
          <w:tcPr>
            <w:tcW w:w="2269" w:type="dxa"/>
            <w:tcBorders>
              <w:top w:val="nil"/>
              <w:bottom w:val="nil"/>
            </w:tcBorders>
            <w:shd w:val="clear" w:color="auto" w:fill="FFFFFF"/>
            <w:vAlign w:val="center"/>
          </w:tcPr>
          <w:p w:rsidR="00F56FD1" w:rsidRDefault="00F56FD1">
            <w:pPr>
              <w:pStyle w:val="Tabletext"/>
              <w:tabs>
                <w:tab w:val="left" w:pos="1985"/>
              </w:tabs>
              <w:jc w:val="center"/>
              <w:rPr>
                <w:b/>
                <w:bCs/>
                <w:lang w:eastAsia="ja-JP"/>
              </w:rPr>
            </w:pPr>
          </w:p>
          <w:p w:rsidR="00F56FD1" w:rsidRDefault="00F56FD1">
            <w:pPr>
              <w:pStyle w:val="Tabletext"/>
              <w:tabs>
                <w:tab w:val="left" w:pos="1985"/>
              </w:tabs>
              <w:jc w:val="center"/>
              <w:rPr>
                <w:b/>
                <w:bCs/>
                <w:lang w:eastAsia="ja-JP"/>
              </w:rPr>
            </w:pPr>
          </w:p>
        </w:tc>
        <w:tc>
          <w:tcPr>
            <w:tcW w:w="3486" w:type="dxa"/>
            <w:shd w:val="clear" w:color="auto" w:fill="FFFFFF"/>
            <w:vAlign w:val="center"/>
          </w:tcPr>
          <w:p w:rsidR="00F56FD1" w:rsidRDefault="00B3614A">
            <w:pPr>
              <w:pStyle w:val="Tabletext"/>
              <w:tabs>
                <w:tab w:val="left" w:pos="1985"/>
              </w:tabs>
              <w:jc w:val="left"/>
              <w:rPr>
                <w:lang w:eastAsia="ja-JP"/>
              </w:rPr>
            </w:pPr>
            <w:r>
              <w:rPr>
                <w:lang w:eastAsia="ja-JP"/>
              </w:rPr>
              <w:t xml:space="preserve">Percentage of students completing primary education </w:t>
            </w:r>
          </w:p>
        </w:tc>
        <w:tc>
          <w:tcPr>
            <w:tcW w:w="3884" w:type="dxa"/>
            <w:shd w:val="clear" w:color="auto" w:fill="FFFFFF"/>
            <w:vAlign w:val="center"/>
          </w:tcPr>
          <w:p w:rsidR="00F56FD1" w:rsidRDefault="00B3614A">
            <w:pPr>
              <w:pStyle w:val="Tabletext"/>
              <w:tabs>
                <w:tab w:val="left" w:pos="1985"/>
              </w:tabs>
              <w:jc w:val="left"/>
              <w:rPr>
                <w:lang w:eastAsia="ja-JP"/>
              </w:rPr>
            </w:pPr>
            <w:r>
              <w:rPr>
                <w:lang w:eastAsia="ja-JP"/>
              </w:rPr>
              <w:t xml:space="preserve">Percentage of female school-aged population enrolled in schools </w:t>
            </w:r>
          </w:p>
        </w:tc>
      </w:tr>
      <w:tr w:rsidR="00F56FD1">
        <w:trPr>
          <w:trHeight w:val="223"/>
          <w:jc w:val="center"/>
        </w:trPr>
        <w:tc>
          <w:tcPr>
            <w:tcW w:w="2269" w:type="dxa"/>
            <w:tcBorders>
              <w:top w:val="nil"/>
              <w:bottom w:val="single" w:sz="4" w:space="0" w:color="auto"/>
            </w:tcBorders>
            <w:shd w:val="clear" w:color="auto" w:fill="FFFFFF"/>
            <w:vAlign w:val="center"/>
          </w:tcPr>
          <w:p w:rsidR="00F56FD1" w:rsidRDefault="00F56FD1">
            <w:pPr>
              <w:pStyle w:val="Tabletext"/>
              <w:tabs>
                <w:tab w:val="left" w:pos="1985"/>
              </w:tabs>
              <w:jc w:val="center"/>
              <w:rPr>
                <w:b/>
                <w:bCs/>
                <w:lang w:eastAsia="ja-JP"/>
              </w:rPr>
            </w:pPr>
          </w:p>
        </w:tc>
        <w:tc>
          <w:tcPr>
            <w:tcW w:w="3486" w:type="dxa"/>
            <w:shd w:val="clear" w:color="auto" w:fill="FFFFFF"/>
            <w:vAlign w:val="center"/>
          </w:tcPr>
          <w:p w:rsidR="00F56FD1" w:rsidRDefault="00B3614A">
            <w:pPr>
              <w:pStyle w:val="Tabletext"/>
              <w:tabs>
                <w:tab w:val="left" w:pos="1985"/>
              </w:tabs>
              <w:jc w:val="left"/>
              <w:rPr>
                <w:lang w:eastAsia="ja-JP"/>
              </w:rPr>
            </w:pPr>
            <w:r>
              <w:rPr>
                <w:lang w:eastAsia="ja-JP"/>
              </w:rPr>
              <w:t>Percentage of students completing secondary education</w:t>
            </w:r>
          </w:p>
        </w:tc>
        <w:tc>
          <w:tcPr>
            <w:tcW w:w="3884" w:type="dxa"/>
            <w:shd w:val="clear" w:color="auto" w:fill="FFFFFF"/>
            <w:vAlign w:val="center"/>
          </w:tcPr>
          <w:p w:rsidR="00F56FD1" w:rsidRDefault="00F56FD1">
            <w:pPr>
              <w:pStyle w:val="Tabletext"/>
              <w:tabs>
                <w:tab w:val="left" w:pos="1985"/>
              </w:tabs>
              <w:jc w:val="left"/>
              <w:rPr>
                <w:lang w:eastAsia="ja-JP"/>
              </w:rPr>
            </w:pPr>
          </w:p>
        </w:tc>
      </w:tr>
      <w:tr w:rsidR="00F56FD1">
        <w:trPr>
          <w:trHeight w:val="343"/>
          <w:jc w:val="center"/>
        </w:trPr>
        <w:tc>
          <w:tcPr>
            <w:tcW w:w="2269" w:type="dxa"/>
            <w:tcBorders>
              <w:bottom w:val="nil"/>
            </w:tcBorders>
            <w:shd w:val="clear" w:color="auto" w:fill="FFFFFF"/>
            <w:vAlign w:val="center"/>
          </w:tcPr>
          <w:p w:rsidR="00F56FD1" w:rsidRDefault="00B3614A">
            <w:pPr>
              <w:pStyle w:val="Tabletext"/>
              <w:tabs>
                <w:tab w:val="left" w:pos="1985"/>
              </w:tabs>
              <w:jc w:val="center"/>
              <w:rPr>
                <w:b/>
                <w:bCs/>
                <w:lang w:eastAsia="ja-JP"/>
              </w:rPr>
            </w:pPr>
            <w:r>
              <w:rPr>
                <w:b/>
                <w:bCs/>
                <w:lang w:eastAsia="ja-JP"/>
              </w:rPr>
              <w:t>Fire and emergency response</w:t>
            </w:r>
          </w:p>
        </w:tc>
        <w:tc>
          <w:tcPr>
            <w:tcW w:w="3486" w:type="dxa"/>
            <w:shd w:val="clear" w:color="auto" w:fill="FFFFFF"/>
            <w:vAlign w:val="center"/>
          </w:tcPr>
          <w:p w:rsidR="00F56FD1" w:rsidRDefault="00B3614A">
            <w:pPr>
              <w:pStyle w:val="Tabletext"/>
              <w:tabs>
                <w:tab w:val="left" w:pos="1985"/>
              </w:tabs>
              <w:jc w:val="left"/>
              <w:rPr>
                <w:lang w:eastAsia="ja-JP"/>
              </w:rPr>
            </w:pPr>
            <w:r>
              <w:rPr>
                <w:lang w:eastAsia="ja-JP"/>
              </w:rPr>
              <w:t xml:space="preserve">Number of fire-fighters per 100,000 population </w:t>
            </w:r>
          </w:p>
        </w:tc>
        <w:tc>
          <w:tcPr>
            <w:tcW w:w="3884" w:type="dxa"/>
            <w:shd w:val="clear" w:color="auto" w:fill="FFFFFF"/>
            <w:vAlign w:val="center"/>
          </w:tcPr>
          <w:p w:rsidR="00F56FD1" w:rsidRDefault="00B3614A">
            <w:pPr>
              <w:pStyle w:val="Tabletext"/>
              <w:tabs>
                <w:tab w:val="left" w:pos="1985"/>
              </w:tabs>
              <w:jc w:val="left"/>
              <w:rPr>
                <w:lang w:eastAsia="ja-JP"/>
              </w:rPr>
            </w:pPr>
            <w:r>
              <w:rPr>
                <w:lang w:eastAsia="ja-JP"/>
              </w:rPr>
              <w:t xml:space="preserve">Response time for fire department from initial call </w:t>
            </w:r>
          </w:p>
        </w:tc>
      </w:tr>
      <w:tr w:rsidR="00F56FD1">
        <w:trPr>
          <w:trHeight w:val="223"/>
          <w:jc w:val="center"/>
        </w:trPr>
        <w:tc>
          <w:tcPr>
            <w:tcW w:w="2269" w:type="dxa"/>
            <w:tcBorders>
              <w:top w:val="nil"/>
              <w:bottom w:val="single" w:sz="4" w:space="0" w:color="auto"/>
            </w:tcBorders>
            <w:shd w:val="clear" w:color="auto" w:fill="FFFFFF"/>
            <w:vAlign w:val="center"/>
          </w:tcPr>
          <w:p w:rsidR="00F56FD1" w:rsidRDefault="00F56FD1">
            <w:pPr>
              <w:pStyle w:val="Tabletext"/>
              <w:tabs>
                <w:tab w:val="left" w:pos="1985"/>
              </w:tabs>
              <w:jc w:val="center"/>
              <w:rPr>
                <w:b/>
                <w:bCs/>
                <w:lang w:eastAsia="ja-JP"/>
              </w:rPr>
            </w:pPr>
          </w:p>
        </w:tc>
        <w:tc>
          <w:tcPr>
            <w:tcW w:w="3486" w:type="dxa"/>
            <w:shd w:val="clear" w:color="auto" w:fill="FFFFFF"/>
            <w:vAlign w:val="center"/>
          </w:tcPr>
          <w:p w:rsidR="00F56FD1" w:rsidRDefault="00B3614A">
            <w:pPr>
              <w:pStyle w:val="Tabletext"/>
              <w:tabs>
                <w:tab w:val="left" w:pos="1985"/>
              </w:tabs>
              <w:jc w:val="left"/>
              <w:rPr>
                <w:lang w:eastAsia="ja-JP"/>
              </w:rPr>
            </w:pPr>
            <w:r>
              <w:rPr>
                <w:lang w:eastAsia="ja-JP"/>
              </w:rPr>
              <w:t xml:space="preserve">Number of fire related deaths per 100.000 population </w:t>
            </w:r>
          </w:p>
        </w:tc>
        <w:tc>
          <w:tcPr>
            <w:tcW w:w="3884" w:type="dxa"/>
            <w:shd w:val="clear" w:color="auto" w:fill="FFFFFF"/>
            <w:vAlign w:val="center"/>
          </w:tcPr>
          <w:p w:rsidR="00F56FD1" w:rsidRDefault="00F56FD1">
            <w:pPr>
              <w:pStyle w:val="Tabletext"/>
              <w:tabs>
                <w:tab w:val="left" w:pos="1985"/>
              </w:tabs>
              <w:jc w:val="left"/>
              <w:rPr>
                <w:lang w:eastAsia="ja-JP"/>
              </w:rPr>
            </w:pPr>
          </w:p>
        </w:tc>
      </w:tr>
      <w:tr w:rsidR="00F56FD1">
        <w:trPr>
          <w:trHeight w:val="223"/>
          <w:jc w:val="center"/>
        </w:trPr>
        <w:tc>
          <w:tcPr>
            <w:tcW w:w="2269" w:type="dxa"/>
            <w:tcBorders>
              <w:bottom w:val="nil"/>
            </w:tcBorders>
            <w:shd w:val="clear" w:color="auto" w:fill="FFFFFF"/>
            <w:vAlign w:val="center"/>
          </w:tcPr>
          <w:p w:rsidR="00F56FD1" w:rsidRDefault="00B3614A">
            <w:pPr>
              <w:pStyle w:val="Tabletext"/>
              <w:tabs>
                <w:tab w:val="left" w:pos="1985"/>
              </w:tabs>
              <w:jc w:val="center"/>
              <w:rPr>
                <w:b/>
                <w:bCs/>
                <w:lang w:eastAsia="ja-JP"/>
              </w:rPr>
            </w:pPr>
            <w:r>
              <w:rPr>
                <w:b/>
                <w:bCs/>
                <w:lang w:eastAsia="ja-JP"/>
              </w:rPr>
              <w:t>Health</w:t>
            </w:r>
          </w:p>
        </w:tc>
        <w:tc>
          <w:tcPr>
            <w:tcW w:w="3486" w:type="dxa"/>
            <w:shd w:val="clear" w:color="auto" w:fill="FFFFFF"/>
            <w:vAlign w:val="center"/>
          </w:tcPr>
          <w:p w:rsidR="00F56FD1" w:rsidRDefault="00B3614A">
            <w:pPr>
              <w:pStyle w:val="Tabletext"/>
              <w:tabs>
                <w:tab w:val="left" w:pos="1985"/>
              </w:tabs>
              <w:jc w:val="left"/>
              <w:rPr>
                <w:lang w:eastAsia="ja-JP"/>
              </w:rPr>
            </w:pPr>
            <w:r>
              <w:rPr>
                <w:lang w:eastAsia="ja-JP"/>
              </w:rPr>
              <w:t xml:space="preserve">Number of in-patient hospital beds per 100.000 population </w:t>
            </w:r>
          </w:p>
        </w:tc>
        <w:tc>
          <w:tcPr>
            <w:tcW w:w="3884" w:type="dxa"/>
            <w:shd w:val="clear" w:color="auto" w:fill="FFFFFF"/>
            <w:vAlign w:val="center"/>
          </w:tcPr>
          <w:p w:rsidR="00F56FD1" w:rsidRDefault="00B3614A">
            <w:pPr>
              <w:pStyle w:val="Tabletext"/>
              <w:tabs>
                <w:tab w:val="left" w:pos="1985"/>
              </w:tabs>
              <w:jc w:val="left"/>
              <w:rPr>
                <w:lang w:eastAsia="ja-JP"/>
              </w:rPr>
            </w:pPr>
            <w:r>
              <w:rPr>
                <w:lang w:eastAsia="ja-JP"/>
              </w:rPr>
              <w:t xml:space="preserve">Number of nursing and midwifery personnel per 100.000 population </w:t>
            </w:r>
          </w:p>
        </w:tc>
      </w:tr>
      <w:tr w:rsidR="00F56FD1">
        <w:trPr>
          <w:trHeight w:val="100"/>
          <w:jc w:val="center"/>
        </w:trPr>
        <w:tc>
          <w:tcPr>
            <w:tcW w:w="2269" w:type="dxa"/>
            <w:tcBorders>
              <w:top w:val="nil"/>
              <w:bottom w:val="nil"/>
            </w:tcBorders>
            <w:shd w:val="clear" w:color="auto" w:fill="FFFFFF"/>
            <w:vAlign w:val="center"/>
          </w:tcPr>
          <w:p w:rsidR="00F56FD1" w:rsidRDefault="00F56FD1">
            <w:pPr>
              <w:pStyle w:val="Tabletext"/>
              <w:tabs>
                <w:tab w:val="left" w:pos="1985"/>
              </w:tabs>
              <w:jc w:val="center"/>
              <w:rPr>
                <w:b/>
                <w:bCs/>
                <w:lang w:eastAsia="ja-JP"/>
              </w:rPr>
            </w:pPr>
          </w:p>
        </w:tc>
        <w:tc>
          <w:tcPr>
            <w:tcW w:w="3486" w:type="dxa"/>
            <w:shd w:val="clear" w:color="auto" w:fill="FFFFFF"/>
            <w:vAlign w:val="center"/>
          </w:tcPr>
          <w:p w:rsidR="00F56FD1" w:rsidRDefault="00B3614A">
            <w:pPr>
              <w:pStyle w:val="Tabletext"/>
              <w:tabs>
                <w:tab w:val="left" w:pos="1985"/>
              </w:tabs>
              <w:jc w:val="left"/>
              <w:rPr>
                <w:lang w:eastAsia="ja-JP"/>
              </w:rPr>
            </w:pPr>
            <w:r>
              <w:rPr>
                <w:lang w:eastAsia="ja-JP"/>
              </w:rPr>
              <w:t>Number of physicians per 100</w:t>
            </w:r>
            <w:r>
              <w:rPr>
                <w:rFonts w:eastAsia="SimSun" w:hint="eastAsia"/>
                <w:lang w:eastAsia="zh-CN"/>
              </w:rPr>
              <w:t>,</w:t>
            </w:r>
            <w:r>
              <w:rPr>
                <w:lang w:eastAsia="ja-JP"/>
              </w:rPr>
              <w:t xml:space="preserve">000 population </w:t>
            </w:r>
          </w:p>
        </w:tc>
        <w:tc>
          <w:tcPr>
            <w:tcW w:w="3884" w:type="dxa"/>
            <w:shd w:val="clear" w:color="auto" w:fill="FFFFFF"/>
            <w:vAlign w:val="center"/>
          </w:tcPr>
          <w:p w:rsidR="00F56FD1" w:rsidRDefault="00F56FD1">
            <w:pPr>
              <w:pStyle w:val="Tabletext"/>
              <w:tabs>
                <w:tab w:val="left" w:pos="1985"/>
              </w:tabs>
              <w:jc w:val="left"/>
              <w:rPr>
                <w:lang w:eastAsia="ja-JP"/>
              </w:rPr>
            </w:pPr>
          </w:p>
        </w:tc>
      </w:tr>
      <w:tr w:rsidR="00F56FD1">
        <w:trPr>
          <w:trHeight w:val="100"/>
          <w:jc w:val="center"/>
        </w:trPr>
        <w:tc>
          <w:tcPr>
            <w:tcW w:w="2269" w:type="dxa"/>
            <w:tcBorders>
              <w:top w:val="nil"/>
              <w:bottom w:val="nil"/>
            </w:tcBorders>
            <w:shd w:val="clear" w:color="auto" w:fill="FFFFFF"/>
            <w:vAlign w:val="center"/>
          </w:tcPr>
          <w:p w:rsidR="00F56FD1" w:rsidRDefault="00F56FD1">
            <w:pPr>
              <w:pStyle w:val="Tabletext"/>
              <w:tabs>
                <w:tab w:val="left" w:pos="1985"/>
              </w:tabs>
              <w:jc w:val="center"/>
              <w:rPr>
                <w:b/>
                <w:bCs/>
                <w:lang w:eastAsia="ja-JP"/>
              </w:rPr>
            </w:pPr>
          </w:p>
        </w:tc>
        <w:tc>
          <w:tcPr>
            <w:tcW w:w="3486" w:type="dxa"/>
            <w:shd w:val="clear" w:color="auto" w:fill="FFFFFF"/>
            <w:vAlign w:val="center"/>
          </w:tcPr>
          <w:p w:rsidR="00F56FD1" w:rsidRDefault="00B3614A">
            <w:pPr>
              <w:pStyle w:val="Tabletext"/>
              <w:tabs>
                <w:tab w:val="left" w:pos="1985"/>
              </w:tabs>
              <w:jc w:val="left"/>
              <w:rPr>
                <w:lang w:eastAsia="ja-JP"/>
              </w:rPr>
            </w:pPr>
            <w:r>
              <w:rPr>
                <w:lang w:eastAsia="ja-JP"/>
              </w:rPr>
              <w:t xml:space="preserve">Average life expectancy </w:t>
            </w:r>
          </w:p>
        </w:tc>
        <w:tc>
          <w:tcPr>
            <w:tcW w:w="3884" w:type="dxa"/>
            <w:shd w:val="clear" w:color="auto" w:fill="FFFFFF"/>
            <w:vAlign w:val="center"/>
          </w:tcPr>
          <w:p w:rsidR="00F56FD1" w:rsidRDefault="00F56FD1">
            <w:pPr>
              <w:pStyle w:val="Tabletext"/>
              <w:tabs>
                <w:tab w:val="left" w:pos="1985"/>
              </w:tabs>
              <w:jc w:val="left"/>
              <w:rPr>
                <w:lang w:eastAsia="ja-JP"/>
              </w:rPr>
            </w:pPr>
          </w:p>
        </w:tc>
      </w:tr>
      <w:tr w:rsidR="00F56FD1">
        <w:trPr>
          <w:trHeight w:val="100"/>
          <w:jc w:val="center"/>
        </w:trPr>
        <w:tc>
          <w:tcPr>
            <w:tcW w:w="2269" w:type="dxa"/>
            <w:tcBorders>
              <w:top w:val="nil"/>
              <w:bottom w:val="single" w:sz="4" w:space="0" w:color="auto"/>
            </w:tcBorders>
            <w:shd w:val="clear" w:color="auto" w:fill="FFFFFF"/>
            <w:vAlign w:val="center"/>
          </w:tcPr>
          <w:p w:rsidR="00F56FD1" w:rsidRDefault="00F56FD1">
            <w:pPr>
              <w:pStyle w:val="Tabletext"/>
              <w:tabs>
                <w:tab w:val="left" w:pos="1985"/>
              </w:tabs>
              <w:jc w:val="center"/>
              <w:rPr>
                <w:b/>
                <w:bCs/>
                <w:lang w:eastAsia="ja-JP"/>
              </w:rPr>
            </w:pPr>
          </w:p>
        </w:tc>
        <w:tc>
          <w:tcPr>
            <w:tcW w:w="3486" w:type="dxa"/>
            <w:shd w:val="clear" w:color="auto" w:fill="FFFFFF"/>
            <w:vAlign w:val="center"/>
          </w:tcPr>
          <w:p w:rsidR="00F56FD1" w:rsidRDefault="00B3614A">
            <w:pPr>
              <w:pStyle w:val="Tabletext"/>
              <w:tabs>
                <w:tab w:val="left" w:pos="1985"/>
              </w:tabs>
              <w:jc w:val="left"/>
              <w:rPr>
                <w:lang w:eastAsia="ja-JP"/>
              </w:rPr>
            </w:pPr>
            <w:r>
              <w:rPr>
                <w:lang w:eastAsia="ja-JP"/>
              </w:rPr>
              <w:t xml:space="preserve">Under age five mortality per 1,000 live births </w:t>
            </w:r>
          </w:p>
        </w:tc>
        <w:tc>
          <w:tcPr>
            <w:tcW w:w="3884" w:type="dxa"/>
            <w:shd w:val="clear" w:color="auto" w:fill="FFFFFF"/>
            <w:vAlign w:val="center"/>
          </w:tcPr>
          <w:p w:rsidR="00F56FD1" w:rsidRDefault="00F56FD1">
            <w:pPr>
              <w:pStyle w:val="Tabletext"/>
              <w:tabs>
                <w:tab w:val="left" w:pos="1985"/>
              </w:tabs>
              <w:jc w:val="left"/>
              <w:rPr>
                <w:lang w:eastAsia="ja-JP"/>
              </w:rPr>
            </w:pPr>
          </w:p>
        </w:tc>
      </w:tr>
      <w:tr w:rsidR="00F56FD1">
        <w:trPr>
          <w:trHeight w:val="223"/>
          <w:jc w:val="center"/>
        </w:trPr>
        <w:tc>
          <w:tcPr>
            <w:tcW w:w="2269" w:type="dxa"/>
            <w:tcBorders>
              <w:bottom w:val="nil"/>
            </w:tcBorders>
            <w:shd w:val="clear" w:color="auto" w:fill="FFFFFF"/>
            <w:vAlign w:val="center"/>
          </w:tcPr>
          <w:p w:rsidR="00F56FD1" w:rsidRDefault="00B3614A">
            <w:pPr>
              <w:pStyle w:val="Tabletext"/>
              <w:tabs>
                <w:tab w:val="left" w:pos="1985"/>
              </w:tabs>
              <w:jc w:val="center"/>
              <w:rPr>
                <w:b/>
                <w:bCs/>
                <w:lang w:eastAsia="ja-JP"/>
              </w:rPr>
            </w:pPr>
            <w:r>
              <w:rPr>
                <w:b/>
                <w:bCs/>
                <w:lang w:eastAsia="ja-JP"/>
              </w:rPr>
              <w:t>Recreation</w:t>
            </w:r>
          </w:p>
        </w:tc>
        <w:tc>
          <w:tcPr>
            <w:tcW w:w="3486" w:type="dxa"/>
            <w:shd w:val="clear" w:color="auto" w:fill="FFFFFF"/>
            <w:vAlign w:val="center"/>
          </w:tcPr>
          <w:p w:rsidR="00F56FD1" w:rsidRDefault="00F56FD1">
            <w:pPr>
              <w:pStyle w:val="Tabletext"/>
              <w:tabs>
                <w:tab w:val="left" w:pos="1985"/>
              </w:tabs>
              <w:jc w:val="left"/>
              <w:rPr>
                <w:lang w:eastAsia="ja-JP"/>
              </w:rPr>
            </w:pPr>
          </w:p>
        </w:tc>
        <w:tc>
          <w:tcPr>
            <w:tcW w:w="3884" w:type="dxa"/>
            <w:shd w:val="clear" w:color="auto" w:fill="FFFFFF"/>
            <w:vAlign w:val="center"/>
          </w:tcPr>
          <w:p w:rsidR="00F56FD1" w:rsidRDefault="00B3614A">
            <w:pPr>
              <w:pStyle w:val="Tabletext"/>
              <w:tabs>
                <w:tab w:val="left" w:pos="1985"/>
              </w:tabs>
              <w:jc w:val="left"/>
              <w:rPr>
                <w:lang w:eastAsia="ja-JP"/>
              </w:rPr>
            </w:pPr>
            <w:r>
              <w:rPr>
                <w:lang w:eastAsia="ja-JP"/>
              </w:rPr>
              <w:t xml:space="preserve">Square </w:t>
            </w:r>
            <w:r>
              <w:rPr>
                <w:rFonts w:eastAsia="SimSun" w:hint="eastAsia"/>
                <w:lang w:eastAsia="zh-CN"/>
              </w:rPr>
              <w:t>meters</w:t>
            </w:r>
            <w:r>
              <w:rPr>
                <w:lang w:eastAsia="ja-JP"/>
              </w:rPr>
              <w:t xml:space="preserve"> of public indoor recreation</w:t>
            </w:r>
            <w:r>
              <w:rPr>
                <w:rFonts w:hint="eastAsia"/>
              </w:rPr>
              <w:t xml:space="preserve"> </w:t>
            </w:r>
            <w:r>
              <w:rPr>
                <w:lang w:eastAsia="ja-JP"/>
              </w:rPr>
              <w:t xml:space="preserve">space per capita </w:t>
            </w:r>
          </w:p>
        </w:tc>
      </w:tr>
      <w:tr w:rsidR="00F56FD1">
        <w:trPr>
          <w:trHeight w:val="223"/>
          <w:jc w:val="center"/>
        </w:trPr>
        <w:tc>
          <w:tcPr>
            <w:tcW w:w="2269" w:type="dxa"/>
            <w:tcBorders>
              <w:top w:val="nil"/>
              <w:bottom w:val="single" w:sz="4" w:space="0" w:color="auto"/>
            </w:tcBorders>
            <w:shd w:val="clear" w:color="auto" w:fill="FFFFFF"/>
            <w:vAlign w:val="center"/>
          </w:tcPr>
          <w:p w:rsidR="00F56FD1" w:rsidRDefault="00F56FD1">
            <w:pPr>
              <w:pStyle w:val="Tabletext"/>
              <w:tabs>
                <w:tab w:val="left" w:pos="1985"/>
              </w:tabs>
              <w:jc w:val="center"/>
              <w:rPr>
                <w:b/>
                <w:bCs/>
                <w:lang w:eastAsia="ja-JP"/>
              </w:rPr>
            </w:pPr>
          </w:p>
        </w:tc>
        <w:tc>
          <w:tcPr>
            <w:tcW w:w="3486" w:type="dxa"/>
            <w:shd w:val="clear" w:color="auto" w:fill="FFFFFF"/>
            <w:vAlign w:val="center"/>
          </w:tcPr>
          <w:p w:rsidR="00F56FD1" w:rsidRDefault="00F56FD1">
            <w:pPr>
              <w:pStyle w:val="Tabletext"/>
              <w:tabs>
                <w:tab w:val="left" w:pos="1985"/>
              </w:tabs>
              <w:jc w:val="left"/>
              <w:rPr>
                <w:lang w:eastAsia="ja-JP"/>
              </w:rPr>
            </w:pPr>
          </w:p>
        </w:tc>
        <w:tc>
          <w:tcPr>
            <w:tcW w:w="3884" w:type="dxa"/>
            <w:shd w:val="clear" w:color="auto" w:fill="FFFFFF"/>
            <w:vAlign w:val="center"/>
          </w:tcPr>
          <w:p w:rsidR="00F56FD1" w:rsidRDefault="00B3614A">
            <w:pPr>
              <w:pStyle w:val="Tabletext"/>
              <w:tabs>
                <w:tab w:val="left" w:pos="1985"/>
              </w:tabs>
              <w:jc w:val="left"/>
              <w:rPr>
                <w:lang w:eastAsia="ja-JP"/>
              </w:rPr>
            </w:pPr>
            <w:r>
              <w:rPr>
                <w:lang w:eastAsia="ja-JP"/>
              </w:rPr>
              <w:t>Square met</w:t>
            </w:r>
            <w:r>
              <w:rPr>
                <w:rFonts w:eastAsia="SimSun" w:hint="eastAsia"/>
                <w:lang w:eastAsia="zh-CN"/>
              </w:rPr>
              <w:t>e</w:t>
            </w:r>
            <w:r>
              <w:rPr>
                <w:lang w:eastAsia="ja-JP"/>
              </w:rPr>
              <w:t>rs of public outdoor recreation space per capita</w:t>
            </w:r>
          </w:p>
        </w:tc>
      </w:tr>
      <w:tr w:rsidR="00F56FD1">
        <w:trPr>
          <w:trHeight w:val="223"/>
          <w:jc w:val="center"/>
        </w:trPr>
        <w:tc>
          <w:tcPr>
            <w:tcW w:w="2269" w:type="dxa"/>
            <w:tcBorders>
              <w:bottom w:val="single" w:sz="2" w:space="0" w:color="auto"/>
            </w:tcBorders>
            <w:shd w:val="clear" w:color="auto" w:fill="FFFFFF"/>
            <w:vAlign w:val="center"/>
          </w:tcPr>
          <w:p w:rsidR="00F56FD1" w:rsidRDefault="00B3614A">
            <w:pPr>
              <w:pStyle w:val="Tabletext"/>
              <w:tabs>
                <w:tab w:val="left" w:pos="1985"/>
              </w:tabs>
              <w:jc w:val="center"/>
              <w:rPr>
                <w:b/>
                <w:bCs/>
                <w:lang w:eastAsia="ja-JP"/>
              </w:rPr>
            </w:pPr>
            <w:r>
              <w:rPr>
                <w:b/>
                <w:bCs/>
                <w:lang w:eastAsia="ja-JP"/>
              </w:rPr>
              <w:t>Safety</w:t>
            </w:r>
          </w:p>
        </w:tc>
        <w:tc>
          <w:tcPr>
            <w:tcW w:w="3486" w:type="dxa"/>
            <w:shd w:val="clear" w:color="auto" w:fill="FFFFFF"/>
            <w:vAlign w:val="center"/>
          </w:tcPr>
          <w:p w:rsidR="00F56FD1" w:rsidRDefault="00B3614A">
            <w:pPr>
              <w:pStyle w:val="Tabletext"/>
              <w:tabs>
                <w:tab w:val="left" w:pos="1985"/>
              </w:tabs>
              <w:jc w:val="left"/>
              <w:rPr>
                <w:lang w:eastAsia="ja-JP"/>
              </w:rPr>
            </w:pPr>
            <w:r>
              <w:rPr>
                <w:lang w:eastAsia="ja-JP"/>
              </w:rPr>
              <w:t>Number of police officers per 100</w:t>
            </w:r>
            <w:r>
              <w:rPr>
                <w:rFonts w:eastAsia="SimSun" w:hint="eastAsia"/>
                <w:lang w:eastAsia="zh-CN"/>
              </w:rPr>
              <w:t>,</w:t>
            </w:r>
            <w:r>
              <w:rPr>
                <w:lang w:eastAsia="ja-JP"/>
              </w:rPr>
              <w:t xml:space="preserve">000 population </w:t>
            </w:r>
          </w:p>
        </w:tc>
        <w:tc>
          <w:tcPr>
            <w:tcW w:w="3884" w:type="dxa"/>
            <w:shd w:val="clear" w:color="auto" w:fill="FFFFFF"/>
            <w:vAlign w:val="center"/>
          </w:tcPr>
          <w:p w:rsidR="00F56FD1" w:rsidRDefault="00B3614A">
            <w:pPr>
              <w:pStyle w:val="Tabletext"/>
              <w:tabs>
                <w:tab w:val="left" w:pos="1985"/>
              </w:tabs>
              <w:jc w:val="left"/>
              <w:rPr>
                <w:lang w:eastAsia="ja-JP"/>
              </w:rPr>
            </w:pPr>
            <w:r>
              <w:rPr>
                <w:lang w:eastAsia="ja-JP"/>
              </w:rPr>
              <w:t>Violent crime rate per 100</w:t>
            </w:r>
            <w:r>
              <w:rPr>
                <w:rFonts w:eastAsia="SimSun" w:hint="eastAsia"/>
                <w:lang w:eastAsia="zh-CN"/>
              </w:rPr>
              <w:t>,</w:t>
            </w:r>
            <w:r>
              <w:rPr>
                <w:lang w:eastAsia="ja-JP"/>
              </w:rPr>
              <w:t xml:space="preserve">000 population </w:t>
            </w:r>
          </w:p>
        </w:tc>
      </w:tr>
      <w:tr w:rsidR="00F56FD1">
        <w:trPr>
          <w:trHeight w:val="100"/>
          <w:jc w:val="center"/>
        </w:trPr>
        <w:tc>
          <w:tcPr>
            <w:tcW w:w="2269" w:type="dxa"/>
            <w:tcBorders>
              <w:top w:val="single" w:sz="2" w:space="0" w:color="auto"/>
              <w:bottom w:val="single" w:sz="4" w:space="0" w:color="auto"/>
            </w:tcBorders>
            <w:shd w:val="clear" w:color="auto" w:fill="FFFFFF"/>
            <w:vAlign w:val="center"/>
          </w:tcPr>
          <w:p w:rsidR="00F56FD1" w:rsidRDefault="00F56FD1">
            <w:pPr>
              <w:pStyle w:val="Tabletext"/>
              <w:tabs>
                <w:tab w:val="left" w:pos="1985"/>
              </w:tabs>
              <w:jc w:val="center"/>
              <w:rPr>
                <w:b/>
                <w:bCs/>
                <w:lang w:eastAsia="ja-JP"/>
              </w:rPr>
            </w:pPr>
          </w:p>
        </w:tc>
        <w:tc>
          <w:tcPr>
            <w:tcW w:w="3486" w:type="dxa"/>
            <w:shd w:val="clear" w:color="auto" w:fill="FFFFFF"/>
            <w:vAlign w:val="center"/>
          </w:tcPr>
          <w:p w:rsidR="00F56FD1" w:rsidRDefault="00B3614A">
            <w:pPr>
              <w:pStyle w:val="Tabletext"/>
              <w:tabs>
                <w:tab w:val="left" w:pos="1985"/>
              </w:tabs>
              <w:jc w:val="left"/>
              <w:rPr>
                <w:lang w:eastAsia="ja-JP"/>
              </w:rPr>
            </w:pPr>
            <w:r>
              <w:rPr>
                <w:lang w:eastAsia="ja-JP"/>
              </w:rPr>
              <w:t>Number of homicides per 100,000 population</w:t>
            </w:r>
          </w:p>
        </w:tc>
        <w:tc>
          <w:tcPr>
            <w:tcW w:w="3884" w:type="dxa"/>
            <w:shd w:val="clear" w:color="auto" w:fill="FFFFFF"/>
            <w:vAlign w:val="center"/>
          </w:tcPr>
          <w:p w:rsidR="00F56FD1" w:rsidRDefault="00F56FD1">
            <w:pPr>
              <w:pStyle w:val="Tabletext"/>
              <w:tabs>
                <w:tab w:val="left" w:pos="1985"/>
              </w:tabs>
              <w:jc w:val="left"/>
              <w:rPr>
                <w:lang w:eastAsia="ja-JP"/>
              </w:rPr>
            </w:pPr>
          </w:p>
        </w:tc>
      </w:tr>
      <w:tr w:rsidR="00F56FD1">
        <w:trPr>
          <w:trHeight w:val="223"/>
          <w:jc w:val="center"/>
        </w:trPr>
        <w:tc>
          <w:tcPr>
            <w:tcW w:w="2269" w:type="dxa"/>
            <w:tcBorders>
              <w:bottom w:val="nil"/>
            </w:tcBorders>
            <w:shd w:val="clear" w:color="auto" w:fill="FFFFFF"/>
            <w:vAlign w:val="center"/>
          </w:tcPr>
          <w:p w:rsidR="00F56FD1" w:rsidRDefault="00B3614A">
            <w:pPr>
              <w:pStyle w:val="Tabletext"/>
              <w:tabs>
                <w:tab w:val="left" w:pos="1985"/>
              </w:tabs>
              <w:jc w:val="center"/>
              <w:rPr>
                <w:b/>
                <w:bCs/>
                <w:lang w:eastAsia="ja-JP"/>
              </w:rPr>
            </w:pPr>
            <w:r>
              <w:rPr>
                <w:b/>
                <w:bCs/>
                <w:lang w:eastAsia="ja-JP"/>
              </w:rPr>
              <w:t>Solid waste</w:t>
            </w:r>
          </w:p>
        </w:tc>
        <w:tc>
          <w:tcPr>
            <w:tcW w:w="3486" w:type="dxa"/>
            <w:shd w:val="clear" w:color="auto" w:fill="FFFFFF"/>
            <w:vAlign w:val="center"/>
          </w:tcPr>
          <w:p w:rsidR="00F56FD1" w:rsidRDefault="00B3614A">
            <w:pPr>
              <w:pStyle w:val="Tabletext"/>
              <w:tabs>
                <w:tab w:val="left" w:pos="1985"/>
              </w:tabs>
              <w:jc w:val="left"/>
              <w:rPr>
                <w:lang w:eastAsia="ja-JP"/>
              </w:rPr>
            </w:pPr>
            <w:r>
              <w:rPr>
                <w:lang w:eastAsia="ja-JP"/>
              </w:rPr>
              <w:t xml:space="preserve">Percentage of city population with regular solid waste collection </w:t>
            </w:r>
          </w:p>
        </w:tc>
        <w:tc>
          <w:tcPr>
            <w:tcW w:w="3884" w:type="dxa"/>
            <w:shd w:val="clear" w:color="auto" w:fill="FFFFFF"/>
            <w:vAlign w:val="center"/>
          </w:tcPr>
          <w:p w:rsidR="00F56FD1" w:rsidRDefault="00B3614A">
            <w:pPr>
              <w:pStyle w:val="Tabletext"/>
              <w:tabs>
                <w:tab w:val="left" w:pos="1985"/>
              </w:tabs>
              <w:jc w:val="left"/>
              <w:rPr>
                <w:lang w:eastAsia="ja-JP"/>
              </w:rPr>
            </w:pPr>
            <w:r>
              <w:rPr>
                <w:lang w:eastAsia="ja-JP"/>
              </w:rPr>
              <w:t xml:space="preserve">Percentage of the city's solid waste that is disposed of in an incinerator </w:t>
            </w:r>
          </w:p>
        </w:tc>
      </w:tr>
      <w:tr w:rsidR="00F56FD1">
        <w:trPr>
          <w:trHeight w:val="223"/>
          <w:jc w:val="center"/>
        </w:trPr>
        <w:tc>
          <w:tcPr>
            <w:tcW w:w="2269" w:type="dxa"/>
            <w:tcBorders>
              <w:top w:val="nil"/>
              <w:bottom w:val="nil"/>
            </w:tcBorders>
            <w:shd w:val="clear" w:color="auto" w:fill="FFFFFF"/>
            <w:vAlign w:val="center"/>
          </w:tcPr>
          <w:p w:rsidR="00F56FD1" w:rsidRDefault="00F56FD1">
            <w:pPr>
              <w:pStyle w:val="Tabletext"/>
              <w:tabs>
                <w:tab w:val="left" w:pos="1985"/>
              </w:tabs>
              <w:jc w:val="center"/>
              <w:rPr>
                <w:b/>
                <w:bCs/>
                <w:lang w:eastAsia="ja-JP"/>
              </w:rPr>
            </w:pPr>
          </w:p>
        </w:tc>
        <w:tc>
          <w:tcPr>
            <w:tcW w:w="3486" w:type="dxa"/>
            <w:vMerge w:val="restart"/>
            <w:shd w:val="clear" w:color="auto" w:fill="FFFFFF"/>
            <w:vAlign w:val="center"/>
          </w:tcPr>
          <w:p w:rsidR="00F56FD1" w:rsidRDefault="00B3614A">
            <w:pPr>
              <w:pStyle w:val="Tabletext"/>
              <w:tabs>
                <w:tab w:val="left" w:pos="1985"/>
              </w:tabs>
              <w:jc w:val="left"/>
              <w:rPr>
                <w:lang w:eastAsia="ja-JP"/>
              </w:rPr>
            </w:pPr>
            <w:r>
              <w:rPr>
                <w:lang w:eastAsia="ja-JP"/>
              </w:rPr>
              <w:t>Percentage of city's solid waste that is recycled</w:t>
            </w:r>
            <w:r>
              <w:rPr>
                <w:rFonts w:hint="eastAsia"/>
              </w:rPr>
              <w:t xml:space="preserve"> </w:t>
            </w:r>
          </w:p>
        </w:tc>
        <w:tc>
          <w:tcPr>
            <w:tcW w:w="3884" w:type="dxa"/>
            <w:shd w:val="clear" w:color="auto" w:fill="FFFFFF"/>
            <w:vAlign w:val="center"/>
          </w:tcPr>
          <w:p w:rsidR="00F56FD1" w:rsidRDefault="00B3614A">
            <w:pPr>
              <w:pStyle w:val="Tabletext"/>
              <w:tabs>
                <w:tab w:val="left" w:pos="1985"/>
              </w:tabs>
              <w:jc w:val="left"/>
              <w:rPr>
                <w:lang w:eastAsia="ja-JP"/>
              </w:rPr>
            </w:pPr>
            <w:r>
              <w:rPr>
                <w:lang w:eastAsia="ja-JP"/>
              </w:rPr>
              <w:t xml:space="preserve">Percentage of the city's solid waste that is burned openly </w:t>
            </w:r>
          </w:p>
        </w:tc>
      </w:tr>
      <w:tr w:rsidR="00F56FD1">
        <w:trPr>
          <w:trHeight w:val="223"/>
          <w:jc w:val="center"/>
        </w:trPr>
        <w:tc>
          <w:tcPr>
            <w:tcW w:w="2269" w:type="dxa"/>
            <w:tcBorders>
              <w:top w:val="nil"/>
              <w:bottom w:val="nil"/>
            </w:tcBorders>
            <w:shd w:val="clear" w:color="auto" w:fill="FFFFFF"/>
            <w:vAlign w:val="center"/>
          </w:tcPr>
          <w:p w:rsidR="00F56FD1" w:rsidRDefault="00F56FD1">
            <w:pPr>
              <w:pStyle w:val="Tabletext"/>
              <w:tabs>
                <w:tab w:val="left" w:pos="1985"/>
              </w:tabs>
              <w:jc w:val="center"/>
              <w:rPr>
                <w:b/>
                <w:bCs/>
                <w:lang w:eastAsia="ja-JP"/>
              </w:rPr>
            </w:pPr>
          </w:p>
        </w:tc>
        <w:tc>
          <w:tcPr>
            <w:tcW w:w="3486" w:type="dxa"/>
            <w:vMerge/>
            <w:shd w:val="clear" w:color="auto" w:fill="FFFFFF"/>
            <w:vAlign w:val="center"/>
          </w:tcPr>
          <w:p w:rsidR="00F56FD1" w:rsidRDefault="00F56FD1">
            <w:pPr>
              <w:pStyle w:val="Tabletext"/>
              <w:tabs>
                <w:tab w:val="left" w:pos="1985"/>
              </w:tabs>
              <w:jc w:val="left"/>
              <w:rPr>
                <w:lang w:eastAsia="ja-JP"/>
              </w:rPr>
            </w:pPr>
          </w:p>
        </w:tc>
        <w:tc>
          <w:tcPr>
            <w:tcW w:w="3884" w:type="dxa"/>
            <w:shd w:val="clear" w:color="auto" w:fill="FFFFFF"/>
            <w:vAlign w:val="center"/>
          </w:tcPr>
          <w:p w:rsidR="00F56FD1" w:rsidRDefault="00B3614A">
            <w:pPr>
              <w:pStyle w:val="Tabletext"/>
              <w:tabs>
                <w:tab w:val="left" w:pos="1985"/>
              </w:tabs>
              <w:jc w:val="left"/>
              <w:rPr>
                <w:lang w:eastAsia="ja-JP"/>
              </w:rPr>
            </w:pPr>
            <w:r>
              <w:rPr>
                <w:lang w:eastAsia="ja-JP"/>
              </w:rPr>
              <w:t xml:space="preserve">Percentage of the city's solid waste that is disposed of in an open dump </w:t>
            </w:r>
          </w:p>
        </w:tc>
      </w:tr>
      <w:tr w:rsidR="00F56FD1">
        <w:trPr>
          <w:trHeight w:val="220"/>
          <w:jc w:val="center"/>
        </w:trPr>
        <w:tc>
          <w:tcPr>
            <w:tcW w:w="2269" w:type="dxa"/>
            <w:tcBorders>
              <w:top w:val="nil"/>
              <w:bottom w:val="nil"/>
            </w:tcBorders>
            <w:shd w:val="clear" w:color="auto" w:fill="FFFFFF"/>
            <w:vAlign w:val="center"/>
          </w:tcPr>
          <w:p w:rsidR="00F56FD1" w:rsidRDefault="00F56FD1">
            <w:pPr>
              <w:pStyle w:val="Tabletext"/>
              <w:tabs>
                <w:tab w:val="left" w:pos="1985"/>
              </w:tabs>
              <w:jc w:val="center"/>
              <w:rPr>
                <w:b/>
                <w:bCs/>
                <w:lang w:eastAsia="ja-JP"/>
              </w:rPr>
            </w:pPr>
          </w:p>
        </w:tc>
        <w:tc>
          <w:tcPr>
            <w:tcW w:w="3486" w:type="dxa"/>
            <w:vMerge/>
            <w:shd w:val="clear" w:color="auto" w:fill="FFFFFF"/>
            <w:vAlign w:val="center"/>
          </w:tcPr>
          <w:p w:rsidR="00F56FD1" w:rsidRDefault="00F56FD1">
            <w:pPr>
              <w:pStyle w:val="Tabletext"/>
              <w:tabs>
                <w:tab w:val="left" w:pos="1985"/>
              </w:tabs>
              <w:jc w:val="left"/>
              <w:rPr>
                <w:lang w:eastAsia="ja-JP"/>
              </w:rPr>
            </w:pPr>
          </w:p>
        </w:tc>
        <w:tc>
          <w:tcPr>
            <w:tcW w:w="3884" w:type="dxa"/>
            <w:shd w:val="clear" w:color="auto" w:fill="FFFFFF"/>
            <w:vAlign w:val="center"/>
          </w:tcPr>
          <w:p w:rsidR="00F56FD1" w:rsidRDefault="00B3614A">
            <w:pPr>
              <w:pStyle w:val="Tabletext"/>
              <w:tabs>
                <w:tab w:val="left" w:pos="1985"/>
              </w:tabs>
              <w:jc w:val="left"/>
              <w:rPr>
                <w:lang w:eastAsia="ja-JP"/>
              </w:rPr>
            </w:pPr>
            <w:r>
              <w:rPr>
                <w:lang w:eastAsia="ja-JP"/>
              </w:rPr>
              <w:t xml:space="preserve">Percentage of the city's solid waste that is disposed of in a sanitary landfill </w:t>
            </w:r>
          </w:p>
        </w:tc>
      </w:tr>
      <w:tr w:rsidR="00F56FD1">
        <w:trPr>
          <w:trHeight w:val="223"/>
          <w:jc w:val="center"/>
        </w:trPr>
        <w:tc>
          <w:tcPr>
            <w:tcW w:w="2269" w:type="dxa"/>
            <w:tcBorders>
              <w:top w:val="nil"/>
              <w:bottom w:val="single" w:sz="4" w:space="0" w:color="auto"/>
            </w:tcBorders>
            <w:shd w:val="clear" w:color="auto" w:fill="FFFFFF"/>
            <w:vAlign w:val="center"/>
          </w:tcPr>
          <w:p w:rsidR="00F56FD1" w:rsidRDefault="00F56FD1">
            <w:pPr>
              <w:pStyle w:val="Tabletext"/>
              <w:tabs>
                <w:tab w:val="left" w:pos="1985"/>
              </w:tabs>
              <w:jc w:val="center"/>
              <w:rPr>
                <w:b/>
                <w:bCs/>
                <w:lang w:eastAsia="ja-JP"/>
              </w:rPr>
            </w:pPr>
          </w:p>
        </w:tc>
        <w:tc>
          <w:tcPr>
            <w:tcW w:w="3486" w:type="dxa"/>
            <w:vMerge/>
            <w:shd w:val="clear" w:color="auto" w:fill="FFFFFF"/>
            <w:vAlign w:val="center"/>
          </w:tcPr>
          <w:p w:rsidR="00F56FD1" w:rsidRDefault="00F56FD1">
            <w:pPr>
              <w:pStyle w:val="Tabletext"/>
              <w:tabs>
                <w:tab w:val="left" w:pos="1985"/>
              </w:tabs>
              <w:jc w:val="left"/>
              <w:rPr>
                <w:lang w:eastAsia="ja-JP"/>
              </w:rPr>
            </w:pPr>
          </w:p>
        </w:tc>
        <w:tc>
          <w:tcPr>
            <w:tcW w:w="3884" w:type="dxa"/>
            <w:shd w:val="clear" w:color="auto" w:fill="FFFFFF"/>
            <w:vAlign w:val="center"/>
          </w:tcPr>
          <w:p w:rsidR="00F56FD1" w:rsidRDefault="00B3614A">
            <w:pPr>
              <w:pStyle w:val="Tabletext"/>
              <w:tabs>
                <w:tab w:val="left" w:pos="1985"/>
              </w:tabs>
              <w:jc w:val="left"/>
              <w:rPr>
                <w:lang w:eastAsia="ja-JP"/>
              </w:rPr>
            </w:pPr>
            <w:r>
              <w:rPr>
                <w:lang w:eastAsia="ja-JP"/>
              </w:rPr>
              <w:t xml:space="preserve">Percentage of the city's solid waste that is disposed of by other means </w:t>
            </w:r>
          </w:p>
        </w:tc>
      </w:tr>
      <w:tr w:rsidR="00F56FD1">
        <w:trPr>
          <w:trHeight w:val="220"/>
          <w:jc w:val="center"/>
        </w:trPr>
        <w:tc>
          <w:tcPr>
            <w:tcW w:w="2269" w:type="dxa"/>
            <w:tcBorders>
              <w:bottom w:val="nil"/>
            </w:tcBorders>
            <w:shd w:val="clear" w:color="auto" w:fill="FFFFFF"/>
            <w:vAlign w:val="center"/>
          </w:tcPr>
          <w:p w:rsidR="00F56FD1" w:rsidRDefault="00B3614A">
            <w:pPr>
              <w:pStyle w:val="Tabletext"/>
              <w:tabs>
                <w:tab w:val="left" w:pos="1985"/>
              </w:tabs>
              <w:jc w:val="center"/>
              <w:rPr>
                <w:b/>
                <w:bCs/>
                <w:lang w:eastAsia="ja-JP"/>
              </w:rPr>
            </w:pPr>
            <w:r>
              <w:rPr>
                <w:b/>
                <w:bCs/>
              </w:rPr>
              <w:t>Transport</w:t>
            </w:r>
          </w:p>
        </w:tc>
        <w:tc>
          <w:tcPr>
            <w:tcW w:w="3486" w:type="dxa"/>
            <w:shd w:val="clear" w:color="auto" w:fill="FFFFFF"/>
            <w:vAlign w:val="center"/>
          </w:tcPr>
          <w:p w:rsidR="00F56FD1" w:rsidRDefault="00B3614A">
            <w:pPr>
              <w:pStyle w:val="Tabletext"/>
              <w:tabs>
                <w:tab w:val="left" w:pos="1985"/>
              </w:tabs>
              <w:jc w:val="left"/>
              <w:rPr>
                <w:lang w:eastAsia="ja-JP"/>
              </w:rPr>
            </w:pPr>
            <w:r>
              <w:rPr>
                <w:lang w:eastAsia="ja-JP"/>
              </w:rPr>
              <w:t xml:space="preserve">Km of high capacity public transit system per 100,000 population </w:t>
            </w:r>
          </w:p>
        </w:tc>
        <w:tc>
          <w:tcPr>
            <w:tcW w:w="3884" w:type="dxa"/>
            <w:shd w:val="clear" w:color="auto" w:fill="FFFFFF"/>
            <w:vAlign w:val="center"/>
          </w:tcPr>
          <w:p w:rsidR="00F56FD1" w:rsidRDefault="00B3614A">
            <w:pPr>
              <w:pStyle w:val="Tabletext"/>
              <w:tabs>
                <w:tab w:val="left" w:pos="1985"/>
              </w:tabs>
              <w:jc w:val="left"/>
              <w:rPr>
                <w:lang w:eastAsia="ja-JP"/>
              </w:rPr>
            </w:pPr>
            <w:r>
              <w:rPr>
                <w:lang w:eastAsia="ja-JP"/>
              </w:rPr>
              <w:t xml:space="preserve">Number of two-wheel motorized vehicles per capita </w:t>
            </w:r>
          </w:p>
        </w:tc>
      </w:tr>
      <w:tr w:rsidR="00F56FD1">
        <w:trPr>
          <w:trHeight w:val="223"/>
          <w:jc w:val="center"/>
        </w:trPr>
        <w:tc>
          <w:tcPr>
            <w:tcW w:w="2269" w:type="dxa"/>
            <w:tcBorders>
              <w:top w:val="nil"/>
              <w:bottom w:val="nil"/>
            </w:tcBorders>
            <w:shd w:val="clear" w:color="auto" w:fill="FFFFFF"/>
            <w:vAlign w:val="center"/>
          </w:tcPr>
          <w:p w:rsidR="00F56FD1" w:rsidRDefault="00F56FD1">
            <w:pPr>
              <w:pStyle w:val="Tabletext"/>
              <w:tabs>
                <w:tab w:val="left" w:pos="1985"/>
              </w:tabs>
              <w:jc w:val="center"/>
              <w:rPr>
                <w:b/>
                <w:bCs/>
                <w:lang w:eastAsia="ja-JP"/>
              </w:rPr>
            </w:pPr>
          </w:p>
        </w:tc>
        <w:tc>
          <w:tcPr>
            <w:tcW w:w="3486" w:type="dxa"/>
            <w:shd w:val="clear" w:color="auto" w:fill="FFFFFF"/>
            <w:vAlign w:val="center"/>
          </w:tcPr>
          <w:p w:rsidR="00F56FD1" w:rsidRDefault="00B3614A">
            <w:pPr>
              <w:pStyle w:val="Tabletext"/>
              <w:tabs>
                <w:tab w:val="left" w:pos="1985"/>
              </w:tabs>
              <w:jc w:val="left"/>
              <w:rPr>
                <w:lang w:eastAsia="ja-JP"/>
              </w:rPr>
            </w:pPr>
            <w:r>
              <w:rPr>
                <w:lang w:eastAsia="ja-JP"/>
              </w:rPr>
              <w:t xml:space="preserve">Km of light passenger transit system per 100,000 population </w:t>
            </w:r>
          </w:p>
        </w:tc>
        <w:tc>
          <w:tcPr>
            <w:tcW w:w="3884" w:type="dxa"/>
            <w:shd w:val="clear" w:color="auto" w:fill="FFFFFF"/>
            <w:vAlign w:val="center"/>
          </w:tcPr>
          <w:p w:rsidR="00F56FD1" w:rsidRDefault="00B3614A">
            <w:pPr>
              <w:pStyle w:val="Tabletext"/>
              <w:tabs>
                <w:tab w:val="left" w:pos="1985"/>
              </w:tabs>
              <w:jc w:val="left"/>
              <w:rPr>
                <w:lang w:eastAsia="ja-JP"/>
              </w:rPr>
            </w:pPr>
            <w:r>
              <w:rPr>
                <w:lang w:eastAsia="ja-JP"/>
              </w:rPr>
              <w:t xml:space="preserve">Commercial air connectivity (number of non-stop commercial air destinations) </w:t>
            </w:r>
          </w:p>
        </w:tc>
      </w:tr>
      <w:tr w:rsidR="00F56FD1">
        <w:trPr>
          <w:trHeight w:val="223"/>
          <w:jc w:val="center"/>
        </w:trPr>
        <w:tc>
          <w:tcPr>
            <w:tcW w:w="2269" w:type="dxa"/>
            <w:tcBorders>
              <w:top w:val="nil"/>
              <w:bottom w:val="nil"/>
            </w:tcBorders>
            <w:shd w:val="clear" w:color="auto" w:fill="FFFFFF"/>
            <w:vAlign w:val="center"/>
          </w:tcPr>
          <w:p w:rsidR="00F56FD1" w:rsidRDefault="00F56FD1">
            <w:pPr>
              <w:pStyle w:val="Tabletext"/>
              <w:tabs>
                <w:tab w:val="left" w:pos="1985"/>
              </w:tabs>
              <w:jc w:val="center"/>
              <w:rPr>
                <w:b/>
                <w:bCs/>
                <w:lang w:eastAsia="ja-JP"/>
              </w:rPr>
            </w:pPr>
          </w:p>
        </w:tc>
        <w:tc>
          <w:tcPr>
            <w:tcW w:w="3486" w:type="dxa"/>
            <w:shd w:val="clear" w:color="auto" w:fill="FFFFFF"/>
            <w:vAlign w:val="center"/>
          </w:tcPr>
          <w:p w:rsidR="00F56FD1" w:rsidRDefault="00B3614A">
            <w:pPr>
              <w:pStyle w:val="Tabletext"/>
              <w:tabs>
                <w:tab w:val="left" w:pos="1985"/>
              </w:tabs>
              <w:jc w:val="left"/>
              <w:rPr>
                <w:lang w:eastAsia="ja-JP"/>
              </w:rPr>
            </w:pPr>
            <w:r>
              <w:rPr>
                <w:lang w:eastAsia="ja-JP"/>
              </w:rPr>
              <w:t xml:space="preserve">Number of personal automobiles per capita </w:t>
            </w:r>
          </w:p>
        </w:tc>
        <w:tc>
          <w:tcPr>
            <w:tcW w:w="3884" w:type="dxa"/>
            <w:shd w:val="clear" w:color="auto" w:fill="FFFFFF"/>
            <w:vAlign w:val="center"/>
          </w:tcPr>
          <w:p w:rsidR="00F56FD1" w:rsidRDefault="00B3614A">
            <w:pPr>
              <w:pStyle w:val="Tabletext"/>
              <w:tabs>
                <w:tab w:val="left" w:pos="1985"/>
              </w:tabs>
              <w:jc w:val="left"/>
              <w:rPr>
                <w:lang w:eastAsia="ja-JP"/>
              </w:rPr>
            </w:pPr>
            <w:r>
              <w:rPr>
                <w:rFonts w:hint="eastAsia"/>
              </w:rPr>
              <w:t>Transport</w:t>
            </w:r>
            <w:r>
              <w:rPr>
                <w:lang w:eastAsia="ja-JP"/>
              </w:rPr>
              <w:t xml:space="preserve"> fatalities per 100,000 population </w:t>
            </w:r>
          </w:p>
        </w:tc>
      </w:tr>
      <w:tr w:rsidR="00F56FD1">
        <w:trPr>
          <w:trHeight w:val="100"/>
          <w:jc w:val="center"/>
        </w:trPr>
        <w:tc>
          <w:tcPr>
            <w:tcW w:w="2269" w:type="dxa"/>
            <w:tcBorders>
              <w:top w:val="nil"/>
              <w:bottom w:val="single" w:sz="4" w:space="0" w:color="auto"/>
            </w:tcBorders>
            <w:shd w:val="clear" w:color="auto" w:fill="FFFFFF"/>
            <w:vAlign w:val="center"/>
          </w:tcPr>
          <w:p w:rsidR="00F56FD1" w:rsidRDefault="00F56FD1">
            <w:pPr>
              <w:pStyle w:val="Tabletext"/>
              <w:tabs>
                <w:tab w:val="left" w:pos="1985"/>
              </w:tabs>
              <w:jc w:val="center"/>
              <w:rPr>
                <w:b/>
                <w:bCs/>
                <w:lang w:eastAsia="ja-JP"/>
              </w:rPr>
            </w:pPr>
          </w:p>
        </w:tc>
        <w:tc>
          <w:tcPr>
            <w:tcW w:w="3486" w:type="dxa"/>
            <w:shd w:val="clear" w:color="auto" w:fill="FFFFFF"/>
            <w:vAlign w:val="center"/>
          </w:tcPr>
          <w:p w:rsidR="00F56FD1" w:rsidRDefault="00B3614A">
            <w:pPr>
              <w:pStyle w:val="Tabletext"/>
              <w:tabs>
                <w:tab w:val="left" w:pos="1985"/>
              </w:tabs>
              <w:jc w:val="left"/>
              <w:rPr>
                <w:lang w:eastAsia="ja-JP"/>
              </w:rPr>
            </w:pPr>
            <w:r>
              <w:rPr>
                <w:lang w:eastAsia="ja-JP"/>
              </w:rPr>
              <w:t>Annual number of public transit trips per capita</w:t>
            </w:r>
          </w:p>
        </w:tc>
        <w:tc>
          <w:tcPr>
            <w:tcW w:w="3884" w:type="dxa"/>
            <w:shd w:val="clear" w:color="auto" w:fill="FFFFFF"/>
            <w:vAlign w:val="center"/>
          </w:tcPr>
          <w:p w:rsidR="00F56FD1" w:rsidRDefault="00F56FD1">
            <w:pPr>
              <w:pStyle w:val="Tabletext"/>
              <w:tabs>
                <w:tab w:val="left" w:pos="1985"/>
              </w:tabs>
              <w:jc w:val="left"/>
              <w:rPr>
                <w:lang w:eastAsia="ja-JP"/>
              </w:rPr>
            </w:pPr>
          </w:p>
        </w:tc>
      </w:tr>
      <w:tr w:rsidR="00F56FD1">
        <w:trPr>
          <w:trHeight w:val="100"/>
          <w:jc w:val="center"/>
        </w:trPr>
        <w:tc>
          <w:tcPr>
            <w:tcW w:w="2269" w:type="dxa"/>
            <w:tcBorders>
              <w:bottom w:val="nil"/>
            </w:tcBorders>
            <w:shd w:val="clear" w:color="auto" w:fill="FFFFFF"/>
            <w:vAlign w:val="center"/>
          </w:tcPr>
          <w:p w:rsidR="00F56FD1" w:rsidRDefault="00B3614A">
            <w:pPr>
              <w:pStyle w:val="Tabletext"/>
              <w:tabs>
                <w:tab w:val="left" w:pos="1985"/>
              </w:tabs>
              <w:jc w:val="center"/>
              <w:rPr>
                <w:b/>
                <w:bCs/>
                <w:lang w:eastAsia="ja-JP"/>
              </w:rPr>
            </w:pPr>
            <w:r>
              <w:rPr>
                <w:b/>
                <w:bCs/>
                <w:lang w:eastAsia="ja-JP"/>
              </w:rPr>
              <w:t>Wastewater</w:t>
            </w:r>
          </w:p>
        </w:tc>
        <w:tc>
          <w:tcPr>
            <w:tcW w:w="3486" w:type="dxa"/>
            <w:shd w:val="clear" w:color="auto" w:fill="FFFFFF"/>
            <w:vAlign w:val="center"/>
          </w:tcPr>
          <w:p w:rsidR="00F56FD1" w:rsidRDefault="00B3614A">
            <w:pPr>
              <w:pStyle w:val="Tabletext"/>
              <w:tabs>
                <w:tab w:val="left" w:pos="1985"/>
              </w:tabs>
              <w:jc w:val="left"/>
              <w:rPr>
                <w:lang w:eastAsia="ja-JP"/>
              </w:rPr>
            </w:pPr>
            <w:r>
              <w:rPr>
                <w:lang w:eastAsia="ja-JP"/>
              </w:rPr>
              <w:t>Percentage of city population served by water collection</w:t>
            </w:r>
          </w:p>
        </w:tc>
        <w:tc>
          <w:tcPr>
            <w:tcW w:w="3884" w:type="dxa"/>
            <w:shd w:val="clear" w:color="auto" w:fill="FFFFFF"/>
            <w:vAlign w:val="center"/>
          </w:tcPr>
          <w:p w:rsidR="00F56FD1" w:rsidRDefault="00B3614A">
            <w:pPr>
              <w:pStyle w:val="Tabletext"/>
              <w:tabs>
                <w:tab w:val="left" w:pos="1985"/>
              </w:tabs>
              <w:jc w:val="left"/>
              <w:rPr>
                <w:lang w:eastAsia="ja-JP"/>
              </w:rPr>
            </w:pPr>
            <w:r>
              <w:rPr>
                <w:lang w:eastAsia="ja-JP"/>
              </w:rPr>
              <w:t>Percentage of the city's wastewater receiving primary treatment</w:t>
            </w:r>
          </w:p>
        </w:tc>
      </w:tr>
      <w:tr w:rsidR="00F56FD1">
        <w:trPr>
          <w:trHeight w:val="100"/>
          <w:jc w:val="center"/>
        </w:trPr>
        <w:tc>
          <w:tcPr>
            <w:tcW w:w="2269" w:type="dxa"/>
            <w:tcBorders>
              <w:top w:val="nil"/>
              <w:bottom w:val="nil"/>
            </w:tcBorders>
            <w:shd w:val="clear" w:color="auto" w:fill="FFFFFF"/>
            <w:vAlign w:val="center"/>
          </w:tcPr>
          <w:p w:rsidR="00F56FD1" w:rsidRDefault="00F56FD1">
            <w:pPr>
              <w:pStyle w:val="Tabletext"/>
              <w:tabs>
                <w:tab w:val="left" w:pos="1985"/>
              </w:tabs>
              <w:jc w:val="center"/>
              <w:rPr>
                <w:b/>
                <w:bCs/>
                <w:lang w:eastAsia="ja-JP"/>
              </w:rPr>
            </w:pPr>
          </w:p>
        </w:tc>
        <w:tc>
          <w:tcPr>
            <w:tcW w:w="3486" w:type="dxa"/>
            <w:vMerge w:val="restart"/>
            <w:shd w:val="clear" w:color="auto" w:fill="FFFFFF"/>
            <w:vAlign w:val="center"/>
          </w:tcPr>
          <w:p w:rsidR="00F56FD1" w:rsidRDefault="00B3614A">
            <w:pPr>
              <w:pStyle w:val="Tabletext"/>
              <w:tabs>
                <w:tab w:val="left" w:pos="1985"/>
              </w:tabs>
              <w:jc w:val="left"/>
              <w:rPr>
                <w:lang w:eastAsia="ja-JP"/>
              </w:rPr>
            </w:pPr>
            <w:r>
              <w:rPr>
                <w:lang w:eastAsia="ja-JP"/>
              </w:rPr>
              <w:t>Percentage of the city's wastewater that has received no treatment</w:t>
            </w:r>
          </w:p>
        </w:tc>
        <w:tc>
          <w:tcPr>
            <w:tcW w:w="3884" w:type="dxa"/>
            <w:shd w:val="clear" w:color="auto" w:fill="FFFFFF"/>
            <w:vAlign w:val="center"/>
          </w:tcPr>
          <w:p w:rsidR="00F56FD1" w:rsidRDefault="00B3614A">
            <w:pPr>
              <w:pStyle w:val="Tabletext"/>
              <w:tabs>
                <w:tab w:val="left" w:pos="1985"/>
              </w:tabs>
              <w:jc w:val="left"/>
              <w:rPr>
                <w:lang w:eastAsia="ja-JP"/>
              </w:rPr>
            </w:pPr>
            <w:r>
              <w:rPr>
                <w:lang w:eastAsia="ja-JP"/>
              </w:rPr>
              <w:t>Percentage of the city's wastewater receiving secondary treatment</w:t>
            </w:r>
          </w:p>
        </w:tc>
      </w:tr>
      <w:tr w:rsidR="00F56FD1">
        <w:trPr>
          <w:trHeight w:val="100"/>
          <w:jc w:val="center"/>
        </w:trPr>
        <w:tc>
          <w:tcPr>
            <w:tcW w:w="2269" w:type="dxa"/>
            <w:tcBorders>
              <w:top w:val="nil"/>
              <w:bottom w:val="single" w:sz="4" w:space="0" w:color="auto"/>
            </w:tcBorders>
            <w:shd w:val="clear" w:color="auto" w:fill="FFFFFF"/>
            <w:vAlign w:val="center"/>
          </w:tcPr>
          <w:p w:rsidR="00F56FD1" w:rsidRDefault="00F56FD1">
            <w:pPr>
              <w:pStyle w:val="Tabletext"/>
              <w:tabs>
                <w:tab w:val="left" w:pos="1985"/>
              </w:tabs>
              <w:jc w:val="center"/>
              <w:rPr>
                <w:b/>
                <w:bCs/>
                <w:lang w:eastAsia="ja-JP"/>
              </w:rPr>
            </w:pPr>
          </w:p>
        </w:tc>
        <w:tc>
          <w:tcPr>
            <w:tcW w:w="3486" w:type="dxa"/>
            <w:vMerge/>
            <w:shd w:val="clear" w:color="auto" w:fill="FFFFFF"/>
            <w:vAlign w:val="center"/>
          </w:tcPr>
          <w:p w:rsidR="00F56FD1" w:rsidRDefault="00F56FD1">
            <w:pPr>
              <w:pStyle w:val="Tabletext"/>
              <w:tabs>
                <w:tab w:val="left" w:pos="1985"/>
              </w:tabs>
              <w:jc w:val="left"/>
              <w:rPr>
                <w:lang w:eastAsia="ja-JP"/>
              </w:rPr>
            </w:pPr>
          </w:p>
        </w:tc>
        <w:tc>
          <w:tcPr>
            <w:tcW w:w="3884" w:type="dxa"/>
            <w:shd w:val="clear" w:color="auto" w:fill="FFFFFF"/>
            <w:vAlign w:val="center"/>
          </w:tcPr>
          <w:p w:rsidR="00F56FD1" w:rsidRDefault="00B3614A">
            <w:pPr>
              <w:pStyle w:val="Tabletext"/>
              <w:tabs>
                <w:tab w:val="left" w:pos="1985"/>
              </w:tabs>
              <w:jc w:val="left"/>
              <w:rPr>
                <w:lang w:eastAsia="ja-JP"/>
              </w:rPr>
            </w:pPr>
            <w:r>
              <w:rPr>
                <w:lang w:eastAsia="ja-JP"/>
              </w:rPr>
              <w:t>Percentage of the city's wastewater receiving tertiary treatment</w:t>
            </w:r>
          </w:p>
        </w:tc>
      </w:tr>
      <w:tr w:rsidR="00F56FD1">
        <w:trPr>
          <w:trHeight w:val="223"/>
          <w:jc w:val="center"/>
        </w:trPr>
        <w:tc>
          <w:tcPr>
            <w:tcW w:w="2269" w:type="dxa"/>
            <w:tcBorders>
              <w:bottom w:val="nil"/>
            </w:tcBorders>
            <w:shd w:val="clear" w:color="auto" w:fill="FFFFFF"/>
            <w:vAlign w:val="center"/>
          </w:tcPr>
          <w:p w:rsidR="00F56FD1" w:rsidRDefault="00B3614A">
            <w:pPr>
              <w:pStyle w:val="Tabletext"/>
              <w:tabs>
                <w:tab w:val="left" w:pos="1985"/>
              </w:tabs>
              <w:jc w:val="center"/>
              <w:rPr>
                <w:b/>
                <w:bCs/>
                <w:lang w:eastAsia="ja-JP"/>
              </w:rPr>
            </w:pPr>
            <w:r>
              <w:rPr>
                <w:b/>
                <w:bCs/>
                <w:lang w:eastAsia="ja-JP"/>
              </w:rPr>
              <w:t>Water</w:t>
            </w:r>
          </w:p>
        </w:tc>
        <w:tc>
          <w:tcPr>
            <w:tcW w:w="3486" w:type="dxa"/>
            <w:shd w:val="clear" w:color="auto" w:fill="FFFFFF"/>
            <w:vAlign w:val="center"/>
          </w:tcPr>
          <w:p w:rsidR="00F56FD1" w:rsidRDefault="00B3614A">
            <w:pPr>
              <w:pStyle w:val="Tabletext"/>
              <w:tabs>
                <w:tab w:val="left" w:pos="1985"/>
              </w:tabs>
              <w:jc w:val="left"/>
              <w:rPr>
                <w:lang w:eastAsia="ja-JP"/>
              </w:rPr>
            </w:pPr>
            <w:r>
              <w:rPr>
                <w:lang w:eastAsia="ja-JP"/>
              </w:rPr>
              <w:t xml:space="preserve">Percentage of city population with potable water supply service </w:t>
            </w:r>
          </w:p>
        </w:tc>
        <w:tc>
          <w:tcPr>
            <w:tcW w:w="3884" w:type="dxa"/>
            <w:shd w:val="clear" w:color="auto" w:fill="FFFFFF"/>
            <w:vAlign w:val="center"/>
          </w:tcPr>
          <w:p w:rsidR="00F56FD1" w:rsidRDefault="00B3614A">
            <w:pPr>
              <w:pStyle w:val="Tabletext"/>
              <w:tabs>
                <w:tab w:val="left" w:pos="1985"/>
              </w:tabs>
              <w:jc w:val="left"/>
              <w:rPr>
                <w:lang w:eastAsia="ja-JP"/>
              </w:rPr>
            </w:pPr>
            <w:r>
              <w:rPr>
                <w:lang w:eastAsia="ja-JP"/>
              </w:rPr>
              <w:t xml:space="preserve">Total water consumption per capita (litres/day) </w:t>
            </w:r>
          </w:p>
        </w:tc>
      </w:tr>
      <w:tr w:rsidR="00F56FD1">
        <w:trPr>
          <w:trHeight w:val="220"/>
          <w:jc w:val="center"/>
        </w:trPr>
        <w:tc>
          <w:tcPr>
            <w:tcW w:w="2269" w:type="dxa"/>
            <w:tcBorders>
              <w:top w:val="nil"/>
              <w:bottom w:val="nil"/>
            </w:tcBorders>
            <w:shd w:val="clear" w:color="auto" w:fill="FFFFFF"/>
            <w:vAlign w:val="center"/>
          </w:tcPr>
          <w:p w:rsidR="00F56FD1" w:rsidRDefault="00F56FD1">
            <w:pPr>
              <w:pStyle w:val="Tabletext"/>
              <w:tabs>
                <w:tab w:val="left" w:pos="1985"/>
              </w:tabs>
              <w:jc w:val="center"/>
              <w:rPr>
                <w:b/>
                <w:bCs/>
                <w:lang w:eastAsia="ja-JP"/>
              </w:rPr>
            </w:pPr>
          </w:p>
        </w:tc>
        <w:tc>
          <w:tcPr>
            <w:tcW w:w="3486" w:type="dxa"/>
            <w:shd w:val="clear" w:color="auto" w:fill="FFFFFF"/>
            <w:vAlign w:val="center"/>
          </w:tcPr>
          <w:p w:rsidR="00F56FD1" w:rsidRDefault="00B3614A">
            <w:pPr>
              <w:pStyle w:val="Tabletext"/>
              <w:tabs>
                <w:tab w:val="left" w:pos="1985"/>
              </w:tabs>
              <w:jc w:val="left"/>
              <w:rPr>
                <w:lang w:eastAsia="ja-JP"/>
              </w:rPr>
            </w:pPr>
            <w:r>
              <w:rPr>
                <w:lang w:eastAsia="ja-JP"/>
              </w:rPr>
              <w:t xml:space="preserve">Domestic water consumption per capita (litres/day) </w:t>
            </w:r>
          </w:p>
        </w:tc>
        <w:tc>
          <w:tcPr>
            <w:tcW w:w="3884" w:type="dxa"/>
            <w:shd w:val="clear" w:color="auto" w:fill="FFFFFF"/>
            <w:vAlign w:val="center"/>
          </w:tcPr>
          <w:p w:rsidR="00F56FD1" w:rsidRDefault="00B3614A">
            <w:pPr>
              <w:pStyle w:val="Tabletext"/>
              <w:tabs>
                <w:tab w:val="left" w:pos="1985"/>
              </w:tabs>
              <w:jc w:val="left"/>
              <w:rPr>
                <w:lang w:eastAsia="ja-JP"/>
              </w:rPr>
            </w:pPr>
            <w:r>
              <w:rPr>
                <w:lang w:eastAsia="ja-JP"/>
              </w:rPr>
              <w:t xml:space="preserve">Percentage of water loss </w:t>
            </w:r>
          </w:p>
        </w:tc>
      </w:tr>
      <w:tr w:rsidR="00F56FD1">
        <w:trPr>
          <w:trHeight w:val="223"/>
          <w:jc w:val="center"/>
        </w:trPr>
        <w:tc>
          <w:tcPr>
            <w:tcW w:w="2269" w:type="dxa"/>
            <w:tcBorders>
              <w:top w:val="nil"/>
              <w:bottom w:val="single" w:sz="4" w:space="0" w:color="auto"/>
            </w:tcBorders>
            <w:shd w:val="clear" w:color="auto" w:fill="FFFFFF"/>
            <w:vAlign w:val="center"/>
          </w:tcPr>
          <w:p w:rsidR="00F56FD1" w:rsidRDefault="00F56FD1">
            <w:pPr>
              <w:pStyle w:val="Tabletext"/>
              <w:tabs>
                <w:tab w:val="left" w:pos="1985"/>
              </w:tabs>
              <w:jc w:val="center"/>
              <w:rPr>
                <w:b/>
                <w:bCs/>
                <w:lang w:eastAsia="ja-JP"/>
              </w:rPr>
            </w:pPr>
          </w:p>
        </w:tc>
        <w:tc>
          <w:tcPr>
            <w:tcW w:w="3486" w:type="dxa"/>
            <w:shd w:val="clear" w:color="auto" w:fill="FFFFFF"/>
            <w:vAlign w:val="center"/>
          </w:tcPr>
          <w:p w:rsidR="00F56FD1" w:rsidRDefault="00B3614A">
            <w:pPr>
              <w:pStyle w:val="Tabletext"/>
              <w:tabs>
                <w:tab w:val="left" w:pos="1985"/>
              </w:tabs>
              <w:jc w:val="left"/>
              <w:rPr>
                <w:lang w:eastAsia="ja-JP"/>
              </w:rPr>
            </w:pPr>
            <w:r>
              <w:rPr>
                <w:lang w:eastAsia="ja-JP"/>
              </w:rPr>
              <w:t xml:space="preserve">Percentage of city population with sustainable access to an improved water source </w:t>
            </w:r>
          </w:p>
        </w:tc>
        <w:tc>
          <w:tcPr>
            <w:tcW w:w="3884" w:type="dxa"/>
            <w:shd w:val="clear" w:color="auto" w:fill="FFFFFF"/>
            <w:vAlign w:val="center"/>
          </w:tcPr>
          <w:p w:rsidR="00F56FD1" w:rsidRDefault="00B3614A">
            <w:pPr>
              <w:pStyle w:val="Tabletext"/>
              <w:tabs>
                <w:tab w:val="left" w:pos="1985"/>
              </w:tabs>
              <w:jc w:val="left"/>
              <w:rPr>
                <w:lang w:eastAsia="ja-JP"/>
              </w:rPr>
            </w:pPr>
            <w:r>
              <w:rPr>
                <w:lang w:eastAsia="ja-JP"/>
              </w:rPr>
              <w:t>Average annual hours of water service interruption per household</w:t>
            </w:r>
          </w:p>
        </w:tc>
      </w:tr>
      <w:tr w:rsidR="00F56FD1">
        <w:trPr>
          <w:trHeight w:val="221"/>
          <w:jc w:val="center"/>
        </w:trPr>
        <w:tc>
          <w:tcPr>
            <w:tcW w:w="2269" w:type="dxa"/>
            <w:tcBorders>
              <w:bottom w:val="nil"/>
            </w:tcBorders>
            <w:shd w:val="clear" w:color="auto" w:fill="FFFFFF"/>
            <w:vAlign w:val="center"/>
          </w:tcPr>
          <w:p w:rsidR="00F56FD1" w:rsidRDefault="00B3614A">
            <w:pPr>
              <w:pStyle w:val="Tabletext"/>
              <w:tabs>
                <w:tab w:val="left" w:pos="1985"/>
              </w:tabs>
              <w:jc w:val="center"/>
              <w:rPr>
                <w:b/>
                <w:bCs/>
                <w:lang w:eastAsia="ja-JP"/>
              </w:rPr>
            </w:pPr>
            <w:r>
              <w:rPr>
                <w:b/>
                <w:bCs/>
                <w:lang w:eastAsia="ja-JP"/>
              </w:rPr>
              <w:t>Electricity</w:t>
            </w:r>
          </w:p>
        </w:tc>
        <w:tc>
          <w:tcPr>
            <w:tcW w:w="3486" w:type="dxa"/>
            <w:shd w:val="clear" w:color="auto" w:fill="FFFFFF"/>
            <w:vAlign w:val="center"/>
          </w:tcPr>
          <w:p w:rsidR="00F56FD1" w:rsidRDefault="00B3614A">
            <w:pPr>
              <w:pStyle w:val="Tabletext"/>
              <w:tabs>
                <w:tab w:val="left" w:pos="1985"/>
              </w:tabs>
              <w:jc w:val="left"/>
              <w:rPr>
                <w:lang w:eastAsia="ja-JP"/>
              </w:rPr>
            </w:pPr>
            <w:r>
              <w:rPr>
                <w:lang w:eastAsia="ja-JP"/>
              </w:rPr>
              <w:t xml:space="preserve">Percentage of city population with authorized electrical service </w:t>
            </w:r>
          </w:p>
        </w:tc>
        <w:tc>
          <w:tcPr>
            <w:tcW w:w="3884" w:type="dxa"/>
            <w:shd w:val="clear" w:color="auto" w:fill="FFFFFF"/>
            <w:vAlign w:val="center"/>
          </w:tcPr>
          <w:p w:rsidR="00F56FD1" w:rsidRDefault="00B3614A">
            <w:pPr>
              <w:pStyle w:val="Tabletext"/>
              <w:tabs>
                <w:tab w:val="left" w:pos="1985"/>
              </w:tabs>
              <w:jc w:val="left"/>
              <w:rPr>
                <w:lang w:eastAsia="ja-JP"/>
              </w:rPr>
            </w:pPr>
            <w:r>
              <w:rPr>
                <w:lang w:eastAsia="ja-JP"/>
              </w:rPr>
              <w:t xml:space="preserve">Total electrical use per capita (kWh/year) </w:t>
            </w:r>
          </w:p>
        </w:tc>
      </w:tr>
      <w:tr w:rsidR="00F56FD1">
        <w:trPr>
          <w:trHeight w:val="223"/>
          <w:jc w:val="center"/>
        </w:trPr>
        <w:tc>
          <w:tcPr>
            <w:tcW w:w="2269" w:type="dxa"/>
            <w:tcBorders>
              <w:top w:val="nil"/>
              <w:bottom w:val="nil"/>
            </w:tcBorders>
            <w:shd w:val="clear" w:color="auto" w:fill="FFFFFF"/>
            <w:vAlign w:val="center"/>
          </w:tcPr>
          <w:p w:rsidR="00F56FD1" w:rsidRDefault="00F56FD1">
            <w:pPr>
              <w:pStyle w:val="Tabletext"/>
              <w:tabs>
                <w:tab w:val="left" w:pos="1985"/>
              </w:tabs>
              <w:jc w:val="center"/>
              <w:rPr>
                <w:b/>
                <w:bCs/>
                <w:lang w:eastAsia="ja-JP"/>
              </w:rPr>
            </w:pPr>
          </w:p>
        </w:tc>
        <w:tc>
          <w:tcPr>
            <w:tcW w:w="3486" w:type="dxa"/>
            <w:shd w:val="clear" w:color="auto" w:fill="FFFFFF"/>
            <w:vAlign w:val="center"/>
          </w:tcPr>
          <w:p w:rsidR="00F56FD1" w:rsidRDefault="00B3614A">
            <w:pPr>
              <w:pStyle w:val="Tabletext"/>
              <w:tabs>
                <w:tab w:val="left" w:pos="1985"/>
              </w:tabs>
              <w:jc w:val="left"/>
              <w:rPr>
                <w:lang w:eastAsia="ja-JP"/>
              </w:rPr>
            </w:pPr>
            <w:r>
              <w:rPr>
                <w:lang w:eastAsia="ja-JP"/>
              </w:rPr>
              <w:t>Total residential electrical use per capita (kWh/year)</w:t>
            </w:r>
          </w:p>
        </w:tc>
        <w:tc>
          <w:tcPr>
            <w:tcW w:w="3884" w:type="dxa"/>
            <w:shd w:val="clear" w:color="auto" w:fill="FFFFFF"/>
            <w:vAlign w:val="center"/>
          </w:tcPr>
          <w:p w:rsidR="00F56FD1" w:rsidRDefault="00B3614A">
            <w:pPr>
              <w:pStyle w:val="Tabletext"/>
              <w:tabs>
                <w:tab w:val="left" w:pos="1985"/>
              </w:tabs>
              <w:jc w:val="left"/>
              <w:rPr>
                <w:lang w:eastAsia="ja-JP"/>
              </w:rPr>
            </w:pPr>
            <w:r>
              <w:rPr>
                <w:lang w:eastAsia="ja-JP"/>
              </w:rPr>
              <w:t>The average number of electrical interruptions per customer per year</w:t>
            </w:r>
          </w:p>
        </w:tc>
      </w:tr>
      <w:tr w:rsidR="00F56FD1">
        <w:trPr>
          <w:trHeight w:val="223"/>
          <w:jc w:val="center"/>
        </w:trPr>
        <w:tc>
          <w:tcPr>
            <w:tcW w:w="2269" w:type="dxa"/>
            <w:tcBorders>
              <w:top w:val="nil"/>
              <w:bottom w:val="single" w:sz="4" w:space="0" w:color="auto"/>
            </w:tcBorders>
            <w:shd w:val="clear" w:color="auto" w:fill="FFFFFF"/>
            <w:vAlign w:val="center"/>
          </w:tcPr>
          <w:p w:rsidR="00F56FD1" w:rsidRDefault="00F56FD1">
            <w:pPr>
              <w:pStyle w:val="Tabletext"/>
              <w:tabs>
                <w:tab w:val="left" w:pos="1985"/>
              </w:tabs>
              <w:jc w:val="center"/>
              <w:rPr>
                <w:b/>
                <w:bCs/>
                <w:lang w:eastAsia="ja-JP"/>
              </w:rPr>
            </w:pPr>
          </w:p>
        </w:tc>
        <w:tc>
          <w:tcPr>
            <w:tcW w:w="3486" w:type="dxa"/>
            <w:shd w:val="clear" w:color="auto" w:fill="FFFFFF"/>
            <w:vAlign w:val="center"/>
          </w:tcPr>
          <w:p w:rsidR="00F56FD1" w:rsidRDefault="00B3614A">
            <w:pPr>
              <w:pStyle w:val="Tabletext"/>
              <w:tabs>
                <w:tab w:val="left" w:pos="1985"/>
              </w:tabs>
              <w:jc w:val="left"/>
              <w:rPr>
                <w:lang w:eastAsia="ja-JP"/>
              </w:rPr>
            </w:pPr>
            <w:r>
              <w:rPr>
                <w:lang w:eastAsia="ja-JP"/>
              </w:rPr>
              <w:t>Average length of electrical interruptions (in hours)</w:t>
            </w:r>
          </w:p>
        </w:tc>
        <w:tc>
          <w:tcPr>
            <w:tcW w:w="3884" w:type="dxa"/>
            <w:shd w:val="clear" w:color="auto" w:fill="FFFFFF"/>
            <w:vAlign w:val="center"/>
          </w:tcPr>
          <w:p w:rsidR="00F56FD1" w:rsidRDefault="00F56FD1">
            <w:pPr>
              <w:pStyle w:val="Tabletext"/>
              <w:tabs>
                <w:tab w:val="left" w:pos="1985"/>
              </w:tabs>
              <w:jc w:val="left"/>
              <w:rPr>
                <w:lang w:eastAsia="ja-JP"/>
              </w:rPr>
            </w:pPr>
          </w:p>
        </w:tc>
      </w:tr>
      <w:tr w:rsidR="00F56FD1">
        <w:trPr>
          <w:trHeight w:val="223"/>
          <w:jc w:val="center"/>
        </w:trPr>
        <w:tc>
          <w:tcPr>
            <w:tcW w:w="2269" w:type="dxa"/>
            <w:tcBorders>
              <w:bottom w:val="single" w:sz="4" w:space="0" w:color="auto"/>
            </w:tcBorders>
            <w:shd w:val="clear" w:color="auto" w:fill="FFFFFF"/>
            <w:vAlign w:val="center"/>
          </w:tcPr>
          <w:p w:rsidR="00F56FD1" w:rsidRDefault="00B3614A">
            <w:pPr>
              <w:pStyle w:val="Tabletext"/>
              <w:tabs>
                <w:tab w:val="left" w:pos="1985"/>
              </w:tabs>
              <w:jc w:val="center"/>
              <w:rPr>
                <w:b/>
                <w:bCs/>
                <w:lang w:eastAsia="ja-JP"/>
              </w:rPr>
            </w:pPr>
            <w:r>
              <w:rPr>
                <w:b/>
                <w:bCs/>
                <w:lang w:eastAsia="ja-JP"/>
              </w:rPr>
              <w:t>Finance</w:t>
            </w:r>
          </w:p>
        </w:tc>
        <w:tc>
          <w:tcPr>
            <w:tcW w:w="3486" w:type="dxa"/>
            <w:shd w:val="clear" w:color="auto" w:fill="FFFFFF"/>
            <w:vAlign w:val="center"/>
          </w:tcPr>
          <w:p w:rsidR="00F56FD1" w:rsidRDefault="00B3614A">
            <w:pPr>
              <w:pStyle w:val="Tabletext"/>
              <w:tabs>
                <w:tab w:val="left" w:pos="1985"/>
              </w:tabs>
              <w:jc w:val="left"/>
              <w:rPr>
                <w:lang w:eastAsia="ja-JP"/>
              </w:rPr>
            </w:pPr>
            <w:r>
              <w:rPr>
                <w:lang w:eastAsia="ja-JP"/>
              </w:rPr>
              <w:t xml:space="preserve">Debt service ratio (debt service expenditure as a percent of a municipality's own-source revenue) </w:t>
            </w:r>
          </w:p>
        </w:tc>
        <w:tc>
          <w:tcPr>
            <w:tcW w:w="3884" w:type="dxa"/>
            <w:shd w:val="clear" w:color="auto" w:fill="FFFFFF"/>
            <w:vAlign w:val="center"/>
          </w:tcPr>
          <w:p w:rsidR="00F56FD1" w:rsidRDefault="00B3614A">
            <w:pPr>
              <w:pStyle w:val="Tabletext"/>
              <w:tabs>
                <w:tab w:val="left" w:pos="1985"/>
              </w:tabs>
              <w:jc w:val="left"/>
              <w:rPr>
                <w:lang w:eastAsia="ja-JP"/>
              </w:rPr>
            </w:pPr>
            <w:r>
              <w:rPr>
                <w:lang w:eastAsia="ja-JP"/>
              </w:rPr>
              <w:t xml:space="preserve">Tax collected as percentage of tax billed </w:t>
            </w:r>
          </w:p>
        </w:tc>
      </w:tr>
      <w:tr w:rsidR="00F56FD1">
        <w:trPr>
          <w:trHeight w:val="223"/>
          <w:jc w:val="center"/>
        </w:trPr>
        <w:tc>
          <w:tcPr>
            <w:tcW w:w="2269" w:type="dxa"/>
            <w:tcBorders>
              <w:top w:val="single" w:sz="4" w:space="0" w:color="auto"/>
              <w:bottom w:val="single" w:sz="2" w:space="0" w:color="auto"/>
            </w:tcBorders>
            <w:shd w:val="clear" w:color="auto" w:fill="FFFFFF"/>
            <w:vAlign w:val="center"/>
          </w:tcPr>
          <w:p w:rsidR="00F56FD1" w:rsidRDefault="00F56FD1">
            <w:pPr>
              <w:pStyle w:val="Tabletext"/>
              <w:tabs>
                <w:tab w:val="left" w:pos="1985"/>
              </w:tabs>
              <w:jc w:val="center"/>
              <w:rPr>
                <w:b/>
                <w:bCs/>
                <w:lang w:eastAsia="ja-JP"/>
              </w:rPr>
            </w:pPr>
          </w:p>
        </w:tc>
        <w:tc>
          <w:tcPr>
            <w:tcW w:w="3486" w:type="dxa"/>
            <w:shd w:val="clear" w:color="auto" w:fill="FFFFFF"/>
            <w:vAlign w:val="center"/>
          </w:tcPr>
          <w:p w:rsidR="00F56FD1" w:rsidRDefault="00B3614A">
            <w:pPr>
              <w:pStyle w:val="Tabletext"/>
              <w:tabs>
                <w:tab w:val="left" w:pos="1985"/>
              </w:tabs>
              <w:jc w:val="left"/>
              <w:rPr>
                <w:lang w:eastAsia="ja-JP"/>
              </w:rPr>
            </w:pPr>
            <w:r>
              <w:rPr>
                <w:lang w:eastAsia="ja-JP"/>
              </w:rPr>
              <w:t xml:space="preserve">Own-source revenue as a percentage of total revenues </w:t>
            </w:r>
          </w:p>
        </w:tc>
        <w:tc>
          <w:tcPr>
            <w:tcW w:w="3884" w:type="dxa"/>
            <w:shd w:val="clear" w:color="auto" w:fill="FFFFFF"/>
            <w:vAlign w:val="center"/>
          </w:tcPr>
          <w:p w:rsidR="00F56FD1" w:rsidRDefault="00F56FD1">
            <w:pPr>
              <w:pStyle w:val="Tabletext"/>
              <w:tabs>
                <w:tab w:val="left" w:pos="1985"/>
              </w:tabs>
              <w:jc w:val="left"/>
              <w:rPr>
                <w:lang w:eastAsia="ja-JP"/>
              </w:rPr>
            </w:pPr>
          </w:p>
        </w:tc>
      </w:tr>
      <w:tr w:rsidR="00F56FD1">
        <w:trPr>
          <w:trHeight w:val="223"/>
          <w:jc w:val="center"/>
        </w:trPr>
        <w:tc>
          <w:tcPr>
            <w:tcW w:w="2269" w:type="dxa"/>
            <w:tcBorders>
              <w:top w:val="single" w:sz="2" w:space="0" w:color="auto"/>
            </w:tcBorders>
            <w:shd w:val="clear" w:color="auto" w:fill="FFFFFF"/>
            <w:vAlign w:val="center"/>
          </w:tcPr>
          <w:p w:rsidR="00F56FD1" w:rsidRDefault="00F56FD1">
            <w:pPr>
              <w:pStyle w:val="Tabletext"/>
              <w:tabs>
                <w:tab w:val="left" w:pos="1985"/>
              </w:tabs>
              <w:jc w:val="center"/>
              <w:rPr>
                <w:b/>
                <w:bCs/>
                <w:lang w:eastAsia="ja-JP"/>
              </w:rPr>
            </w:pPr>
          </w:p>
        </w:tc>
        <w:tc>
          <w:tcPr>
            <w:tcW w:w="3486" w:type="dxa"/>
            <w:shd w:val="clear" w:color="auto" w:fill="FFFFFF"/>
            <w:vAlign w:val="center"/>
          </w:tcPr>
          <w:p w:rsidR="00F56FD1" w:rsidRDefault="00B3614A">
            <w:pPr>
              <w:pStyle w:val="Tabletext"/>
              <w:tabs>
                <w:tab w:val="left" w:pos="1985"/>
              </w:tabs>
              <w:jc w:val="left"/>
              <w:rPr>
                <w:lang w:eastAsia="ja-JP"/>
              </w:rPr>
            </w:pPr>
            <w:r>
              <w:rPr>
                <w:lang w:eastAsia="ja-JP"/>
              </w:rPr>
              <w:t xml:space="preserve">Capital spending as a percentage of total expenditures </w:t>
            </w:r>
          </w:p>
        </w:tc>
        <w:tc>
          <w:tcPr>
            <w:tcW w:w="3884" w:type="dxa"/>
            <w:shd w:val="clear" w:color="auto" w:fill="FFFFFF"/>
            <w:vAlign w:val="center"/>
          </w:tcPr>
          <w:p w:rsidR="00F56FD1" w:rsidRDefault="00F56FD1">
            <w:pPr>
              <w:pStyle w:val="Tabletext"/>
              <w:tabs>
                <w:tab w:val="left" w:pos="1985"/>
              </w:tabs>
              <w:jc w:val="left"/>
              <w:rPr>
                <w:lang w:eastAsia="ja-JP"/>
              </w:rPr>
            </w:pPr>
          </w:p>
        </w:tc>
      </w:tr>
      <w:tr w:rsidR="00F56FD1">
        <w:trPr>
          <w:trHeight w:val="223"/>
          <w:jc w:val="center"/>
        </w:trPr>
        <w:tc>
          <w:tcPr>
            <w:tcW w:w="2269" w:type="dxa"/>
            <w:tcBorders>
              <w:bottom w:val="single" w:sz="4" w:space="0" w:color="auto"/>
            </w:tcBorders>
            <w:shd w:val="clear" w:color="auto" w:fill="FFFFFF"/>
            <w:vAlign w:val="center"/>
          </w:tcPr>
          <w:p w:rsidR="00F56FD1" w:rsidRDefault="00B3614A">
            <w:pPr>
              <w:pStyle w:val="Tabletext"/>
              <w:tabs>
                <w:tab w:val="left" w:pos="1985"/>
              </w:tabs>
              <w:jc w:val="center"/>
              <w:rPr>
                <w:b/>
                <w:bCs/>
                <w:lang w:eastAsia="ja-JP"/>
              </w:rPr>
            </w:pPr>
            <w:r>
              <w:rPr>
                <w:b/>
                <w:bCs/>
                <w:lang w:eastAsia="ja-JP"/>
              </w:rPr>
              <w:t>Governance</w:t>
            </w:r>
          </w:p>
        </w:tc>
        <w:tc>
          <w:tcPr>
            <w:tcW w:w="3486" w:type="dxa"/>
            <w:shd w:val="clear" w:color="auto" w:fill="FFFFFF"/>
            <w:vAlign w:val="center"/>
          </w:tcPr>
          <w:p w:rsidR="00F56FD1" w:rsidRDefault="00B3614A">
            <w:pPr>
              <w:pStyle w:val="Tabletext"/>
              <w:tabs>
                <w:tab w:val="left" w:pos="1985"/>
              </w:tabs>
              <w:jc w:val="left"/>
              <w:rPr>
                <w:lang w:eastAsia="ja-JP"/>
              </w:rPr>
            </w:pPr>
            <w:r>
              <w:rPr>
                <w:lang w:eastAsia="ja-JP"/>
              </w:rPr>
              <w:t xml:space="preserve">Percentage of women employed in the city government workforce </w:t>
            </w:r>
          </w:p>
        </w:tc>
        <w:tc>
          <w:tcPr>
            <w:tcW w:w="3884" w:type="dxa"/>
            <w:shd w:val="clear" w:color="auto" w:fill="FFFFFF"/>
            <w:vAlign w:val="center"/>
          </w:tcPr>
          <w:p w:rsidR="00F56FD1" w:rsidRDefault="00F56FD1">
            <w:pPr>
              <w:pStyle w:val="Tabletext"/>
              <w:tabs>
                <w:tab w:val="left" w:pos="1985"/>
              </w:tabs>
              <w:jc w:val="left"/>
              <w:rPr>
                <w:lang w:eastAsia="ja-JP"/>
              </w:rPr>
            </w:pPr>
          </w:p>
        </w:tc>
      </w:tr>
      <w:tr w:rsidR="00F56FD1">
        <w:trPr>
          <w:trHeight w:val="223"/>
          <w:jc w:val="center"/>
        </w:trPr>
        <w:tc>
          <w:tcPr>
            <w:tcW w:w="2269" w:type="dxa"/>
            <w:tcBorders>
              <w:bottom w:val="nil"/>
            </w:tcBorders>
            <w:shd w:val="clear" w:color="auto" w:fill="FFFFFF"/>
            <w:vAlign w:val="center"/>
          </w:tcPr>
          <w:p w:rsidR="00F56FD1" w:rsidRDefault="00B3614A">
            <w:pPr>
              <w:pStyle w:val="Tabletext"/>
              <w:tabs>
                <w:tab w:val="left" w:pos="1985"/>
              </w:tabs>
              <w:jc w:val="center"/>
              <w:rPr>
                <w:b/>
                <w:bCs/>
                <w:lang w:eastAsia="ja-JP"/>
              </w:rPr>
            </w:pPr>
            <w:r>
              <w:rPr>
                <w:b/>
                <w:bCs/>
                <w:lang w:eastAsia="ja-JP"/>
              </w:rPr>
              <w:t>Urban planning</w:t>
            </w:r>
          </w:p>
        </w:tc>
        <w:tc>
          <w:tcPr>
            <w:tcW w:w="3486" w:type="dxa"/>
            <w:shd w:val="clear" w:color="auto" w:fill="FFFFFF"/>
            <w:vAlign w:val="center"/>
          </w:tcPr>
          <w:p w:rsidR="00F56FD1" w:rsidRDefault="00B3614A">
            <w:pPr>
              <w:pStyle w:val="Tabletext"/>
              <w:tabs>
                <w:tab w:val="left" w:pos="1985"/>
              </w:tabs>
              <w:jc w:val="left"/>
              <w:rPr>
                <w:lang w:eastAsia="ja-JP"/>
              </w:rPr>
            </w:pPr>
            <w:r>
              <w:rPr>
                <w:lang w:eastAsia="ja-JP"/>
              </w:rPr>
              <w:t xml:space="preserve">Jobs/housing ratio </w:t>
            </w:r>
          </w:p>
        </w:tc>
        <w:tc>
          <w:tcPr>
            <w:tcW w:w="3884" w:type="dxa"/>
            <w:shd w:val="clear" w:color="auto" w:fill="FFFFFF"/>
            <w:vAlign w:val="center"/>
          </w:tcPr>
          <w:p w:rsidR="00F56FD1" w:rsidRDefault="00B3614A">
            <w:pPr>
              <w:pStyle w:val="Tabletext"/>
              <w:tabs>
                <w:tab w:val="left" w:pos="1985"/>
              </w:tabs>
              <w:jc w:val="left"/>
              <w:rPr>
                <w:lang w:eastAsia="ja-JP"/>
              </w:rPr>
            </w:pPr>
            <w:r>
              <w:rPr>
                <w:lang w:eastAsia="ja-JP"/>
              </w:rPr>
              <w:t xml:space="preserve">Areal size of informal settlements as a percent of city area </w:t>
            </w:r>
          </w:p>
        </w:tc>
      </w:tr>
      <w:tr w:rsidR="00F56FD1">
        <w:trPr>
          <w:trHeight w:val="223"/>
          <w:jc w:val="center"/>
        </w:trPr>
        <w:tc>
          <w:tcPr>
            <w:tcW w:w="2269" w:type="dxa"/>
            <w:tcBorders>
              <w:top w:val="nil"/>
            </w:tcBorders>
            <w:shd w:val="clear" w:color="auto" w:fill="FFFFFF"/>
            <w:vAlign w:val="center"/>
          </w:tcPr>
          <w:p w:rsidR="00F56FD1" w:rsidRDefault="00F56FD1">
            <w:pPr>
              <w:pStyle w:val="Tabletext"/>
              <w:tabs>
                <w:tab w:val="left" w:pos="1985"/>
              </w:tabs>
              <w:rPr>
                <w:lang w:eastAsia="ja-JP"/>
              </w:rPr>
            </w:pPr>
          </w:p>
        </w:tc>
        <w:tc>
          <w:tcPr>
            <w:tcW w:w="3486" w:type="dxa"/>
            <w:shd w:val="clear" w:color="auto" w:fill="FFFFFF"/>
            <w:vAlign w:val="center"/>
          </w:tcPr>
          <w:p w:rsidR="00F56FD1" w:rsidRDefault="00B3614A">
            <w:pPr>
              <w:pStyle w:val="Tabletext"/>
              <w:tabs>
                <w:tab w:val="left" w:pos="1985"/>
              </w:tabs>
              <w:jc w:val="left"/>
              <w:rPr>
                <w:lang w:eastAsia="ja-JP"/>
              </w:rPr>
            </w:pPr>
            <w:r>
              <w:rPr>
                <w:lang w:eastAsia="ja-JP"/>
              </w:rPr>
              <w:t xml:space="preserve">Green area (hectares) per 100,000 population </w:t>
            </w:r>
          </w:p>
        </w:tc>
        <w:tc>
          <w:tcPr>
            <w:tcW w:w="3884" w:type="dxa"/>
            <w:shd w:val="clear" w:color="auto" w:fill="FFFFFF"/>
            <w:vAlign w:val="center"/>
          </w:tcPr>
          <w:p w:rsidR="00F56FD1" w:rsidRDefault="00F56FD1">
            <w:pPr>
              <w:pStyle w:val="Tabletext"/>
              <w:tabs>
                <w:tab w:val="left" w:pos="1985"/>
              </w:tabs>
              <w:jc w:val="left"/>
              <w:rPr>
                <w:lang w:eastAsia="ja-JP"/>
              </w:rPr>
            </w:pPr>
          </w:p>
        </w:tc>
      </w:tr>
    </w:tbl>
    <w:p w:rsidR="00F56FD1" w:rsidRDefault="00F56FD1">
      <w:pPr>
        <w:rPr>
          <w:rFonts w:eastAsia="Calibri"/>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2266"/>
        <w:gridCol w:w="3467"/>
        <w:gridCol w:w="3906"/>
      </w:tblGrid>
      <w:tr w:rsidR="00F56FD1">
        <w:trPr>
          <w:trHeight w:val="100"/>
          <w:tblHeader/>
          <w:jc w:val="center"/>
        </w:trPr>
        <w:tc>
          <w:tcPr>
            <w:tcW w:w="2266" w:type="dxa"/>
            <w:shd w:val="clear" w:color="auto" w:fill="FFFFFF"/>
          </w:tcPr>
          <w:p w:rsidR="00F56FD1" w:rsidRDefault="00B3614A">
            <w:pPr>
              <w:pStyle w:val="Tablehead"/>
              <w:tabs>
                <w:tab w:val="left" w:pos="1985"/>
              </w:tabs>
              <w:rPr>
                <w:lang w:eastAsia="ja-JP"/>
              </w:rPr>
            </w:pPr>
            <w:r>
              <w:rPr>
                <w:lang w:eastAsia="ja-JP"/>
              </w:rPr>
              <w:t>Quality of life</w:t>
            </w:r>
          </w:p>
        </w:tc>
        <w:tc>
          <w:tcPr>
            <w:tcW w:w="3467" w:type="dxa"/>
            <w:shd w:val="clear" w:color="auto" w:fill="FFFFFF"/>
          </w:tcPr>
          <w:p w:rsidR="00F56FD1" w:rsidRDefault="00B3614A">
            <w:pPr>
              <w:pStyle w:val="Tablehead"/>
              <w:tabs>
                <w:tab w:val="left" w:pos="1985"/>
              </w:tabs>
              <w:rPr>
                <w:lang w:eastAsia="ja-JP"/>
              </w:rPr>
            </w:pPr>
            <w:r>
              <w:rPr>
                <w:lang w:eastAsia="ja-JP"/>
              </w:rPr>
              <w:t>Core indicator</w:t>
            </w:r>
          </w:p>
        </w:tc>
        <w:tc>
          <w:tcPr>
            <w:tcW w:w="3906" w:type="dxa"/>
            <w:shd w:val="clear" w:color="auto" w:fill="FFFFFF"/>
          </w:tcPr>
          <w:p w:rsidR="00F56FD1" w:rsidRDefault="00B3614A">
            <w:pPr>
              <w:pStyle w:val="Tablehead"/>
              <w:tabs>
                <w:tab w:val="left" w:pos="1985"/>
              </w:tabs>
              <w:rPr>
                <w:lang w:eastAsia="ja-JP"/>
              </w:rPr>
            </w:pPr>
            <w:r>
              <w:rPr>
                <w:lang w:eastAsia="ja-JP"/>
              </w:rPr>
              <w:t>Supporting indicator</w:t>
            </w:r>
          </w:p>
        </w:tc>
      </w:tr>
      <w:tr w:rsidR="00F56FD1">
        <w:trPr>
          <w:trHeight w:val="343"/>
          <w:jc w:val="center"/>
        </w:trPr>
        <w:tc>
          <w:tcPr>
            <w:tcW w:w="2266" w:type="dxa"/>
            <w:shd w:val="clear" w:color="auto" w:fill="FFFFFF"/>
            <w:vAlign w:val="center"/>
          </w:tcPr>
          <w:p w:rsidR="00F56FD1" w:rsidRDefault="00B3614A">
            <w:pPr>
              <w:pStyle w:val="Tabletext"/>
              <w:tabs>
                <w:tab w:val="left" w:pos="1985"/>
              </w:tabs>
              <w:jc w:val="center"/>
              <w:rPr>
                <w:b/>
                <w:bCs/>
                <w:lang w:eastAsia="ja-JP"/>
              </w:rPr>
            </w:pPr>
            <w:r>
              <w:rPr>
                <w:b/>
                <w:bCs/>
                <w:lang w:eastAsia="ja-JP"/>
              </w:rPr>
              <w:t>Civic engagement</w:t>
            </w:r>
          </w:p>
        </w:tc>
        <w:tc>
          <w:tcPr>
            <w:tcW w:w="3467" w:type="dxa"/>
            <w:shd w:val="clear" w:color="auto" w:fill="FFFFFF"/>
            <w:vAlign w:val="center"/>
          </w:tcPr>
          <w:p w:rsidR="00F56FD1" w:rsidRDefault="00B3614A">
            <w:pPr>
              <w:pStyle w:val="Tabletext"/>
              <w:tabs>
                <w:tab w:val="left" w:pos="1985"/>
              </w:tabs>
              <w:jc w:val="left"/>
              <w:rPr>
                <w:lang w:eastAsia="ja-JP"/>
              </w:rPr>
            </w:pPr>
            <w:r>
              <w:rPr>
                <w:lang w:eastAsia="ja-JP"/>
              </w:rPr>
              <w:t xml:space="preserve">Voter participation in last municipal election (as a percent of eligible voters) </w:t>
            </w:r>
          </w:p>
        </w:tc>
        <w:tc>
          <w:tcPr>
            <w:tcW w:w="3906" w:type="dxa"/>
            <w:shd w:val="clear" w:color="auto" w:fill="FFFFFF"/>
            <w:vAlign w:val="center"/>
          </w:tcPr>
          <w:p w:rsidR="00F56FD1" w:rsidRDefault="00B3614A">
            <w:pPr>
              <w:pStyle w:val="Tabletext"/>
              <w:tabs>
                <w:tab w:val="left" w:pos="1985"/>
              </w:tabs>
              <w:jc w:val="left"/>
              <w:rPr>
                <w:lang w:eastAsia="ja-JP"/>
              </w:rPr>
            </w:pPr>
            <w:r>
              <w:rPr>
                <w:lang w:eastAsia="ja-JP"/>
              </w:rPr>
              <w:t xml:space="preserve">Citizen's representation: number of local officials elected to office per 100,000 population </w:t>
            </w:r>
          </w:p>
        </w:tc>
      </w:tr>
      <w:tr w:rsidR="00F56FD1">
        <w:trPr>
          <w:trHeight w:val="100"/>
          <w:jc w:val="center"/>
        </w:trPr>
        <w:tc>
          <w:tcPr>
            <w:tcW w:w="2266" w:type="dxa"/>
            <w:shd w:val="clear" w:color="auto" w:fill="FFFFFF"/>
            <w:vAlign w:val="center"/>
          </w:tcPr>
          <w:p w:rsidR="00F56FD1" w:rsidRDefault="00B3614A">
            <w:pPr>
              <w:pStyle w:val="Tabletext"/>
              <w:tabs>
                <w:tab w:val="left" w:pos="1985"/>
              </w:tabs>
              <w:jc w:val="center"/>
              <w:rPr>
                <w:b/>
                <w:bCs/>
                <w:lang w:eastAsia="ja-JP"/>
              </w:rPr>
            </w:pPr>
            <w:r>
              <w:rPr>
                <w:b/>
                <w:bCs/>
                <w:lang w:eastAsia="ja-JP"/>
              </w:rPr>
              <w:t>Culture</w:t>
            </w:r>
          </w:p>
        </w:tc>
        <w:tc>
          <w:tcPr>
            <w:tcW w:w="3467" w:type="dxa"/>
            <w:shd w:val="clear" w:color="auto" w:fill="FFFFFF"/>
            <w:vAlign w:val="center"/>
          </w:tcPr>
          <w:p w:rsidR="00F56FD1" w:rsidRDefault="00F56FD1">
            <w:pPr>
              <w:pStyle w:val="Tabletext"/>
              <w:tabs>
                <w:tab w:val="left" w:pos="1985"/>
              </w:tabs>
              <w:jc w:val="left"/>
              <w:rPr>
                <w:lang w:eastAsia="ja-JP"/>
              </w:rPr>
            </w:pPr>
          </w:p>
        </w:tc>
        <w:tc>
          <w:tcPr>
            <w:tcW w:w="3906" w:type="dxa"/>
            <w:shd w:val="clear" w:color="auto" w:fill="FFFFFF"/>
            <w:vAlign w:val="center"/>
          </w:tcPr>
          <w:p w:rsidR="00F56FD1" w:rsidRDefault="00B3614A">
            <w:pPr>
              <w:pStyle w:val="Tabletext"/>
              <w:tabs>
                <w:tab w:val="left" w:pos="1985"/>
              </w:tabs>
              <w:jc w:val="left"/>
              <w:rPr>
                <w:lang w:eastAsia="ja-JP"/>
              </w:rPr>
            </w:pPr>
            <w:r>
              <w:rPr>
                <w:lang w:eastAsia="ja-JP"/>
              </w:rPr>
              <w:t>Percentage of jobs in the cultural sector</w:t>
            </w:r>
          </w:p>
        </w:tc>
      </w:tr>
      <w:tr w:rsidR="00F56FD1">
        <w:trPr>
          <w:trHeight w:val="223"/>
          <w:jc w:val="center"/>
        </w:trPr>
        <w:tc>
          <w:tcPr>
            <w:tcW w:w="2266" w:type="dxa"/>
            <w:vMerge w:val="restart"/>
            <w:shd w:val="clear" w:color="auto" w:fill="FFFFFF"/>
            <w:vAlign w:val="center"/>
          </w:tcPr>
          <w:p w:rsidR="00F56FD1" w:rsidRDefault="00B3614A">
            <w:pPr>
              <w:pStyle w:val="Tabletext"/>
              <w:tabs>
                <w:tab w:val="left" w:pos="1985"/>
              </w:tabs>
              <w:jc w:val="center"/>
              <w:rPr>
                <w:b/>
                <w:bCs/>
                <w:lang w:eastAsia="ja-JP"/>
              </w:rPr>
            </w:pPr>
            <w:r>
              <w:rPr>
                <w:b/>
                <w:bCs/>
                <w:lang w:eastAsia="ja-JP"/>
              </w:rPr>
              <w:t>Economy</w:t>
            </w:r>
          </w:p>
        </w:tc>
        <w:tc>
          <w:tcPr>
            <w:tcW w:w="3467" w:type="dxa"/>
            <w:shd w:val="clear" w:color="auto" w:fill="FFFFFF"/>
            <w:vAlign w:val="center"/>
          </w:tcPr>
          <w:p w:rsidR="00F56FD1" w:rsidRDefault="00B3614A">
            <w:pPr>
              <w:pStyle w:val="Tabletext"/>
              <w:tabs>
                <w:tab w:val="left" w:pos="1985"/>
              </w:tabs>
              <w:jc w:val="left"/>
              <w:rPr>
                <w:lang w:eastAsia="ja-JP"/>
              </w:rPr>
            </w:pPr>
            <w:r>
              <w:rPr>
                <w:lang w:eastAsia="ja-JP"/>
              </w:rPr>
              <w:t xml:space="preserve">City product per capita </w:t>
            </w:r>
          </w:p>
        </w:tc>
        <w:tc>
          <w:tcPr>
            <w:tcW w:w="3906" w:type="dxa"/>
            <w:shd w:val="clear" w:color="auto" w:fill="FFFFFF"/>
            <w:vAlign w:val="center"/>
          </w:tcPr>
          <w:p w:rsidR="00F56FD1" w:rsidRDefault="00B3614A">
            <w:pPr>
              <w:pStyle w:val="Tabletext"/>
              <w:tabs>
                <w:tab w:val="left" w:pos="1985"/>
              </w:tabs>
              <w:jc w:val="left"/>
              <w:rPr>
                <w:lang w:eastAsia="ja-JP"/>
              </w:rPr>
            </w:pPr>
            <w:r>
              <w:rPr>
                <w:lang w:eastAsia="ja-JP"/>
              </w:rPr>
              <w:t xml:space="preserve">Percentage of persons in full time </w:t>
            </w:r>
          </w:p>
          <w:p w:rsidR="00F56FD1" w:rsidRDefault="00B3614A">
            <w:pPr>
              <w:pStyle w:val="Tabletext"/>
              <w:tabs>
                <w:tab w:val="left" w:pos="1985"/>
              </w:tabs>
              <w:jc w:val="left"/>
              <w:rPr>
                <w:lang w:eastAsia="ja-JP"/>
              </w:rPr>
            </w:pPr>
            <w:r>
              <w:rPr>
                <w:lang w:eastAsia="ja-JP"/>
              </w:rPr>
              <w:t xml:space="preserve">employment </w:t>
            </w:r>
          </w:p>
        </w:tc>
      </w:tr>
      <w:tr w:rsidR="00F56FD1">
        <w:trPr>
          <w:trHeight w:val="100"/>
          <w:jc w:val="center"/>
        </w:trPr>
        <w:tc>
          <w:tcPr>
            <w:tcW w:w="2266" w:type="dxa"/>
            <w:vMerge/>
            <w:shd w:val="clear" w:color="auto" w:fill="FFFFFF"/>
            <w:vAlign w:val="center"/>
          </w:tcPr>
          <w:p w:rsidR="00F56FD1" w:rsidRDefault="00F56FD1">
            <w:pPr>
              <w:pStyle w:val="Tabletext"/>
              <w:tabs>
                <w:tab w:val="left" w:pos="1985"/>
              </w:tabs>
              <w:jc w:val="center"/>
              <w:rPr>
                <w:b/>
                <w:bCs/>
                <w:lang w:eastAsia="ja-JP"/>
              </w:rPr>
            </w:pPr>
          </w:p>
        </w:tc>
        <w:tc>
          <w:tcPr>
            <w:tcW w:w="3467" w:type="dxa"/>
            <w:shd w:val="clear" w:color="auto" w:fill="FFFFFF"/>
            <w:vAlign w:val="center"/>
          </w:tcPr>
          <w:p w:rsidR="00F56FD1" w:rsidRDefault="00B3614A">
            <w:pPr>
              <w:pStyle w:val="Tabletext"/>
              <w:tabs>
                <w:tab w:val="left" w:pos="1985"/>
              </w:tabs>
              <w:jc w:val="left"/>
              <w:rPr>
                <w:lang w:eastAsia="ja-JP"/>
              </w:rPr>
            </w:pPr>
            <w:r>
              <w:rPr>
                <w:lang w:eastAsia="ja-JP"/>
              </w:rPr>
              <w:t>City unemployment rate</w:t>
            </w:r>
          </w:p>
        </w:tc>
        <w:tc>
          <w:tcPr>
            <w:tcW w:w="3906" w:type="dxa"/>
            <w:shd w:val="clear" w:color="auto" w:fill="FFFFFF"/>
            <w:vAlign w:val="center"/>
          </w:tcPr>
          <w:p w:rsidR="00F56FD1" w:rsidRDefault="00F56FD1">
            <w:pPr>
              <w:pStyle w:val="Tabletext"/>
              <w:tabs>
                <w:tab w:val="left" w:pos="1985"/>
              </w:tabs>
              <w:jc w:val="left"/>
              <w:rPr>
                <w:lang w:eastAsia="ja-JP"/>
              </w:rPr>
            </w:pPr>
          </w:p>
        </w:tc>
      </w:tr>
      <w:tr w:rsidR="00F56FD1">
        <w:trPr>
          <w:trHeight w:val="220"/>
          <w:jc w:val="center"/>
        </w:trPr>
        <w:tc>
          <w:tcPr>
            <w:tcW w:w="2266" w:type="dxa"/>
            <w:shd w:val="clear" w:color="auto" w:fill="FFFFFF"/>
            <w:vAlign w:val="center"/>
          </w:tcPr>
          <w:p w:rsidR="00F56FD1" w:rsidRDefault="00B3614A">
            <w:pPr>
              <w:pStyle w:val="Tabletext"/>
              <w:tabs>
                <w:tab w:val="left" w:pos="1985"/>
              </w:tabs>
              <w:jc w:val="center"/>
              <w:rPr>
                <w:b/>
                <w:bCs/>
                <w:lang w:eastAsia="ja-JP"/>
              </w:rPr>
            </w:pPr>
            <w:r>
              <w:rPr>
                <w:b/>
                <w:bCs/>
                <w:lang w:eastAsia="ja-JP"/>
              </w:rPr>
              <w:t>Environment</w:t>
            </w:r>
          </w:p>
        </w:tc>
        <w:tc>
          <w:tcPr>
            <w:tcW w:w="3467" w:type="dxa"/>
            <w:shd w:val="clear" w:color="auto" w:fill="FFFFFF"/>
            <w:vAlign w:val="center"/>
          </w:tcPr>
          <w:p w:rsidR="00F56FD1" w:rsidRDefault="00B3614A">
            <w:pPr>
              <w:pStyle w:val="Tabletext"/>
              <w:tabs>
                <w:tab w:val="left" w:pos="1985"/>
              </w:tabs>
              <w:jc w:val="left"/>
              <w:rPr>
                <w:lang w:eastAsia="ja-JP"/>
              </w:rPr>
            </w:pPr>
            <w:r>
              <w:rPr>
                <w:lang w:eastAsia="ja-JP"/>
              </w:rPr>
              <w:t xml:space="preserve">PM10 concentration </w:t>
            </w:r>
          </w:p>
        </w:tc>
        <w:tc>
          <w:tcPr>
            <w:tcW w:w="3906" w:type="dxa"/>
            <w:shd w:val="clear" w:color="auto" w:fill="FFFFFF"/>
            <w:vAlign w:val="center"/>
          </w:tcPr>
          <w:p w:rsidR="00F56FD1" w:rsidRDefault="00B3614A">
            <w:pPr>
              <w:pStyle w:val="Tabletext"/>
              <w:tabs>
                <w:tab w:val="left" w:pos="1985"/>
              </w:tabs>
              <w:jc w:val="left"/>
              <w:rPr>
                <w:lang w:eastAsia="ja-JP"/>
              </w:rPr>
            </w:pPr>
            <w:r>
              <w:rPr>
                <w:lang w:eastAsia="ja-JP"/>
              </w:rPr>
              <w:t xml:space="preserve">Greenhouse gas emissions measured in tonnes per capita </w:t>
            </w:r>
          </w:p>
        </w:tc>
      </w:tr>
      <w:tr w:rsidR="00F56FD1">
        <w:trPr>
          <w:trHeight w:val="223"/>
          <w:jc w:val="center"/>
        </w:trPr>
        <w:tc>
          <w:tcPr>
            <w:tcW w:w="2266" w:type="dxa"/>
            <w:vMerge w:val="restart"/>
            <w:shd w:val="clear" w:color="auto" w:fill="FFFFFF"/>
            <w:vAlign w:val="center"/>
          </w:tcPr>
          <w:p w:rsidR="00F56FD1" w:rsidRDefault="00B3614A">
            <w:pPr>
              <w:pStyle w:val="Tabletext"/>
              <w:tabs>
                <w:tab w:val="left" w:pos="1985"/>
              </w:tabs>
              <w:jc w:val="center"/>
              <w:rPr>
                <w:b/>
                <w:bCs/>
                <w:lang w:eastAsia="ja-JP"/>
              </w:rPr>
            </w:pPr>
            <w:r>
              <w:rPr>
                <w:b/>
                <w:bCs/>
                <w:lang w:eastAsia="ja-JP"/>
              </w:rPr>
              <w:t>Shelter</w:t>
            </w:r>
          </w:p>
        </w:tc>
        <w:tc>
          <w:tcPr>
            <w:tcW w:w="3467" w:type="dxa"/>
            <w:shd w:val="clear" w:color="auto" w:fill="FFFFFF"/>
            <w:vAlign w:val="center"/>
          </w:tcPr>
          <w:p w:rsidR="00F56FD1" w:rsidRDefault="00B3614A">
            <w:pPr>
              <w:pStyle w:val="Tabletext"/>
              <w:tabs>
                <w:tab w:val="left" w:pos="1985"/>
              </w:tabs>
              <w:jc w:val="left"/>
              <w:rPr>
                <w:lang w:eastAsia="ja-JP"/>
              </w:rPr>
            </w:pPr>
            <w:r>
              <w:rPr>
                <w:lang w:eastAsia="ja-JP"/>
              </w:rPr>
              <w:t xml:space="preserve">Percentage of city population living in slums </w:t>
            </w:r>
          </w:p>
        </w:tc>
        <w:tc>
          <w:tcPr>
            <w:tcW w:w="3906" w:type="dxa"/>
            <w:shd w:val="clear" w:color="auto" w:fill="FFFFFF"/>
            <w:vAlign w:val="center"/>
          </w:tcPr>
          <w:p w:rsidR="00F56FD1" w:rsidRDefault="00B3614A">
            <w:pPr>
              <w:pStyle w:val="Tabletext"/>
              <w:tabs>
                <w:tab w:val="left" w:pos="1985"/>
              </w:tabs>
              <w:jc w:val="left"/>
              <w:rPr>
                <w:lang w:eastAsia="ja-JP"/>
              </w:rPr>
            </w:pPr>
            <w:r>
              <w:rPr>
                <w:lang w:eastAsia="ja-JP"/>
              </w:rPr>
              <w:t xml:space="preserve">Percentage of households that exist without registered legal titles </w:t>
            </w:r>
          </w:p>
        </w:tc>
      </w:tr>
      <w:tr w:rsidR="00F56FD1">
        <w:trPr>
          <w:trHeight w:val="220"/>
          <w:jc w:val="center"/>
        </w:trPr>
        <w:tc>
          <w:tcPr>
            <w:tcW w:w="2266" w:type="dxa"/>
            <w:vMerge/>
            <w:shd w:val="clear" w:color="auto" w:fill="FFFFFF"/>
            <w:vAlign w:val="center"/>
          </w:tcPr>
          <w:p w:rsidR="00F56FD1" w:rsidRDefault="00F56FD1">
            <w:pPr>
              <w:pStyle w:val="Tabletext"/>
              <w:tabs>
                <w:tab w:val="left" w:pos="1985"/>
              </w:tabs>
              <w:jc w:val="center"/>
              <w:rPr>
                <w:b/>
                <w:bCs/>
                <w:lang w:eastAsia="ja-JP"/>
              </w:rPr>
            </w:pPr>
          </w:p>
        </w:tc>
        <w:tc>
          <w:tcPr>
            <w:tcW w:w="3467" w:type="dxa"/>
            <w:shd w:val="clear" w:color="auto" w:fill="FFFFFF"/>
            <w:vAlign w:val="center"/>
          </w:tcPr>
          <w:p w:rsidR="00F56FD1" w:rsidRDefault="00F56FD1">
            <w:pPr>
              <w:pStyle w:val="Tabletext"/>
              <w:tabs>
                <w:tab w:val="left" w:pos="1985"/>
              </w:tabs>
              <w:jc w:val="left"/>
              <w:rPr>
                <w:lang w:eastAsia="ja-JP"/>
              </w:rPr>
            </w:pPr>
          </w:p>
        </w:tc>
        <w:tc>
          <w:tcPr>
            <w:tcW w:w="3906" w:type="dxa"/>
            <w:shd w:val="clear" w:color="auto" w:fill="FFFFFF"/>
            <w:vAlign w:val="center"/>
          </w:tcPr>
          <w:p w:rsidR="00F56FD1" w:rsidRDefault="00B3614A">
            <w:pPr>
              <w:pStyle w:val="Tabletext"/>
              <w:tabs>
                <w:tab w:val="left" w:pos="1985"/>
              </w:tabs>
              <w:jc w:val="left"/>
              <w:rPr>
                <w:lang w:eastAsia="ja-JP"/>
              </w:rPr>
            </w:pPr>
            <w:r>
              <w:rPr>
                <w:lang w:eastAsia="ja-JP"/>
              </w:rPr>
              <w:t>Number of homeless people per 100,000 population</w:t>
            </w:r>
          </w:p>
        </w:tc>
      </w:tr>
      <w:tr w:rsidR="00F56FD1">
        <w:trPr>
          <w:trHeight w:val="223"/>
          <w:jc w:val="center"/>
        </w:trPr>
        <w:tc>
          <w:tcPr>
            <w:tcW w:w="2266" w:type="dxa"/>
            <w:shd w:val="clear" w:color="auto" w:fill="FFFFFF"/>
            <w:vAlign w:val="center"/>
          </w:tcPr>
          <w:p w:rsidR="00F56FD1" w:rsidRDefault="00B3614A">
            <w:pPr>
              <w:pStyle w:val="Tabletext"/>
              <w:tabs>
                <w:tab w:val="left" w:pos="1985"/>
              </w:tabs>
              <w:jc w:val="center"/>
              <w:rPr>
                <w:b/>
                <w:bCs/>
                <w:lang w:eastAsia="ja-JP"/>
              </w:rPr>
            </w:pPr>
            <w:r>
              <w:rPr>
                <w:b/>
                <w:bCs/>
                <w:lang w:eastAsia="ja-JP"/>
              </w:rPr>
              <w:t>Social equity</w:t>
            </w:r>
          </w:p>
        </w:tc>
        <w:tc>
          <w:tcPr>
            <w:tcW w:w="3467" w:type="dxa"/>
            <w:shd w:val="clear" w:color="auto" w:fill="FFFFFF"/>
            <w:vAlign w:val="center"/>
          </w:tcPr>
          <w:p w:rsidR="00F56FD1" w:rsidRDefault="00F56FD1">
            <w:pPr>
              <w:pStyle w:val="Tabletext"/>
              <w:tabs>
                <w:tab w:val="left" w:pos="1985"/>
              </w:tabs>
              <w:jc w:val="left"/>
              <w:rPr>
                <w:lang w:eastAsia="ja-JP"/>
              </w:rPr>
            </w:pPr>
          </w:p>
        </w:tc>
        <w:tc>
          <w:tcPr>
            <w:tcW w:w="3906" w:type="dxa"/>
            <w:shd w:val="clear" w:color="auto" w:fill="FFFFFF"/>
            <w:vAlign w:val="center"/>
          </w:tcPr>
          <w:p w:rsidR="00F56FD1" w:rsidRDefault="00B3614A">
            <w:pPr>
              <w:pStyle w:val="Tabletext"/>
              <w:tabs>
                <w:tab w:val="left" w:pos="1985"/>
              </w:tabs>
              <w:jc w:val="left"/>
              <w:rPr>
                <w:lang w:eastAsia="ja-JP"/>
              </w:rPr>
            </w:pPr>
            <w:r>
              <w:rPr>
                <w:lang w:eastAsia="ja-JP"/>
              </w:rPr>
              <w:t xml:space="preserve">Percentage of city population living in poverty </w:t>
            </w:r>
          </w:p>
        </w:tc>
      </w:tr>
      <w:tr w:rsidR="00F56FD1">
        <w:trPr>
          <w:trHeight w:val="223"/>
          <w:jc w:val="center"/>
        </w:trPr>
        <w:tc>
          <w:tcPr>
            <w:tcW w:w="2266" w:type="dxa"/>
            <w:vMerge w:val="restart"/>
            <w:shd w:val="clear" w:color="auto" w:fill="FFFFFF"/>
            <w:vAlign w:val="center"/>
          </w:tcPr>
          <w:p w:rsidR="00F56FD1" w:rsidRDefault="00B3614A">
            <w:pPr>
              <w:pStyle w:val="Tabletext"/>
              <w:tabs>
                <w:tab w:val="left" w:pos="1985"/>
              </w:tabs>
              <w:jc w:val="center"/>
              <w:rPr>
                <w:b/>
                <w:bCs/>
                <w:lang w:eastAsia="ja-JP"/>
              </w:rPr>
            </w:pPr>
            <w:r>
              <w:rPr>
                <w:b/>
                <w:bCs/>
                <w:lang w:eastAsia="ja-JP"/>
              </w:rPr>
              <w:t xml:space="preserve">Technology and </w:t>
            </w:r>
            <w:r>
              <w:rPr>
                <w:b/>
                <w:bCs/>
                <w:lang w:eastAsia="ja-JP"/>
              </w:rPr>
              <w:lastRenderedPageBreak/>
              <w:t>innovation</w:t>
            </w:r>
          </w:p>
        </w:tc>
        <w:tc>
          <w:tcPr>
            <w:tcW w:w="3467" w:type="dxa"/>
            <w:shd w:val="clear" w:color="auto" w:fill="FFFFFF"/>
            <w:vAlign w:val="center"/>
          </w:tcPr>
          <w:p w:rsidR="00F56FD1" w:rsidRDefault="00B3614A">
            <w:pPr>
              <w:pStyle w:val="Tabletext"/>
              <w:tabs>
                <w:tab w:val="left" w:pos="1985"/>
              </w:tabs>
              <w:jc w:val="left"/>
              <w:rPr>
                <w:lang w:eastAsia="ja-JP"/>
              </w:rPr>
            </w:pPr>
            <w:r>
              <w:rPr>
                <w:lang w:eastAsia="ja-JP"/>
              </w:rPr>
              <w:lastRenderedPageBreak/>
              <w:t xml:space="preserve">Number of Internet connections per </w:t>
            </w:r>
            <w:r>
              <w:rPr>
                <w:lang w:eastAsia="ja-JP"/>
              </w:rPr>
              <w:lastRenderedPageBreak/>
              <w:t xml:space="preserve">100,000 population </w:t>
            </w:r>
          </w:p>
        </w:tc>
        <w:tc>
          <w:tcPr>
            <w:tcW w:w="3906" w:type="dxa"/>
            <w:shd w:val="clear" w:color="auto" w:fill="FFFFFF"/>
            <w:vAlign w:val="center"/>
          </w:tcPr>
          <w:p w:rsidR="00F56FD1" w:rsidRDefault="00B3614A">
            <w:pPr>
              <w:pStyle w:val="Tabletext"/>
              <w:tabs>
                <w:tab w:val="left" w:pos="1985"/>
              </w:tabs>
              <w:jc w:val="left"/>
              <w:rPr>
                <w:lang w:eastAsia="ja-JP"/>
              </w:rPr>
            </w:pPr>
            <w:r>
              <w:rPr>
                <w:lang w:eastAsia="ja-JP"/>
              </w:rPr>
              <w:lastRenderedPageBreak/>
              <w:t xml:space="preserve">Number of new patents per 100,000 </w:t>
            </w:r>
            <w:r>
              <w:rPr>
                <w:rFonts w:eastAsia="SimSun" w:hint="eastAsia"/>
                <w:lang w:eastAsia="zh-CN"/>
              </w:rPr>
              <w:lastRenderedPageBreak/>
              <w:t>population</w:t>
            </w:r>
            <w:r>
              <w:rPr>
                <w:lang w:eastAsia="ja-JP"/>
              </w:rPr>
              <w:t xml:space="preserve"> per year </w:t>
            </w:r>
          </w:p>
        </w:tc>
      </w:tr>
      <w:tr w:rsidR="00F56FD1">
        <w:trPr>
          <w:trHeight w:val="223"/>
          <w:jc w:val="center"/>
        </w:trPr>
        <w:tc>
          <w:tcPr>
            <w:tcW w:w="2266" w:type="dxa"/>
            <w:vMerge/>
            <w:shd w:val="clear" w:color="auto" w:fill="FFFFFF"/>
          </w:tcPr>
          <w:p w:rsidR="00F56FD1" w:rsidRDefault="00F56FD1">
            <w:pPr>
              <w:pStyle w:val="Tabletext"/>
              <w:tabs>
                <w:tab w:val="left" w:pos="1985"/>
              </w:tabs>
              <w:rPr>
                <w:lang w:eastAsia="ja-JP"/>
              </w:rPr>
            </w:pPr>
          </w:p>
        </w:tc>
        <w:tc>
          <w:tcPr>
            <w:tcW w:w="3467" w:type="dxa"/>
            <w:vMerge w:val="restart"/>
            <w:shd w:val="clear" w:color="auto" w:fill="FFFFFF"/>
            <w:vAlign w:val="center"/>
          </w:tcPr>
          <w:p w:rsidR="00F56FD1" w:rsidRDefault="00F56FD1">
            <w:pPr>
              <w:pStyle w:val="Tabletext"/>
              <w:tabs>
                <w:tab w:val="left" w:pos="1985"/>
              </w:tabs>
              <w:jc w:val="left"/>
              <w:rPr>
                <w:lang w:eastAsia="ja-JP"/>
              </w:rPr>
            </w:pPr>
          </w:p>
        </w:tc>
        <w:tc>
          <w:tcPr>
            <w:tcW w:w="3906" w:type="dxa"/>
            <w:shd w:val="clear" w:color="auto" w:fill="FFFFFF"/>
            <w:vAlign w:val="center"/>
          </w:tcPr>
          <w:p w:rsidR="00F56FD1" w:rsidRDefault="00B3614A">
            <w:pPr>
              <w:pStyle w:val="Tabletext"/>
              <w:tabs>
                <w:tab w:val="left" w:pos="1985"/>
              </w:tabs>
              <w:jc w:val="left"/>
              <w:rPr>
                <w:lang w:eastAsia="ja-JP"/>
              </w:rPr>
            </w:pPr>
            <w:r>
              <w:rPr>
                <w:lang w:eastAsia="ja-JP"/>
              </w:rPr>
              <w:t xml:space="preserve">Number of higher education degrees per 100,000 </w:t>
            </w:r>
            <w:r>
              <w:rPr>
                <w:rFonts w:eastAsia="SimSun" w:hint="eastAsia"/>
                <w:lang w:eastAsia="zh-CN"/>
              </w:rPr>
              <w:t>population</w:t>
            </w:r>
            <w:r>
              <w:rPr>
                <w:lang w:eastAsia="ja-JP"/>
              </w:rPr>
              <w:t xml:space="preserve"> </w:t>
            </w:r>
          </w:p>
        </w:tc>
      </w:tr>
      <w:tr w:rsidR="00F56FD1">
        <w:trPr>
          <w:trHeight w:val="345"/>
          <w:jc w:val="center"/>
        </w:trPr>
        <w:tc>
          <w:tcPr>
            <w:tcW w:w="2266" w:type="dxa"/>
            <w:vMerge/>
            <w:shd w:val="clear" w:color="auto" w:fill="FFFFFF"/>
          </w:tcPr>
          <w:p w:rsidR="00F56FD1" w:rsidRDefault="00F56FD1">
            <w:pPr>
              <w:pStyle w:val="Tabletext"/>
              <w:tabs>
                <w:tab w:val="left" w:pos="1985"/>
              </w:tabs>
              <w:rPr>
                <w:lang w:eastAsia="ja-JP"/>
              </w:rPr>
            </w:pPr>
          </w:p>
        </w:tc>
        <w:tc>
          <w:tcPr>
            <w:tcW w:w="3467" w:type="dxa"/>
            <w:vMerge/>
            <w:shd w:val="clear" w:color="auto" w:fill="FFFFFF"/>
            <w:vAlign w:val="center"/>
          </w:tcPr>
          <w:p w:rsidR="00F56FD1" w:rsidRDefault="00F56FD1">
            <w:pPr>
              <w:pStyle w:val="Tabletext"/>
              <w:tabs>
                <w:tab w:val="left" w:pos="1985"/>
              </w:tabs>
              <w:jc w:val="left"/>
              <w:rPr>
                <w:lang w:eastAsia="ja-JP"/>
              </w:rPr>
            </w:pPr>
          </w:p>
        </w:tc>
        <w:tc>
          <w:tcPr>
            <w:tcW w:w="3906" w:type="dxa"/>
            <w:shd w:val="clear" w:color="auto" w:fill="FFFFFF"/>
            <w:vAlign w:val="center"/>
          </w:tcPr>
          <w:p w:rsidR="00F56FD1" w:rsidRDefault="00B3614A">
            <w:pPr>
              <w:pStyle w:val="Tabletext"/>
              <w:tabs>
                <w:tab w:val="left" w:pos="1985"/>
              </w:tabs>
              <w:jc w:val="left"/>
              <w:rPr>
                <w:lang w:eastAsia="ja-JP"/>
              </w:rPr>
            </w:pPr>
            <w:r>
              <w:rPr>
                <w:lang w:eastAsia="ja-JP"/>
              </w:rPr>
              <w:t xml:space="preserve">Number of telephone connections (landlines and cell phones) per 100,000 population </w:t>
            </w:r>
          </w:p>
        </w:tc>
      </w:tr>
      <w:tr w:rsidR="00F56FD1">
        <w:trPr>
          <w:trHeight w:val="220"/>
          <w:jc w:val="center"/>
        </w:trPr>
        <w:tc>
          <w:tcPr>
            <w:tcW w:w="2266" w:type="dxa"/>
            <w:vMerge/>
            <w:shd w:val="clear" w:color="auto" w:fill="FFFFFF"/>
          </w:tcPr>
          <w:p w:rsidR="00F56FD1" w:rsidRDefault="00F56FD1">
            <w:pPr>
              <w:pStyle w:val="Tabletext"/>
              <w:tabs>
                <w:tab w:val="left" w:pos="1985"/>
              </w:tabs>
              <w:rPr>
                <w:lang w:eastAsia="ja-JP"/>
              </w:rPr>
            </w:pPr>
          </w:p>
        </w:tc>
        <w:tc>
          <w:tcPr>
            <w:tcW w:w="3467" w:type="dxa"/>
            <w:vMerge/>
            <w:shd w:val="clear" w:color="auto" w:fill="FFFFFF"/>
            <w:vAlign w:val="center"/>
          </w:tcPr>
          <w:p w:rsidR="00F56FD1" w:rsidRDefault="00F56FD1">
            <w:pPr>
              <w:pStyle w:val="Tabletext"/>
              <w:tabs>
                <w:tab w:val="left" w:pos="1985"/>
              </w:tabs>
              <w:jc w:val="left"/>
              <w:rPr>
                <w:lang w:eastAsia="ja-JP"/>
              </w:rPr>
            </w:pPr>
          </w:p>
        </w:tc>
        <w:tc>
          <w:tcPr>
            <w:tcW w:w="3906" w:type="dxa"/>
            <w:shd w:val="clear" w:color="auto" w:fill="FFFFFF"/>
            <w:vAlign w:val="center"/>
          </w:tcPr>
          <w:p w:rsidR="00F56FD1" w:rsidRDefault="00B3614A">
            <w:pPr>
              <w:pStyle w:val="Tabletext"/>
              <w:tabs>
                <w:tab w:val="left" w:pos="1985"/>
              </w:tabs>
              <w:jc w:val="left"/>
              <w:rPr>
                <w:lang w:eastAsia="ja-JP"/>
              </w:rPr>
            </w:pPr>
            <w:r>
              <w:rPr>
                <w:lang w:eastAsia="ja-JP"/>
              </w:rPr>
              <w:t xml:space="preserve">Number of landline phone connections per 100,000 population </w:t>
            </w:r>
          </w:p>
        </w:tc>
      </w:tr>
      <w:tr w:rsidR="00F56FD1">
        <w:trPr>
          <w:trHeight w:val="223"/>
          <w:jc w:val="center"/>
        </w:trPr>
        <w:tc>
          <w:tcPr>
            <w:tcW w:w="2266" w:type="dxa"/>
            <w:vMerge/>
            <w:shd w:val="clear" w:color="auto" w:fill="FFFFFF"/>
          </w:tcPr>
          <w:p w:rsidR="00F56FD1" w:rsidRDefault="00F56FD1">
            <w:pPr>
              <w:pStyle w:val="Tabletext"/>
              <w:tabs>
                <w:tab w:val="left" w:pos="1985"/>
              </w:tabs>
              <w:rPr>
                <w:lang w:eastAsia="ja-JP"/>
              </w:rPr>
            </w:pPr>
          </w:p>
        </w:tc>
        <w:tc>
          <w:tcPr>
            <w:tcW w:w="3467" w:type="dxa"/>
            <w:vMerge/>
            <w:shd w:val="clear" w:color="auto" w:fill="FFFFFF"/>
            <w:vAlign w:val="center"/>
          </w:tcPr>
          <w:p w:rsidR="00F56FD1" w:rsidRDefault="00F56FD1">
            <w:pPr>
              <w:pStyle w:val="Tabletext"/>
              <w:tabs>
                <w:tab w:val="left" w:pos="1985"/>
              </w:tabs>
              <w:jc w:val="left"/>
              <w:rPr>
                <w:lang w:eastAsia="ja-JP"/>
              </w:rPr>
            </w:pPr>
          </w:p>
        </w:tc>
        <w:tc>
          <w:tcPr>
            <w:tcW w:w="3906" w:type="dxa"/>
            <w:shd w:val="clear" w:color="auto" w:fill="FFFFFF"/>
            <w:vAlign w:val="center"/>
          </w:tcPr>
          <w:p w:rsidR="00F56FD1" w:rsidRDefault="00B3614A">
            <w:pPr>
              <w:pStyle w:val="Tabletext"/>
              <w:tabs>
                <w:tab w:val="left" w:pos="1985"/>
              </w:tabs>
              <w:jc w:val="left"/>
              <w:rPr>
                <w:lang w:eastAsia="ja-JP"/>
              </w:rPr>
            </w:pPr>
            <w:r>
              <w:rPr>
                <w:lang w:eastAsia="ja-JP"/>
              </w:rPr>
              <w:t xml:space="preserve">Number of cell phone connections per 100,000 population </w:t>
            </w:r>
          </w:p>
        </w:tc>
      </w:tr>
    </w:tbl>
    <w:p w:rsidR="00F56FD1" w:rsidRDefault="00F56FD1">
      <w:pPr>
        <w:rPr>
          <w:rFonts w:eastAsia="Calibri"/>
        </w:rPr>
      </w:pPr>
    </w:p>
    <w:p w:rsidR="00F56FD1" w:rsidRDefault="00B3614A">
      <w:pPr>
        <w:pStyle w:val="AnnexNoTitle"/>
      </w:pPr>
      <w:r>
        <w:rPr>
          <w:rFonts w:eastAsia="Calibri" w:cs="Arial"/>
          <w:szCs w:val="22"/>
        </w:rPr>
        <w:br w:type="page"/>
      </w:r>
      <w:bookmarkStart w:id="161" w:name="_Toc404000687"/>
      <w:bookmarkStart w:id="162" w:name="_Toc403637175"/>
      <w:bookmarkStart w:id="163" w:name="_Toc8780"/>
      <w:bookmarkStart w:id="164" w:name="_Toc403569995"/>
      <w:bookmarkEnd w:id="131"/>
      <w:bookmarkEnd w:id="132"/>
      <w:bookmarkEnd w:id="133"/>
      <w:bookmarkEnd w:id="134"/>
      <w:bookmarkEnd w:id="135"/>
      <w:bookmarkEnd w:id="136"/>
      <w:bookmarkEnd w:id="137"/>
      <w:bookmarkEnd w:id="138"/>
      <w:bookmarkEnd w:id="139"/>
      <w:r>
        <w:lastRenderedPageBreak/>
        <w:t>Annex J</w:t>
      </w:r>
      <w:r>
        <w:br/>
      </w:r>
      <w:r>
        <w:br/>
        <w:t>ICLEI: Global protocol for community scale GHG emissions (GPC)</w:t>
      </w:r>
      <w:bookmarkEnd w:id="161"/>
      <w:bookmarkEnd w:id="162"/>
      <w:bookmarkEnd w:id="163"/>
      <w:bookmarkEnd w:id="164"/>
    </w:p>
    <w:p w:rsidR="00F56FD1" w:rsidRPr="003514FD" w:rsidRDefault="00B3614A">
      <w:pPr>
        <w:pStyle w:val="Source"/>
        <w:spacing w:before="240" w:after="120"/>
        <w:rPr>
          <w:rFonts w:eastAsia="Calibri"/>
          <w:b w:val="0"/>
          <w:bCs/>
          <w:sz w:val="24"/>
          <w:szCs w:val="18"/>
          <w:lang w:val="fr-CH"/>
        </w:rPr>
      </w:pPr>
      <w:r w:rsidRPr="003514FD">
        <w:rPr>
          <w:rFonts w:eastAsia="Calibri"/>
          <w:b w:val="0"/>
          <w:bCs/>
          <w:sz w:val="24"/>
          <w:szCs w:val="18"/>
          <w:lang w:val="fr-CH"/>
        </w:rPr>
        <w:t xml:space="preserve">Source: ICLEI, </w:t>
      </w:r>
      <w:r w:rsidRPr="003514FD">
        <w:rPr>
          <w:rStyle w:val="Hyperlink"/>
          <w:b w:val="0"/>
          <w:bCs/>
          <w:sz w:val="24"/>
          <w:szCs w:val="18"/>
          <w:lang w:val="fr-CH"/>
        </w:rPr>
        <w:t>http://www.iclei.org/details/article/global-protocol-for-community-scale-ghg-emissions-gpc.html</w:t>
      </w:r>
    </w:p>
    <w:p w:rsidR="00F56FD1" w:rsidRDefault="00B3614A">
      <w:pPr>
        <w:pStyle w:val="Normalaftertitle"/>
      </w:pPr>
      <w:r>
        <w:t xml:space="preserve">The Global Protocol for Community scale GHG emissions (GPC) </w:t>
      </w:r>
      <w:r>
        <w:rPr>
          <w:rFonts w:eastAsia="SimSun" w:hint="eastAsia"/>
          <w:lang w:eastAsia="zh-CN"/>
        </w:rPr>
        <w:t xml:space="preserve">was </w:t>
      </w:r>
      <w:r>
        <w:t xml:space="preserve">developed by ICLEI and C40 and supported by the World Bank, UN-Habitat and others. </w:t>
      </w:r>
    </w:p>
    <w:p w:rsidR="00F56FD1" w:rsidRDefault="00B3614A">
      <w:pPr>
        <w:rPr>
          <w:rFonts w:eastAsia="Calibri"/>
        </w:rPr>
      </w:pPr>
      <w:r>
        <w:rPr>
          <w:rFonts w:eastAsia="Calibri"/>
        </w:rPr>
        <w:t xml:space="preserve">In GPC, the emissions summing up to the total community emissions are divided into sectors and subsectors, see below. For each subsector, direct emissions (scope 1) and indirect emissions (scope 2) should be reported. In addition, communities are asked to report direct emissions accounted for elsewhere and scope 3 emissions related to main sectors. </w:t>
      </w:r>
    </w:p>
    <w:p w:rsidR="00F56FD1" w:rsidRDefault="00B3614A">
      <w:pPr>
        <w:jc w:val="center"/>
        <w:rPr>
          <w:rFonts w:eastAsia="Calibri"/>
        </w:rPr>
      </w:pPr>
      <w:r>
        <w:t xml:space="preserve">Table </w:t>
      </w:r>
      <w:r>
        <w:rPr>
          <w:rFonts w:eastAsia="SimSun" w:hint="eastAsia"/>
          <w:lang w:eastAsia="zh-CN"/>
        </w:rPr>
        <w:t>J</w:t>
      </w:r>
      <w:r>
        <w:t>.</w:t>
      </w:r>
      <w:r>
        <w:rPr>
          <w:rFonts w:eastAsia="SimSun" w:hint="eastAsia"/>
          <w:lang w:eastAsia="zh-CN"/>
        </w:rPr>
        <w:t>1</w:t>
      </w:r>
      <w:r>
        <w:t xml:space="preserve"> – </w:t>
      </w:r>
      <w:r>
        <w:rPr>
          <w:rFonts w:eastAsia="SimSun" w:hint="eastAsia"/>
          <w:lang w:eastAsia="zh-CN"/>
        </w:rPr>
        <w:t>Sector/Subsector of GPC</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2743"/>
        <w:gridCol w:w="6896"/>
      </w:tblGrid>
      <w:tr w:rsidR="00F56FD1">
        <w:trPr>
          <w:jc w:val="center"/>
        </w:trPr>
        <w:tc>
          <w:tcPr>
            <w:tcW w:w="2743" w:type="dxa"/>
            <w:shd w:val="clear" w:color="auto" w:fill="FFFFFF"/>
          </w:tcPr>
          <w:p w:rsidR="00F56FD1" w:rsidRDefault="00B3614A">
            <w:pPr>
              <w:pStyle w:val="Tablehead"/>
              <w:tabs>
                <w:tab w:val="left" w:pos="1985"/>
              </w:tabs>
            </w:pPr>
            <w:r>
              <w:t>Sector</w:t>
            </w:r>
          </w:p>
        </w:tc>
        <w:tc>
          <w:tcPr>
            <w:tcW w:w="6896" w:type="dxa"/>
            <w:shd w:val="clear" w:color="auto" w:fill="FFFFFF"/>
          </w:tcPr>
          <w:p w:rsidR="00F56FD1" w:rsidRDefault="00B3614A">
            <w:pPr>
              <w:pStyle w:val="Tablehead"/>
              <w:tabs>
                <w:tab w:val="left" w:pos="1985"/>
              </w:tabs>
            </w:pPr>
            <w:r>
              <w:t>Subsector</w:t>
            </w:r>
          </w:p>
        </w:tc>
      </w:tr>
      <w:tr w:rsidR="00F56FD1">
        <w:trPr>
          <w:jc w:val="center"/>
        </w:trPr>
        <w:tc>
          <w:tcPr>
            <w:tcW w:w="2743" w:type="dxa"/>
            <w:shd w:val="clear" w:color="auto" w:fill="FFFFFF"/>
            <w:vAlign w:val="center"/>
          </w:tcPr>
          <w:p w:rsidR="00F56FD1" w:rsidRDefault="00B3614A">
            <w:pPr>
              <w:pStyle w:val="Tabletext"/>
              <w:tabs>
                <w:tab w:val="left" w:pos="1985"/>
              </w:tabs>
              <w:jc w:val="left"/>
            </w:pPr>
            <w:r>
              <w:t xml:space="preserve">Stationary units </w:t>
            </w:r>
          </w:p>
        </w:tc>
        <w:tc>
          <w:tcPr>
            <w:tcW w:w="6896" w:type="dxa"/>
            <w:shd w:val="clear" w:color="auto" w:fill="FFFFFF"/>
            <w:vAlign w:val="center"/>
          </w:tcPr>
          <w:p w:rsidR="00F56FD1" w:rsidRDefault="00B3614A">
            <w:pPr>
              <w:pStyle w:val="Tabletext"/>
              <w:tabs>
                <w:tab w:val="left" w:pos="1985"/>
              </w:tabs>
              <w:jc w:val="left"/>
            </w:pPr>
            <w:r>
              <w:t xml:space="preserve">Residential, commercial/industrial facilities, energy generation, and industrial energy use as subsectors </w:t>
            </w:r>
          </w:p>
        </w:tc>
      </w:tr>
      <w:tr w:rsidR="00F56FD1">
        <w:trPr>
          <w:jc w:val="center"/>
        </w:trPr>
        <w:tc>
          <w:tcPr>
            <w:tcW w:w="2743" w:type="dxa"/>
            <w:shd w:val="clear" w:color="auto" w:fill="FFFFFF"/>
            <w:vAlign w:val="center"/>
          </w:tcPr>
          <w:p w:rsidR="00F56FD1" w:rsidRDefault="00B3614A">
            <w:pPr>
              <w:pStyle w:val="Tabletext"/>
              <w:tabs>
                <w:tab w:val="left" w:pos="1985"/>
              </w:tabs>
              <w:jc w:val="left"/>
            </w:pPr>
            <w:r>
              <w:t>Mobile units</w:t>
            </w:r>
          </w:p>
        </w:tc>
        <w:tc>
          <w:tcPr>
            <w:tcW w:w="6896" w:type="dxa"/>
            <w:shd w:val="clear" w:color="auto" w:fill="FFFFFF"/>
            <w:vAlign w:val="center"/>
          </w:tcPr>
          <w:p w:rsidR="00F56FD1" w:rsidRDefault="00B3614A">
            <w:pPr>
              <w:pStyle w:val="Tabletext"/>
              <w:tabs>
                <w:tab w:val="left" w:pos="1985"/>
              </w:tabs>
              <w:jc w:val="left"/>
            </w:pPr>
            <w:r>
              <w:t xml:space="preserve">On-road transportation (cars, </w:t>
            </w:r>
            <w:r>
              <w:rPr>
                <w:rFonts w:eastAsia="SimSun" w:hint="eastAsia"/>
                <w:lang w:eastAsia="zh-CN"/>
              </w:rPr>
              <w:t>light duty vehicle (</w:t>
            </w:r>
            <w:r>
              <w:t>LDV</w:t>
            </w:r>
            <w:r>
              <w:rPr>
                <w:rFonts w:eastAsia="SimSun" w:hint="eastAsia"/>
                <w:lang w:eastAsia="zh-CN"/>
              </w:rPr>
              <w:t>)</w:t>
            </w:r>
            <w:r>
              <w:t xml:space="preserve">, </w:t>
            </w:r>
            <w:r>
              <w:rPr>
                <w:rFonts w:eastAsia="SimSun" w:hint="eastAsia"/>
                <w:lang w:eastAsia="zh-CN"/>
              </w:rPr>
              <w:t>heavy duty vehicle (</w:t>
            </w:r>
            <w:r>
              <w:t>HDV</w:t>
            </w:r>
            <w:r>
              <w:rPr>
                <w:rFonts w:eastAsia="SimSun" w:hint="eastAsia"/>
                <w:lang w:eastAsia="zh-CN"/>
              </w:rPr>
              <w:t>)</w:t>
            </w:r>
            <w:r>
              <w:t>, buses, others), railways (including urban metro/rail transport system), water-borne navigation, aviation, off-road</w:t>
            </w:r>
          </w:p>
        </w:tc>
      </w:tr>
      <w:tr w:rsidR="00F56FD1">
        <w:trPr>
          <w:jc w:val="center"/>
        </w:trPr>
        <w:tc>
          <w:tcPr>
            <w:tcW w:w="2743" w:type="dxa"/>
            <w:shd w:val="clear" w:color="auto" w:fill="FFFFFF"/>
            <w:vAlign w:val="center"/>
          </w:tcPr>
          <w:p w:rsidR="00F56FD1" w:rsidRDefault="00B3614A">
            <w:pPr>
              <w:pStyle w:val="Tabletext"/>
              <w:tabs>
                <w:tab w:val="left" w:pos="1985"/>
              </w:tabs>
              <w:jc w:val="left"/>
            </w:pPr>
            <w:r>
              <w:t>Waste</w:t>
            </w:r>
          </w:p>
        </w:tc>
        <w:tc>
          <w:tcPr>
            <w:tcW w:w="6896" w:type="dxa"/>
            <w:shd w:val="clear" w:color="auto" w:fill="FFFFFF"/>
            <w:vAlign w:val="center"/>
          </w:tcPr>
          <w:p w:rsidR="00F56FD1" w:rsidRDefault="00B3614A">
            <w:pPr>
              <w:pStyle w:val="Tabletext"/>
              <w:tabs>
                <w:tab w:val="left" w:pos="1985"/>
              </w:tabs>
              <w:jc w:val="left"/>
            </w:pPr>
            <w:r>
              <w:t>Solid waste, biological treatment of waste, waste incineration and open burning, wastewater treatment and discharge</w:t>
            </w:r>
          </w:p>
        </w:tc>
      </w:tr>
      <w:tr w:rsidR="00F56FD1">
        <w:trPr>
          <w:jc w:val="center"/>
        </w:trPr>
        <w:tc>
          <w:tcPr>
            <w:tcW w:w="2743" w:type="dxa"/>
            <w:shd w:val="clear" w:color="auto" w:fill="FFFFFF"/>
            <w:vAlign w:val="center"/>
          </w:tcPr>
          <w:p w:rsidR="00F56FD1" w:rsidRDefault="00B3614A">
            <w:pPr>
              <w:pStyle w:val="Tabletext"/>
              <w:tabs>
                <w:tab w:val="left" w:pos="1985"/>
              </w:tabs>
              <w:jc w:val="left"/>
            </w:pPr>
            <w:r>
              <w:t>IPPU</w:t>
            </w:r>
          </w:p>
        </w:tc>
        <w:tc>
          <w:tcPr>
            <w:tcW w:w="6896" w:type="dxa"/>
            <w:shd w:val="clear" w:color="auto" w:fill="FFFFFF"/>
            <w:vAlign w:val="center"/>
          </w:tcPr>
          <w:p w:rsidR="00F56FD1" w:rsidRDefault="00B3614A">
            <w:pPr>
              <w:pStyle w:val="Tabletext"/>
              <w:tabs>
                <w:tab w:val="left" w:pos="1985"/>
              </w:tabs>
              <w:jc w:val="left"/>
            </w:pPr>
            <w:r>
              <w:t>Industrial processes and product uses</w:t>
            </w:r>
          </w:p>
        </w:tc>
      </w:tr>
    </w:tbl>
    <w:p w:rsidR="00F56FD1" w:rsidRDefault="00F56FD1">
      <w:pPr>
        <w:pStyle w:val="Tabletext"/>
        <w:tabs>
          <w:tab w:val="left" w:pos="1985"/>
        </w:tabs>
        <w:spacing w:before="0" w:after="0"/>
      </w:pPr>
    </w:p>
    <w:p w:rsidR="00F56FD1" w:rsidRDefault="00B3614A">
      <w:pPr>
        <w:rPr>
          <w:rFonts w:eastAsia="Calibri"/>
        </w:rPr>
      </w:pPr>
      <w:r>
        <w:rPr>
          <w:rFonts w:eastAsia="Calibri"/>
        </w:rPr>
        <w:t xml:space="preserve">This protocol is a development of the international local government GHG emissions analysis protocol (IEAP) published by ICLEI in 2009 (international local government GHG emissions analysis protocol (IEAP), version 1.0. October 2009, available at </w:t>
      </w:r>
      <w:hyperlink r:id="rId33" w:history="1">
        <w:r>
          <w:rPr>
            <w:rFonts w:eastAsia="Calibri"/>
            <w:color w:val="0000FF"/>
            <w:u w:val="single"/>
          </w:rPr>
          <w:t>http://carbonn.org/fileadmin/user_upload/carbonn/Standards/IEAP_October2010_color.pdf</w:t>
        </w:r>
      </w:hyperlink>
      <w:r>
        <w:rPr>
          <w:rFonts w:eastAsia="Calibri"/>
        </w:rPr>
        <w:t xml:space="preserve"> ). The IEAP consists of principles that should be adhered to when inventorying GHG emissions from a community.</w:t>
      </w:r>
    </w:p>
    <w:p w:rsidR="00F56FD1" w:rsidRDefault="00F56FD1">
      <w:pPr>
        <w:rPr>
          <w:rFonts w:eastAsia="Calibri"/>
        </w:rPr>
      </w:pPr>
    </w:p>
    <w:p w:rsidR="00F56FD1" w:rsidRDefault="00F56FD1">
      <w:pPr>
        <w:rPr>
          <w:rFonts w:eastAsia="Calibri"/>
        </w:rPr>
      </w:pPr>
    </w:p>
    <w:p w:rsidR="00F56FD1" w:rsidRDefault="00F56FD1">
      <w:pPr>
        <w:rPr>
          <w:rFonts w:eastAsia="Calibri"/>
        </w:rPr>
      </w:pPr>
    </w:p>
    <w:p w:rsidR="00F56FD1" w:rsidRDefault="00F56FD1">
      <w:pPr>
        <w:rPr>
          <w:rFonts w:eastAsia="Calibri"/>
        </w:rPr>
      </w:pPr>
    </w:p>
    <w:p w:rsidR="00F56FD1" w:rsidRDefault="00F56FD1">
      <w:pPr>
        <w:rPr>
          <w:rFonts w:eastAsia="Calibri"/>
        </w:rPr>
      </w:pPr>
    </w:p>
    <w:p w:rsidR="00F56FD1" w:rsidRDefault="00F56FD1">
      <w:pPr>
        <w:rPr>
          <w:rFonts w:eastAsia="Calibri"/>
        </w:rPr>
      </w:pPr>
    </w:p>
    <w:p w:rsidR="00F56FD1" w:rsidRDefault="00F56FD1">
      <w:pPr>
        <w:rPr>
          <w:rFonts w:eastAsia="Calibri"/>
        </w:rPr>
      </w:pPr>
    </w:p>
    <w:p w:rsidR="00F56FD1" w:rsidRDefault="00B3614A">
      <w:pPr>
        <w:jc w:val="center"/>
      </w:pPr>
      <w:r>
        <w:lastRenderedPageBreak/>
        <w:t xml:space="preserve">Table </w:t>
      </w:r>
      <w:r>
        <w:rPr>
          <w:rFonts w:eastAsia="SimSun" w:hint="eastAsia"/>
          <w:lang w:eastAsia="zh-CN"/>
        </w:rPr>
        <w:t>J</w:t>
      </w:r>
      <w:r>
        <w:t>.</w:t>
      </w:r>
      <w:r>
        <w:rPr>
          <w:rFonts w:eastAsia="SimSun" w:hint="eastAsia"/>
          <w:lang w:eastAsia="zh-CN"/>
        </w:rPr>
        <w:t>2</w:t>
      </w:r>
      <w:r>
        <w:t xml:space="preserve"> – </w:t>
      </w:r>
      <w:r>
        <w:rPr>
          <w:rFonts w:eastAsia="SimSun" w:hint="eastAsia"/>
          <w:lang w:eastAsia="zh-CN"/>
        </w:rPr>
        <w:t>Protocol of GPC</w:t>
      </w:r>
    </w:p>
    <w:p w:rsidR="00F56FD1" w:rsidRDefault="00B3614A">
      <w:pPr>
        <w:rPr>
          <w:rFonts w:eastAsia="Calibri"/>
        </w:rPr>
      </w:pPr>
      <w:r>
        <w:rPr>
          <w:rFonts w:eastAsia="Calibri"/>
        </w:rPr>
        <w:t xml:space="preserve"> </w:t>
      </w:r>
    </w:p>
    <w:p w:rsidR="00F56FD1" w:rsidRDefault="00587DB9">
      <w:pPr>
        <w:pStyle w:val="Figure"/>
        <w:rPr>
          <w:rFonts w:eastAsia="Calibri" w:cs="Arial"/>
          <w:szCs w:val="22"/>
        </w:rPr>
      </w:pPr>
      <w:r>
        <w:rPr>
          <w:lang w:eastAsia="zh-CN"/>
        </w:rPr>
        <w:pict>
          <v:shape id="Picture 4" o:spid="_x0000_i1033" type="#_x0000_t75" style="width:494.2pt;height:317.95pt">
            <v:imagedata r:id="rId34" o:title="" croptop="15626f" cropbottom="11151f" cropleft="8534f" cropright="8631f"/>
          </v:shape>
        </w:pict>
      </w:r>
    </w:p>
    <w:p w:rsidR="00F56FD1" w:rsidRDefault="00B3614A">
      <w:pPr>
        <w:pStyle w:val="AnnexNoTitle"/>
      </w:pPr>
      <w:r>
        <w:rPr>
          <w:sz w:val="32"/>
        </w:rPr>
        <w:br w:type="page"/>
      </w:r>
      <w:bookmarkStart w:id="165" w:name="_Toc31359"/>
      <w:bookmarkStart w:id="166" w:name="_Toc27761"/>
      <w:bookmarkStart w:id="167" w:name="_Toc403569996"/>
      <w:bookmarkStart w:id="168" w:name="_Toc403637176"/>
      <w:bookmarkStart w:id="169" w:name="_Toc404000688"/>
      <w:bookmarkStart w:id="170" w:name="_Toc30708"/>
      <w:bookmarkStart w:id="171" w:name="_Toc9785"/>
      <w:bookmarkStart w:id="172" w:name="_Toc386726262"/>
      <w:bookmarkStart w:id="173" w:name="_Toc23882"/>
      <w:bookmarkStart w:id="174" w:name="_Toc26207"/>
      <w:bookmarkStart w:id="175" w:name="_Toc2874"/>
      <w:bookmarkStart w:id="176" w:name="_Toc21244"/>
      <w:bookmarkStart w:id="177" w:name="_Toc20058"/>
      <w:bookmarkStart w:id="178" w:name="_Toc10109"/>
      <w:bookmarkStart w:id="179" w:name="_Toc23536"/>
      <w:bookmarkStart w:id="180" w:name="_Toc24863"/>
      <w:bookmarkStart w:id="181" w:name="_Toc20000"/>
      <w:r>
        <w:lastRenderedPageBreak/>
        <w:t>Annex K</w:t>
      </w:r>
      <w:r>
        <w:br/>
      </w:r>
      <w:r>
        <w:br/>
        <w:t xml:space="preserve">ESCI: </w:t>
      </w:r>
      <w:bookmarkEnd w:id="165"/>
      <w:r>
        <w:t>Indicators of the emerging and sustainable cities initiative</w:t>
      </w:r>
      <w:bookmarkEnd w:id="166"/>
      <w:bookmarkEnd w:id="167"/>
      <w:bookmarkEnd w:id="168"/>
      <w:bookmarkEnd w:id="169"/>
    </w:p>
    <w:p w:rsidR="00F56FD1" w:rsidRDefault="00B3614A">
      <w:pPr>
        <w:pStyle w:val="Source"/>
        <w:spacing w:before="240" w:after="120"/>
        <w:rPr>
          <w:b w:val="0"/>
          <w:bCs/>
          <w:sz w:val="24"/>
          <w:szCs w:val="18"/>
        </w:rPr>
      </w:pPr>
      <w:r>
        <w:rPr>
          <w:b w:val="0"/>
          <w:bCs/>
          <w:sz w:val="24"/>
          <w:szCs w:val="18"/>
        </w:rPr>
        <w:t xml:space="preserve">Source: Inter-American Development Bank, </w:t>
      </w:r>
    </w:p>
    <w:p w:rsidR="00F56FD1" w:rsidRDefault="00587DB9">
      <w:pPr>
        <w:spacing w:before="156"/>
        <w:jc w:val="center"/>
        <w:rPr>
          <w:rFonts w:ascii="Cambria" w:eastAsia="Times New Roman" w:hAnsi="Cambria"/>
          <w:b/>
          <w:bCs/>
          <w:kern w:val="32"/>
          <w:sz w:val="22"/>
          <w:szCs w:val="32"/>
        </w:rPr>
      </w:pPr>
      <w:hyperlink r:id="rId35" w:history="1">
        <w:r w:rsidR="00B3614A">
          <w:rPr>
            <w:rStyle w:val="Hyperlink"/>
            <w:sz w:val="22"/>
          </w:rPr>
          <w:t>http://www.iadb.org/en/topics/emerging-and-sustainable-cities/implementing-the-emerging-and-sustainable-cities-initiative-approach,7641.html</w:t>
        </w:r>
      </w:hyperlink>
    </w:p>
    <w:p w:rsidR="00F56FD1" w:rsidRDefault="00B3614A">
      <w:pPr>
        <w:pStyle w:val="Normalaftertitle"/>
      </w:pPr>
      <w:r>
        <w:t>The emerging and sustainable cities initiative (ESCI) was created by the Inter-American</w:t>
      </w:r>
      <w:r>
        <w:rPr>
          <w:rFonts w:hint="eastAsia"/>
        </w:rPr>
        <w:t xml:space="preserve"> </w:t>
      </w:r>
      <w:r>
        <w:t>Development Bank (IDB) in 2010 in response to rapid and largely unregulated urbanization</w:t>
      </w:r>
      <w:r>
        <w:rPr>
          <w:rFonts w:hint="eastAsia"/>
        </w:rPr>
        <w:t xml:space="preserve"> </w:t>
      </w:r>
      <w:r>
        <w:t>in the Latin American and Caribbean (LAC) region, and the resulting urgent</w:t>
      </w:r>
      <w:r>
        <w:rPr>
          <w:rFonts w:hint="eastAsia"/>
        </w:rPr>
        <w:t xml:space="preserve"> </w:t>
      </w:r>
      <w:r>
        <w:t xml:space="preserve">need to deal with the sustainability issues faced by the region's rapidly growing intermediate-size cities. </w:t>
      </w:r>
      <w:r>
        <w:rPr>
          <w:rFonts w:hint="eastAsia"/>
        </w:rPr>
        <w:t xml:space="preserve">It addresses </w:t>
      </w:r>
      <w:r>
        <w:t>three</w:t>
      </w:r>
      <w:r>
        <w:rPr>
          <w:rFonts w:hint="eastAsia"/>
        </w:rPr>
        <w:t xml:space="preserve"> </w:t>
      </w:r>
      <w:r>
        <w:t>dimensions of sustainability: environmental sustainability and climate change, urban</w:t>
      </w:r>
      <w:r>
        <w:rPr>
          <w:rFonts w:hint="eastAsia"/>
        </w:rPr>
        <w:t xml:space="preserve"> </w:t>
      </w:r>
      <w:r>
        <w:t>sustainability, and fiscal sustainability and governance.</w:t>
      </w:r>
    </w:p>
    <w:p w:rsidR="00F56FD1" w:rsidRDefault="00B3614A">
      <w:pPr>
        <w:jc w:val="center"/>
      </w:pPr>
      <w:r>
        <w:t xml:space="preserve">Table </w:t>
      </w:r>
      <w:r>
        <w:rPr>
          <w:rFonts w:eastAsia="SimSun" w:hint="eastAsia"/>
          <w:lang w:eastAsia="zh-CN"/>
        </w:rPr>
        <w:t>K</w:t>
      </w:r>
      <w:r>
        <w:t>.</w:t>
      </w:r>
      <w:r>
        <w:rPr>
          <w:rFonts w:eastAsia="SimSun" w:hint="eastAsia"/>
          <w:lang w:eastAsia="zh-CN"/>
        </w:rPr>
        <w:t>1</w:t>
      </w:r>
      <w:r>
        <w:t xml:space="preserve"> – </w:t>
      </w:r>
      <w:r>
        <w:rPr>
          <w:rFonts w:eastAsia="SimSun" w:hint="eastAsia"/>
          <w:lang w:eastAsia="zh-CN"/>
        </w:rPr>
        <w:t>indicators of environmental sustainability and climate change of ESCI</w:t>
      </w:r>
    </w:p>
    <w:p w:rsidR="00F56FD1" w:rsidRDefault="00F56FD1">
      <w:pPr>
        <w:spacing w:before="0"/>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910"/>
        <w:gridCol w:w="2407"/>
        <w:gridCol w:w="3360"/>
        <w:gridCol w:w="1962"/>
      </w:tblGrid>
      <w:tr w:rsidR="00F56FD1">
        <w:trPr>
          <w:tblHeader/>
          <w:jc w:val="center"/>
        </w:trPr>
        <w:tc>
          <w:tcPr>
            <w:tcW w:w="9639" w:type="dxa"/>
            <w:gridSpan w:val="4"/>
            <w:shd w:val="clear" w:color="auto" w:fill="FFFFFF"/>
          </w:tcPr>
          <w:p w:rsidR="00F56FD1" w:rsidRDefault="00B3614A">
            <w:pPr>
              <w:pStyle w:val="Tablehead"/>
              <w:tabs>
                <w:tab w:val="left" w:pos="1985"/>
              </w:tabs>
              <w:rPr>
                <w:rFonts w:cs="Arial"/>
                <w:szCs w:val="22"/>
              </w:rPr>
            </w:pPr>
            <w:r>
              <w:t>I. Environmental sustainability and climate change</w:t>
            </w:r>
          </w:p>
        </w:tc>
      </w:tr>
      <w:tr w:rsidR="00F56FD1">
        <w:trPr>
          <w:tblHeader/>
          <w:jc w:val="center"/>
        </w:trPr>
        <w:tc>
          <w:tcPr>
            <w:tcW w:w="1910" w:type="dxa"/>
            <w:shd w:val="clear" w:color="auto" w:fill="FFFFFF"/>
          </w:tcPr>
          <w:p w:rsidR="00F56FD1" w:rsidRDefault="00B3614A">
            <w:pPr>
              <w:pStyle w:val="Tablehead"/>
              <w:tabs>
                <w:tab w:val="left" w:pos="1985"/>
              </w:tabs>
            </w:pPr>
            <w:r>
              <w:t>#Topics</w:t>
            </w:r>
          </w:p>
        </w:tc>
        <w:tc>
          <w:tcPr>
            <w:tcW w:w="2407" w:type="dxa"/>
            <w:shd w:val="clear" w:color="auto" w:fill="FFFFFF"/>
          </w:tcPr>
          <w:p w:rsidR="00F56FD1" w:rsidRDefault="00B3614A">
            <w:pPr>
              <w:pStyle w:val="Tablehead"/>
              <w:tabs>
                <w:tab w:val="left" w:pos="1985"/>
              </w:tabs>
            </w:pPr>
            <w:r>
              <w:t>#Subtopic</w:t>
            </w:r>
          </w:p>
        </w:tc>
        <w:tc>
          <w:tcPr>
            <w:tcW w:w="3360" w:type="dxa"/>
            <w:shd w:val="clear" w:color="auto" w:fill="FFFFFF"/>
          </w:tcPr>
          <w:p w:rsidR="00F56FD1" w:rsidRDefault="00B3614A">
            <w:pPr>
              <w:pStyle w:val="Tablehead"/>
              <w:tabs>
                <w:tab w:val="left" w:pos="1985"/>
              </w:tabs>
            </w:pPr>
            <w:r>
              <w:t>#Indicator</w:t>
            </w:r>
          </w:p>
        </w:tc>
        <w:tc>
          <w:tcPr>
            <w:tcW w:w="1962" w:type="dxa"/>
            <w:shd w:val="clear" w:color="auto" w:fill="FFFFFF"/>
          </w:tcPr>
          <w:p w:rsidR="00F56FD1" w:rsidRDefault="00B3614A">
            <w:pPr>
              <w:pStyle w:val="Tablehead"/>
              <w:tabs>
                <w:tab w:val="left" w:pos="1985"/>
              </w:tabs>
            </w:pPr>
            <w:r>
              <w:t>#Unit of measurement</w:t>
            </w:r>
          </w:p>
        </w:tc>
      </w:tr>
      <w:tr w:rsidR="00F56FD1">
        <w:trPr>
          <w:jc w:val="center"/>
        </w:trPr>
        <w:tc>
          <w:tcPr>
            <w:tcW w:w="1910" w:type="dxa"/>
            <w:vMerge w:val="restart"/>
            <w:shd w:val="clear" w:color="auto" w:fill="FFFFFF"/>
            <w:vAlign w:val="center"/>
          </w:tcPr>
          <w:p w:rsidR="00F56FD1" w:rsidRDefault="00B3614A">
            <w:pPr>
              <w:pStyle w:val="Tabletext"/>
              <w:tabs>
                <w:tab w:val="left" w:pos="1985"/>
              </w:tabs>
              <w:jc w:val="center"/>
              <w:rPr>
                <w:b/>
                <w:bCs/>
              </w:rPr>
            </w:pPr>
            <w:r>
              <w:rPr>
                <w:rFonts w:hint="eastAsia"/>
                <w:b/>
                <w:bCs/>
              </w:rPr>
              <w:t>A</w:t>
            </w:r>
            <w:r>
              <w:rPr>
                <w:b/>
                <w:bCs/>
              </w:rPr>
              <w:t>.</w:t>
            </w:r>
            <w:r>
              <w:rPr>
                <w:rFonts w:hint="eastAsia"/>
                <w:b/>
                <w:bCs/>
              </w:rPr>
              <w:t xml:space="preserve"> Water</w:t>
            </w:r>
          </w:p>
        </w:tc>
        <w:tc>
          <w:tcPr>
            <w:tcW w:w="2407" w:type="dxa"/>
            <w:shd w:val="clear" w:color="auto" w:fill="FFFFFF"/>
            <w:vAlign w:val="center"/>
          </w:tcPr>
          <w:p w:rsidR="00F56FD1" w:rsidRDefault="00B3614A">
            <w:pPr>
              <w:pStyle w:val="Tabletext"/>
              <w:tabs>
                <w:tab w:val="left" w:pos="1985"/>
              </w:tabs>
              <w:jc w:val="left"/>
            </w:pPr>
            <w:r>
              <w:rPr>
                <w:rFonts w:hint="eastAsia"/>
              </w:rPr>
              <w:t xml:space="preserve">A.1 </w:t>
            </w:r>
            <w:r>
              <w:t>Water</w:t>
            </w:r>
            <w:r>
              <w:rPr>
                <w:rFonts w:hint="eastAsia"/>
              </w:rPr>
              <w:t xml:space="preserve"> coverage</w:t>
            </w:r>
          </w:p>
        </w:tc>
        <w:tc>
          <w:tcPr>
            <w:tcW w:w="3360" w:type="dxa"/>
            <w:shd w:val="clear" w:color="auto" w:fill="FFFFFF"/>
            <w:vAlign w:val="center"/>
          </w:tcPr>
          <w:p w:rsidR="00F56FD1" w:rsidRDefault="00B3614A">
            <w:pPr>
              <w:pStyle w:val="Tabletext"/>
              <w:tabs>
                <w:tab w:val="left" w:pos="1985"/>
              </w:tabs>
              <w:jc w:val="left"/>
            </w:pPr>
            <w:r>
              <w:t>1. Percentage of households with home connections</w:t>
            </w:r>
            <w:r>
              <w:rPr>
                <w:rFonts w:hint="eastAsia"/>
              </w:rPr>
              <w:t xml:space="preserve"> </w:t>
            </w:r>
            <w:r>
              <w:t>to the city's water network</w:t>
            </w:r>
          </w:p>
        </w:tc>
        <w:tc>
          <w:tcPr>
            <w:tcW w:w="1962" w:type="dxa"/>
            <w:shd w:val="clear" w:color="auto" w:fill="FFFFFF"/>
            <w:vAlign w:val="center"/>
          </w:tcPr>
          <w:p w:rsidR="00F56FD1" w:rsidRDefault="00B3614A">
            <w:pPr>
              <w:pStyle w:val="Tabletext"/>
              <w:tabs>
                <w:tab w:val="left" w:pos="1985"/>
              </w:tabs>
              <w:jc w:val="center"/>
            </w:pPr>
            <w:r>
              <w:t>%</w:t>
            </w:r>
          </w:p>
        </w:tc>
      </w:tr>
      <w:tr w:rsidR="00F56FD1">
        <w:trPr>
          <w:jc w:val="center"/>
        </w:trPr>
        <w:tc>
          <w:tcPr>
            <w:tcW w:w="1910" w:type="dxa"/>
            <w:vMerge/>
            <w:shd w:val="clear" w:color="auto" w:fill="FFFFFF"/>
            <w:vAlign w:val="center"/>
          </w:tcPr>
          <w:p w:rsidR="00F56FD1" w:rsidRDefault="00F56FD1">
            <w:pPr>
              <w:pStyle w:val="Tabletext"/>
              <w:tabs>
                <w:tab w:val="left" w:pos="1985"/>
              </w:tabs>
              <w:jc w:val="center"/>
              <w:rPr>
                <w:b/>
                <w:bCs/>
              </w:rPr>
            </w:pPr>
          </w:p>
        </w:tc>
        <w:tc>
          <w:tcPr>
            <w:tcW w:w="2407" w:type="dxa"/>
            <w:shd w:val="clear" w:color="auto" w:fill="FFFFFF"/>
            <w:vAlign w:val="center"/>
          </w:tcPr>
          <w:p w:rsidR="00F56FD1" w:rsidRDefault="00B3614A">
            <w:pPr>
              <w:pStyle w:val="Tabletext"/>
              <w:tabs>
                <w:tab w:val="left" w:pos="1985"/>
              </w:tabs>
              <w:jc w:val="left"/>
            </w:pPr>
            <w:r>
              <w:t>A.2 Efficiency in the use of water</w:t>
            </w:r>
          </w:p>
        </w:tc>
        <w:tc>
          <w:tcPr>
            <w:tcW w:w="3360" w:type="dxa"/>
            <w:shd w:val="clear" w:color="auto" w:fill="FFFFFF"/>
            <w:vAlign w:val="center"/>
          </w:tcPr>
          <w:p w:rsidR="00F56FD1" w:rsidRDefault="00B3614A">
            <w:pPr>
              <w:pStyle w:val="Tabletext"/>
              <w:tabs>
                <w:tab w:val="left" w:pos="1985"/>
              </w:tabs>
              <w:jc w:val="left"/>
            </w:pPr>
            <w:r>
              <w:t>2. Annual water consumption per capita</w:t>
            </w:r>
          </w:p>
        </w:tc>
        <w:tc>
          <w:tcPr>
            <w:tcW w:w="1962" w:type="dxa"/>
            <w:shd w:val="clear" w:color="auto" w:fill="FFFFFF"/>
            <w:vAlign w:val="center"/>
          </w:tcPr>
          <w:p w:rsidR="00F56FD1" w:rsidRDefault="00B3614A">
            <w:pPr>
              <w:pStyle w:val="Tabletext"/>
              <w:tabs>
                <w:tab w:val="left" w:pos="1985"/>
              </w:tabs>
              <w:jc w:val="center"/>
            </w:pPr>
            <w:r>
              <w:t>L/person/day</w:t>
            </w:r>
          </w:p>
        </w:tc>
      </w:tr>
      <w:tr w:rsidR="00F56FD1">
        <w:trPr>
          <w:jc w:val="center"/>
        </w:trPr>
        <w:tc>
          <w:tcPr>
            <w:tcW w:w="1910" w:type="dxa"/>
            <w:vMerge/>
            <w:shd w:val="clear" w:color="auto" w:fill="FFFFFF"/>
            <w:vAlign w:val="center"/>
          </w:tcPr>
          <w:p w:rsidR="00F56FD1" w:rsidRDefault="00F56FD1">
            <w:pPr>
              <w:pStyle w:val="Tabletext"/>
              <w:tabs>
                <w:tab w:val="left" w:pos="1985"/>
              </w:tabs>
              <w:jc w:val="center"/>
              <w:rPr>
                <w:b/>
                <w:bCs/>
              </w:rPr>
            </w:pPr>
          </w:p>
        </w:tc>
        <w:tc>
          <w:tcPr>
            <w:tcW w:w="2407" w:type="dxa"/>
            <w:vMerge w:val="restart"/>
            <w:shd w:val="clear" w:color="auto" w:fill="FFFFFF"/>
            <w:vAlign w:val="center"/>
          </w:tcPr>
          <w:p w:rsidR="00F56FD1" w:rsidRDefault="00B3614A">
            <w:pPr>
              <w:pStyle w:val="Tabletext"/>
              <w:tabs>
                <w:tab w:val="left" w:pos="1985"/>
              </w:tabs>
              <w:jc w:val="left"/>
            </w:pPr>
            <w:r>
              <w:t>A.3 Efficiency in the water</w:t>
            </w:r>
            <w:r>
              <w:rPr>
                <w:rFonts w:hint="eastAsia"/>
              </w:rPr>
              <w:t xml:space="preserve"> </w:t>
            </w:r>
            <w:r>
              <w:t>supply service</w:t>
            </w:r>
          </w:p>
        </w:tc>
        <w:tc>
          <w:tcPr>
            <w:tcW w:w="3360" w:type="dxa"/>
            <w:shd w:val="clear" w:color="auto" w:fill="FFFFFF"/>
            <w:vAlign w:val="center"/>
          </w:tcPr>
          <w:p w:rsidR="00F56FD1" w:rsidRDefault="00B3614A">
            <w:pPr>
              <w:pStyle w:val="Tabletext"/>
              <w:tabs>
                <w:tab w:val="left" w:pos="1985"/>
              </w:tabs>
              <w:jc w:val="left"/>
            </w:pPr>
            <w:r>
              <w:t>3. Continuity of water service</w:t>
            </w:r>
          </w:p>
        </w:tc>
        <w:tc>
          <w:tcPr>
            <w:tcW w:w="1962" w:type="dxa"/>
            <w:shd w:val="clear" w:color="auto" w:fill="FFFFFF"/>
            <w:vAlign w:val="center"/>
          </w:tcPr>
          <w:p w:rsidR="00F56FD1" w:rsidRDefault="00B3614A">
            <w:pPr>
              <w:pStyle w:val="Tabletext"/>
              <w:tabs>
                <w:tab w:val="left" w:pos="1985"/>
              </w:tabs>
              <w:jc w:val="center"/>
            </w:pPr>
            <w:r>
              <w:t>hr/day</w:t>
            </w:r>
          </w:p>
        </w:tc>
      </w:tr>
      <w:tr w:rsidR="00F56FD1">
        <w:trPr>
          <w:jc w:val="center"/>
        </w:trPr>
        <w:tc>
          <w:tcPr>
            <w:tcW w:w="1910" w:type="dxa"/>
            <w:vMerge/>
            <w:shd w:val="clear" w:color="auto" w:fill="FFFFFF"/>
            <w:vAlign w:val="center"/>
          </w:tcPr>
          <w:p w:rsidR="00F56FD1" w:rsidRDefault="00F56FD1">
            <w:pPr>
              <w:pStyle w:val="Tabletext"/>
              <w:tabs>
                <w:tab w:val="left" w:pos="1985"/>
              </w:tabs>
              <w:jc w:val="center"/>
              <w:rPr>
                <w:b/>
                <w:bCs/>
              </w:rPr>
            </w:pPr>
          </w:p>
        </w:tc>
        <w:tc>
          <w:tcPr>
            <w:tcW w:w="2407" w:type="dxa"/>
            <w:vMerge/>
            <w:shd w:val="clear" w:color="auto" w:fill="FFFFFF"/>
            <w:vAlign w:val="center"/>
          </w:tcPr>
          <w:p w:rsidR="00F56FD1" w:rsidRDefault="00F56FD1">
            <w:pPr>
              <w:pStyle w:val="Tabletext"/>
              <w:tabs>
                <w:tab w:val="left" w:pos="1985"/>
              </w:tabs>
              <w:jc w:val="left"/>
            </w:pPr>
          </w:p>
        </w:tc>
        <w:tc>
          <w:tcPr>
            <w:tcW w:w="3360" w:type="dxa"/>
            <w:shd w:val="clear" w:color="auto" w:fill="FFFFFF"/>
            <w:vAlign w:val="center"/>
          </w:tcPr>
          <w:p w:rsidR="00F56FD1" w:rsidRDefault="00B3614A">
            <w:pPr>
              <w:pStyle w:val="Tabletext"/>
              <w:tabs>
                <w:tab w:val="left" w:pos="1985"/>
              </w:tabs>
              <w:jc w:val="left"/>
            </w:pPr>
            <w:r>
              <w:t>4. Water quality</w:t>
            </w:r>
          </w:p>
        </w:tc>
        <w:tc>
          <w:tcPr>
            <w:tcW w:w="1962" w:type="dxa"/>
            <w:shd w:val="clear" w:color="auto" w:fill="FFFFFF"/>
            <w:vAlign w:val="center"/>
          </w:tcPr>
          <w:p w:rsidR="00F56FD1" w:rsidRDefault="00B3614A">
            <w:pPr>
              <w:pStyle w:val="Tabletext"/>
              <w:tabs>
                <w:tab w:val="left" w:pos="1985"/>
              </w:tabs>
              <w:jc w:val="center"/>
            </w:pPr>
            <w:r>
              <w:t>%</w:t>
            </w:r>
          </w:p>
        </w:tc>
      </w:tr>
      <w:tr w:rsidR="00F56FD1">
        <w:trPr>
          <w:jc w:val="center"/>
        </w:trPr>
        <w:tc>
          <w:tcPr>
            <w:tcW w:w="1910" w:type="dxa"/>
            <w:vMerge/>
            <w:shd w:val="clear" w:color="auto" w:fill="FFFFFF"/>
            <w:vAlign w:val="center"/>
          </w:tcPr>
          <w:p w:rsidR="00F56FD1" w:rsidRDefault="00F56FD1">
            <w:pPr>
              <w:pStyle w:val="Tabletext"/>
              <w:tabs>
                <w:tab w:val="left" w:pos="1985"/>
              </w:tabs>
              <w:jc w:val="center"/>
              <w:rPr>
                <w:b/>
                <w:bCs/>
              </w:rPr>
            </w:pPr>
          </w:p>
        </w:tc>
        <w:tc>
          <w:tcPr>
            <w:tcW w:w="2407" w:type="dxa"/>
            <w:vMerge/>
            <w:shd w:val="clear" w:color="auto" w:fill="FFFFFF"/>
            <w:vAlign w:val="center"/>
          </w:tcPr>
          <w:p w:rsidR="00F56FD1" w:rsidRDefault="00F56FD1">
            <w:pPr>
              <w:pStyle w:val="Tabletext"/>
              <w:tabs>
                <w:tab w:val="left" w:pos="1985"/>
              </w:tabs>
              <w:jc w:val="left"/>
            </w:pPr>
          </w:p>
        </w:tc>
        <w:tc>
          <w:tcPr>
            <w:tcW w:w="3360" w:type="dxa"/>
            <w:shd w:val="clear" w:color="auto" w:fill="FFFFFF"/>
            <w:vAlign w:val="center"/>
          </w:tcPr>
          <w:p w:rsidR="00F56FD1" w:rsidRDefault="00B3614A">
            <w:pPr>
              <w:pStyle w:val="Tabletext"/>
              <w:tabs>
                <w:tab w:val="left" w:pos="1985"/>
              </w:tabs>
              <w:jc w:val="left"/>
            </w:pPr>
            <w:r>
              <w:t>5. Non-revenue water</w:t>
            </w:r>
          </w:p>
        </w:tc>
        <w:tc>
          <w:tcPr>
            <w:tcW w:w="1962" w:type="dxa"/>
            <w:shd w:val="clear" w:color="auto" w:fill="FFFFFF"/>
            <w:vAlign w:val="center"/>
          </w:tcPr>
          <w:p w:rsidR="00F56FD1" w:rsidRDefault="00B3614A">
            <w:pPr>
              <w:pStyle w:val="Tabletext"/>
              <w:tabs>
                <w:tab w:val="left" w:pos="1985"/>
              </w:tabs>
              <w:jc w:val="center"/>
            </w:pPr>
            <w:r>
              <w:t>%</w:t>
            </w:r>
          </w:p>
        </w:tc>
      </w:tr>
      <w:tr w:rsidR="00F56FD1">
        <w:trPr>
          <w:jc w:val="center"/>
        </w:trPr>
        <w:tc>
          <w:tcPr>
            <w:tcW w:w="1910" w:type="dxa"/>
            <w:vMerge/>
            <w:shd w:val="clear" w:color="auto" w:fill="FFFFFF"/>
            <w:vAlign w:val="center"/>
          </w:tcPr>
          <w:p w:rsidR="00F56FD1" w:rsidRDefault="00F56FD1">
            <w:pPr>
              <w:pStyle w:val="Tabletext"/>
              <w:tabs>
                <w:tab w:val="left" w:pos="1985"/>
              </w:tabs>
              <w:jc w:val="center"/>
              <w:rPr>
                <w:b/>
                <w:bCs/>
              </w:rPr>
            </w:pPr>
          </w:p>
        </w:tc>
        <w:tc>
          <w:tcPr>
            <w:tcW w:w="2407" w:type="dxa"/>
            <w:shd w:val="clear" w:color="auto" w:fill="FFFFFF"/>
            <w:vAlign w:val="center"/>
          </w:tcPr>
          <w:p w:rsidR="00F56FD1" w:rsidRDefault="00B3614A">
            <w:pPr>
              <w:pStyle w:val="Tabletext"/>
              <w:tabs>
                <w:tab w:val="left" w:pos="1985"/>
              </w:tabs>
              <w:jc w:val="left"/>
            </w:pPr>
            <w:r>
              <w:t>A.4 Availability of water resources</w:t>
            </w:r>
          </w:p>
        </w:tc>
        <w:tc>
          <w:tcPr>
            <w:tcW w:w="3360" w:type="dxa"/>
            <w:shd w:val="clear" w:color="auto" w:fill="FFFFFF"/>
            <w:vAlign w:val="center"/>
          </w:tcPr>
          <w:p w:rsidR="00F56FD1" w:rsidRDefault="00B3614A">
            <w:pPr>
              <w:pStyle w:val="Tabletext"/>
              <w:tabs>
                <w:tab w:val="left" w:pos="1985"/>
              </w:tabs>
              <w:jc w:val="left"/>
            </w:pPr>
            <w:r>
              <w:t>6. Remaining number of years of a positive water</w:t>
            </w:r>
            <w:r>
              <w:rPr>
                <w:rFonts w:hint="eastAsia"/>
              </w:rPr>
              <w:t xml:space="preserve"> </w:t>
            </w:r>
            <w:r>
              <w:t>balance</w:t>
            </w:r>
          </w:p>
        </w:tc>
        <w:tc>
          <w:tcPr>
            <w:tcW w:w="1962" w:type="dxa"/>
            <w:shd w:val="clear" w:color="auto" w:fill="FFFFFF"/>
            <w:vAlign w:val="center"/>
          </w:tcPr>
          <w:p w:rsidR="00F56FD1" w:rsidRDefault="00B3614A">
            <w:pPr>
              <w:pStyle w:val="Tabletext"/>
              <w:tabs>
                <w:tab w:val="left" w:pos="1985"/>
              </w:tabs>
              <w:jc w:val="center"/>
            </w:pPr>
            <w:r>
              <w:t>Years</w:t>
            </w:r>
          </w:p>
        </w:tc>
      </w:tr>
    </w:tbl>
    <w:p w:rsidR="00F56FD1" w:rsidRDefault="00B3614A">
      <w:r>
        <w:br w:type="page"/>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909"/>
        <w:gridCol w:w="2407"/>
        <w:gridCol w:w="3361"/>
        <w:gridCol w:w="1962"/>
      </w:tblGrid>
      <w:tr w:rsidR="00F56FD1">
        <w:trPr>
          <w:tblHeader/>
          <w:jc w:val="center"/>
        </w:trPr>
        <w:tc>
          <w:tcPr>
            <w:tcW w:w="9639" w:type="dxa"/>
            <w:gridSpan w:val="4"/>
            <w:shd w:val="clear" w:color="auto" w:fill="FFFFFF"/>
          </w:tcPr>
          <w:p w:rsidR="00F56FD1" w:rsidRDefault="00B3614A">
            <w:pPr>
              <w:pStyle w:val="Tablehead"/>
              <w:tabs>
                <w:tab w:val="left" w:pos="1985"/>
              </w:tabs>
              <w:rPr>
                <w:rFonts w:cs="Arial"/>
                <w:szCs w:val="22"/>
              </w:rPr>
            </w:pPr>
            <w:r>
              <w:lastRenderedPageBreak/>
              <w:t>I. Environmental sustainability and climate change</w:t>
            </w:r>
          </w:p>
        </w:tc>
      </w:tr>
      <w:tr w:rsidR="00F56FD1">
        <w:trPr>
          <w:tblHeader/>
          <w:jc w:val="center"/>
        </w:trPr>
        <w:tc>
          <w:tcPr>
            <w:tcW w:w="1909" w:type="dxa"/>
            <w:shd w:val="clear" w:color="auto" w:fill="FFFFFF"/>
          </w:tcPr>
          <w:p w:rsidR="00F56FD1" w:rsidRDefault="00B3614A">
            <w:pPr>
              <w:pStyle w:val="Tablehead"/>
              <w:tabs>
                <w:tab w:val="left" w:pos="1985"/>
              </w:tabs>
            </w:pPr>
            <w:r>
              <w:t>#Topics</w:t>
            </w:r>
          </w:p>
        </w:tc>
        <w:tc>
          <w:tcPr>
            <w:tcW w:w="2407" w:type="dxa"/>
            <w:shd w:val="clear" w:color="auto" w:fill="FFFFFF"/>
          </w:tcPr>
          <w:p w:rsidR="00F56FD1" w:rsidRDefault="00B3614A">
            <w:pPr>
              <w:pStyle w:val="Tablehead"/>
              <w:tabs>
                <w:tab w:val="left" w:pos="1985"/>
              </w:tabs>
            </w:pPr>
            <w:r>
              <w:t>#Subtopic</w:t>
            </w:r>
          </w:p>
        </w:tc>
        <w:tc>
          <w:tcPr>
            <w:tcW w:w="3361" w:type="dxa"/>
            <w:shd w:val="clear" w:color="auto" w:fill="FFFFFF"/>
          </w:tcPr>
          <w:p w:rsidR="00F56FD1" w:rsidRDefault="00B3614A">
            <w:pPr>
              <w:pStyle w:val="Tablehead"/>
              <w:tabs>
                <w:tab w:val="left" w:pos="1985"/>
              </w:tabs>
            </w:pPr>
            <w:r>
              <w:t>#Indicator</w:t>
            </w:r>
          </w:p>
        </w:tc>
        <w:tc>
          <w:tcPr>
            <w:tcW w:w="1962" w:type="dxa"/>
            <w:shd w:val="clear" w:color="auto" w:fill="FFFFFF"/>
          </w:tcPr>
          <w:p w:rsidR="00F56FD1" w:rsidRDefault="00B3614A">
            <w:pPr>
              <w:pStyle w:val="Tablehead"/>
              <w:tabs>
                <w:tab w:val="left" w:pos="1985"/>
              </w:tabs>
            </w:pPr>
            <w:r>
              <w:t>#Unit of measurement</w:t>
            </w:r>
          </w:p>
        </w:tc>
      </w:tr>
      <w:tr w:rsidR="00F56FD1">
        <w:trPr>
          <w:jc w:val="center"/>
        </w:trPr>
        <w:tc>
          <w:tcPr>
            <w:tcW w:w="1909" w:type="dxa"/>
            <w:vMerge w:val="restart"/>
            <w:shd w:val="clear" w:color="auto" w:fill="FFFFFF"/>
            <w:vAlign w:val="center"/>
          </w:tcPr>
          <w:p w:rsidR="00F56FD1" w:rsidRDefault="00B3614A">
            <w:pPr>
              <w:pStyle w:val="Tabletext"/>
              <w:tabs>
                <w:tab w:val="left" w:pos="1985"/>
              </w:tabs>
              <w:jc w:val="center"/>
              <w:rPr>
                <w:b/>
                <w:bCs/>
              </w:rPr>
            </w:pPr>
            <w:r>
              <w:rPr>
                <w:b/>
                <w:bCs/>
              </w:rPr>
              <w:t>B. Sanitation and</w:t>
            </w:r>
          </w:p>
          <w:p w:rsidR="00F56FD1" w:rsidRDefault="00B3614A">
            <w:pPr>
              <w:pStyle w:val="Tabletext"/>
              <w:tabs>
                <w:tab w:val="left" w:pos="1985"/>
              </w:tabs>
              <w:jc w:val="center"/>
              <w:rPr>
                <w:b/>
                <w:bCs/>
              </w:rPr>
            </w:pPr>
            <w:r>
              <w:rPr>
                <w:b/>
                <w:bCs/>
              </w:rPr>
              <w:t>drainage</w:t>
            </w:r>
          </w:p>
        </w:tc>
        <w:tc>
          <w:tcPr>
            <w:tcW w:w="2407" w:type="dxa"/>
            <w:shd w:val="clear" w:color="auto" w:fill="FFFFFF"/>
            <w:vAlign w:val="center"/>
          </w:tcPr>
          <w:p w:rsidR="00F56FD1" w:rsidRDefault="00B3614A">
            <w:pPr>
              <w:pStyle w:val="Tabletext"/>
              <w:tabs>
                <w:tab w:val="left" w:pos="1985"/>
              </w:tabs>
              <w:jc w:val="left"/>
            </w:pPr>
            <w:r>
              <w:t>B.1 Sanitation coverage</w:t>
            </w:r>
          </w:p>
        </w:tc>
        <w:tc>
          <w:tcPr>
            <w:tcW w:w="3361" w:type="dxa"/>
            <w:shd w:val="clear" w:color="auto" w:fill="FFFFFF"/>
            <w:vAlign w:val="center"/>
          </w:tcPr>
          <w:p w:rsidR="00F56FD1" w:rsidRDefault="00B3614A">
            <w:pPr>
              <w:pStyle w:val="Tabletext"/>
              <w:tabs>
                <w:tab w:val="left" w:pos="1985"/>
              </w:tabs>
              <w:jc w:val="left"/>
            </w:pPr>
            <w:r>
              <w:t>7. Percentage of households with a home connection</w:t>
            </w:r>
            <w:r>
              <w:rPr>
                <w:rFonts w:hint="eastAsia"/>
              </w:rPr>
              <w:t xml:space="preserve"> </w:t>
            </w:r>
            <w:r>
              <w:t>to the sewer system</w:t>
            </w:r>
          </w:p>
        </w:tc>
        <w:tc>
          <w:tcPr>
            <w:tcW w:w="1962" w:type="dxa"/>
            <w:shd w:val="clear" w:color="auto" w:fill="FFFFFF"/>
            <w:vAlign w:val="center"/>
          </w:tcPr>
          <w:p w:rsidR="00F56FD1" w:rsidRDefault="00B3614A">
            <w:pPr>
              <w:pStyle w:val="Tabletext"/>
              <w:tabs>
                <w:tab w:val="left" w:pos="1985"/>
              </w:tabs>
              <w:jc w:val="center"/>
            </w:pPr>
            <w:r>
              <w:t>%</w:t>
            </w:r>
          </w:p>
        </w:tc>
      </w:tr>
      <w:tr w:rsidR="00F56FD1">
        <w:trPr>
          <w:jc w:val="center"/>
        </w:trPr>
        <w:tc>
          <w:tcPr>
            <w:tcW w:w="1909" w:type="dxa"/>
            <w:vMerge/>
            <w:shd w:val="clear" w:color="auto" w:fill="FFFFFF"/>
            <w:vAlign w:val="center"/>
          </w:tcPr>
          <w:p w:rsidR="00F56FD1" w:rsidRDefault="00F56FD1">
            <w:pPr>
              <w:pStyle w:val="Tabletext"/>
              <w:tabs>
                <w:tab w:val="left" w:pos="1985"/>
              </w:tabs>
              <w:jc w:val="center"/>
              <w:rPr>
                <w:b/>
                <w:bCs/>
              </w:rPr>
            </w:pPr>
          </w:p>
        </w:tc>
        <w:tc>
          <w:tcPr>
            <w:tcW w:w="2407" w:type="dxa"/>
            <w:shd w:val="clear" w:color="auto" w:fill="FFFFFF"/>
            <w:vAlign w:val="center"/>
          </w:tcPr>
          <w:p w:rsidR="00F56FD1" w:rsidRDefault="00B3614A">
            <w:pPr>
              <w:pStyle w:val="Tabletext"/>
              <w:tabs>
                <w:tab w:val="left" w:pos="1985"/>
              </w:tabs>
              <w:jc w:val="left"/>
            </w:pPr>
            <w:r>
              <w:t>B.2 Wastewater treatment</w:t>
            </w:r>
          </w:p>
        </w:tc>
        <w:tc>
          <w:tcPr>
            <w:tcW w:w="3361" w:type="dxa"/>
            <w:shd w:val="clear" w:color="auto" w:fill="FFFFFF"/>
            <w:vAlign w:val="center"/>
          </w:tcPr>
          <w:p w:rsidR="00F56FD1" w:rsidRDefault="00B3614A">
            <w:pPr>
              <w:pStyle w:val="Tabletext"/>
              <w:tabs>
                <w:tab w:val="left" w:pos="1985"/>
              </w:tabs>
              <w:jc w:val="left"/>
            </w:pPr>
            <w:r>
              <w:t>8. Percentage of wastewater that is treated according</w:t>
            </w:r>
            <w:r>
              <w:rPr>
                <w:rFonts w:hint="eastAsia"/>
              </w:rPr>
              <w:t xml:space="preserve"> </w:t>
            </w:r>
            <w:r>
              <w:t>to national standards</w:t>
            </w:r>
          </w:p>
        </w:tc>
        <w:tc>
          <w:tcPr>
            <w:tcW w:w="1962" w:type="dxa"/>
            <w:shd w:val="clear" w:color="auto" w:fill="FFFFFF"/>
            <w:vAlign w:val="center"/>
          </w:tcPr>
          <w:p w:rsidR="00F56FD1" w:rsidRDefault="00B3614A">
            <w:pPr>
              <w:pStyle w:val="Tabletext"/>
              <w:tabs>
                <w:tab w:val="left" w:pos="1985"/>
              </w:tabs>
              <w:jc w:val="center"/>
            </w:pPr>
            <w:r>
              <w:t>%</w:t>
            </w:r>
          </w:p>
        </w:tc>
      </w:tr>
      <w:tr w:rsidR="00F56FD1">
        <w:trPr>
          <w:jc w:val="center"/>
        </w:trPr>
        <w:tc>
          <w:tcPr>
            <w:tcW w:w="1909" w:type="dxa"/>
            <w:vMerge/>
            <w:shd w:val="clear" w:color="auto" w:fill="FFFFFF"/>
            <w:vAlign w:val="center"/>
          </w:tcPr>
          <w:p w:rsidR="00F56FD1" w:rsidRDefault="00F56FD1">
            <w:pPr>
              <w:pStyle w:val="Tabletext"/>
              <w:tabs>
                <w:tab w:val="left" w:pos="1985"/>
              </w:tabs>
              <w:jc w:val="center"/>
              <w:rPr>
                <w:b/>
                <w:bCs/>
              </w:rPr>
            </w:pPr>
          </w:p>
        </w:tc>
        <w:tc>
          <w:tcPr>
            <w:tcW w:w="2407" w:type="dxa"/>
            <w:shd w:val="clear" w:color="auto" w:fill="FFFFFF"/>
            <w:vAlign w:val="center"/>
          </w:tcPr>
          <w:p w:rsidR="00F56FD1" w:rsidRDefault="00B3614A">
            <w:pPr>
              <w:pStyle w:val="Tabletext"/>
              <w:tabs>
                <w:tab w:val="left" w:pos="1985"/>
              </w:tabs>
              <w:jc w:val="left"/>
            </w:pPr>
            <w:r>
              <w:t>B.3 Effectiveness of drainage</w:t>
            </w:r>
          </w:p>
        </w:tc>
        <w:tc>
          <w:tcPr>
            <w:tcW w:w="3361" w:type="dxa"/>
            <w:shd w:val="clear" w:color="auto" w:fill="FFFFFF"/>
            <w:vAlign w:val="center"/>
          </w:tcPr>
          <w:p w:rsidR="00F56FD1" w:rsidRDefault="00B3614A">
            <w:pPr>
              <w:pStyle w:val="Tabletext"/>
              <w:tabs>
                <w:tab w:val="left" w:pos="1985"/>
              </w:tabs>
              <w:jc w:val="left"/>
            </w:pPr>
            <w:r>
              <w:t>9. Percentage of dwellings damaged by the most</w:t>
            </w:r>
            <w:r>
              <w:rPr>
                <w:rFonts w:hint="eastAsia"/>
              </w:rPr>
              <w:t xml:space="preserve"> </w:t>
            </w:r>
            <w:r>
              <w:t>intense flooding in the last 10 years</w:t>
            </w:r>
          </w:p>
        </w:tc>
        <w:tc>
          <w:tcPr>
            <w:tcW w:w="1962" w:type="dxa"/>
            <w:shd w:val="clear" w:color="auto" w:fill="FFFFFF"/>
            <w:vAlign w:val="center"/>
          </w:tcPr>
          <w:p w:rsidR="00F56FD1" w:rsidRDefault="00B3614A">
            <w:pPr>
              <w:pStyle w:val="Tabletext"/>
              <w:tabs>
                <w:tab w:val="left" w:pos="1985"/>
              </w:tabs>
              <w:jc w:val="center"/>
            </w:pPr>
            <w:r>
              <w:t>%</w:t>
            </w:r>
          </w:p>
        </w:tc>
      </w:tr>
      <w:tr w:rsidR="00F56FD1">
        <w:trPr>
          <w:jc w:val="center"/>
        </w:trPr>
        <w:tc>
          <w:tcPr>
            <w:tcW w:w="1909" w:type="dxa"/>
            <w:vMerge w:val="restart"/>
            <w:shd w:val="clear" w:color="auto" w:fill="FFFFFF"/>
            <w:vAlign w:val="center"/>
          </w:tcPr>
          <w:p w:rsidR="00F56FD1" w:rsidRDefault="00B3614A">
            <w:pPr>
              <w:pStyle w:val="Tabletext"/>
              <w:tabs>
                <w:tab w:val="left" w:pos="1985"/>
              </w:tabs>
              <w:jc w:val="center"/>
              <w:rPr>
                <w:b/>
                <w:bCs/>
              </w:rPr>
            </w:pPr>
            <w:r>
              <w:rPr>
                <w:b/>
                <w:bCs/>
              </w:rPr>
              <w:t>C. Solid waste</w:t>
            </w:r>
          </w:p>
          <w:p w:rsidR="00F56FD1" w:rsidRDefault="00B3614A">
            <w:pPr>
              <w:pStyle w:val="Tabletext"/>
              <w:tabs>
                <w:tab w:val="left" w:pos="1985"/>
              </w:tabs>
              <w:jc w:val="center"/>
              <w:rPr>
                <w:b/>
                <w:bCs/>
              </w:rPr>
            </w:pPr>
            <w:r>
              <w:rPr>
                <w:b/>
                <w:bCs/>
              </w:rPr>
              <w:t>management</w:t>
            </w:r>
          </w:p>
        </w:tc>
        <w:tc>
          <w:tcPr>
            <w:tcW w:w="2407" w:type="dxa"/>
            <w:shd w:val="clear" w:color="auto" w:fill="FFFFFF"/>
            <w:vAlign w:val="center"/>
          </w:tcPr>
          <w:p w:rsidR="00F56FD1" w:rsidRDefault="00B3614A">
            <w:pPr>
              <w:pStyle w:val="Tabletext"/>
              <w:tabs>
                <w:tab w:val="left" w:pos="1985"/>
              </w:tabs>
              <w:jc w:val="left"/>
            </w:pPr>
            <w:r>
              <w:t>C.1 Solid waste collection</w:t>
            </w:r>
            <w:r>
              <w:rPr>
                <w:rFonts w:hint="eastAsia"/>
              </w:rPr>
              <w:t xml:space="preserve"> </w:t>
            </w:r>
            <w:r>
              <w:t>coverage</w:t>
            </w:r>
          </w:p>
        </w:tc>
        <w:tc>
          <w:tcPr>
            <w:tcW w:w="3361" w:type="dxa"/>
            <w:shd w:val="clear" w:color="auto" w:fill="FFFFFF"/>
            <w:vAlign w:val="center"/>
          </w:tcPr>
          <w:p w:rsidR="00F56FD1" w:rsidRDefault="00B3614A">
            <w:pPr>
              <w:pStyle w:val="Tabletext"/>
              <w:tabs>
                <w:tab w:val="left" w:pos="1985"/>
              </w:tabs>
              <w:jc w:val="left"/>
            </w:pPr>
            <w:r>
              <w:t>10. Percentage of population with regular municipal</w:t>
            </w:r>
            <w:r>
              <w:rPr>
                <w:rFonts w:hint="eastAsia"/>
              </w:rPr>
              <w:t xml:space="preserve"> </w:t>
            </w:r>
            <w:r>
              <w:t>solid waste collection</w:t>
            </w:r>
          </w:p>
        </w:tc>
        <w:tc>
          <w:tcPr>
            <w:tcW w:w="1962" w:type="dxa"/>
            <w:shd w:val="clear" w:color="auto" w:fill="FFFFFF"/>
            <w:vAlign w:val="center"/>
          </w:tcPr>
          <w:p w:rsidR="00F56FD1" w:rsidRDefault="00B3614A">
            <w:pPr>
              <w:pStyle w:val="Tabletext"/>
              <w:tabs>
                <w:tab w:val="left" w:pos="1985"/>
              </w:tabs>
              <w:jc w:val="center"/>
            </w:pPr>
            <w:r>
              <w:t>%</w:t>
            </w:r>
          </w:p>
        </w:tc>
      </w:tr>
      <w:tr w:rsidR="00F56FD1">
        <w:trPr>
          <w:jc w:val="center"/>
        </w:trPr>
        <w:tc>
          <w:tcPr>
            <w:tcW w:w="1909" w:type="dxa"/>
            <w:vMerge/>
            <w:shd w:val="clear" w:color="auto" w:fill="FFFFFF"/>
            <w:vAlign w:val="center"/>
          </w:tcPr>
          <w:p w:rsidR="00F56FD1" w:rsidRDefault="00F56FD1">
            <w:pPr>
              <w:pStyle w:val="Tabletext"/>
              <w:tabs>
                <w:tab w:val="left" w:pos="1985"/>
              </w:tabs>
              <w:jc w:val="center"/>
              <w:rPr>
                <w:b/>
                <w:bCs/>
              </w:rPr>
            </w:pPr>
          </w:p>
        </w:tc>
        <w:tc>
          <w:tcPr>
            <w:tcW w:w="2407" w:type="dxa"/>
            <w:vMerge w:val="restart"/>
            <w:shd w:val="clear" w:color="auto" w:fill="FFFFFF"/>
            <w:vAlign w:val="center"/>
          </w:tcPr>
          <w:p w:rsidR="00F56FD1" w:rsidRDefault="00B3614A">
            <w:pPr>
              <w:pStyle w:val="Tabletext"/>
              <w:tabs>
                <w:tab w:val="left" w:pos="1985"/>
              </w:tabs>
              <w:jc w:val="left"/>
            </w:pPr>
            <w:r>
              <w:t>C.2 Adequate final disposal of</w:t>
            </w:r>
            <w:r>
              <w:rPr>
                <w:rFonts w:hint="eastAsia"/>
              </w:rPr>
              <w:t xml:space="preserve"> </w:t>
            </w:r>
            <w:r>
              <w:t>solid waste</w:t>
            </w:r>
          </w:p>
        </w:tc>
        <w:tc>
          <w:tcPr>
            <w:tcW w:w="3361" w:type="dxa"/>
            <w:shd w:val="clear" w:color="auto" w:fill="FFFFFF"/>
            <w:vAlign w:val="center"/>
          </w:tcPr>
          <w:p w:rsidR="00F56FD1" w:rsidRDefault="00B3614A">
            <w:pPr>
              <w:pStyle w:val="Tabletext"/>
              <w:tabs>
                <w:tab w:val="left" w:pos="1985"/>
              </w:tabs>
              <w:jc w:val="left"/>
            </w:pPr>
            <w:r>
              <w:t>11. Percentage of the city's municipal solid waste</w:t>
            </w:r>
            <w:r>
              <w:rPr>
                <w:rFonts w:hint="eastAsia"/>
              </w:rPr>
              <w:t xml:space="preserve"> </w:t>
            </w:r>
            <w:r>
              <w:t>disposed of in sanitary landfills</w:t>
            </w:r>
          </w:p>
        </w:tc>
        <w:tc>
          <w:tcPr>
            <w:tcW w:w="1962" w:type="dxa"/>
            <w:shd w:val="clear" w:color="auto" w:fill="FFFFFF"/>
            <w:vAlign w:val="center"/>
          </w:tcPr>
          <w:p w:rsidR="00F56FD1" w:rsidRDefault="00B3614A">
            <w:pPr>
              <w:pStyle w:val="Tabletext"/>
              <w:tabs>
                <w:tab w:val="left" w:pos="1985"/>
              </w:tabs>
              <w:jc w:val="center"/>
            </w:pPr>
            <w:r>
              <w:t>%</w:t>
            </w:r>
          </w:p>
        </w:tc>
      </w:tr>
      <w:tr w:rsidR="00F56FD1">
        <w:trPr>
          <w:jc w:val="center"/>
        </w:trPr>
        <w:tc>
          <w:tcPr>
            <w:tcW w:w="1909" w:type="dxa"/>
            <w:vMerge/>
            <w:shd w:val="clear" w:color="auto" w:fill="FFFFFF"/>
            <w:vAlign w:val="center"/>
          </w:tcPr>
          <w:p w:rsidR="00F56FD1" w:rsidRDefault="00F56FD1">
            <w:pPr>
              <w:pStyle w:val="Tabletext"/>
              <w:tabs>
                <w:tab w:val="left" w:pos="1985"/>
              </w:tabs>
              <w:jc w:val="center"/>
              <w:rPr>
                <w:b/>
                <w:bCs/>
              </w:rPr>
            </w:pPr>
          </w:p>
        </w:tc>
        <w:tc>
          <w:tcPr>
            <w:tcW w:w="2407" w:type="dxa"/>
            <w:vMerge/>
            <w:shd w:val="clear" w:color="auto" w:fill="FFFFFF"/>
            <w:vAlign w:val="center"/>
          </w:tcPr>
          <w:p w:rsidR="00F56FD1" w:rsidRDefault="00F56FD1">
            <w:pPr>
              <w:pStyle w:val="Tabletext"/>
              <w:tabs>
                <w:tab w:val="left" w:pos="1985"/>
              </w:tabs>
              <w:jc w:val="left"/>
              <w:rPr>
                <w:rFonts w:ascii="Unit-Light" w:eastAsia="Unit-Light" w:cs="Unit-Light"/>
                <w:sz w:val="18"/>
                <w:szCs w:val="18"/>
              </w:rPr>
            </w:pPr>
          </w:p>
        </w:tc>
        <w:tc>
          <w:tcPr>
            <w:tcW w:w="3361" w:type="dxa"/>
            <w:shd w:val="clear" w:color="auto" w:fill="FFFFFF"/>
            <w:vAlign w:val="center"/>
          </w:tcPr>
          <w:p w:rsidR="00F56FD1" w:rsidRDefault="00B3614A">
            <w:pPr>
              <w:pStyle w:val="Tabletext"/>
              <w:tabs>
                <w:tab w:val="left" w:pos="1985"/>
              </w:tabs>
              <w:jc w:val="left"/>
            </w:pPr>
            <w:r>
              <w:t>12. Remaining life of the site where the landfill is</w:t>
            </w:r>
            <w:r>
              <w:rPr>
                <w:rFonts w:hint="eastAsia"/>
              </w:rPr>
              <w:t xml:space="preserve"> </w:t>
            </w:r>
            <w:r>
              <w:t>located</w:t>
            </w:r>
          </w:p>
        </w:tc>
        <w:tc>
          <w:tcPr>
            <w:tcW w:w="1962" w:type="dxa"/>
            <w:shd w:val="clear" w:color="auto" w:fill="FFFFFF"/>
            <w:vAlign w:val="center"/>
          </w:tcPr>
          <w:p w:rsidR="00F56FD1" w:rsidRDefault="00B3614A">
            <w:pPr>
              <w:pStyle w:val="Tabletext"/>
              <w:tabs>
                <w:tab w:val="left" w:pos="1985"/>
              </w:tabs>
              <w:jc w:val="center"/>
            </w:pPr>
            <w:r>
              <w:t>Years</w:t>
            </w:r>
          </w:p>
        </w:tc>
      </w:tr>
      <w:tr w:rsidR="00F56FD1">
        <w:trPr>
          <w:jc w:val="center"/>
        </w:trPr>
        <w:tc>
          <w:tcPr>
            <w:tcW w:w="1909" w:type="dxa"/>
            <w:vMerge/>
            <w:shd w:val="clear" w:color="auto" w:fill="FFFFFF"/>
            <w:vAlign w:val="center"/>
          </w:tcPr>
          <w:p w:rsidR="00F56FD1" w:rsidRDefault="00F56FD1">
            <w:pPr>
              <w:pStyle w:val="Tabletext"/>
              <w:tabs>
                <w:tab w:val="left" w:pos="1985"/>
              </w:tabs>
              <w:jc w:val="center"/>
              <w:rPr>
                <w:b/>
                <w:bCs/>
              </w:rPr>
            </w:pPr>
          </w:p>
        </w:tc>
        <w:tc>
          <w:tcPr>
            <w:tcW w:w="2407" w:type="dxa"/>
            <w:vMerge/>
            <w:shd w:val="clear" w:color="auto" w:fill="FFFFFF"/>
            <w:vAlign w:val="center"/>
          </w:tcPr>
          <w:p w:rsidR="00F56FD1" w:rsidRDefault="00F56FD1">
            <w:pPr>
              <w:pStyle w:val="Tabletext"/>
              <w:tabs>
                <w:tab w:val="left" w:pos="1985"/>
              </w:tabs>
              <w:jc w:val="left"/>
              <w:rPr>
                <w:rFonts w:ascii="Unit-Light" w:eastAsia="Unit-Light" w:cs="Unit-Light"/>
                <w:sz w:val="18"/>
                <w:szCs w:val="18"/>
              </w:rPr>
            </w:pPr>
          </w:p>
        </w:tc>
        <w:tc>
          <w:tcPr>
            <w:tcW w:w="3361" w:type="dxa"/>
            <w:shd w:val="clear" w:color="auto" w:fill="FFFFFF"/>
            <w:vAlign w:val="center"/>
          </w:tcPr>
          <w:p w:rsidR="00F56FD1" w:rsidRDefault="00B3614A">
            <w:pPr>
              <w:pStyle w:val="Tabletext"/>
              <w:tabs>
                <w:tab w:val="left" w:pos="1985"/>
              </w:tabs>
              <w:jc w:val="left"/>
            </w:pPr>
            <w:r>
              <w:t>13. Percentage of the city's municipal solid waste that</w:t>
            </w:r>
            <w:r>
              <w:rPr>
                <w:rFonts w:hint="eastAsia"/>
              </w:rPr>
              <w:t xml:space="preserve"> </w:t>
            </w:r>
            <w:r>
              <w:t>is disposed of in open dumps, controlled dumps, or</w:t>
            </w:r>
            <w:r>
              <w:rPr>
                <w:rFonts w:hint="eastAsia"/>
              </w:rPr>
              <w:t xml:space="preserve"> </w:t>
            </w:r>
            <w:r>
              <w:t>bodies of water or is burnt</w:t>
            </w:r>
          </w:p>
        </w:tc>
        <w:tc>
          <w:tcPr>
            <w:tcW w:w="1962" w:type="dxa"/>
            <w:shd w:val="clear" w:color="auto" w:fill="FFFFFF"/>
            <w:vAlign w:val="center"/>
          </w:tcPr>
          <w:p w:rsidR="00F56FD1" w:rsidRDefault="00B3614A">
            <w:pPr>
              <w:pStyle w:val="Tabletext"/>
              <w:tabs>
                <w:tab w:val="left" w:pos="1985"/>
              </w:tabs>
              <w:jc w:val="center"/>
            </w:pPr>
            <w:r>
              <w:t>%</w:t>
            </w:r>
          </w:p>
        </w:tc>
      </w:tr>
      <w:tr w:rsidR="00F56FD1">
        <w:trPr>
          <w:jc w:val="center"/>
        </w:trPr>
        <w:tc>
          <w:tcPr>
            <w:tcW w:w="1909" w:type="dxa"/>
            <w:vMerge/>
            <w:shd w:val="clear" w:color="auto" w:fill="FFFFFF"/>
            <w:vAlign w:val="center"/>
          </w:tcPr>
          <w:p w:rsidR="00F56FD1" w:rsidRDefault="00F56FD1">
            <w:pPr>
              <w:pStyle w:val="Tabletext"/>
              <w:tabs>
                <w:tab w:val="left" w:pos="1985"/>
              </w:tabs>
              <w:jc w:val="center"/>
              <w:rPr>
                <w:b/>
                <w:bCs/>
              </w:rPr>
            </w:pPr>
          </w:p>
        </w:tc>
        <w:tc>
          <w:tcPr>
            <w:tcW w:w="2407" w:type="dxa"/>
            <w:vMerge w:val="restart"/>
            <w:shd w:val="clear" w:color="auto" w:fill="FFFFFF"/>
            <w:vAlign w:val="center"/>
          </w:tcPr>
          <w:p w:rsidR="00F56FD1" w:rsidRDefault="00B3614A">
            <w:pPr>
              <w:pStyle w:val="Tabletext"/>
              <w:tabs>
                <w:tab w:val="left" w:pos="1985"/>
              </w:tabs>
              <w:jc w:val="left"/>
            </w:pPr>
            <w:r>
              <w:t>C.3 Treatment of solid waste</w:t>
            </w:r>
          </w:p>
        </w:tc>
        <w:tc>
          <w:tcPr>
            <w:tcW w:w="3361" w:type="dxa"/>
            <w:shd w:val="clear" w:color="auto" w:fill="FFFFFF"/>
            <w:vAlign w:val="center"/>
          </w:tcPr>
          <w:p w:rsidR="00F56FD1" w:rsidRDefault="00B3614A">
            <w:pPr>
              <w:pStyle w:val="Tabletext"/>
              <w:tabs>
                <w:tab w:val="left" w:pos="1985"/>
              </w:tabs>
              <w:jc w:val="left"/>
            </w:pPr>
            <w:r>
              <w:t>14. Percentage of the city's municipal solid waste that</w:t>
            </w:r>
            <w:r>
              <w:rPr>
                <w:rFonts w:hint="eastAsia"/>
              </w:rPr>
              <w:t xml:space="preserve"> </w:t>
            </w:r>
            <w:r>
              <w:t>is composted</w:t>
            </w:r>
          </w:p>
        </w:tc>
        <w:tc>
          <w:tcPr>
            <w:tcW w:w="1962" w:type="dxa"/>
            <w:shd w:val="clear" w:color="auto" w:fill="FFFFFF"/>
            <w:vAlign w:val="center"/>
          </w:tcPr>
          <w:p w:rsidR="00F56FD1" w:rsidRDefault="00B3614A">
            <w:pPr>
              <w:pStyle w:val="Tabletext"/>
              <w:tabs>
                <w:tab w:val="left" w:pos="1985"/>
              </w:tabs>
              <w:jc w:val="center"/>
            </w:pPr>
            <w:r>
              <w:t>%</w:t>
            </w:r>
          </w:p>
        </w:tc>
      </w:tr>
      <w:tr w:rsidR="00F56FD1">
        <w:trPr>
          <w:jc w:val="center"/>
        </w:trPr>
        <w:tc>
          <w:tcPr>
            <w:tcW w:w="1909" w:type="dxa"/>
            <w:vMerge/>
            <w:shd w:val="clear" w:color="auto" w:fill="FFFFFF"/>
            <w:vAlign w:val="center"/>
          </w:tcPr>
          <w:p w:rsidR="00F56FD1" w:rsidRDefault="00F56FD1">
            <w:pPr>
              <w:pStyle w:val="Tabletext"/>
              <w:tabs>
                <w:tab w:val="left" w:pos="1985"/>
              </w:tabs>
              <w:jc w:val="center"/>
              <w:rPr>
                <w:b/>
                <w:bCs/>
              </w:rPr>
            </w:pPr>
          </w:p>
        </w:tc>
        <w:tc>
          <w:tcPr>
            <w:tcW w:w="2407" w:type="dxa"/>
            <w:vMerge/>
            <w:shd w:val="clear" w:color="auto" w:fill="FFFFFF"/>
            <w:vAlign w:val="center"/>
          </w:tcPr>
          <w:p w:rsidR="00F56FD1" w:rsidRDefault="00F56FD1">
            <w:pPr>
              <w:pStyle w:val="Tabletext"/>
              <w:tabs>
                <w:tab w:val="left" w:pos="1985"/>
              </w:tabs>
              <w:jc w:val="left"/>
            </w:pPr>
          </w:p>
        </w:tc>
        <w:tc>
          <w:tcPr>
            <w:tcW w:w="3361" w:type="dxa"/>
            <w:shd w:val="clear" w:color="auto" w:fill="FFFFFF"/>
            <w:vAlign w:val="center"/>
          </w:tcPr>
          <w:p w:rsidR="00F56FD1" w:rsidRDefault="00B3614A">
            <w:pPr>
              <w:pStyle w:val="Tabletext"/>
              <w:tabs>
                <w:tab w:val="left" w:pos="1985"/>
              </w:tabs>
              <w:jc w:val="left"/>
            </w:pPr>
            <w:r>
              <w:t>15. Percentage of the city's municipal solid waste that</w:t>
            </w:r>
            <w:r>
              <w:rPr>
                <w:rFonts w:hint="eastAsia"/>
              </w:rPr>
              <w:t xml:space="preserve"> </w:t>
            </w:r>
            <w:r>
              <w:t>is separated and classified for recycling</w:t>
            </w:r>
          </w:p>
        </w:tc>
        <w:tc>
          <w:tcPr>
            <w:tcW w:w="1962" w:type="dxa"/>
            <w:shd w:val="clear" w:color="auto" w:fill="FFFFFF"/>
            <w:vAlign w:val="center"/>
          </w:tcPr>
          <w:p w:rsidR="00F56FD1" w:rsidRDefault="00B3614A">
            <w:pPr>
              <w:pStyle w:val="Tabletext"/>
              <w:tabs>
                <w:tab w:val="left" w:pos="1985"/>
              </w:tabs>
              <w:jc w:val="center"/>
            </w:pPr>
            <w:r>
              <w:t>%</w:t>
            </w:r>
          </w:p>
        </w:tc>
      </w:tr>
      <w:tr w:rsidR="00F56FD1">
        <w:trPr>
          <w:jc w:val="center"/>
        </w:trPr>
        <w:tc>
          <w:tcPr>
            <w:tcW w:w="1909" w:type="dxa"/>
            <w:vMerge/>
            <w:shd w:val="clear" w:color="auto" w:fill="FFFFFF"/>
            <w:vAlign w:val="center"/>
          </w:tcPr>
          <w:p w:rsidR="00F56FD1" w:rsidRDefault="00F56FD1">
            <w:pPr>
              <w:pStyle w:val="Tabletext"/>
              <w:tabs>
                <w:tab w:val="left" w:pos="1985"/>
              </w:tabs>
              <w:jc w:val="center"/>
              <w:rPr>
                <w:b/>
                <w:bCs/>
              </w:rPr>
            </w:pPr>
          </w:p>
        </w:tc>
        <w:tc>
          <w:tcPr>
            <w:tcW w:w="2407" w:type="dxa"/>
            <w:vMerge/>
            <w:shd w:val="clear" w:color="auto" w:fill="FFFFFF"/>
            <w:vAlign w:val="center"/>
          </w:tcPr>
          <w:p w:rsidR="00F56FD1" w:rsidRDefault="00F56FD1">
            <w:pPr>
              <w:pStyle w:val="Tabletext"/>
              <w:tabs>
                <w:tab w:val="left" w:pos="1985"/>
              </w:tabs>
              <w:jc w:val="left"/>
            </w:pPr>
          </w:p>
        </w:tc>
        <w:tc>
          <w:tcPr>
            <w:tcW w:w="3361" w:type="dxa"/>
            <w:shd w:val="clear" w:color="auto" w:fill="FFFFFF"/>
            <w:vAlign w:val="center"/>
          </w:tcPr>
          <w:p w:rsidR="00F56FD1" w:rsidRDefault="00B3614A">
            <w:pPr>
              <w:pStyle w:val="Tabletext"/>
              <w:tabs>
                <w:tab w:val="left" w:pos="1985"/>
              </w:tabs>
              <w:jc w:val="left"/>
            </w:pPr>
            <w:r>
              <w:t>16. Percentage of the city's municipal solid waste that</w:t>
            </w:r>
            <w:r>
              <w:rPr>
                <w:rFonts w:hint="eastAsia"/>
              </w:rPr>
              <w:t xml:space="preserve"> </w:t>
            </w:r>
            <w:r>
              <w:t>is used as an energy resource</w:t>
            </w:r>
          </w:p>
        </w:tc>
        <w:tc>
          <w:tcPr>
            <w:tcW w:w="1962" w:type="dxa"/>
            <w:shd w:val="clear" w:color="auto" w:fill="FFFFFF"/>
            <w:vAlign w:val="center"/>
          </w:tcPr>
          <w:p w:rsidR="00F56FD1" w:rsidRDefault="00B3614A">
            <w:pPr>
              <w:pStyle w:val="Tabletext"/>
              <w:tabs>
                <w:tab w:val="left" w:pos="1985"/>
              </w:tabs>
              <w:jc w:val="center"/>
            </w:pPr>
            <w:r>
              <w:t>%</w:t>
            </w:r>
          </w:p>
        </w:tc>
      </w:tr>
      <w:tr w:rsidR="00F56FD1">
        <w:trPr>
          <w:jc w:val="center"/>
        </w:trPr>
        <w:tc>
          <w:tcPr>
            <w:tcW w:w="1909" w:type="dxa"/>
            <w:vMerge w:val="restart"/>
            <w:shd w:val="clear" w:color="auto" w:fill="FFFFFF"/>
            <w:vAlign w:val="center"/>
          </w:tcPr>
          <w:p w:rsidR="00F56FD1" w:rsidRDefault="00B3614A">
            <w:pPr>
              <w:pStyle w:val="Tabletext"/>
              <w:tabs>
                <w:tab w:val="left" w:pos="1985"/>
              </w:tabs>
              <w:jc w:val="center"/>
              <w:rPr>
                <w:b/>
                <w:bCs/>
              </w:rPr>
            </w:pPr>
            <w:r>
              <w:rPr>
                <w:b/>
                <w:bCs/>
              </w:rPr>
              <w:t>D. Energy</w:t>
            </w:r>
          </w:p>
        </w:tc>
        <w:tc>
          <w:tcPr>
            <w:tcW w:w="2407" w:type="dxa"/>
            <w:vMerge w:val="restart"/>
            <w:shd w:val="clear" w:color="auto" w:fill="FFFFFF"/>
            <w:vAlign w:val="center"/>
          </w:tcPr>
          <w:p w:rsidR="00F56FD1" w:rsidRDefault="00B3614A">
            <w:pPr>
              <w:pStyle w:val="Tabletext"/>
              <w:tabs>
                <w:tab w:val="left" w:pos="1985"/>
              </w:tabs>
              <w:jc w:val="left"/>
            </w:pPr>
            <w:r>
              <w:t>D.1 Energy coverage</w:t>
            </w:r>
          </w:p>
        </w:tc>
        <w:tc>
          <w:tcPr>
            <w:tcW w:w="3361" w:type="dxa"/>
            <w:shd w:val="clear" w:color="auto" w:fill="FFFFFF"/>
            <w:vAlign w:val="center"/>
          </w:tcPr>
          <w:p w:rsidR="00F56FD1" w:rsidRDefault="00B3614A">
            <w:pPr>
              <w:pStyle w:val="Tabletext"/>
              <w:tabs>
                <w:tab w:val="left" w:pos="1985"/>
              </w:tabs>
              <w:jc w:val="left"/>
            </w:pPr>
            <w:r>
              <w:t>17. Percentage of the city's households with an</w:t>
            </w:r>
            <w:r>
              <w:rPr>
                <w:rFonts w:hint="eastAsia"/>
              </w:rPr>
              <w:t xml:space="preserve"> </w:t>
            </w:r>
            <w:r>
              <w:t>authorized connection to electrical energy</w:t>
            </w:r>
          </w:p>
        </w:tc>
        <w:tc>
          <w:tcPr>
            <w:tcW w:w="1962" w:type="dxa"/>
            <w:shd w:val="clear" w:color="auto" w:fill="FFFFFF"/>
            <w:vAlign w:val="center"/>
          </w:tcPr>
          <w:p w:rsidR="00F56FD1" w:rsidRDefault="00B3614A">
            <w:pPr>
              <w:pStyle w:val="Tabletext"/>
              <w:tabs>
                <w:tab w:val="left" w:pos="1985"/>
              </w:tabs>
              <w:jc w:val="center"/>
            </w:pPr>
            <w:r>
              <w:t>%</w:t>
            </w:r>
          </w:p>
        </w:tc>
      </w:tr>
      <w:tr w:rsidR="00F56FD1">
        <w:trPr>
          <w:jc w:val="center"/>
        </w:trPr>
        <w:tc>
          <w:tcPr>
            <w:tcW w:w="1909" w:type="dxa"/>
            <w:vMerge/>
            <w:shd w:val="clear" w:color="auto" w:fill="FFFFFF"/>
            <w:vAlign w:val="center"/>
          </w:tcPr>
          <w:p w:rsidR="00F56FD1" w:rsidRDefault="00F56FD1">
            <w:pPr>
              <w:pStyle w:val="Tabletext"/>
              <w:tabs>
                <w:tab w:val="left" w:pos="1985"/>
              </w:tabs>
              <w:jc w:val="center"/>
              <w:rPr>
                <w:b/>
                <w:bCs/>
              </w:rPr>
            </w:pPr>
          </w:p>
        </w:tc>
        <w:tc>
          <w:tcPr>
            <w:tcW w:w="2407" w:type="dxa"/>
            <w:vMerge/>
            <w:shd w:val="clear" w:color="auto" w:fill="FFFFFF"/>
            <w:vAlign w:val="center"/>
          </w:tcPr>
          <w:p w:rsidR="00F56FD1" w:rsidRDefault="00F56FD1">
            <w:pPr>
              <w:pStyle w:val="Tabletext"/>
              <w:tabs>
                <w:tab w:val="left" w:pos="1985"/>
              </w:tabs>
              <w:jc w:val="left"/>
            </w:pPr>
          </w:p>
        </w:tc>
        <w:tc>
          <w:tcPr>
            <w:tcW w:w="3361" w:type="dxa"/>
            <w:shd w:val="clear" w:color="auto" w:fill="FFFFFF"/>
            <w:vAlign w:val="center"/>
          </w:tcPr>
          <w:p w:rsidR="00F56FD1" w:rsidRDefault="00B3614A">
            <w:pPr>
              <w:pStyle w:val="Tabletext"/>
              <w:tabs>
                <w:tab w:val="left" w:pos="1985"/>
              </w:tabs>
              <w:jc w:val="left"/>
            </w:pPr>
            <w:r>
              <w:t>18. Percentage of the city's households with an</w:t>
            </w:r>
            <w:r>
              <w:rPr>
                <w:rFonts w:hint="eastAsia"/>
              </w:rPr>
              <w:t xml:space="preserve"> </w:t>
            </w:r>
            <w:r>
              <w:t>authorized connection to the network of natural gas</w:t>
            </w:r>
            <w:r>
              <w:rPr>
                <w:rFonts w:hint="eastAsia"/>
              </w:rPr>
              <w:t xml:space="preserve"> </w:t>
            </w:r>
            <w:r>
              <w:t>supply</w:t>
            </w:r>
          </w:p>
        </w:tc>
        <w:tc>
          <w:tcPr>
            <w:tcW w:w="1962" w:type="dxa"/>
            <w:shd w:val="clear" w:color="auto" w:fill="FFFFFF"/>
            <w:vAlign w:val="center"/>
          </w:tcPr>
          <w:p w:rsidR="00F56FD1" w:rsidRDefault="00B3614A">
            <w:pPr>
              <w:pStyle w:val="Tabletext"/>
              <w:tabs>
                <w:tab w:val="left" w:pos="1985"/>
              </w:tabs>
              <w:jc w:val="center"/>
            </w:pPr>
            <w:r>
              <w:t>%</w:t>
            </w:r>
          </w:p>
          <w:p w:rsidR="00F56FD1" w:rsidRDefault="00F56FD1">
            <w:pPr>
              <w:pStyle w:val="Tabletext"/>
              <w:tabs>
                <w:tab w:val="left" w:pos="1985"/>
              </w:tabs>
            </w:pPr>
          </w:p>
        </w:tc>
      </w:tr>
      <w:tr w:rsidR="00F56FD1">
        <w:trPr>
          <w:jc w:val="center"/>
        </w:trPr>
        <w:tc>
          <w:tcPr>
            <w:tcW w:w="1909" w:type="dxa"/>
            <w:vMerge/>
            <w:shd w:val="clear" w:color="auto" w:fill="FFFFFF"/>
            <w:vAlign w:val="center"/>
          </w:tcPr>
          <w:p w:rsidR="00F56FD1" w:rsidRDefault="00F56FD1">
            <w:pPr>
              <w:pStyle w:val="Tabletext"/>
              <w:tabs>
                <w:tab w:val="left" w:pos="1985"/>
              </w:tabs>
              <w:jc w:val="center"/>
              <w:rPr>
                <w:b/>
                <w:bCs/>
              </w:rPr>
            </w:pPr>
          </w:p>
        </w:tc>
        <w:tc>
          <w:tcPr>
            <w:tcW w:w="2407" w:type="dxa"/>
            <w:vMerge/>
            <w:shd w:val="clear" w:color="auto" w:fill="FFFFFF"/>
            <w:vAlign w:val="center"/>
          </w:tcPr>
          <w:p w:rsidR="00F56FD1" w:rsidRDefault="00F56FD1">
            <w:pPr>
              <w:pStyle w:val="Tabletext"/>
              <w:tabs>
                <w:tab w:val="left" w:pos="1985"/>
              </w:tabs>
              <w:jc w:val="left"/>
            </w:pPr>
          </w:p>
        </w:tc>
        <w:tc>
          <w:tcPr>
            <w:tcW w:w="3361" w:type="dxa"/>
            <w:shd w:val="clear" w:color="auto" w:fill="FFFFFF"/>
            <w:vAlign w:val="center"/>
          </w:tcPr>
          <w:p w:rsidR="00F56FD1" w:rsidRDefault="00B3614A">
            <w:pPr>
              <w:pStyle w:val="Tabletext"/>
              <w:tabs>
                <w:tab w:val="left" w:pos="1985"/>
              </w:tabs>
              <w:jc w:val="left"/>
            </w:pPr>
            <w:r>
              <w:t>19. Average number of electrical interruptions per year,</w:t>
            </w:r>
            <w:r>
              <w:rPr>
                <w:rFonts w:hint="eastAsia"/>
              </w:rPr>
              <w:t xml:space="preserve"> </w:t>
            </w:r>
            <w:r>
              <w:t>per customer</w:t>
            </w:r>
          </w:p>
        </w:tc>
        <w:tc>
          <w:tcPr>
            <w:tcW w:w="1962" w:type="dxa"/>
            <w:shd w:val="clear" w:color="auto" w:fill="FFFFFF"/>
            <w:vAlign w:val="center"/>
          </w:tcPr>
          <w:p w:rsidR="00F56FD1" w:rsidRDefault="00B3614A">
            <w:pPr>
              <w:pStyle w:val="Tabletext"/>
              <w:tabs>
                <w:tab w:val="left" w:pos="1985"/>
              </w:tabs>
              <w:jc w:val="center"/>
            </w:pPr>
            <w:r>
              <w:t>#/yr/customer</w:t>
            </w:r>
          </w:p>
        </w:tc>
      </w:tr>
      <w:tr w:rsidR="00F56FD1">
        <w:trPr>
          <w:jc w:val="center"/>
        </w:trPr>
        <w:tc>
          <w:tcPr>
            <w:tcW w:w="1909" w:type="dxa"/>
            <w:vMerge/>
            <w:shd w:val="clear" w:color="auto" w:fill="FFFFFF"/>
            <w:vAlign w:val="center"/>
          </w:tcPr>
          <w:p w:rsidR="00F56FD1" w:rsidRDefault="00F56FD1">
            <w:pPr>
              <w:pStyle w:val="Tabletext"/>
              <w:tabs>
                <w:tab w:val="left" w:pos="1985"/>
              </w:tabs>
              <w:jc w:val="center"/>
              <w:rPr>
                <w:b/>
                <w:bCs/>
              </w:rPr>
            </w:pPr>
          </w:p>
        </w:tc>
        <w:tc>
          <w:tcPr>
            <w:tcW w:w="2407" w:type="dxa"/>
            <w:vMerge/>
            <w:shd w:val="clear" w:color="auto" w:fill="FFFFFF"/>
            <w:vAlign w:val="center"/>
          </w:tcPr>
          <w:p w:rsidR="00F56FD1" w:rsidRDefault="00F56FD1">
            <w:pPr>
              <w:pStyle w:val="Tabletext"/>
              <w:tabs>
                <w:tab w:val="left" w:pos="1985"/>
              </w:tabs>
              <w:jc w:val="left"/>
            </w:pPr>
          </w:p>
        </w:tc>
        <w:tc>
          <w:tcPr>
            <w:tcW w:w="3361" w:type="dxa"/>
            <w:shd w:val="clear" w:color="auto" w:fill="FFFFFF"/>
            <w:vAlign w:val="center"/>
          </w:tcPr>
          <w:p w:rsidR="00F56FD1" w:rsidRDefault="00B3614A">
            <w:pPr>
              <w:pStyle w:val="Tabletext"/>
              <w:tabs>
                <w:tab w:val="left" w:pos="1985"/>
              </w:tabs>
              <w:jc w:val="left"/>
            </w:pPr>
            <w:r>
              <w:t>20. Average length of electrical interruptions</w:t>
            </w:r>
          </w:p>
        </w:tc>
        <w:tc>
          <w:tcPr>
            <w:tcW w:w="1962" w:type="dxa"/>
            <w:shd w:val="clear" w:color="auto" w:fill="FFFFFF"/>
            <w:vAlign w:val="center"/>
          </w:tcPr>
          <w:p w:rsidR="00F56FD1" w:rsidRDefault="00B3614A">
            <w:pPr>
              <w:pStyle w:val="Tabletext"/>
              <w:tabs>
                <w:tab w:val="left" w:pos="1985"/>
              </w:tabs>
              <w:jc w:val="center"/>
            </w:pPr>
            <w:r>
              <w:t>hr/customer</w:t>
            </w:r>
          </w:p>
        </w:tc>
      </w:tr>
      <w:tr w:rsidR="00F56FD1">
        <w:trPr>
          <w:jc w:val="center"/>
        </w:trPr>
        <w:tc>
          <w:tcPr>
            <w:tcW w:w="1909" w:type="dxa"/>
            <w:vMerge/>
            <w:shd w:val="clear" w:color="auto" w:fill="FFFFFF"/>
            <w:vAlign w:val="center"/>
          </w:tcPr>
          <w:p w:rsidR="00F56FD1" w:rsidRDefault="00F56FD1">
            <w:pPr>
              <w:pStyle w:val="Tabletext"/>
              <w:tabs>
                <w:tab w:val="left" w:pos="1985"/>
              </w:tabs>
              <w:jc w:val="center"/>
              <w:rPr>
                <w:b/>
                <w:bCs/>
              </w:rPr>
            </w:pPr>
          </w:p>
        </w:tc>
        <w:tc>
          <w:tcPr>
            <w:tcW w:w="2407" w:type="dxa"/>
            <w:vMerge w:val="restart"/>
            <w:shd w:val="clear" w:color="auto" w:fill="FFFFFF"/>
            <w:vAlign w:val="center"/>
          </w:tcPr>
          <w:p w:rsidR="00F56FD1" w:rsidRDefault="00B3614A">
            <w:pPr>
              <w:pStyle w:val="Tabletext"/>
              <w:tabs>
                <w:tab w:val="left" w:pos="1985"/>
              </w:tabs>
              <w:jc w:val="left"/>
            </w:pPr>
            <w:r>
              <w:t>D.2 Energy efficiency</w:t>
            </w:r>
          </w:p>
        </w:tc>
        <w:tc>
          <w:tcPr>
            <w:tcW w:w="3361" w:type="dxa"/>
            <w:shd w:val="clear" w:color="auto" w:fill="FFFFFF"/>
            <w:vAlign w:val="center"/>
          </w:tcPr>
          <w:p w:rsidR="00F56FD1" w:rsidRDefault="00B3614A">
            <w:pPr>
              <w:pStyle w:val="Tabletext"/>
              <w:tabs>
                <w:tab w:val="left" w:pos="1985"/>
              </w:tabs>
              <w:jc w:val="left"/>
            </w:pPr>
            <w:r>
              <w:t>21. Total annual electrical consumption per residential</w:t>
            </w:r>
            <w:r>
              <w:rPr>
                <w:rFonts w:hint="eastAsia"/>
              </w:rPr>
              <w:t xml:space="preserve"> </w:t>
            </w:r>
            <w:r>
              <w:t>household</w:t>
            </w:r>
          </w:p>
        </w:tc>
        <w:tc>
          <w:tcPr>
            <w:tcW w:w="1962" w:type="dxa"/>
            <w:shd w:val="clear" w:color="auto" w:fill="FFFFFF"/>
            <w:vAlign w:val="center"/>
          </w:tcPr>
          <w:p w:rsidR="00F56FD1" w:rsidRDefault="00B3614A">
            <w:pPr>
              <w:pStyle w:val="Tabletext"/>
              <w:tabs>
                <w:tab w:val="left" w:pos="1985"/>
              </w:tabs>
              <w:jc w:val="center"/>
            </w:pPr>
            <w:r>
              <w:t>kWh/household/yr</w:t>
            </w:r>
          </w:p>
        </w:tc>
      </w:tr>
      <w:tr w:rsidR="00F56FD1">
        <w:trPr>
          <w:jc w:val="center"/>
        </w:trPr>
        <w:tc>
          <w:tcPr>
            <w:tcW w:w="1909" w:type="dxa"/>
            <w:vMerge/>
            <w:shd w:val="clear" w:color="auto" w:fill="FFFFFF"/>
            <w:vAlign w:val="center"/>
          </w:tcPr>
          <w:p w:rsidR="00F56FD1" w:rsidRDefault="00F56FD1">
            <w:pPr>
              <w:pStyle w:val="Tabletext"/>
              <w:tabs>
                <w:tab w:val="left" w:pos="1985"/>
              </w:tabs>
              <w:jc w:val="center"/>
              <w:rPr>
                <w:b/>
                <w:bCs/>
              </w:rPr>
            </w:pPr>
          </w:p>
        </w:tc>
        <w:tc>
          <w:tcPr>
            <w:tcW w:w="2407" w:type="dxa"/>
            <w:vMerge/>
            <w:shd w:val="clear" w:color="auto" w:fill="FFFFFF"/>
            <w:vAlign w:val="center"/>
          </w:tcPr>
          <w:p w:rsidR="00F56FD1" w:rsidRDefault="00F56FD1">
            <w:pPr>
              <w:pStyle w:val="Tabletext"/>
              <w:tabs>
                <w:tab w:val="left" w:pos="1985"/>
              </w:tabs>
              <w:jc w:val="left"/>
            </w:pPr>
          </w:p>
        </w:tc>
        <w:tc>
          <w:tcPr>
            <w:tcW w:w="3361" w:type="dxa"/>
            <w:shd w:val="clear" w:color="auto" w:fill="FFFFFF"/>
            <w:vAlign w:val="center"/>
          </w:tcPr>
          <w:p w:rsidR="00F56FD1" w:rsidRDefault="00B3614A">
            <w:pPr>
              <w:pStyle w:val="Tabletext"/>
              <w:tabs>
                <w:tab w:val="left" w:pos="1985"/>
              </w:tabs>
              <w:jc w:val="left"/>
            </w:pPr>
            <w:r>
              <w:t>22. Energy intensity of the economy</w:t>
            </w:r>
          </w:p>
        </w:tc>
        <w:tc>
          <w:tcPr>
            <w:tcW w:w="1962" w:type="dxa"/>
            <w:shd w:val="clear" w:color="auto" w:fill="FFFFFF"/>
            <w:vAlign w:val="center"/>
          </w:tcPr>
          <w:p w:rsidR="00F56FD1" w:rsidRDefault="00B3614A">
            <w:pPr>
              <w:pStyle w:val="Tabletext"/>
              <w:tabs>
                <w:tab w:val="left" w:pos="1985"/>
              </w:tabs>
              <w:jc w:val="center"/>
            </w:pPr>
            <w:r>
              <w:t>kg of oil</w:t>
            </w:r>
            <w:r>
              <w:rPr>
                <w:rFonts w:hint="eastAsia"/>
              </w:rPr>
              <w:t xml:space="preserve"> </w:t>
            </w:r>
            <w:r>
              <w:t>equivalent per</w:t>
            </w:r>
            <w:r>
              <w:rPr>
                <w:rFonts w:hint="eastAsia"/>
              </w:rPr>
              <w:t xml:space="preserve"> </w:t>
            </w:r>
            <w:r>
              <w:t>USD 1,000 GDP</w:t>
            </w:r>
          </w:p>
        </w:tc>
      </w:tr>
      <w:tr w:rsidR="00F56FD1">
        <w:trPr>
          <w:jc w:val="center"/>
        </w:trPr>
        <w:tc>
          <w:tcPr>
            <w:tcW w:w="1909" w:type="dxa"/>
            <w:vMerge/>
            <w:shd w:val="clear" w:color="auto" w:fill="FFFFFF"/>
            <w:vAlign w:val="center"/>
          </w:tcPr>
          <w:p w:rsidR="00F56FD1" w:rsidRDefault="00F56FD1">
            <w:pPr>
              <w:pStyle w:val="Tabletext"/>
              <w:tabs>
                <w:tab w:val="left" w:pos="1985"/>
              </w:tabs>
              <w:jc w:val="center"/>
              <w:rPr>
                <w:b/>
                <w:bCs/>
              </w:rPr>
            </w:pPr>
          </w:p>
        </w:tc>
        <w:tc>
          <w:tcPr>
            <w:tcW w:w="2407" w:type="dxa"/>
            <w:vMerge/>
            <w:shd w:val="clear" w:color="auto" w:fill="FFFFFF"/>
            <w:vAlign w:val="center"/>
          </w:tcPr>
          <w:p w:rsidR="00F56FD1" w:rsidRDefault="00F56FD1">
            <w:pPr>
              <w:pStyle w:val="Tabletext"/>
              <w:tabs>
                <w:tab w:val="left" w:pos="1985"/>
              </w:tabs>
              <w:jc w:val="left"/>
            </w:pPr>
          </w:p>
        </w:tc>
        <w:tc>
          <w:tcPr>
            <w:tcW w:w="3361" w:type="dxa"/>
            <w:shd w:val="clear" w:color="auto" w:fill="FFFFFF"/>
            <w:vAlign w:val="center"/>
          </w:tcPr>
          <w:p w:rsidR="00F56FD1" w:rsidRDefault="00B3614A">
            <w:pPr>
              <w:pStyle w:val="Tabletext"/>
              <w:tabs>
                <w:tab w:val="left" w:pos="1985"/>
              </w:tabs>
              <w:jc w:val="left"/>
            </w:pPr>
            <w:r>
              <w:t>23. Existence, monitoring, and enforcement of energy</w:t>
            </w:r>
            <w:r>
              <w:rPr>
                <w:rFonts w:hint="eastAsia"/>
              </w:rPr>
              <w:t xml:space="preserve"> </w:t>
            </w:r>
            <w:r>
              <w:t>efficiency regulations</w:t>
            </w:r>
          </w:p>
        </w:tc>
        <w:tc>
          <w:tcPr>
            <w:tcW w:w="1962" w:type="dxa"/>
            <w:shd w:val="clear" w:color="auto" w:fill="FFFFFF"/>
            <w:vAlign w:val="center"/>
          </w:tcPr>
          <w:p w:rsidR="00F56FD1" w:rsidRDefault="00B3614A">
            <w:pPr>
              <w:pStyle w:val="Tabletext"/>
              <w:tabs>
                <w:tab w:val="left" w:pos="1985"/>
              </w:tabs>
              <w:jc w:val="center"/>
            </w:pPr>
            <w:r>
              <w:t>Yes/No</w:t>
            </w:r>
          </w:p>
        </w:tc>
      </w:tr>
      <w:tr w:rsidR="00F56FD1">
        <w:trPr>
          <w:jc w:val="center"/>
        </w:trPr>
        <w:tc>
          <w:tcPr>
            <w:tcW w:w="1909" w:type="dxa"/>
            <w:vMerge/>
            <w:shd w:val="clear" w:color="auto" w:fill="FFFFFF"/>
            <w:vAlign w:val="center"/>
          </w:tcPr>
          <w:p w:rsidR="00F56FD1" w:rsidRDefault="00F56FD1">
            <w:pPr>
              <w:pStyle w:val="Tabletext"/>
              <w:tabs>
                <w:tab w:val="left" w:pos="1985"/>
              </w:tabs>
              <w:jc w:val="center"/>
              <w:rPr>
                <w:b/>
                <w:bCs/>
              </w:rPr>
            </w:pPr>
          </w:p>
        </w:tc>
        <w:tc>
          <w:tcPr>
            <w:tcW w:w="2407" w:type="dxa"/>
            <w:shd w:val="clear" w:color="auto" w:fill="FFFFFF"/>
            <w:vAlign w:val="center"/>
          </w:tcPr>
          <w:p w:rsidR="00F56FD1" w:rsidRDefault="00B3614A">
            <w:pPr>
              <w:pStyle w:val="Tabletext"/>
              <w:tabs>
                <w:tab w:val="left" w:pos="1985"/>
              </w:tabs>
              <w:jc w:val="left"/>
            </w:pPr>
            <w:r>
              <w:t>D.3 Alternative and renewable</w:t>
            </w:r>
            <w:r>
              <w:rPr>
                <w:rFonts w:hint="eastAsia"/>
              </w:rPr>
              <w:t xml:space="preserve"> </w:t>
            </w:r>
            <w:r>
              <w:t>energy</w:t>
            </w:r>
          </w:p>
        </w:tc>
        <w:tc>
          <w:tcPr>
            <w:tcW w:w="3361" w:type="dxa"/>
            <w:shd w:val="clear" w:color="auto" w:fill="FFFFFF"/>
            <w:vAlign w:val="center"/>
          </w:tcPr>
          <w:p w:rsidR="00F56FD1" w:rsidRDefault="00B3614A">
            <w:pPr>
              <w:pStyle w:val="Tabletext"/>
              <w:tabs>
                <w:tab w:val="left" w:pos="1985"/>
              </w:tabs>
              <w:jc w:val="left"/>
            </w:pPr>
            <w:r>
              <w:t>24. Percentage of renewable energy in total energy</w:t>
            </w:r>
            <w:r>
              <w:rPr>
                <w:rFonts w:hint="eastAsia"/>
              </w:rPr>
              <w:t xml:space="preserve"> </w:t>
            </w:r>
            <w:r>
              <w:t>generation</w:t>
            </w:r>
          </w:p>
        </w:tc>
        <w:tc>
          <w:tcPr>
            <w:tcW w:w="1962" w:type="dxa"/>
            <w:shd w:val="clear" w:color="auto" w:fill="FFFFFF"/>
            <w:vAlign w:val="center"/>
          </w:tcPr>
          <w:p w:rsidR="00F56FD1" w:rsidRDefault="00B3614A">
            <w:pPr>
              <w:pStyle w:val="Tabletext"/>
              <w:tabs>
                <w:tab w:val="left" w:pos="1985"/>
              </w:tabs>
              <w:jc w:val="center"/>
            </w:pPr>
            <w:r>
              <w:t>%</w:t>
            </w:r>
          </w:p>
        </w:tc>
      </w:tr>
      <w:tr w:rsidR="00F56FD1">
        <w:trPr>
          <w:jc w:val="center"/>
        </w:trPr>
        <w:tc>
          <w:tcPr>
            <w:tcW w:w="1909" w:type="dxa"/>
            <w:vMerge w:val="restart"/>
            <w:shd w:val="clear" w:color="auto" w:fill="FFFFFF"/>
            <w:vAlign w:val="center"/>
          </w:tcPr>
          <w:p w:rsidR="00F56FD1" w:rsidRDefault="00B3614A">
            <w:pPr>
              <w:pStyle w:val="Tabletext"/>
              <w:tabs>
                <w:tab w:val="left" w:pos="1985"/>
              </w:tabs>
              <w:jc w:val="center"/>
              <w:rPr>
                <w:b/>
                <w:bCs/>
              </w:rPr>
            </w:pPr>
            <w:r>
              <w:rPr>
                <w:b/>
                <w:bCs/>
              </w:rPr>
              <w:t>E. Air quality</w:t>
            </w:r>
          </w:p>
        </w:tc>
        <w:tc>
          <w:tcPr>
            <w:tcW w:w="2407" w:type="dxa"/>
            <w:shd w:val="clear" w:color="auto" w:fill="FFFFFF"/>
            <w:vAlign w:val="center"/>
          </w:tcPr>
          <w:p w:rsidR="00F56FD1" w:rsidRDefault="00B3614A">
            <w:pPr>
              <w:pStyle w:val="Tabletext"/>
              <w:tabs>
                <w:tab w:val="left" w:pos="1985"/>
              </w:tabs>
              <w:jc w:val="left"/>
            </w:pPr>
            <w:r>
              <w:t>E.1 Air quality control</w:t>
            </w:r>
          </w:p>
        </w:tc>
        <w:tc>
          <w:tcPr>
            <w:tcW w:w="3361" w:type="dxa"/>
            <w:shd w:val="clear" w:color="auto" w:fill="FFFFFF"/>
            <w:vAlign w:val="center"/>
          </w:tcPr>
          <w:p w:rsidR="00F56FD1" w:rsidRDefault="00B3614A">
            <w:pPr>
              <w:pStyle w:val="Tabletext"/>
              <w:tabs>
                <w:tab w:val="left" w:pos="1985"/>
              </w:tabs>
              <w:jc w:val="left"/>
            </w:pPr>
            <w:r>
              <w:t>25. Existence, monitoring, and enforcement of air</w:t>
            </w:r>
            <w:r>
              <w:rPr>
                <w:rFonts w:hint="eastAsia"/>
              </w:rPr>
              <w:t xml:space="preserve"> </w:t>
            </w:r>
            <w:r>
              <w:t>quality regulations</w:t>
            </w:r>
          </w:p>
        </w:tc>
        <w:tc>
          <w:tcPr>
            <w:tcW w:w="1962" w:type="dxa"/>
            <w:shd w:val="clear" w:color="auto" w:fill="FFFFFF"/>
            <w:vAlign w:val="center"/>
          </w:tcPr>
          <w:p w:rsidR="00F56FD1" w:rsidRDefault="00B3614A">
            <w:pPr>
              <w:pStyle w:val="Tabletext"/>
              <w:tabs>
                <w:tab w:val="left" w:pos="1985"/>
              </w:tabs>
              <w:jc w:val="center"/>
            </w:pPr>
            <w:r>
              <w:t>Yes/No</w:t>
            </w:r>
          </w:p>
        </w:tc>
      </w:tr>
      <w:tr w:rsidR="00F56FD1">
        <w:trPr>
          <w:jc w:val="center"/>
        </w:trPr>
        <w:tc>
          <w:tcPr>
            <w:tcW w:w="1909" w:type="dxa"/>
            <w:vMerge/>
            <w:shd w:val="clear" w:color="auto" w:fill="FFFFFF"/>
            <w:vAlign w:val="center"/>
          </w:tcPr>
          <w:p w:rsidR="00F56FD1" w:rsidRDefault="00F56FD1">
            <w:pPr>
              <w:pStyle w:val="Tabletext"/>
              <w:tabs>
                <w:tab w:val="left" w:pos="1985"/>
              </w:tabs>
              <w:jc w:val="center"/>
              <w:rPr>
                <w:b/>
                <w:bCs/>
              </w:rPr>
            </w:pPr>
          </w:p>
        </w:tc>
        <w:tc>
          <w:tcPr>
            <w:tcW w:w="2407" w:type="dxa"/>
            <w:vMerge w:val="restart"/>
            <w:shd w:val="clear" w:color="auto" w:fill="FFFFFF"/>
            <w:vAlign w:val="center"/>
          </w:tcPr>
          <w:p w:rsidR="00F56FD1" w:rsidRDefault="00B3614A">
            <w:pPr>
              <w:pStyle w:val="Tabletext"/>
              <w:tabs>
                <w:tab w:val="left" w:pos="1985"/>
              </w:tabs>
              <w:jc w:val="left"/>
            </w:pPr>
            <w:r>
              <w:t>E.2 Concentration of pollutants</w:t>
            </w:r>
            <w:r>
              <w:rPr>
                <w:rFonts w:hint="eastAsia"/>
              </w:rPr>
              <w:t xml:space="preserve"> </w:t>
            </w:r>
            <w:r>
              <w:t>in the air</w:t>
            </w:r>
          </w:p>
        </w:tc>
        <w:tc>
          <w:tcPr>
            <w:tcW w:w="3361" w:type="dxa"/>
            <w:shd w:val="clear" w:color="auto" w:fill="FFFFFF"/>
            <w:vAlign w:val="center"/>
          </w:tcPr>
          <w:p w:rsidR="00F56FD1" w:rsidRDefault="00B3614A">
            <w:pPr>
              <w:pStyle w:val="Tabletext"/>
              <w:tabs>
                <w:tab w:val="left" w:pos="1985"/>
              </w:tabs>
              <w:jc w:val="left"/>
            </w:pPr>
            <w:r>
              <w:t>26. Air quality index</w:t>
            </w:r>
          </w:p>
        </w:tc>
        <w:tc>
          <w:tcPr>
            <w:tcW w:w="1962" w:type="dxa"/>
            <w:shd w:val="clear" w:color="auto" w:fill="FFFFFF"/>
            <w:vAlign w:val="center"/>
          </w:tcPr>
          <w:p w:rsidR="00F56FD1" w:rsidRDefault="00B3614A">
            <w:pPr>
              <w:pStyle w:val="Tabletext"/>
              <w:tabs>
                <w:tab w:val="left" w:pos="1985"/>
              </w:tabs>
              <w:jc w:val="center"/>
            </w:pPr>
            <w:r>
              <w:t>#</w:t>
            </w:r>
          </w:p>
        </w:tc>
      </w:tr>
      <w:tr w:rsidR="00F56FD1">
        <w:trPr>
          <w:jc w:val="center"/>
        </w:trPr>
        <w:tc>
          <w:tcPr>
            <w:tcW w:w="1909" w:type="dxa"/>
            <w:vMerge/>
            <w:shd w:val="clear" w:color="auto" w:fill="FFFFFF"/>
            <w:vAlign w:val="center"/>
          </w:tcPr>
          <w:p w:rsidR="00F56FD1" w:rsidRDefault="00F56FD1">
            <w:pPr>
              <w:pStyle w:val="Tabletext"/>
              <w:tabs>
                <w:tab w:val="left" w:pos="1985"/>
              </w:tabs>
              <w:jc w:val="center"/>
              <w:rPr>
                <w:b/>
                <w:bCs/>
              </w:rPr>
            </w:pPr>
          </w:p>
        </w:tc>
        <w:tc>
          <w:tcPr>
            <w:tcW w:w="2407" w:type="dxa"/>
            <w:vMerge/>
            <w:shd w:val="clear" w:color="auto" w:fill="FFFFFF"/>
            <w:vAlign w:val="center"/>
          </w:tcPr>
          <w:p w:rsidR="00F56FD1" w:rsidRDefault="00F56FD1">
            <w:pPr>
              <w:pStyle w:val="Tabletext"/>
              <w:tabs>
                <w:tab w:val="left" w:pos="1985"/>
              </w:tabs>
              <w:jc w:val="left"/>
            </w:pPr>
          </w:p>
        </w:tc>
        <w:tc>
          <w:tcPr>
            <w:tcW w:w="3361" w:type="dxa"/>
            <w:shd w:val="clear" w:color="auto" w:fill="FFFFFF"/>
            <w:vAlign w:val="center"/>
          </w:tcPr>
          <w:p w:rsidR="00F56FD1" w:rsidRDefault="00B3614A">
            <w:pPr>
              <w:pStyle w:val="Tabletext"/>
              <w:tabs>
                <w:tab w:val="left" w:pos="1985"/>
              </w:tabs>
              <w:jc w:val="left"/>
            </w:pPr>
            <w:r>
              <w:t>27. PM10 concentration</w:t>
            </w:r>
          </w:p>
        </w:tc>
        <w:tc>
          <w:tcPr>
            <w:tcW w:w="1962" w:type="dxa"/>
            <w:shd w:val="clear" w:color="auto" w:fill="FFFFFF"/>
            <w:vAlign w:val="center"/>
          </w:tcPr>
          <w:p w:rsidR="00F56FD1" w:rsidRDefault="00B3614A">
            <w:pPr>
              <w:pStyle w:val="Tabletext"/>
              <w:tabs>
                <w:tab w:val="left" w:pos="1985"/>
              </w:tabs>
              <w:jc w:val="center"/>
            </w:pPr>
            <w:r>
              <w:t>24-hour</w:t>
            </w:r>
            <w:r>
              <w:rPr>
                <w:rFonts w:hint="eastAsia"/>
              </w:rPr>
              <w:t xml:space="preserve"> </w:t>
            </w:r>
            <w:r>
              <w:t>average PM10</w:t>
            </w:r>
            <w:r>
              <w:rPr>
                <w:rFonts w:hint="eastAsia"/>
              </w:rPr>
              <w:t xml:space="preserve"> </w:t>
            </w:r>
            <w:r>
              <w:t xml:space="preserve">in </w:t>
            </w:r>
            <w:r>
              <w:rPr>
                <w:rFonts w:hint="eastAsia"/>
              </w:rPr>
              <w:t>μ</w:t>
            </w:r>
            <w:r>
              <w:t>g/m3</w:t>
            </w:r>
          </w:p>
        </w:tc>
      </w:tr>
      <w:tr w:rsidR="00F56FD1">
        <w:trPr>
          <w:jc w:val="center"/>
        </w:trPr>
        <w:tc>
          <w:tcPr>
            <w:tcW w:w="1909" w:type="dxa"/>
            <w:vMerge w:val="restart"/>
            <w:shd w:val="clear" w:color="auto" w:fill="FFFFFF"/>
            <w:vAlign w:val="center"/>
          </w:tcPr>
          <w:p w:rsidR="00F56FD1" w:rsidRDefault="00B3614A">
            <w:pPr>
              <w:pStyle w:val="Tabletext"/>
              <w:tabs>
                <w:tab w:val="left" w:pos="1985"/>
              </w:tabs>
              <w:jc w:val="center"/>
              <w:rPr>
                <w:b/>
                <w:bCs/>
              </w:rPr>
            </w:pPr>
            <w:r>
              <w:rPr>
                <w:b/>
                <w:bCs/>
              </w:rPr>
              <w:t>F. Mitigation of</w:t>
            </w:r>
            <w:r>
              <w:rPr>
                <w:rFonts w:hint="eastAsia"/>
                <w:b/>
                <w:bCs/>
              </w:rPr>
              <w:t xml:space="preserve"> </w:t>
            </w:r>
            <w:r>
              <w:rPr>
                <w:b/>
                <w:bCs/>
              </w:rPr>
              <w:t>climate change</w:t>
            </w:r>
          </w:p>
        </w:tc>
        <w:tc>
          <w:tcPr>
            <w:tcW w:w="2407" w:type="dxa"/>
            <w:shd w:val="clear" w:color="auto" w:fill="FFFFFF"/>
            <w:vAlign w:val="center"/>
          </w:tcPr>
          <w:p w:rsidR="00F56FD1" w:rsidRDefault="00B3614A">
            <w:pPr>
              <w:pStyle w:val="Tabletext"/>
              <w:tabs>
                <w:tab w:val="left" w:pos="1985"/>
              </w:tabs>
              <w:jc w:val="left"/>
            </w:pPr>
            <w:r>
              <w:t>F.1 GHG emission measurement</w:t>
            </w:r>
            <w:r>
              <w:rPr>
                <w:rFonts w:hint="eastAsia"/>
              </w:rPr>
              <w:t xml:space="preserve"> </w:t>
            </w:r>
            <w:r>
              <w:t>systems</w:t>
            </w:r>
          </w:p>
        </w:tc>
        <w:tc>
          <w:tcPr>
            <w:tcW w:w="3361" w:type="dxa"/>
            <w:shd w:val="clear" w:color="auto" w:fill="FFFFFF"/>
            <w:vAlign w:val="center"/>
          </w:tcPr>
          <w:p w:rsidR="00F56FD1" w:rsidRDefault="00B3614A">
            <w:pPr>
              <w:pStyle w:val="Tabletext"/>
              <w:tabs>
                <w:tab w:val="left" w:pos="1985"/>
              </w:tabs>
              <w:jc w:val="left"/>
            </w:pPr>
            <w:r>
              <w:t>28. Existence and monitoring of greenhouse gas</w:t>
            </w:r>
            <w:r>
              <w:rPr>
                <w:rFonts w:hint="eastAsia"/>
              </w:rPr>
              <w:t xml:space="preserve"> </w:t>
            </w:r>
            <w:r>
              <w:t>inventory</w:t>
            </w:r>
          </w:p>
        </w:tc>
        <w:tc>
          <w:tcPr>
            <w:tcW w:w="1962" w:type="dxa"/>
            <w:shd w:val="clear" w:color="auto" w:fill="FFFFFF"/>
            <w:vAlign w:val="center"/>
          </w:tcPr>
          <w:p w:rsidR="00F56FD1" w:rsidRDefault="00B3614A">
            <w:pPr>
              <w:pStyle w:val="Tabletext"/>
              <w:tabs>
                <w:tab w:val="left" w:pos="1985"/>
              </w:tabs>
              <w:jc w:val="center"/>
            </w:pPr>
            <w:r>
              <w:t>Yes/No</w:t>
            </w:r>
          </w:p>
        </w:tc>
      </w:tr>
      <w:tr w:rsidR="00F56FD1">
        <w:trPr>
          <w:jc w:val="center"/>
        </w:trPr>
        <w:tc>
          <w:tcPr>
            <w:tcW w:w="1909" w:type="dxa"/>
            <w:vMerge/>
            <w:shd w:val="clear" w:color="auto" w:fill="FFFFFF"/>
            <w:vAlign w:val="center"/>
          </w:tcPr>
          <w:p w:rsidR="00F56FD1" w:rsidRDefault="00F56FD1">
            <w:pPr>
              <w:pStyle w:val="Tabletext"/>
              <w:tabs>
                <w:tab w:val="left" w:pos="1985"/>
              </w:tabs>
              <w:jc w:val="left"/>
              <w:rPr>
                <w:b/>
                <w:bCs/>
              </w:rPr>
            </w:pPr>
          </w:p>
        </w:tc>
        <w:tc>
          <w:tcPr>
            <w:tcW w:w="2407" w:type="dxa"/>
            <w:vMerge w:val="restart"/>
            <w:shd w:val="clear" w:color="auto" w:fill="FFFFFF"/>
            <w:vAlign w:val="center"/>
          </w:tcPr>
          <w:p w:rsidR="00F56FD1" w:rsidRDefault="00B3614A">
            <w:pPr>
              <w:pStyle w:val="Tabletext"/>
              <w:tabs>
                <w:tab w:val="left" w:pos="1985"/>
              </w:tabs>
              <w:jc w:val="left"/>
            </w:pPr>
            <w:r>
              <w:t>F.2 Total GHG emissions</w:t>
            </w:r>
          </w:p>
        </w:tc>
        <w:tc>
          <w:tcPr>
            <w:tcW w:w="3361" w:type="dxa"/>
            <w:shd w:val="clear" w:color="auto" w:fill="FFFFFF"/>
            <w:vAlign w:val="center"/>
          </w:tcPr>
          <w:p w:rsidR="00F56FD1" w:rsidRDefault="00B3614A">
            <w:pPr>
              <w:pStyle w:val="Tabletext"/>
              <w:tabs>
                <w:tab w:val="left" w:pos="1985"/>
              </w:tabs>
              <w:jc w:val="left"/>
            </w:pPr>
            <w:r>
              <w:t>29. Per capita greenhouse gas emissions</w:t>
            </w:r>
          </w:p>
        </w:tc>
        <w:tc>
          <w:tcPr>
            <w:tcW w:w="1962" w:type="dxa"/>
            <w:shd w:val="clear" w:color="auto" w:fill="FFFFFF"/>
            <w:vAlign w:val="center"/>
          </w:tcPr>
          <w:p w:rsidR="00F56FD1" w:rsidRDefault="00B3614A">
            <w:pPr>
              <w:pStyle w:val="Tabletext"/>
              <w:tabs>
                <w:tab w:val="left" w:pos="1985"/>
              </w:tabs>
              <w:jc w:val="center"/>
            </w:pPr>
            <w:r>
              <w:t>Annual tons</w:t>
            </w:r>
            <w:r>
              <w:rPr>
                <w:rFonts w:hint="eastAsia"/>
              </w:rPr>
              <w:t xml:space="preserve"> </w:t>
            </w:r>
            <w:r>
              <w:t>of CO</w:t>
            </w:r>
            <w:r>
              <w:rPr>
                <w:vertAlign w:val="subscript"/>
              </w:rPr>
              <w:t>2</w:t>
            </w:r>
            <w:r>
              <w:t>e per</w:t>
            </w:r>
            <w:r>
              <w:rPr>
                <w:rFonts w:hint="eastAsia"/>
              </w:rPr>
              <w:t xml:space="preserve"> </w:t>
            </w:r>
            <w:r>
              <w:t>capita</w:t>
            </w:r>
          </w:p>
        </w:tc>
      </w:tr>
      <w:tr w:rsidR="00F56FD1">
        <w:trPr>
          <w:jc w:val="center"/>
        </w:trPr>
        <w:tc>
          <w:tcPr>
            <w:tcW w:w="1909" w:type="dxa"/>
            <w:vMerge/>
            <w:shd w:val="clear" w:color="auto" w:fill="FFFFFF"/>
            <w:vAlign w:val="center"/>
          </w:tcPr>
          <w:p w:rsidR="00F56FD1" w:rsidRDefault="00F56FD1">
            <w:pPr>
              <w:pStyle w:val="Tabletext"/>
              <w:tabs>
                <w:tab w:val="left" w:pos="1985"/>
              </w:tabs>
              <w:jc w:val="left"/>
              <w:rPr>
                <w:b/>
                <w:bCs/>
              </w:rPr>
            </w:pPr>
          </w:p>
        </w:tc>
        <w:tc>
          <w:tcPr>
            <w:tcW w:w="2407" w:type="dxa"/>
            <w:vMerge/>
            <w:shd w:val="clear" w:color="auto" w:fill="FFFFFF"/>
            <w:vAlign w:val="center"/>
          </w:tcPr>
          <w:p w:rsidR="00F56FD1" w:rsidRDefault="00F56FD1">
            <w:pPr>
              <w:pStyle w:val="Tabletext"/>
              <w:tabs>
                <w:tab w:val="left" w:pos="1985"/>
              </w:tabs>
              <w:jc w:val="left"/>
            </w:pPr>
          </w:p>
        </w:tc>
        <w:tc>
          <w:tcPr>
            <w:tcW w:w="3361" w:type="dxa"/>
            <w:shd w:val="clear" w:color="auto" w:fill="FFFFFF"/>
            <w:vAlign w:val="center"/>
          </w:tcPr>
          <w:p w:rsidR="00F56FD1" w:rsidRDefault="00B3614A">
            <w:pPr>
              <w:pStyle w:val="Tabletext"/>
              <w:tabs>
                <w:tab w:val="left" w:pos="1985"/>
              </w:tabs>
              <w:jc w:val="left"/>
            </w:pPr>
            <w:r>
              <w:t>30. Greenhouse gas emissions per GDP</w:t>
            </w:r>
          </w:p>
        </w:tc>
        <w:tc>
          <w:tcPr>
            <w:tcW w:w="1962" w:type="dxa"/>
            <w:shd w:val="clear" w:color="auto" w:fill="FFFFFF"/>
            <w:vAlign w:val="center"/>
          </w:tcPr>
          <w:p w:rsidR="00F56FD1" w:rsidRDefault="00B3614A">
            <w:pPr>
              <w:pStyle w:val="Tabletext"/>
              <w:tabs>
                <w:tab w:val="left" w:pos="1985"/>
              </w:tabs>
              <w:jc w:val="center"/>
            </w:pPr>
            <w:r>
              <w:t>kg/USD of GDP</w:t>
            </w:r>
          </w:p>
        </w:tc>
      </w:tr>
      <w:tr w:rsidR="00F56FD1">
        <w:trPr>
          <w:jc w:val="center"/>
        </w:trPr>
        <w:tc>
          <w:tcPr>
            <w:tcW w:w="1909" w:type="dxa"/>
            <w:vMerge/>
            <w:shd w:val="clear" w:color="auto" w:fill="FFFFFF"/>
            <w:vAlign w:val="center"/>
          </w:tcPr>
          <w:p w:rsidR="00F56FD1" w:rsidRDefault="00F56FD1">
            <w:pPr>
              <w:pStyle w:val="Tabletext"/>
              <w:tabs>
                <w:tab w:val="left" w:pos="1985"/>
              </w:tabs>
              <w:jc w:val="left"/>
              <w:rPr>
                <w:b/>
                <w:bCs/>
              </w:rPr>
            </w:pPr>
          </w:p>
        </w:tc>
        <w:tc>
          <w:tcPr>
            <w:tcW w:w="2407" w:type="dxa"/>
            <w:shd w:val="clear" w:color="auto" w:fill="FFFFFF"/>
            <w:vAlign w:val="center"/>
          </w:tcPr>
          <w:p w:rsidR="00F56FD1" w:rsidRDefault="00B3614A">
            <w:pPr>
              <w:pStyle w:val="Tabletext"/>
              <w:tabs>
                <w:tab w:val="left" w:pos="1985"/>
              </w:tabs>
              <w:jc w:val="left"/>
            </w:pPr>
            <w:r>
              <w:t>F.3 Mitigation plans and</w:t>
            </w:r>
            <w:r>
              <w:rPr>
                <w:rFonts w:hint="eastAsia"/>
              </w:rPr>
              <w:t xml:space="preserve"> </w:t>
            </w:r>
            <w:r>
              <w:t>objectives</w:t>
            </w:r>
          </w:p>
        </w:tc>
        <w:tc>
          <w:tcPr>
            <w:tcW w:w="3361" w:type="dxa"/>
            <w:shd w:val="clear" w:color="auto" w:fill="FFFFFF"/>
            <w:vAlign w:val="center"/>
          </w:tcPr>
          <w:p w:rsidR="00F56FD1" w:rsidRDefault="00B3614A">
            <w:pPr>
              <w:pStyle w:val="Tabletext"/>
              <w:tabs>
                <w:tab w:val="left" w:pos="1985"/>
              </w:tabs>
              <w:jc w:val="left"/>
            </w:pPr>
            <w:r>
              <w:t>31. Existence of mitigation plans with reduction targets</w:t>
            </w:r>
            <w:r>
              <w:rPr>
                <w:rFonts w:hint="eastAsia"/>
              </w:rPr>
              <w:t xml:space="preserve"> </w:t>
            </w:r>
            <w:r>
              <w:t>by sector and a monitoring system in place</w:t>
            </w:r>
          </w:p>
        </w:tc>
        <w:tc>
          <w:tcPr>
            <w:tcW w:w="1962" w:type="dxa"/>
            <w:shd w:val="clear" w:color="auto" w:fill="FFFFFF"/>
            <w:vAlign w:val="center"/>
          </w:tcPr>
          <w:p w:rsidR="00F56FD1" w:rsidRDefault="00B3614A">
            <w:pPr>
              <w:pStyle w:val="Tabletext"/>
              <w:tabs>
                <w:tab w:val="left" w:pos="1985"/>
              </w:tabs>
              <w:jc w:val="center"/>
            </w:pPr>
            <w:r>
              <w:t>Yes/No</w:t>
            </w:r>
          </w:p>
        </w:tc>
      </w:tr>
      <w:tr w:rsidR="00F56FD1">
        <w:trPr>
          <w:jc w:val="center"/>
        </w:trPr>
        <w:tc>
          <w:tcPr>
            <w:tcW w:w="1909" w:type="dxa"/>
            <w:shd w:val="clear" w:color="auto" w:fill="FFFFFF"/>
            <w:vAlign w:val="center"/>
          </w:tcPr>
          <w:p w:rsidR="00F56FD1" w:rsidRDefault="00B3614A">
            <w:pPr>
              <w:pStyle w:val="Tabletext"/>
              <w:tabs>
                <w:tab w:val="left" w:pos="1985"/>
              </w:tabs>
              <w:jc w:val="center"/>
              <w:rPr>
                <w:b/>
                <w:bCs/>
              </w:rPr>
            </w:pPr>
            <w:r>
              <w:rPr>
                <w:b/>
                <w:bCs/>
              </w:rPr>
              <w:t>G. Noise</w:t>
            </w:r>
          </w:p>
        </w:tc>
        <w:tc>
          <w:tcPr>
            <w:tcW w:w="2407" w:type="dxa"/>
            <w:shd w:val="clear" w:color="auto" w:fill="FFFFFF"/>
            <w:vAlign w:val="center"/>
          </w:tcPr>
          <w:p w:rsidR="00F56FD1" w:rsidRDefault="00B3614A">
            <w:pPr>
              <w:pStyle w:val="Tabletext"/>
              <w:tabs>
                <w:tab w:val="left" w:pos="1985"/>
              </w:tabs>
              <w:jc w:val="left"/>
            </w:pPr>
            <w:r>
              <w:t>G.1 Noise control</w:t>
            </w:r>
          </w:p>
        </w:tc>
        <w:tc>
          <w:tcPr>
            <w:tcW w:w="3361" w:type="dxa"/>
            <w:shd w:val="clear" w:color="auto" w:fill="FFFFFF"/>
            <w:vAlign w:val="center"/>
          </w:tcPr>
          <w:p w:rsidR="00F56FD1" w:rsidRDefault="00B3614A">
            <w:pPr>
              <w:pStyle w:val="Tabletext"/>
              <w:tabs>
                <w:tab w:val="left" w:pos="1985"/>
              </w:tabs>
              <w:jc w:val="left"/>
            </w:pPr>
            <w:r>
              <w:t>32. Existence, monitoring, and enforcement of</w:t>
            </w:r>
            <w:r>
              <w:rPr>
                <w:rFonts w:hint="eastAsia"/>
              </w:rPr>
              <w:t xml:space="preserve"> </w:t>
            </w:r>
            <w:r>
              <w:t>regulations on noise pollution</w:t>
            </w:r>
          </w:p>
        </w:tc>
        <w:tc>
          <w:tcPr>
            <w:tcW w:w="1962" w:type="dxa"/>
            <w:shd w:val="clear" w:color="auto" w:fill="FFFFFF"/>
            <w:vAlign w:val="center"/>
          </w:tcPr>
          <w:p w:rsidR="00F56FD1" w:rsidRDefault="00B3614A">
            <w:pPr>
              <w:pStyle w:val="Tabletext"/>
              <w:tabs>
                <w:tab w:val="left" w:pos="1985"/>
              </w:tabs>
              <w:jc w:val="center"/>
            </w:pPr>
            <w:r>
              <w:t>Yes/No</w:t>
            </w:r>
          </w:p>
        </w:tc>
      </w:tr>
      <w:tr w:rsidR="00F56FD1">
        <w:trPr>
          <w:jc w:val="center"/>
        </w:trPr>
        <w:tc>
          <w:tcPr>
            <w:tcW w:w="1909" w:type="dxa"/>
            <w:vMerge w:val="restart"/>
            <w:shd w:val="clear" w:color="auto" w:fill="FFFFFF"/>
            <w:vAlign w:val="center"/>
          </w:tcPr>
          <w:p w:rsidR="00F56FD1" w:rsidRDefault="00B3614A">
            <w:pPr>
              <w:pStyle w:val="Tabletext"/>
              <w:tabs>
                <w:tab w:val="left" w:pos="1985"/>
              </w:tabs>
              <w:jc w:val="center"/>
              <w:rPr>
                <w:b/>
                <w:bCs/>
              </w:rPr>
            </w:pPr>
            <w:r>
              <w:rPr>
                <w:b/>
                <w:bCs/>
              </w:rPr>
              <w:t>H. Vulnerability to</w:t>
            </w:r>
            <w:r>
              <w:rPr>
                <w:rFonts w:hint="eastAsia"/>
                <w:b/>
                <w:bCs/>
              </w:rPr>
              <w:t xml:space="preserve"> </w:t>
            </w:r>
            <w:r>
              <w:rPr>
                <w:b/>
                <w:bCs/>
              </w:rPr>
              <w:t>natural disasters</w:t>
            </w:r>
            <w:r>
              <w:rPr>
                <w:rFonts w:hint="eastAsia"/>
                <w:b/>
                <w:bCs/>
              </w:rPr>
              <w:t xml:space="preserve"> </w:t>
            </w:r>
            <w:r>
              <w:rPr>
                <w:b/>
                <w:bCs/>
              </w:rPr>
              <w:t>in the context of</w:t>
            </w:r>
            <w:r>
              <w:rPr>
                <w:rFonts w:hint="eastAsia"/>
                <w:b/>
                <w:bCs/>
              </w:rPr>
              <w:t xml:space="preserve"> </w:t>
            </w:r>
            <w:r>
              <w:rPr>
                <w:b/>
                <w:bCs/>
              </w:rPr>
              <w:t>climate change</w:t>
            </w:r>
          </w:p>
        </w:tc>
        <w:tc>
          <w:tcPr>
            <w:tcW w:w="2407" w:type="dxa"/>
            <w:vMerge w:val="restart"/>
            <w:shd w:val="clear" w:color="auto" w:fill="FFFFFF"/>
            <w:vAlign w:val="center"/>
          </w:tcPr>
          <w:p w:rsidR="00F56FD1" w:rsidRDefault="00B3614A">
            <w:pPr>
              <w:pStyle w:val="Tabletext"/>
              <w:tabs>
                <w:tab w:val="left" w:pos="1985"/>
              </w:tabs>
              <w:jc w:val="left"/>
            </w:pPr>
            <w:r>
              <w:t>H.1 Climate change adaptation</w:t>
            </w:r>
            <w:r>
              <w:rPr>
                <w:rFonts w:hint="eastAsia"/>
              </w:rPr>
              <w:t xml:space="preserve"> </w:t>
            </w:r>
            <w:r>
              <w:t>capacity and extreme</w:t>
            </w:r>
            <w:r>
              <w:rPr>
                <w:rFonts w:hint="eastAsia"/>
              </w:rPr>
              <w:t xml:space="preserve"> </w:t>
            </w:r>
            <w:r>
              <w:t>natural events</w:t>
            </w:r>
          </w:p>
        </w:tc>
        <w:tc>
          <w:tcPr>
            <w:tcW w:w="3361" w:type="dxa"/>
            <w:shd w:val="clear" w:color="auto" w:fill="FFFFFF"/>
            <w:vAlign w:val="center"/>
          </w:tcPr>
          <w:p w:rsidR="00F56FD1" w:rsidRDefault="00B3614A">
            <w:pPr>
              <w:pStyle w:val="Tabletext"/>
              <w:tabs>
                <w:tab w:val="left" w:pos="1985"/>
              </w:tabs>
              <w:jc w:val="left"/>
            </w:pPr>
            <w:r>
              <w:t>33. Existence of risk maps</w:t>
            </w:r>
          </w:p>
        </w:tc>
        <w:tc>
          <w:tcPr>
            <w:tcW w:w="1962" w:type="dxa"/>
            <w:shd w:val="clear" w:color="auto" w:fill="FFFFFF"/>
            <w:vAlign w:val="center"/>
          </w:tcPr>
          <w:p w:rsidR="00F56FD1" w:rsidRDefault="00B3614A">
            <w:pPr>
              <w:pStyle w:val="Tabletext"/>
              <w:tabs>
                <w:tab w:val="left" w:pos="1985"/>
              </w:tabs>
              <w:jc w:val="center"/>
            </w:pPr>
            <w:r>
              <w:t>Yes/No</w:t>
            </w:r>
          </w:p>
        </w:tc>
      </w:tr>
      <w:tr w:rsidR="00F56FD1">
        <w:trPr>
          <w:jc w:val="center"/>
        </w:trPr>
        <w:tc>
          <w:tcPr>
            <w:tcW w:w="1909" w:type="dxa"/>
            <w:vMerge/>
            <w:shd w:val="clear" w:color="auto" w:fill="FFFFFF"/>
            <w:vAlign w:val="center"/>
          </w:tcPr>
          <w:p w:rsidR="00F56FD1" w:rsidRDefault="00F56FD1">
            <w:pPr>
              <w:pStyle w:val="Tabletext"/>
              <w:tabs>
                <w:tab w:val="left" w:pos="1985"/>
              </w:tabs>
              <w:jc w:val="center"/>
            </w:pPr>
          </w:p>
        </w:tc>
        <w:tc>
          <w:tcPr>
            <w:tcW w:w="2407" w:type="dxa"/>
            <w:vMerge/>
            <w:shd w:val="clear" w:color="auto" w:fill="FFFFFF"/>
            <w:vAlign w:val="center"/>
          </w:tcPr>
          <w:p w:rsidR="00F56FD1" w:rsidRDefault="00F56FD1">
            <w:pPr>
              <w:pStyle w:val="Tabletext"/>
              <w:tabs>
                <w:tab w:val="left" w:pos="1985"/>
              </w:tabs>
              <w:jc w:val="left"/>
            </w:pPr>
          </w:p>
        </w:tc>
        <w:tc>
          <w:tcPr>
            <w:tcW w:w="3361" w:type="dxa"/>
            <w:shd w:val="clear" w:color="auto" w:fill="FFFFFF"/>
            <w:vAlign w:val="center"/>
          </w:tcPr>
          <w:p w:rsidR="00F56FD1" w:rsidRDefault="00B3614A">
            <w:pPr>
              <w:pStyle w:val="Tabletext"/>
              <w:tabs>
                <w:tab w:val="left" w:pos="1985"/>
              </w:tabs>
              <w:jc w:val="left"/>
            </w:pPr>
            <w:r>
              <w:t>34. Existence of adequate contingency plans for natural</w:t>
            </w:r>
            <w:r>
              <w:rPr>
                <w:rFonts w:hint="eastAsia"/>
              </w:rPr>
              <w:t xml:space="preserve"> </w:t>
            </w:r>
            <w:r>
              <w:t>disasters</w:t>
            </w:r>
          </w:p>
        </w:tc>
        <w:tc>
          <w:tcPr>
            <w:tcW w:w="1962" w:type="dxa"/>
            <w:shd w:val="clear" w:color="auto" w:fill="FFFFFF"/>
            <w:vAlign w:val="center"/>
          </w:tcPr>
          <w:p w:rsidR="00F56FD1" w:rsidRDefault="00B3614A">
            <w:pPr>
              <w:pStyle w:val="Tabletext"/>
              <w:tabs>
                <w:tab w:val="left" w:pos="1985"/>
              </w:tabs>
              <w:jc w:val="center"/>
            </w:pPr>
            <w:r>
              <w:t>Yes/No</w:t>
            </w:r>
          </w:p>
        </w:tc>
      </w:tr>
      <w:tr w:rsidR="00F56FD1">
        <w:trPr>
          <w:jc w:val="center"/>
        </w:trPr>
        <w:tc>
          <w:tcPr>
            <w:tcW w:w="1909" w:type="dxa"/>
            <w:vMerge/>
            <w:shd w:val="clear" w:color="auto" w:fill="FFFFFF"/>
            <w:vAlign w:val="center"/>
          </w:tcPr>
          <w:p w:rsidR="00F56FD1" w:rsidRDefault="00F56FD1">
            <w:pPr>
              <w:pStyle w:val="Tabletext"/>
              <w:tabs>
                <w:tab w:val="left" w:pos="1985"/>
              </w:tabs>
              <w:jc w:val="center"/>
            </w:pPr>
          </w:p>
        </w:tc>
        <w:tc>
          <w:tcPr>
            <w:tcW w:w="2407" w:type="dxa"/>
            <w:vMerge/>
            <w:shd w:val="clear" w:color="auto" w:fill="FFFFFF"/>
            <w:vAlign w:val="center"/>
          </w:tcPr>
          <w:p w:rsidR="00F56FD1" w:rsidRDefault="00F56FD1">
            <w:pPr>
              <w:pStyle w:val="Tabletext"/>
              <w:tabs>
                <w:tab w:val="left" w:pos="1985"/>
              </w:tabs>
              <w:jc w:val="left"/>
            </w:pPr>
          </w:p>
        </w:tc>
        <w:tc>
          <w:tcPr>
            <w:tcW w:w="3361" w:type="dxa"/>
            <w:shd w:val="clear" w:color="auto" w:fill="FFFFFF"/>
            <w:vAlign w:val="center"/>
          </w:tcPr>
          <w:p w:rsidR="00F56FD1" w:rsidRDefault="00B3614A">
            <w:pPr>
              <w:pStyle w:val="Tabletext"/>
              <w:tabs>
                <w:tab w:val="left" w:pos="1985"/>
              </w:tabs>
              <w:jc w:val="left"/>
            </w:pPr>
            <w:r>
              <w:t>35. Existence of effective early warning systems</w:t>
            </w:r>
          </w:p>
        </w:tc>
        <w:tc>
          <w:tcPr>
            <w:tcW w:w="1962" w:type="dxa"/>
            <w:shd w:val="clear" w:color="auto" w:fill="FFFFFF"/>
            <w:vAlign w:val="center"/>
          </w:tcPr>
          <w:p w:rsidR="00F56FD1" w:rsidRDefault="00B3614A">
            <w:pPr>
              <w:pStyle w:val="Tabletext"/>
              <w:tabs>
                <w:tab w:val="left" w:pos="1985"/>
              </w:tabs>
              <w:jc w:val="center"/>
            </w:pPr>
            <w:r>
              <w:t>Yes/No</w:t>
            </w:r>
          </w:p>
        </w:tc>
      </w:tr>
      <w:tr w:rsidR="00F56FD1">
        <w:trPr>
          <w:jc w:val="center"/>
        </w:trPr>
        <w:tc>
          <w:tcPr>
            <w:tcW w:w="1909" w:type="dxa"/>
            <w:vMerge/>
            <w:shd w:val="clear" w:color="auto" w:fill="FFFFFF"/>
            <w:vAlign w:val="center"/>
          </w:tcPr>
          <w:p w:rsidR="00F56FD1" w:rsidRDefault="00F56FD1">
            <w:pPr>
              <w:pStyle w:val="Tabletext"/>
              <w:tabs>
                <w:tab w:val="left" w:pos="1985"/>
              </w:tabs>
              <w:jc w:val="center"/>
            </w:pPr>
          </w:p>
        </w:tc>
        <w:tc>
          <w:tcPr>
            <w:tcW w:w="2407" w:type="dxa"/>
            <w:vMerge/>
            <w:shd w:val="clear" w:color="auto" w:fill="FFFFFF"/>
            <w:vAlign w:val="center"/>
          </w:tcPr>
          <w:p w:rsidR="00F56FD1" w:rsidRDefault="00F56FD1">
            <w:pPr>
              <w:pStyle w:val="Tabletext"/>
              <w:tabs>
                <w:tab w:val="left" w:pos="1985"/>
              </w:tabs>
              <w:jc w:val="left"/>
            </w:pPr>
          </w:p>
        </w:tc>
        <w:tc>
          <w:tcPr>
            <w:tcW w:w="3361" w:type="dxa"/>
            <w:shd w:val="clear" w:color="auto" w:fill="FFFFFF"/>
            <w:vAlign w:val="center"/>
          </w:tcPr>
          <w:p w:rsidR="00F56FD1" w:rsidRDefault="00B3614A">
            <w:pPr>
              <w:pStyle w:val="Tabletext"/>
              <w:tabs>
                <w:tab w:val="left" w:pos="1985"/>
              </w:tabs>
              <w:jc w:val="left"/>
            </w:pPr>
            <w:r>
              <w:t>36. Disaster risk management in city development</w:t>
            </w:r>
            <w:r>
              <w:rPr>
                <w:rFonts w:hint="eastAsia"/>
              </w:rPr>
              <w:t xml:space="preserve"> </w:t>
            </w:r>
            <w:r>
              <w:t>planning</w:t>
            </w:r>
          </w:p>
        </w:tc>
        <w:tc>
          <w:tcPr>
            <w:tcW w:w="1962" w:type="dxa"/>
            <w:shd w:val="clear" w:color="auto" w:fill="FFFFFF"/>
            <w:vAlign w:val="center"/>
          </w:tcPr>
          <w:p w:rsidR="00F56FD1" w:rsidRDefault="00B3614A">
            <w:pPr>
              <w:pStyle w:val="Tabletext"/>
              <w:tabs>
                <w:tab w:val="left" w:pos="1985"/>
              </w:tabs>
              <w:jc w:val="center"/>
            </w:pPr>
            <w:r>
              <w:t>Yes/No</w:t>
            </w:r>
          </w:p>
        </w:tc>
      </w:tr>
      <w:tr w:rsidR="00F56FD1">
        <w:trPr>
          <w:jc w:val="center"/>
        </w:trPr>
        <w:tc>
          <w:tcPr>
            <w:tcW w:w="1909" w:type="dxa"/>
            <w:vMerge/>
            <w:shd w:val="clear" w:color="auto" w:fill="FFFFFF"/>
            <w:vAlign w:val="center"/>
          </w:tcPr>
          <w:p w:rsidR="00F56FD1" w:rsidRDefault="00F56FD1">
            <w:pPr>
              <w:pStyle w:val="Tabletext"/>
              <w:tabs>
                <w:tab w:val="left" w:pos="1985"/>
              </w:tabs>
              <w:jc w:val="center"/>
            </w:pPr>
          </w:p>
        </w:tc>
        <w:tc>
          <w:tcPr>
            <w:tcW w:w="2407" w:type="dxa"/>
            <w:vMerge/>
            <w:shd w:val="clear" w:color="auto" w:fill="FFFFFF"/>
            <w:vAlign w:val="center"/>
          </w:tcPr>
          <w:p w:rsidR="00F56FD1" w:rsidRDefault="00F56FD1">
            <w:pPr>
              <w:pStyle w:val="Tabletext"/>
              <w:tabs>
                <w:tab w:val="left" w:pos="1985"/>
              </w:tabs>
              <w:jc w:val="left"/>
            </w:pPr>
          </w:p>
        </w:tc>
        <w:tc>
          <w:tcPr>
            <w:tcW w:w="3361" w:type="dxa"/>
            <w:shd w:val="clear" w:color="auto" w:fill="FFFFFF"/>
            <w:vAlign w:val="center"/>
          </w:tcPr>
          <w:p w:rsidR="00F56FD1" w:rsidRDefault="00B3614A">
            <w:pPr>
              <w:pStyle w:val="Tabletext"/>
              <w:tabs>
                <w:tab w:val="left" w:pos="1985"/>
              </w:tabs>
              <w:jc w:val="left"/>
            </w:pPr>
            <w:r>
              <w:t>37. Percentage of deliverables of the disaster risk</w:t>
            </w:r>
            <w:r>
              <w:rPr>
                <w:rFonts w:hint="eastAsia"/>
              </w:rPr>
              <w:t xml:space="preserve"> </w:t>
            </w:r>
            <w:r>
              <w:t xml:space="preserve">management </w:t>
            </w:r>
            <w:r>
              <w:lastRenderedPageBreak/>
              <w:t>planning instruments that have been</w:t>
            </w:r>
            <w:r>
              <w:rPr>
                <w:rFonts w:hint="eastAsia"/>
              </w:rPr>
              <w:t xml:space="preserve"> </w:t>
            </w:r>
            <w:r>
              <w:t>completed</w:t>
            </w:r>
          </w:p>
        </w:tc>
        <w:tc>
          <w:tcPr>
            <w:tcW w:w="1962" w:type="dxa"/>
            <w:shd w:val="clear" w:color="auto" w:fill="FFFFFF"/>
            <w:vAlign w:val="center"/>
          </w:tcPr>
          <w:p w:rsidR="00F56FD1" w:rsidRDefault="00B3614A">
            <w:pPr>
              <w:pStyle w:val="Tabletext"/>
              <w:tabs>
                <w:tab w:val="left" w:pos="1985"/>
              </w:tabs>
              <w:jc w:val="center"/>
            </w:pPr>
            <w:r>
              <w:lastRenderedPageBreak/>
              <w:t>Yes/No</w:t>
            </w:r>
          </w:p>
        </w:tc>
      </w:tr>
      <w:tr w:rsidR="00F56FD1">
        <w:trPr>
          <w:jc w:val="center"/>
        </w:trPr>
        <w:tc>
          <w:tcPr>
            <w:tcW w:w="1909" w:type="dxa"/>
            <w:vMerge/>
            <w:shd w:val="clear" w:color="auto" w:fill="FFFFFF"/>
            <w:vAlign w:val="center"/>
          </w:tcPr>
          <w:p w:rsidR="00F56FD1" w:rsidRDefault="00F56FD1">
            <w:pPr>
              <w:pStyle w:val="Tabletext"/>
              <w:tabs>
                <w:tab w:val="left" w:pos="1985"/>
              </w:tabs>
              <w:jc w:val="center"/>
            </w:pPr>
          </w:p>
        </w:tc>
        <w:tc>
          <w:tcPr>
            <w:tcW w:w="2407" w:type="dxa"/>
            <w:vMerge/>
            <w:shd w:val="clear" w:color="auto" w:fill="FFFFFF"/>
            <w:vAlign w:val="center"/>
          </w:tcPr>
          <w:p w:rsidR="00F56FD1" w:rsidRDefault="00F56FD1">
            <w:pPr>
              <w:pStyle w:val="Tabletext"/>
              <w:tabs>
                <w:tab w:val="left" w:pos="1985"/>
              </w:tabs>
              <w:jc w:val="left"/>
            </w:pPr>
          </w:p>
        </w:tc>
        <w:tc>
          <w:tcPr>
            <w:tcW w:w="3361" w:type="dxa"/>
            <w:shd w:val="clear" w:color="auto" w:fill="FFFFFF"/>
            <w:vAlign w:val="center"/>
          </w:tcPr>
          <w:p w:rsidR="00F56FD1" w:rsidRDefault="00B3614A">
            <w:pPr>
              <w:pStyle w:val="Tabletext"/>
              <w:tabs>
                <w:tab w:val="left" w:pos="1985"/>
              </w:tabs>
              <w:jc w:val="left"/>
            </w:pPr>
            <w:r>
              <w:t>38. Budget allocation for disaster risk management</w:t>
            </w:r>
          </w:p>
        </w:tc>
        <w:tc>
          <w:tcPr>
            <w:tcW w:w="1962" w:type="dxa"/>
            <w:shd w:val="clear" w:color="auto" w:fill="FFFFFF"/>
            <w:vAlign w:val="center"/>
          </w:tcPr>
          <w:p w:rsidR="00F56FD1" w:rsidRDefault="00B3614A">
            <w:pPr>
              <w:pStyle w:val="Tabletext"/>
              <w:tabs>
                <w:tab w:val="left" w:pos="1985"/>
              </w:tabs>
              <w:jc w:val="center"/>
            </w:pPr>
            <w:r>
              <w:t>Yes/No</w:t>
            </w:r>
          </w:p>
        </w:tc>
      </w:tr>
      <w:tr w:rsidR="00F56FD1">
        <w:trPr>
          <w:jc w:val="center"/>
        </w:trPr>
        <w:tc>
          <w:tcPr>
            <w:tcW w:w="1909" w:type="dxa"/>
            <w:vMerge/>
            <w:shd w:val="clear" w:color="auto" w:fill="FFFFFF"/>
            <w:vAlign w:val="center"/>
          </w:tcPr>
          <w:p w:rsidR="00F56FD1" w:rsidRDefault="00F56FD1">
            <w:pPr>
              <w:pStyle w:val="Tabletext"/>
              <w:tabs>
                <w:tab w:val="left" w:pos="1985"/>
              </w:tabs>
              <w:jc w:val="center"/>
            </w:pPr>
          </w:p>
        </w:tc>
        <w:tc>
          <w:tcPr>
            <w:tcW w:w="2407" w:type="dxa"/>
            <w:vMerge w:val="restart"/>
            <w:shd w:val="clear" w:color="auto" w:fill="FFFFFF"/>
            <w:vAlign w:val="center"/>
          </w:tcPr>
          <w:p w:rsidR="00F56FD1" w:rsidRDefault="00B3614A">
            <w:pPr>
              <w:pStyle w:val="Tabletext"/>
              <w:tabs>
                <w:tab w:val="left" w:pos="1985"/>
              </w:tabs>
              <w:jc w:val="left"/>
            </w:pPr>
            <w:r>
              <w:t>H.2 Sensitivity to natural</w:t>
            </w:r>
            <w:r>
              <w:rPr>
                <w:rFonts w:hint="eastAsia"/>
              </w:rPr>
              <w:t xml:space="preserve"> </w:t>
            </w:r>
            <w:r>
              <w:t>disasters</w:t>
            </w:r>
          </w:p>
        </w:tc>
        <w:tc>
          <w:tcPr>
            <w:tcW w:w="3361" w:type="dxa"/>
            <w:shd w:val="clear" w:color="auto" w:fill="FFFFFF"/>
            <w:vAlign w:val="center"/>
          </w:tcPr>
          <w:p w:rsidR="00F56FD1" w:rsidRDefault="00B3614A">
            <w:pPr>
              <w:pStyle w:val="Tabletext"/>
              <w:tabs>
                <w:tab w:val="left" w:pos="1985"/>
              </w:tabs>
              <w:jc w:val="left"/>
            </w:pPr>
            <w:r>
              <w:t>39. Critical infrastructure at risk due to inadequate</w:t>
            </w:r>
            <w:r>
              <w:rPr>
                <w:rFonts w:hint="eastAsia"/>
              </w:rPr>
              <w:t xml:space="preserve"> </w:t>
            </w:r>
            <w:r>
              <w:t>construction or placement in areas of non-mitigable</w:t>
            </w:r>
            <w:r>
              <w:rPr>
                <w:rFonts w:hint="eastAsia"/>
              </w:rPr>
              <w:t xml:space="preserve"> </w:t>
            </w:r>
            <w:r>
              <w:t>risk</w:t>
            </w:r>
          </w:p>
        </w:tc>
        <w:tc>
          <w:tcPr>
            <w:tcW w:w="1962" w:type="dxa"/>
            <w:shd w:val="clear" w:color="auto" w:fill="FFFFFF"/>
            <w:vAlign w:val="center"/>
          </w:tcPr>
          <w:p w:rsidR="00F56FD1" w:rsidRDefault="00B3614A">
            <w:pPr>
              <w:pStyle w:val="Tabletext"/>
              <w:tabs>
                <w:tab w:val="left" w:pos="1985"/>
              </w:tabs>
              <w:jc w:val="center"/>
            </w:pPr>
            <w:r>
              <w:t>%</w:t>
            </w:r>
          </w:p>
        </w:tc>
      </w:tr>
      <w:tr w:rsidR="00F56FD1">
        <w:trPr>
          <w:jc w:val="center"/>
        </w:trPr>
        <w:tc>
          <w:tcPr>
            <w:tcW w:w="1909" w:type="dxa"/>
            <w:vMerge/>
            <w:shd w:val="clear" w:color="auto" w:fill="FFFFFF"/>
            <w:vAlign w:val="center"/>
          </w:tcPr>
          <w:p w:rsidR="00F56FD1" w:rsidRDefault="00F56FD1">
            <w:pPr>
              <w:pStyle w:val="Tabletext"/>
              <w:tabs>
                <w:tab w:val="left" w:pos="1985"/>
              </w:tabs>
              <w:jc w:val="center"/>
            </w:pPr>
          </w:p>
        </w:tc>
        <w:tc>
          <w:tcPr>
            <w:tcW w:w="2407" w:type="dxa"/>
            <w:vMerge/>
            <w:shd w:val="clear" w:color="auto" w:fill="FFFFFF"/>
            <w:vAlign w:val="center"/>
          </w:tcPr>
          <w:p w:rsidR="00F56FD1" w:rsidRDefault="00F56FD1">
            <w:pPr>
              <w:pStyle w:val="Tabletext"/>
              <w:tabs>
                <w:tab w:val="left" w:pos="1985"/>
              </w:tabs>
              <w:jc w:val="left"/>
            </w:pPr>
          </w:p>
        </w:tc>
        <w:tc>
          <w:tcPr>
            <w:tcW w:w="3361" w:type="dxa"/>
            <w:shd w:val="clear" w:color="auto" w:fill="FFFFFF"/>
            <w:vAlign w:val="center"/>
          </w:tcPr>
          <w:p w:rsidR="00F56FD1" w:rsidRDefault="00B3614A">
            <w:pPr>
              <w:pStyle w:val="Tabletext"/>
              <w:tabs>
                <w:tab w:val="left" w:pos="1985"/>
              </w:tabs>
              <w:jc w:val="left"/>
            </w:pPr>
            <w:r>
              <w:t>40. Percentage of households at risk due to inadequate</w:t>
            </w:r>
            <w:r>
              <w:rPr>
                <w:rFonts w:hint="eastAsia"/>
              </w:rPr>
              <w:t xml:space="preserve"> </w:t>
            </w:r>
            <w:r>
              <w:t>construction or placement in areas of non-mitigable</w:t>
            </w:r>
            <w:r>
              <w:rPr>
                <w:rFonts w:hint="eastAsia"/>
              </w:rPr>
              <w:t xml:space="preserve"> </w:t>
            </w:r>
            <w:r>
              <w:t>risk</w:t>
            </w:r>
          </w:p>
        </w:tc>
        <w:tc>
          <w:tcPr>
            <w:tcW w:w="1962" w:type="dxa"/>
            <w:shd w:val="clear" w:color="auto" w:fill="FFFFFF"/>
            <w:vAlign w:val="center"/>
          </w:tcPr>
          <w:p w:rsidR="00F56FD1" w:rsidRDefault="00B3614A">
            <w:pPr>
              <w:pStyle w:val="Tabletext"/>
              <w:tabs>
                <w:tab w:val="left" w:pos="1985"/>
              </w:tabs>
              <w:jc w:val="center"/>
            </w:pPr>
            <w:r>
              <w:t>%</w:t>
            </w:r>
          </w:p>
        </w:tc>
      </w:tr>
    </w:tbl>
    <w:p w:rsidR="00F56FD1" w:rsidRDefault="00F56FD1">
      <w:pPr>
        <w:jc w:val="center"/>
      </w:pPr>
    </w:p>
    <w:p w:rsidR="00F56FD1" w:rsidRDefault="00F56FD1">
      <w:pPr>
        <w:jc w:val="center"/>
      </w:pPr>
    </w:p>
    <w:p w:rsidR="00F56FD1" w:rsidRDefault="00B3614A">
      <w:pPr>
        <w:jc w:val="center"/>
      </w:pPr>
      <w:r>
        <w:t xml:space="preserve">Table </w:t>
      </w:r>
      <w:r>
        <w:rPr>
          <w:rFonts w:eastAsia="SimSun" w:hint="eastAsia"/>
          <w:lang w:eastAsia="zh-CN"/>
        </w:rPr>
        <w:t>K</w:t>
      </w:r>
      <w:r>
        <w:t>.</w:t>
      </w:r>
      <w:r>
        <w:rPr>
          <w:rFonts w:eastAsia="SimSun" w:hint="eastAsia"/>
          <w:lang w:eastAsia="zh-CN"/>
        </w:rPr>
        <w:t>2</w:t>
      </w:r>
      <w:r>
        <w:t xml:space="preserve"> – </w:t>
      </w:r>
      <w:r>
        <w:rPr>
          <w:rFonts w:eastAsia="SimSun" w:hint="eastAsia"/>
          <w:lang w:eastAsia="zh-CN"/>
        </w:rPr>
        <w:t>indicators of urban sustainability of ESCI</w:t>
      </w:r>
    </w:p>
    <w:tbl>
      <w:tblPr>
        <w:tblW w:w="96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0"/>
        <w:gridCol w:w="1909"/>
        <w:gridCol w:w="2407"/>
        <w:gridCol w:w="3361"/>
        <w:gridCol w:w="1962"/>
      </w:tblGrid>
      <w:tr w:rsidR="00F56FD1">
        <w:trPr>
          <w:gridBefore w:val="1"/>
          <w:wBefore w:w="10" w:type="dxa"/>
          <w:tblHeader/>
          <w:jc w:val="center"/>
        </w:trPr>
        <w:tc>
          <w:tcPr>
            <w:tcW w:w="9639" w:type="dxa"/>
            <w:gridSpan w:val="4"/>
            <w:shd w:val="clear" w:color="auto" w:fill="FFFFFF"/>
            <w:vAlign w:val="center"/>
          </w:tcPr>
          <w:p w:rsidR="00F56FD1" w:rsidRDefault="00B3614A">
            <w:pPr>
              <w:pStyle w:val="Tablehead"/>
              <w:tabs>
                <w:tab w:val="left" w:pos="1985"/>
              </w:tabs>
              <w:rPr>
                <w:highlight w:val="yellow"/>
              </w:rPr>
            </w:pPr>
            <w:r>
              <w:t>II. Urban sustainability</w:t>
            </w:r>
          </w:p>
        </w:tc>
      </w:tr>
      <w:tr w:rsidR="00F56FD1">
        <w:trPr>
          <w:tblHeader/>
          <w:jc w:val="center"/>
        </w:trPr>
        <w:tc>
          <w:tcPr>
            <w:tcW w:w="1919" w:type="dxa"/>
            <w:gridSpan w:val="2"/>
            <w:shd w:val="clear" w:color="auto" w:fill="FFFFFF"/>
          </w:tcPr>
          <w:p w:rsidR="00F56FD1" w:rsidRDefault="00B3614A">
            <w:pPr>
              <w:pStyle w:val="Tablehead"/>
              <w:tabs>
                <w:tab w:val="left" w:pos="1985"/>
              </w:tabs>
            </w:pPr>
            <w:r>
              <w:t>#Topics</w:t>
            </w:r>
          </w:p>
        </w:tc>
        <w:tc>
          <w:tcPr>
            <w:tcW w:w="2407" w:type="dxa"/>
            <w:shd w:val="clear" w:color="auto" w:fill="FFFFFF"/>
          </w:tcPr>
          <w:p w:rsidR="00F56FD1" w:rsidRDefault="00B3614A">
            <w:pPr>
              <w:pStyle w:val="Tablehead"/>
              <w:tabs>
                <w:tab w:val="left" w:pos="1985"/>
              </w:tabs>
            </w:pPr>
            <w:r>
              <w:t>#Subtopic</w:t>
            </w:r>
          </w:p>
        </w:tc>
        <w:tc>
          <w:tcPr>
            <w:tcW w:w="3361" w:type="dxa"/>
            <w:shd w:val="clear" w:color="auto" w:fill="FFFFFF"/>
          </w:tcPr>
          <w:p w:rsidR="00F56FD1" w:rsidRDefault="00B3614A">
            <w:pPr>
              <w:pStyle w:val="Tablehead"/>
              <w:tabs>
                <w:tab w:val="left" w:pos="1985"/>
              </w:tabs>
            </w:pPr>
            <w:r>
              <w:t>#Indicator</w:t>
            </w:r>
          </w:p>
        </w:tc>
        <w:tc>
          <w:tcPr>
            <w:tcW w:w="1962" w:type="dxa"/>
            <w:shd w:val="clear" w:color="auto" w:fill="FFFFFF"/>
          </w:tcPr>
          <w:p w:rsidR="00F56FD1" w:rsidRDefault="00B3614A">
            <w:pPr>
              <w:pStyle w:val="Tablehead"/>
              <w:tabs>
                <w:tab w:val="left" w:pos="1985"/>
              </w:tabs>
            </w:pPr>
            <w:r>
              <w:t>#Unit of measurement</w:t>
            </w:r>
          </w:p>
        </w:tc>
      </w:tr>
      <w:tr w:rsidR="00F56FD1">
        <w:trPr>
          <w:gridBefore w:val="1"/>
          <w:wBefore w:w="10" w:type="dxa"/>
          <w:jc w:val="center"/>
        </w:trPr>
        <w:tc>
          <w:tcPr>
            <w:tcW w:w="1909" w:type="dxa"/>
            <w:vMerge w:val="restart"/>
            <w:shd w:val="clear" w:color="auto" w:fill="FFFFFF"/>
            <w:vAlign w:val="center"/>
          </w:tcPr>
          <w:p w:rsidR="00F56FD1" w:rsidRDefault="00B3614A">
            <w:pPr>
              <w:pStyle w:val="Tabletext"/>
              <w:tabs>
                <w:tab w:val="left" w:pos="1985"/>
              </w:tabs>
              <w:rPr>
                <w:b/>
                <w:bCs/>
              </w:rPr>
            </w:pPr>
            <w:r>
              <w:rPr>
                <w:b/>
                <w:bCs/>
              </w:rPr>
              <w:t>I. Land use, planning, and zoning</w:t>
            </w:r>
          </w:p>
        </w:tc>
        <w:tc>
          <w:tcPr>
            <w:tcW w:w="2407" w:type="dxa"/>
            <w:vMerge w:val="restart"/>
            <w:shd w:val="clear" w:color="auto" w:fill="FFFFFF"/>
            <w:vAlign w:val="center"/>
          </w:tcPr>
          <w:p w:rsidR="00F56FD1" w:rsidRDefault="00B3614A">
            <w:pPr>
              <w:pStyle w:val="Tabletext"/>
              <w:tabs>
                <w:tab w:val="left" w:pos="1985"/>
              </w:tabs>
            </w:pPr>
            <w:r>
              <w:t>I.1 Density</w:t>
            </w:r>
          </w:p>
        </w:tc>
        <w:tc>
          <w:tcPr>
            <w:tcW w:w="3361" w:type="dxa"/>
            <w:shd w:val="clear" w:color="auto" w:fill="FFFFFF"/>
            <w:vAlign w:val="center"/>
          </w:tcPr>
          <w:p w:rsidR="00F56FD1" w:rsidRDefault="00B3614A">
            <w:pPr>
              <w:pStyle w:val="Tabletext"/>
              <w:tabs>
                <w:tab w:val="left" w:pos="1985"/>
              </w:tabs>
            </w:pPr>
            <w:r>
              <w:t>41. Annual growth rate of the urban footprint</w:t>
            </w:r>
          </w:p>
        </w:tc>
        <w:tc>
          <w:tcPr>
            <w:tcW w:w="1962" w:type="dxa"/>
            <w:shd w:val="clear" w:color="auto" w:fill="FFFFFF"/>
            <w:vAlign w:val="center"/>
          </w:tcPr>
          <w:p w:rsidR="00F56FD1" w:rsidRDefault="00B3614A">
            <w:pPr>
              <w:pStyle w:val="Tabletext"/>
              <w:tabs>
                <w:tab w:val="left" w:pos="1985"/>
              </w:tabs>
            </w:pPr>
            <w:r>
              <w:t>% annual</w:t>
            </w:r>
          </w:p>
        </w:tc>
      </w:tr>
      <w:tr w:rsidR="00F56FD1">
        <w:trPr>
          <w:gridBefore w:val="1"/>
          <w:wBefore w:w="10" w:type="dxa"/>
          <w:jc w:val="center"/>
        </w:trPr>
        <w:tc>
          <w:tcPr>
            <w:tcW w:w="1909" w:type="dxa"/>
            <w:vMerge/>
            <w:shd w:val="clear" w:color="auto" w:fill="FFFFFF"/>
            <w:vAlign w:val="center"/>
          </w:tcPr>
          <w:p w:rsidR="00F56FD1" w:rsidRDefault="00F56FD1">
            <w:pPr>
              <w:pStyle w:val="Tabletext"/>
              <w:tabs>
                <w:tab w:val="left" w:pos="1985"/>
              </w:tabs>
            </w:pPr>
          </w:p>
        </w:tc>
        <w:tc>
          <w:tcPr>
            <w:tcW w:w="2407" w:type="dxa"/>
            <w:vMerge/>
            <w:shd w:val="clear" w:color="auto" w:fill="FFFFFF"/>
            <w:vAlign w:val="center"/>
          </w:tcPr>
          <w:p w:rsidR="00F56FD1" w:rsidRDefault="00F56FD1">
            <w:pPr>
              <w:pStyle w:val="Tabletext"/>
              <w:tabs>
                <w:tab w:val="left" w:pos="1985"/>
              </w:tabs>
            </w:pPr>
          </w:p>
        </w:tc>
        <w:tc>
          <w:tcPr>
            <w:tcW w:w="3361" w:type="dxa"/>
            <w:shd w:val="clear" w:color="auto" w:fill="FFFFFF"/>
            <w:vAlign w:val="center"/>
          </w:tcPr>
          <w:p w:rsidR="00F56FD1" w:rsidRDefault="00B3614A">
            <w:pPr>
              <w:pStyle w:val="Tabletext"/>
              <w:tabs>
                <w:tab w:val="left" w:pos="1985"/>
              </w:tabs>
            </w:pPr>
            <w:r>
              <w:t>42. (Net) urban population density</w:t>
            </w:r>
          </w:p>
        </w:tc>
        <w:tc>
          <w:tcPr>
            <w:tcW w:w="1962" w:type="dxa"/>
            <w:shd w:val="clear" w:color="auto" w:fill="FFFFFF"/>
            <w:vAlign w:val="center"/>
          </w:tcPr>
          <w:p w:rsidR="00F56FD1" w:rsidRDefault="00B3614A">
            <w:pPr>
              <w:pStyle w:val="Tabletext"/>
              <w:tabs>
                <w:tab w:val="left" w:pos="1985"/>
              </w:tabs>
            </w:pPr>
            <w:r>
              <w:t>Residents/km</w:t>
            </w:r>
            <w:r>
              <w:rPr>
                <w:vertAlign w:val="superscript"/>
              </w:rPr>
              <w:t>2</w:t>
            </w:r>
          </w:p>
        </w:tc>
      </w:tr>
      <w:tr w:rsidR="00F56FD1">
        <w:trPr>
          <w:gridBefore w:val="1"/>
          <w:wBefore w:w="10" w:type="dxa"/>
          <w:jc w:val="center"/>
        </w:trPr>
        <w:tc>
          <w:tcPr>
            <w:tcW w:w="1909" w:type="dxa"/>
            <w:vMerge/>
            <w:shd w:val="clear" w:color="auto" w:fill="FFFFFF"/>
            <w:vAlign w:val="center"/>
          </w:tcPr>
          <w:p w:rsidR="00F56FD1" w:rsidRDefault="00F56FD1">
            <w:pPr>
              <w:pStyle w:val="Tabletext"/>
              <w:tabs>
                <w:tab w:val="left" w:pos="1985"/>
              </w:tabs>
            </w:pPr>
          </w:p>
        </w:tc>
        <w:tc>
          <w:tcPr>
            <w:tcW w:w="2407" w:type="dxa"/>
            <w:vMerge w:val="restart"/>
            <w:shd w:val="clear" w:color="auto" w:fill="FFFFFF"/>
            <w:vAlign w:val="center"/>
          </w:tcPr>
          <w:p w:rsidR="00F56FD1" w:rsidRDefault="00B3614A">
            <w:pPr>
              <w:pStyle w:val="Tabletext"/>
              <w:tabs>
                <w:tab w:val="left" w:pos="1985"/>
              </w:tabs>
            </w:pPr>
            <w:r>
              <w:t>I.2 Housing</w:t>
            </w:r>
          </w:p>
        </w:tc>
        <w:tc>
          <w:tcPr>
            <w:tcW w:w="3361" w:type="dxa"/>
            <w:shd w:val="clear" w:color="auto" w:fill="FFFFFF"/>
            <w:vAlign w:val="center"/>
          </w:tcPr>
          <w:p w:rsidR="00F56FD1" w:rsidRDefault="00B3614A">
            <w:pPr>
              <w:pStyle w:val="Tabletext"/>
              <w:tabs>
                <w:tab w:val="left" w:pos="1985"/>
              </w:tabs>
            </w:pPr>
            <w:r>
              <w:t>43. Substandard housing</w:t>
            </w:r>
          </w:p>
        </w:tc>
        <w:tc>
          <w:tcPr>
            <w:tcW w:w="1962" w:type="dxa"/>
            <w:shd w:val="clear" w:color="auto" w:fill="FFFFFF"/>
            <w:vAlign w:val="center"/>
          </w:tcPr>
          <w:p w:rsidR="00F56FD1" w:rsidRDefault="00B3614A">
            <w:pPr>
              <w:pStyle w:val="Tabletext"/>
              <w:tabs>
                <w:tab w:val="left" w:pos="1985"/>
              </w:tabs>
            </w:pPr>
            <w:r>
              <w:t>%</w:t>
            </w:r>
          </w:p>
        </w:tc>
      </w:tr>
      <w:tr w:rsidR="00F56FD1">
        <w:trPr>
          <w:gridBefore w:val="1"/>
          <w:wBefore w:w="10" w:type="dxa"/>
          <w:jc w:val="center"/>
        </w:trPr>
        <w:tc>
          <w:tcPr>
            <w:tcW w:w="1909" w:type="dxa"/>
            <w:vMerge/>
            <w:shd w:val="clear" w:color="auto" w:fill="FFFFFF"/>
            <w:vAlign w:val="center"/>
          </w:tcPr>
          <w:p w:rsidR="00F56FD1" w:rsidRDefault="00F56FD1">
            <w:pPr>
              <w:pStyle w:val="Tabletext"/>
              <w:tabs>
                <w:tab w:val="left" w:pos="1985"/>
              </w:tabs>
            </w:pPr>
          </w:p>
        </w:tc>
        <w:tc>
          <w:tcPr>
            <w:tcW w:w="2407" w:type="dxa"/>
            <w:vMerge/>
            <w:shd w:val="clear" w:color="auto" w:fill="FFFFFF"/>
            <w:vAlign w:val="center"/>
          </w:tcPr>
          <w:p w:rsidR="00F56FD1" w:rsidRDefault="00F56FD1">
            <w:pPr>
              <w:pStyle w:val="Tabletext"/>
              <w:tabs>
                <w:tab w:val="left" w:pos="1985"/>
              </w:tabs>
            </w:pPr>
          </w:p>
        </w:tc>
        <w:tc>
          <w:tcPr>
            <w:tcW w:w="3361" w:type="dxa"/>
            <w:shd w:val="clear" w:color="auto" w:fill="FFFFFF"/>
            <w:vAlign w:val="center"/>
          </w:tcPr>
          <w:p w:rsidR="00F56FD1" w:rsidRDefault="00B3614A">
            <w:pPr>
              <w:pStyle w:val="Tabletext"/>
              <w:tabs>
                <w:tab w:val="left" w:pos="1985"/>
              </w:tabs>
            </w:pPr>
            <w:r>
              <w:t>44. Quantitative housing shortage</w:t>
            </w:r>
          </w:p>
        </w:tc>
        <w:tc>
          <w:tcPr>
            <w:tcW w:w="1962" w:type="dxa"/>
            <w:shd w:val="clear" w:color="auto" w:fill="FFFFFF"/>
            <w:vAlign w:val="center"/>
          </w:tcPr>
          <w:p w:rsidR="00F56FD1" w:rsidRDefault="00B3614A">
            <w:pPr>
              <w:pStyle w:val="Tabletext"/>
              <w:tabs>
                <w:tab w:val="left" w:pos="1985"/>
              </w:tabs>
            </w:pPr>
            <w:r>
              <w:t>%</w:t>
            </w:r>
          </w:p>
        </w:tc>
      </w:tr>
      <w:tr w:rsidR="00F56FD1">
        <w:trPr>
          <w:gridBefore w:val="1"/>
          <w:wBefore w:w="10" w:type="dxa"/>
          <w:jc w:val="center"/>
        </w:trPr>
        <w:tc>
          <w:tcPr>
            <w:tcW w:w="1909" w:type="dxa"/>
            <w:vMerge/>
            <w:shd w:val="clear" w:color="auto" w:fill="FFFFFF"/>
            <w:vAlign w:val="center"/>
          </w:tcPr>
          <w:p w:rsidR="00F56FD1" w:rsidRDefault="00F56FD1">
            <w:pPr>
              <w:pStyle w:val="Tabletext"/>
              <w:tabs>
                <w:tab w:val="left" w:pos="1985"/>
              </w:tabs>
            </w:pPr>
          </w:p>
        </w:tc>
        <w:tc>
          <w:tcPr>
            <w:tcW w:w="2407" w:type="dxa"/>
            <w:vMerge w:val="restart"/>
            <w:shd w:val="clear" w:color="auto" w:fill="FFFFFF"/>
            <w:vAlign w:val="center"/>
          </w:tcPr>
          <w:p w:rsidR="00F56FD1" w:rsidRDefault="00B3614A">
            <w:pPr>
              <w:pStyle w:val="Tabletext"/>
              <w:tabs>
                <w:tab w:val="left" w:pos="1985"/>
              </w:tabs>
            </w:pPr>
            <w:r>
              <w:t>I.3 Green and recreational</w:t>
            </w:r>
            <w:r>
              <w:rPr>
                <w:rFonts w:hint="eastAsia"/>
              </w:rPr>
              <w:t xml:space="preserve"> </w:t>
            </w:r>
            <w:r>
              <w:t>areas</w:t>
            </w:r>
          </w:p>
        </w:tc>
        <w:tc>
          <w:tcPr>
            <w:tcW w:w="3361" w:type="dxa"/>
            <w:shd w:val="clear" w:color="auto" w:fill="FFFFFF"/>
            <w:vAlign w:val="center"/>
          </w:tcPr>
          <w:p w:rsidR="00F56FD1" w:rsidRDefault="00B3614A">
            <w:pPr>
              <w:pStyle w:val="Tabletext"/>
              <w:tabs>
                <w:tab w:val="left" w:pos="1985"/>
              </w:tabs>
            </w:pPr>
            <w:r>
              <w:t>45. Green area per 100,000 residents</w:t>
            </w:r>
          </w:p>
        </w:tc>
        <w:tc>
          <w:tcPr>
            <w:tcW w:w="1962" w:type="dxa"/>
            <w:shd w:val="clear" w:color="auto" w:fill="FFFFFF"/>
            <w:vAlign w:val="center"/>
          </w:tcPr>
          <w:p w:rsidR="00F56FD1" w:rsidRDefault="00B3614A">
            <w:pPr>
              <w:pStyle w:val="Tabletext"/>
              <w:tabs>
                <w:tab w:val="left" w:pos="1985"/>
              </w:tabs>
            </w:pPr>
            <w:r>
              <w:t>hectares/100,000</w:t>
            </w:r>
            <w:r>
              <w:rPr>
                <w:rFonts w:hint="eastAsia"/>
              </w:rPr>
              <w:t xml:space="preserve"> </w:t>
            </w:r>
            <w:r>
              <w:t>residents</w:t>
            </w:r>
          </w:p>
        </w:tc>
      </w:tr>
      <w:tr w:rsidR="00F56FD1">
        <w:trPr>
          <w:gridBefore w:val="1"/>
          <w:wBefore w:w="10" w:type="dxa"/>
          <w:jc w:val="center"/>
        </w:trPr>
        <w:tc>
          <w:tcPr>
            <w:tcW w:w="1909" w:type="dxa"/>
            <w:vMerge/>
            <w:shd w:val="clear" w:color="auto" w:fill="FFFFFF"/>
            <w:vAlign w:val="center"/>
          </w:tcPr>
          <w:p w:rsidR="00F56FD1" w:rsidRDefault="00F56FD1">
            <w:pPr>
              <w:pStyle w:val="Tabletext"/>
              <w:tabs>
                <w:tab w:val="left" w:pos="1985"/>
              </w:tabs>
            </w:pPr>
          </w:p>
        </w:tc>
        <w:tc>
          <w:tcPr>
            <w:tcW w:w="2407" w:type="dxa"/>
            <w:vMerge/>
            <w:shd w:val="clear" w:color="auto" w:fill="FFFFFF"/>
            <w:vAlign w:val="center"/>
          </w:tcPr>
          <w:p w:rsidR="00F56FD1" w:rsidRDefault="00F56FD1">
            <w:pPr>
              <w:pStyle w:val="Tabletext"/>
              <w:tabs>
                <w:tab w:val="left" w:pos="1985"/>
              </w:tabs>
            </w:pPr>
          </w:p>
        </w:tc>
        <w:tc>
          <w:tcPr>
            <w:tcW w:w="3361" w:type="dxa"/>
            <w:shd w:val="clear" w:color="auto" w:fill="FFFFFF"/>
            <w:vAlign w:val="center"/>
          </w:tcPr>
          <w:p w:rsidR="00F56FD1" w:rsidRDefault="00B3614A">
            <w:pPr>
              <w:pStyle w:val="Tabletext"/>
              <w:tabs>
                <w:tab w:val="left" w:pos="1985"/>
              </w:tabs>
            </w:pPr>
            <w:r>
              <w:t>46. Public recreational area per 100,000 residents</w:t>
            </w:r>
          </w:p>
        </w:tc>
        <w:tc>
          <w:tcPr>
            <w:tcW w:w="1962" w:type="dxa"/>
            <w:shd w:val="clear" w:color="auto" w:fill="FFFFFF"/>
            <w:vAlign w:val="center"/>
          </w:tcPr>
          <w:p w:rsidR="00F56FD1" w:rsidRDefault="00B3614A">
            <w:pPr>
              <w:pStyle w:val="Tabletext"/>
              <w:tabs>
                <w:tab w:val="left" w:pos="1985"/>
              </w:tabs>
            </w:pPr>
            <w:r>
              <w:t>hectares/100,000</w:t>
            </w:r>
            <w:r>
              <w:rPr>
                <w:rFonts w:hint="eastAsia"/>
              </w:rPr>
              <w:t xml:space="preserve"> </w:t>
            </w:r>
            <w:r>
              <w:t>residents</w:t>
            </w:r>
          </w:p>
        </w:tc>
      </w:tr>
      <w:tr w:rsidR="00F56FD1">
        <w:trPr>
          <w:gridBefore w:val="1"/>
          <w:wBefore w:w="10" w:type="dxa"/>
          <w:jc w:val="center"/>
        </w:trPr>
        <w:tc>
          <w:tcPr>
            <w:tcW w:w="1909" w:type="dxa"/>
            <w:vMerge/>
            <w:shd w:val="clear" w:color="auto" w:fill="FFFFFF"/>
            <w:vAlign w:val="center"/>
          </w:tcPr>
          <w:p w:rsidR="00F56FD1" w:rsidRDefault="00F56FD1">
            <w:pPr>
              <w:pStyle w:val="Tabletext"/>
              <w:tabs>
                <w:tab w:val="left" w:pos="1985"/>
              </w:tabs>
            </w:pPr>
          </w:p>
        </w:tc>
        <w:tc>
          <w:tcPr>
            <w:tcW w:w="2407" w:type="dxa"/>
            <w:vMerge w:val="restart"/>
            <w:shd w:val="clear" w:color="auto" w:fill="FFFFFF"/>
            <w:vAlign w:val="center"/>
          </w:tcPr>
          <w:p w:rsidR="00F56FD1" w:rsidRDefault="00B3614A">
            <w:pPr>
              <w:pStyle w:val="Tabletext"/>
              <w:tabs>
                <w:tab w:val="left" w:pos="1985"/>
              </w:tabs>
            </w:pPr>
            <w:r>
              <w:t>I.4 Land use planning</w:t>
            </w:r>
          </w:p>
        </w:tc>
        <w:tc>
          <w:tcPr>
            <w:tcW w:w="3361" w:type="dxa"/>
            <w:shd w:val="clear" w:color="auto" w:fill="FFFFFF"/>
            <w:vAlign w:val="center"/>
          </w:tcPr>
          <w:p w:rsidR="00F56FD1" w:rsidRDefault="00B3614A">
            <w:pPr>
              <w:pStyle w:val="Tabletext"/>
              <w:tabs>
                <w:tab w:val="left" w:pos="1985"/>
              </w:tabs>
            </w:pPr>
            <w:r>
              <w:t>47. Existence and active implementation of a land use</w:t>
            </w:r>
            <w:r>
              <w:rPr>
                <w:rFonts w:hint="eastAsia"/>
              </w:rPr>
              <w:t xml:space="preserve"> </w:t>
            </w:r>
            <w:r>
              <w:t>plan</w:t>
            </w:r>
          </w:p>
        </w:tc>
        <w:tc>
          <w:tcPr>
            <w:tcW w:w="1962" w:type="dxa"/>
            <w:shd w:val="clear" w:color="auto" w:fill="FFFFFF"/>
            <w:vAlign w:val="center"/>
          </w:tcPr>
          <w:p w:rsidR="00F56FD1" w:rsidRDefault="00B3614A">
            <w:pPr>
              <w:pStyle w:val="Tabletext"/>
              <w:tabs>
                <w:tab w:val="left" w:pos="1985"/>
              </w:tabs>
            </w:pPr>
            <w:r>
              <w:t>Yes/No and</w:t>
            </w:r>
            <w:r>
              <w:rPr>
                <w:rFonts w:hint="eastAsia"/>
              </w:rPr>
              <w:t xml:space="preserve"> </w:t>
            </w:r>
            <w:r>
              <w:t>implementation</w:t>
            </w:r>
          </w:p>
        </w:tc>
      </w:tr>
      <w:tr w:rsidR="00F56FD1">
        <w:trPr>
          <w:gridBefore w:val="1"/>
          <w:wBefore w:w="10" w:type="dxa"/>
          <w:jc w:val="center"/>
        </w:trPr>
        <w:tc>
          <w:tcPr>
            <w:tcW w:w="1909" w:type="dxa"/>
            <w:vMerge/>
            <w:shd w:val="clear" w:color="auto" w:fill="FFFFFF"/>
            <w:vAlign w:val="center"/>
          </w:tcPr>
          <w:p w:rsidR="00F56FD1" w:rsidRDefault="00F56FD1">
            <w:pPr>
              <w:pStyle w:val="Tabletext"/>
              <w:tabs>
                <w:tab w:val="left" w:pos="1985"/>
              </w:tabs>
            </w:pPr>
          </w:p>
        </w:tc>
        <w:tc>
          <w:tcPr>
            <w:tcW w:w="2407" w:type="dxa"/>
            <w:vMerge/>
            <w:shd w:val="clear" w:color="auto" w:fill="FFFFFF"/>
            <w:vAlign w:val="center"/>
          </w:tcPr>
          <w:p w:rsidR="00F56FD1" w:rsidRDefault="00F56FD1">
            <w:pPr>
              <w:pStyle w:val="Tabletext"/>
              <w:tabs>
                <w:tab w:val="left" w:pos="1985"/>
              </w:tabs>
            </w:pPr>
          </w:p>
        </w:tc>
        <w:tc>
          <w:tcPr>
            <w:tcW w:w="3361" w:type="dxa"/>
            <w:shd w:val="clear" w:color="auto" w:fill="FFFFFF"/>
            <w:vAlign w:val="center"/>
          </w:tcPr>
          <w:p w:rsidR="00F56FD1" w:rsidRDefault="00B3614A">
            <w:pPr>
              <w:pStyle w:val="Tabletext"/>
              <w:tabs>
                <w:tab w:val="left" w:pos="1985"/>
              </w:tabs>
            </w:pPr>
            <w:r>
              <w:t>48. Up-to-date, legally binding master plan</w:t>
            </w:r>
          </w:p>
        </w:tc>
        <w:tc>
          <w:tcPr>
            <w:tcW w:w="1962" w:type="dxa"/>
            <w:shd w:val="clear" w:color="auto" w:fill="FFFFFF"/>
            <w:vAlign w:val="center"/>
          </w:tcPr>
          <w:p w:rsidR="00F56FD1" w:rsidRDefault="00B3614A">
            <w:pPr>
              <w:pStyle w:val="Tabletext"/>
              <w:tabs>
                <w:tab w:val="left" w:pos="1985"/>
              </w:tabs>
            </w:pPr>
            <w:r>
              <w:t>Yes to both</w:t>
            </w:r>
            <w:r>
              <w:rPr>
                <w:rFonts w:hint="eastAsia"/>
              </w:rPr>
              <w:t xml:space="preserve"> </w:t>
            </w:r>
            <w:r>
              <w:t>criteria/ Yes</w:t>
            </w:r>
            <w:r>
              <w:rPr>
                <w:rFonts w:hint="eastAsia"/>
              </w:rPr>
              <w:t xml:space="preserve"> </w:t>
            </w:r>
            <w:r>
              <w:t>to only one</w:t>
            </w:r>
            <w:r>
              <w:rPr>
                <w:rFonts w:hint="eastAsia"/>
              </w:rPr>
              <w:t xml:space="preserve"> </w:t>
            </w:r>
            <w:r>
              <w:t>criterion/No</w:t>
            </w:r>
            <w:r>
              <w:rPr>
                <w:rFonts w:hint="eastAsia"/>
              </w:rPr>
              <w:t xml:space="preserve"> </w:t>
            </w:r>
            <w:r>
              <w:t>to both criteria</w:t>
            </w:r>
          </w:p>
        </w:tc>
      </w:tr>
      <w:tr w:rsidR="00F56FD1">
        <w:trPr>
          <w:gridBefore w:val="1"/>
          <w:wBefore w:w="10" w:type="dxa"/>
          <w:jc w:val="center"/>
        </w:trPr>
        <w:tc>
          <w:tcPr>
            <w:tcW w:w="1909" w:type="dxa"/>
            <w:vMerge w:val="restart"/>
            <w:shd w:val="clear" w:color="auto" w:fill="FFFFFF"/>
            <w:vAlign w:val="center"/>
          </w:tcPr>
          <w:p w:rsidR="00F56FD1" w:rsidRDefault="00B3614A">
            <w:pPr>
              <w:pStyle w:val="Tabletext"/>
              <w:tabs>
                <w:tab w:val="left" w:pos="1985"/>
              </w:tabs>
              <w:rPr>
                <w:b/>
                <w:bCs/>
              </w:rPr>
            </w:pPr>
            <w:r>
              <w:rPr>
                <w:b/>
                <w:bCs/>
              </w:rPr>
              <w:t>J. Urban inequality</w:t>
            </w:r>
          </w:p>
        </w:tc>
        <w:tc>
          <w:tcPr>
            <w:tcW w:w="2407" w:type="dxa"/>
            <w:shd w:val="clear" w:color="auto" w:fill="FFFFFF"/>
            <w:vAlign w:val="center"/>
          </w:tcPr>
          <w:p w:rsidR="00F56FD1" w:rsidRDefault="00B3614A">
            <w:pPr>
              <w:pStyle w:val="Tabletext"/>
              <w:tabs>
                <w:tab w:val="left" w:pos="1985"/>
              </w:tabs>
            </w:pPr>
            <w:r>
              <w:t>J.1 Poverty</w:t>
            </w:r>
          </w:p>
        </w:tc>
        <w:tc>
          <w:tcPr>
            <w:tcW w:w="3361" w:type="dxa"/>
            <w:shd w:val="clear" w:color="auto" w:fill="FFFFFF"/>
            <w:vAlign w:val="center"/>
          </w:tcPr>
          <w:p w:rsidR="00F56FD1" w:rsidRDefault="00B3614A">
            <w:pPr>
              <w:pStyle w:val="Tabletext"/>
              <w:tabs>
                <w:tab w:val="left" w:pos="1985"/>
              </w:tabs>
            </w:pPr>
            <w:r>
              <w:t>49. Percentage of the population below the poverty line</w:t>
            </w:r>
          </w:p>
        </w:tc>
        <w:tc>
          <w:tcPr>
            <w:tcW w:w="1962" w:type="dxa"/>
            <w:shd w:val="clear" w:color="auto" w:fill="FFFFFF"/>
            <w:vAlign w:val="center"/>
          </w:tcPr>
          <w:p w:rsidR="00F56FD1" w:rsidRDefault="00B3614A">
            <w:pPr>
              <w:pStyle w:val="Tabletext"/>
              <w:tabs>
                <w:tab w:val="left" w:pos="1985"/>
              </w:tabs>
            </w:pPr>
            <w:r>
              <w:t>%</w:t>
            </w:r>
          </w:p>
        </w:tc>
      </w:tr>
      <w:tr w:rsidR="00F56FD1">
        <w:trPr>
          <w:gridBefore w:val="1"/>
          <w:wBefore w:w="10" w:type="dxa"/>
          <w:jc w:val="center"/>
        </w:trPr>
        <w:tc>
          <w:tcPr>
            <w:tcW w:w="1909" w:type="dxa"/>
            <w:vMerge/>
            <w:shd w:val="clear" w:color="auto" w:fill="FFFFFF"/>
            <w:vAlign w:val="center"/>
          </w:tcPr>
          <w:p w:rsidR="00F56FD1" w:rsidRDefault="00F56FD1">
            <w:pPr>
              <w:pStyle w:val="Tabletext"/>
              <w:tabs>
                <w:tab w:val="left" w:pos="1985"/>
              </w:tabs>
            </w:pPr>
          </w:p>
        </w:tc>
        <w:tc>
          <w:tcPr>
            <w:tcW w:w="2407" w:type="dxa"/>
            <w:shd w:val="clear" w:color="auto" w:fill="FFFFFF"/>
            <w:vAlign w:val="center"/>
          </w:tcPr>
          <w:p w:rsidR="00F56FD1" w:rsidRDefault="00B3614A">
            <w:pPr>
              <w:pStyle w:val="Tabletext"/>
              <w:tabs>
                <w:tab w:val="left" w:pos="1985"/>
              </w:tabs>
            </w:pPr>
            <w:r>
              <w:t>J.2 Socio-spatial segregation</w:t>
            </w:r>
          </w:p>
        </w:tc>
        <w:tc>
          <w:tcPr>
            <w:tcW w:w="3361" w:type="dxa"/>
            <w:shd w:val="clear" w:color="auto" w:fill="FFFFFF"/>
            <w:vAlign w:val="center"/>
          </w:tcPr>
          <w:p w:rsidR="00F56FD1" w:rsidRDefault="00B3614A">
            <w:pPr>
              <w:pStyle w:val="Tabletext"/>
              <w:tabs>
                <w:tab w:val="left" w:pos="1985"/>
              </w:tabs>
            </w:pPr>
            <w:r>
              <w:t>50. Percentage of housing located in informal</w:t>
            </w:r>
            <w:r>
              <w:rPr>
                <w:rFonts w:hint="eastAsia"/>
              </w:rPr>
              <w:t xml:space="preserve"> </w:t>
            </w:r>
            <w:r>
              <w:t>settlements</w:t>
            </w:r>
          </w:p>
        </w:tc>
        <w:tc>
          <w:tcPr>
            <w:tcW w:w="1962" w:type="dxa"/>
            <w:shd w:val="clear" w:color="auto" w:fill="FFFFFF"/>
            <w:vAlign w:val="center"/>
          </w:tcPr>
          <w:p w:rsidR="00F56FD1" w:rsidRDefault="00B3614A">
            <w:pPr>
              <w:pStyle w:val="Tabletext"/>
              <w:tabs>
                <w:tab w:val="left" w:pos="1985"/>
              </w:tabs>
            </w:pPr>
            <w:r>
              <w:t>%</w:t>
            </w:r>
          </w:p>
        </w:tc>
      </w:tr>
      <w:tr w:rsidR="00F56FD1">
        <w:trPr>
          <w:gridBefore w:val="1"/>
          <w:wBefore w:w="10" w:type="dxa"/>
          <w:jc w:val="center"/>
        </w:trPr>
        <w:tc>
          <w:tcPr>
            <w:tcW w:w="1909" w:type="dxa"/>
            <w:vMerge/>
            <w:shd w:val="clear" w:color="auto" w:fill="FFFFFF"/>
            <w:vAlign w:val="center"/>
          </w:tcPr>
          <w:p w:rsidR="00F56FD1" w:rsidRDefault="00F56FD1">
            <w:pPr>
              <w:pStyle w:val="Tabletext"/>
              <w:tabs>
                <w:tab w:val="left" w:pos="1985"/>
              </w:tabs>
            </w:pPr>
          </w:p>
        </w:tc>
        <w:tc>
          <w:tcPr>
            <w:tcW w:w="2407" w:type="dxa"/>
            <w:shd w:val="clear" w:color="auto" w:fill="FFFFFF"/>
            <w:vAlign w:val="center"/>
          </w:tcPr>
          <w:p w:rsidR="00F56FD1" w:rsidRDefault="00B3614A">
            <w:pPr>
              <w:pStyle w:val="Tabletext"/>
              <w:tabs>
                <w:tab w:val="left" w:pos="1985"/>
              </w:tabs>
            </w:pPr>
            <w:r>
              <w:t>J.3 Income inequality</w:t>
            </w:r>
          </w:p>
        </w:tc>
        <w:tc>
          <w:tcPr>
            <w:tcW w:w="3361" w:type="dxa"/>
            <w:shd w:val="clear" w:color="auto" w:fill="FFFFFF"/>
            <w:vAlign w:val="center"/>
          </w:tcPr>
          <w:p w:rsidR="00F56FD1" w:rsidRDefault="00B3614A">
            <w:pPr>
              <w:pStyle w:val="Tabletext"/>
              <w:tabs>
                <w:tab w:val="left" w:pos="1985"/>
              </w:tabs>
            </w:pPr>
            <w:r>
              <w:t>51. Income Gini coefficient</w:t>
            </w:r>
          </w:p>
        </w:tc>
        <w:tc>
          <w:tcPr>
            <w:tcW w:w="1962" w:type="dxa"/>
            <w:shd w:val="clear" w:color="auto" w:fill="FFFFFF"/>
            <w:vAlign w:val="center"/>
          </w:tcPr>
          <w:p w:rsidR="00F56FD1" w:rsidRDefault="00F56FD1">
            <w:pPr>
              <w:pStyle w:val="Tabletext"/>
              <w:tabs>
                <w:tab w:val="left" w:pos="1985"/>
              </w:tabs>
            </w:pPr>
          </w:p>
        </w:tc>
      </w:tr>
      <w:tr w:rsidR="00F56FD1">
        <w:trPr>
          <w:gridBefore w:val="1"/>
          <w:wBefore w:w="10" w:type="dxa"/>
          <w:jc w:val="center"/>
        </w:trPr>
        <w:tc>
          <w:tcPr>
            <w:tcW w:w="1909" w:type="dxa"/>
            <w:vMerge w:val="restart"/>
            <w:shd w:val="clear" w:color="auto" w:fill="FFFFFF"/>
            <w:vAlign w:val="center"/>
          </w:tcPr>
          <w:p w:rsidR="00F56FD1" w:rsidRDefault="00B3614A">
            <w:pPr>
              <w:pStyle w:val="Tabletext"/>
              <w:tabs>
                <w:tab w:val="left" w:pos="1985"/>
              </w:tabs>
              <w:rPr>
                <w:b/>
                <w:bCs/>
              </w:rPr>
            </w:pPr>
            <w:r>
              <w:rPr>
                <w:b/>
                <w:bCs/>
              </w:rPr>
              <w:t>K. Mobility/</w:t>
            </w:r>
            <w:r>
              <w:rPr>
                <w:b/>
                <w:bCs/>
              </w:rPr>
              <w:br/>
              <w:t>transportation</w:t>
            </w:r>
          </w:p>
        </w:tc>
        <w:tc>
          <w:tcPr>
            <w:tcW w:w="2407" w:type="dxa"/>
            <w:vMerge w:val="restart"/>
            <w:shd w:val="clear" w:color="auto" w:fill="FFFFFF"/>
            <w:vAlign w:val="center"/>
          </w:tcPr>
          <w:p w:rsidR="00F56FD1" w:rsidRDefault="00B3614A">
            <w:pPr>
              <w:pStyle w:val="Tabletext"/>
              <w:tabs>
                <w:tab w:val="left" w:pos="1985"/>
              </w:tabs>
            </w:pPr>
            <w:r>
              <w:t>K.1 Balanced transportation</w:t>
            </w:r>
            <w:r>
              <w:rPr>
                <w:rFonts w:hint="eastAsia"/>
              </w:rPr>
              <w:t xml:space="preserve"> </w:t>
            </w:r>
            <w:r>
              <w:t>infrastructure</w:t>
            </w:r>
          </w:p>
        </w:tc>
        <w:tc>
          <w:tcPr>
            <w:tcW w:w="3361" w:type="dxa"/>
            <w:shd w:val="clear" w:color="auto" w:fill="FFFFFF"/>
            <w:vAlign w:val="center"/>
          </w:tcPr>
          <w:p w:rsidR="00F56FD1" w:rsidRDefault="00B3614A">
            <w:pPr>
              <w:pStyle w:val="Tabletext"/>
              <w:tabs>
                <w:tab w:val="left" w:pos="1985"/>
              </w:tabs>
            </w:pPr>
            <w:r>
              <w:t>52</w:t>
            </w:r>
            <w:r>
              <w:rPr>
                <w:rFonts w:eastAsia="SimSun" w:hint="eastAsia"/>
                <w:lang w:eastAsia="zh-CN"/>
              </w:rPr>
              <w:t>.</w:t>
            </w:r>
            <w:r>
              <w:t xml:space="preserve"> Kilometres of road per 100,000 population</w:t>
            </w:r>
          </w:p>
        </w:tc>
        <w:tc>
          <w:tcPr>
            <w:tcW w:w="1962" w:type="dxa"/>
            <w:shd w:val="clear" w:color="auto" w:fill="FFFFFF"/>
            <w:vAlign w:val="center"/>
          </w:tcPr>
          <w:p w:rsidR="00F56FD1" w:rsidRDefault="00B3614A">
            <w:pPr>
              <w:pStyle w:val="Tabletext"/>
              <w:tabs>
                <w:tab w:val="left" w:pos="1985"/>
              </w:tabs>
            </w:pPr>
            <w:r>
              <w:t>km</w:t>
            </w:r>
          </w:p>
        </w:tc>
      </w:tr>
      <w:tr w:rsidR="00F56FD1">
        <w:trPr>
          <w:gridBefore w:val="1"/>
          <w:wBefore w:w="10" w:type="dxa"/>
          <w:jc w:val="center"/>
        </w:trPr>
        <w:tc>
          <w:tcPr>
            <w:tcW w:w="1909" w:type="dxa"/>
            <w:vMerge/>
            <w:shd w:val="clear" w:color="auto" w:fill="FFFFFF"/>
            <w:vAlign w:val="center"/>
          </w:tcPr>
          <w:p w:rsidR="00F56FD1" w:rsidRDefault="00F56FD1">
            <w:pPr>
              <w:pStyle w:val="Tabletext"/>
              <w:tabs>
                <w:tab w:val="left" w:pos="1985"/>
              </w:tabs>
            </w:pPr>
          </w:p>
        </w:tc>
        <w:tc>
          <w:tcPr>
            <w:tcW w:w="2407" w:type="dxa"/>
            <w:vMerge/>
            <w:shd w:val="clear" w:color="auto" w:fill="FFFFFF"/>
            <w:vAlign w:val="center"/>
          </w:tcPr>
          <w:p w:rsidR="00F56FD1" w:rsidRDefault="00F56FD1">
            <w:pPr>
              <w:pStyle w:val="Tabletext"/>
              <w:tabs>
                <w:tab w:val="left" w:pos="1985"/>
              </w:tabs>
            </w:pPr>
          </w:p>
        </w:tc>
        <w:tc>
          <w:tcPr>
            <w:tcW w:w="3361" w:type="dxa"/>
            <w:shd w:val="clear" w:color="auto" w:fill="FFFFFF"/>
            <w:vAlign w:val="center"/>
          </w:tcPr>
          <w:p w:rsidR="00F56FD1" w:rsidRDefault="00B3614A">
            <w:pPr>
              <w:pStyle w:val="Tabletext"/>
              <w:tabs>
                <w:tab w:val="left" w:pos="1985"/>
              </w:tabs>
            </w:pPr>
            <w:r>
              <w:t>53. Kilometres of roads dedicated exclusively to public</w:t>
            </w:r>
            <w:r>
              <w:rPr>
                <w:rFonts w:hint="eastAsia"/>
              </w:rPr>
              <w:t xml:space="preserve"> </w:t>
            </w:r>
            <w:r>
              <w:t>transit per 100,000 population</w:t>
            </w:r>
          </w:p>
        </w:tc>
        <w:tc>
          <w:tcPr>
            <w:tcW w:w="1962" w:type="dxa"/>
            <w:shd w:val="clear" w:color="auto" w:fill="FFFFFF"/>
            <w:vAlign w:val="center"/>
          </w:tcPr>
          <w:p w:rsidR="00F56FD1" w:rsidRDefault="00B3614A">
            <w:pPr>
              <w:pStyle w:val="Tabletext"/>
              <w:tabs>
                <w:tab w:val="left" w:pos="1985"/>
              </w:tabs>
            </w:pPr>
            <w:r>
              <w:t>km</w:t>
            </w:r>
          </w:p>
        </w:tc>
      </w:tr>
      <w:tr w:rsidR="00F56FD1">
        <w:trPr>
          <w:gridBefore w:val="1"/>
          <w:wBefore w:w="10" w:type="dxa"/>
          <w:jc w:val="center"/>
        </w:trPr>
        <w:tc>
          <w:tcPr>
            <w:tcW w:w="1909" w:type="dxa"/>
            <w:vMerge/>
            <w:shd w:val="clear" w:color="auto" w:fill="FFFFFF"/>
            <w:vAlign w:val="center"/>
          </w:tcPr>
          <w:p w:rsidR="00F56FD1" w:rsidRDefault="00F56FD1">
            <w:pPr>
              <w:pStyle w:val="Tabletext"/>
              <w:tabs>
                <w:tab w:val="left" w:pos="1985"/>
              </w:tabs>
            </w:pPr>
          </w:p>
        </w:tc>
        <w:tc>
          <w:tcPr>
            <w:tcW w:w="2407" w:type="dxa"/>
            <w:vMerge/>
            <w:shd w:val="clear" w:color="auto" w:fill="FFFFFF"/>
            <w:vAlign w:val="center"/>
          </w:tcPr>
          <w:p w:rsidR="00F56FD1" w:rsidRDefault="00F56FD1">
            <w:pPr>
              <w:pStyle w:val="Tabletext"/>
              <w:tabs>
                <w:tab w:val="left" w:pos="1985"/>
              </w:tabs>
            </w:pPr>
          </w:p>
        </w:tc>
        <w:tc>
          <w:tcPr>
            <w:tcW w:w="3361" w:type="dxa"/>
            <w:shd w:val="clear" w:color="auto" w:fill="FFFFFF"/>
            <w:vAlign w:val="center"/>
          </w:tcPr>
          <w:p w:rsidR="00F56FD1" w:rsidRDefault="00B3614A">
            <w:pPr>
              <w:pStyle w:val="Tabletext"/>
              <w:tabs>
                <w:tab w:val="left" w:pos="1985"/>
              </w:tabs>
            </w:pPr>
            <w:r>
              <w:t>54. Kilometres of bicycle path per 100,000 population</w:t>
            </w:r>
          </w:p>
        </w:tc>
        <w:tc>
          <w:tcPr>
            <w:tcW w:w="1962" w:type="dxa"/>
            <w:shd w:val="clear" w:color="auto" w:fill="FFFFFF"/>
            <w:vAlign w:val="center"/>
          </w:tcPr>
          <w:p w:rsidR="00F56FD1" w:rsidRDefault="00B3614A">
            <w:pPr>
              <w:pStyle w:val="Tabletext"/>
              <w:tabs>
                <w:tab w:val="left" w:pos="1985"/>
              </w:tabs>
            </w:pPr>
            <w:r>
              <w:t>km</w:t>
            </w:r>
          </w:p>
        </w:tc>
      </w:tr>
      <w:tr w:rsidR="00F56FD1">
        <w:trPr>
          <w:gridBefore w:val="1"/>
          <w:wBefore w:w="10" w:type="dxa"/>
          <w:jc w:val="center"/>
        </w:trPr>
        <w:tc>
          <w:tcPr>
            <w:tcW w:w="1909" w:type="dxa"/>
            <w:vMerge/>
            <w:shd w:val="clear" w:color="auto" w:fill="FFFFFF"/>
            <w:vAlign w:val="center"/>
          </w:tcPr>
          <w:p w:rsidR="00F56FD1" w:rsidRDefault="00F56FD1">
            <w:pPr>
              <w:pStyle w:val="Tabletext"/>
              <w:tabs>
                <w:tab w:val="left" w:pos="1985"/>
              </w:tabs>
            </w:pPr>
          </w:p>
        </w:tc>
        <w:tc>
          <w:tcPr>
            <w:tcW w:w="2407" w:type="dxa"/>
            <w:vMerge/>
            <w:shd w:val="clear" w:color="auto" w:fill="FFFFFF"/>
            <w:vAlign w:val="center"/>
          </w:tcPr>
          <w:p w:rsidR="00F56FD1" w:rsidRDefault="00F56FD1">
            <w:pPr>
              <w:pStyle w:val="Tabletext"/>
              <w:tabs>
                <w:tab w:val="left" w:pos="1985"/>
              </w:tabs>
            </w:pPr>
          </w:p>
        </w:tc>
        <w:tc>
          <w:tcPr>
            <w:tcW w:w="3361" w:type="dxa"/>
            <w:shd w:val="clear" w:color="auto" w:fill="FFFFFF"/>
            <w:vAlign w:val="center"/>
          </w:tcPr>
          <w:p w:rsidR="00F56FD1" w:rsidRDefault="00B3614A">
            <w:pPr>
              <w:pStyle w:val="Tabletext"/>
              <w:tabs>
                <w:tab w:val="left" w:pos="1985"/>
              </w:tabs>
            </w:pPr>
            <w:r>
              <w:t>55. Kilometres of sidewalk and pedestrian path per</w:t>
            </w:r>
            <w:r>
              <w:rPr>
                <w:rFonts w:hint="eastAsia"/>
              </w:rPr>
              <w:t xml:space="preserve"> </w:t>
            </w:r>
            <w:r>
              <w:t>100,000 population</w:t>
            </w:r>
          </w:p>
        </w:tc>
        <w:tc>
          <w:tcPr>
            <w:tcW w:w="1962" w:type="dxa"/>
            <w:shd w:val="clear" w:color="auto" w:fill="FFFFFF"/>
            <w:vAlign w:val="center"/>
          </w:tcPr>
          <w:p w:rsidR="00F56FD1" w:rsidRDefault="00B3614A">
            <w:pPr>
              <w:pStyle w:val="Tabletext"/>
              <w:tabs>
                <w:tab w:val="left" w:pos="1985"/>
              </w:tabs>
            </w:pPr>
            <w:r>
              <w:t>km</w:t>
            </w:r>
          </w:p>
        </w:tc>
      </w:tr>
      <w:tr w:rsidR="00F56FD1">
        <w:trPr>
          <w:gridBefore w:val="1"/>
          <w:wBefore w:w="10" w:type="dxa"/>
          <w:jc w:val="center"/>
        </w:trPr>
        <w:tc>
          <w:tcPr>
            <w:tcW w:w="1909" w:type="dxa"/>
            <w:vMerge/>
            <w:shd w:val="clear" w:color="auto" w:fill="FFFFFF"/>
            <w:vAlign w:val="center"/>
          </w:tcPr>
          <w:p w:rsidR="00F56FD1" w:rsidRDefault="00F56FD1">
            <w:pPr>
              <w:pStyle w:val="Tabletext"/>
              <w:tabs>
                <w:tab w:val="left" w:pos="1985"/>
              </w:tabs>
            </w:pPr>
          </w:p>
        </w:tc>
        <w:tc>
          <w:tcPr>
            <w:tcW w:w="2407" w:type="dxa"/>
            <w:vMerge/>
            <w:shd w:val="clear" w:color="auto" w:fill="FFFFFF"/>
            <w:vAlign w:val="center"/>
          </w:tcPr>
          <w:p w:rsidR="00F56FD1" w:rsidRDefault="00F56FD1">
            <w:pPr>
              <w:pStyle w:val="Tabletext"/>
              <w:tabs>
                <w:tab w:val="left" w:pos="1985"/>
              </w:tabs>
            </w:pPr>
          </w:p>
        </w:tc>
        <w:tc>
          <w:tcPr>
            <w:tcW w:w="3361" w:type="dxa"/>
            <w:shd w:val="clear" w:color="auto" w:fill="FFFFFF"/>
            <w:vAlign w:val="center"/>
          </w:tcPr>
          <w:p w:rsidR="00F56FD1" w:rsidRDefault="00B3614A">
            <w:pPr>
              <w:pStyle w:val="Tabletext"/>
              <w:tabs>
                <w:tab w:val="left" w:pos="1985"/>
              </w:tabs>
            </w:pPr>
            <w:r>
              <w:t>56. Modal split (specifically public transport)</w:t>
            </w:r>
          </w:p>
        </w:tc>
        <w:tc>
          <w:tcPr>
            <w:tcW w:w="1962" w:type="dxa"/>
            <w:shd w:val="clear" w:color="auto" w:fill="FFFFFF"/>
            <w:vAlign w:val="center"/>
          </w:tcPr>
          <w:p w:rsidR="00F56FD1" w:rsidRDefault="00B3614A">
            <w:pPr>
              <w:pStyle w:val="Tabletext"/>
              <w:tabs>
                <w:tab w:val="left" w:pos="1985"/>
              </w:tabs>
            </w:pPr>
            <w:r>
              <w:t>%</w:t>
            </w:r>
          </w:p>
        </w:tc>
      </w:tr>
      <w:tr w:rsidR="00F56FD1">
        <w:trPr>
          <w:gridBefore w:val="1"/>
          <w:wBefore w:w="10" w:type="dxa"/>
          <w:jc w:val="center"/>
        </w:trPr>
        <w:tc>
          <w:tcPr>
            <w:tcW w:w="1909" w:type="dxa"/>
            <w:vMerge/>
            <w:shd w:val="clear" w:color="auto" w:fill="FFFFFF"/>
            <w:vAlign w:val="center"/>
          </w:tcPr>
          <w:p w:rsidR="00F56FD1" w:rsidRDefault="00F56FD1">
            <w:pPr>
              <w:pStyle w:val="Tabletext"/>
              <w:tabs>
                <w:tab w:val="left" w:pos="1985"/>
              </w:tabs>
            </w:pPr>
          </w:p>
        </w:tc>
        <w:tc>
          <w:tcPr>
            <w:tcW w:w="2407" w:type="dxa"/>
            <w:shd w:val="clear" w:color="auto" w:fill="FFFFFF"/>
            <w:vAlign w:val="center"/>
          </w:tcPr>
          <w:p w:rsidR="00F56FD1" w:rsidRDefault="00B3614A">
            <w:pPr>
              <w:pStyle w:val="Tabletext"/>
              <w:tabs>
                <w:tab w:val="left" w:pos="1985"/>
              </w:tabs>
            </w:pPr>
            <w:r>
              <w:t>K.2 Clean transportation</w:t>
            </w:r>
          </w:p>
        </w:tc>
        <w:tc>
          <w:tcPr>
            <w:tcW w:w="3361" w:type="dxa"/>
            <w:shd w:val="clear" w:color="auto" w:fill="FFFFFF"/>
            <w:vAlign w:val="center"/>
          </w:tcPr>
          <w:p w:rsidR="00F56FD1" w:rsidRDefault="00B3614A">
            <w:pPr>
              <w:pStyle w:val="Tabletext"/>
              <w:tabs>
                <w:tab w:val="left" w:pos="1985"/>
              </w:tabs>
            </w:pPr>
            <w:r>
              <w:t>57. Average age of public transport fleet</w:t>
            </w:r>
          </w:p>
        </w:tc>
        <w:tc>
          <w:tcPr>
            <w:tcW w:w="1962" w:type="dxa"/>
            <w:shd w:val="clear" w:color="auto" w:fill="FFFFFF"/>
            <w:vAlign w:val="center"/>
          </w:tcPr>
          <w:p w:rsidR="00F56FD1" w:rsidRDefault="00B3614A">
            <w:pPr>
              <w:pStyle w:val="Tabletext"/>
              <w:tabs>
                <w:tab w:val="left" w:pos="1985"/>
              </w:tabs>
            </w:pPr>
            <w:r>
              <w:t>Years</w:t>
            </w:r>
          </w:p>
        </w:tc>
      </w:tr>
      <w:tr w:rsidR="00F56FD1">
        <w:trPr>
          <w:gridBefore w:val="1"/>
          <w:wBefore w:w="10" w:type="dxa"/>
          <w:jc w:val="center"/>
        </w:trPr>
        <w:tc>
          <w:tcPr>
            <w:tcW w:w="1909" w:type="dxa"/>
            <w:vMerge/>
            <w:shd w:val="clear" w:color="auto" w:fill="FFFFFF"/>
            <w:vAlign w:val="center"/>
          </w:tcPr>
          <w:p w:rsidR="00F56FD1" w:rsidRDefault="00F56FD1">
            <w:pPr>
              <w:pStyle w:val="Tabletext"/>
              <w:tabs>
                <w:tab w:val="left" w:pos="1985"/>
              </w:tabs>
            </w:pPr>
          </w:p>
        </w:tc>
        <w:tc>
          <w:tcPr>
            <w:tcW w:w="2407" w:type="dxa"/>
            <w:shd w:val="clear" w:color="auto" w:fill="FFFFFF"/>
            <w:vAlign w:val="center"/>
          </w:tcPr>
          <w:p w:rsidR="00F56FD1" w:rsidRDefault="00B3614A">
            <w:pPr>
              <w:pStyle w:val="Tabletext"/>
              <w:tabs>
                <w:tab w:val="left" w:pos="1985"/>
              </w:tabs>
            </w:pPr>
            <w:r>
              <w:t>K.3 Safe transport</w:t>
            </w:r>
            <w:r>
              <w:rPr>
                <w:rFonts w:hint="eastAsia"/>
              </w:rPr>
              <w:t>at</w:t>
            </w:r>
            <w:r>
              <w:t>ion</w:t>
            </w:r>
          </w:p>
        </w:tc>
        <w:tc>
          <w:tcPr>
            <w:tcW w:w="3361" w:type="dxa"/>
            <w:shd w:val="clear" w:color="auto" w:fill="FFFFFF"/>
            <w:vAlign w:val="center"/>
          </w:tcPr>
          <w:p w:rsidR="00F56FD1" w:rsidRDefault="00B3614A">
            <w:pPr>
              <w:pStyle w:val="Tabletext"/>
              <w:tabs>
                <w:tab w:val="left" w:pos="1985"/>
              </w:tabs>
            </w:pPr>
            <w:r>
              <w:t>58. Transportation fatalities per 1,000 population</w:t>
            </w:r>
          </w:p>
        </w:tc>
        <w:tc>
          <w:tcPr>
            <w:tcW w:w="1962" w:type="dxa"/>
            <w:shd w:val="clear" w:color="auto" w:fill="FFFFFF"/>
            <w:vAlign w:val="center"/>
          </w:tcPr>
          <w:p w:rsidR="00F56FD1" w:rsidRDefault="00B3614A">
            <w:pPr>
              <w:pStyle w:val="Tabletext"/>
              <w:tabs>
                <w:tab w:val="left" w:pos="1985"/>
              </w:tabs>
            </w:pPr>
            <w:r>
              <w:t>Deaths</w:t>
            </w:r>
            <w:r>
              <w:rPr>
                <w:rFonts w:hint="eastAsia"/>
              </w:rPr>
              <w:t xml:space="preserve"> </w:t>
            </w:r>
            <w:r>
              <w:t>per 1,000</w:t>
            </w:r>
            <w:r>
              <w:rPr>
                <w:rFonts w:hint="eastAsia"/>
              </w:rPr>
              <w:t xml:space="preserve"> </w:t>
            </w:r>
            <w:r>
              <w:t>population</w:t>
            </w:r>
          </w:p>
        </w:tc>
      </w:tr>
      <w:tr w:rsidR="00F56FD1">
        <w:trPr>
          <w:gridBefore w:val="1"/>
          <w:wBefore w:w="10" w:type="dxa"/>
          <w:jc w:val="center"/>
        </w:trPr>
        <w:tc>
          <w:tcPr>
            <w:tcW w:w="1909" w:type="dxa"/>
            <w:vMerge/>
            <w:shd w:val="clear" w:color="auto" w:fill="FFFFFF"/>
            <w:vAlign w:val="center"/>
          </w:tcPr>
          <w:p w:rsidR="00F56FD1" w:rsidRDefault="00F56FD1">
            <w:pPr>
              <w:pStyle w:val="Tabletext"/>
              <w:tabs>
                <w:tab w:val="left" w:pos="1985"/>
              </w:tabs>
            </w:pPr>
          </w:p>
        </w:tc>
        <w:tc>
          <w:tcPr>
            <w:tcW w:w="2407" w:type="dxa"/>
            <w:vMerge w:val="restart"/>
            <w:shd w:val="clear" w:color="auto" w:fill="FFFFFF"/>
            <w:vAlign w:val="center"/>
          </w:tcPr>
          <w:p w:rsidR="00F56FD1" w:rsidRDefault="00B3614A">
            <w:pPr>
              <w:pStyle w:val="Tabletext"/>
              <w:tabs>
                <w:tab w:val="left" w:pos="1985"/>
              </w:tabs>
            </w:pPr>
            <w:r>
              <w:t>K.4 Reduced congestion</w:t>
            </w:r>
          </w:p>
        </w:tc>
        <w:tc>
          <w:tcPr>
            <w:tcW w:w="3361" w:type="dxa"/>
            <w:shd w:val="clear" w:color="auto" w:fill="FFFFFF"/>
            <w:vAlign w:val="center"/>
          </w:tcPr>
          <w:p w:rsidR="00F56FD1" w:rsidRDefault="00B3614A">
            <w:pPr>
              <w:pStyle w:val="Tabletext"/>
              <w:tabs>
                <w:tab w:val="left" w:pos="1985"/>
              </w:tabs>
            </w:pPr>
            <w:r>
              <w:t>59. Average travel speed on primary thoroughfares</w:t>
            </w:r>
            <w:r>
              <w:rPr>
                <w:rFonts w:hint="eastAsia"/>
              </w:rPr>
              <w:t xml:space="preserve"> </w:t>
            </w:r>
            <w:r>
              <w:t>during peak hours</w:t>
            </w:r>
          </w:p>
        </w:tc>
        <w:tc>
          <w:tcPr>
            <w:tcW w:w="1962" w:type="dxa"/>
            <w:shd w:val="clear" w:color="auto" w:fill="FFFFFF"/>
            <w:vAlign w:val="center"/>
          </w:tcPr>
          <w:p w:rsidR="00F56FD1" w:rsidRDefault="00B3614A">
            <w:pPr>
              <w:pStyle w:val="Tabletext"/>
              <w:tabs>
                <w:tab w:val="left" w:pos="1985"/>
              </w:tabs>
            </w:pPr>
            <w:r>
              <w:t>km/h</w:t>
            </w:r>
          </w:p>
        </w:tc>
      </w:tr>
      <w:tr w:rsidR="00F56FD1">
        <w:trPr>
          <w:gridBefore w:val="1"/>
          <w:wBefore w:w="10" w:type="dxa"/>
          <w:jc w:val="center"/>
        </w:trPr>
        <w:tc>
          <w:tcPr>
            <w:tcW w:w="1909" w:type="dxa"/>
            <w:vMerge/>
            <w:shd w:val="clear" w:color="auto" w:fill="FFFFFF"/>
            <w:vAlign w:val="center"/>
          </w:tcPr>
          <w:p w:rsidR="00F56FD1" w:rsidRDefault="00F56FD1">
            <w:pPr>
              <w:pStyle w:val="Tabletext"/>
              <w:tabs>
                <w:tab w:val="left" w:pos="1985"/>
              </w:tabs>
            </w:pPr>
          </w:p>
        </w:tc>
        <w:tc>
          <w:tcPr>
            <w:tcW w:w="2407" w:type="dxa"/>
            <w:vMerge/>
            <w:shd w:val="clear" w:color="auto" w:fill="FFFFFF"/>
            <w:vAlign w:val="center"/>
          </w:tcPr>
          <w:p w:rsidR="00F56FD1" w:rsidRDefault="00F56FD1">
            <w:pPr>
              <w:pStyle w:val="Tabletext"/>
              <w:tabs>
                <w:tab w:val="left" w:pos="1985"/>
              </w:tabs>
            </w:pPr>
          </w:p>
        </w:tc>
        <w:tc>
          <w:tcPr>
            <w:tcW w:w="3361" w:type="dxa"/>
            <w:shd w:val="clear" w:color="auto" w:fill="FFFFFF"/>
            <w:vAlign w:val="center"/>
          </w:tcPr>
          <w:p w:rsidR="00F56FD1" w:rsidRDefault="00B3614A">
            <w:pPr>
              <w:pStyle w:val="Tabletext"/>
              <w:tabs>
                <w:tab w:val="left" w:pos="1985"/>
              </w:tabs>
            </w:pPr>
            <w:r>
              <w:t>60. Number of automobiles per capita</w:t>
            </w:r>
          </w:p>
        </w:tc>
        <w:tc>
          <w:tcPr>
            <w:tcW w:w="1962" w:type="dxa"/>
            <w:shd w:val="clear" w:color="auto" w:fill="FFFFFF"/>
            <w:vAlign w:val="center"/>
          </w:tcPr>
          <w:p w:rsidR="00F56FD1" w:rsidRDefault="00B3614A">
            <w:pPr>
              <w:pStyle w:val="Tabletext"/>
              <w:tabs>
                <w:tab w:val="left" w:pos="1985"/>
              </w:tabs>
            </w:pPr>
            <w:r>
              <w:t>Vehicles per</w:t>
            </w:r>
            <w:r>
              <w:rPr>
                <w:rFonts w:hint="eastAsia"/>
              </w:rPr>
              <w:t xml:space="preserve"> </w:t>
            </w:r>
            <w:r>
              <w:t>capita</w:t>
            </w:r>
          </w:p>
        </w:tc>
      </w:tr>
      <w:tr w:rsidR="00F56FD1">
        <w:trPr>
          <w:gridBefore w:val="1"/>
          <w:wBefore w:w="10" w:type="dxa"/>
          <w:jc w:val="center"/>
        </w:trPr>
        <w:tc>
          <w:tcPr>
            <w:tcW w:w="1909" w:type="dxa"/>
            <w:vMerge/>
            <w:shd w:val="clear" w:color="auto" w:fill="FFFFFF"/>
            <w:vAlign w:val="center"/>
          </w:tcPr>
          <w:p w:rsidR="00F56FD1" w:rsidRDefault="00F56FD1">
            <w:pPr>
              <w:pStyle w:val="Tabletext"/>
              <w:tabs>
                <w:tab w:val="left" w:pos="1985"/>
              </w:tabs>
            </w:pPr>
          </w:p>
        </w:tc>
        <w:tc>
          <w:tcPr>
            <w:tcW w:w="2407" w:type="dxa"/>
            <w:shd w:val="clear" w:color="auto" w:fill="FFFFFF"/>
            <w:vAlign w:val="center"/>
          </w:tcPr>
          <w:p w:rsidR="00F56FD1" w:rsidRDefault="00B3614A">
            <w:pPr>
              <w:pStyle w:val="Tabletext"/>
              <w:tabs>
                <w:tab w:val="left" w:pos="1985"/>
              </w:tabs>
            </w:pPr>
            <w:r>
              <w:t>K.5 Planned and managed</w:t>
            </w:r>
            <w:r>
              <w:rPr>
                <w:rFonts w:hint="eastAsia"/>
              </w:rPr>
              <w:t xml:space="preserve"> </w:t>
            </w:r>
            <w:r>
              <w:t>transport</w:t>
            </w:r>
            <w:r>
              <w:rPr>
                <w:rFonts w:hint="eastAsia"/>
              </w:rPr>
              <w:t>at</w:t>
            </w:r>
            <w:r>
              <w:t>ion</w:t>
            </w:r>
          </w:p>
        </w:tc>
        <w:tc>
          <w:tcPr>
            <w:tcW w:w="3361" w:type="dxa"/>
            <w:shd w:val="clear" w:color="auto" w:fill="FFFFFF"/>
            <w:vAlign w:val="center"/>
          </w:tcPr>
          <w:p w:rsidR="00F56FD1" w:rsidRDefault="00B3614A">
            <w:pPr>
              <w:pStyle w:val="Tabletext"/>
              <w:tabs>
                <w:tab w:val="left" w:pos="1985"/>
              </w:tabs>
            </w:pPr>
            <w:r>
              <w:t>61. Transportation planning and management system</w:t>
            </w:r>
          </w:p>
        </w:tc>
        <w:tc>
          <w:tcPr>
            <w:tcW w:w="1962" w:type="dxa"/>
            <w:shd w:val="clear" w:color="auto" w:fill="FFFFFF"/>
            <w:vAlign w:val="center"/>
          </w:tcPr>
          <w:p w:rsidR="00F56FD1" w:rsidRDefault="00B3614A">
            <w:pPr>
              <w:pStyle w:val="Tabletext"/>
              <w:tabs>
                <w:tab w:val="left" w:pos="1985"/>
              </w:tabs>
            </w:pPr>
            <w:r>
              <w:t>Yes/No</w:t>
            </w:r>
          </w:p>
        </w:tc>
      </w:tr>
      <w:tr w:rsidR="00F56FD1">
        <w:trPr>
          <w:gridBefore w:val="1"/>
          <w:wBefore w:w="10" w:type="dxa"/>
          <w:jc w:val="center"/>
        </w:trPr>
        <w:tc>
          <w:tcPr>
            <w:tcW w:w="1909" w:type="dxa"/>
            <w:vMerge/>
            <w:shd w:val="clear" w:color="auto" w:fill="FFFFFF"/>
            <w:vAlign w:val="center"/>
          </w:tcPr>
          <w:p w:rsidR="00F56FD1" w:rsidRDefault="00F56FD1">
            <w:pPr>
              <w:pStyle w:val="Tabletext"/>
              <w:tabs>
                <w:tab w:val="left" w:pos="1985"/>
              </w:tabs>
            </w:pPr>
          </w:p>
        </w:tc>
        <w:tc>
          <w:tcPr>
            <w:tcW w:w="2407" w:type="dxa"/>
            <w:shd w:val="clear" w:color="auto" w:fill="FFFFFF"/>
            <w:vAlign w:val="center"/>
          </w:tcPr>
          <w:p w:rsidR="00F56FD1" w:rsidRDefault="00B3614A">
            <w:pPr>
              <w:pStyle w:val="Tabletext"/>
              <w:tabs>
                <w:tab w:val="left" w:pos="1985"/>
              </w:tabs>
            </w:pPr>
            <w:r>
              <w:t>K.6 Affordable transport</w:t>
            </w:r>
            <w:r>
              <w:rPr>
                <w:rFonts w:hint="eastAsia"/>
              </w:rPr>
              <w:t>at</w:t>
            </w:r>
            <w:r>
              <w:t>ion</w:t>
            </w:r>
          </w:p>
        </w:tc>
        <w:tc>
          <w:tcPr>
            <w:tcW w:w="3361" w:type="dxa"/>
            <w:shd w:val="clear" w:color="auto" w:fill="FFFFFF"/>
            <w:vAlign w:val="center"/>
          </w:tcPr>
          <w:p w:rsidR="00F56FD1" w:rsidRDefault="00B3614A">
            <w:pPr>
              <w:pStyle w:val="Tabletext"/>
              <w:tabs>
                <w:tab w:val="left" w:pos="1985"/>
              </w:tabs>
            </w:pPr>
            <w:r>
              <w:t>62. Affordability index</w:t>
            </w:r>
          </w:p>
        </w:tc>
        <w:tc>
          <w:tcPr>
            <w:tcW w:w="1962" w:type="dxa"/>
            <w:shd w:val="clear" w:color="auto" w:fill="FFFFFF"/>
            <w:vAlign w:val="center"/>
          </w:tcPr>
          <w:p w:rsidR="00F56FD1" w:rsidRDefault="00B3614A">
            <w:pPr>
              <w:pStyle w:val="Tabletext"/>
              <w:tabs>
                <w:tab w:val="left" w:pos="1985"/>
              </w:tabs>
            </w:pPr>
            <w:r>
              <w:t>%</w:t>
            </w:r>
          </w:p>
        </w:tc>
      </w:tr>
      <w:tr w:rsidR="00F56FD1">
        <w:trPr>
          <w:gridBefore w:val="1"/>
          <w:wBefore w:w="10" w:type="dxa"/>
          <w:jc w:val="center"/>
        </w:trPr>
        <w:tc>
          <w:tcPr>
            <w:tcW w:w="1909" w:type="dxa"/>
            <w:vMerge/>
            <w:shd w:val="clear" w:color="auto" w:fill="FFFFFF"/>
            <w:vAlign w:val="center"/>
          </w:tcPr>
          <w:p w:rsidR="00F56FD1" w:rsidRDefault="00F56FD1">
            <w:pPr>
              <w:pStyle w:val="Tabletext"/>
              <w:tabs>
                <w:tab w:val="left" w:pos="1985"/>
              </w:tabs>
            </w:pPr>
          </w:p>
        </w:tc>
        <w:tc>
          <w:tcPr>
            <w:tcW w:w="2407" w:type="dxa"/>
            <w:shd w:val="clear" w:color="auto" w:fill="FFFFFF"/>
            <w:vAlign w:val="center"/>
          </w:tcPr>
          <w:p w:rsidR="00F56FD1" w:rsidRDefault="00B3614A">
            <w:pPr>
              <w:pStyle w:val="Tabletext"/>
              <w:tabs>
                <w:tab w:val="left" w:pos="1985"/>
              </w:tabs>
            </w:pPr>
            <w:r>
              <w:t>K.7 Balanced demand</w:t>
            </w:r>
          </w:p>
        </w:tc>
        <w:tc>
          <w:tcPr>
            <w:tcW w:w="3361" w:type="dxa"/>
            <w:shd w:val="clear" w:color="auto" w:fill="FFFFFF"/>
            <w:vAlign w:val="center"/>
          </w:tcPr>
          <w:p w:rsidR="00F56FD1" w:rsidRDefault="00B3614A">
            <w:pPr>
              <w:pStyle w:val="Tabletext"/>
              <w:tabs>
                <w:tab w:val="left" w:pos="1985"/>
              </w:tabs>
            </w:pPr>
            <w:r>
              <w:t>63. Jobs-to-housing ratio</w:t>
            </w:r>
          </w:p>
        </w:tc>
        <w:tc>
          <w:tcPr>
            <w:tcW w:w="1962" w:type="dxa"/>
            <w:shd w:val="clear" w:color="auto" w:fill="FFFFFF"/>
            <w:vAlign w:val="center"/>
          </w:tcPr>
          <w:p w:rsidR="00F56FD1" w:rsidRDefault="00B3614A">
            <w:pPr>
              <w:pStyle w:val="Tabletext"/>
              <w:tabs>
                <w:tab w:val="left" w:pos="1985"/>
              </w:tabs>
            </w:pPr>
            <w:r>
              <w:t>Ratio</w:t>
            </w:r>
          </w:p>
        </w:tc>
      </w:tr>
      <w:tr w:rsidR="00F56FD1">
        <w:trPr>
          <w:gridBefore w:val="1"/>
          <w:wBefore w:w="10" w:type="dxa"/>
          <w:jc w:val="center"/>
        </w:trPr>
        <w:tc>
          <w:tcPr>
            <w:tcW w:w="1909" w:type="dxa"/>
            <w:vMerge w:val="restart"/>
            <w:shd w:val="clear" w:color="auto" w:fill="FFFFFF"/>
            <w:vAlign w:val="center"/>
          </w:tcPr>
          <w:p w:rsidR="00F56FD1" w:rsidRDefault="00B3614A">
            <w:pPr>
              <w:pStyle w:val="Tabletext"/>
              <w:tabs>
                <w:tab w:val="left" w:pos="1985"/>
              </w:tabs>
              <w:rPr>
                <w:b/>
                <w:bCs/>
              </w:rPr>
            </w:pPr>
            <w:r>
              <w:rPr>
                <w:b/>
                <w:bCs/>
              </w:rPr>
              <w:t>L. Competitiveness</w:t>
            </w:r>
          </w:p>
          <w:p w:rsidR="00F56FD1" w:rsidRDefault="00B3614A">
            <w:pPr>
              <w:pStyle w:val="Tabletext"/>
              <w:tabs>
                <w:tab w:val="left" w:pos="1985"/>
              </w:tabs>
            </w:pPr>
            <w:r>
              <w:rPr>
                <w:b/>
                <w:bCs/>
              </w:rPr>
              <w:t>of the economy</w:t>
            </w:r>
          </w:p>
        </w:tc>
        <w:tc>
          <w:tcPr>
            <w:tcW w:w="2407" w:type="dxa"/>
            <w:shd w:val="clear" w:color="auto" w:fill="FFFFFF"/>
            <w:vAlign w:val="center"/>
          </w:tcPr>
          <w:p w:rsidR="00F56FD1" w:rsidRDefault="00B3614A">
            <w:pPr>
              <w:pStyle w:val="Tabletext"/>
              <w:tabs>
                <w:tab w:val="left" w:pos="1985"/>
              </w:tabs>
            </w:pPr>
            <w:r>
              <w:t>L.1 Regulation of business and</w:t>
            </w:r>
            <w:r>
              <w:rPr>
                <w:rFonts w:hint="eastAsia"/>
              </w:rPr>
              <w:t xml:space="preserve"> </w:t>
            </w:r>
            <w:r>
              <w:t>investment</w:t>
            </w:r>
          </w:p>
        </w:tc>
        <w:tc>
          <w:tcPr>
            <w:tcW w:w="3361" w:type="dxa"/>
            <w:shd w:val="clear" w:color="auto" w:fill="FFFFFF"/>
            <w:vAlign w:val="center"/>
          </w:tcPr>
          <w:p w:rsidR="00F56FD1" w:rsidRDefault="00B3614A">
            <w:pPr>
              <w:pStyle w:val="Tabletext"/>
              <w:tabs>
                <w:tab w:val="left" w:pos="1985"/>
              </w:tabs>
            </w:pPr>
            <w:r>
              <w:t>64. Days to obtain a business licence</w:t>
            </w:r>
          </w:p>
        </w:tc>
        <w:tc>
          <w:tcPr>
            <w:tcW w:w="1962" w:type="dxa"/>
            <w:shd w:val="clear" w:color="auto" w:fill="FFFFFF"/>
            <w:vAlign w:val="center"/>
          </w:tcPr>
          <w:p w:rsidR="00F56FD1" w:rsidRDefault="00B3614A">
            <w:pPr>
              <w:pStyle w:val="Tabletext"/>
              <w:tabs>
                <w:tab w:val="left" w:pos="1985"/>
              </w:tabs>
            </w:pPr>
            <w:r>
              <w:t># of days</w:t>
            </w:r>
          </w:p>
        </w:tc>
      </w:tr>
      <w:tr w:rsidR="00F56FD1">
        <w:trPr>
          <w:gridBefore w:val="1"/>
          <w:wBefore w:w="10" w:type="dxa"/>
          <w:jc w:val="center"/>
        </w:trPr>
        <w:tc>
          <w:tcPr>
            <w:tcW w:w="1909" w:type="dxa"/>
            <w:vMerge/>
            <w:shd w:val="clear" w:color="auto" w:fill="FFFFFF"/>
            <w:vAlign w:val="center"/>
          </w:tcPr>
          <w:p w:rsidR="00F56FD1" w:rsidRDefault="00F56FD1">
            <w:pPr>
              <w:pStyle w:val="Tabletext"/>
              <w:tabs>
                <w:tab w:val="left" w:pos="1985"/>
              </w:tabs>
            </w:pPr>
          </w:p>
        </w:tc>
        <w:tc>
          <w:tcPr>
            <w:tcW w:w="2407" w:type="dxa"/>
            <w:shd w:val="clear" w:color="auto" w:fill="FFFFFF"/>
            <w:vAlign w:val="center"/>
          </w:tcPr>
          <w:p w:rsidR="00F56FD1" w:rsidRDefault="00B3614A">
            <w:pPr>
              <w:pStyle w:val="Tabletext"/>
              <w:tabs>
                <w:tab w:val="left" w:pos="1985"/>
              </w:tabs>
            </w:pPr>
            <w:r>
              <w:t>L.2 Strategic infrastructure</w:t>
            </w:r>
          </w:p>
        </w:tc>
        <w:tc>
          <w:tcPr>
            <w:tcW w:w="3361" w:type="dxa"/>
            <w:shd w:val="clear" w:color="auto" w:fill="FFFFFF"/>
            <w:vAlign w:val="center"/>
          </w:tcPr>
          <w:p w:rsidR="00F56FD1" w:rsidRDefault="00B3614A">
            <w:pPr>
              <w:pStyle w:val="Tabletext"/>
              <w:tabs>
                <w:tab w:val="left" w:pos="1985"/>
              </w:tabs>
            </w:pPr>
            <w:r>
              <w:t>65. Existence of a logistics platform</w:t>
            </w:r>
          </w:p>
        </w:tc>
        <w:tc>
          <w:tcPr>
            <w:tcW w:w="1962" w:type="dxa"/>
            <w:shd w:val="clear" w:color="auto" w:fill="FFFFFF"/>
            <w:vAlign w:val="center"/>
          </w:tcPr>
          <w:p w:rsidR="00F56FD1" w:rsidRDefault="00B3614A">
            <w:pPr>
              <w:pStyle w:val="Tabletext"/>
              <w:tabs>
                <w:tab w:val="left" w:pos="1985"/>
              </w:tabs>
            </w:pPr>
            <w:r>
              <w:t>Yes/No</w:t>
            </w:r>
          </w:p>
        </w:tc>
      </w:tr>
      <w:tr w:rsidR="00F56FD1">
        <w:trPr>
          <w:gridBefore w:val="1"/>
          <w:wBefore w:w="10" w:type="dxa"/>
          <w:jc w:val="center"/>
        </w:trPr>
        <w:tc>
          <w:tcPr>
            <w:tcW w:w="1909" w:type="dxa"/>
            <w:vMerge/>
            <w:shd w:val="clear" w:color="auto" w:fill="FFFFFF"/>
            <w:vAlign w:val="center"/>
          </w:tcPr>
          <w:p w:rsidR="00F56FD1" w:rsidRDefault="00F56FD1">
            <w:pPr>
              <w:pStyle w:val="Tabletext"/>
              <w:tabs>
                <w:tab w:val="left" w:pos="1985"/>
              </w:tabs>
            </w:pPr>
          </w:p>
        </w:tc>
        <w:tc>
          <w:tcPr>
            <w:tcW w:w="2407" w:type="dxa"/>
            <w:shd w:val="clear" w:color="auto" w:fill="FFFFFF"/>
            <w:vAlign w:val="center"/>
          </w:tcPr>
          <w:p w:rsidR="00F56FD1" w:rsidRDefault="00B3614A">
            <w:pPr>
              <w:pStyle w:val="Tabletext"/>
              <w:tabs>
                <w:tab w:val="left" w:pos="1985"/>
              </w:tabs>
            </w:pPr>
            <w:r>
              <w:t>L.3 Gross product</w:t>
            </w:r>
          </w:p>
        </w:tc>
        <w:tc>
          <w:tcPr>
            <w:tcW w:w="3361" w:type="dxa"/>
            <w:shd w:val="clear" w:color="auto" w:fill="FFFFFF"/>
            <w:vAlign w:val="center"/>
          </w:tcPr>
          <w:p w:rsidR="00F56FD1" w:rsidRDefault="00B3614A">
            <w:pPr>
              <w:pStyle w:val="Tabletext"/>
              <w:tabs>
                <w:tab w:val="left" w:pos="1985"/>
              </w:tabs>
            </w:pPr>
            <w:r>
              <w:t>66. GDP per capita of the city</w:t>
            </w:r>
          </w:p>
        </w:tc>
        <w:tc>
          <w:tcPr>
            <w:tcW w:w="1962" w:type="dxa"/>
            <w:shd w:val="clear" w:color="auto" w:fill="FFFFFF"/>
            <w:vAlign w:val="center"/>
          </w:tcPr>
          <w:p w:rsidR="00F56FD1" w:rsidRDefault="00B3614A">
            <w:pPr>
              <w:pStyle w:val="Tabletext"/>
              <w:tabs>
                <w:tab w:val="left" w:pos="1985"/>
              </w:tabs>
            </w:pPr>
            <w:r>
              <w:t>USD per capita</w:t>
            </w:r>
          </w:p>
        </w:tc>
      </w:tr>
      <w:tr w:rsidR="00F56FD1">
        <w:trPr>
          <w:gridBefore w:val="1"/>
          <w:wBefore w:w="10" w:type="dxa"/>
          <w:jc w:val="center"/>
        </w:trPr>
        <w:tc>
          <w:tcPr>
            <w:tcW w:w="1909" w:type="dxa"/>
            <w:vMerge w:val="restart"/>
            <w:shd w:val="clear" w:color="auto" w:fill="FFFFFF"/>
            <w:vAlign w:val="center"/>
          </w:tcPr>
          <w:p w:rsidR="00F56FD1" w:rsidRDefault="00B3614A">
            <w:pPr>
              <w:pStyle w:val="Tabletext"/>
              <w:tabs>
                <w:tab w:val="left" w:pos="1985"/>
              </w:tabs>
              <w:rPr>
                <w:b/>
                <w:bCs/>
              </w:rPr>
            </w:pPr>
            <w:r>
              <w:rPr>
                <w:b/>
                <w:bCs/>
              </w:rPr>
              <w:t>M. Employment</w:t>
            </w:r>
          </w:p>
        </w:tc>
        <w:tc>
          <w:tcPr>
            <w:tcW w:w="2407" w:type="dxa"/>
            <w:shd w:val="clear" w:color="auto" w:fill="FFFFFF"/>
            <w:vAlign w:val="center"/>
          </w:tcPr>
          <w:p w:rsidR="00F56FD1" w:rsidRDefault="00B3614A">
            <w:pPr>
              <w:pStyle w:val="Tabletext"/>
              <w:tabs>
                <w:tab w:val="left" w:pos="1985"/>
              </w:tabs>
            </w:pPr>
            <w:r>
              <w:t>M.1 Unemployment</w:t>
            </w:r>
          </w:p>
        </w:tc>
        <w:tc>
          <w:tcPr>
            <w:tcW w:w="3361" w:type="dxa"/>
            <w:shd w:val="clear" w:color="auto" w:fill="FFFFFF"/>
            <w:vAlign w:val="center"/>
          </w:tcPr>
          <w:p w:rsidR="00F56FD1" w:rsidRDefault="00B3614A">
            <w:pPr>
              <w:pStyle w:val="Tabletext"/>
              <w:tabs>
                <w:tab w:val="left" w:pos="1985"/>
              </w:tabs>
            </w:pPr>
            <w:r>
              <w:t>67. Average annual unemployment rate</w:t>
            </w:r>
          </w:p>
        </w:tc>
        <w:tc>
          <w:tcPr>
            <w:tcW w:w="1962" w:type="dxa"/>
            <w:shd w:val="clear" w:color="auto" w:fill="FFFFFF"/>
            <w:vAlign w:val="center"/>
          </w:tcPr>
          <w:p w:rsidR="00F56FD1" w:rsidRDefault="00B3614A">
            <w:pPr>
              <w:pStyle w:val="Tabletext"/>
              <w:tabs>
                <w:tab w:val="left" w:pos="1985"/>
              </w:tabs>
            </w:pPr>
            <w:r>
              <w:t>%</w:t>
            </w:r>
          </w:p>
        </w:tc>
      </w:tr>
      <w:tr w:rsidR="00F56FD1">
        <w:trPr>
          <w:gridBefore w:val="1"/>
          <w:wBefore w:w="10" w:type="dxa"/>
          <w:jc w:val="center"/>
        </w:trPr>
        <w:tc>
          <w:tcPr>
            <w:tcW w:w="1909" w:type="dxa"/>
            <w:vMerge/>
            <w:shd w:val="clear" w:color="auto" w:fill="FFFFFF"/>
            <w:vAlign w:val="center"/>
          </w:tcPr>
          <w:p w:rsidR="00F56FD1" w:rsidRDefault="00F56FD1">
            <w:pPr>
              <w:pStyle w:val="Tabletext"/>
              <w:tabs>
                <w:tab w:val="left" w:pos="1985"/>
              </w:tabs>
            </w:pPr>
          </w:p>
        </w:tc>
        <w:tc>
          <w:tcPr>
            <w:tcW w:w="2407" w:type="dxa"/>
            <w:shd w:val="clear" w:color="auto" w:fill="FFFFFF"/>
            <w:vAlign w:val="center"/>
          </w:tcPr>
          <w:p w:rsidR="00F56FD1" w:rsidRDefault="00B3614A">
            <w:pPr>
              <w:pStyle w:val="Tabletext"/>
              <w:tabs>
                <w:tab w:val="left" w:pos="1985"/>
              </w:tabs>
            </w:pPr>
            <w:r>
              <w:t>M.2 Informal employment</w:t>
            </w:r>
          </w:p>
        </w:tc>
        <w:tc>
          <w:tcPr>
            <w:tcW w:w="3361" w:type="dxa"/>
            <w:shd w:val="clear" w:color="auto" w:fill="FFFFFF"/>
            <w:vAlign w:val="center"/>
          </w:tcPr>
          <w:p w:rsidR="00F56FD1" w:rsidRDefault="00B3614A">
            <w:pPr>
              <w:pStyle w:val="Tabletext"/>
              <w:tabs>
                <w:tab w:val="left" w:pos="1985"/>
              </w:tabs>
            </w:pPr>
            <w:r>
              <w:t>68. Informal employment as a percentage of total</w:t>
            </w:r>
            <w:r>
              <w:rPr>
                <w:rFonts w:hint="eastAsia"/>
              </w:rPr>
              <w:t xml:space="preserve"> </w:t>
            </w:r>
            <w:r>
              <w:t>employment</w:t>
            </w:r>
          </w:p>
        </w:tc>
        <w:tc>
          <w:tcPr>
            <w:tcW w:w="1962" w:type="dxa"/>
            <w:shd w:val="clear" w:color="auto" w:fill="FFFFFF"/>
            <w:vAlign w:val="center"/>
          </w:tcPr>
          <w:p w:rsidR="00F56FD1" w:rsidRDefault="00B3614A">
            <w:pPr>
              <w:pStyle w:val="Tabletext"/>
              <w:tabs>
                <w:tab w:val="left" w:pos="1985"/>
              </w:tabs>
            </w:pPr>
            <w:r>
              <w:t>%</w:t>
            </w:r>
          </w:p>
        </w:tc>
      </w:tr>
      <w:tr w:rsidR="00F56FD1">
        <w:trPr>
          <w:gridBefore w:val="1"/>
          <w:wBefore w:w="10" w:type="dxa"/>
          <w:jc w:val="center"/>
        </w:trPr>
        <w:tc>
          <w:tcPr>
            <w:tcW w:w="1909" w:type="dxa"/>
            <w:vMerge w:val="restart"/>
            <w:shd w:val="clear" w:color="auto" w:fill="FFFFFF"/>
            <w:vAlign w:val="center"/>
          </w:tcPr>
          <w:p w:rsidR="00F56FD1" w:rsidRDefault="00B3614A">
            <w:pPr>
              <w:pStyle w:val="Tabletext"/>
              <w:tabs>
                <w:tab w:val="left" w:pos="1985"/>
              </w:tabs>
              <w:rPr>
                <w:b/>
                <w:bCs/>
              </w:rPr>
            </w:pPr>
            <w:r>
              <w:rPr>
                <w:b/>
                <w:bCs/>
              </w:rPr>
              <w:t>N. Connectivity</w:t>
            </w:r>
          </w:p>
        </w:tc>
        <w:tc>
          <w:tcPr>
            <w:tcW w:w="2407" w:type="dxa"/>
            <w:vMerge w:val="restart"/>
            <w:shd w:val="clear" w:color="auto" w:fill="FFFFFF"/>
            <w:vAlign w:val="center"/>
          </w:tcPr>
          <w:p w:rsidR="00F56FD1" w:rsidRDefault="00B3614A">
            <w:pPr>
              <w:pStyle w:val="Tabletext"/>
              <w:tabs>
                <w:tab w:val="left" w:pos="1985"/>
              </w:tabs>
            </w:pPr>
            <w:r>
              <w:t>N.1 Internet</w:t>
            </w:r>
          </w:p>
        </w:tc>
        <w:tc>
          <w:tcPr>
            <w:tcW w:w="3361" w:type="dxa"/>
            <w:shd w:val="clear" w:color="auto" w:fill="FFFFFF"/>
            <w:vAlign w:val="center"/>
          </w:tcPr>
          <w:p w:rsidR="00F56FD1" w:rsidRDefault="00B3614A">
            <w:pPr>
              <w:pStyle w:val="Tabletext"/>
              <w:tabs>
                <w:tab w:val="left" w:pos="1985"/>
              </w:tabs>
            </w:pPr>
            <w:r>
              <w:t>69. Fixed broadband Internet subscriptions per 100</w:t>
            </w:r>
            <w:r>
              <w:rPr>
                <w:rFonts w:hint="eastAsia"/>
              </w:rPr>
              <w:t xml:space="preserve"> </w:t>
            </w:r>
            <w:r>
              <w:t>inhabitants</w:t>
            </w:r>
          </w:p>
        </w:tc>
        <w:tc>
          <w:tcPr>
            <w:tcW w:w="1962" w:type="dxa"/>
            <w:shd w:val="clear" w:color="auto" w:fill="FFFFFF"/>
            <w:vAlign w:val="center"/>
          </w:tcPr>
          <w:p w:rsidR="00F56FD1" w:rsidRDefault="00B3614A">
            <w:pPr>
              <w:pStyle w:val="Tabletext"/>
              <w:tabs>
                <w:tab w:val="left" w:pos="1985"/>
              </w:tabs>
            </w:pPr>
            <w:r>
              <w:t># of</w:t>
            </w:r>
            <w:r>
              <w:rPr>
                <w:rFonts w:hint="eastAsia"/>
              </w:rPr>
              <w:t xml:space="preserve"> </w:t>
            </w:r>
            <w:r>
              <w:t>subscriptions</w:t>
            </w:r>
            <w:r>
              <w:rPr>
                <w:rFonts w:hint="eastAsia"/>
              </w:rPr>
              <w:t xml:space="preserve"> </w:t>
            </w:r>
            <w:r>
              <w:t>per 100</w:t>
            </w:r>
            <w:r>
              <w:rPr>
                <w:rFonts w:hint="eastAsia"/>
              </w:rPr>
              <w:t xml:space="preserve"> </w:t>
            </w:r>
            <w:r>
              <w:t>residents</w:t>
            </w:r>
          </w:p>
        </w:tc>
      </w:tr>
      <w:tr w:rsidR="00F56FD1">
        <w:trPr>
          <w:gridBefore w:val="1"/>
          <w:wBefore w:w="10" w:type="dxa"/>
          <w:jc w:val="center"/>
        </w:trPr>
        <w:tc>
          <w:tcPr>
            <w:tcW w:w="1909" w:type="dxa"/>
            <w:vMerge/>
            <w:shd w:val="clear" w:color="auto" w:fill="FFFFFF"/>
            <w:vAlign w:val="center"/>
          </w:tcPr>
          <w:p w:rsidR="00F56FD1" w:rsidRDefault="00F56FD1">
            <w:pPr>
              <w:pStyle w:val="Tabletext"/>
              <w:tabs>
                <w:tab w:val="left" w:pos="1985"/>
              </w:tabs>
            </w:pPr>
          </w:p>
        </w:tc>
        <w:tc>
          <w:tcPr>
            <w:tcW w:w="2407" w:type="dxa"/>
            <w:vMerge/>
            <w:shd w:val="clear" w:color="auto" w:fill="FFFFFF"/>
            <w:vAlign w:val="center"/>
          </w:tcPr>
          <w:p w:rsidR="00F56FD1" w:rsidRDefault="00F56FD1">
            <w:pPr>
              <w:pStyle w:val="Tabletext"/>
              <w:tabs>
                <w:tab w:val="left" w:pos="1985"/>
              </w:tabs>
            </w:pPr>
          </w:p>
        </w:tc>
        <w:tc>
          <w:tcPr>
            <w:tcW w:w="3361" w:type="dxa"/>
            <w:shd w:val="clear" w:color="auto" w:fill="FFFFFF"/>
            <w:vAlign w:val="center"/>
          </w:tcPr>
          <w:p w:rsidR="00F56FD1" w:rsidRDefault="00B3614A">
            <w:pPr>
              <w:pStyle w:val="Tabletext"/>
              <w:tabs>
                <w:tab w:val="left" w:pos="1985"/>
              </w:tabs>
            </w:pPr>
            <w:r>
              <w:t>70. Mobile broadband Internet subscriptions per 100</w:t>
            </w:r>
            <w:r>
              <w:rPr>
                <w:rFonts w:hint="eastAsia"/>
              </w:rPr>
              <w:t xml:space="preserve"> </w:t>
            </w:r>
            <w:r>
              <w:t>inhabitants</w:t>
            </w:r>
          </w:p>
        </w:tc>
        <w:tc>
          <w:tcPr>
            <w:tcW w:w="1962" w:type="dxa"/>
            <w:shd w:val="clear" w:color="auto" w:fill="FFFFFF"/>
            <w:vAlign w:val="center"/>
          </w:tcPr>
          <w:p w:rsidR="00F56FD1" w:rsidRDefault="00B3614A">
            <w:pPr>
              <w:pStyle w:val="Tabletext"/>
              <w:tabs>
                <w:tab w:val="left" w:pos="1985"/>
              </w:tabs>
            </w:pPr>
            <w:r>
              <w:t># of</w:t>
            </w:r>
            <w:r>
              <w:rPr>
                <w:rFonts w:hint="eastAsia"/>
              </w:rPr>
              <w:t xml:space="preserve"> </w:t>
            </w:r>
            <w:r>
              <w:t>subscribed</w:t>
            </w:r>
            <w:r>
              <w:rPr>
                <w:rFonts w:hint="eastAsia"/>
              </w:rPr>
              <w:t xml:space="preserve"> </w:t>
            </w:r>
            <w:r>
              <w:t>mobile phones</w:t>
            </w:r>
            <w:r>
              <w:rPr>
                <w:rFonts w:hint="eastAsia"/>
              </w:rPr>
              <w:t xml:space="preserve"> </w:t>
            </w:r>
            <w:r>
              <w:t xml:space="preserve">per </w:t>
            </w:r>
            <w:r>
              <w:lastRenderedPageBreak/>
              <w:t>100</w:t>
            </w:r>
            <w:r>
              <w:rPr>
                <w:rFonts w:hint="eastAsia"/>
              </w:rPr>
              <w:t xml:space="preserve"> </w:t>
            </w:r>
            <w:r>
              <w:t>residents</w:t>
            </w:r>
          </w:p>
        </w:tc>
      </w:tr>
      <w:tr w:rsidR="00F56FD1">
        <w:trPr>
          <w:gridBefore w:val="1"/>
          <w:wBefore w:w="10" w:type="dxa"/>
          <w:jc w:val="center"/>
        </w:trPr>
        <w:tc>
          <w:tcPr>
            <w:tcW w:w="1909" w:type="dxa"/>
            <w:vMerge/>
            <w:shd w:val="clear" w:color="auto" w:fill="FFFFFF"/>
            <w:vAlign w:val="center"/>
          </w:tcPr>
          <w:p w:rsidR="00F56FD1" w:rsidRDefault="00F56FD1">
            <w:pPr>
              <w:pStyle w:val="Tabletext"/>
              <w:tabs>
                <w:tab w:val="left" w:pos="1985"/>
              </w:tabs>
            </w:pPr>
          </w:p>
        </w:tc>
        <w:tc>
          <w:tcPr>
            <w:tcW w:w="2407" w:type="dxa"/>
            <w:shd w:val="clear" w:color="auto" w:fill="FFFFFF"/>
            <w:vAlign w:val="center"/>
          </w:tcPr>
          <w:p w:rsidR="00F56FD1" w:rsidRDefault="00B3614A">
            <w:pPr>
              <w:pStyle w:val="Tabletext"/>
              <w:tabs>
                <w:tab w:val="left" w:pos="1985"/>
              </w:tabs>
            </w:pPr>
            <w:r>
              <w:t>N.2 Telephones</w:t>
            </w:r>
          </w:p>
        </w:tc>
        <w:tc>
          <w:tcPr>
            <w:tcW w:w="3361" w:type="dxa"/>
            <w:shd w:val="clear" w:color="auto" w:fill="FFFFFF"/>
            <w:vAlign w:val="center"/>
          </w:tcPr>
          <w:p w:rsidR="00F56FD1" w:rsidRPr="003514FD" w:rsidRDefault="00B3614A">
            <w:pPr>
              <w:pStyle w:val="Tabletext"/>
              <w:tabs>
                <w:tab w:val="left" w:pos="1985"/>
              </w:tabs>
              <w:rPr>
                <w:lang w:val="fr-CH"/>
              </w:rPr>
            </w:pPr>
            <w:r w:rsidRPr="003514FD">
              <w:rPr>
                <w:lang w:val="fr-CH"/>
              </w:rPr>
              <w:t>71. Mobile cellular phone subscriptions per 100 inhabitants</w:t>
            </w:r>
          </w:p>
        </w:tc>
        <w:tc>
          <w:tcPr>
            <w:tcW w:w="1962" w:type="dxa"/>
            <w:shd w:val="clear" w:color="auto" w:fill="FFFFFF"/>
            <w:vAlign w:val="center"/>
          </w:tcPr>
          <w:p w:rsidR="00F56FD1" w:rsidRDefault="00B3614A">
            <w:pPr>
              <w:pStyle w:val="Tabletext"/>
              <w:tabs>
                <w:tab w:val="left" w:pos="1985"/>
              </w:tabs>
            </w:pPr>
            <w:r>
              <w:t># of</w:t>
            </w:r>
            <w:r>
              <w:rPr>
                <w:rFonts w:hint="eastAsia"/>
              </w:rPr>
              <w:t xml:space="preserve"> </w:t>
            </w:r>
            <w:r>
              <w:t>subscriptions</w:t>
            </w:r>
            <w:r>
              <w:rPr>
                <w:rFonts w:hint="eastAsia"/>
              </w:rPr>
              <w:t xml:space="preserve"> </w:t>
            </w:r>
            <w:r>
              <w:t>per 100</w:t>
            </w:r>
            <w:r>
              <w:rPr>
                <w:rFonts w:hint="eastAsia"/>
              </w:rPr>
              <w:t xml:space="preserve"> </w:t>
            </w:r>
            <w:r>
              <w:t>residents</w:t>
            </w:r>
          </w:p>
        </w:tc>
      </w:tr>
      <w:tr w:rsidR="00F56FD1">
        <w:trPr>
          <w:gridBefore w:val="1"/>
          <w:wBefore w:w="10" w:type="dxa"/>
          <w:jc w:val="center"/>
        </w:trPr>
        <w:tc>
          <w:tcPr>
            <w:tcW w:w="1909" w:type="dxa"/>
            <w:vMerge w:val="restart"/>
            <w:shd w:val="clear" w:color="auto" w:fill="FFFFFF"/>
            <w:vAlign w:val="center"/>
          </w:tcPr>
          <w:p w:rsidR="00F56FD1" w:rsidRDefault="00B3614A">
            <w:pPr>
              <w:pStyle w:val="Tabletext"/>
              <w:tabs>
                <w:tab w:val="left" w:pos="1985"/>
              </w:tabs>
              <w:rPr>
                <w:b/>
                <w:bCs/>
              </w:rPr>
            </w:pPr>
            <w:r>
              <w:rPr>
                <w:b/>
                <w:bCs/>
              </w:rPr>
              <w:t>O. Education</w:t>
            </w:r>
          </w:p>
        </w:tc>
        <w:tc>
          <w:tcPr>
            <w:tcW w:w="2407" w:type="dxa"/>
            <w:vMerge w:val="restart"/>
            <w:shd w:val="clear" w:color="auto" w:fill="FFFFFF"/>
            <w:vAlign w:val="center"/>
          </w:tcPr>
          <w:p w:rsidR="00F56FD1" w:rsidRDefault="00B3614A">
            <w:pPr>
              <w:pStyle w:val="Tabletext"/>
              <w:tabs>
                <w:tab w:val="left" w:pos="1985"/>
              </w:tabs>
            </w:pPr>
            <w:r>
              <w:t>O.1 Quality of education</w:t>
            </w:r>
          </w:p>
        </w:tc>
        <w:tc>
          <w:tcPr>
            <w:tcW w:w="3361" w:type="dxa"/>
            <w:shd w:val="clear" w:color="auto" w:fill="FFFFFF"/>
            <w:vAlign w:val="center"/>
          </w:tcPr>
          <w:p w:rsidR="00F56FD1" w:rsidRDefault="00B3614A">
            <w:pPr>
              <w:pStyle w:val="Tabletext"/>
              <w:tabs>
                <w:tab w:val="left" w:pos="1985"/>
              </w:tabs>
            </w:pPr>
            <w:r>
              <w:t>72. Adult literacy rate</w:t>
            </w:r>
          </w:p>
        </w:tc>
        <w:tc>
          <w:tcPr>
            <w:tcW w:w="1962" w:type="dxa"/>
            <w:shd w:val="clear" w:color="auto" w:fill="FFFFFF"/>
            <w:vAlign w:val="center"/>
          </w:tcPr>
          <w:p w:rsidR="00F56FD1" w:rsidRDefault="00B3614A">
            <w:pPr>
              <w:pStyle w:val="Tabletext"/>
              <w:tabs>
                <w:tab w:val="left" w:pos="1985"/>
              </w:tabs>
            </w:pPr>
            <w:r>
              <w:t>%</w:t>
            </w:r>
          </w:p>
        </w:tc>
      </w:tr>
      <w:tr w:rsidR="00F56FD1">
        <w:trPr>
          <w:gridBefore w:val="1"/>
          <w:wBefore w:w="10" w:type="dxa"/>
          <w:jc w:val="center"/>
        </w:trPr>
        <w:tc>
          <w:tcPr>
            <w:tcW w:w="1909" w:type="dxa"/>
            <w:vMerge/>
            <w:shd w:val="clear" w:color="auto" w:fill="FFFFFF"/>
            <w:vAlign w:val="center"/>
          </w:tcPr>
          <w:p w:rsidR="00F56FD1" w:rsidRDefault="00F56FD1">
            <w:pPr>
              <w:pStyle w:val="Tabletext"/>
              <w:tabs>
                <w:tab w:val="left" w:pos="1985"/>
              </w:tabs>
            </w:pPr>
          </w:p>
        </w:tc>
        <w:tc>
          <w:tcPr>
            <w:tcW w:w="2407" w:type="dxa"/>
            <w:vMerge/>
            <w:shd w:val="clear" w:color="auto" w:fill="FFFFFF"/>
            <w:vAlign w:val="center"/>
          </w:tcPr>
          <w:p w:rsidR="00F56FD1" w:rsidRDefault="00F56FD1">
            <w:pPr>
              <w:pStyle w:val="Tabletext"/>
              <w:tabs>
                <w:tab w:val="left" w:pos="1985"/>
              </w:tabs>
            </w:pPr>
          </w:p>
        </w:tc>
        <w:tc>
          <w:tcPr>
            <w:tcW w:w="3361" w:type="dxa"/>
            <w:shd w:val="clear" w:color="auto" w:fill="FFFFFF"/>
            <w:vAlign w:val="center"/>
          </w:tcPr>
          <w:p w:rsidR="00F56FD1" w:rsidRDefault="00B3614A">
            <w:pPr>
              <w:pStyle w:val="Tabletext"/>
              <w:tabs>
                <w:tab w:val="left" w:pos="1985"/>
              </w:tabs>
            </w:pPr>
            <w:r>
              <w:t>73. Percentage of students passing standardized</w:t>
            </w:r>
            <w:r>
              <w:rPr>
                <w:rFonts w:hint="eastAsia"/>
              </w:rPr>
              <w:t xml:space="preserve"> </w:t>
            </w:r>
            <w:r>
              <w:t>reading tests</w:t>
            </w:r>
          </w:p>
        </w:tc>
        <w:tc>
          <w:tcPr>
            <w:tcW w:w="1962" w:type="dxa"/>
            <w:shd w:val="clear" w:color="auto" w:fill="FFFFFF"/>
            <w:vAlign w:val="center"/>
          </w:tcPr>
          <w:p w:rsidR="00F56FD1" w:rsidRDefault="00B3614A">
            <w:pPr>
              <w:pStyle w:val="Tabletext"/>
              <w:tabs>
                <w:tab w:val="left" w:pos="1985"/>
              </w:tabs>
            </w:pPr>
            <w:r>
              <w:t>%</w:t>
            </w:r>
          </w:p>
        </w:tc>
      </w:tr>
      <w:tr w:rsidR="00F56FD1">
        <w:trPr>
          <w:gridBefore w:val="1"/>
          <w:wBefore w:w="10" w:type="dxa"/>
          <w:jc w:val="center"/>
        </w:trPr>
        <w:tc>
          <w:tcPr>
            <w:tcW w:w="1909" w:type="dxa"/>
            <w:vMerge/>
            <w:shd w:val="clear" w:color="auto" w:fill="FFFFFF"/>
            <w:vAlign w:val="center"/>
          </w:tcPr>
          <w:p w:rsidR="00F56FD1" w:rsidRDefault="00F56FD1">
            <w:pPr>
              <w:pStyle w:val="Tabletext"/>
              <w:tabs>
                <w:tab w:val="left" w:pos="1985"/>
              </w:tabs>
            </w:pPr>
          </w:p>
        </w:tc>
        <w:tc>
          <w:tcPr>
            <w:tcW w:w="2407" w:type="dxa"/>
            <w:vMerge/>
            <w:shd w:val="clear" w:color="auto" w:fill="FFFFFF"/>
            <w:vAlign w:val="center"/>
          </w:tcPr>
          <w:p w:rsidR="00F56FD1" w:rsidRDefault="00F56FD1">
            <w:pPr>
              <w:pStyle w:val="Tabletext"/>
              <w:tabs>
                <w:tab w:val="left" w:pos="1985"/>
              </w:tabs>
            </w:pPr>
          </w:p>
        </w:tc>
        <w:tc>
          <w:tcPr>
            <w:tcW w:w="3361" w:type="dxa"/>
            <w:shd w:val="clear" w:color="auto" w:fill="FFFFFF"/>
            <w:vAlign w:val="center"/>
          </w:tcPr>
          <w:p w:rsidR="00F56FD1" w:rsidRDefault="00B3614A">
            <w:pPr>
              <w:pStyle w:val="Tabletext"/>
              <w:tabs>
                <w:tab w:val="left" w:pos="1985"/>
              </w:tabs>
            </w:pPr>
            <w:r>
              <w:t>74. Percentage of students passing standardized math</w:t>
            </w:r>
            <w:r>
              <w:rPr>
                <w:rFonts w:hint="eastAsia"/>
              </w:rPr>
              <w:t xml:space="preserve"> </w:t>
            </w:r>
            <w:r>
              <w:t>tests</w:t>
            </w:r>
          </w:p>
        </w:tc>
        <w:tc>
          <w:tcPr>
            <w:tcW w:w="1962" w:type="dxa"/>
            <w:shd w:val="clear" w:color="auto" w:fill="FFFFFF"/>
            <w:vAlign w:val="center"/>
          </w:tcPr>
          <w:p w:rsidR="00F56FD1" w:rsidRDefault="00B3614A">
            <w:pPr>
              <w:pStyle w:val="Tabletext"/>
              <w:tabs>
                <w:tab w:val="left" w:pos="1985"/>
              </w:tabs>
            </w:pPr>
            <w:r>
              <w:t>%</w:t>
            </w:r>
          </w:p>
        </w:tc>
      </w:tr>
      <w:tr w:rsidR="00F56FD1">
        <w:trPr>
          <w:gridBefore w:val="1"/>
          <w:wBefore w:w="10" w:type="dxa"/>
          <w:jc w:val="center"/>
        </w:trPr>
        <w:tc>
          <w:tcPr>
            <w:tcW w:w="1909" w:type="dxa"/>
            <w:vMerge/>
            <w:shd w:val="clear" w:color="auto" w:fill="FFFFFF"/>
            <w:vAlign w:val="center"/>
          </w:tcPr>
          <w:p w:rsidR="00F56FD1" w:rsidRDefault="00F56FD1">
            <w:pPr>
              <w:pStyle w:val="Tabletext"/>
              <w:tabs>
                <w:tab w:val="left" w:pos="1985"/>
              </w:tabs>
            </w:pPr>
          </w:p>
        </w:tc>
        <w:tc>
          <w:tcPr>
            <w:tcW w:w="2407" w:type="dxa"/>
            <w:vMerge/>
            <w:shd w:val="clear" w:color="auto" w:fill="FFFFFF"/>
            <w:vAlign w:val="center"/>
          </w:tcPr>
          <w:p w:rsidR="00F56FD1" w:rsidRDefault="00F56FD1">
            <w:pPr>
              <w:pStyle w:val="Tabletext"/>
              <w:tabs>
                <w:tab w:val="left" w:pos="1985"/>
              </w:tabs>
            </w:pPr>
          </w:p>
        </w:tc>
        <w:tc>
          <w:tcPr>
            <w:tcW w:w="3361" w:type="dxa"/>
            <w:shd w:val="clear" w:color="auto" w:fill="FFFFFF"/>
            <w:vAlign w:val="center"/>
          </w:tcPr>
          <w:p w:rsidR="00F56FD1" w:rsidRDefault="00B3614A">
            <w:pPr>
              <w:pStyle w:val="Tabletext"/>
              <w:tabs>
                <w:tab w:val="left" w:pos="1985"/>
              </w:tabs>
            </w:pPr>
            <w:r>
              <w:t>75. Student</w:t>
            </w:r>
            <w:r>
              <w:rPr>
                <w:rFonts w:hint="eastAsia"/>
              </w:rPr>
              <w:t>-</w:t>
            </w:r>
            <w:r>
              <w:t>teacher ratio</w:t>
            </w:r>
          </w:p>
        </w:tc>
        <w:tc>
          <w:tcPr>
            <w:tcW w:w="1962" w:type="dxa"/>
            <w:shd w:val="clear" w:color="auto" w:fill="FFFFFF"/>
            <w:vAlign w:val="center"/>
          </w:tcPr>
          <w:p w:rsidR="00F56FD1" w:rsidRDefault="00B3614A">
            <w:pPr>
              <w:pStyle w:val="Tabletext"/>
              <w:tabs>
                <w:tab w:val="left" w:pos="1985"/>
              </w:tabs>
            </w:pPr>
            <w:r>
              <w:t>Students/teachers</w:t>
            </w:r>
          </w:p>
        </w:tc>
      </w:tr>
      <w:tr w:rsidR="00F56FD1">
        <w:trPr>
          <w:gridBefore w:val="1"/>
          <w:wBefore w:w="10" w:type="dxa"/>
          <w:jc w:val="center"/>
        </w:trPr>
        <w:tc>
          <w:tcPr>
            <w:tcW w:w="1909" w:type="dxa"/>
            <w:vMerge/>
            <w:shd w:val="clear" w:color="auto" w:fill="FFFFFF"/>
            <w:vAlign w:val="center"/>
          </w:tcPr>
          <w:p w:rsidR="00F56FD1" w:rsidRDefault="00F56FD1">
            <w:pPr>
              <w:pStyle w:val="Tabletext"/>
              <w:tabs>
                <w:tab w:val="left" w:pos="1985"/>
              </w:tabs>
            </w:pPr>
          </w:p>
        </w:tc>
        <w:tc>
          <w:tcPr>
            <w:tcW w:w="2407" w:type="dxa"/>
            <w:vMerge w:val="restart"/>
            <w:shd w:val="clear" w:color="auto" w:fill="FFFFFF"/>
            <w:vAlign w:val="center"/>
          </w:tcPr>
          <w:p w:rsidR="00F56FD1" w:rsidRDefault="00B3614A">
            <w:pPr>
              <w:pStyle w:val="Tabletext"/>
              <w:tabs>
                <w:tab w:val="left" w:pos="1985"/>
              </w:tabs>
            </w:pPr>
            <w:r>
              <w:t>O.2 Attendance</w:t>
            </w:r>
          </w:p>
        </w:tc>
        <w:tc>
          <w:tcPr>
            <w:tcW w:w="3361" w:type="dxa"/>
            <w:shd w:val="clear" w:color="auto" w:fill="FFFFFF"/>
            <w:vAlign w:val="center"/>
          </w:tcPr>
          <w:p w:rsidR="00F56FD1" w:rsidRDefault="00B3614A">
            <w:pPr>
              <w:pStyle w:val="Tabletext"/>
              <w:tabs>
                <w:tab w:val="left" w:pos="1985"/>
              </w:tabs>
            </w:pPr>
            <w:r>
              <w:t>76. Percentage of three- to five-year-olds receiving</w:t>
            </w:r>
            <w:r>
              <w:rPr>
                <w:rFonts w:hint="eastAsia"/>
              </w:rPr>
              <w:t xml:space="preserve"> </w:t>
            </w:r>
            <w:r>
              <w:t>comprehensive early childhood development</w:t>
            </w:r>
            <w:r>
              <w:rPr>
                <w:rFonts w:hint="eastAsia"/>
              </w:rPr>
              <w:t xml:space="preserve"> </w:t>
            </w:r>
            <w:r>
              <w:t>services</w:t>
            </w:r>
          </w:p>
        </w:tc>
        <w:tc>
          <w:tcPr>
            <w:tcW w:w="1962" w:type="dxa"/>
            <w:shd w:val="clear" w:color="auto" w:fill="FFFFFF"/>
            <w:vAlign w:val="center"/>
          </w:tcPr>
          <w:p w:rsidR="00F56FD1" w:rsidRDefault="00B3614A">
            <w:pPr>
              <w:pStyle w:val="Tabletext"/>
              <w:tabs>
                <w:tab w:val="left" w:pos="1985"/>
              </w:tabs>
            </w:pPr>
            <w:r>
              <w:t>%</w:t>
            </w:r>
          </w:p>
        </w:tc>
      </w:tr>
      <w:tr w:rsidR="00F56FD1">
        <w:trPr>
          <w:gridBefore w:val="1"/>
          <w:wBefore w:w="10" w:type="dxa"/>
          <w:jc w:val="center"/>
        </w:trPr>
        <w:tc>
          <w:tcPr>
            <w:tcW w:w="1909" w:type="dxa"/>
            <w:vMerge/>
            <w:shd w:val="clear" w:color="auto" w:fill="FFFFFF"/>
            <w:vAlign w:val="center"/>
          </w:tcPr>
          <w:p w:rsidR="00F56FD1" w:rsidRDefault="00F56FD1">
            <w:pPr>
              <w:pStyle w:val="Tabletext"/>
              <w:tabs>
                <w:tab w:val="left" w:pos="1985"/>
              </w:tabs>
            </w:pPr>
          </w:p>
        </w:tc>
        <w:tc>
          <w:tcPr>
            <w:tcW w:w="2407" w:type="dxa"/>
            <w:vMerge/>
            <w:shd w:val="clear" w:color="auto" w:fill="FFFFFF"/>
            <w:vAlign w:val="center"/>
          </w:tcPr>
          <w:p w:rsidR="00F56FD1" w:rsidRDefault="00F56FD1">
            <w:pPr>
              <w:pStyle w:val="Tabletext"/>
              <w:tabs>
                <w:tab w:val="left" w:pos="1985"/>
              </w:tabs>
            </w:pPr>
          </w:p>
        </w:tc>
        <w:tc>
          <w:tcPr>
            <w:tcW w:w="3361" w:type="dxa"/>
            <w:shd w:val="clear" w:color="auto" w:fill="FFFFFF"/>
            <w:vAlign w:val="center"/>
          </w:tcPr>
          <w:p w:rsidR="00F56FD1" w:rsidRDefault="00B3614A">
            <w:pPr>
              <w:pStyle w:val="Tabletext"/>
              <w:tabs>
                <w:tab w:val="left" w:pos="1985"/>
              </w:tabs>
            </w:pPr>
            <w:r>
              <w:t>77. Percentage of six- to 11-year-olds enrolled in school</w:t>
            </w:r>
          </w:p>
        </w:tc>
        <w:tc>
          <w:tcPr>
            <w:tcW w:w="1962" w:type="dxa"/>
            <w:shd w:val="clear" w:color="auto" w:fill="FFFFFF"/>
            <w:vAlign w:val="center"/>
          </w:tcPr>
          <w:p w:rsidR="00F56FD1" w:rsidRDefault="00B3614A">
            <w:pPr>
              <w:pStyle w:val="Tabletext"/>
              <w:tabs>
                <w:tab w:val="left" w:pos="1985"/>
              </w:tabs>
            </w:pPr>
            <w:r>
              <w:t>%</w:t>
            </w:r>
          </w:p>
        </w:tc>
      </w:tr>
      <w:tr w:rsidR="00F56FD1">
        <w:trPr>
          <w:gridBefore w:val="1"/>
          <w:wBefore w:w="10" w:type="dxa"/>
          <w:jc w:val="center"/>
        </w:trPr>
        <w:tc>
          <w:tcPr>
            <w:tcW w:w="1909" w:type="dxa"/>
            <w:vMerge/>
            <w:shd w:val="clear" w:color="auto" w:fill="FFFFFF"/>
            <w:vAlign w:val="center"/>
          </w:tcPr>
          <w:p w:rsidR="00F56FD1" w:rsidRDefault="00F56FD1">
            <w:pPr>
              <w:pStyle w:val="Tabletext"/>
              <w:tabs>
                <w:tab w:val="left" w:pos="1985"/>
              </w:tabs>
            </w:pPr>
          </w:p>
        </w:tc>
        <w:tc>
          <w:tcPr>
            <w:tcW w:w="2407" w:type="dxa"/>
            <w:vMerge/>
            <w:shd w:val="clear" w:color="auto" w:fill="FFFFFF"/>
            <w:vAlign w:val="center"/>
          </w:tcPr>
          <w:p w:rsidR="00F56FD1" w:rsidRDefault="00F56FD1">
            <w:pPr>
              <w:pStyle w:val="Tabletext"/>
              <w:tabs>
                <w:tab w:val="left" w:pos="1985"/>
              </w:tabs>
            </w:pPr>
          </w:p>
        </w:tc>
        <w:tc>
          <w:tcPr>
            <w:tcW w:w="3361" w:type="dxa"/>
            <w:shd w:val="clear" w:color="auto" w:fill="FFFFFF"/>
            <w:vAlign w:val="center"/>
          </w:tcPr>
          <w:p w:rsidR="00F56FD1" w:rsidRDefault="00B3614A">
            <w:pPr>
              <w:pStyle w:val="Tabletext"/>
              <w:tabs>
                <w:tab w:val="left" w:pos="1985"/>
              </w:tabs>
            </w:pPr>
            <w:r>
              <w:t>78. Percentage of 12- to 15-year-olds enrolled in school</w:t>
            </w:r>
          </w:p>
        </w:tc>
        <w:tc>
          <w:tcPr>
            <w:tcW w:w="1962" w:type="dxa"/>
            <w:shd w:val="clear" w:color="auto" w:fill="FFFFFF"/>
            <w:vAlign w:val="center"/>
          </w:tcPr>
          <w:p w:rsidR="00F56FD1" w:rsidRDefault="00B3614A">
            <w:pPr>
              <w:pStyle w:val="Tabletext"/>
              <w:tabs>
                <w:tab w:val="left" w:pos="1985"/>
              </w:tabs>
            </w:pPr>
            <w:r>
              <w:t>%</w:t>
            </w:r>
          </w:p>
        </w:tc>
      </w:tr>
      <w:tr w:rsidR="00F56FD1">
        <w:trPr>
          <w:gridBefore w:val="1"/>
          <w:wBefore w:w="10" w:type="dxa"/>
          <w:jc w:val="center"/>
        </w:trPr>
        <w:tc>
          <w:tcPr>
            <w:tcW w:w="1909" w:type="dxa"/>
            <w:vMerge/>
            <w:shd w:val="clear" w:color="auto" w:fill="FFFFFF"/>
            <w:vAlign w:val="center"/>
          </w:tcPr>
          <w:p w:rsidR="00F56FD1" w:rsidRDefault="00F56FD1">
            <w:pPr>
              <w:pStyle w:val="Tabletext"/>
              <w:tabs>
                <w:tab w:val="left" w:pos="1985"/>
              </w:tabs>
            </w:pPr>
          </w:p>
        </w:tc>
        <w:tc>
          <w:tcPr>
            <w:tcW w:w="2407" w:type="dxa"/>
            <w:vMerge/>
            <w:shd w:val="clear" w:color="auto" w:fill="FFFFFF"/>
            <w:vAlign w:val="center"/>
          </w:tcPr>
          <w:p w:rsidR="00F56FD1" w:rsidRDefault="00F56FD1">
            <w:pPr>
              <w:pStyle w:val="Tabletext"/>
              <w:tabs>
                <w:tab w:val="left" w:pos="1985"/>
              </w:tabs>
            </w:pPr>
          </w:p>
        </w:tc>
        <w:tc>
          <w:tcPr>
            <w:tcW w:w="3361" w:type="dxa"/>
            <w:shd w:val="clear" w:color="auto" w:fill="FFFFFF"/>
            <w:vAlign w:val="center"/>
          </w:tcPr>
          <w:p w:rsidR="00F56FD1" w:rsidRDefault="00B3614A">
            <w:pPr>
              <w:pStyle w:val="Tabletext"/>
              <w:tabs>
                <w:tab w:val="left" w:pos="1985"/>
              </w:tabs>
            </w:pPr>
            <w:r>
              <w:t>79. Percentage of 16- to 18-year-olds enrolled in school</w:t>
            </w:r>
          </w:p>
        </w:tc>
        <w:tc>
          <w:tcPr>
            <w:tcW w:w="1962" w:type="dxa"/>
            <w:shd w:val="clear" w:color="auto" w:fill="FFFFFF"/>
            <w:vAlign w:val="center"/>
          </w:tcPr>
          <w:p w:rsidR="00F56FD1" w:rsidRDefault="00B3614A">
            <w:pPr>
              <w:pStyle w:val="Tabletext"/>
              <w:tabs>
                <w:tab w:val="left" w:pos="1985"/>
              </w:tabs>
            </w:pPr>
            <w:r>
              <w:t>%</w:t>
            </w:r>
          </w:p>
        </w:tc>
      </w:tr>
      <w:tr w:rsidR="00F56FD1">
        <w:trPr>
          <w:gridBefore w:val="1"/>
          <w:wBefore w:w="10" w:type="dxa"/>
          <w:jc w:val="center"/>
        </w:trPr>
        <w:tc>
          <w:tcPr>
            <w:tcW w:w="1909" w:type="dxa"/>
            <w:vMerge/>
            <w:shd w:val="clear" w:color="auto" w:fill="FFFFFF"/>
            <w:vAlign w:val="center"/>
          </w:tcPr>
          <w:p w:rsidR="00F56FD1" w:rsidRDefault="00F56FD1">
            <w:pPr>
              <w:pStyle w:val="Tabletext"/>
              <w:tabs>
                <w:tab w:val="left" w:pos="1985"/>
              </w:tabs>
            </w:pPr>
          </w:p>
        </w:tc>
        <w:tc>
          <w:tcPr>
            <w:tcW w:w="2407" w:type="dxa"/>
            <w:shd w:val="clear" w:color="auto" w:fill="FFFFFF"/>
            <w:vAlign w:val="center"/>
          </w:tcPr>
          <w:p w:rsidR="00F56FD1" w:rsidRDefault="00B3614A">
            <w:pPr>
              <w:pStyle w:val="Tabletext"/>
              <w:tabs>
                <w:tab w:val="left" w:pos="1985"/>
              </w:tabs>
            </w:pPr>
            <w:r>
              <w:t>O.3 Higher education</w:t>
            </w:r>
          </w:p>
        </w:tc>
        <w:tc>
          <w:tcPr>
            <w:tcW w:w="3361" w:type="dxa"/>
            <w:shd w:val="clear" w:color="auto" w:fill="FFFFFF"/>
            <w:vAlign w:val="center"/>
          </w:tcPr>
          <w:p w:rsidR="00F56FD1" w:rsidRDefault="00B3614A">
            <w:pPr>
              <w:pStyle w:val="Tabletext"/>
              <w:tabs>
                <w:tab w:val="left" w:pos="1985"/>
              </w:tabs>
            </w:pPr>
            <w:r>
              <w:t>80. University seats per 100,000 people</w:t>
            </w:r>
          </w:p>
        </w:tc>
        <w:tc>
          <w:tcPr>
            <w:tcW w:w="1962" w:type="dxa"/>
            <w:shd w:val="clear" w:color="auto" w:fill="FFFFFF"/>
            <w:vAlign w:val="center"/>
          </w:tcPr>
          <w:p w:rsidR="00F56FD1" w:rsidRDefault="00B3614A">
            <w:pPr>
              <w:pStyle w:val="Tabletext"/>
              <w:tabs>
                <w:tab w:val="left" w:pos="1985"/>
              </w:tabs>
            </w:pPr>
            <w:r>
              <w:t># per 100,000</w:t>
            </w:r>
            <w:r>
              <w:rPr>
                <w:rFonts w:hint="eastAsia"/>
              </w:rPr>
              <w:t xml:space="preserve"> </w:t>
            </w:r>
            <w:r>
              <w:t>residents</w:t>
            </w:r>
          </w:p>
        </w:tc>
      </w:tr>
      <w:tr w:rsidR="00F56FD1">
        <w:trPr>
          <w:gridBefore w:val="1"/>
          <w:wBefore w:w="10" w:type="dxa"/>
          <w:jc w:val="center"/>
        </w:trPr>
        <w:tc>
          <w:tcPr>
            <w:tcW w:w="1909" w:type="dxa"/>
            <w:vMerge w:val="restart"/>
            <w:shd w:val="clear" w:color="auto" w:fill="FFFFFF"/>
            <w:vAlign w:val="center"/>
          </w:tcPr>
          <w:p w:rsidR="00F56FD1" w:rsidRDefault="00B3614A">
            <w:pPr>
              <w:pStyle w:val="Tabletext"/>
              <w:tabs>
                <w:tab w:val="left" w:pos="1985"/>
              </w:tabs>
              <w:rPr>
                <w:b/>
                <w:bCs/>
              </w:rPr>
            </w:pPr>
            <w:r>
              <w:rPr>
                <w:b/>
                <w:bCs/>
              </w:rPr>
              <w:t>P. Security</w:t>
            </w:r>
          </w:p>
        </w:tc>
        <w:tc>
          <w:tcPr>
            <w:tcW w:w="2407" w:type="dxa"/>
            <w:vMerge w:val="restart"/>
            <w:shd w:val="clear" w:color="auto" w:fill="FFFFFF"/>
            <w:vAlign w:val="center"/>
          </w:tcPr>
          <w:p w:rsidR="00F56FD1" w:rsidRDefault="00B3614A">
            <w:pPr>
              <w:pStyle w:val="Tabletext"/>
              <w:tabs>
                <w:tab w:val="left" w:pos="1985"/>
              </w:tabs>
            </w:pPr>
            <w:r>
              <w:t>P.1 Violence</w:t>
            </w:r>
          </w:p>
        </w:tc>
        <w:tc>
          <w:tcPr>
            <w:tcW w:w="3361" w:type="dxa"/>
            <w:shd w:val="clear" w:color="auto" w:fill="FFFFFF"/>
            <w:vAlign w:val="center"/>
          </w:tcPr>
          <w:p w:rsidR="00F56FD1" w:rsidRDefault="00B3614A">
            <w:pPr>
              <w:pStyle w:val="Tabletext"/>
              <w:tabs>
                <w:tab w:val="left" w:pos="1985"/>
              </w:tabs>
            </w:pPr>
            <w:r>
              <w:t>81. Homicides per 100,000 residents</w:t>
            </w:r>
          </w:p>
        </w:tc>
        <w:tc>
          <w:tcPr>
            <w:tcW w:w="1962" w:type="dxa"/>
            <w:shd w:val="clear" w:color="auto" w:fill="FFFFFF"/>
            <w:vAlign w:val="center"/>
          </w:tcPr>
          <w:p w:rsidR="00F56FD1" w:rsidRDefault="00B3614A">
            <w:pPr>
              <w:pStyle w:val="Tabletext"/>
              <w:tabs>
                <w:tab w:val="left" w:pos="1985"/>
              </w:tabs>
            </w:pPr>
            <w:r>
              <w:t># per 100,000</w:t>
            </w:r>
            <w:r>
              <w:rPr>
                <w:rFonts w:hint="eastAsia"/>
              </w:rPr>
              <w:t xml:space="preserve"> </w:t>
            </w:r>
            <w:r>
              <w:t>residents</w:t>
            </w:r>
          </w:p>
        </w:tc>
      </w:tr>
      <w:tr w:rsidR="00F56FD1">
        <w:trPr>
          <w:gridBefore w:val="1"/>
          <w:wBefore w:w="10" w:type="dxa"/>
          <w:jc w:val="center"/>
        </w:trPr>
        <w:tc>
          <w:tcPr>
            <w:tcW w:w="1909" w:type="dxa"/>
            <w:vMerge/>
            <w:shd w:val="clear" w:color="auto" w:fill="FFFFFF"/>
            <w:vAlign w:val="center"/>
          </w:tcPr>
          <w:p w:rsidR="00F56FD1" w:rsidRDefault="00F56FD1">
            <w:pPr>
              <w:pStyle w:val="Tabletext"/>
              <w:tabs>
                <w:tab w:val="left" w:pos="1985"/>
              </w:tabs>
            </w:pPr>
          </w:p>
        </w:tc>
        <w:tc>
          <w:tcPr>
            <w:tcW w:w="2407" w:type="dxa"/>
            <w:vMerge/>
            <w:shd w:val="clear" w:color="auto" w:fill="FFFFFF"/>
            <w:vAlign w:val="center"/>
          </w:tcPr>
          <w:p w:rsidR="00F56FD1" w:rsidRDefault="00F56FD1">
            <w:pPr>
              <w:pStyle w:val="Tabletext"/>
              <w:tabs>
                <w:tab w:val="left" w:pos="1985"/>
              </w:tabs>
            </w:pPr>
          </w:p>
        </w:tc>
        <w:tc>
          <w:tcPr>
            <w:tcW w:w="3361" w:type="dxa"/>
            <w:shd w:val="clear" w:color="auto" w:fill="FFFFFF"/>
            <w:vAlign w:val="center"/>
          </w:tcPr>
          <w:p w:rsidR="00F56FD1" w:rsidRDefault="00B3614A">
            <w:pPr>
              <w:pStyle w:val="Tabletext"/>
              <w:tabs>
                <w:tab w:val="left" w:pos="1985"/>
              </w:tabs>
            </w:pPr>
            <w:r>
              <w:t xml:space="preserve">82. Prevalence of partner violence </w:t>
            </w:r>
            <w:r>
              <w:rPr>
                <w:rFonts w:hint="eastAsia"/>
              </w:rPr>
              <w:t>–</w:t>
            </w:r>
            <w:r>
              <w:t xml:space="preserve"> last 12 months</w:t>
            </w:r>
          </w:p>
        </w:tc>
        <w:tc>
          <w:tcPr>
            <w:tcW w:w="1962" w:type="dxa"/>
            <w:shd w:val="clear" w:color="auto" w:fill="FFFFFF"/>
            <w:vAlign w:val="center"/>
          </w:tcPr>
          <w:p w:rsidR="00F56FD1" w:rsidRDefault="00B3614A">
            <w:pPr>
              <w:pStyle w:val="Tabletext"/>
              <w:tabs>
                <w:tab w:val="left" w:pos="1985"/>
              </w:tabs>
            </w:pPr>
            <w:r>
              <w:t>%</w:t>
            </w:r>
          </w:p>
        </w:tc>
      </w:tr>
      <w:tr w:rsidR="00F56FD1">
        <w:trPr>
          <w:gridBefore w:val="1"/>
          <w:wBefore w:w="10" w:type="dxa"/>
          <w:jc w:val="center"/>
        </w:trPr>
        <w:tc>
          <w:tcPr>
            <w:tcW w:w="1909" w:type="dxa"/>
            <w:vMerge/>
            <w:shd w:val="clear" w:color="auto" w:fill="FFFFFF"/>
            <w:vAlign w:val="center"/>
          </w:tcPr>
          <w:p w:rsidR="00F56FD1" w:rsidRDefault="00F56FD1">
            <w:pPr>
              <w:pStyle w:val="Tabletext"/>
              <w:tabs>
                <w:tab w:val="left" w:pos="1985"/>
              </w:tabs>
            </w:pPr>
          </w:p>
        </w:tc>
        <w:tc>
          <w:tcPr>
            <w:tcW w:w="2407" w:type="dxa"/>
            <w:vMerge/>
            <w:shd w:val="clear" w:color="auto" w:fill="FFFFFF"/>
            <w:vAlign w:val="center"/>
          </w:tcPr>
          <w:p w:rsidR="00F56FD1" w:rsidRDefault="00F56FD1">
            <w:pPr>
              <w:pStyle w:val="Tabletext"/>
              <w:tabs>
                <w:tab w:val="left" w:pos="1985"/>
              </w:tabs>
            </w:pPr>
          </w:p>
        </w:tc>
        <w:tc>
          <w:tcPr>
            <w:tcW w:w="3361" w:type="dxa"/>
            <w:shd w:val="clear" w:color="auto" w:fill="FFFFFF"/>
            <w:vAlign w:val="center"/>
          </w:tcPr>
          <w:p w:rsidR="00F56FD1" w:rsidRDefault="00B3614A">
            <w:pPr>
              <w:pStyle w:val="Tabletext"/>
              <w:tabs>
                <w:tab w:val="left" w:pos="1985"/>
              </w:tabs>
            </w:pPr>
            <w:r>
              <w:t xml:space="preserve">83. Prevalence of partner violence </w:t>
            </w:r>
            <w:r>
              <w:rPr>
                <w:rFonts w:hint="eastAsia"/>
              </w:rPr>
              <w:t>–</w:t>
            </w:r>
            <w:r>
              <w:t xml:space="preserve"> lifetime</w:t>
            </w:r>
          </w:p>
        </w:tc>
        <w:tc>
          <w:tcPr>
            <w:tcW w:w="1962" w:type="dxa"/>
            <w:shd w:val="clear" w:color="auto" w:fill="FFFFFF"/>
            <w:vAlign w:val="center"/>
          </w:tcPr>
          <w:p w:rsidR="00F56FD1" w:rsidRDefault="00B3614A">
            <w:pPr>
              <w:pStyle w:val="Tabletext"/>
              <w:tabs>
                <w:tab w:val="left" w:pos="1985"/>
              </w:tabs>
            </w:pPr>
            <w:r>
              <w:t>%</w:t>
            </w:r>
          </w:p>
        </w:tc>
      </w:tr>
      <w:tr w:rsidR="00F56FD1">
        <w:trPr>
          <w:gridBefore w:val="1"/>
          <w:wBefore w:w="10" w:type="dxa"/>
          <w:jc w:val="center"/>
        </w:trPr>
        <w:tc>
          <w:tcPr>
            <w:tcW w:w="1909" w:type="dxa"/>
            <w:vMerge/>
            <w:shd w:val="clear" w:color="auto" w:fill="FFFFFF"/>
            <w:vAlign w:val="center"/>
          </w:tcPr>
          <w:p w:rsidR="00F56FD1" w:rsidRDefault="00F56FD1">
            <w:pPr>
              <w:pStyle w:val="Tabletext"/>
              <w:tabs>
                <w:tab w:val="left" w:pos="1985"/>
              </w:tabs>
            </w:pPr>
          </w:p>
        </w:tc>
        <w:tc>
          <w:tcPr>
            <w:tcW w:w="2407" w:type="dxa"/>
            <w:vMerge/>
            <w:shd w:val="clear" w:color="auto" w:fill="FFFFFF"/>
            <w:vAlign w:val="center"/>
          </w:tcPr>
          <w:p w:rsidR="00F56FD1" w:rsidRDefault="00F56FD1">
            <w:pPr>
              <w:pStyle w:val="Tabletext"/>
              <w:tabs>
                <w:tab w:val="left" w:pos="1985"/>
              </w:tabs>
            </w:pPr>
          </w:p>
        </w:tc>
        <w:tc>
          <w:tcPr>
            <w:tcW w:w="3361" w:type="dxa"/>
            <w:shd w:val="clear" w:color="auto" w:fill="FFFFFF"/>
            <w:vAlign w:val="center"/>
          </w:tcPr>
          <w:p w:rsidR="00F56FD1" w:rsidRDefault="00B3614A">
            <w:pPr>
              <w:pStyle w:val="Tabletext"/>
              <w:tabs>
                <w:tab w:val="left" w:pos="1985"/>
              </w:tabs>
            </w:pPr>
            <w:r>
              <w:t>84. Robberies per 100,000 residents</w:t>
            </w:r>
          </w:p>
        </w:tc>
        <w:tc>
          <w:tcPr>
            <w:tcW w:w="1962" w:type="dxa"/>
            <w:shd w:val="clear" w:color="auto" w:fill="FFFFFF"/>
            <w:vAlign w:val="center"/>
          </w:tcPr>
          <w:p w:rsidR="00F56FD1" w:rsidRDefault="00B3614A">
            <w:pPr>
              <w:pStyle w:val="Tabletext"/>
              <w:tabs>
                <w:tab w:val="left" w:pos="1985"/>
              </w:tabs>
            </w:pPr>
            <w:r>
              <w:t># every</w:t>
            </w:r>
            <w:r>
              <w:rPr>
                <w:rFonts w:hint="eastAsia"/>
              </w:rPr>
              <w:t xml:space="preserve"> </w:t>
            </w:r>
            <w:r>
              <w:t>100,000</w:t>
            </w:r>
            <w:r>
              <w:rPr>
                <w:rFonts w:hint="eastAsia"/>
              </w:rPr>
              <w:t xml:space="preserve"> </w:t>
            </w:r>
            <w:r>
              <w:t>residents</w:t>
            </w:r>
          </w:p>
        </w:tc>
      </w:tr>
      <w:tr w:rsidR="00F56FD1">
        <w:trPr>
          <w:gridBefore w:val="1"/>
          <w:wBefore w:w="10" w:type="dxa"/>
          <w:jc w:val="center"/>
        </w:trPr>
        <w:tc>
          <w:tcPr>
            <w:tcW w:w="1909" w:type="dxa"/>
            <w:vMerge/>
            <w:shd w:val="clear" w:color="auto" w:fill="FFFFFF"/>
            <w:vAlign w:val="center"/>
          </w:tcPr>
          <w:p w:rsidR="00F56FD1" w:rsidRDefault="00F56FD1">
            <w:pPr>
              <w:pStyle w:val="Tabletext"/>
              <w:tabs>
                <w:tab w:val="left" w:pos="1985"/>
              </w:tabs>
            </w:pPr>
          </w:p>
        </w:tc>
        <w:tc>
          <w:tcPr>
            <w:tcW w:w="2407" w:type="dxa"/>
            <w:vMerge/>
            <w:shd w:val="clear" w:color="auto" w:fill="FFFFFF"/>
            <w:vAlign w:val="center"/>
          </w:tcPr>
          <w:p w:rsidR="00F56FD1" w:rsidRDefault="00F56FD1">
            <w:pPr>
              <w:pStyle w:val="Tabletext"/>
              <w:tabs>
                <w:tab w:val="left" w:pos="1985"/>
              </w:tabs>
            </w:pPr>
          </w:p>
        </w:tc>
        <w:tc>
          <w:tcPr>
            <w:tcW w:w="3361" w:type="dxa"/>
            <w:shd w:val="clear" w:color="auto" w:fill="FFFFFF"/>
            <w:vAlign w:val="center"/>
          </w:tcPr>
          <w:p w:rsidR="00F56FD1" w:rsidRDefault="00B3614A">
            <w:pPr>
              <w:pStyle w:val="Tabletext"/>
              <w:tabs>
                <w:tab w:val="left" w:pos="1985"/>
              </w:tabs>
            </w:pPr>
            <w:r>
              <w:t>85. Larcenies per 100,000 residents</w:t>
            </w:r>
          </w:p>
        </w:tc>
        <w:tc>
          <w:tcPr>
            <w:tcW w:w="1962" w:type="dxa"/>
            <w:shd w:val="clear" w:color="auto" w:fill="FFFFFF"/>
            <w:vAlign w:val="center"/>
          </w:tcPr>
          <w:p w:rsidR="00F56FD1" w:rsidRDefault="00B3614A">
            <w:pPr>
              <w:pStyle w:val="Tabletext"/>
              <w:tabs>
                <w:tab w:val="left" w:pos="1985"/>
              </w:tabs>
            </w:pPr>
            <w:r>
              <w:t># every</w:t>
            </w:r>
            <w:r>
              <w:rPr>
                <w:rFonts w:hint="eastAsia"/>
              </w:rPr>
              <w:t xml:space="preserve"> </w:t>
            </w:r>
            <w:r>
              <w:t>100,000</w:t>
            </w:r>
            <w:r>
              <w:rPr>
                <w:rFonts w:hint="eastAsia"/>
              </w:rPr>
              <w:t xml:space="preserve"> </w:t>
            </w:r>
            <w:r>
              <w:t>residents</w:t>
            </w:r>
          </w:p>
        </w:tc>
      </w:tr>
      <w:tr w:rsidR="00F56FD1">
        <w:trPr>
          <w:gridBefore w:val="1"/>
          <w:wBefore w:w="10" w:type="dxa"/>
          <w:jc w:val="center"/>
        </w:trPr>
        <w:tc>
          <w:tcPr>
            <w:tcW w:w="1909" w:type="dxa"/>
            <w:vMerge/>
            <w:shd w:val="clear" w:color="auto" w:fill="FFFFFF"/>
            <w:vAlign w:val="center"/>
          </w:tcPr>
          <w:p w:rsidR="00F56FD1" w:rsidRDefault="00F56FD1">
            <w:pPr>
              <w:pStyle w:val="Tabletext"/>
              <w:tabs>
                <w:tab w:val="left" w:pos="1985"/>
              </w:tabs>
            </w:pPr>
          </w:p>
        </w:tc>
        <w:tc>
          <w:tcPr>
            <w:tcW w:w="2407" w:type="dxa"/>
            <w:vMerge w:val="restart"/>
            <w:shd w:val="clear" w:color="auto" w:fill="FFFFFF"/>
            <w:vAlign w:val="center"/>
          </w:tcPr>
          <w:p w:rsidR="00F56FD1" w:rsidRDefault="00B3614A">
            <w:pPr>
              <w:pStyle w:val="Tabletext"/>
              <w:tabs>
                <w:tab w:val="left" w:pos="1985"/>
              </w:tabs>
            </w:pPr>
            <w:r>
              <w:t>P.2 Citizens' confidence in</w:t>
            </w:r>
            <w:r>
              <w:rPr>
                <w:rFonts w:hint="eastAsia"/>
              </w:rPr>
              <w:t xml:space="preserve"> </w:t>
            </w:r>
            <w:r>
              <w:t>security</w:t>
            </w:r>
          </w:p>
        </w:tc>
        <w:tc>
          <w:tcPr>
            <w:tcW w:w="3361" w:type="dxa"/>
            <w:shd w:val="clear" w:color="auto" w:fill="FFFFFF"/>
            <w:vAlign w:val="center"/>
          </w:tcPr>
          <w:p w:rsidR="00F56FD1" w:rsidRDefault="00B3614A">
            <w:pPr>
              <w:pStyle w:val="Tabletext"/>
              <w:tabs>
                <w:tab w:val="left" w:pos="1985"/>
              </w:tabs>
            </w:pPr>
            <w:r>
              <w:t>86. Percentage of citizens who feel safe</w:t>
            </w:r>
          </w:p>
        </w:tc>
        <w:tc>
          <w:tcPr>
            <w:tcW w:w="1962" w:type="dxa"/>
            <w:shd w:val="clear" w:color="auto" w:fill="FFFFFF"/>
            <w:vAlign w:val="center"/>
          </w:tcPr>
          <w:p w:rsidR="00F56FD1" w:rsidRDefault="00B3614A">
            <w:pPr>
              <w:pStyle w:val="Tabletext"/>
              <w:tabs>
                <w:tab w:val="left" w:pos="1985"/>
              </w:tabs>
            </w:pPr>
            <w:r>
              <w:t>%</w:t>
            </w:r>
          </w:p>
        </w:tc>
      </w:tr>
      <w:tr w:rsidR="00F56FD1">
        <w:trPr>
          <w:gridBefore w:val="1"/>
          <w:wBefore w:w="10" w:type="dxa"/>
          <w:jc w:val="center"/>
        </w:trPr>
        <w:tc>
          <w:tcPr>
            <w:tcW w:w="1909" w:type="dxa"/>
            <w:vMerge/>
            <w:shd w:val="clear" w:color="auto" w:fill="FFFFFF"/>
            <w:vAlign w:val="center"/>
          </w:tcPr>
          <w:p w:rsidR="00F56FD1" w:rsidRDefault="00F56FD1">
            <w:pPr>
              <w:pStyle w:val="Tabletext"/>
              <w:tabs>
                <w:tab w:val="left" w:pos="1985"/>
              </w:tabs>
            </w:pPr>
          </w:p>
        </w:tc>
        <w:tc>
          <w:tcPr>
            <w:tcW w:w="2407" w:type="dxa"/>
            <w:vMerge/>
            <w:shd w:val="clear" w:color="auto" w:fill="FFFFFF"/>
            <w:vAlign w:val="center"/>
          </w:tcPr>
          <w:p w:rsidR="00F56FD1" w:rsidRDefault="00F56FD1">
            <w:pPr>
              <w:pStyle w:val="Tabletext"/>
              <w:tabs>
                <w:tab w:val="left" w:pos="1985"/>
              </w:tabs>
            </w:pPr>
          </w:p>
        </w:tc>
        <w:tc>
          <w:tcPr>
            <w:tcW w:w="3361" w:type="dxa"/>
            <w:shd w:val="clear" w:color="auto" w:fill="FFFFFF"/>
            <w:vAlign w:val="center"/>
          </w:tcPr>
          <w:p w:rsidR="00F56FD1" w:rsidRDefault="00B3614A">
            <w:pPr>
              <w:pStyle w:val="Tabletext"/>
              <w:tabs>
                <w:tab w:val="left" w:pos="1985"/>
              </w:tabs>
            </w:pPr>
            <w:r>
              <w:t>87. Victimization rate</w:t>
            </w:r>
          </w:p>
        </w:tc>
        <w:tc>
          <w:tcPr>
            <w:tcW w:w="1962" w:type="dxa"/>
            <w:shd w:val="clear" w:color="auto" w:fill="FFFFFF"/>
            <w:vAlign w:val="center"/>
          </w:tcPr>
          <w:p w:rsidR="00F56FD1" w:rsidRDefault="00B3614A">
            <w:pPr>
              <w:pStyle w:val="Tabletext"/>
              <w:tabs>
                <w:tab w:val="left" w:pos="1985"/>
              </w:tabs>
            </w:pPr>
            <w:r>
              <w:t>%</w:t>
            </w:r>
          </w:p>
        </w:tc>
      </w:tr>
      <w:tr w:rsidR="00F56FD1">
        <w:trPr>
          <w:gridBefore w:val="1"/>
          <w:wBefore w:w="10" w:type="dxa"/>
          <w:jc w:val="center"/>
        </w:trPr>
        <w:tc>
          <w:tcPr>
            <w:tcW w:w="1909" w:type="dxa"/>
            <w:vMerge w:val="restart"/>
            <w:shd w:val="clear" w:color="auto" w:fill="FFFFFF"/>
            <w:vAlign w:val="center"/>
          </w:tcPr>
          <w:p w:rsidR="00F56FD1" w:rsidRDefault="00B3614A">
            <w:pPr>
              <w:pStyle w:val="Tabletext"/>
              <w:tabs>
                <w:tab w:val="left" w:pos="1985"/>
              </w:tabs>
              <w:rPr>
                <w:b/>
                <w:bCs/>
              </w:rPr>
            </w:pPr>
            <w:r>
              <w:rPr>
                <w:b/>
                <w:bCs/>
              </w:rPr>
              <w:t>Q. Health</w:t>
            </w:r>
          </w:p>
        </w:tc>
        <w:tc>
          <w:tcPr>
            <w:tcW w:w="2407" w:type="dxa"/>
            <w:vMerge w:val="restart"/>
            <w:shd w:val="clear" w:color="auto" w:fill="FFFFFF"/>
            <w:vAlign w:val="center"/>
          </w:tcPr>
          <w:p w:rsidR="00F56FD1" w:rsidRDefault="00B3614A">
            <w:pPr>
              <w:pStyle w:val="Tabletext"/>
              <w:tabs>
                <w:tab w:val="left" w:pos="1985"/>
              </w:tabs>
            </w:pPr>
            <w:r>
              <w:t>Q.1 Level of health</w:t>
            </w:r>
          </w:p>
        </w:tc>
        <w:tc>
          <w:tcPr>
            <w:tcW w:w="3361" w:type="dxa"/>
            <w:shd w:val="clear" w:color="auto" w:fill="FFFFFF"/>
            <w:vAlign w:val="center"/>
          </w:tcPr>
          <w:p w:rsidR="00F56FD1" w:rsidRDefault="00B3614A">
            <w:pPr>
              <w:pStyle w:val="Tabletext"/>
              <w:tabs>
                <w:tab w:val="left" w:pos="1985"/>
              </w:tabs>
            </w:pPr>
            <w:r>
              <w:t>88. Life expectancy at birth</w:t>
            </w:r>
          </w:p>
        </w:tc>
        <w:tc>
          <w:tcPr>
            <w:tcW w:w="1962" w:type="dxa"/>
            <w:shd w:val="clear" w:color="auto" w:fill="FFFFFF"/>
            <w:vAlign w:val="center"/>
          </w:tcPr>
          <w:p w:rsidR="00F56FD1" w:rsidRDefault="00B3614A">
            <w:pPr>
              <w:pStyle w:val="Tabletext"/>
              <w:tabs>
                <w:tab w:val="left" w:pos="1985"/>
              </w:tabs>
            </w:pPr>
            <w:r>
              <w:t>Years</w:t>
            </w:r>
          </w:p>
        </w:tc>
      </w:tr>
      <w:tr w:rsidR="00F56FD1">
        <w:trPr>
          <w:gridBefore w:val="1"/>
          <w:wBefore w:w="10" w:type="dxa"/>
          <w:jc w:val="center"/>
        </w:trPr>
        <w:tc>
          <w:tcPr>
            <w:tcW w:w="1909" w:type="dxa"/>
            <w:vMerge/>
            <w:shd w:val="clear" w:color="auto" w:fill="FFFFFF"/>
            <w:vAlign w:val="center"/>
          </w:tcPr>
          <w:p w:rsidR="00F56FD1" w:rsidRDefault="00F56FD1">
            <w:pPr>
              <w:pStyle w:val="Tabletext"/>
              <w:tabs>
                <w:tab w:val="left" w:pos="1985"/>
              </w:tabs>
            </w:pPr>
          </w:p>
        </w:tc>
        <w:tc>
          <w:tcPr>
            <w:tcW w:w="2407" w:type="dxa"/>
            <w:vMerge/>
            <w:shd w:val="clear" w:color="auto" w:fill="FFFFFF"/>
            <w:vAlign w:val="center"/>
          </w:tcPr>
          <w:p w:rsidR="00F56FD1" w:rsidRDefault="00F56FD1">
            <w:pPr>
              <w:pStyle w:val="Tabletext"/>
              <w:tabs>
                <w:tab w:val="left" w:pos="1985"/>
              </w:tabs>
            </w:pPr>
          </w:p>
        </w:tc>
        <w:tc>
          <w:tcPr>
            <w:tcW w:w="3361" w:type="dxa"/>
            <w:shd w:val="clear" w:color="auto" w:fill="FFFFFF"/>
            <w:vAlign w:val="center"/>
          </w:tcPr>
          <w:p w:rsidR="00F56FD1" w:rsidRDefault="00B3614A">
            <w:pPr>
              <w:pStyle w:val="Tabletext"/>
              <w:tabs>
                <w:tab w:val="left" w:pos="1985"/>
              </w:tabs>
            </w:pPr>
            <w:r>
              <w:t>89. Male life expectancy at birth</w:t>
            </w:r>
          </w:p>
        </w:tc>
        <w:tc>
          <w:tcPr>
            <w:tcW w:w="1962" w:type="dxa"/>
            <w:shd w:val="clear" w:color="auto" w:fill="FFFFFF"/>
            <w:vAlign w:val="center"/>
          </w:tcPr>
          <w:p w:rsidR="00F56FD1" w:rsidRDefault="00B3614A">
            <w:pPr>
              <w:pStyle w:val="Tabletext"/>
              <w:tabs>
                <w:tab w:val="left" w:pos="1985"/>
              </w:tabs>
            </w:pPr>
            <w:r>
              <w:t>Years</w:t>
            </w:r>
          </w:p>
        </w:tc>
      </w:tr>
      <w:tr w:rsidR="00F56FD1">
        <w:trPr>
          <w:gridBefore w:val="1"/>
          <w:wBefore w:w="10" w:type="dxa"/>
          <w:jc w:val="center"/>
        </w:trPr>
        <w:tc>
          <w:tcPr>
            <w:tcW w:w="1909" w:type="dxa"/>
            <w:vMerge/>
            <w:shd w:val="clear" w:color="auto" w:fill="FFFFFF"/>
            <w:vAlign w:val="center"/>
          </w:tcPr>
          <w:p w:rsidR="00F56FD1" w:rsidRDefault="00F56FD1">
            <w:pPr>
              <w:pStyle w:val="Tabletext"/>
              <w:tabs>
                <w:tab w:val="left" w:pos="1985"/>
              </w:tabs>
            </w:pPr>
          </w:p>
        </w:tc>
        <w:tc>
          <w:tcPr>
            <w:tcW w:w="2407" w:type="dxa"/>
            <w:vMerge/>
            <w:shd w:val="clear" w:color="auto" w:fill="FFFFFF"/>
            <w:vAlign w:val="center"/>
          </w:tcPr>
          <w:p w:rsidR="00F56FD1" w:rsidRDefault="00F56FD1">
            <w:pPr>
              <w:pStyle w:val="Tabletext"/>
              <w:tabs>
                <w:tab w:val="left" w:pos="1985"/>
              </w:tabs>
            </w:pPr>
          </w:p>
        </w:tc>
        <w:tc>
          <w:tcPr>
            <w:tcW w:w="3361" w:type="dxa"/>
            <w:shd w:val="clear" w:color="auto" w:fill="FFFFFF"/>
            <w:vAlign w:val="center"/>
          </w:tcPr>
          <w:p w:rsidR="00F56FD1" w:rsidRDefault="00B3614A">
            <w:pPr>
              <w:pStyle w:val="Tabletext"/>
              <w:tabs>
                <w:tab w:val="left" w:pos="1985"/>
              </w:tabs>
            </w:pPr>
            <w:r>
              <w:t>90. Female life expectancy at birth</w:t>
            </w:r>
          </w:p>
        </w:tc>
        <w:tc>
          <w:tcPr>
            <w:tcW w:w="1962" w:type="dxa"/>
            <w:shd w:val="clear" w:color="auto" w:fill="FFFFFF"/>
            <w:vAlign w:val="center"/>
          </w:tcPr>
          <w:p w:rsidR="00F56FD1" w:rsidRDefault="00B3614A">
            <w:pPr>
              <w:pStyle w:val="Tabletext"/>
              <w:tabs>
                <w:tab w:val="left" w:pos="1985"/>
              </w:tabs>
            </w:pPr>
            <w:r>
              <w:t>Years</w:t>
            </w:r>
          </w:p>
        </w:tc>
      </w:tr>
      <w:tr w:rsidR="00F56FD1">
        <w:trPr>
          <w:gridBefore w:val="1"/>
          <w:wBefore w:w="10" w:type="dxa"/>
          <w:jc w:val="center"/>
        </w:trPr>
        <w:tc>
          <w:tcPr>
            <w:tcW w:w="1909" w:type="dxa"/>
            <w:vMerge/>
            <w:shd w:val="clear" w:color="auto" w:fill="FFFFFF"/>
            <w:vAlign w:val="center"/>
          </w:tcPr>
          <w:p w:rsidR="00F56FD1" w:rsidRDefault="00F56FD1">
            <w:pPr>
              <w:pStyle w:val="Tabletext"/>
              <w:tabs>
                <w:tab w:val="left" w:pos="1985"/>
              </w:tabs>
            </w:pPr>
          </w:p>
        </w:tc>
        <w:tc>
          <w:tcPr>
            <w:tcW w:w="2407" w:type="dxa"/>
            <w:vMerge/>
            <w:shd w:val="clear" w:color="auto" w:fill="FFFFFF"/>
            <w:vAlign w:val="center"/>
          </w:tcPr>
          <w:p w:rsidR="00F56FD1" w:rsidRDefault="00F56FD1">
            <w:pPr>
              <w:pStyle w:val="Tabletext"/>
              <w:tabs>
                <w:tab w:val="left" w:pos="1985"/>
              </w:tabs>
            </w:pPr>
          </w:p>
        </w:tc>
        <w:tc>
          <w:tcPr>
            <w:tcW w:w="3361" w:type="dxa"/>
            <w:shd w:val="clear" w:color="auto" w:fill="FFFFFF"/>
            <w:vAlign w:val="center"/>
          </w:tcPr>
          <w:p w:rsidR="00F56FD1" w:rsidRDefault="00B3614A">
            <w:pPr>
              <w:pStyle w:val="Tabletext"/>
              <w:tabs>
                <w:tab w:val="left" w:pos="1985"/>
              </w:tabs>
            </w:pPr>
            <w:r>
              <w:t>91 Under-five mortality rate (per 1,000 live births)</w:t>
            </w:r>
          </w:p>
        </w:tc>
        <w:tc>
          <w:tcPr>
            <w:tcW w:w="1962" w:type="dxa"/>
            <w:shd w:val="clear" w:color="auto" w:fill="FFFFFF"/>
            <w:vAlign w:val="center"/>
          </w:tcPr>
          <w:p w:rsidR="00F56FD1" w:rsidRDefault="00B3614A">
            <w:pPr>
              <w:pStyle w:val="Tabletext"/>
              <w:tabs>
                <w:tab w:val="left" w:pos="1985"/>
              </w:tabs>
            </w:pPr>
            <w:r>
              <w:t>Deaths/1,000</w:t>
            </w:r>
            <w:r>
              <w:rPr>
                <w:rFonts w:hint="eastAsia"/>
              </w:rPr>
              <w:t xml:space="preserve"> </w:t>
            </w:r>
            <w:r>
              <w:t>live births</w:t>
            </w:r>
          </w:p>
        </w:tc>
      </w:tr>
      <w:tr w:rsidR="00F56FD1">
        <w:trPr>
          <w:gridBefore w:val="1"/>
          <w:wBefore w:w="10" w:type="dxa"/>
          <w:jc w:val="center"/>
        </w:trPr>
        <w:tc>
          <w:tcPr>
            <w:tcW w:w="1909" w:type="dxa"/>
            <w:vMerge/>
            <w:shd w:val="clear" w:color="auto" w:fill="FFFFFF"/>
            <w:vAlign w:val="center"/>
          </w:tcPr>
          <w:p w:rsidR="00F56FD1" w:rsidRDefault="00F56FD1">
            <w:pPr>
              <w:pStyle w:val="Tabletext"/>
              <w:tabs>
                <w:tab w:val="left" w:pos="1985"/>
              </w:tabs>
            </w:pPr>
          </w:p>
        </w:tc>
        <w:tc>
          <w:tcPr>
            <w:tcW w:w="2407" w:type="dxa"/>
            <w:vMerge w:val="restart"/>
            <w:shd w:val="clear" w:color="auto" w:fill="FFFFFF"/>
            <w:vAlign w:val="center"/>
          </w:tcPr>
          <w:p w:rsidR="00F56FD1" w:rsidRDefault="00B3614A">
            <w:pPr>
              <w:pStyle w:val="Tabletext"/>
              <w:tabs>
                <w:tab w:val="left" w:pos="1985"/>
              </w:tabs>
            </w:pPr>
            <w:r>
              <w:t>Q.2 Provision of health services</w:t>
            </w:r>
          </w:p>
        </w:tc>
        <w:tc>
          <w:tcPr>
            <w:tcW w:w="3361" w:type="dxa"/>
            <w:shd w:val="clear" w:color="auto" w:fill="FFFFFF"/>
            <w:vAlign w:val="center"/>
          </w:tcPr>
          <w:p w:rsidR="00F56FD1" w:rsidRDefault="00B3614A">
            <w:pPr>
              <w:pStyle w:val="Tabletext"/>
              <w:tabs>
                <w:tab w:val="left" w:pos="1985"/>
              </w:tabs>
            </w:pPr>
            <w:r>
              <w:t>92. Doctors per 100,000 residents</w:t>
            </w:r>
          </w:p>
        </w:tc>
        <w:tc>
          <w:tcPr>
            <w:tcW w:w="1962" w:type="dxa"/>
            <w:shd w:val="clear" w:color="auto" w:fill="FFFFFF"/>
            <w:vAlign w:val="center"/>
          </w:tcPr>
          <w:p w:rsidR="00F56FD1" w:rsidRDefault="00B3614A">
            <w:pPr>
              <w:pStyle w:val="Tabletext"/>
              <w:tabs>
                <w:tab w:val="left" w:pos="1985"/>
              </w:tabs>
            </w:pPr>
            <w:r>
              <w:t>Doctors/100,000</w:t>
            </w:r>
            <w:r>
              <w:rPr>
                <w:rFonts w:hint="eastAsia"/>
              </w:rPr>
              <w:t xml:space="preserve"> </w:t>
            </w:r>
            <w:r>
              <w:t>residents</w:t>
            </w:r>
          </w:p>
        </w:tc>
      </w:tr>
      <w:tr w:rsidR="00F56FD1">
        <w:trPr>
          <w:gridBefore w:val="1"/>
          <w:wBefore w:w="10" w:type="dxa"/>
          <w:jc w:val="center"/>
        </w:trPr>
        <w:tc>
          <w:tcPr>
            <w:tcW w:w="1909" w:type="dxa"/>
            <w:vMerge/>
            <w:shd w:val="clear" w:color="auto" w:fill="FFFFFF"/>
            <w:vAlign w:val="center"/>
          </w:tcPr>
          <w:p w:rsidR="00F56FD1" w:rsidRDefault="00F56FD1">
            <w:pPr>
              <w:pStyle w:val="Tabletext"/>
              <w:tabs>
                <w:tab w:val="left" w:pos="1985"/>
              </w:tabs>
            </w:pPr>
          </w:p>
        </w:tc>
        <w:tc>
          <w:tcPr>
            <w:tcW w:w="2407" w:type="dxa"/>
            <w:vMerge/>
            <w:shd w:val="clear" w:color="auto" w:fill="FFFFFF"/>
            <w:vAlign w:val="center"/>
          </w:tcPr>
          <w:p w:rsidR="00F56FD1" w:rsidRDefault="00F56FD1">
            <w:pPr>
              <w:pStyle w:val="Tabletext"/>
              <w:tabs>
                <w:tab w:val="left" w:pos="1985"/>
              </w:tabs>
            </w:pPr>
          </w:p>
        </w:tc>
        <w:tc>
          <w:tcPr>
            <w:tcW w:w="3361" w:type="dxa"/>
            <w:shd w:val="clear" w:color="auto" w:fill="FFFFFF"/>
            <w:vAlign w:val="center"/>
          </w:tcPr>
          <w:p w:rsidR="00F56FD1" w:rsidRDefault="00B3614A">
            <w:pPr>
              <w:pStyle w:val="Tabletext"/>
              <w:tabs>
                <w:tab w:val="left" w:pos="1985"/>
              </w:tabs>
            </w:pPr>
            <w:r>
              <w:t>93. Hospital beds per 100,000 residents</w:t>
            </w:r>
          </w:p>
        </w:tc>
        <w:tc>
          <w:tcPr>
            <w:tcW w:w="1962" w:type="dxa"/>
            <w:shd w:val="clear" w:color="auto" w:fill="FFFFFF"/>
            <w:vAlign w:val="center"/>
          </w:tcPr>
          <w:p w:rsidR="00F56FD1" w:rsidRDefault="00B3614A">
            <w:pPr>
              <w:pStyle w:val="Tabletext"/>
              <w:tabs>
                <w:tab w:val="left" w:pos="1985"/>
              </w:tabs>
            </w:pPr>
            <w:r>
              <w:t>Beds/100,000</w:t>
            </w:r>
            <w:r>
              <w:rPr>
                <w:rFonts w:hint="eastAsia"/>
              </w:rPr>
              <w:t xml:space="preserve"> </w:t>
            </w:r>
            <w:r>
              <w:t>residents</w:t>
            </w:r>
          </w:p>
        </w:tc>
      </w:tr>
    </w:tbl>
    <w:p w:rsidR="00F56FD1" w:rsidRDefault="00F56FD1"/>
    <w:p w:rsidR="00F56FD1" w:rsidRDefault="00F56FD1"/>
    <w:p w:rsidR="00F56FD1" w:rsidRDefault="00B3614A">
      <w:pPr>
        <w:jc w:val="center"/>
      </w:pPr>
      <w:r>
        <w:t xml:space="preserve">Table </w:t>
      </w:r>
      <w:r>
        <w:rPr>
          <w:rFonts w:eastAsia="SimSun" w:hint="eastAsia"/>
          <w:lang w:eastAsia="zh-CN"/>
        </w:rPr>
        <w:t>K</w:t>
      </w:r>
      <w:r>
        <w:t>.</w:t>
      </w:r>
      <w:r>
        <w:rPr>
          <w:rFonts w:eastAsia="SimSun" w:hint="eastAsia"/>
          <w:lang w:eastAsia="zh-CN"/>
        </w:rPr>
        <w:t>3</w:t>
      </w:r>
      <w:r>
        <w:t xml:space="preserve"> – </w:t>
      </w:r>
      <w:r>
        <w:rPr>
          <w:rFonts w:eastAsia="SimSun" w:hint="eastAsia"/>
          <w:lang w:eastAsia="zh-CN"/>
        </w:rPr>
        <w:t>indicators of fiscal sustainability and government of ESCI</w:t>
      </w:r>
    </w:p>
    <w:tbl>
      <w:tblPr>
        <w:tblW w:w="9639"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909"/>
        <w:gridCol w:w="2407"/>
        <w:gridCol w:w="3418"/>
        <w:gridCol w:w="1905"/>
      </w:tblGrid>
      <w:tr w:rsidR="00F56FD1">
        <w:trPr>
          <w:jc w:val="center"/>
        </w:trPr>
        <w:tc>
          <w:tcPr>
            <w:tcW w:w="9639" w:type="dxa"/>
            <w:gridSpan w:val="4"/>
            <w:shd w:val="clear" w:color="auto" w:fill="FFFFFF"/>
            <w:vAlign w:val="center"/>
          </w:tcPr>
          <w:p w:rsidR="00F56FD1" w:rsidRDefault="00B3614A">
            <w:pPr>
              <w:pStyle w:val="Tablehead"/>
              <w:tabs>
                <w:tab w:val="left" w:pos="1985"/>
              </w:tabs>
            </w:pPr>
            <w:r>
              <w:t>I</w:t>
            </w:r>
            <w:r>
              <w:rPr>
                <w:rFonts w:hint="eastAsia"/>
              </w:rPr>
              <w:t>I</w:t>
            </w:r>
            <w:r>
              <w:t xml:space="preserve">I. </w:t>
            </w:r>
            <w:r>
              <w:rPr>
                <w:rFonts w:hint="eastAsia"/>
              </w:rPr>
              <w:t xml:space="preserve">Fiscal </w:t>
            </w:r>
            <w:r>
              <w:t>s</w:t>
            </w:r>
            <w:r>
              <w:rPr>
                <w:rFonts w:hint="eastAsia"/>
              </w:rPr>
              <w:t xml:space="preserve">ustainability and </w:t>
            </w:r>
            <w:r>
              <w:t>g</w:t>
            </w:r>
            <w:r>
              <w:rPr>
                <w:rFonts w:hint="eastAsia"/>
              </w:rPr>
              <w:t>overnment</w:t>
            </w:r>
          </w:p>
        </w:tc>
      </w:tr>
      <w:tr w:rsidR="00F56FD1">
        <w:trPr>
          <w:jc w:val="center"/>
        </w:trPr>
        <w:tc>
          <w:tcPr>
            <w:tcW w:w="1909" w:type="dxa"/>
            <w:shd w:val="clear" w:color="auto" w:fill="FFFFFF"/>
            <w:vAlign w:val="center"/>
          </w:tcPr>
          <w:p w:rsidR="00F56FD1" w:rsidRDefault="00B3614A">
            <w:pPr>
              <w:pStyle w:val="Tablehead"/>
              <w:tabs>
                <w:tab w:val="left" w:pos="1985"/>
              </w:tabs>
            </w:pPr>
            <w:r>
              <w:rPr>
                <w:rFonts w:hint="eastAsia"/>
              </w:rPr>
              <w:t>#Topics</w:t>
            </w:r>
          </w:p>
        </w:tc>
        <w:tc>
          <w:tcPr>
            <w:tcW w:w="2407" w:type="dxa"/>
            <w:shd w:val="clear" w:color="auto" w:fill="FFFFFF"/>
            <w:vAlign w:val="center"/>
          </w:tcPr>
          <w:p w:rsidR="00F56FD1" w:rsidRDefault="00B3614A">
            <w:pPr>
              <w:pStyle w:val="Tablehead"/>
              <w:tabs>
                <w:tab w:val="left" w:pos="1985"/>
              </w:tabs>
            </w:pPr>
            <w:r>
              <w:rPr>
                <w:rFonts w:hint="eastAsia"/>
              </w:rPr>
              <w:t>#Subtopic</w:t>
            </w:r>
          </w:p>
        </w:tc>
        <w:tc>
          <w:tcPr>
            <w:tcW w:w="3418" w:type="dxa"/>
            <w:shd w:val="clear" w:color="auto" w:fill="FFFFFF"/>
            <w:vAlign w:val="center"/>
          </w:tcPr>
          <w:p w:rsidR="00F56FD1" w:rsidRDefault="00B3614A">
            <w:pPr>
              <w:pStyle w:val="Tablehead"/>
              <w:tabs>
                <w:tab w:val="left" w:pos="1985"/>
              </w:tabs>
            </w:pPr>
            <w:r>
              <w:rPr>
                <w:rFonts w:hint="eastAsia"/>
              </w:rPr>
              <w:t>#Indicator</w:t>
            </w:r>
          </w:p>
        </w:tc>
        <w:tc>
          <w:tcPr>
            <w:tcW w:w="1905" w:type="dxa"/>
            <w:shd w:val="clear" w:color="auto" w:fill="FFFFFF"/>
            <w:vAlign w:val="center"/>
          </w:tcPr>
          <w:p w:rsidR="00F56FD1" w:rsidRDefault="00B3614A">
            <w:pPr>
              <w:pStyle w:val="Tablehead"/>
              <w:tabs>
                <w:tab w:val="left" w:pos="1985"/>
              </w:tabs>
            </w:pPr>
            <w:r>
              <w:rPr>
                <w:rFonts w:hint="eastAsia"/>
              </w:rPr>
              <w:t xml:space="preserve">#Unit of </w:t>
            </w:r>
            <w:r>
              <w:t>m</w:t>
            </w:r>
            <w:r>
              <w:rPr>
                <w:rFonts w:hint="eastAsia"/>
              </w:rPr>
              <w:t>easurement</w:t>
            </w:r>
          </w:p>
        </w:tc>
      </w:tr>
      <w:tr w:rsidR="00F56FD1">
        <w:trPr>
          <w:jc w:val="center"/>
        </w:trPr>
        <w:tc>
          <w:tcPr>
            <w:tcW w:w="1909" w:type="dxa"/>
            <w:vMerge w:val="restart"/>
            <w:shd w:val="clear" w:color="auto" w:fill="FFFFFF"/>
            <w:vAlign w:val="center"/>
          </w:tcPr>
          <w:p w:rsidR="00F56FD1" w:rsidRDefault="00B3614A">
            <w:pPr>
              <w:pStyle w:val="Tabletext"/>
              <w:tabs>
                <w:tab w:val="left" w:pos="1985"/>
              </w:tabs>
              <w:rPr>
                <w:b/>
                <w:bCs/>
              </w:rPr>
            </w:pPr>
            <w:r>
              <w:rPr>
                <w:b/>
                <w:bCs/>
              </w:rPr>
              <w:t>R. Participatory public management</w:t>
            </w:r>
          </w:p>
        </w:tc>
        <w:tc>
          <w:tcPr>
            <w:tcW w:w="2407" w:type="dxa"/>
            <w:vMerge w:val="restart"/>
            <w:shd w:val="clear" w:color="auto" w:fill="FFFFFF"/>
            <w:vAlign w:val="center"/>
          </w:tcPr>
          <w:p w:rsidR="00F56FD1" w:rsidRDefault="00B3614A">
            <w:pPr>
              <w:pStyle w:val="Tabletext"/>
              <w:tabs>
                <w:tab w:val="left" w:pos="1985"/>
              </w:tabs>
            </w:pPr>
            <w:r>
              <w:t>R.1 Citizen participation in</w:t>
            </w:r>
            <w:r>
              <w:rPr>
                <w:rFonts w:hint="eastAsia"/>
              </w:rPr>
              <w:t xml:space="preserve"> </w:t>
            </w:r>
            <w:r>
              <w:t>planning of government's</w:t>
            </w:r>
            <w:r>
              <w:rPr>
                <w:rFonts w:hint="eastAsia"/>
              </w:rPr>
              <w:t xml:space="preserve"> </w:t>
            </w:r>
            <w:r>
              <w:t>public management</w:t>
            </w:r>
          </w:p>
        </w:tc>
        <w:tc>
          <w:tcPr>
            <w:tcW w:w="3418" w:type="dxa"/>
            <w:shd w:val="clear" w:color="auto" w:fill="FFFFFF"/>
            <w:vAlign w:val="center"/>
          </w:tcPr>
          <w:p w:rsidR="00F56FD1" w:rsidRDefault="00B3614A">
            <w:pPr>
              <w:pStyle w:val="Tabletext"/>
              <w:tabs>
                <w:tab w:val="left" w:pos="1985"/>
              </w:tabs>
            </w:pPr>
            <w:r>
              <w:t>94. Existence of a participatory planning process</w:t>
            </w:r>
          </w:p>
        </w:tc>
        <w:tc>
          <w:tcPr>
            <w:tcW w:w="1905" w:type="dxa"/>
            <w:shd w:val="clear" w:color="auto" w:fill="FFFFFF"/>
            <w:vAlign w:val="center"/>
          </w:tcPr>
          <w:p w:rsidR="00F56FD1" w:rsidRDefault="00B3614A">
            <w:pPr>
              <w:pStyle w:val="Tabletext"/>
              <w:tabs>
                <w:tab w:val="left" w:pos="1985"/>
              </w:tabs>
            </w:pPr>
            <w:r>
              <w:t>Yes/Qualified</w:t>
            </w:r>
            <w:r>
              <w:rPr>
                <w:rFonts w:eastAsia="SimSun" w:hint="eastAsia"/>
                <w:lang w:eastAsia="zh-CN"/>
              </w:rPr>
              <w:t xml:space="preserve">, </w:t>
            </w:r>
          </w:p>
          <w:p w:rsidR="00F56FD1" w:rsidRDefault="00B3614A">
            <w:pPr>
              <w:pStyle w:val="Tabletext"/>
              <w:tabs>
                <w:tab w:val="left" w:pos="1985"/>
              </w:tabs>
            </w:pPr>
            <w:r>
              <w:rPr>
                <w:rFonts w:eastAsia="SimSun" w:hint="eastAsia"/>
                <w:lang w:eastAsia="zh-CN"/>
              </w:rPr>
              <w:t>Y</w:t>
            </w:r>
            <w:r>
              <w:t>es/No</w:t>
            </w:r>
          </w:p>
        </w:tc>
      </w:tr>
      <w:tr w:rsidR="00F56FD1">
        <w:trPr>
          <w:jc w:val="center"/>
        </w:trPr>
        <w:tc>
          <w:tcPr>
            <w:tcW w:w="1909" w:type="dxa"/>
            <w:vMerge/>
            <w:shd w:val="clear" w:color="auto" w:fill="FFFFFF"/>
            <w:vAlign w:val="center"/>
          </w:tcPr>
          <w:p w:rsidR="00F56FD1" w:rsidRDefault="00F56FD1">
            <w:pPr>
              <w:pStyle w:val="Tabletext"/>
              <w:tabs>
                <w:tab w:val="left" w:pos="1985"/>
              </w:tabs>
            </w:pPr>
          </w:p>
        </w:tc>
        <w:tc>
          <w:tcPr>
            <w:tcW w:w="2407" w:type="dxa"/>
            <w:vMerge/>
            <w:shd w:val="clear" w:color="auto" w:fill="FFFFFF"/>
            <w:vAlign w:val="center"/>
          </w:tcPr>
          <w:p w:rsidR="00F56FD1" w:rsidRDefault="00F56FD1">
            <w:pPr>
              <w:pStyle w:val="Tabletext"/>
              <w:tabs>
                <w:tab w:val="left" w:pos="1985"/>
              </w:tabs>
            </w:pPr>
          </w:p>
        </w:tc>
        <w:tc>
          <w:tcPr>
            <w:tcW w:w="3418" w:type="dxa"/>
            <w:shd w:val="clear" w:color="auto" w:fill="FFFFFF"/>
            <w:vAlign w:val="center"/>
          </w:tcPr>
          <w:p w:rsidR="00F56FD1" w:rsidRDefault="00B3614A">
            <w:pPr>
              <w:pStyle w:val="Tabletext"/>
              <w:tabs>
                <w:tab w:val="left" w:pos="1985"/>
              </w:tabs>
            </w:pPr>
            <w:r>
              <w:t>95. Existence of participatory budgeting</w:t>
            </w:r>
          </w:p>
        </w:tc>
        <w:tc>
          <w:tcPr>
            <w:tcW w:w="1905" w:type="dxa"/>
            <w:shd w:val="clear" w:color="auto" w:fill="FFFFFF"/>
            <w:vAlign w:val="center"/>
          </w:tcPr>
          <w:p w:rsidR="00F56FD1" w:rsidRDefault="00B3614A">
            <w:pPr>
              <w:pStyle w:val="Tabletext"/>
              <w:tabs>
                <w:tab w:val="left" w:pos="1985"/>
              </w:tabs>
            </w:pPr>
            <w:r>
              <w:t>Yes/No and %</w:t>
            </w:r>
          </w:p>
          <w:p w:rsidR="00F56FD1" w:rsidRDefault="00B3614A">
            <w:pPr>
              <w:pStyle w:val="Tabletext"/>
              <w:tabs>
                <w:tab w:val="left" w:pos="1985"/>
              </w:tabs>
            </w:pPr>
            <w:r>
              <w:t>of the budget</w:t>
            </w:r>
          </w:p>
        </w:tc>
      </w:tr>
      <w:tr w:rsidR="00F56FD1">
        <w:trPr>
          <w:jc w:val="center"/>
        </w:trPr>
        <w:tc>
          <w:tcPr>
            <w:tcW w:w="1909" w:type="dxa"/>
            <w:vMerge/>
            <w:shd w:val="clear" w:color="auto" w:fill="FFFFFF"/>
            <w:vAlign w:val="center"/>
          </w:tcPr>
          <w:p w:rsidR="00F56FD1" w:rsidRDefault="00F56FD1">
            <w:pPr>
              <w:pStyle w:val="Tabletext"/>
              <w:tabs>
                <w:tab w:val="left" w:pos="1985"/>
              </w:tabs>
            </w:pPr>
          </w:p>
        </w:tc>
        <w:tc>
          <w:tcPr>
            <w:tcW w:w="2407" w:type="dxa"/>
            <w:shd w:val="clear" w:color="auto" w:fill="FFFFFF"/>
            <w:vAlign w:val="center"/>
          </w:tcPr>
          <w:p w:rsidR="00F56FD1" w:rsidRDefault="00B3614A">
            <w:pPr>
              <w:pStyle w:val="Tabletext"/>
              <w:tabs>
                <w:tab w:val="left" w:pos="1985"/>
              </w:tabs>
            </w:pPr>
            <w:r>
              <w:t>R.2 Public reporting</w:t>
            </w:r>
          </w:p>
        </w:tc>
        <w:tc>
          <w:tcPr>
            <w:tcW w:w="3418" w:type="dxa"/>
            <w:shd w:val="clear" w:color="auto" w:fill="FFFFFF"/>
            <w:vAlign w:val="center"/>
          </w:tcPr>
          <w:p w:rsidR="00F56FD1" w:rsidRDefault="00B3614A">
            <w:pPr>
              <w:pStyle w:val="Tabletext"/>
              <w:tabs>
                <w:tab w:val="left" w:pos="1985"/>
              </w:tabs>
            </w:pPr>
            <w:r>
              <w:t>96. Public reporting sessions per year</w:t>
            </w:r>
          </w:p>
        </w:tc>
        <w:tc>
          <w:tcPr>
            <w:tcW w:w="1905" w:type="dxa"/>
            <w:shd w:val="clear" w:color="auto" w:fill="FFFFFF"/>
            <w:vAlign w:val="center"/>
          </w:tcPr>
          <w:p w:rsidR="00F56FD1" w:rsidRDefault="00B3614A">
            <w:pPr>
              <w:pStyle w:val="Tabletext"/>
              <w:tabs>
                <w:tab w:val="left" w:pos="1985"/>
              </w:tabs>
            </w:pPr>
            <w:r>
              <w:t>#</w:t>
            </w:r>
          </w:p>
        </w:tc>
      </w:tr>
      <w:tr w:rsidR="00F56FD1">
        <w:trPr>
          <w:jc w:val="center"/>
        </w:trPr>
        <w:tc>
          <w:tcPr>
            <w:tcW w:w="9639" w:type="dxa"/>
            <w:gridSpan w:val="4"/>
            <w:shd w:val="clear" w:color="auto" w:fill="FFFFFF"/>
            <w:vAlign w:val="center"/>
          </w:tcPr>
          <w:p w:rsidR="00F56FD1" w:rsidRDefault="00B3614A">
            <w:pPr>
              <w:pStyle w:val="Tablehead"/>
              <w:tabs>
                <w:tab w:val="left" w:pos="1985"/>
              </w:tabs>
            </w:pPr>
            <w:r>
              <w:t>I</w:t>
            </w:r>
            <w:r>
              <w:rPr>
                <w:rFonts w:hint="eastAsia"/>
              </w:rPr>
              <w:t>I</w:t>
            </w:r>
            <w:r>
              <w:t xml:space="preserve">I. </w:t>
            </w:r>
            <w:r>
              <w:rPr>
                <w:rFonts w:hint="eastAsia"/>
              </w:rPr>
              <w:t xml:space="preserve">Fiscal </w:t>
            </w:r>
            <w:r>
              <w:t>s</w:t>
            </w:r>
            <w:r>
              <w:rPr>
                <w:rFonts w:hint="eastAsia"/>
              </w:rPr>
              <w:t xml:space="preserve">ustainability and </w:t>
            </w:r>
            <w:r>
              <w:t>g</w:t>
            </w:r>
            <w:r>
              <w:rPr>
                <w:rFonts w:hint="eastAsia"/>
              </w:rPr>
              <w:t>overnment</w:t>
            </w:r>
          </w:p>
        </w:tc>
      </w:tr>
      <w:tr w:rsidR="00F56FD1">
        <w:trPr>
          <w:jc w:val="center"/>
        </w:trPr>
        <w:tc>
          <w:tcPr>
            <w:tcW w:w="1909" w:type="dxa"/>
            <w:shd w:val="clear" w:color="auto" w:fill="FFFFFF"/>
            <w:vAlign w:val="center"/>
          </w:tcPr>
          <w:p w:rsidR="00F56FD1" w:rsidRDefault="00B3614A">
            <w:pPr>
              <w:pStyle w:val="Tablehead"/>
              <w:tabs>
                <w:tab w:val="left" w:pos="1985"/>
              </w:tabs>
            </w:pPr>
            <w:r>
              <w:rPr>
                <w:rFonts w:hint="eastAsia"/>
              </w:rPr>
              <w:t>#Topics</w:t>
            </w:r>
          </w:p>
        </w:tc>
        <w:tc>
          <w:tcPr>
            <w:tcW w:w="2407" w:type="dxa"/>
            <w:shd w:val="clear" w:color="auto" w:fill="FFFFFF"/>
            <w:vAlign w:val="center"/>
          </w:tcPr>
          <w:p w:rsidR="00F56FD1" w:rsidRDefault="00B3614A">
            <w:pPr>
              <w:pStyle w:val="Tablehead"/>
              <w:tabs>
                <w:tab w:val="left" w:pos="1985"/>
              </w:tabs>
            </w:pPr>
            <w:r>
              <w:rPr>
                <w:rFonts w:hint="eastAsia"/>
              </w:rPr>
              <w:t>#Subtopic</w:t>
            </w:r>
          </w:p>
        </w:tc>
        <w:tc>
          <w:tcPr>
            <w:tcW w:w="3418" w:type="dxa"/>
            <w:shd w:val="clear" w:color="auto" w:fill="FFFFFF"/>
            <w:vAlign w:val="center"/>
          </w:tcPr>
          <w:p w:rsidR="00F56FD1" w:rsidRDefault="00B3614A">
            <w:pPr>
              <w:pStyle w:val="Tablehead"/>
              <w:tabs>
                <w:tab w:val="left" w:pos="1985"/>
              </w:tabs>
            </w:pPr>
            <w:r>
              <w:rPr>
                <w:rFonts w:hint="eastAsia"/>
              </w:rPr>
              <w:t>#Indicator</w:t>
            </w:r>
          </w:p>
        </w:tc>
        <w:tc>
          <w:tcPr>
            <w:tcW w:w="1905" w:type="dxa"/>
            <w:shd w:val="clear" w:color="auto" w:fill="FFFFFF"/>
            <w:vAlign w:val="center"/>
          </w:tcPr>
          <w:p w:rsidR="00F56FD1" w:rsidRDefault="00B3614A">
            <w:pPr>
              <w:pStyle w:val="Tablehead"/>
              <w:tabs>
                <w:tab w:val="left" w:pos="1985"/>
              </w:tabs>
            </w:pPr>
            <w:r>
              <w:rPr>
                <w:rFonts w:hint="eastAsia"/>
              </w:rPr>
              <w:t xml:space="preserve">#Unit of </w:t>
            </w:r>
            <w:r>
              <w:t>m</w:t>
            </w:r>
            <w:r>
              <w:rPr>
                <w:rFonts w:hint="eastAsia"/>
              </w:rPr>
              <w:t>easurement</w:t>
            </w:r>
          </w:p>
        </w:tc>
      </w:tr>
      <w:tr w:rsidR="00F56FD1">
        <w:trPr>
          <w:jc w:val="center"/>
        </w:trPr>
        <w:tc>
          <w:tcPr>
            <w:tcW w:w="1909" w:type="dxa"/>
            <w:vMerge w:val="restart"/>
            <w:shd w:val="clear" w:color="auto" w:fill="FFFFFF"/>
            <w:vAlign w:val="center"/>
          </w:tcPr>
          <w:p w:rsidR="00F56FD1" w:rsidRDefault="00B3614A">
            <w:pPr>
              <w:pStyle w:val="Tabletext"/>
              <w:tabs>
                <w:tab w:val="left" w:pos="1985"/>
              </w:tabs>
              <w:rPr>
                <w:b/>
                <w:bCs/>
              </w:rPr>
            </w:pPr>
            <w:r>
              <w:rPr>
                <w:b/>
                <w:bCs/>
              </w:rPr>
              <w:t>S. Modern public management</w:t>
            </w:r>
          </w:p>
        </w:tc>
        <w:tc>
          <w:tcPr>
            <w:tcW w:w="2407" w:type="dxa"/>
            <w:vMerge w:val="restart"/>
            <w:shd w:val="clear" w:color="auto" w:fill="FFFFFF"/>
            <w:vAlign w:val="center"/>
          </w:tcPr>
          <w:p w:rsidR="00F56FD1" w:rsidRDefault="00B3614A">
            <w:pPr>
              <w:pStyle w:val="Tabletext"/>
              <w:tabs>
                <w:tab w:val="left" w:pos="1985"/>
              </w:tabs>
            </w:pPr>
            <w:r>
              <w:t>S.1 Modern processes of</w:t>
            </w:r>
            <w:r>
              <w:rPr>
                <w:rFonts w:hint="eastAsia"/>
              </w:rPr>
              <w:t xml:space="preserve"> </w:t>
            </w:r>
            <w:r>
              <w:t>public management of the</w:t>
            </w:r>
            <w:r>
              <w:rPr>
                <w:rFonts w:hint="eastAsia"/>
              </w:rPr>
              <w:t xml:space="preserve"> </w:t>
            </w:r>
            <w:r>
              <w:t>municipal budget</w:t>
            </w:r>
          </w:p>
        </w:tc>
        <w:tc>
          <w:tcPr>
            <w:tcW w:w="3418" w:type="dxa"/>
            <w:shd w:val="clear" w:color="auto" w:fill="FFFFFF"/>
            <w:vAlign w:val="center"/>
          </w:tcPr>
          <w:p w:rsidR="00F56FD1" w:rsidRDefault="00B3614A">
            <w:pPr>
              <w:pStyle w:val="Tabletext"/>
              <w:tabs>
                <w:tab w:val="left" w:pos="1985"/>
              </w:tabs>
            </w:pPr>
            <w:r>
              <w:t>97. Existence of a multi-annual budget</w:t>
            </w:r>
          </w:p>
        </w:tc>
        <w:tc>
          <w:tcPr>
            <w:tcW w:w="1905" w:type="dxa"/>
            <w:shd w:val="clear" w:color="auto" w:fill="FFFFFF"/>
            <w:vAlign w:val="center"/>
          </w:tcPr>
          <w:p w:rsidR="00F56FD1" w:rsidRDefault="00B3614A">
            <w:pPr>
              <w:pStyle w:val="Tabletext"/>
              <w:tabs>
                <w:tab w:val="left" w:pos="1985"/>
              </w:tabs>
            </w:pPr>
            <w:r>
              <w:t>Yes/No and</w:t>
            </w:r>
            <w:r>
              <w:rPr>
                <w:rFonts w:hint="eastAsia"/>
              </w:rPr>
              <w:t xml:space="preserve"> </w:t>
            </w:r>
            <w:r>
              <w:t>years</w:t>
            </w:r>
          </w:p>
        </w:tc>
      </w:tr>
      <w:tr w:rsidR="00F56FD1">
        <w:trPr>
          <w:jc w:val="center"/>
        </w:trPr>
        <w:tc>
          <w:tcPr>
            <w:tcW w:w="1909" w:type="dxa"/>
            <w:vMerge/>
            <w:shd w:val="clear" w:color="auto" w:fill="FFFFFF"/>
            <w:vAlign w:val="center"/>
          </w:tcPr>
          <w:p w:rsidR="00F56FD1" w:rsidRDefault="00F56FD1">
            <w:pPr>
              <w:pStyle w:val="Tabletext"/>
              <w:tabs>
                <w:tab w:val="left" w:pos="1985"/>
              </w:tabs>
            </w:pPr>
          </w:p>
        </w:tc>
        <w:tc>
          <w:tcPr>
            <w:tcW w:w="2407" w:type="dxa"/>
            <w:vMerge/>
            <w:shd w:val="clear" w:color="auto" w:fill="FFFFFF"/>
            <w:vAlign w:val="center"/>
          </w:tcPr>
          <w:p w:rsidR="00F56FD1" w:rsidRDefault="00F56FD1">
            <w:pPr>
              <w:pStyle w:val="Tabletext"/>
              <w:tabs>
                <w:tab w:val="left" w:pos="1985"/>
              </w:tabs>
            </w:pPr>
          </w:p>
        </w:tc>
        <w:tc>
          <w:tcPr>
            <w:tcW w:w="3418" w:type="dxa"/>
            <w:shd w:val="clear" w:color="auto" w:fill="FFFFFF"/>
            <w:vAlign w:val="center"/>
          </w:tcPr>
          <w:p w:rsidR="00F56FD1" w:rsidRDefault="00B3614A">
            <w:pPr>
              <w:pStyle w:val="Tabletext"/>
              <w:tabs>
                <w:tab w:val="left" w:pos="1985"/>
              </w:tabs>
            </w:pPr>
            <w:r>
              <w:t>98. Remuneration of personnel based on a system of</w:t>
            </w:r>
            <w:r>
              <w:rPr>
                <w:rFonts w:hint="eastAsia"/>
              </w:rPr>
              <w:t xml:space="preserve"> </w:t>
            </w:r>
            <w:r>
              <w:t>performance indicators</w:t>
            </w:r>
          </w:p>
        </w:tc>
        <w:tc>
          <w:tcPr>
            <w:tcW w:w="1905" w:type="dxa"/>
            <w:shd w:val="clear" w:color="auto" w:fill="FFFFFF"/>
            <w:vAlign w:val="center"/>
          </w:tcPr>
          <w:p w:rsidR="00F56FD1" w:rsidRDefault="00B3614A">
            <w:pPr>
              <w:pStyle w:val="Tabletext"/>
              <w:tabs>
                <w:tab w:val="left" w:pos="1985"/>
              </w:tabs>
            </w:pPr>
            <w:r>
              <w:t>Yes/No and %</w:t>
            </w:r>
            <w:r>
              <w:rPr>
                <w:rFonts w:hint="eastAsia"/>
              </w:rPr>
              <w:t xml:space="preserve"> </w:t>
            </w:r>
            <w:r>
              <w:t>of personnel</w:t>
            </w:r>
          </w:p>
        </w:tc>
      </w:tr>
      <w:tr w:rsidR="00F56FD1">
        <w:trPr>
          <w:jc w:val="center"/>
        </w:trPr>
        <w:tc>
          <w:tcPr>
            <w:tcW w:w="1909" w:type="dxa"/>
            <w:vMerge/>
            <w:shd w:val="clear" w:color="auto" w:fill="FFFFFF"/>
            <w:vAlign w:val="center"/>
          </w:tcPr>
          <w:p w:rsidR="00F56FD1" w:rsidRDefault="00F56FD1">
            <w:pPr>
              <w:pStyle w:val="Tabletext"/>
              <w:tabs>
                <w:tab w:val="left" w:pos="1985"/>
              </w:tabs>
            </w:pPr>
          </w:p>
        </w:tc>
        <w:tc>
          <w:tcPr>
            <w:tcW w:w="2407" w:type="dxa"/>
            <w:vMerge w:val="restart"/>
            <w:shd w:val="clear" w:color="auto" w:fill="FFFFFF"/>
            <w:vAlign w:val="center"/>
          </w:tcPr>
          <w:p w:rsidR="00F56FD1" w:rsidRDefault="00B3614A">
            <w:pPr>
              <w:pStyle w:val="Tabletext"/>
              <w:tabs>
                <w:tab w:val="left" w:pos="1985"/>
              </w:tabs>
            </w:pPr>
            <w:r>
              <w:t>S.2 Modern systems of public</w:t>
            </w:r>
            <w:r>
              <w:rPr>
                <w:rFonts w:hint="eastAsia"/>
              </w:rPr>
              <w:t xml:space="preserve"> </w:t>
            </w:r>
            <w:r>
              <w:t>management of the</w:t>
            </w:r>
            <w:r>
              <w:rPr>
                <w:rFonts w:hint="eastAsia"/>
              </w:rPr>
              <w:t xml:space="preserve"> </w:t>
            </w:r>
            <w:r>
              <w:t>municipal government</w:t>
            </w:r>
          </w:p>
        </w:tc>
        <w:tc>
          <w:tcPr>
            <w:tcW w:w="3418" w:type="dxa"/>
            <w:shd w:val="clear" w:color="auto" w:fill="FFFFFF"/>
            <w:vAlign w:val="center"/>
          </w:tcPr>
          <w:p w:rsidR="00F56FD1" w:rsidRDefault="00B3614A">
            <w:pPr>
              <w:pStyle w:val="Tabletext"/>
              <w:tabs>
                <w:tab w:val="left" w:pos="1985"/>
              </w:tabs>
            </w:pPr>
            <w:r>
              <w:t>99. Existence of electronic systems for tracking the</w:t>
            </w:r>
            <w:r>
              <w:rPr>
                <w:rFonts w:hint="eastAsia"/>
              </w:rPr>
              <w:t xml:space="preserve"> </w:t>
            </w:r>
            <w:r>
              <w:t>municipality's management</w:t>
            </w:r>
          </w:p>
        </w:tc>
        <w:tc>
          <w:tcPr>
            <w:tcW w:w="1905" w:type="dxa"/>
            <w:shd w:val="clear" w:color="auto" w:fill="FFFFFF"/>
            <w:vAlign w:val="center"/>
          </w:tcPr>
          <w:p w:rsidR="00F56FD1" w:rsidRDefault="00B3614A">
            <w:pPr>
              <w:pStyle w:val="Tabletext"/>
              <w:tabs>
                <w:tab w:val="left" w:pos="1985"/>
              </w:tabs>
            </w:pPr>
            <w:r>
              <w:t>Yes,</w:t>
            </w:r>
          </w:p>
          <w:p w:rsidR="00F56FD1" w:rsidRDefault="00B3614A">
            <w:pPr>
              <w:pStyle w:val="Tabletext"/>
              <w:tabs>
                <w:tab w:val="left" w:pos="1985"/>
              </w:tabs>
            </w:pPr>
            <w:r>
              <w:t>electronic/</w:t>
            </w:r>
          </w:p>
          <w:p w:rsidR="00F56FD1" w:rsidRDefault="00B3614A">
            <w:pPr>
              <w:pStyle w:val="Tabletext"/>
              <w:tabs>
                <w:tab w:val="left" w:pos="1985"/>
              </w:tabs>
            </w:pPr>
            <w:r>
              <w:t>Yes, manual/</w:t>
            </w:r>
          </w:p>
          <w:p w:rsidR="00F56FD1" w:rsidRDefault="00B3614A">
            <w:pPr>
              <w:pStyle w:val="Tabletext"/>
              <w:tabs>
                <w:tab w:val="left" w:pos="1985"/>
              </w:tabs>
            </w:pPr>
            <w:r>
              <w:t>No</w:t>
            </w:r>
          </w:p>
        </w:tc>
      </w:tr>
      <w:tr w:rsidR="00F56FD1">
        <w:trPr>
          <w:jc w:val="center"/>
        </w:trPr>
        <w:tc>
          <w:tcPr>
            <w:tcW w:w="1909" w:type="dxa"/>
            <w:vMerge/>
            <w:shd w:val="clear" w:color="auto" w:fill="FFFFFF"/>
            <w:vAlign w:val="center"/>
          </w:tcPr>
          <w:p w:rsidR="00F56FD1" w:rsidRDefault="00F56FD1">
            <w:pPr>
              <w:pStyle w:val="Tabletext"/>
              <w:tabs>
                <w:tab w:val="left" w:pos="1985"/>
              </w:tabs>
            </w:pPr>
          </w:p>
        </w:tc>
        <w:tc>
          <w:tcPr>
            <w:tcW w:w="2407" w:type="dxa"/>
            <w:vMerge/>
            <w:shd w:val="clear" w:color="auto" w:fill="FFFFFF"/>
            <w:vAlign w:val="center"/>
          </w:tcPr>
          <w:p w:rsidR="00F56FD1" w:rsidRDefault="00F56FD1">
            <w:pPr>
              <w:pStyle w:val="Tabletext"/>
              <w:tabs>
                <w:tab w:val="left" w:pos="1985"/>
              </w:tabs>
            </w:pPr>
          </w:p>
        </w:tc>
        <w:tc>
          <w:tcPr>
            <w:tcW w:w="3418" w:type="dxa"/>
            <w:shd w:val="clear" w:color="auto" w:fill="FFFFFF"/>
            <w:vAlign w:val="center"/>
          </w:tcPr>
          <w:p w:rsidR="00F56FD1" w:rsidRDefault="00B3614A">
            <w:pPr>
              <w:pStyle w:val="Tabletext"/>
              <w:tabs>
                <w:tab w:val="left" w:pos="1985"/>
              </w:tabs>
            </w:pPr>
            <w:r>
              <w:t>100. Existence of electronic procurement system</w:t>
            </w:r>
          </w:p>
        </w:tc>
        <w:tc>
          <w:tcPr>
            <w:tcW w:w="1905" w:type="dxa"/>
            <w:shd w:val="clear" w:color="auto" w:fill="FFFFFF"/>
            <w:vAlign w:val="center"/>
          </w:tcPr>
          <w:p w:rsidR="00F56FD1" w:rsidRDefault="00B3614A">
            <w:pPr>
              <w:pStyle w:val="Tabletext"/>
              <w:tabs>
                <w:tab w:val="left" w:pos="1985"/>
              </w:tabs>
            </w:pPr>
            <w:r>
              <w:t>Yes/Qualified</w:t>
            </w:r>
            <w:r>
              <w:rPr>
                <w:rFonts w:eastAsia="SimSun" w:hint="eastAsia"/>
                <w:lang w:eastAsia="zh-CN"/>
              </w:rPr>
              <w:t xml:space="preserve">, </w:t>
            </w:r>
          </w:p>
          <w:p w:rsidR="00F56FD1" w:rsidRDefault="00B3614A">
            <w:pPr>
              <w:pStyle w:val="Tabletext"/>
              <w:tabs>
                <w:tab w:val="left" w:pos="1985"/>
              </w:tabs>
            </w:pPr>
            <w:r>
              <w:rPr>
                <w:rFonts w:eastAsia="SimSun" w:hint="eastAsia"/>
                <w:lang w:eastAsia="zh-CN"/>
              </w:rPr>
              <w:t>Y</w:t>
            </w:r>
            <w:r>
              <w:t>es/No</w:t>
            </w:r>
          </w:p>
        </w:tc>
      </w:tr>
      <w:tr w:rsidR="00F56FD1">
        <w:trPr>
          <w:jc w:val="center"/>
        </w:trPr>
        <w:tc>
          <w:tcPr>
            <w:tcW w:w="1909" w:type="dxa"/>
            <w:vMerge w:val="restart"/>
            <w:shd w:val="clear" w:color="auto" w:fill="FFFFFF"/>
            <w:vAlign w:val="center"/>
          </w:tcPr>
          <w:p w:rsidR="00F56FD1" w:rsidRDefault="00B3614A">
            <w:pPr>
              <w:pStyle w:val="Tabletext"/>
              <w:tabs>
                <w:tab w:val="left" w:pos="1985"/>
              </w:tabs>
              <w:rPr>
                <w:b/>
                <w:bCs/>
              </w:rPr>
            </w:pPr>
            <w:r>
              <w:rPr>
                <w:b/>
                <w:bCs/>
              </w:rPr>
              <w:t>T. Transparency</w:t>
            </w:r>
          </w:p>
        </w:tc>
        <w:tc>
          <w:tcPr>
            <w:tcW w:w="2407" w:type="dxa"/>
            <w:vMerge w:val="restart"/>
            <w:shd w:val="clear" w:color="auto" w:fill="FFFFFF"/>
            <w:vAlign w:val="center"/>
          </w:tcPr>
          <w:p w:rsidR="00F56FD1" w:rsidRDefault="00B3614A">
            <w:pPr>
              <w:pStyle w:val="Tabletext"/>
              <w:tabs>
                <w:tab w:val="left" w:pos="1985"/>
              </w:tabs>
            </w:pPr>
            <w:r>
              <w:t>T.1 Transparency and auditing</w:t>
            </w:r>
            <w:r>
              <w:rPr>
                <w:rFonts w:hint="eastAsia"/>
              </w:rPr>
              <w:t xml:space="preserve"> </w:t>
            </w:r>
            <w:r>
              <w:t>of the government's public</w:t>
            </w:r>
            <w:r>
              <w:rPr>
                <w:rFonts w:hint="eastAsia"/>
              </w:rPr>
              <w:t xml:space="preserve"> </w:t>
            </w:r>
            <w:r>
              <w:t>management</w:t>
            </w:r>
          </w:p>
        </w:tc>
        <w:tc>
          <w:tcPr>
            <w:tcW w:w="3418" w:type="dxa"/>
            <w:shd w:val="clear" w:color="auto" w:fill="FFFFFF"/>
            <w:vAlign w:val="center"/>
          </w:tcPr>
          <w:p w:rsidR="00F56FD1" w:rsidRDefault="00B3614A">
            <w:pPr>
              <w:pStyle w:val="Tabletext"/>
              <w:tabs>
                <w:tab w:val="left" w:pos="1985"/>
              </w:tabs>
            </w:pPr>
            <w:r>
              <w:t>101. Transparency index</w:t>
            </w:r>
          </w:p>
        </w:tc>
        <w:tc>
          <w:tcPr>
            <w:tcW w:w="1905" w:type="dxa"/>
            <w:shd w:val="clear" w:color="auto" w:fill="FFFFFF"/>
            <w:vAlign w:val="center"/>
          </w:tcPr>
          <w:p w:rsidR="00F56FD1" w:rsidRDefault="00B3614A">
            <w:pPr>
              <w:pStyle w:val="Tabletext"/>
              <w:tabs>
                <w:tab w:val="left" w:pos="1985"/>
              </w:tabs>
            </w:pPr>
            <w:r>
              <w:t>#</w:t>
            </w:r>
          </w:p>
        </w:tc>
      </w:tr>
      <w:tr w:rsidR="00F56FD1">
        <w:trPr>
          <w:jc w:val="center"/>
        </w:trPr>
        <w:tc>
          <w:tcPr>
            <w:tcW w:w="1909" w:type="dxa"/>
            <w:vMerge/>
            <w:shd w:val="clear" w:color="auto" w:fill="FFFFFF"/>
            <w:vAlign w:val="center"/>
          </w:tcPr>
          <w:p w:rsidR="00F56FD1" w:rsidRDefault="00F56FD1">
            <w:pPr>
              <w:pStyle w:val="Tabletext"/>
              <w:tabs>
                <w:tab w:val="left" w:pos="1985"/>
              </w:tabs>
            </w:pPr>
          </w:p>
        </w:tc>
        <w:tc>
          <w:tcPr>
            <w:tcW w:w="2407" w:type="dxa"/>
            <w:vMerge/>
            <w:shd w:val="clear" w:color="auto" w:fill="FFFFFF"/>
            <w:vAlign w:val="center"/>
          </w:tcPr>
          <w:p w:rsidR="00F56FD1" w:rsidRDefault="00F56FD1">
            <w:pPr>
              <w:pStyle w:val="Tabletext"/>
              <w:tabs>
                <w:tab w:val="left" w:pos="1985"/>
              </w:tabs>
            </w:pPr>
          </w:p>
        </w:tc>
        <w:tc>
          <w:tcPr>
            <w:tcW w:w="3418" w:type="dxa"/>
            <w:shd w:val="clear" w:color="auto" w:fill="FFFFFF"/>
            <w:vAlign w:val="center"/>
          </w:tcPr>
          <w:p w:rsidR="00F56FD1" w:rsidRDefault="00B3614A">
            <w:pPr>
              <w:pStyle w:val="Tabletext"/>
              <w:tabs>
                <w:tab w:val="left" w:pos="1985"/>
              </w:tabs>
            </w:pPr>
            <w:r>
              <w:t>102. Municipal government accounts audited</w:t>
            </w:r>
          </w:p>
        </w:tc>
        <w:tc>
          <w:tcPr>
            <w:tcW w:w="1905" w:type="dxa"/>
            <w:shd w:val="clear" w:color="auto" w:fill="FFFFFF"/>
            <w:vAlign w:val="center"/>
          </w:tcPr>
          <w:p w:rsidR="00F56FD1" w:rsidRDefault="00B3614A">
            <w:pPr>
              <w:pStyle w:val="Tabletext"/>
              <w:tabs>
                <w:tab w:val="left" w:pos="1985"/>
              </w:tabs>
            </w:pPr>
            <w:r>
              <w:t>%</w:t>
            </w:r>
          </w:p>
        </w:tc>
      </w:tr>
      <w:tr w:rsidR="00F56FD1">
        <w:trPr>
          <w:jc w:val="center"/>
        </w:trPr>
        <w:tc>
          <w:tcPr>
            <w:tcW w:w="1909" w:type="dxa"/>
            <w:vMerge/>
            <w:shd w:val="clear" w:color="auto" w:fill="FFFFFF"/>
            <w:vAlign w:val="center"/>
          </w:tcPr>
          <w:p w:rsidR="00F56FD1" w:rsidRDefault="00F56FD1">
            <w:pPr>
              <w:pStyle w:val="Tabletext"/>
              <w:tabs>
                <w:tab w:val="left" w:pos="1985"/>
              </w:tabs>
            </w:pPr>
          </w:p>
        </w:tc>
        <w:tc>
          <w:tcPr>
            <w:tcW w:w="2407" w:type="dxa"/>
            <w:vMerge/>
            <w:shd w:val="clear" w:color="auto" w:fill="FFFFFF"/>
            <w:vAlign w:val="center"/>
          </w:tcPr>
          <w:p w:rsidR="00F56FD1" w:rsidRDefault="00F56FD1">
            <w:pPr>
              <w:pStyle w:val="Tabletext"/>
              <w:tabs>
                <w:tab w:val="left" w:pos="1985"/>
              </w:tabs>
            </w:pPr>
          </w:p>
        </w:tc>
        <w:tc>
          <w:tcPr>
            <w:tcW w:w="3418" w:type="dxa"/>
            <w:shd w:val="clear" w:color="auto" w:fill="FFFFFF"/>
            <w:vAlign w:val="center"/>
          </w:tcPr>
          <w:p w:rsidR="00F56FD1" w:rsidRDefault="00B3614A">
            <w:pPr>
              <w:pStyle w:val="Tabletext"/>
              <w:tabs>
                <w:tab w:val="left" w:pos="1985"/>
              </w:tabs>
            </w:pPr>
            <w:r>
              <w:t>103. Municipal companies' accounts audited by a third</w:t>
            </w:r>
            <w:r>
              <w:rPr>
                <w:rFonts w:hint="eastAsia"/>
              </w:rPr>
              <w:t xml:space="preserve"> </w:t>
            </w:r>
            <w:r>
              <w:t>party</w:t>
            </w:r>
          </w:p>
        </w:tc>
        <w:tc>
          <w:tcPr>
            <w:tcW w:w="1905" w:type="dxa"/>
            <w:shd w:val="clear" w:color="auto" w:fill="FFFFFF"/>
            <w:vAlign w:val="center"/>
          </w:tcPr>
          <w:p w:rsidR="00F56FD1" w:rsidRDefault="00B3614A">
            <w:pPr>
              <w:pStyle w:val="Tabletext"/>
              <w:tabs>
                <w:tab w:val="left" w:pos="1985"/>
              </w:tabs>
            </w:pPr>
            <w:r>
              <w:t>%</w:t>
            </w:r>
          </w:p>
        </w:tc>
      </w:tr>
      <w:tr w:rsidR="00F56FD1">
        <w:trPr>
          <w:jc w:val="center"/>
        </w:trPr>
        <w:tc>
          <w:tcPr>
            <w:tcW w:w="1909" w:type="dxa"/>
            <w:vMerge w:val="restart"/>
            <w:shd w:val="clear" w:color="auto" w:fill="FFFFFF"/>
            <w:vAlign w:val="center"/>
          </w:tcPr>
          <w:p w:rsidR="00F56FD1" w:rsidRDefault="00B3614A">
            <w:pPr>
              <w:pStyle w:val="Tabletext"/>
              <w:tabs>
                <w:tab w:val="left" w:pos="1985"/>
              </w:tabs>
              <w:rPr>
                <w:b/>
                <w:bCs/>
              </w:rPr>
            </w:pPr>
            <w:r>
              <w:rPr>
                <w:b/>
                <w:bCs/>
              </w:rPr>
              <w:t xml:space="preserve">U. Taxes and financial </w:t>
            </w:r>
            <w:r>
              <w:rPr>
                <w:b/>
                <w:bCs/>
              </w:rPr>
              <w:lastRenderedPageBreak/>
              <w:t>autonomy</w:t>
            </w:r>
          </w:p>
        </w:tc>
        <w:tc>
          <w:tcPr>
            <w:tcW w:w="2407" w:type="dxa"/>
            <w:vMerge w:val="restart"/>
            <w:shd w:val="clear" w:color="auto" w:fill="FFFFFF"/>
            <w:vAlign w:val="center"/>
          </w:tcPr>
          <w:p w:rsidR="00F56FD1" w:rsidRDefault="00B3614A">
            <w:pPr>
              <w:pStyle w:val="Tabletext"/>
              <w:tabs>
                <w:tab w:val="left" w:pos="1985"/>
              </w:tabs>
            </w:pPr>
            <w:r>
              <w:lastRenderedPageBreak/>
              <w:t>U.1 Municipal revenue and</w:t>
            </w:r>
            <w:r>
              <w:rPr>
                <w:rFonts w:hint="eastAsia"/>
              </w:rPr>
              <w:t xml:space="preserve"> </w:t>
            </w:r>
            <w:r>
              <w:t>taxes</w:t>
            </w:r>
          </w:p>
        </w:tc>
        <w:tc>
          <w:tcPr>
            <w:tcW w:w="3418" w:type="dxa"/>
            <w:shd w:val="clear" w:color="auto" w:fill="FFFFFF"/>
            <w:vAlign w:val="center"/>
          </w:tcPr>
          <w:p w:rsidR="00F56FD1" w:rsidRDefault="00B3614A">
            <w:pPr>
              <w:pStyle w:val="Tabletext"/>
              <w:tabs>
                <w:tab w:val="left" w:pos="1985"/>
              </w:tabs>
            </w:pPr>
            <w:r>
              <w:t>104. Own-source revenue as a percentage of total</w:t>
            </w:r>
            <w:r>
              <w:rPr>
                <w:rFonts w:hint="eastAsia"/>
              </w:rPr>
              <w:t xml:space="preserve"> </w:t>
            </w:r>
            <w:r>
              <w:t>revenue</w:t>
            </w:r>
          </w:p>
        </w:tc>
        <w:tc>
          <w:tcPr>
            <w:tcW w:w="1905" w:type="dxa"/>
            <w:shd w:val="clear" w:color="auto" w:fill="FFFFFF"/>
            <w:vAlign w:val="center"/>
          </w:tcPr>
          <w:p w:rsidR="00F56FD1" w:rsidRDefault="00B3614A">
            <w:pPr>
              <w:pStyle w:val="Tabletext"/>
              <w:tabs>
                <w:tab w:val="left" w:pos="1985"/>
              </w:tabs>
            </w:pPr>
            <w:r>
              <w:t>%</w:t>
            </w:r>
          </w:p>
        </w:tc>
      </w:tr>
      <w:tr w:rsidR="00F56FD1">
        <w:trPr>
          <w:jc w:val="center"/>
        </w:trPr>
        <w:tc>
          <w:tcPr>
            <w:tcW w:w="1909" w:type="dxa"/>
            <w:vMerge/>
            <w:shd w:val="clear" w:color="auto" w:fill="FFFFFF"/>
            <w:vAlign w:val="center"/>
          </w:tcPr>
          <w:p w:rsidR="00F56FD1" w:rsidRDefault="00F56FD1">
            <w:pPr>
              <w:pStyle w:val="Tabletext"/>
              <w:tabs>
                <w:tab w:val="left" w:pos="1985"/>
              </w:tabs>
            </w:pPr>
          </w:p>
        </w:tc>
        <w:tc>
          <w:tcPr>
            <w:tcW w:w="2407" w:type="dxa"/>
            <w:vMerge/>
            <w:shd w:val="clear" w:color="auto" w:fill="FFFFFF"/>
            <w:vAlign w:val="center"/>
          </w:tcPr>
          <w:p w:rsidR="00F56FD1" w:rsidRDefault="00F56FD1">
            <w:pPr>
              <w:pStyle w:val="Tabletext"/>
              <w:tabs>
                <w:tab w:val="left" w:pos="1985"/>
              </w:tabs>
            </w:pPr>
          </w:p>
        </w:tc>
        <w:tc>
          <w:tcPr>
            <w:tcW w:w="3418" w:type="dxa"/>
            <w:shd w:val="clear" w:color="auto" w:fill="FFFFFF"/>
            <w:vAlign w:val="center"/>
          </w:tcPr>
          <w:p w:rsidR="00F56FD1" w:rsidRDefault="00B3614A">
            <w:pPr>
              <w:pStyle w:val="Tabletext"/>
              <w:tabs>
                <w:tab w:val="left" w:pos="1985"/>
              </w:tabs>
            </w:pPr>
            <w:r>
              <w:t>105. Total transfers as a percentage of total revenue</w:t>
            </w:r>
          </w:p>
        </w:tc>
        <w:tc>
          <w:tcPr>
            <w:tcW w:w="1905" w:type="dxa"/>
            <w:shd w:val="clear" w:color="auto" w:fill="FFFFFF"/>
            <w:vAlign w:val="center"/>
          </w:tcPr>
          <w:p w:rsidR="00F56FD1" w:rsidRDefault="00B3614A">
            <w:pPr>
              <w:pStyle w:val="Tabletext"/>
              <w:tabs>
                <w:tab w:val="left" w:pos="1985"/>
              </w:tabs>
            </w:pPr>
            <w:r>
              <w:t>%</w:t>
            </w:r>
          </w:p>
        </w:tc>
      </w:tr>
      <w:tr w:rsidR="00F56FD1">
        <w:trPr>
          <w:jc w:val="center"/>
        </w:trPr>
        <w:tc>
          <w:tcPr>
            <w:tcW w:w="1909" w:type="dxa"/>
            <w:vMerge/>
            <w:shd w:val="clear" w:color="auto" w:fill="FFFFFF"/>
            <w:vAlign w:val="center"/>
          </w:tcPr>
          <w:p w:rsidR="00F56FD1" w:rsidRDefault="00F56FD1">
            <w:pPr>
              <w:pStyle w:val="Tabletext"/>
              <w:tabs>
                <w:tab w:val="left" w:pos="1985"/>
              </w:tabs>
            </w:pPr>
          </w:p>
        </w:tc>
        <w:tc>
          <w:tcPr>
            <w:tcW w:w="2407" w:type="dxa"/>
            <w:vMerge/>
            <w:shd w:val="clear" w:color="auto" w:fill="FFFFFF"/>
            <w:vAlign w:val="center"/>
          </w:tcPr>
          <w:p w:rsidR="00F56FD1" w:rsidRDefault="00F56FD1">
            <w:pPr>
              <w:pStyle w:val="Tabletext"/>
              <w:tabs>
                <w:tab w:val="left" w:pos="1985"/>
              </w:tabs>
            </w:pPr>
          </w:p>
        </w:tc>
        <w:tc>
          <w:tcPr>
            <w:tcW w:w="3418" w:type="dxa"/>
            <w:shd w:val="clear" w:color="auto" w:fill="FFFFFF"/>
            <w:vAlign w:val="center"/>
          </w:tcPr>
          <w:p w:rsidR="00F56FD1" w:rsidRDefault="00B3614A">
            <w:pPr>
              <w:pStyle w:val="Tabletext"/>
              <w:tabs>
                <w:tab w:val="left" w:pos="1985"/>
              </w:tabs>
            </w:pPr>
            <w:r>
              <w:t>106. Earmarked transfers as a percentage of total</w:t>
            </w:r>
            <w:r>
              <w:rPr>
                <w:rFonts w:hint="eastAsia"/>
              </w:rPr>
              <w:t xml:space="preserve"> </w:t>
            </w:r>
            <w:r>
              <w:t>transfers</w:t>
            </w:r>
          </w:p>
        </w:tc>
        <w:tc>
          <w:tcPr>
            <w:tcW w:w="1905" w:type="dxa"/>
            <w:shd w:val="clear" w:color="auto" w:fill="FFFFFF"/>
            <w:vAlign w:val="center"/>
          </w:tcPr>
          <w:p w:rsidR="00F56FD1" w:rsidRDefault="00B3614A">
            <w:pPr>
              <w:pStyle w:val="Tabletext"/>
              <w:tabs>
                <w:tab w:val="left" w:pos="1985"/>
              </w:tabs>
            </w:pPr>
            <w:r>
              <w:t>%</w:t>
            </w:r>
          </w:p>
        </w:tc>
      </w:tr>
      <w:tr w:rsidR="00F56FD1">
        <w:trPr>
          <w:jc w:val="center"/>
        </w:trPr>
        <w:tc>
          <w:tcPr>
            <w:tcW w:w="1909" w:type="dxa"/>
            <w:vMerge/>
            <w:shd w:val="clear" w:color="auto" w:fill="FFFFFF"/>
            <w:vAlign w:val="center"/>
          </w:tcPr>
          <w:p w:rsidR="00F56FD1" w:rsidRDefault="00F56FD1">
            <w:pPr>
              <w:pStyle w:val="Tabletext"/>
              <w:tabs>
                <w:tab w:val="left" w:pos="1985"/>
              </w:tabs>
            </w:pPr>
          </w:p>
        </w:tc>
        <w:tc>
          <w:tcPr>
            <w:tcW w:w="2407" w:type="dxa"/>
            <w:vMerge/>
            <w:shd w:val="clear" w:color="auto" w:fill="FFFFFF"/>
            <w:vAlign w:val="center"/>
          </w:tcPr>
          <w:p w:rsidR="00F56FD1" w:rsidRDefault="00F56FD1">
            <w:pPr>
              <w:pStyle w:val="Tabletext"/>
              <w:tabs>
                <w:tab w:val="left" w:pos="1985"/>
              </w:tabs>
            </w:pPr>
          </w:p>
        </w:tc>
        <w:tc>
          <w:tcPr>
            <w:tcW w:w="3418" w:type="dxa"/>
            <w:shd w:val="clear" w:color="auto" w:fill="FFFFFF"/>
            <w:vAlign w:val="center"/>
          </w:tcPr>
          <w:p w:rsidR="00F56FD1" w:rsidRDefault="00B3614A">
            <w:pPr>
              <w:pStyle w:val="Tabletext"/>
              <w:tabs>
                <w:tab w:val="left" w:pos="1985"/>
              </w:tabs>
            </w:pPr>
            <w:r>
              <w:t>107. Revenue from other sources (external donors) as a</w:t>
            </w:r>
            <w:r>
              <w:rPr>
                <w:rFonts w:hint="eastAsia"/>
              </w:rPr>
              <w:t xml:space="preserve"> </w:t>
            </w:r>
            <w:r>
              <w:t>percentage of total revenue</w:t>
            </w:r>
          </w:p>
        </w:tc>
        <w:tc>
          <w:tcPr>
            <w:tcW w:w="1905" w:type="dxa"/>
            <w:shd w:val="clear" w:color="auto" w:fill="FFFFFF"/>
            <w:vAlign w:val="center"/>
          </w:tcPr>
          <w:p w:rsidR="00F56FD1" w:rsidRDefault="00B3614A">
            <w:pPr>
              <w:pStyle w:val="Tabletext"/>
              <w:tabs>
                <w:tab w:val="left" w:pos="1985"/>
              </w:tabs>
            </w:pPr>
            <w:r>
              <w:t>%</w:t>
            </w:r>
          </w:p>
        </w:tc>
      </w:tr>
      <w:tr w:rsidR="00F56FD1">
        <w:trPr>
          <w:jc w:val="center"/>
        </w:trPr>
        <w:tc>
          <w:tcPr>
            <w:tcW w:w="1909" w:type="dxa"/>
            <w:vMerge/>
            <w:shd w:val="clear" w:color="auto" w:fill="FFFFFF"/>
            <w:vAlign w:val="center"/>
          </w:tcPr>
          <w:p w:rsidR="00F56FD1" w:rsidRDefault="00F56FD1">
            <w:pPr>
              <w:pStyle w:val="Tabletext"/>
              <w:tabs>
                <w:tab w:val="left" w:pos="1985"/>
              </w:tabs>
            </w:pPr>
          </w:p>
        </w:tc>
        <w:tc>
          <w:tcPr>
            <w:tcW w:w="2407" w:type="dxa"/>
            <w:vMerge w:val="restart"/>
            <w:shd w:val="clear" w:color="auto" w:fill="FFFFFF"/>
            <w:vAlign w:val="center"/>
          </w:tcPr>
          <w:p w:rsidR="00F56FD1" w:rsidRDefault="00B3614A">
            <w:pPr>
              <w:pStyle w:val="Tabletext"/>
              <w:tabs>
                <w:tab w:val="left" w:pos="1985"/>
              </w:tabs>
            </w:pPr>
            <w:r>
              <w:t>U.2 Collection management</w:t>
            </w:r>
          </w:p>
        </w:tc>
        <w:tc>
          <w:tcPr>
            <w:tcW w:w="3418" w:type="dxa"/>
            <w:shd w:val="clear" w:color="auto" w:fill="FFFFFF"/>
            <w:vAlign w:val="center"/>
          </w:tcPr>
          <w:p w:rsidR="00F56FD1" w:rsidRDefault="00B3614A">
            <w:pPr>
              <w:pStyle w:val="Tabletext"/>
              <w:tabs>
                <w:tab w:val="left" w:pos="1985"/>
              </w:tabs>
            </w:pPr>
            <w:r>
              <w:t>108. Utility cost recovery</w:t>
            </w:r>
          </w:p>
        </w:tc>
        <w:tc>
          <w:tcPr>
            <w:tcW w:w="1905" w:type="dxa"/>
            <w:shd w:val="clear" w:color="auto" w:fill="FFFFFF"/>
            <w:vAlign w:val="center"/>
          </w:tcPr>
          <w:p w:rsidR="00F56FD1" w:rsidRDefault="00B3614A">
            <w:pPr>
              <w:pStyle w:val="Tabletext"/>
              <w:tabs>
                <w:tab w:val="left" w:pos="1985"/>
              </w:tabs>
            </w:pPr>
            <w:r>
              <w:t>%</w:t>
            </w:r>
          </w:p>
        </w:tc>
      </w:tr>
      <w:tr w:rsidR="00F56FD1">
        <w:trPr>
          <w:jc w:val="center"/>
        </w:trPr>
        <w:tc>
          <w:tcPr>
            <w:tcW w:w="1909" w:type="dxa"/>
            <w:vMerge/>
            <w:shd w:val="clear" w:color="auto" w:fill="FFFFFF"/>
            <w:vAlign w:val="center"/>
          </w:tcPr>
          <w:p w:rsidR="00F56FD1" w:rsidRDefault="00F56FD1">
            <w:pPr>
              <w:pStyle w:val="Tabletext"/>
              <w:tabs>
                <w:tab w:val="left" w:pos="1985"/>
              </w:tabs>
            </w:pPr>
          </w:p>
        </w:tc>
        <w:tc>
          <w:tcPr>
            <w:tcW w:w="2407" w:type="dxa"/>
            <w:vMerge/>
            <w:shd w:val="clear" w:color="auto" w:fill="FFFFFF"/>
            <w:vAlign w:val="center"/>
          </w:tcPr>
          <w:p w:rsidR="00F56FD1" w:rsidRDefault="00F56FD1">
            <w:pPr>
              <w:pStyle w:val="Tabletext"/>
              <w:tabs>
                <w:tab w:val="left" w:pos="1985"/>
              </w:tabs>
            </w:pPr>
          </w:p>
        </w:tc>
        <w:tc>
          <w:tcPr>
            <w:tcW w:w="3418" w:type="dxa"/>
            <w:shd w:val="clear" w:color="auto" w:fill="FFFFFF"/>
            <w:vAlign w:val="center"/>
          </w:tcPr>
          <w:p w:rsidR="00F56FD1" w:rsidRDefault="00B3614A">
            <w:pPr>
              <w:pStyle w:val="Tabletext"/>
              <w:tabs>
                <w:tab w:val="left" w:pos="1985"/>
              </w:tabs>
            </w:pPr>
            <w:r>
              <w:t>109. Taxes collected as a percentage of taxes billed</w:t>
            </w:r>
          </w:p>
        </w:tc>
        <w:tc>
          <w:tcPr>
            <w:tcW w:w="1905" w:type="dxa"/>
            <w:shd w:val="clear" w:color="auto" w:fill="FFFFFF"/>
            <w:vAlign w:val="center"/>
          </w:tcPr>
          <w:p w:rsidR="00F56FD1" w:rsidRDefault="00B3614A">
            <w:pPr>
              <w:pStyle w:val="Tabletext"/>
              <w:tabs>
                <w:tab w:val="left" w:pos="1985"/>
              </w:tabs>
            </w:pPr>
            <w:r>
              <w:t>%</w:t>
            </w:r>
          </w:p>
        </w:tc>
      </w:tr>
      <w:tr w:rsidR="00F56FD1">
        <w:trPr>
          <w:jc w:val="center"/>
        </w:trPr>
        <w:tc>
          <w:tcPr>
            <w:tcW w:w="1909" w:type="dxa"/>
            <w:vMerge w:val="restart"/>
            <w:shd w:val="clear" w:color="auto" w:fill="FFFFFF"/>
            <w:vAlign w:val="center"/>
          </w:tcPr>
          <w:p w:rsidR="00F56FD1" w:rsidRDefault="00B3614A">
            <w:pPr>
              <w:pStyle w:val="Tabletext"/>
              <w:tabs>
                <w:tab w:val="left" w:pos="1985"/>
              </w:tabs>
              <w:rPr>
                <w:b/>
                <w:bCs/>
              </w:rPr>
            </w:pPr>
            <w:r>
              <w:rPr>
                <w:b/>
                <w:bCs/>
              </w:rPr>
              <w:t>V. Expenditure</w:t>
            </w:r>
          </w:p>
          <w:p w:rsidR="00F56FD1" w:rsidRDefault="00B3614A">
            <w:pPr>
              <w:pStyle w:val="Tabletext"/>
              <w:tabs>
                <w:tab w:val="left" w:pos="1985"/>
              </w:tabs>
            </w:pPr>
            <w:r>
              <w:rPr>
                <w:b/>
                <w:bCs/>
              </w:rPr>
              <w:t>management</w:t>
            </w:r>
          </w:p>
        </w:tc>
        <w:tc>
          <w:tcPr>
            <w:tcW w:w="2407" w:type="dxa"/>
            <w:vMerge w:val="restart"/>
            <w:shd w:val="clear" w:color="auto" w:fill="FFFFFF"/>
            <w:vAlign w:val="center"/>
          </w:tcPr>
          <w:p w:rsidR="00F56FD1" w:rsidRDefault="00B3614A">
            <w:pPr>
              <w:pStyle w:val="Tabletext"/>
              <w:tabs>
                <w:tab w:val="left" w:pos="1985"/>
              </w:tabs>
            </w:pPr>
            <w:r>
              <w:t>V.1 Quality of public spending</w:t>
            </w:r>
          </w:p>
        </w:tc>
        <w:tc>
          <w:tcPr>
            <w:tcW w:w="3418" w:type="dxa"/>
            <w:shd w:val="clear" w:color="auto" w:fill="FFFFFF"/>
            <w:vAlign w:val="center"/>
          </w:tcPr>
          <w:p w:rsidR="00F56FD1" w:rsidRDefault="00B3614A">
            <w:pPr>
              <w:pStyle w:val="Tabletext"/>
              <w:tabs>
                <w:tab w:val="left" w:pos="1985"/>
              </w:tabs>
            </w:pPr>
            <w:r>
              <w:t>110. Performance indicators and goals for tracking</w:t>
            </w:r>
            <w:r>
              <w:rPr>
                <w:rFonts w:hint="eastAsia"/>
              </w:rPr>
              <w:t xml:space="preserve"> </w:t>
            </w:r>
            <w:r>
              <w:t>budget execution</w:t>
            </w:r>
          </w:p>
        </w:tc>
        <w:tc>
          <w:tcPr>
            <w:tcW w:w="1905" w:type="dxa"/>
            <w:shd w:val="clear" w:color="auto" w:fill="FFFFFF"/>
            <w:vAlign w:val="center"/>
          </w:tcPr>
          <w:p w:rsidR="00F56FD1" w:rsidRDefault="00B3614A">
            <w:pPr>
              <w:pStyle w:val="Tabletext"/>
              <w:tabs>
                <w:tab w:val="left" w:pos="1985"/>
              </w:tabs>
            </w:pPr>
            <w:r>
              <w:t>Yes/No</w:t>
            </w:r>
          </w:p>
        </w:tc>
      </w:tr>
      <w:tr w:rsidR="00F56FD1">
        <w:trPr>
          <w:jc w:val="center"/>
        </w:trPr>
        <w:tc>
          <w:tcPr>
            <w:tcW w:w="1909" w:type="dxa"/>
            <w:vMerge/>
            <w:shd w:val="clear" w:color="auto" w:fill="FFFFFF"/>
            <w:vAlign w:val="center"/>
          </w:tcPr>
          <w:p w:rsidR="00F56FD1" w:rsidRDefault="00F56FD1">
            <w:pPr>
              <w:pStyle w:val="Tabletext"/>
              <w:tabs>
                <w:tab w:val="left" w:pos="1985"/>
              </w:tabs>
            </w:pPr>
          </w:p>
        </w:tc>
        <w:tc>
          <w:tcPr>
            <w:tcW w:w="2407" w:type="dxa"/>
            <w:vMerge/>
            <w:shd w:val="clear" w:color="auto" w:fill="FFFFFF"/>
            <w:vAlign w:val="center"/>
          </w:tcPr>
          <w:p w:rsidR="00F56FD1" w:rsidRDefault="00F56FD1">
            <w:pPr>
              <w:pStyle w:val="Tabletext"/>
              <w:tabs>
                <w:tab w:val="left" w:pos="1985"/>
              </w:tabs>
            </w:pPr>
          </w:p>
        </w:tc>
        <w:tc>
          <w:tcPr>
            <w:tcW w:w="3418" w:type="dxa"/>
            <w:shd w:val="clear" w:color="auto" w:fill="FFFFFF"/>
            <w:vAlign w:val="center"/>
          </w:tcPr>
          <w:p w:rsidR="00F56FD1" w:rsidRDefault="00B3614A">
            <w:pPr>
              <w:pStyle w:val="Tabletext"/>
              <w:tabs>
                <w:tab w:val="left" w:pos="1985"/>
              </w:tabs>
            </w:pPr>
            <w:r>
              <w:t>111. Gross operating budget (current expenditure as</w:t>
            </w:r>
            <w:r>
              <w:rPr>
                <w:rFonts w:hint="eastAsia"/>
              </w:rPr>
              <w:t xml:space="preserve"> </w:t>
            </w:r>
            <w:r>
              <w:t>percentage of total expenditures)</w:t>
            </w:r>
          </w:p>
        </w:tc>
        <w:tc>
          <w:tcPr>
            <w:tcW w:w="1905" w:type="dxa"/>
            <w:shd w:val="clear" w:color="auto" w:fill="FFFFFF"/>
            <w:vAlign w:val="center"/>
          </w:tcPr>
          <w:p w:rsidR="00F56FD1" w:rsidRDefault="00B3614A">
            <w:pPr>
              <w:pStyle w:val="Tabletext"/>
              <w:tabs>
                <w:tab w:val="left" w:pos="1985"/>
              </w:tabs>
            </w:pPr>
            <w:r>
              <w:t>%</w:t>
            </w:r>
          </w:p>
        </w:tc>
      </w:tr>
      <w:tr w:rsidR="00F56FD1">
        <w:trPr>
          <w:jc w:val="center"/>
        </w:trPr>
        <w:tc>
          <w:tcPr>
            <w:tcW w:w="1909" w:type="dxa"/>
            <w:vMerge/>
            <w:shd w:val="clear" w:color="auto" w:fill="FFFFFF"/>
            <w:vAlign w:val="center"/>
          </w:tcPr>
          <w:p w:rsidR="00F56FD1" w:rsidRDefault="00F56FD1">
            <w:pPr>
              <w:pStyle w:val="Tabletext"/>
              <w:tabs>
                <w:tab w:val="left" w:pos="1985"/>
              </w:tabs>
            </w:pPr>
          </w:p>
        </w:tc>
        <w:tc>
          <w:tcPr>
            <w:tcW w:w="2407" w:type="dxa"/>
            <w:vMerge/>
            <w:shd w:val="clear" w:color="auto" w:fill="FFFFFF"/>
            <w:vAlign w:val="center"/>
          </w:tcPr>
          <w:p w:rsidR="00F56FD1" w:rsidRDefault="00F56FD1">
            <w:pPr>
              <w:pStyle w:val="Tabletext"/>
              <w:tabs>
                <w:tab w:val="left" w:pos="1985"/>
              </w:tabs>
            </w:pPr>
          </w:p>
        </w:tc>
        <w:tc>
          <w:tcPr>
            <w:tcW w:w="3418" w:type="dxa"/>
            <w:shd w:val="clear" w:color="auto" w:fill="FFFFFF"/>
            <w:vAlign w:val="center"/>
          </w:tcPr>
          <w:p w:rsidR="00F56FD1" w:rsidRDefault="00B3614A">
            <w:pPr>
              <w:pStyle w:val="Tabletext"/>
              <w:tabs>
                <w:tab w:val="left" w:pos="1985"/>
              </w:tabs>
            </w:pPr>
            <w:r>
              <w:t>112. Gross capital budget (capital expenditure as</w:t>
            </w:r>
            <w:r>
              <w:rPr>
                <w:rFonts w:hint="eastAsia"/>
              </w:rPr>
              <w:t xml:space="preserve"> </w:t>
            </w:r>
            <w:r>
              <w:t>percentage of total expenditures)</w:t>
            </w:r>
          </w:p>
        </w:tc>
        <w:tc>
          <w:tcPr>
            <w:tcW w:w="1905" w:type="dxa"/>
            <w:shd w:val="clear" w:color="auto" w:fill="FFFFFF"/>
            <w:vAlign w:val="center"/>
          </w:tcPr>
          <w:p w:rsidR="00F56FD1" w:rsidRDefault="00B3614A">
            <w:pPr>
              <w:pStyle w:val="Tabletext"/>
              <w:tabs>
                <w:tab w:val="left" w:pos="1985"/>
              </w:tabs>
            </w:pPr>
            <w:r>
              <w:t>%</w:t>
            </w:r>
          </w:p>
        </w:tc>
      </w:tr>
      <w:tr w:rsidR="00F56FD1">
        <w:trPr>
          <w:jc w:val="center"/>
        </w:trPr>
        <w:tc>
          <w:tcPr>
            <w:tcW w:w="1909" w:type="dxa"/>
            <w:vMerge/>
            <w:shd w:val="clear" w:color="auto" w:fill="FFFFFF"/>
            <w:vAlign w:val="center"/>
          </w:tcPr>
          <w:p w:rsidR="00F56FD1" w:rsidRDefault="00F56FD1">
            <w:pPr>
              <w:pStyle w:val="Tabletext"/>
              <w:tabs>
                <w:tab w:val="left" w:pos="1985"/>
              </w:tabs>
            </w:pPr>
          </w:p>
        </w:tc>
        <w:tc>
          <w:tcPr>
            <w:tcW w:w="2407" w:type="dxa"/>
            <w:vMerge/>
            <w:shd w:val="clear" w:color="auto" w:fill="FFFFFF"/>
            <w:vAlign w:val="center"/>
          </w:tcPr>
          <w:p w:rsidR="00F56FD1" w:rsidRDefault="00F56FD1">
            <w:pPr>
              <w:pStyle w:val="Tabletext"/>
              <w:tabs>
                <w:tab w:val="left" w:pos="1985"/>
              </w:tabs>
            </w:pPr>
          </w:p>
        </w:tc>
        <w:tc>
          <w:tcPr>
            <w:tcW w:w="3418" w:type="dxa"/>
            <w:shd w:val="clear" w:color="auto" w:fill="FFFFFF"/>
            <w:vAlign w:val="center"/>
          </w:tcPr>
          <w:p w:rsidR="00F56FD1" w:rsidRDefault="00B3614A">
            <w:pPr>
              <w:pStyle w:val="Tabletext"/>
              <w:tabs>
                <w:tab w:val="left" w:pos="1985"/>
              </w:tabs>
            </w:pPr>
            <w:r>
              <w:t>113. Annual growth rate of current expenditure</w:t>
            </w:r>
          </w:p>
        </w:tc>
        <w:tc>
          <w:tcPr>
            <w:tcW w:w="1905" w:type="dxa"/>
            <w:shd w:val="clear" w:color="auto" w:fill="FFFFFF"/>
            <w:vAlign w:val="center"/>
          </w:tcPr>
          <w:p w:rsidR="00F56FD1" w:rsidRDefault="00B3614A">
            <w:pPr>
              <w:pStyle w:val="Tabletext"/>
              <w:tabs>
                <w:tab w:val="left" w:pos="1985"/>
              </w:tabs>
            </w:pPr>
            <w:r>
              <w:t>% annual</w:t>
            </w:r>
          </w:p>
        </w:tc>
      </w:tr>
      <w:tr w:rsidR="00F56FD1">
        <w:trPr>
          <w:jc w:val="center"/>
        </w:trPr>
        <w:tc>
          <w:tcPr>
            <w:tcW w:w="1909" w:type="dxa"/>
            <w:vMerge/>
            <w:shd w:val="clear" w:color="auto" w:fill="FFFFFF"/>
            <w:vAlign w:val="center"/>
          </w:tcPr>
          <w:p w:rsidR="00F56FD1" w:rsidRDefault="00F56FD1">
            <w:pPr>
              <w:pStyle w:val="Tabletext"/>
              <w:tabs>
                <w:tab w:val="left" w:pos="1985"/>
              </w:tabs>
            </w:pPr>
          </w:p>
        </w:tc>
        <w:tc>
          <w:tcPr>
            <w:tcW w:w="2407" w:type="dxa"/>
            <w:vMerge/>
            <w:shd w:val="clear" w:color="auto" w:fill="FFFFFF"/>
            <w:vAlign w:val="center"/>
          </w:tcPr>
          <w:p w:rsidR="00F56FD1" w:rsidRDefault="00F56FD1">
            <w:pPr>
              <w:pStyle w:val="Tabletext"/>
              <w:tabs>
                <w:tab w:val="left" w:pos="1985"/>
              </w:tabs>
            </w:pPr>
          </w:p>
        </w:tc>
        <w:tc>
          <w:tcPr>
            <w:tcW w:w="3418" w:type="dxa"/>
            <w:shd w:val="clear" w:color="auto" w:fill="FFFFFF"/>
            <w:vAlign w:val="center"/>
          </w:tcPr>
          <w:p w:rsidR="00F56FD1" w:rsidRDefault="00B3614A">
            <w:pPr>
              <w:pStyle w:val="Tabletext"/>
              <w:tabs>
                <w:tab w:val="left" w:pos="1985"/>
              </w:tabs>
            </w:pPr>
            <w:r>
              <w:t>114. Budget's alignment with plan</w:t>
            </w:r>
          </w:p>
        </w:tc>
        <w:tc>
          <w:tcPr>
            <w:tcW w:w="1905" w:type="dxa"/>
            <w:shd w:val="clear" w:color="auto" w:fill="FFFFFF"/>
            <w:vAlign w:val="center"/>
          </w:tcPr>
          <w:p w:rsidR="00F56FD1" w:rsidRDefault="00B3614A">
            <w:pPr>
              <w:pStyle w:val="Tabletext"/>
              <w:tabs>
                <w:tab w:val="left" w:pos="1985"/>
              </w:tabs>
            </w:pPr>
            <w:r>
              <w:t>Yes/No</w:t>
            </w:r>
          </w:p>
        </w:tc>
      </w:tr>
      <w:tr w:rsidR="00F56FD1">
        <w:trPr>
          <w:jc w:val="center"/>
        </w:trPr>
        <w:tc>
          <w:tcPr>
            <w:tcW w:w="1909" w:type="dxa"/>
            <w:vMerge w:val="restart"/>
            <w:shd w:val="clear" w:color="auto" w:fill="FFFFFF"/>
            <w:vAlign w:val="center"/>
          </w:tcPr>
          <w:p w:rsidR="00F56FD1" w:rsidRDefault="00B3614A">
            <w:pPr>
              <w:pStyle w:val="Tabletext"/>
              <w:tabs>
                <w:tab w:val="left" w:pos="1985"/>
              </w:tabs>
              <w:rPr>
                <w:b/>
                <w:bCs/>
              </w:rPr>
            </w:pPr>
            <w:r>
              <w:rPr>
                <w:b/>
                <w:bCs/>
              </w:rPr>
              <w:t>W. Debt</w:t>
            </w:r>
          </w:p>
        </w:tc>
        <w:tc>
          <w:tcPr>
            <w:tcW w:w="2407" w:type="dxa"/>
            <w:shd w:val="clear" w:color="auto" w:fill="FFFFFF"/>
            <w:vAlign w:val="center"/>
          </w:tcPr>
          <w:p w:rsidR="00F56FD1" w:rsidRDefault="00B3614A">
            <w:pPr>
              <w:pStyle w:val="Tabletext"/>
              <w:tabs>
                <w:tab w:val="left" w:pos="1985"/>
              </w:tabs>
            </w:pPr>
            <w:r>
              <w:t>W.1 Contingent liabilities</w:t>
            </w:r>
          </w:p>
        </w:tc>
        <w:tc>
          <w:tcPr>
            <w:tcW w:w="3418" w:type="dxa"/>
            <w:shd w:val="clear" w:color="auto" w:fill="FFFFFF"/>
            <w:vAlign w:val="center"/>
          </w:tcPr>
          <w:p w:rsidR="00F56FD1" w:rsidRDefault="00B3614A">
            <w:pPr>
              <w:pStyle w:val="Tabletext"/>
              <w:tabs>
                <w:tab w:val="left" w:pos="1985"/>
              </w:tabs>
            </w:pPr>
            <w:r>
              <w:t>115. Contingent liabilities as a percentage of own</w:t>
            </w:r>
            <w:r>
              <w:rPr>
                <w:rFonts w:hint="eastAsia"/>
              </w:rPr>
              <w:t xml:space="preserve"> </w:t>
            </w:r>
            <w:r>
              <w:t>revenue</w:t>
            </w:r>
          </w:p>
        </w:tc>
        <w:tc>
          <w:tcPr>
            <w:tcW w:w="1905" w:type="dxa"/>
            <w:shd w:val="clear" w:color="auto" w:fill="FFFFFF"/>
            <w:vAlign w:val="center"/>
          </w:tcPr>
          <w:p w:rsidR="00F56FD1" w:rsidRDefault="00B3614A">
            <w:pPr>
              <w:pStyle w:val="Tabletext"/>
              <w:tabs>
                <w:tab w:val="left" w:pos="1985"/>
              </w:tabs>
            </w:pPr>
            <w:r>
              <w:t>%</w:t>
            </w:r>
          </w:p>
        </w:tc>
      </w:tr>
      <w:tr w:rsidR="00F56FD1">
        <w:trPr>
          <w:jc w:val="center"/>
        </w:trPr>
        <w:tc>
          <w:tcPr>
            <w:tcW w:w="1909" w:type="dxa"/>
            <w:vMerge/>
            <w:shd w:val="clear" w:color="auto" w:fill="FFFFFF"/>
          </w:tcPr>
          <w:p w:rsidR="00F56FD1" w:rsidRDefault="00F56FD1">
            <w:pPr>
              <w:pStyle w:val="Tabletext"/>
              <w:tabs>
                <w:tab w:val="left" w:pos="1985"/>
              </w:tabs>
            </w:pPr>
          </w:p>
        </w:tc>
        <w:tc>
          <w:tcPr>
            <w:tcW w:w="2407" w:type="dxa"/>
            <w:vMerge w:val="restart"/>
            <w:shd w:val="clear" w:color="auto" w:fill="FFFFFF"/>
            <w:vAlign w:val="center"/>
          </w:tcPr>
          <w:p w:rsidR="00F56FD1" w:rsidRDefault="00B3614A">
            <w:pPr>
              <w:pStyle w:val="Tabletext"/>
              <w:tabs>
                <w:tab w:val="left" w:pos="1985"/>
              </w:tabs>
            </w:pPr>
            <w:r>
              <w:t>W.2 Sustainability of municipal</w:t>
            </w:r>
            <w:r>
              <w:rPr>
                <w:rFonts w:hint="eastAsia"/>
              </w:rPr>
              <w:t xml:space="preserve"> </w:t>
            </w:r>
            <w:r>
              <w:t>debt</w:t>
            </w:r>
          </w:p>
        </w:tc>
        <w:tc>
          <w:tcPr>
            <w:tcW w:w="3418" w:type="dxa"/>
            <w:shd w:val="clear" w:color="auto" w:fill="FFFFFF"/>
            <w:vAlign w:val="center"/>
          </w:tcPr>
          <w:p w:rsidR="00F56FD1" w:rsidRDefault="00B3614A">
            <w:pPr>
              <w:pStyle w:val="Tabletext"/>
              <w:tabs>
                <w:tab w:val="left" w:pos="1985"/>
              </w:tabs>
            </w:pPr>
            <w:r>
              <w:t>116. Debt service ratio</w:t>
            </w:r>
          </w:p>
        </w:tc>
        <w:tc>
          <w:tcPr>
            <w:tcW w:w="1905" w:type="dxa"/>
            <w:shd w:val="clear" w:color="auto" w:fill="FFFFFF"/>
            <w:vAlign w:val="center"/>
          </w:tcPr>
          <w:p w:rsidR="00F56FD1" w:rsidRDefault="00B3614A">
            <w:pPr>
              <w:pStyle w:val="Tabletext"/>
              <w:tabs>
                <w:tab w:val="left" w:pos="1985"/>
              </w:tabs>
            </w:pPr>
            <w:r>
              <w:t>%</w:t>
            </w:r>
          </w:p>
        </w:tc>
      </w:tr>
      <w:tr w:rsidR="00F56FD1">
        <w:trPr>
          <w:jc w:val="center"/>
        </w:trPr>
        <w:tc>
          <w:tcPr>
            <w:tcW w:w="1909" w:type="dxa"/>
            <w:vMerge/>
            <w:shd w:val="clear" w:color="auto" w:fill="FFFFFF"/>
          </w:tcPr>
          <w:p w:rsidR="00F56FD1" w:rsidRDefault="00F56FD1">
            <w:pPr>
              <w:pStyle w:val="Tabletext"/>
              <w:tabs>
                <w:tab w:val="left" w:pos="1985"/>
              </w:tabs>
            </w:pPr>
          </w:p>
        </w:tc>
        <w:tc>
          <w:tcPr>
            <w:tcW w:w="2407" w:type="dxa"/>
            <w:vMerge/>
            <w:shd w:val="clear" w:color="auto" w:fill="FFFFFF"/>
            <w:vAlign w:val="center"/>
          </w:tcPr>
          <w:p w:rsidR="00F56FD1" w:rsidRDefault="00F56FD1">
            <w:pPr>
              <w:pStyle w:val="Tabletext"/>
              <w:tabs>
                <w:tab w:val="left" w:pos="1985"/>
              </w:tabs>
            </w:pPr>
          </w:p>
        </w:tc>
        <w:tc>
          <w:tcPr>
            <w:tcW w:w="3418" w:type="dxa"/>
            <w:shd w:val="clear" w:color="auto" w:fill="FFFFFF"/>
            <w:vAlign w:val="center"/>
          </w:tcPr>
          <w:p w:rsidR="00F56FD1" w:rsidRDefault="00B3614A">
            <w:pPr>
              <w:pStyle w:val="Tabletext"/>
              <w:tabs>
                <w:tab w:val="left" w:pos="1985"/>
              </w:tabs>
            </w:pPr>
            <w:r>
              <w:t>117. Debt growth</w:t>
            </w:r>
          </w:p>
        </w:tc>
        <w:tc>
          <w:tcPr>
            <w:tcW w:w="1905" w:type="dxa"/>
            <w:shd w:val="clear" w:color="auto" w:fill="FFFFFF"/>
            <w:vAlign w:val="center"/>
          </w:tcPr>
          <w:p w:rsidR="00F56FD1" w:rsidRDefault="00B3614A">
            <w:pPr>
              <w:pStyle w:val="Tabletext"/>
              <w:tabs>
                <w:tab w:val="left" w:pos="1985"/>
              </w:tabs>
            </w:pPr>
            <w:r>
              <w:t>%</w:t>
            </w:r>
          </w:p>
        </w:tc>
      </w:tr>
    </w:tbl>
    <w:p w:rsidR="00F56FD1" w:rsidRDefault="00F56FD1">
      <w:pPr>
        <w:pStyle w:val="Normalaftertitle"/>
      </w:pPr>
      <w:bookmarkStart w:id="182" w:name="_Toc100"/>
      <w:bookmarkStart w:id="183" w:name="_Toc403569997"/>
      <w:bookmarkStart w:id="184" w:name="_Toc403637177"/>
      <w:bookmarkStart w:id="185" w:name="_Toc404000689"/>
      <w:bookmarkEnd w:id="170"/>
      <w:bookmarkEnd w:id="171"/>
    </w:p>
    <w:p w:rsidR="00F56FD1" w:rsidRDefault="00F56FD1"/>
    <w:p w:rsidR="00F56FD1" w:rsidRDefault="00F56FD1"/>
    <w:p w:rsidR="00F56FD1" w:rsidRDefault="00F56FD1"/>
    <w:p w:rsidR="00F56FD1" w:rsidRDefault="00F56FD1"/>
    <w:p w:rsidR="003514FD" w:rsidRDefault="003514FD"/>
    <w:p w:rsidR="00F56FD1" w:rsidRDefault="00F56FD1"/>
    <w:p w:rsidR="00F56FD1" w:rsidRDefault="00F56FD1"/>
    <w:p w:rsidR="00F56FD1" w:rsidRDefault="00B3614A">
      <w:pPr>
        <w:pStyle w:val="AnnexNoTitle"/>
      </w:pPr>
      <w:r>
        <w:lastRenderedPageBreak/>
        <w:t>Annex L</w:t>
      </w:r>
      <w:r>
        <w:br/>
      </w:r>
      <w:r>
        <w:br/>
        <w:t>Vienna University of Technology: European ranking of medium-sized cities</w:t>
      </w:r>
      <w:bookmarkEnd w:id="172"/>
      <w:bookmarkEnd w:id="182"/>
      <w:bookmarkEnd w:id="183"/>
      <w:bookmarkEnd w:id="184"/>
      <w:bookmarkEnd w:id="185"/>
    </w:p>
    <w:p w:rsidR="00F56FD1" w:rsidRDefault="00B3614A">
      <w:pPr>
        <w:pStyle w:val="Source"/>
        <w:spacing w:before="240" w:after="120"/>
        <w:rPr>
          <w:rStyle w:val="Hyperlink"/>
          <w:b w:val="0"/>
          <w:bCs/>
          <w:sz w:val="24"/>
          <w:szCs w:val="18"/>
        </w:rPr>
      </w:pPr>
      <w:r>
        <w:rPr>
          <w:b w:val="0"/>
          <w:bCs/>
          <w:sz w:val="24"/>
          <w:szCs w:val="18"/>
        </w:rPr>
        <w:t>Source: Vienna University of Technology,|</w:t>
      </w:r>
      <w:r>
        <w:rPr>
          <w:b w:val="0"/>
          <w:bCs/>
          <w:sz w:val="24"/>
          <w:szCs w:val="18"/>
        </w:rPr>
        <w:br/>
      </w:r>
      <w:r>
        <w:rPr>
          <w:rStyle w:val="Hyperlink"/>
          <w:b w:val="0"/>
          <w:bCs/>
          <w:sz w:val="24"/>
          <w:szCs w:val="18"/>
        </w:rPr>
        <w:t>http://www.smart-cities.eu/download/smart_cities_final_report.pdf</w:t>
      </w:r>
    </w:p>
    <w:p w:rsidR="00F56FD1" w:rsidRDefault="00B3614A">
      <w:pPr>
        <w:pStyle w:val="Normalaftertitle"/>
      </w:pPr>
      <w:r>
        <w:t>The ranking has six</w:t>
      </w:r>
      <w:r>
        <w:rPr>
          <w:rFonts w:hint="eastAsia"/>
        </w:rPr>
        <w:t xml:space="preserve"> characteristics </w:t>
      </w:r>
      <w:r>
        <w:rPr>
          <w:rFonts w:eastAsia="SimSun" w:hint="eastAsia"/>
          <w:lang w:eastAsia="zh-CN"/>
        </w:rPr>
        <w:t>(</w:t>
      </w:r>
      <w:r>
        <w:rPr>
          <w:rFonts w:hint="eastAsia"/>
        </w:rPr>
        <w:t>smart economy, smart mobility, smart environment, smart people, smart living, smart governance</w:t>
      </w:r>
      <w:r>
        <w:rPr>
          <w:rFonts w:eastAsia="SimSun" w:hint="eastAsia"/>
          <w:lang w:eastAsia="zh-CN"/>
        </w:rPr>
        <w:t>)</w:t>
      </w:r>
      <w:r>
        <w:rPr>
          <w:rFonts w:hint="eastAsia"/>
        </w:rPr>
        <w:t>, 31 factors, and 74 indicators</w:t>
      </w:r>
      <w:r>
        <w:t xml:space="preserve"> </w:t>
      </w:r>
      <w:r>
        <w:rPr>
          <w:rFonts w:hint="eastAsia"/>
        </w:rPr>
        <w:t>[4].</w:t>
      </w:r>
      <w:r>
        <w:t xml:space="preserve"> </w:t>
      </w:r>
      <w:r>
        <w:rPr>
          <w:rFonts w:hint="eastAsia"/>
        </w:rPr>
        <w:t>(ERMC)</w:t>
      </w:r>
    </w:p>
    <w:p w:rsidR="00F56FD1" w:rsidRDefault="00F56FD1">
      <w:pPr>
        <w:spacing w:before="0"/>
      </w:pPr>
    </w:p>
    <w:p w:rsidR="00F56FD1" w:rsidRDefault="00B3614A">
      <w:pPr>
        <w:spacing w:before="0"/>
        <w:jc w:val="center"/>
      </w:pPr>
      <w:r>
        <w:t xml:space="preserve">Table </w:t>
      </w:r>
      <w:r>
        <w:rPr>
          <w:rFonts w:eastAsia="SimSun" w:hint="eastAsia"/>
          <w:lang w:eastAsia="zh-CN"/>
        </w:rPr>
        <w:t>L</w:t>
      </w:r>
      <w:r>
        <w:t>.</w:t>
      </w:r>
      <w:r>
        <w:rPr>
          <w:rFonts w:eastAsia="SimSun" w:hint="eastAsia"/>
          <w:lang w:eastAsia="zh-CN"/>
        </w:rPr>
        <w:t>1</w:t>
      </w:r>
      <w:r>
        <w:t xml:space="preserve"> – </w:t>
      </w:r>
      <w:r>
        <w:rPr>
          <w:rFonts w:eastAsia="SimSun" w:hint="eastAsia"/>
          <w:lang w:eastAsia="zh-CN"/>
        </w:rPr>
        <w:t>indicators of European ranking of medium-sized cities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977"/>
        <w:gridCol w:w="3708"/>
        <w:gridCol w:w="3954"/>
      </w:tblGrid>
      <w:tr w:rsidR="00F56FD1">
        <w:trPr>
          <w:tblHeader/>
          <w:jc w:val="center"/>
        </w:trPr>
        <w:tc>
          <w:tcPr>
            <w:tcW w:w="1977" w:type="dxa"/>
            <w:shd w:val="clear" w:color="auto" w:fill="FFFFFF"/>
          </w:tcPr>
          <w:p w:rsidR="00F56FD1" w:rsidRDefault="00B3614A">
            <w:pPr>
              <w:pStyle w:val="Tablehead"/>
              <w:tabs>
                <w:tab w:val="left" w:pos="1985"/>
              </w:tabs>
            </w:pPr>
            <w:r>
              <w:t>Characteristics</w:t>
            </w:r>
          </w:p>
        </w:tc>
        <w:tc>
          <w:tcPr>
            <w:tcW w:w="3708" w:type="dxa"/>
            <w:shd w:val="clear" w:color="auto" w:fill="FFFFFF"/>
          </w:tcPr>
          <w:p w:rsidR="00F56FD1" w:rsidRDefault="00B3614A">
            <w:pPr>
              <w:pStyle w:val="Tablehead"/>
              <w:tabs>
                <w:tab w:val="left" w:pos="1985"/>
              </w:tabs>
            </w:pPr>
            <w:r>
              <w:t>Factors</w:t>
            </w:r>
          </w:p>
        </w:tc>
        <w:tc>
          <w:tcPr>
            <w:tcW w:w="3954" w:type="dxa"/>
            <w:shd w:val="clear" w:color="auto" w:fill="FFFFFF"/>
          </w:tcPr>
          <w:p w:rsidR="00F56FD1" w:rsidRDefault="00B3614A">
            <w:pPr>
              <w:pStyle w:val="Tablehead"/>
              <w:tabs>
                <w:tab w:val="left" w:pos="1985"/>
              </w:tabs>
            </w:pPr>
            <w:r>
              <w:t>Indicators</w:t>
            </w:r>
          </w:p>
        </w:tc>
      </w:tr>
      <w:tr w:rsidR="00F56FD1">
        <w:trPr>
          <w:jc w:val="center"/>
        </w:trPr>
        <w:tc>
          <w:tcPr>
            <w:tcW w:w="1977" w:type="dxa"/>
            <w:vMerge w:val="restart"/>
            <w:shd w:val="clear" w:color="auto" w:fill="FFFFFF"/>
            <w:vAlign w:val="center"/>
          </w:tcPr>
          <w:p w:rsidR="00F56FD1" w:rsidRDefault="00B3614A">
            <w:pPr>
              <w:pStyle w:val="Tabletext"/>
              <w:tabs>
                <w:tab w:val="left" w:pos="1985"/>
              </w:tabs>
              <w:jc w:val="center"/>
              <w:rPr>
                <w:b/>
                <w:bCs/>
              </w:rPr>
            </w:pPr>
            <w:r>
              <w:rPr>
                <w:b/>
                <w:bCs/>
              </w:rPr>
              <w:t>Smart economy</w:t>
            </w:r>
          </w:p>
        </w:tc>
        <w:tc>
          <w:tcPr>
            <w:tcW w:w="3708" w:type="dxa"/>
            <w:vMerge w:val="restart"/>
            <w:shd w:val="clear" w:color="auto" w:fill="FFFFFF"/>
            <w:vAlign w:val="center"/>
          </w:tcPr>
          <w:p w:rsidR="00F56FD1" w:rsidRDefault="00B3614A">
            <w:pPr>
              <w:pStyle w:val="Tabletext"/>
              <w:tabs>
                <w:tab w:val="left" w:pos="1985"/>
              </w:tabs>
              <w:jc w:val="center"/>
              <w:rPr>
                <w:b/>
                <w:bCs/>
              </w:rPr>
            </w:pPr>
            <w:r>
              <w:rPr>
                <w:b/>
                <w:bCs/>
              </w:rPr>
              <w:t>Innovative spirit</w:t>
            </w:r>
          </w:p>
        </w:tc>
        <w:tc>
          <w:tcPr>
            <w:tcW w:w="3954" w:type="dxa"/>
            <w:shd w:val="clear" w:color="auto" w:fill="FFFFFF"/>
            <w:vAlign w:val="center"/>
          </w:tcPr>
          <w:p w:rsidR="00F56FD1" w:rsidRDefault="00B3614A">
            <w:pPr>
              <w:pStyle w:val="Tabletext"/>
              <w:tabs>
                <w:tab w:val="left" w:pos="1985"/>
              </w:tabs>
              <w:jc w:val="left"/>
            </w:pPr>
            <w:r>
              <w:rPr>
                <w:rFonts w:hint="eastAsia"/>
              </w:rPr>
              <w:t>R&amp;D expenditure in % of GDP</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vMerge/>
            <w:shd w:val="clear" w:color="auto" w:fill="FFFFFF"/>
            <w:vAlign w:val="center"/>
          </w:tcPr>
          <w:p w:rsidR="00F56FD1" w:rsidRDefault="00F56FD1">
            <w:pPr>
              <w:pStyle w:val="Tabletext"/>
              <w:tabs>
                <w:tab w:val="left" w:pos="1985"/>
              </w:tabs>
              <w:jc w:val="center"/>
              <w:rPr>
                <w:b/>
                <w:bCs/>
              </w:rPr>
            </w:pPr>
          </w:p>
        </w:tc>
        <w:tc>
          <w:tcPr>
            <w:tcW w:w="3954" w:type="dxa"/>
            <w:shd w:val="clear" w:color="auto" w:fill="FFFFFF"/>
            <w:vAlign w:val="center"/>
          </w:tcPr>
          <w:p w:rsidR="00F56FD1" w:rsidRDefault="00B3614A">
            <w:pPr>
              <w:pStyle w:val="Tabletext"/>
              <w:tabs>
                <w:tab w:val="left" w:pos="1985"/>
              </w:tabs>
              <w:jc w:val="left"/>
            </w:pPr>
            <w:r>
              <w:rPr>
                <w:rFonts w:hint="eastAsia"/>
              </w:rPr>
              <w:t>Employment rate in knowledge-</w:t>
            </w:r>
            <w:r>
              <w:t>intensive</w:t>
            </w:r>
            <w:r>
              <w:rPr>
                <w:rFonts w:hint="eastAsia"/>
              </w:rPr>
              <w:t xml:space="preserve"> sectors</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vMerge/>
            <w:shd w:val="clear" w:color="auto" w:fill="FFFFFF"/>
            <w:vAlign w:val="center"/>
          </w:tcPr>
          <w:p w:rsidR="00F56FD1" w:rsidRDefault="00F56FD1">
            <w:pPr>
              <w:pStyle w:val="Tabletext"/>
              <w:tabs>
                <w:tab w:val="left" w:pos="1985"/>
              </w:tabs>
              <w:jc w:val="center"/>
              <w:rPr>
                <w:b/>
                <w:bCs/>
              </w:rPr>
            </w:pPr>
          </w:p>
        </w:tc>
        <w:tc>
          <w:tcPr>
            <w:tcW w:w="3954" w:type="dxa"/>
            <w:shd w:val="clear" w:color="auto" w:fill="FFFFFF"/>
            <w:vAlign w:val="center"/>
          </w:tcPr>
          <w:p w:rsidR="00F56FD1" w:rsidRDefault="00B3614A">
            <w:pPr>
              <w:pStyle w:val="Tabletext"/>
              <w:tabs>
                <w:tab w:val="left" w:pos="1985"/>
              </w:tabs>
              <w:jc w:val="left"/>
            </w:pPr>
            <w:r>
              <w:rPr>
                <w:rFonts w:hint="eastAsia"/>
              </w:rPr>
              <w:t>Patent applications per inhabitant</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shd w:val="clear" w:color="auto" w:fill="FFFFFF"/>
            <w:vAlign w:val="center"/>
          </w:tcPr>
          <w:p w:rsidR="00F56FD1" w:rsidRDefault="00B3614A">
            <w:pPr>
              <w:pStyle w:val="Tabletext"/>
              <w:tabs>
                <w:tab w:val="left" w:pos="1985"/>
              </w:tabs>
              <w:jc w:val="center"/>
              <w:rPr>
                <w:b/>
                <w:bCs/>
              </w:rPr>
            </w:pPr>
            <w:r>
              <w:rPr>
                <w:b/>
                <w:bCs/>
              </w:rPr>
              <w:t>Entrepreneurship</w:t>
            </w:r>
          </w:p>
        </w:tc>
        <w:tc>
          <w:tcPr>
            <w:tcW w:w="3954" w:type="dxa"/>
            <w:shd w:val="clear" w:color="auto" w:fill="FFFFFF"/>
            <w:vAlign w:val="center"/>
          </w:tcPr>
          <w:p w:rsidR="00F56FD1" w:rsidRDefault="00B3614A">
            <w:pPr>
              <w:pStyle w:val="Tabletext"/>
              <w:tabs>
                <w:tab w:val="left" w:pos="1985"/>
              </w:tabs>
              <w:jc w:val="left"/>
            </w:pPr>
            <w:r>
              <w:rPr>
                <w:rFonts w:hint="eastAsia"/>
              </w:rPr>
              <w:t>Self-employment rate</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shd w:val="clear" w:color="auto" w:fill="FFFFFF"/>
            <w:vAlign w:val="center"/>
          </w:tcPr>
          <w:p w:rsidR="00F56FD1" w:rsidRDefault="00F56FD1">
            <w:pPr>
              <w:pStyle w:val="Tabletext"/>
              <w:tabs>
                <w:tab w:val="left" w:pos="1985"/>
              </w:tabs>
              <w:jc w:val="center"/>
              <w:rPr>
                <w:b/>
                <w:bCs/>
              </w:rPr>
            </w:pPr>
          </w:p>
        </w:tc>
        <w:tc>
          <w:tcPr>
            <w:tcW w:w="3954" w:type="dxa"/>
            <w:shd w:val="clear" w:color="auto" w:fill="FFFFFF"/>
            <w:vAlign w:val="center"/>
          </w:tcPr>
          <w:p w:rsidR="00F56FD1" w:rsidRDefault="00B3614A">
            <w:pPr>
              <w:pStyle w:val="Tabletext"/>
              <w:tabs>
                <w:tab w:val="left" w:pos="1985"/>
              </w:tabs>
              <w:jc w:val="left"/>
            </w:pPr>
            <w:r>
              <w:rPr>
                <w:rFonts w:hint="eastAsia"/>
              </w:rPr>
              <w:t>New business registered</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shd w:val="clear" w:color="auto" w:fill="FFFFFF"/>
            <w:vAlign w:val="center"/>
          </w:tcPr>
          <w:p w:rsidR="00F56FD1" w:rsidRDefault="00B3614A">
            <w:pPr>
              <w:pStyle w:val="Tabletext"/>
              <w:tabs>
                <w:tab w:val="left" w:pos="1985"/>
              </w:tabs>
              <w:jc w:val="center"/>
              <w:rPr>
                <w:b/>
                <w:bCs/>
              </w:rPr>
            </w:pPr>
            <w:r>
              <w:rPr>
                <w:b/>
                <w:bCs/>
              </w:rPr>
              <w:t>Economic image and trademarks</w:t>
            </w:r>
          </w:p>
        </w:tc>
        <w:tc>
          <w:tcPr>
            <w:tcW w:w="3954" w:type="dxa"/>
            <w:shd w:val="clear" w:color="auto" w:fill="FFFFFF"/>
            <w:vAlign w:val="center"/>
          </w:tcPr>
          <w:p w:rsidR="00F56FD1" w:rsidRDefault="00B3614A">
            <w:pPr>
              <w:pStyle w:val="Tabletext"/>
              <w:tabs>
                <w:tab w:val="left" w:pos="1985"/>
              </w:tabs>
              <w:jc w:val="left"/>
            </w:pPr>
            <w:r>
              <w:rPr>
                <w:rFonts w:hint="eastAsia"/>
              </w:rPr>
              <w:t xml:space="preserve">Importance as decision-making </w:t>
            </w:r>
            <w:r>
              <w:t>centre</w:t>
            </w:r>
            <w:r>
              <w:rPr>
                <w:rFonts w:hint="eastAsia"/>
              </w:rPr>
              <w:t xml:space="preserve"> (HQ</w:t>
            </w:r>
            <w:r>
              <w:t>,</w:t>
            </w:r>
            <w:r>
              <w:rPr>
                <w:rFonts w:hint="eastAsia"/>
              </w:rPr>
              <w:t xml:space="preserve"> etc.)</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shd w:val="clear" w:color="auto" w:fill="FFFFFF"/>
            <w:vAlign w:val="center"/>
          </w:tcPr>
          <w:p w:rsidR="00F56FD1" w:rsidRDefault="00B3614A">
            <w:pPr>
              <w:pStyle w:val="Tabletext"/>
              <w:tabs>
                <w:tab w:val="left" w:pos="1985"/>
              </w:tabs>
              <w:jc w:val="center"/>
              <w:rPr>
                <w:b/>
                <w:bCs/>
              </w:rPr>
            </w:pPr>
            <w:r>
              <w:rPr>
                <w:b/>
                <w:bCs/>
              </w:rPr>
              <w:t>Productivity</w:t>
            </w:r>
          </w:p>
        </w:tc>
        <w:tc>
          <w:tcPr>
            <w:tcW w:w="3954" w:type="dxa"/>
            <w:shd w:val="clear" w:color="auto" w:fill="FFFFFF"/>
            <w:vAlign w:val="center"/>
          </w:tcPr>
          <w:p w:rsidR="00F56FD1" w:rsidRDefault="00B3614A">
            <w:pPr>
              <w:pStyle w:val="Tabletext"/>
              <w:tabs>
                <w:tab w:val="left" w:pos="1985"/>
              </w:tabs>
              <w:jc w:val="left"/>
            </w:pPr>
            <w:r>
              <w:rPr>
                <w:rFonts w:hint="eastAsia"/>
              </w:rPr>
              <w:t>GDP per employed person</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vMerge w:val="restart"/>
            <w:shd w:val="clear" w:color="auto" w:fill="FFFFFF"/>
            <w:vAlign w:val="center"/>
          </w:tcPr>
          <w:p w:rsidR="00F56FD1" w:rsidRDefault="00B3614A">
            <w:pPr>
              <w:pStyle w:val="Tabletext"/>
              <w:tabs>
                <w:tab w:val="left" w:pos="1985"/>
              </w:tabs>
              <w:jc w:val="center"/>
              <w:rPr>
                <w:b/>
                <w:bCs/>
              </w:rPr>
            </w:pPr>
            <w:r>
              <w:rPr>
                <w:b/>
                <w:bCs/>
              </w:rPr>
              <w:t>Flexibility of labour market</w:t>
            </w:r>
          </w:p>
        </w:tc>
        <w:tc>
          <w:tcPr>
            <w:tcW w:w="3954" w:type="dxa"/>
            <w:shd w:val="clear" w:color="auto" w:fill="FFFFFF"/>
            <w:vAlign w:val="center"/>
          </w:tcPr>
          <w:p w:rsidR="00F56FD1" w:rsidRDefault="00B3614A">
            <w:pPr>
              <w:pStyle w:val="Tabletext"/>
              <w:tabs>
                <w:tab w:val="left" w:pos="1985"/>
              </w:tabs>
              <w:jc w:val="left"/>
            </w:pPr>
            <w:r>
              <w:rPr>
                <w:rFonts w:hint="eastAsia"/>
              </w:rPr>
              <w:t>Unemployment rate</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vMerge/>
            <w:shd w:val="clear" w:color="auto" w:fill="FFFFFF"/>
            <w:vAlign w:val="center"/>
          </w:tcPr>
          <w:p w:rsidR="00F56FD1" w:rsidRDefault="00F56FD1">
            <w:pPr>
              <w:pStyle w:val="Tabletext"/>
              <w:tabs>
                <w:tab w:val="left" w:pos="1985"/>
              </w:tabs>
              <w:jc w:val="center"/>
              <w:rPr>
                <w:b/>
                <w:bCs/>
              </w:rPr>
            </w:pPr>
          </w:p>
        </w:tc>
        <w:tc>
          <w:tcPr>
            <w:tcW w:w="3954" w:type="dxa"/>
            <w:shd w:val="clear" w:color="auto" w:fill="FFFFFF"/>
            <w:vAlign w:val="center"/>
          </w:tcPr>
          <w:p w:rsidR="00F56FD1" w:rsidRDefault="00B3614A">
            <w:pPr>
              <w:pStyle w:val="Tabletext"/>
              <w:tabs>
                <w:tab w:val="left" w:pos="1985"/>
              </w:tabs>
              <w:jc w:val="left"/>
            </w:pPr>
            <w:r>
              <w:rPr>
                <w:rFonts w:hint="eastAsia"/>
              </w:rPr>
              <w:t>Proportion in part-time employment</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vMerge w:val="restart"/>
            <w:shd w:val="clear" w:color="auto" w:fill="FFFFFF"/>
            <w:vAlign w:val="center"/>
          </w:tcPr>
          <w:p w:rsidR="00F56FD1" w:rsidRDefault="00B3614A">
            <w:pPr>
              <w:pStyle w:val="Tabletext"/>
              <w:tabs>
                <w:tab w:val="left" w:pos="1985"/>
              </w:tabs>
              <w:jc w:val="center"/>
              <w:rPr>
                <w:b/>
                <w:bCs/>
              </w:rPr>
            </w:pPr>
            <w:r>
              <w:rPr>
                <w:b/>
                <w:bCs/>
              </w:rPr>
              <w:t>International embeddedness</w:t>
            </w:r>
          </w:p>
        </w:tc>
        <w:tc>
          <w:tcPr>
            <w:tcW w:w="3954" w:type="dxa"/>
            <w:shd w:val="clear" w:color="auto" w:fill="FFFFFF"/>
            <w:vAlign w:val="center"/>
          </w:tcPr>
          <w:p w:rsidR="00F56FD1" w:rsidRDefault="00B3614A">
            <w:pPr>
              <w:pStyle w:val="Tabletext"/>
              <w:tabs>
                <w:tab w:val="left" w:pos="1985"/>
              </w:tabs>
              <w:jc w:val="left"/>
            </w:pPr>
            <w:r>
              <w:rPr>
                <w:rFonts w:hint="eastAsia"/>
              </w:rPr>
              <w:t>Companies with HQ in the city quoted on national stock market</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vMerge/>
            <w:shd w:val="clear" w:color="auto" w:fill="FFFFFF"/>
            <w:vAlign w:val="center"/>
          </w:tcPr>
          <w:p w:rsidR="00F56FD1" w:rsidRDefault="00F56FD1">
            <w:pPr>
              <w:pStyle w:val="Tabletext"/>
              <w:tabs>
                <w:tab w:val="left" w:pos="1985"/>
              </w:tabs>
              <w:jc w:val="center"/>
              <w:rPr>
                <w:b/>
                <w:bCs/>
              </w:rPr>
            </w:pPr>
          </w:p>
        </w:tc>
        <w:tc>
          <w:tcPr>
            <w:tcW w:w="3954" w:type="dxa"/>
            <w:shd w:val="clear" w:color="auto" w:fill="FFFFFF"/>
            <w:vAlign w:val="center"/>
          </w:tcPr>
          <w:p w:rsidR="00F56FD1" w:rsidRDefault="00B3614A">
            <w:pPr>
              <w:pStyle w:val="Tabletext"/>
              <w:tabs>
                <w:tab w:val="left" w:pos="1985"/>
              </w:tabs>
              <w:jc w:val="left"/>
            </w:pPr>
            <w:r>
              <w:rPr>
                <w:rFonts w:hint="eastAsia"/>
              </w:rPr>
              <w:t>Air transport of passengers</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vMerge/>
            <w:shd w:val="clear" w:color="auto" w:fill="FFFFFF"/>
            <w:vAlign w:val="center"/>
          </w:tcPr>
          <w:p w:rsidR="00F56FD1" w:rsidRDefault="00F56FD1">
            <w:pPr>
              <w:pStyle w:val="Tabletext"/>
              <w:tabs>
                <w:tab w:val="left" w:pos="1985"/>
              </w:tabs>
              <w:jc w:val="center"/>
              <w:rPr>
                <w:b/>
                <w:bCs/>
              </w:rPr>
            </w:pPr>
          </w:p>
        </w:tc>
        <w:tc>
          <w:tcPr>
            <w:tcW w:w="3954" w:type="dxa"/>
            <w:shd w:val="clear" w:color="auto" w:fill="FFFFFF"/>
            <w:vAlign w:val="center"/>
          </w:tcPr>
          <w:p w:rsidR="00F56FD1" w:rsidRDefault="00B3614A">
            <w:pPr>
              <w:pStyle w:val="Tabletext"/>
              <w:tabs>
                <w:tab w:val="left" w:pos="1985"/>
              </w:tabs>
              <w:jc w:val="left"/>
            </w:pPr>
            <w:r>
              <w:rPr>
                <w:rFonts w:hint="eastAsia"/>
              </w:rPr>
              <w:t>Air transport of freight</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shd w:val="clear" w:color="auto" w:fill="FFFFFF"/>
            <w:vAlign w:val="center"/>
          </w:tcPr>
          <w:p w:rsidR="00F56FD1" w:rsidRDefault="00B3614A">
            <w:pPr>
              <w:pStyle w:val="Tabletext"/>
              <w:tabs>
                <w:tab w:val="left" w:pos="1985"/>
              </w:tabs>
              <w:jc w:val="center"/>
              <w:rPr>
                <w:b/>
                <w:bCs/>
              </w:rPr>
            </w:pPr>
            <w:r>
              <w:rPr>
                <w:b/>
                <w:bCs/>
                <w:i/>
                <w:iCs/>
              </w:rPr>
              <w:t>Ability to transform</w:t>
            </w:r>
          </w:p>
        </w:tc>
        <w:tc>
          <w:tcPr>
            <w:tcW w:w="3954" w:type="dxa"/>
            <w:shd w:val="clear" w:color="auto" w:fill="FFFFFF"/>
            <w:vAlign w:val="center"/>
          </w:tcPr>
          <w:p w:rsidR="00F56FD1" w:rsidRDefault="00B3614A">
            <w:pPr>
              <w:pStyle w:val="Tabletext"/>
              <w:tabs>
                <w:tab w:val="left" w:pos="1985"/>
              </w:tabs>
              <w:jc w:val="left"/>
            </w:pPr>
            <w:r>
              <w:rPr>
                <w:rFonts w:hint="eastAsia"/>
              </w:rPr>
              <w:t>0</w:t>
            </w:r>
          </w:p>
        </w:tc>
      </w:tr>
      <w:tr w:rsidR="00F56FD1">
        <w:trPr>
          <w:jc w:val="center"/>
        </w:trPr>
        <w:tc>
          <w:tcPr>
            <w:tcW w:w="1977" w:type="dxa"/>
            <w:vMerge w:val="restart"/>
            <w:shd w:val="clear" w:color="auto" w:fill="FFFFFF"/>
            <w:vAlign w:val="center"/>
          </w:tcPr>
          <w:p w:rsidR="00F56FD1" w:rsidRDefault="00B3614A">
            <w:pPr>
              <w:pStyle w:val="Tabletext"/>
              <w:tabs>
                <w:tab w:val="left" w:pos="1985"/>
              </w:tabs>
              <w:jc w:val="center"/>
              <w:rPr>
                <w:b/>
                <w:bCs/>
              </w:rPr>
            </w:pPr>
            <w:r>
              <w:rPr>
                <w:b/>
                <w:bCs/>
              </w:rPr>
              <w:t>Smart mobility</w:t>
            </w:r>
          </w:p>
        </w:tc>
        <w:tc>
          <w:tcPr>
            <w:tcW w:w="3708" w:type="dxa"/>
            <w:vMerge w:val="restart"/>
            <w:shd w:val="clear" w:color="auto" w:fill="FFFFFF"/>
            <w:vAlign w:val="center"/>
          </w:tcPr>
          <w:p w:rsidR="00F56FD1" w:rsidRDefault="00B3614A">
            <w:pPr>
              <w:pStyle w:val="Tabletext"/>
              <w:tabs>
                <w:tab w:val="left" w:pos="1985"/>
              </w:tabs>
              <w:jc w:val="center"/>
              <w:rPr>
                <w:b/>
                <w:bCs/>
              </w:rPr>
            </w:pPr>
            <w:r>
              <w:rPr>
                <w:b/>
                <w:bCs/>
              </w:rPr>
              <w:t>Local accessibility</w:t>
            </w:r>
          </w:p>
        </w:tc>
        <w:tc>
          <w:tcPr>
            <w:tcW w:w="3954" w:type="dxa"/>
            <w:shd w:val="clear" w:color="auto" w:fill="FFFFFF"/>
            <w:vAlign w:val="center"/>
          </w:tcPr>
          <w:p w:rsidR="00F56FD1" w:rsidRDefault="00B3614A">
            <w:pPr>
              <w:pStyle w:val="Tabletext"/>
              <w:tabs>
                <w:tab w:val="left" w:pos="1985"/>
              </w:tabs>
              <w:jc w:val="left"/>
            </w:pPr>
            <w:r>
              <w:rPr>
                <w:rFonts w:hint="eastAsia"/>
              </w:rPr>
              <w:t>Public transport network per inhabitant</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vMerge/>
            <w:shd w:val="clear" w:color="auto" w:fill="FFFFFF"/>
            <w:vAlign w:val="center"/>
          </w:tcPr>
          <w:p w:rsidR="00F56FD1" w:rsidRDefault="00F56FD1">
            <w:pPr>
              <w:pStyle w:val="Tabletext"/>
              <w:tabs>
                <w:tab w:val="left" w:pos="1985"/>
              </w:tabs>
              <w:jc w:val="center"/>
              <w:rPr>
                <w:b/>
                <w:bCs/>
              </w:rPr>
            </w:pPr>
          </w:p>
        </w:tc>
        <w:tc>
          <w:tcPr>
            <w:tcW w:w="3954" w:type="dxa"/>
            <w:shd w:val="clear" w:color="auto" w:fill="FFFFFF"/>
            <w:vAlign w:val="center"/>
          </w:tcPr>
          <w:p w:rsidR="00F56FD1" w:rsidRDefault="00B3614A">
            <w:pPr>
              <w:pStyle w:val="Tabletext"/>
              <w:tabs>
                <w:tab w:val="left" w:pos="1985"/>
              </w:tabs>
              <w:jc w:val="left"/>
            </w:pPr>
            <w:r>
              <w:rPr>
                <w:rFonts w:hint="eastAsia"/>
              </w:rPr>
              <w:t>Satisfaction with access to public transport</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vMerge/>
            <w:shd w:val="clear" w:color="auto" w:fill="FFFFFF"/>
            <w:vAlign w:val="center"/>
          </w:tcPr>
          <w:p w:rsidR="00F56FD1" w:rsidRDefault="00F56FD1">
            <w:pPr>
              <w:pStyle w:val="Tabletext"/>
              <w:tabs>
                <w:tab w:val="left" w:pos="1985"/>
              </w:tabs>
              <w:jc w:val="center"/>
              <w:rPr>
                <w:b/>
                <w:bCs/>
              </w:rPr>
            </w:pPr>
          </w:p>
        </w:tc>
        <w:tc>
          <w:tcPr>
            <w:tcW w:w="3954" w:type="dxa"/>
            <w:shd w:val="clear" w:color="auto" w:fill="FFFFFF"/>
            <w:vAlign w:val="center"/>
          </w:tcPr>
          <w:p w:rsidR="00F56FD1" w:rsidRDefault="00B3614A">
            <w:pPr>
              <w:pStyle w:val="Tabletext"/>
              <w:tabs>
                <w:tab w:val="left" w:pos="1985"/>
              </w:tabs>
              <w:jc w:val="left"/>
            </w:pPr>
            <w:r>
              <w:rPr>
                <w:rFonts w:hint="eastAsia"/>
              </w:rPr>
              <w:t>Satisfaction with quality of public transport</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shd w:val="clear" w:color="auto" w:fill="FFFFFF"/>
            <w:vAlign w:val="center"/>
          </w:tcPr>
          <w:p w:rsidR="00F56FD1" w:rsidRDefault="00B3614A">
            <w:pPr>
              <w:pStyle w:val="Tabletext"/>
              <w:tabs>
                <w:tab w:val="left" w:pos="1985"/>
              </w:tabs>
              <w:jc w:val="center"/>
              <w:rPr>
                <w:b/>
                <w:bCs/>
              </w:rPr>
            </w:pPr>
            <w:r>
              <w:rPr>
                <w:b/>
                <w:bCs/>
              </w:rPr>
              <w:t>(</w:t>
            </w:r>
            <w:r>
              <w:rPr>
                <w:rFonts w:eastAsia="SimSun" w:hint="eastAsia"/>
                <w:b/>
                <w:bCs/>
                <w:lang w:eastAsia="zh-CN"/>
              </w:rPr>
              <w:t>I</w:t>
            </w:r>
            <w:r>
              <w:rPr>
                <w:b/>
                <w:bCs/>
              </w:rPr>
              <w:t>nter-)national accessibility</w:t>
            </w:r>
          </w:p>
        </w:tc>
        <w:tc>
          <w:tcPr>
            <w:tcW w:w="3954" w:type="dxa"/>
            <w:shd w:val="clear" w:color="auto" w:fill="FFFFFF"/>
            <w:vAlign w:val="center"/>
          </w:tcPr>
          <w:p w:rsidR="00F56FD1" w:rsidRDefault="00B3614A">
            <w:pPr>
              <w:pStyle w:val="Tabletext"/>
              <w:tabs>
                <w:tab w:val="left" w:pos="1985"/>
              </w:tabs>
              <w:jc w:val="left"/>
            </w:pPr>
            <w:r>
              <w:rPr>
                <w:rFonts w:hint="eastAsia"/>
              </w:rPr>
              <w:t>International accessibility</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vMerge w:val="restart"/>
            <w:shd w:val="clear" w:color="auto" w:fill="FFFFFF"/>
            <w:vAlign w:val="center"/>
          </w:tcPr>
          <w:p w:rsidR="00F56FD1" w:rsidRDefault="00B3614A">
            <w:pPr>
              <w:pStyle w:val="Tabletext"/>
              <w:tabs>
                <w:tab w:val="left" w:pos="1985"/>
              </w:tabs>
              <w:jc w:val="center"/>
              <w:rPr>
                <w:b/>
                <w:bCs/>
              </w:rPr>
            </w:pPr>
            <w:r>
              <w:rPr>
                <w:b/>
                <w:bCs/>
              </w:rPr>
              <w:t>Availability of ICT-infrastructure</w:t>
            </w:r>
          </w:p>
        </w:tc>
        <w:tc>
          <w:tcPr>
            <w:tcW w:w="3954" w:type="dxa"/>
            <w:shd w:val="clear" w:color="auto" w:fill="FFFFFF"/>
            <w:vAlign w:val="center"/>
          </w:tcPr>
          <w:p w:rsidR="00F56FD1" w:rsidRDefault="00B3614A">
            <w:pPr>
              <w:pStyle w:val="Tabletext"/>
              <w:tabs>
                <w:tab w:val="left" w:pos="1985"/>
              </w:tabs>
              <w:jc w:val="left"/>
            </w:pPr>
            <w:r>
              <w:rPr>
                <w:rFonts w:hint="eastAsia"/>
              </w:rPr>
              <w:t>Computers in households</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vMerge/>
            <w:shd w:val="clear" w:color="auto" w:fill="FFFFFF"/>
            <w:vAlign w:val="center"/>
          </w:tcPr>
          <w:p w:rsidR="00F56FD1" w:rsidRDefault="00F56FD1">
            <w:pPr>
              <w:pStyle w:val="Tabletext"/>
              <w:tabs>
                <w:tab w:val="left" w:pos="1985"/>
              </w:tabs>
              <w:jc w:val="center"/>
              <w:rPr>
                <w:b/>
                <w:bCs/>
              </w:rPr>
            </w:pPr>
          </w:p>
        </w:tc>
        <w:tc>
          <w:tcPr>
            <w:tcW w:w="3954" w:type="dxa"/>
            <w:shd w:val="clear" w:color="auto" w:fill="FFFFFF"/>
            <w:vAlign w:val="center"/>
          </w:tcPr>
          <w:p w:rsidR="00F56FD1" w:rsidRDefault="00B3614A">
            <w:pPr>
              <w:pStyle w:val="Tabletext"/>
              <w:tabs>
                <w:tab w:val="left" w:pos="1985"/>
              </w:tabs>
              <w:jc w:val="left"/>
            </w:pPr>
            <w:r>
              <w:rPr>
                <w:rFonts w:hint="eastAsia"/>
              </w:rPr>
              <w:t xml:space="preserve">Broadband </w:t>
            </w:r>
            <w:r>
              <w:t>I</w:t>
            </w:r>
            <w:r>
              <w:rPr>
                <w:rFonts w:hint="eastAsia"/>
              </w:rPr>
              <w:t>nternet access in households</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vMerge w:val="restart"/>
            <w:shd w:val="clear" w:color="auto" w:fill="FFFFFF"/>
            <w:vAlign w:val="center"/>
          </w:tcPr>
          <w:p w:rsidR="00F56FD1" w:rsidRDefault="00B3614A">
            <w:pPr>
              <w:pStyle w:val="Tabletext"/>
              <w:tabs>
                <w:tab w:val="left" w:pos="1985"/>
              </w:tabs>
              <w:jc w:val="center"/>
              <w:rPr>
                <w:b/>
                <w:bCs/>
              </w:rPr>
            </w:pPr>
            <w:r>
              <w:rPr>
                <w:b/>
                <w:bCs/>
              </w:rPr>
              <w:t>Sustainable, innovative and safe transport</w:t>
            </w:r>
          </w:p>
        </w:tc>
        <w:tc>
          <w:tcPr>
            <w:tcW w:w="3954" w:type="dxa"/>
            <w:shd w:val="clear" w:color="auto" w:fill="FFFFFF"/>
            <w:vAlign w:val="center"/>
          </w:tcPr>
          <w:p w:rsidR="00F56FD1" w:rsidRDefault="00B3614A">
            <w:pPr>
              <w:pStyle w:val="Tabletext"/>
              <w:tabs>
                <w:tab w:val="left" w:pos="1985"/>
              </w:tabs>
              <w:jc w:val="left"/>
            </w:pPr>
            <w:r>
              <w:rPr>
                <w:rFonts w:hint="eastAsia"/>
              </w:rPr>
              <w:t>Green mobility share (non-motorized individual traffic)</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vMerge/>
            <w:shd w:val="clear" w:color="auto" w:fill="FFFFFF"/>
            <w:vAlign w:val="center"/>
          </w:tcPr>
          <w:p w:rsidR="00F56FD1" w:rsidRDefault="00F56FD1">
            <w:pPr>
              <w:pStyle w:val="Tabletext"/>
              <w:tabs>
                <w:tab w:val="left" w:pos="1985"/>
              </w:tabs>
              <w:jc w:val="center"/>
              <w:rPr>
                <w:b/>
                <w:bCs/>
              </w:rPr>
            </w:pPr>
          </w:p>
        </w:tc>
        <w:tc>
          <w:tcPr>
            <w:tcW w:w="3954" w:type="dxa"/>
            <w:shd w:val="clear" w:color="auto" w:fill="FFFFFF"/>
            <w:vAlign w:val="center"/>
          </w:tcPr>
          <w:p w:rsidR="00F56FD1" w:rsidRDefault="00B3614A">
            <w:pPr>
              <w:pStyle w:val="Tabletext"/>
              <w:tabs>
                <w:tab w:val="left" w:pos="1985"/>
              </w:tabs>
              <w:jc w:val="left"/>
            </w:pPr>
            <w:r>
              <w:rPr>
                <w:rFonts w:hint="eastAsia"/>
              </w:rPr>
              <w:t>Traffic safety</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vMerge/>
            <w:shd w:val="clear" w:color="auto" w:fill="FFFFFF"/>
            <w:vAlign w:val="center"/>
          </w:tcPr>
          <w:p w:rsidR="00F56FD1" w:rsidRDefault="00F56FD1">
            <w:pPr>
              <w:pStyle w:val="Tabletext"/>
              <w:tabs>
                <w:tab w:val="left" w:pos="1985"/>
              </w:tabs>
              <w:jc w:val="center"/>
              <w:rPr>
                <w:b/>
                <w:bCs/>
              </w:rPr>
            </w:pPr>
          </w:p>
        </w:tc>
        <w:tc>
          <w:tcPr>
            <w:tcW w:w="3954" w:type="dxa"/>
            <w:shd w:val="clear" w:color="auto" w:fill="FFFFFF"/>
            <w:vAlign w:val="center"/>
          </w:tcPr>
          <w:p w:rsidR="00F56FD1" w:rsidRDefault="00B3614A">
            <w:pPr>
              <w:pStyle w:val="Tabletext"/>
              <w:tabs>
                <w:tab w:val="left" w:pos="1985"/>
              </w:tabs>
              <w:jc w:val="left"/>
            </w:pPr>
            <w:r>
              <w:rPr>
                <w:rFonts w:hint="eastAsia"/>
              </w:rPr>
              <w:t>Use of economical cars</w:t>
            </w:r>
          </w:p>
        </w:tc>
      </w:tr>
      <w:tr w:rsidR="00F56FD1">
        <w:trPr>
          <w:jc w:val="center"/>
        </w:trPr>
        <w:tc>
          <w:tcPr>
            <w:tcW w:w="1977" w:type="dxa"/>
            <w:vMerge w:val="restart"/>
            <w:shd w:val="clear" w:color="auto" w:fill="FFFFFF"/>
            <w:vAlign w:val="center"/>
          </w:tcPr>
          <w:p w:rsidR="00F56FD1" w:rsidRDefault="00B3614A">
            <w:pPr>
              <w:pStyle w:val="Tabletext"/>
              <w:tabs>
                <w:tab w:val="left" w:pos="1985"/>
              </w:tabs>
              <w:jc w:val="center"/>
              <w:rPr>
                <w:b/>
                <w:bCs/>
              </w:rPr>
            </w:pPr>
            <w:r>
              <w:rPr>
                <w:b/>
                <w:bCs/>
              </w:rPr>
              <w:lastRenderedPageBreak/>
              <w:t>Smart environment</w:t>
            </w:r>
          </w:p>
        </w:tc>
        <w:tc>
          <w:tcPr>
            <w:tcW w:w="3708" w:type="dxa"/>
            <w:vMerge w:val="restart"/>
            <w:shd w:val="clear" w:color="auto" w:fill="FFFFFF"/>
            <w:vAlign w:val="center"/>
          </w:tcPr>
          <w:p w:rsidR="00F56FD1" w:rsidRDefault="00B3614A">
            <w:pPr>
              <w:pStyle w:val="Tabletext"/>
              <w:tabs>
                <w:tab w:val="left" w:pos="1985"/>
              </w:tabs>
              <w:jc w:val="center"/>
              <w:rPr>
                <w:b/>
                <w:bCs/>
              </w:rPr>
            </w:pPr>
            <w:r>
              <w:rPr>
                <w:b/>
                <w:bCs/>
              </w:rPr>
              <w:t>Attractivity of natural conditions</w:t>
            </w:r>
          </w:p>
        </w:tc>
        <w:tc>
          <w:tcPr>
            <w:tcW w:w="3954" w:type="dxa"/>
            <w:shd w:val="clear" w:color="auto" w:fill="FFFFFF"/>
            <w:vAlign w:val="center"/>
          </w:tcPr>
          <w:p w:rsidR="00F56FD1" w:rsidRDefault="00B3614A">
            <w:pPr>
              <w:pStyle w:val="Tabletext"/>
              <w:tabs>
                <w:tab w:val="left" w:pos="1985"/>
              </w:tabs>
              <w:jc w:val="left"/>
            </w:pPr>
            <w:r>
              <w:rPr>
                <w:rFonts w:hint="eastAsia"/>
              </w:rPr>
              <w:t>Sunshine hours</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vMerge/>
            <w:shd w:val="clear" w:color="auto" w:fill="FFFFFF"/>
            <w:vAlign w:val="center"/>
          </w:tcPr>
          <w:p w:rsidR="00F56FD1" w:rsidRDefault="00F56FD1">
            <w:pPr>
              <w:pStyle w:val="Tabletext"/>
              <w:tabs>
                <w:tab w:val="left" w:pos="1985"/>
              </w:tabs>
              <w:jc w:val="center"/>
              <w:rPr>
                <w:b/>
                <w:bCs/>
              </w:rPr>
            </w:pPr>
          </w:p>
        </w:tc>
        <w:tc>
          <w:tcPr>
            <w:tcW w:w="3954" w:type="dxa"/>
            <w:shd w:val="clear" w:color="auto" w:fill="FFFFFF"/>
            <w:vAlign w:val="center"/>
          </w:tcPr>
          <w:p w:rsidR="00F56FD1" w:rsidRDefault="00B3614A">
            <w:pPr>
              <w:pStyle w:val="Tabletext"/>
              <w:tabs>
                <w:tab w:val="left" w:pos="1985"/>
              </w:tabs>
              <w:jc w:val="left"/>
            </w:pPr>
            <w:r>
              <w:rPr>
                <w:rFonts w:hint="eastAsia"/>
              </w:rPr>
              <w:t>Green space share</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vMerge w:val="restart"/>
            <w:shd w:val="clear" w:color="auto" w:fill="FFFFFF"/>
            <w:vAlign w:val="center"/>
          </w:tcPr>
          <w:p w:rsidR="00F56FD1" w:rsidRDefault="00B3614A">
            <w:pPr>
              <w:pStyle w:val="Tabletext"/>
              <w:tabs>
                <w:tab w:val="left" w:pos="1985"/>
              </w:tabs>
              <w:jc w:val="center"/>
              <w:rPr>
                <w:b/>
                <w:bCs/>
              </w:rPr>
            </w:pPr>
            <w:r>
              <w:rPr>
                <w:b/>
                <w:bCs/>
              </w:rPr>
              <w:t>Pollution</w:t>
            </w:r>
          </w:p>
        </w:tc>
        <w:tc>
          <w:tcPr>
            <w:tcW w:w="3954" w:type="dxa"/>
            <w:shd w:val="clear" w:color="auto" w:fill="FFFFFF"/>
            <w:vAlign w:val="center"/>
          </w:tcPr>
          <w:p w:rsidR="00F56FD1" w:rsidRDefault="00B3614A">
            <w:pPr>
              <w:pStyle w:val="Tabletext"/>
              <w:tabs>
                <w:tab w:val="left" w:pos="1985"/>
              </w:tabs>
              <w:jc w:val="left"/>
            </w:pPr>
            <w:r>
              <w:rPr>
                <w:rFonts w:hint="eastAsia"/>
              </w:rPr>
              <w:t>Summer smog (ozon</w:t>
            </w:r>
            <w:r>
              <w:t>e</w:t>
            </w:r>
            <w:r>
              <w:rPr>
                <w:rFonts w:hint="eastAsia"/>
              </w:rPr>
              <w:t>)</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vMerge/>
            <w:shd w:val="clear" w:color="auto" w:fill="FFFFFF"/>
            <w:vAlign w:val="center"/>
          </w:tcPr>
          <w:p w:rsidR="00F56FD1" w:rsidRDefault="00F56FD1">
            <w:pPr>
              <w:pStyle w:val="Tabletext"/>
              <w:tabs>
                <w:tab w:val="left" w:pos="1985"/>
              </w:tabs>
              <w:jc w:val="center"/>
              <w:rPr>
                <w:b/>
                <w:bCs/>
              </w:rPr>
            </w:pPr>
          </w:p>
        </w:tc>
        <w:tc>
          <w:tcPr>
            <w:tcW w:w="3954" w:type="dxa"/>
            <w:shd w:val="clear" w:color="auto" w:fill="FFFFFF"/>
            <w:vAlign w:val="center"/>
          </w:tcPr>
          <w:p w:rsidR="00F56FD1" w:rsidRDefault="00B3614A">
            <w:pPr>
              <w:pStyle w:val="Tabletext"/>
              <w:tabs>
                <w:tab w:val="left" w:pos="1985"/>
              </w:tabs>
              <w:jc w:val="left"/>
            </w:pPr>
            <w:r>
              <w:rPr>
                <w:rFonts w:hint="eastAsia"/>
              </w:rPr>
              <w:t>Particulate matter</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vMerge/>
            <w:shd w:val="clear" w:color="auto" w:fill="FFFFFF"/>
            <w:vAlign w:val="center"/>
          </w:tcPr>
          <w:p w:rsidR="00F56FD1" w:rsidRDefault="00F56FD1">
            <w:pPr>
              <w:pStyle w:val="Tabletext"/>
              <w:tabs>
                <w:tab w:val="left" w:pos="1985"/>
              </w:tabs>
              <w:jc w:val="center"/>
              <w:rPr>
                <w:b/>
                <w:bCs/>
              </w:rPr>
            </w:pPr>
          </w:p>
        </w:tc>
        <w:tc>
          <w:tcPr>
            <w:tcW w:w="3954" w:type="dxa"/>
            <w:shd w:val="clear" w:color="auto" w:fill="FFFFFF"/>
            <w:vAlign w:val="center"/>
          </w:tcPr>
          <w:p w:rsidR="00F56FD1" w:rsidRDefault="00B3614A">
            <w:pPr>
              <w:pStyle w:val="Tabletext"/>
              <w:tabs>
                <w:tab w:val="left" w:pos="1985"/>
              </w:tabs>
              <w:jc w:val="left"/>
            </w:pPr>
            <w:r>
              <w:rPr>
                <w:rFonts w:hint="eastAsia"/>
              </w:rPr>
              <w:t>Fatal chronic lower respiratory diseases per inhabitant</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vMerge w:val="restart"/>
            <w:shd w:val="clear" w:color="auto" w:fill="FFFFFF"/>
            <w:vAlign w:val="center"/>
          </w:tcPr>
          <w:p w:rsidR="00F56FD1" w:rsidRDefault="00B3614A">
            <w:pPr>
              <w:pStyle w:val="Tabletext"/>
              <w:tabs>
                <w:tab w:val="left" w:pos="1985"/>
              </w:tabs>
              <w:jc w:val="center"/>
              <w:rPr>
                <w:b/>
                <w:bCs/>
              </w:rPr>
            </w:pPr>
            <w:r>
              <w:rPr>
                <w:b/>
                <w:bCs/>
              </w:rPr>
              <w:t>Environmental protection</w:t>
            </w:r>
          </w:p>
        </w:tc>
        <w:tc>
          <w:tcPr>
            <w:tcW w:w="3954" w:type="dxa"/>
            <w:shd w:val="clear" w:color="auto" w:fill="FFFFFF"/>
            <w:vAlign w:val="center"/>
          </w:tcPr>
          <w:p w:rsidR="00F56FD1" w:rsidRDefault="00B3614A">
            <w:pPr>
              <w:pStyle w:val="Tabletext"/>
              <w:tabs>
                <w:tab w:val="left" w:pos="1985"/>
              </w:tabs>
              <w:jc w:val="left"/>
            </w:pPr>
            <w:r>
              <w:rPr>
                <w:rFonts w:hint="eastAsia"/>
              </w:rPr>
              <w:t>Individual efforts on protecting nature</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vMerge/>
            <w:shd w:val="clear" w:color="auto" w:fill="FFFFFF"/>
            <w:vAlign w:val="center"/>
          </w:tcPr>
          <w:p w:rsidR="00F56FD1" w:rsidRDefault="00F56FD1">
            <w:pPr>
              <w:pStyle w:val="Tabletext"/>
              <w:tabs>
                <w:tab w:val="left" w:pos="1985"/>
              </w:tabs>
              <w:jc w:val="center"/>
              <w:rPr>
                <w:b/>
                <w:bCs/>
              </w:rPr>
            </w:pPr>
          </w:p>
        </w:tc>
        <w:tc>
          <w:tcPr>
            <w:tcW w:w="3954" w:type="dxa"/>
            <w:shd w:val="clear" w:color="auto" w:fill="FFFFFF"/>
            <w:vAlign w:val="center"/>
          </w:tcPr>
          <w:p w:rsidR="00F56FD1" w:rsidRDefault="00B3614A">
            <w:pPr>
              <w:pStyle w:val="Tabletext"/>
              <w:tabs>
                <w:tab w:val="left" w:pos="1985"/>
              </w:tabs>
              <w:jc w:val="left"/>
            </w:pPr>
            <w:r>
              <w:rPr>
                <w:rFonts w:hint="eastAsia"/>
              </w:rPr>
              <w:t>Opinion on nature protection</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vMerge w:val="restart"/>
            <w:shd w:val="clear" w:color="auto" w:fill="FFFFFF"/>
            <w:vAlign w:val="center"/>
          </w:tcPr>
          <w:p w:rsidR="00F56FD1" w:rsidRDefault="00B3614A">
            <w:pPr>
              <w:pStyle w:val="Tabletext"/>
              <w:tabs>
                <w:tab w:val="left" w:pos="1985"/>
              </w:tabs>
              <w:jc w:val="center"/>
              <w:rPr>
                <w:b/>
                <w:bCs/>
              </w:rPr>
            </w:pPr>
            <w:r>
              <w:rPr>
                <w:b/>
                <w:bCs/>
              </w:rPr>
              <w:t>Sustainable resource management</w:t>
            </w:r>
          </w:p>
        </w:tc>
        <w:tc>
          <w:tcPr>
            <w:tcW w:w="3954" w:type="dxa"/>
            <w:shd w:val="clear" w:color="auto" w:fill="FFFFFF"/>
            <w:vAlign w:val="center"/>
          </w:tcPr>
          <w:p w:rsidR="00F56FD1" w:rsidRDefault="00B3614A">
            <w:pPr>
              <w:pStyle w:val="Tabletext"/>
              <w:tabs>
                <w:tab w:val="left" w:pos="1985"/>
              </w:tabs>
              <w:jc w:val="left"/>
            </w:pPr>
            <w:r>
              <w:rPr>
                <w:rFonts w:hint="eastAsia"/>
              </w:rPr>
              <w:t>Efficient use of water (use per GDP)</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vMerge/>
            <w:shd w:val="clear" w:color="auto" w:fill="FFFFFF"/>
            <w:vAlign w:val="center"/>
          </w:tcPr>
          <w:p w:rsidR="00F56FD1" w:rsidRDefault="00F56FD1">
            <w:pPr>
              <w:pStyle w:val="Tabletext"/>
              <w:tabs>
                <w:tab w:val="left" w:pos="1985"/>
              </w:tabs>
              <w:jc w:val="center"/>
              <w:rPr>
                <w:b/>
                <w:bCs/>
              </w:rPr>
            </w:pPr>
          </w:p>
        </w:tc>
        <w:tc>
          <w:tcPr>
            <w:tcW w:w="3954" w:type="dxa"/>
            <w:shd w:val="clear" w:color="auto" w:fill="FFFFFF"/>
            <w:vAlign w:val="center"/>
          </w:tcPr>
          <w:p w:rsidR="00F56FD1" w:rsidRDefault="00B3614A">
            <w:pPr>
              <w:pStyle w:val="Tabletext"/>
              <w:tabs>
                <w:tab w:val="left" w:pos="1985"/>
              </w:tabs>
              <w:jc w:val="left"/>
            </w:pPr>
            <w:r>
              <w:rPr>
                <w:rFonts w:hint="eastAsia"/>
              </w:rPr>
              <w:t>Efficient use of electricity (use per GDP)</w:t>
            </w:r>
          </w:p>
        </w:tc>
      </w:tr>
      <w:tr w:rsidR="00F56FD1">
        <w:trPr>
          <w:jc w:val="center"/>
        </w:trPr>
        <w:tc>
          <w:tcPr>
            <w:tcW w:w="1977" w:type="dxa"/>
            <w:vMerge w:val="restart"/>
            <w:shd w:val="clear" w:color="auto" w:fill="FFFFFF"/>
            <w:vAlign w:val="center"/>
          </w:tcPr>
          <w:p w:rsidR="00F56FD1" w:rsidRDefault="00B3614A">
            <w:pPr>
              <w:pStyle w:val="Tabletext"/>
              <w:tabs>
                <w:tab w:val="left" w:pos="1985"/>
              </w:tabs>
              <w:jc w:val="center"/>
              <w:rPr>
                <w:b/>
                <w:bCs/>
              </w:rPr>
            </w:pPr>
            <w:r>
              <w:rPr>
                <w:b/>
                <w:bCs/>
              </w:rPr>
              <w:t>Smart people</w:t>
            </w:r>
          </w:p>
        </w:tc>
        <w:tc>
          <w:tcPr>
            <w:tcW w:w="3708" w:type="dxa"/>
            <w:vMerge w:val="restart"/>
            <w:shd w:val="clear" w:color="auto" w:fill="FFFFFF"/>
            <w:vAlign w:val="center"/>
          </w:tcPr>
          <w:p w:rsidR="00F56FD1" w:rsidRDefault="00B3614A">
            <w:pPr>
              <w:pStyle w:val="Tabletext"/>
              <w:tabs>
                <w:tab w:val="left" w:pos="1985"/>
              </w:tabs>
              <w:jc w:val="center"/>
              <w:rPr>
                <w:b/>
                <w:bCs/>
              </w:rPr>
            </w:pPr>
            <w:r>
              <w:rPr>
                <w:b/>
                <w:bCs/>
              </w:rPr>
              <w:t>Level of qualification</w:t>
            </w:r>
          </w:p>
        </w:tc>
        <w:tc>
          <w:tcPr>
            <w:tcW w:w="3954" w:type="dxa"/>
            <w:shd w:val="clear" w:color="auto" w:fill="FFFFFF"/>
            <w:vAlign w:val="center"/>
          </w:tcPr>
          <w:p w:rsidR="00F56FD1" w:rsidRDefault="00B3614A">
            <w:pPr>
              <w:pStyle w:val="Tabletext"/>
              <w:tabs>
                <w:tab w:val="left" w:pos="1985"/>
              </w:tabs>
              <w:jc w:val="left"/>
            </w:pPr>
            <w:r>
              <w:rPr>
                <w:rFonts w:hint="eastAsia"/>
              </w:rPr>
              <w:t>Importance as knowledge centre (top research centres, top university</w:t>
            </w:r>
            <w:r>
              <w:t>,</w:t>
            </w:r>
            <w:r>
              <w:rPr>
                <w:rFonts w:hint="eastAsia"/>
              </w:rPr>
              <w:t xml:space="preserve"> etc.)</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vMerge/>
            <w:shd w:val="clear" w:color="auto" w:fill="FFFFFF"/>
            <w:vAlign w:val="center"/>
          </w:tcPr>
          <w:p w:rsidR="00F56FD1" w:rsidRDefault="00F56FD1">
            <w:pPr>
              <w:pStyle w:val="Tabletext"/>
              <w:tabs>
                <w:tab w:val="left" w:pos="1985"/>
              </w:tabs>
              <w:jc w:val="center"/>
              <w:rPr>
                <w:b/>
                <w:bCs/>
              </w:rPr>
            </w:pPr>
          </w:p>
        </w:tc>
        <w:tc>
          <w:tcPr>
            <w:tcW w:w="3954" w:type="dxa"/>
            <w:shd w:val="clear" w:color="auto" w:fill="FFFFFF"/>
            <w:vAlign w:val="center"/>
          </w:tcPr>
          <w:p w:rsidR="00F56FD1" w:rsidRDefault="00B3614A">
            <w:pPr>
              <w:pStyle w:val="Tabletext"/>
              <w:tabs>
                <w:tab w:val="left" w:pos="1985"/>
              </w:tabs>
              <w:jc w:val="left"/>
            </w:pPr>
            <w:r>
              <w:rPr>
                <w:rFonts w:hint="eastAsia"/>
              </w:rPr>
              <w:t xml:space="preserve">Population qualified at level 5-6 </w:t>
            </w:r>
            <w:r>
              <w:t>of ISCED</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vMerge/>
            <w:shd w:val="clear" w:color="auto" w:fill="FFFFFF"/>
            <w:vAlign w:val="center"/>
          </w:tcPr>
          <w:p w:rsidR="00F56FD1" w:rsidRDefault="00F56FD1">
            <w:pPr>
              <w:pStyle w:val="Tabletext"/>
              <w:tabs>
                <w:tab w:val="left" w:pos="1985"/>
              </w:tabs>
              <w:jc w:val="center"/>
              <w:rPr>
                <w:b/>
                <w:bCs/>
              </w:rPr>
            </w:pPr>
          </w:p>
        </w:tc>
        <w:tc>
          <w:tcPr>
            <w:tcW w:w="3954" w:type="dxa"/>
            <w:shd w:val="clear" w:color="auto" w:fill="FFFFFF"/>
            <w:vAlign w:val="center"/>
          </w:tcPr>
          <w:p w:rsidR="00F56FD1" w:rsidRDefault="00B3614A">
            <w:pPr>
              <w:pStyle w:val="Tabletext"/>
              <w:tabs>
                <w:tab w:val="left" w:pos="1985"/>
              </w:tabs>
              <w:jc w:val="left"/>
            </w:pPr>
            <w:r>
              <w:rPr>
                <w:rFonts w:hint="eastAsia"/>
              </w:rPr>
              <w:t>Foreign language skills</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vMerge w:val="restart"/>
            <w:shd w:val="clear" w:color="auto" w:fill="FFFFFF"/>
            <w:vAlign w:val="center"/>
          </w:tcPr>
          <w:p w:rsidR="00F56FD1" w:rsidRDefault="00B3614A">
            <w:pPr>
              <w:pStyle w:val="Tabletext"/>
              <w:tabs>
                <w:tab w:val="left" w:pos="1985"/>
              </w:tabs>
              <w:jc w:val="center"/>
              <w:rPr>
                <w:b/>
                <w:bCs/>
              </w:rPr>
            </w:pPr>
            <w:r>
              <w:rPr>
                <w:b/>
                <w:bCs/>
              </w:rPr>
              <w:t>Affinity to lifelong learning</w:t>
            </w:r>
          </w:p>
        </w:tc>
        <w:tc>
          <w:tcPr>
            <w:tcW w:w="3954" w:type="dxa"/>
            <w:shd w:val="clear" w:color="auto" w:fill="FFFFFF"/>
            <w:vAlign w:val="center"/>
          </w:tcPr>
          <w:p w:rsidR="00F56FD1" w:rsidRDefault="00B3614A">
            <w:pPr>
              <w:pStyle w:val="Tabletext"/>
              <w:tabs>
                <w:tab w:val="left" w:pos="1985"/>
              </w:tabs>
              <w:jc w:val="left"/>
            </w:pPr>
            <w:r>
              <w:rPr>
                <w:rFonts w:hint="eastAsia"/>
              </w:rPr>
              <w:t>Book loans per resident</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vMerge/>
            <w:shd w:val="clear" w:color="auto" w:fill="FFFFFF"/>
            <w:vAlign w:val="center"/>
          </w:tcPr>
          <w:p w:rsidR="00F56FD1" w:rsidRDefault="00F56FD1">
            <w:pPr>
              <w:pStyle w:val="Tabletext"/>
              <w:tabs>
                <w:tab w:val="left" w:pos="1985"/>
              </w:tabs>
              <w:jc w:val="center"/>
              <w:rPr>
                <w:b/>
                <w:bCs/>
              </w:rPr>
            </w:pPr>
          </w:p>
        </w:tc>
        <w:tc>
          <w:tcPr>
            <w:tcW w:w="3954" w:type="dxa"/>
            <w:shd w:val="clear" w:color="auto" w:fill="FFFFFF"/>
            <w:vAlign w:val="center"/>
          </w:tcPr>
          <w:p w:rsidR="00F56FD1" w:rsidRDefault="00B3614A">
            <w:pPr>
              <w:pStyle w:val="Tabletext"/>
              <w:tabs>
                <w:tab w:val="left" w:pos="1985"/>
              </w:tabs>
              <w:jc w:val="left"/>
            </w:pPr>
            <w:r>
              <w:rPr>
                <w:rFonts w:hint="eastAsia"/>
              </w:rPr>
              <w:t>Participation in lifelong</w:t>
            </w:r>
            <w:r>
              <w:t xml:space="preserve"> </w:t>
            </w:r>
            <w:r>
              <w:rPr>
                <w:rFonts w:hint="eastAsia"/>
              </w:rPr>
              <w:t>learning in %</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vMerge/>
            <w:shd w:val="clear" w:color="auto" w:fill="FFFFFF"/>
            <w:vAlign w:val="center"/>
          </w:tcPr>
          <w:p w:rsidR="00F56FD1" w:rsidRDefault="00F56FD1">
            <w:pPr>
              <w:pStyle w:val="Tabletext"/>
              <w:tabs>
                <w:tab w:val="left" w:pos="1985"/>
              </w:tabs>
              <w:jc w:val="center"/>
              <w:rPr>
                <w:b/>
                <w:bCs/>
              </w:rPr>
            </w:pPr>
          </w:p>
        </w:tc>
        <w:tc>
          <w:tcPr>
            <w:tcW w:w="3954" w:type="dxa"/>
            <w:shd w:val="clear" w:color="auto" w:fill="FFFFFF"/>
            <w:vAlign w:val="center"/>
          </w:tcPr>
          <w:p w:rsidR="00F56FD1" w:rsidRDefault="00B3614A">
            <w:pPr>
              <w:pStyle w:val="Tabletext"/>
              <w:tabs>
                <w:tab w:val="left" w:pos="1985"/>
              </w:tabs>
              <w:jc w:val="left"/>
            </w:pPr>
            <w:r>
              <w:rPr>
                <w:rFonts w:hint="eastAsia"/>
              </w:rPr>
              <w:t>Participation in language courses</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vMerge w:val="restart"/>
            <w:shd w:val="clear" w:color="auto" w:fill="FFFFFF"/>
            <w:vAlign w:val="center"/>
          </w:tcPr>
          <w:p w:rsidR="00F56FD1" w:rsidRDefault="00B3614A">
            <w:pPr>
              <w:pStyle w:val="Tabletext"/>
              <w:tabs>
                <w:tab w:val="left" w:pos="1985"/>
              </w:tabs>
              <w:jc w:val="center"/>
              <w:rPr>
                <w:b/>
                <w:bCs/>
              </w:rPr>
            </w:pPr>
            <w:r>
              <w:rPr>
                <w:b/>
                <w:bCs/>
              </w:rPr>
              <w:t>Social and ethnic plurality</w:t>
            </w:r>
          </w:p>
        </w:tc>
        <w:tc>
          <w:tcPr>
            <w:tcW w:w="3954" w:type="dxa"/>
            <w:shd w:val="clear" w:color="auto" w:fill="FFFFFF"/>
            <w:vAlign w:val="center"/>
          </w:tcPr>
          <w:p w:rsidR="00F56FD1" w:rsidRDefault="00B3614A">
            <w:pPr>
              <w:pStyle w:val="Tabletext"/>
              <w:tabs>
                <w:tab w:val="left" w:pos="1985"/>
              </w:tabs>
              <w:jc w:val="left"/>
            </w:pPr>
            <w:r>
              <w:rPr>
                <w:rFonts w:hint="eastAsia"/>
              </w:rPr>
              <w:t>Share of foreigners</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vMerge/>
            <w:shd w:val="clear" w:color="auto" w:fill="FFFFFF"/>
            <w:vAlign w:val="center"/>
          </w:tcPr>
          <w:p w:rsidR="00F56FD1" w:rsidRDefault="00F56FD1">
            <w:pPr>
              <w:pStyle w:val="Tabletext"/>
              <w:tabs>
                <w:tab w:val="left" w:pos="1985"/>
              </w:tabs>
              <w:jc w:val="center"/>
              <w:rPr>
                <w:b/>
                <w:bCs/>
              </w:rPr>
            </w:pPr>
          </w:p>
        </w:tc>
        <w:tc>
          <w:tcPr>
            <w:tcW w:w="3954" w:type="dxa"/>
            <w:shd w:val="clear" w:color="auto" w:fill="FFFFFF"/>
            <w:vAlign w:val="center"/>
          </w:tcPr>
          <w:p w:rsidR="00F56FD1" w:rsidRDefault="00B3614A">
            <w:pPr>
              <w:pStyle w:val="Tabletext"/>
              <w:tabs>
                <w:tab w:val="left" w:pos="1985"/>
              </w:tabs>
              <w:jc w:val="left"/>
            </w:pPr>
            <w:r>
              <w:rPr>
                <w:rFonts w:hint="eastAsia"/>
              </w:rPr>
              <w:t>Share of nationals born abroad</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shd w:val="clear" w:color="auto" w:fill="FFFFFF"/>
            <w:vAlign w:val="center"/>
          </w:tcPr>
          <w:p w:rsidR="00F56FD1" w:rsidRDefault="00B3614A">
            <w:pPr>
              <w:pStyle w:val="Tabletext"/>
              <w:tabs>
                <w:tab w:val="left" w:pos="1985"/>
              </w:tabs>
              <w:jc w:val="center"/>
              <w:rPr>
                <w:b/>
                <w:bCs/>
              </w:rPr>
            </w:pPr>
            <w:r>
              <w:rPr>
                <w:b/>
                <w:bCs/>
              </w:rPr>
              <w:t>Flexibility</w:t>
            </w:r>
          </w:p>
        </w:tc>
        <w:tc>
          <w:tcPr>
            <w:tcW w:w="3954" w:type="dxa"/>
            <w:shd w:val="clear" w:color="auto" w:fill="FFFFFF"/>
            <w:vAlign w:val="center"/>
          </w:tcPr>
          <w:p w:rsidR="00F56FD1" w:rsidRDefault="00B3614A">
            <w:pPr>
              <w:pStyle w:val="Tabletext"/>
              <w:tabs>
                <w:tab w:val="left" w:pos="1985"/>
              </w:tabs>
              <w:jc w:val="left"/>
            </w:pPr>
            <w:r>
              <w:rPr>
                <w:rFonts w:hint="eastAsia"/>
              </w:rPr>
              <w:t>Percentage of getting a new job</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shd w:val="clear" w:color="auto" w:fill="FFFFFF"/>
            <w:vAlign w:val="center"/>
          </w:tcPr>
          <w:p w:rsidR="00F56FD1" w:rsidRDefault="00B3614A">
            <w:pPr>
              <w:pStyle w:val="Tabletext"/>
              <w:tabs>
                <w:tab w:val="left" w:pos="1985"/>
              </w:tabs>
              <w:jc w:val="center"/>
              <w:rPr>
                <w:b/>
                <w:bCs/>
              </w:rPr>
            </w:pPr>
            <w:r>
              <w:rPr>
                <w:b/>
                <w:bCs/>
              </w:rPr>
              <w:t>Creativity</w:t>
            </w:r>
          </w:p>
        </w:tc>
        <w:tc>
          <w:tcPr>
            <w:tcW w:w="3954" w:type="dxa"/>
            <w:shd w:val="clear" w:color="auto" w:fill="FFFFFF"/>
            <w:vAlign w:val="center"/>
          </w:tcPr>
          <w:p w:rsidR="00F56FD1" w:rsidRDefault="00B3614A">
            <w:pPr>
              <w:pStyle w:val="Tabletext"/>
              <w:tabs>
                <w:tab w:val="left" w:pos="1985"/>
              </w:tabs>
              <w:jc w:val="left"/>
            </w:pPr>
            <w:r>
              <w:rPr>
                <w:rFonts w:hint="eastAsia"/>
              </w:rPr>
              <w:t>Share of people working in creative industries</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vMerge w:val="restart"/>
            <w:shd w:val="clear" w:color="auto" w:fill="FFFFFF"/>
            <w:vAlign w:val="center"/>
          </w:tcPr>
          <w:p w:rsidR="00F56FD1" w:rsidRDefault="00B3614A">
            <w:pPr>
              <w:pStyle w:val="Tabletext"/>
              <w:tabs>
                <w:tab w:val="left" w:pos="1985"/>
              </w:tabs>
              <w:jc w:val="center"/>
              <w:rPr>
                <w:b/>
                <w:bCs/>
              </w:rPr>
            </w:pPr>
            <w:r>
              <w:rPr>
                <w:b/>
                <w:bCs/>
              </w:rPr>
              <w:t>Cosmopolitanism/open-mindedness</w:t>
            </w:r>
          </w:p>
        </w:tc>
        <w:tc>
          <w:tcPr>
            <w:tcW w:w="3954" w:type="dxa"/>
            <w:shd w:val="clear" w:color="auto" w:fill="FFFFFF"/>
            <w:vAlign w:val="center"/>
          </w:tcPr>
          <w:p w:rsidR="00F56FD1" w:rsidRDefault="00B3614A">
            <w:pPr>
              <w:pStyle w:val="Tabletext"/>
              <w:tabs>
                <w:tab w:val="left" w:pos="1985"/>
              </w:tabs>
              <w:jc w:val="left"/>
            </w:pPr>
            <w:r>
              <w:rPr>
                <w:rFonts w:hint="eastAsia"/>
              </w:rPr>
              <w:t>Votes turnout at European elections</w:t>
            </w:r>
          </w:p>
        </w:tc>
      </w:tr>
      <w:tr w:rsidR="00F56FD1" w:rsidRPr="00035F0D">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vMerge/>
            <w:shd w:val="clear" w:color="auto" w:fill="FFFFFF"/>
            <w:vAlign w:val="center"/>
          </w:tcPr>
          <w:p w:rsidR="00F56FD1" w:rsidRDefault="00F56FD1">
            <w:pPr>
              <w:pStyle w:val="Tabletext"/>
              <w:tabs>
                <w:tab w:val="left" w:pos="1985"/>
              </w:tabs>
              <w:jc w:val="center"/>
              <w:rPr>
                <w:b/>
                <w:bCs/>
              </w:rPr>
            </w:pPr>
          </w:p>
        </w:tc>
        <w:tc>
          <w:tcPr>
            <w:tcW w:w="3954" w:type="dxa"/>
            <w:shd w:val="clear" w:color="auto" w:fill="FFFFFF"/>
            <w:vAlign w:val="center"/>
          </w:tcPr>
          <w:p w:rsidR="00F56FD1" w:rsidRPr="003514FD" w:rsidRDefault="00B3614A">
            <w:pPr>
              <w:pStyle w:val="Tabletext"/>
              <w:tabs>
                <w:tab w:val="left" w:pos="1985"/>
              </w:tabs>
              <w:jc w:val="left"/>
              <w:rPr>
                <w:lang w:val="fr-CH"/>
              </w:rPr>
            </w:pPr>
            <w:r w:rsidRPr="003514FD">
              <w:rPr>
                <w:lang w:val="fr-CH"/>
              </w:rPr>
              <w:t>Immigration-friendly environment (attitude towards immigration)</w:t>
            </w:r>
          </w:p>
        </w:tc>
      </w:tr>
      <w:tr w:rsidR="00F56FD1">
        <w:trPr>
          <w:jc w:val="center"/>
        </w:trPr>
        <w:tc>
          <w:tcPr>
            <w:tcW w:w="1977" w:type="dxa"/>
            <w:vMerge/>
            <w:shd w:val="clear" w:color="auto" w:fill="FFFFFF"/>
            <w:vAlign w:val="center"/>
          </w:tcPr>
          <w:p w:rsidR="00F56FD1" w:rsidRPr="003514FD" w:rsidRDefault="00F56FD1">
            <w:pPr>
              <w:pStyle w:val="Tabletext"/>
              <w:tabs>
                <w:tab w:val="left" w:pos="1985"/>
              </w:tabs>
              <w:jc w:val="center"/>
              <w:rPr>
                <w:b/>
                <w:bCs/>
                <w:lang w:val="fr-CH"/>
              </w:rPr>
            </w:pPr>
          </w:p>
        </w:tc>
        <w:tc>
          <w:tcPr>
            <w:tcW w:w="3708" w:type="dxa"/>
            <w:vMerge/>
            <w:shd w:val="clear" w:color="auto" w:fill="FFFFFF"/>
            <w:vAlign w:val="center"/>
          </w:tcPr>
          <w:p w:rsidR="00F56FD1" w:rsidRPr="003514FD" w:rsidRDefault="00F56FD1">
            <w:pPr>
              <w:pStyle w:val="Tabletext"/>
              <w:tabs>
                <w:tab w:val="left" w:pos="1985"/>
              </w:tabs>
              <w:jc w:val="center"/>
              <w:rPr>
                <w:b/>
                <w:bCs/>
                <w:lang w:val="fr-CH"/>
              </w:rPr>
            </w:pPr>
          </w:p>
        </w:tc>
        <w:tc>
          <w:tcPr>
            <w:tcW w:w="3954" w:type="dxa"/>
            <w:shd w:val="clear" w:color="auto" w:fill="FFFFFF"/>
            <w:vAlign w:val="center"/>
          </w:tcPr>
          <w:p w:rsidR="00F56FD1" w:rsidRDefault="00B3614A">
            <w:pPr>
              <w:pStyle w:val="Tabletext"/>
              <w:tabs>
                <w:tab w:val="left" w:pos="1985"/>
              </w:tabs>
              <w:jc w:val="left"/>
            </w:pPr>
            <w:r>
              <w:rPr>
                <w:rFonts w:hint="eastAsia"/>
              </w:rPr>
              <w:t>Knowledge about EU</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vMerge w:val="restart"/>
            <w:shd w:val="clear" w:color="auto" w:fill="FFFFFF"/>
            <w:vAlign w:val="center"/>
          </w:tcPr>
          <w:p w:rsidR="00F56FD1" w:rsidRDefault="00B3614A">
            <w:pPr>
              <w:pStyle w:val="Tabletext"/>
              <w:tabs>
                <w:tab w:val="left" w:pos="1985"/>
              </w:tabs>
              <w:jc w:val="center"/>
              <w:rPr>
                <w:b/>
                <w:bCs/>
              </w:rPr>
            </w:pPr>
            <w:r>
              <w:rPr>
                <w:b/>
                <w:bCs/>
              </w:rPr>
              <w:t>Participation in public life</w:t>
            </w:r>
          </w:p>
        </w:tc>
        <w:tc>
          <w:tcPr>
            <w:tcW w:w="3954" w:type="dxa"/>
            <w:shd w:val="clear" w:color="auto" w:fill="FFFFFF"/>
            <w:vAlign w:val="center"/>
          </w:tcPr>
          <w:p w:rsidR="00F56FD1" w:rsidRDefault="00B3614A">
            <w:pPr>
              <w:pStyle w:val="Tabletext"/>
              <w:tabs>
                <w:tab w:val="left" w:pos="1985"/>
              </w:tabs>
              <w:jc w:val="left"/>
            </w:pPr>
            <w:r>
              <w:rPr>
                <w:rFonts w:hint="eastAsia"/>
              </w:rPr>
              <w:t>Voters turnout at city elections</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vMerge/>
            <w:shd w:val="clear" w:color="auto" w:fill="FFFFFF"/>
            <w:vAlign w:val="center"/>
          </w:tcPr>
          <w:p w:rsidR="00F56FD1" w:rsidRDefault="00F56FD1">
            <w:pPr>
              <w:pStyle w:val="Tabletext"/>
              <w:tabs>
                <w:tab w:val="left" w:pos="1985"/>
              </w:tabs>
              <w:jc w:val="center"/>
              <w:rPr>
                <w:b/>
                <w:bCs/>
              </w:rPr>
            </w:pPr>
          </w:p>
        </w:tc>
        <w:tc>
          <w:tcPr>
            <w:tcW w:w="3954" w:type="dxa"/>
            <w:shd w:val="clear" w:color="auto" w:fill="FFFFFF"/>
            <w:vAlign w:val="center"/>
          </w:tcPr>
          <w:p w:rsidR="00F56FD1" w:rsidRDefault="00B3614A">
            <w:pPr>
              <w:pStyle w:val="Tabletext"/>
              <w:tabs>
                <w:tab w:val="left" w:pos="1985"/>
              </w:tabs>
              <w:jc w:val="left"/>
            </w:pPr>
            <w:r>
              <w:rPr>
                <w:rFonts w:hint="eastAsia"/>
              </w:rPr>
              <w:t>Participation in voluntary work</w:t>
            </w:r>
          </w:p>
        </w:tc>
      </w:tr>
      <w:tr w:rsidR="00F56FD1">
        <w:trPr>
          <w:jc w:val="center"/>
        </w:trPr>
        <w:tc>
          <w:tcPr>
            <w:tcW w:w="1977" w:type="dxa"/>
            <w:vMerge w:val="restart"/>
            <w:shd w:val="clear" w:color="auto" w:fill="FFFFFF"/>
            <w:vAlign w:val="center"/>
          </w:tcPr>
          <w:p w:rsidR="00F56FD1" w:rsidRDefault="00B3614A">
            <w:pPr>
              <w:pStyle w:val="Tabletext"/>
              <w:tabs>
                <w:tab w:val="left" w:pos="1985"/>
              </w:tabs>
              <w:jc w:val="center"/>
              <w:rPr>
                <w:b/>
                <w:bCs/>
              </w:rPr>
            </w:pPr>
            <w:r>
              <w:rPr>
                <w:b/>
                <w:bCs/>
              </w:rPr>
              <w:t>Smart living</w:t>
            </w:r>
          </w:p>
        </w:tc>
        <w:tc>
          <w:tcPr>
            <w:tcW w:w="3708" w:type="dxa"/>
            <w:vMerge w:val="restart"/>
            <w:shd w:val="clear" w:color="auto" w:fill="FFFFFF"/>
            <w:vAlign w:val="center"/>
          </w:tcPr>
          <w:p w:rsidR="00F56FD1" w:rsidRDefault="00B3614A">
            <w:pPr>
              <w:pStyle w:val="Tabletext"/>
              <w:tabs>
                <w:tab w:val="left" w:pos="1985"/>
              </w:tabs>
              <w:jc w:val="center"/>
              <w:rPr>
                <w:b/>
                <w:bCs/>
              </w:rPr>
            </w:pPr>
            <w:r>
              <w:rPr>
                <w:b/>
                <w:bCs/>
              </w:rPr>
              <w:t>Cultural facilities</w:t>
            </w:r>
          </w:p>
        </w:tc>
        <w:tc>
          <w:tcPr>
            <w:tcW w:w="3954" w:type="dxa"/>
            <w:shd w:val="clear" w:color="auto" w:fill="FFFFFF"/>
            <w:vAlign w:val="center"/>
          </w:tcPr>
          <w:p w:rsidR="00F56FD1" w:rsidRDefault="00B3614A">
            <w:pPr>
              <w:pStyle w:val="Tabletext"/>
              <w:tabs>
                <w:tab w:val="left" w:pos="1985"/>
              </w:tabs>
              <w:jc w:val="left"/>
            </w:pPr>
            <w:r>
              <w:rPr>
                <w:rFonts w:hint="eastAsia"/>
              </w:rPr>
              <w:t>Cinema attendance per inhabitant</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vMerge/>
            <w:shd w:val="clear" w:color="auto" w:fill="FFFFFF"/>
            <w:vAlign w:val="center"/>
          </w:tcPr>
          <w:p w:rsidR="00F56FD1" w:rsidRDefault="00F56FD1">
            <w:pPr>
              <w:pStyle w:val="Tabletext"/>
              <w:tabs>
                <w:tab w:val="left" w:pos="1985"/>
              </w:tabs>
              <w:jc w:val="center"/>
              <w:rPr>
                <w:b/>
                <w:bCs/>
              </w:rPr>
            </w:pPr>
          </w:p>
        </w:tc>
        <w:tc>
          <w:tcPr>
            <w:tcW w:w="3954" w:type="dxa"/>
            <w:shd w:val="clear" w:color="auto" w:fill="FFFFFF"/>
            <w:vAlign w:val="center"/>
          </w:tcPr>
          <w:p w:rsidR="00F56FD1" w:rsidRDefault="00B3614A">
            <w:pPr>
              <w:pStyle w:val="Tabletext"/>
              <w:tabs>
                <w:tab w:val="left" w:pos="1985"/>
              </w:tabs>
              <w:jc w:val="left"/>
            </w:pPr>
            <w:r>
              <w:rPr>
                <w:rFonts w:hint="eastAsia"/>
              </w:rPr>
              <w:t>Museums visits per inhabitant</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vMerge/>
            <w:shd w:val="clear" w:color="auto" w:fill="FFFFFF"/>
            <w:vAlign w:val="center"/>
          </w:tcPr>
          <w:p w:rsidR="00F56FD1" w:rsidRDefault="00F56FD1">
            <w:pPr>
              <w:pStyle w:val="Tabletext"/>
              <w:tabs>
                <w:tab w:val="left" w:pos="1985"/>
              </w:tabs>
              <w:jc w:val="center"/>
              <w:rPr>
                <w:b/>
                <w:bCs/>
              </w:rPr>
            </w:pPr>
          </w:p>
        </w:tc>
        <w:tc>
          <w:tcPr>
            <w:tcW w:w="3954" w:type="dxa"/>
            <w:shd w:val="clear" w:color="auto" w:fill="FFFFFF"/>
            <w:vAlign w:val="center"/>
          </w:tcPr>
          <w:p w:rsidR="00F56FD1" w:rsidRDefault="00B3614A">
            <w:pPr>
              <w:pStyle w:val="Tabletext"/>
              <w:tabs>
                <w:tab w:val="left" w:pos="1985"/>
              </w:tabs>
              <w:jc w:val="left"/>
            </w:pPr>
            <w:r>
              <w:t>Theatre</w:t>
            </w:r>
            <w:r>
              <w:rPr>
                <w:rFonts w:hint="eastAsia"/>
              </w:rPr>
              <w:t xml:space="preserve"> attendance per inhabitant</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vMerge w:val="restart"/>
            <w:shd w:val="clear" w:color="auto" w:fill="FFFFFF"/>
            <w:vAlign w:val="center"/>
          </w:tcPr>
          <w:p w:rsidR="00F56FD1" w:rsidRDefault="00B3614A">
            <w:pPr>
              <w:pStyle w:val="Tabletext"/>
              <w:tabs>
                <w:tab w:val="left" w:pos="1985"/>
              </w:tabs>
              <w:jc w:val="center"/>
              <w:rPr>
                <w:b/>
                <w:bCs/>
              </w:rPr>
            </w:pPr>
            <w:r>
              <w:rPr>
                <w:b/>
                <w:bCs/>
              </w:rPr>
              <w:t>Health conditions</w:t>
            </w:r>
          </w:p>
        </w:tc>
        <w:tc>
          <w:tcPr>
            <w:tcW w:w="3954" w:type="dxa"/>
            <w:shd w:val="clear" w:color="auto" w:fill="FFFFFF"/>
            <w:vAlign w:val="center"/>
          </w:tcPr>
          <w:p w:rsidR="00F56FD1" w:rsidRDefault="00B3614A">
            <w:pPr>
              <w:pStyle w:val="Tabletext"/>
              <w:tabs>
                <w:tab w:val="left" w:pos="1985"/>
              </w:tabs>
              <w:jc w:val="left"/>
            </w:pPr>
            <w:r>
              <w:rPr>
                <w:rFonts w:hint="eastAsia"/>
              </w:rPr>
              <w:t>Life expectancy</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vMerge/>
            <w:shd w:val="clear" w:color="auto" w:fill="FFFFFF"/>
            <w:vAlign w:val="center"/>
          </w:tcPr>
          <w:p w:rsidR="00F56FD1" w:rsidRDefault="00F56FD1">
            <w:pPr>
              <w:pStyle w:val="Tabletext"/>
              <w:tabs>
                <w:tab w:val="left" w:pos="1985"/>
              </w:tabs>
              <w:jc w:val="center"/>
              <w:rPr>
                <w:b/>
                <w:bCs/>
              </w:rPr>
            </w:pPr>
          </w:p>
        </w:tc>
        <w:tc>
          <w:tcPr>
            <w:tcW w:w="3954" w:type="dxa"/>
            <w:shd w:val="clear" w:color="auto" w:fill="FFFFFF"/>
            <w:vAlign w:val="center"/>
          </w:tcPr>
          <w:p w:rsidR="00F56FD1" w:rsidRDefault="00B3614A">
            <w:pPr>
              <w:pStyle w:val="Tabletext"/>
              <w:tabs>
                <w:tab w:val="left" w:pos="1985"/>
              </w:tabs>
              <w:jc w:val="left"/>
            </w:pPr>
            <w:r>
              <w:rPr>
                <w:rFonts w:hint="eastAsia"/>
              </w:rPr>
              <w:t>Hospital beds per inhabitant</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vMerge/>
            <w:shd w:val="clear" w:color="auto" w:fill="FFFFFF"/>
            <w:vAlign w:val="center"/>
          </w:tcPr>
          <w:p w:rsidR="00F56FD1" w:rsidRDefault="00F56FD1">
            <w:pPr>
              <w:pStyle w:val="Tabletext"/>
              <w:tabs>
                <w:tab w:val="left" w:pos="1985"/>
              </w:tabs>
              <w:jc w:val="center"/>
              <w:rPr>
                <w:b/>
                <w:bCs/>
              </w:rPr>
            </w:pPr>
          </w:p>
        </w:tc>
        <w:tc>
          <w:tcPr>
            <w:tcW w:w="3954" w:type="dxa"/>
            <w:shd w:val="clear" w:color="auto" w:fill="FFFFFF"/>
            <w:vAlign w:val="center"/>
          </w:tcPr>
          <w:p w:rsidR="00F56FD1" w:rsidRDefault="00B3614A">
            <w:pPr>
              <w:pStyle w:val="Tabletext"/>
              <w:tabs>
                <w:tab w:val="left" w:pos="1985"/>
              </w:tabs>
              <w:jc w:val="left"/>
            </w:pPr>
            <w:r>
              <w:rPr>
                <w:rFonts w:hint="eastAsia"/>
              </w:rPr>
              <w:t>Doctors per inhabitant</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vMerge/>
            <w:shd w:val="clear" w:color="auto" w:fill="FFFFFF"/>
            <w:vAlign w:val="center"/>
          </w:tcPr>
          <w:p w:rsidR="00F56FD1" w:rsidRDefault="00F56FD1">
            <w:pPr>
              <w:pStyle w:val="Tabletext"/>
              <w:tabs>
                <w:tab w:val="left" w:pos="1985"/>
              </w:tabs>
              <w:jc w:val="center"/>
              <w:rPr>
                <w:b/>
                <w:bCs/>
              </w:rPr>
            </w:pPr>
          </w:p>
        </w:tc>
        <w:tc>
          <w:tcPr>
            <w:tcW w:w="3954" w:type="dxa"/>
            <w:shd w:val="clear" w:color="auto" w:fill="FFFFFF"/>
            <w:vAlign w:val="center"/>
          </w:tcPr>
          <w:p w:rsidR="00F56FD1" w:rsidRDefault="00B3614A">
            <w:pPr>
              <w:pStyle w:val="Tabletext"/>
              <w:tabs>
                <w:tab w:val="left" w:pos="1985"/>
              </w:tabs>
              <w:jc w:val="left"/>
            </w:pPr>
            <w:r>
              <w:rPr>
                <w:rFonts w:hint="eastAsia"/>
              </w:rPr>
              <w:t>Satisfaction with quality of health system</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vMerge w:val="restart"/>
            <w:shd w:val="clear" w:color="auto" w:fill="FFFFFF"/>
            <w:vAlign w:val="center"/>
          </w:tcPr>
          <w:p w:rsidR="00F56FD1" w:rsidRDefault="00B3614A">
            <w:pPr>
              <w:pStyle w:val="Tabletext"/>
              <w:tabs>
                <w:tab w:val="left" w:pos="1985"/>
              </w:tabs>
              <w:jc w:val="center"/>
              <w:rPr>
                <w:b/>
                <w:bCs/>
              </w:rPr>
            </w:pPr>
            <w:r>
              <w:rPr>
                <w:b/>
                <w:bCs/>
              </w:rPr>
              <w:t>Individual safety</w:t>
            </w:r>
          </w:p>
        </w:tc>
        <w:tc>
          <w:tcPr>
            <w:tcW w:w="3954" w:type="dxa"/>
            <w:shd w:val="clear" w:color="auto" w:fill="FFFFFF"/>
            <w:vAlign w:val="center"/>
          </w:tcPr>
          <w:p w:rsidR="00F56FD1" w:rsidRDefault="00B3614A">
            <w:pPr>
              <w:pStyle w:val="Tabletext"/>
              <w:tabs>
                <w:tab w:val="left" w:pos="1985"/>
              </w:tabs>
              <w:jc w:val="left"/>
            </w:pPr>
            <w:r>
              <w:rPr>
                <w:rFonts w:hint="eastAsia"/>
              </w:rPr>
              <w:t>Crime rate</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vMerge/>
            <w:shd w:val="clear" w:color="auto" w:fill="FFFFFF"/>
            <w:vAlign w:val="center"/>
          </w:tcPr>
          <w:p w:rsidR="00F56FD1" w:rsidRDefault="00F56FD1">
            <w:pPr>
              <w:pStyle w:val="Tabletext"/>
              <w:tabs>
                <w:tab w:val="left" w:pos="1985"/>
              </w:tabs>
              <w:jc w:val="center"/>
              <w:rPr>
                <w:b/>
                <w:bCs/>
              </w:rPr>
            </w:pPr>
          </w:p>
        </w:tc>
        <w:tc>
          <w:tcPr>
            <w:tcW w:w="3954" w:type="dxa"/>
            <w:shd w:val="clear" w:color="auto" w:fill="FFFFFF"/>
            <w:vAlign w:val="center"/>
          </w:tcPr>
          <w:p w:rsidR="00F56FD1" w:rsidRDefault="00B3614A">
            <w:pPr>
              <w:pStyle w:val="Tabletext"/>
              <w:tabs>
                <w:tab w:val="left" w:pos="1985"/>
              </w:tabs>
              <w:jc w:val="left"/>
            </w:pPr>
            <w:r>
              <w:rPr>
                <w:rFonts w:hint="eastAsia"/>
              </w:rPr>
              <w:t>Death rate by assault</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vMerge/>
            <w:shd w:val="clear" w:color="auto" w:fill="FFFFFF"/>
            <w:vAlign w:val="center"/>
          </w:tcPr>
          <w:p w:rsidR="00F56FD1" w:rsidRDefault="00F56FD1">
            <w:pPr>
              <w:pStyle w:val="Tabletext"/>
              <w:tabs>
                <w:tab w:val="left" w:pos="1985"/>
              </w:tabs>
              <w:jc w:val="center"/>
              <w:rPr>
                <w:b/>
                <w:bCs/>
              </w:rPr>
            </w:pPr>
          </w:p>
        </w:tc>
        <w:tc>
          <w:tcPr>
            <w:tcW w:w="3954" w:type="dxa"/>
            <w:shd w:val="clear" w:color="auto" w:fill="FFFFFF"/>
            <w:vAlign w:val="center"/>
          </w:tcPr>
          <w:p w:rsidR="00F56FD1" w:rsidRDefault="00B3614A">
            <w:pPr>
              <w:pStyle w:val="Tabletext"/>
              <w:tabs>
                <w:tab w:val="left" w:pos="1985"/>
              </w:tabs>
              <w:jc w:val="left"/>
            </w:pPr>
            <w:r>
              <w:rPr>
                <w:rFonts w:hint="eastAsia"/>
              </w:rPr>
              <w:t>Satisfaction with personal safety</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vMerge w:val="restart"/>
            <w:shd w:val="clear" w:color="auto" w:fill="FFFFFF"/>
            <w:vAlign w:val="center"/>
          </w:tcPr>
          <w:p w:rsidR="00F56FD1" w:rsidRDefault="00B3614A">
            <w:pPr>
              <w:pStyle w:val="Tabletext"/>
              <w:tabs>
                <w:tab w:val="left" w:pos="1985"/>
              </w:tabs>
              <w:jc w:val="center"/>
              <w:rPr>
                <w:b/>
                <w:bCs/>
              </w:rPr>
            </w:pPr>
            <w:r>
              <w:rPr>
                <w:b/>
                <w:bCs/>
              </w:rPr>
              <w:t>Housing quality</w:t>
            </w:r>
          </w:p>
        </w:tc>
        <w:tc>
          <w:tcPr>
            <w:tcW w:w="3954" w:type="dxa"/>
            <w:shd w:val="clear" w:color="auto" w:fill="FFFFFF"/>
            <w:vAlign w:val="center"/>
          </w:tcPr>
          <w:p w:rsidR="00F56FD1" w:rsidRDefault="00B3614A">
            <w:pPr>
              <w:pStyle w:val="Tabletext"/>
              <w:tabs>
                <w:tab w:val="left" w:pos="1985"/>
              </w:tabs>
              <w:jc w:val="left"/>
            </w:pPr>
            <w:r>
              <w:rPr>
                <w:rFonts w:hint="eastAsia"/>
              </w:rPr>
              <w:t>Share of housing fulfilling minimal standards</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vMerge/>
            <w:shd w:val="clear" w:color="auto" w:fill="FFFFFF"/>
            <w:vAlign w:val="center"/>
          </w:tcPr>
          <w:p w:rsidR="00F56FD1" w:rsidRDefault="00F56FD1">
            <w:pPr>
              <w:pStyle w:val="Tabletext"/>
              <w:tabs>
                <w:tab w:val="left" w:pos="1985"/>
              </w:tabs>
              <w:jc w:val="center"/>
              <w:rPr>
                <w:b/>
                <w:bCs/>
              </w:rPr>
            </w:pPr>
          </w:p>
        </w:tc>
        <w:tc>
          <w:tcPr>
            <w:tcW w:w="3954" w:type="dxa"/>
            <w:shd w:val="clear" w:color="auto" w:fill="FFFFFF"/>
            <w:vAlign w:val="center"/>
          </w:tcPr>
          <w:p w:rsidR="00F56FD1" w:rsidRDefault="00B3614A">
            <w:pPr>
              <w:pStyle w:val="Tabletext"/>
              <w:tabs>
                <w:tab w:val="left" w:pos="1985"/>
              </w:tabs>
              <w:jc w:val="left"/>
            </w:pPr>
            <w:r>
              <w:rPr>
                <w:rFonts w:hint="eastAsia"/>
              </w:rPr>
              <w:t>Average living area per inhabitant</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vMerge/>
            <w:shd w:val="clear" w:color="auto" w:fill="FFFFFF"/>
            <w:vAlign w:val="center"/>
          </w:tcPr>
          <w:p w:rsidR="00F56FD1" w:rsidRDefault="00F56FD1">
            <w:pPr>
              <w:pStyle w:val="Tabletext"/>
              <w:tabs>
                <w:tab w:val="left" w:pos="1985"/>
              </w:tabs>
              <w:jc w:val="center"/>
              <w:rPr>
                <w:b/>
                <w:bCs/>
              </w:rPr>
            </w:pPr>
          </w:p>
        </w:tc>
        <w:tc>
          <w:tcPr>
            <w:tcW w:w="3954" w:type="dxa"/>
            <w:shd w:val="clear" w:color="auto" w:fill="FFFFFF"/>
            <w:vAlign w:val="center"/>
          </w:tcPr>
          <w:p w:rsidR="00F56FD1" w:rsidRDefault="00B3614A">
            <w:pPr>
              <w:pStyle w:val="Tabletext"/>
              <w:tabs>
                <w:tab w:val="left" w:pos="1985"/>
              </w:tabs>
              <w:jc w:val="left"/>
            </w:pPr>
            <w:r>
              <w:rPr>
                <w:rFonts w:hint="eastAsia"/>
              </w:rPr>
              <w:t>Satisfaction with personal housing situation</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vMerge w:val="restart"/>
            <w:shd w:val="clear" w:color="auto" w:fill="FFFFFF"/>
            <w:vAlign w:val="center"/>
          </w:tcPr>
          <w:p w:rsidR="00F56FD1" w:rsidRDefault="00B3614A">
            <w:pPr>
              <w:pStyle w:val="Tabletext"/>
              <w:tabs>
                <w:tab w:val="left" w:pos="1985"/>
              </w:tabs>
              <w:jc w:val="center"/>
              <w:rPr>
                <w:b/>
                <w:bCs/>
              </w:rPr>
            </w:pPr>
            <w:r>
              <w:rPr>
                <w:b/>
                <w:bCs/>
              </w:rPr>
              <w:t>Education facilities</w:t>
            </w:r>
          </w:p>
        </w:tc>
        <w:tc>
          <w:tcPr>
            <w:tcW w:w="3954" w:type="dxa"/>
            <w:shd w:val="clear" w:color="auto" w:fill="FFFFFF"/>
            <w:vAlign w:val="center"/>
          </w:tcPr>
          <w:p w:rsidR="00F56FD1" w:rsidRDefault="00B3614A">
            <w:pPr>
              <w:pStyle w:val="Tabletext"/>
              <w:tabs>
                <w:tab w:val="left" w:pos="1985"/>
              </w:tabs>
              <w:jc w:val="left"/>
            </w:pPr>
            <w:r>
              <w:rPr>
                <w:rFonts w:hint="eastAsia"/>
              </w:rPr>
              <w:t>Student per inhabitant</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vMerge/>
            <w:shd w:val="clear" w:color="auto" w:fill="FFFFFF"/>
            <w:vAlign w:val="center"/>
          </w:tcPr>
          <w:p w:rsidR="00F56FD1" w:rsidRDefault="00F56FD1">
            <w:pPr>
              <w:pStyle w:val="Tabletext"/>
              <w:tabs>
                <w:tab w:val="left" w:pos="1985"/>
              </w:tabs>
              <w:jc w:val="center"/>
              <w:rPr>
                <w:b/>
                <w:bCs/>
              </w:rPr>
            </w:pPr>
          </w:p>
        </w:tc>
        <w:tc>
          <w:tcPr>
            <w:tcW w:w="3954" w:type="dxa"/>
            <w:shd w:val="clear" w:color="auto" w:fill="FFFFFF"/>
            <w:vAlign w:val="center"/>
          </w:tcPr>
          <w:p w:rsidR="00F56FD1" w:rsidRDefault="00B3614A">
            <w:pPr>
              <w:pStyle w:val="Tabletext"/>
              <w:tabs>
                <w:tab w:val="left" w:pos="1985"/>
              </w:tabs>
              <w:jc w:val="left"/>
            </w:pPr>
            <w:r>
              <w:rPr>
                <w:rFonts w:hint="eastAsia"/>
              </w:rPr>
              <w:t>Satisfaction with access to educational system</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vMerge/>
            <w:shd w:val="clear" w:color="auto" w:fill="FFFFFF"/>
            <w:vAlign w:val="center"/>
          </w:tcPr>
          <w:p w:rsidR="00F56FD1" w:rsidRDefault="00F56FD1">
            <w:pPr>
              <w:pStyle w:val="Tabletext"/>
              <w:tabs>
                <w:tab w:val="left" w:pos="1985"/>
              </w:tabs>
              <w:jc w:val="center"/>
              <w:rPr>
                <w:b/>
                <w:bCs/>
              </w:rPr>
            </w:pPr>
          </w:p>
        </w:tc>
        <w:tc>
          <w:tcPr>
            <w:tcW w:w="3954" w:type="dxa"/>
            <w:shd w:val="clear" w:color="auto" w:fill="FFFFFF"/>
            <w:vAlign w:val="center"/>
          </w:tcPr>
          <w:p w:rsidR="00F56FD1" w:rsidRDefault="00B3614A">
            <w:pPr>
              <w:pStyle w:val="Tabletext"/>
              <w:tabs>
                <w:tab w:val="left" w:pos="1985"/>
              </w:tabs>
              <w:jc w:val="left"/>
            </w:pPr>
            <w:r>
              <w:rPr>
                <w:rFonts w:hint="eastAsia"/>
              </w:rPr>
              <w:t xml:space="preserve">Satisfaction with quality of </w:t>
            </w:r>
            <w:r>
              <w:t>educational</w:t>
            </w:r>
            <w:r>
              <w:rPr>
                <w:rFonts w:hint="eastAsia"/>
              </w:rPr>
              <w:t xml:space="preserve"> system</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vMerge w:val="restart"/>
            <w:shd w:val="clear" w:color="auto" w:fill="FFFFFF"/>
            <w:vAlign w:val="center"/>
          </w:tcPr>
          <w:p w:rsidR="00F56FD1" w:rsidRDefault="00B3614A">
            <w:pPr>
              <w:pStyle w:val="Tabletext"/>
              <w:tabs>
                <w:tab w:val="left" w:pos="1985"/>
              </w:tabs>
              <w:jc w:val="center"/>
              <w:rPr>
                <w:b/>
                <w:bCs/>
              </w:rPr>
            </w:pPr>
            <w:r>
              <w:rPr>
                <w:b/>
                <w:bCs/>
              </w:rPr>
              <w:t>Touristic attractivity</w:t>
            </w:r>
          </w:p>
        </w:tc>
        <w:tc>
          <w:tcPr>
            <w:tcW w:w="3954" w:type="dxa"/>
            <w:shd w:val="clear" w:color="auto" w:fill="FFFFFF"/>
            <w:vAlign w:val="center"/>
          </w:tcPr>
          <w:p w:rsidR="00F56FD1" w:rsidRDefault="00B3614A">
            <w:pPr>
              <w:pStyle w:val="Tabletext"/>
              <w:tabs>
                <w:tab w:val="left" w:pos="1985"/>
              </w:tabs>
              <w:jc w:val="left"/>
            </w:pPr>
            <w:r>
              <w:rPr>
                <w:rFonts w:hint="eastAsia"/>
              </w:rPr>
              <w:t>Importance as tourist location (overnights, sights)</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vMerge/>
            <w:shd w:val="clear" w:color="auto" w:fill="FFFFFF"/>
            <w:vAlign w:val="center"/>
          </w:tcPr>
          <w:p w:rsidR="00F56FD1" w:rsidRDefault="00F56FD1">
            <w:pPr>
              <w:pStyle w:val="Tabletext"/>
              <w:tabs>
                <w:tab w:val="left" w:pos="1985"/>
              </w:tabs>
              <w:jc w:val="center"/>
              <w:rPr>
                <w:b/>
                <w:bCs/>
              </w:rPr>
            </w:pPr>
          </w:p>
        </w:tc>
        <w:tc>
          <w:tcPr>
            <w:tcW w:w="3954" w:type="dxa"/>
            <w:shd w:val="clear" w:color="auto" w:fill="FFFFFF"/>
            <w:vAlign w:val="center"/>
          </w:tcPr>
          <w:p w:rsidR="00F56FD1" w:rsidRDefault="00B3614A">
            <w:pPr>
              <w:pStyle w:val="Tabletext"/>
              <w:tabs>
                <w:tab w:val="left" w:pos="1985"/>
              </w:tabs>
              <w:jc w:val="left"/>
            </w:pPr>
            <w:r>
              <w:rPr>
                <w:rFonts w:hint="eastAsia"/>
              </w:rPr>
              <w:t>Overnights per year per resident</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vMerge w:val="restart"/>
            <w:shd w:val="clear" w:color="auto" w:fill="FFFFFF"/>
            <w:vAlign w:val="center"/>
          </w:tcPr>
          <w:p w:rsidR="00F56FD1" w:rsidRDefault="00B3614A">
            <w:pPr>
              <w:pStyle w:val="Tabletext"/>
              <w:tabs>
                <w:tab w:val="left" w:pos="1985"/>
              </w:tabs>
              <w:jc w:val="center"/>
              <w:rPr>
                <w:b/>
                <w:bCs/>
              </w:rPr>
            </w:pPr>
            <w:r>
              <w:rPr>
                <w:b/>
                <w:bCs/>
              </w:rPr>
              <w:t>Social cohesion</w:t>
            </w:r>
          </w:p>
        </w:tc>
        <w:tc>
          <w:tcPr>
            <w:tcW w:w="3954" w:type="dxa"/>
            <w:shd w:val="clear" w:color="auto" w:fill="FFFFFF"/>
            <w:vAlign w:val="center"/>
          </w:tcPr>
          <w:p w:rsidR="00F56FD1" w:rsidRDefault="00B3614A">
            <w:pPr>
              <w:pStyle w:val="Tabletext"/>
              <w:tabs>
                <w:tab w:val="left" w:pos="1985"/>
              </w:tabs>
              <w:jc w:val="left"/>
            </w:pPr>
            <w:r>
              <w:rPr>
                <w:rFonts w:hint="eastAsia"/>
              </w:rPr>
              <w:t>Perception on personal risk of poverty</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vMerge/>
            <w:shd w:val="clear" w:color="auto" w:fill="FFFFFF"/>
            <w:vAlign w:val="center"/>
          </w:tcPr>
          <w:p w:rsidR="00F56FD1" w:rsidRDefault="00F56FD1">
            <w:pPr>
              <w:pStyle w:val="Tabletext"/>
              <w:tabs>
                <w:tab w:val="left" w:pos="1985"/>
              </w:tabs>
              <w:jc w:val="center"/>
              <w:rPr>
                <w:b/>
                <w:bCs/>
              </w:rPr>
            </w:pPr>
          </w:p>
        </w:tc>
        <w:tc>
          <w:tcPr>
            <w:tcW w:w="3954" w:type="dxa"/>
            <w:shd w:val="clear" w:color="auto" w:fill="FFFFFF"/>
            <w:vAlign w:val="center"/>
          </w:tcPr>
          <w:p w:rsidR="00F56FD1" w:rsidRDefault="00B3614A">
            <w:pPr>
              <w:pStyle w:val="Tabletext"/>
              <w:tabs>
                <w:tab w:val="left" w:pos="1985"/>
              </w:tabs>
              <w:jc w:val="left"/>
            </w:pPr>
            <w:r>
              <w:rPr>
                <w:rFonts w:hint="eastAsia"/>
              </w:rPr>
              <w:t>Poverty rate</w:t>
            </w:r>
          </w:p>
        </w:tc>
      </w:tr>
      <w:tr w:rsidR="00F56FD1">
        <w:trPr>
          <w:jc w:val="center"/>
        </w:trPr>
        <w:tc>
          <w:tcPr>
            <w:tcW w:w="1977" w:type="dxa"/>
            <w:vMerge w:val="restart"/>
            <w:shd w:val="clear" w:color="auto" w:fill="FFFFFF"/>
            <w:vAlign w:val="center"/>
          </w:tcPr>
          <w:p w:rsidR="00F56FD1" w:rsidRDefault="00B3614A">
            <w:pPr>
              <w:pStyle w:val="Tabletext"/>
              <w:tabs>
                <w:tab w:val="left" w:pos="1985"/>
              </w:tabs>
              <w:jc w:val="center"/>
              <w:rPr>
                <w:b/>
                <w:bCs/>
              </w:rPr>
            </w:pPr>
            <w:r>
              <w:rPr>
                <w:b/>
                <w:bCs/>
              </w:rPr>
              <w:t>Smart governance</w:t>
            </w:r>
          </w:p>
        </w:tc>
        <w:tc>
          <w:tcPr>
            <w:tcW w:w="3708" w:type="dxa"/>
            <w:vMerge w:val="restart"/>
            <w:shd w:val="clear" w:color="auto" w:fill="FFFFFF"/>
            <w:vAlign w:val="center"/>
          </w:tcPr>
          <w:p w:rsidR="00F56FD1" w:rsidRDefault="00B3614A">
            <w:pPr>
              <w:pStyle w:val="Tabletext"/>
              <w:tabs>
                <w:tab w:val="left" w:pos="1985"/>
              </w:tabs>
              <w:jc w:val="center"/>
              <w:rPr>
                <w:b/>
                <w:bCs/>
              </w:rPr>
            </w:pPr>
            <w:r>
              <w:rPr>
                <w:b/>
                <w:bCs/>
              </w:rPr>
              <w:t>Participation in decision-making</w:t>
            </w:r>
          </w:p>
        </w:tc>
        <w:tc>
          <w:tcPr>
            <w:tcW w:w="3954" w:type="dxa"/>
            <w:shd w:val="clear" w:color="auto" w:fill="FFFFFF"/>
            <w:vAlign w:val="center"/>
          </w:tcPr>
          <w:p w:rsidR="00F56FD1" w:rsidRDefault="00B3614A">
            <w:pPr>
              <w:pStyle w:val="Tabletext"/>
              <w:tabs>
                <w:tab w:val="left" w:pos="1985"/>
              </w:tabs>
              <w:jc w:val="left"/>
            </w:pPr>
            <w:r>
              <w:rPr>
                <w:rFonts w:hint="eastAsia"/>
              </w:rPr>
              <w:t>City representatives per resident</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vMerge/>
            <w:shd w:val="clear" w:color="auto" w:fill="FFFFFF"/>
            <w:vAlign w:val="center"/>
          </w:tcPr>
          <w:p w:rsidR="00F56FD1" w:rsidRDefault="00F56FD1">
            <w:pPr>
              <w:pStyle w:val="Tabletext"/>
              <w:tabs>
                <w:tab w:val="left" w:pos="1985"/>
              </w:tabs>
              <w:jc w:val="center"/>
              <w:rPr>
                <w:b/>
                <w:bCs/>
              </w:rPr>
            </w:pPr>
          </w:p>
        </w:tc>
        <w:tc>
          <w:tcPr>
            <w:tcW w:w="3954" w:type="dxa"/>
            <w:shd w:val="clear" w:color="auto" w:fill="FFFFFF"/>
            <w:vAlign w:val="center"/>
          </w:tcPr>
          <w:p w:rsidR="00F56FD1" w:rsidRDefault="00B3614A">
            <w:pPr>
              <w:pStyle w:val="Tabletext"/>
              <w:tabs>
                <w:tab w:val="left" w:pos="1985"/>
              </w:tabs>
              <w:jc w:val="left"/>
            </w:pPr>
            <w:r>
              <w:rPr>
                <w:rFonts w:hint="eastAsia"/>
              </w:rPr>
              <w:t>Political activity of inhabitants</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vMerge/>
            <w:shd w:val="clear" w:color="auto" w:fill="FFFFFF"/>
            <w:vAlign w:val="center"/>
          </w:tcPr>
          <w:p w:rsidR="00F56FD1" w:rsidRDefault="00F56FD1">
            <w:pPr>
              <w:pStyle w:val="Tabletext"/>
              <w:tabs>
                <w:tab w:val="left" w:pos="1985"/>
              </w:tabs>
              <w:jc w:val="center"/>
              <w:rPr>
                <w:b/>
                <w:bCs/>
              </w:rPr>
            </w:pPr>
          </w:p>
        </w:tc>
        <w:tc>
          <w:tcPr>
            <w:tcW w:w="3954" w:type="dxa"/>
            <w:shd w:val="clear" w:color="auto" w:fill="FFFFFF"/>
            <w:vAlign w:val="center"/>
          </w:tcPr>
          <w:p w:rsidR="00F56FD1" w:rsidRDefault="00B3614A">
            <w:pPr>
              <w:pStyle w:val="Tabletext"/>
              <w:tabs>
                <w:tab w:val="left" w:pos="1985"/>
              </w:tabs>
              <w:jc w:val="left"/>
            </w:pPr>
            <w:r>
              <w:rPr>
                <w:rFonts w:hint="eastAsia"/>
              </w:rPr>
              <w:t>Importance of politics for inhabitants</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vMerge/>
            <w:shd w:val="clear" w:color="auto" w:fill="FFFFFF"/>
            <w:vAlign w:val="center"/>
          </w:tcPr>
          <w:p w:rsidR="00F56FD1" w:rsidRDefault="00F56FD1">
            <w:pPr>
              <w:pStyle w:val="Tabletext"/>
              <w:tabs>
                <w:tab w:val="left" w:pos="1985"/>
              </w:tabs>
              <w:jc w:val="center"/>
              <w:rPr>
                <w:b/>
                <w:bCs/>
              </w:rPr>
            </w:pPr>
          </w:p>
        </w:tc>
        <w:tc>
          <w:tcPr>
            <w:tcW w:w="3954" w:type="dxa"/>
            <w:shd w:val="clear" w:color="auto" w:fill="FFFFFF"/>
            <w:vAlign w:val="center"/>
          </w:tcPr>
          <w:p w:rsidR="00F56FD1" w:rsidRDefault="00B3614A">
            <w:pPr>
              <w:pStyle w:val="Tabletext"/>
              <w:tabs>
                <w:tab w:val="left" w:pos="1985"/>
              </w:tabs>
              <w:jc w:val="left"/>
            </w:pPr>
            <w:r>
              <w:rPr>
                <w:rFonts w:hint="eastAsia"/>
              </w:rPr>
              <w:t>Share of female city representatives</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vMerge w:val="restart"/>
            <w:shd w:val="clear" w:color="auto" w:fill="FFFFFF"/>
            <w:vAlign w:val="center"/>
          </w:tcPr>
          <w:p w:rsidR="00F56FD1" w:rsidRDefault="00B3614A">
            <w:pPr>
              <w:pStyle w:val="Tabletext"/>
              <w:tabs>
                <w:tab w:val="left" w:pos="1985"/>
              </w:tabs>
              <w:jc w:val="center"/>
              <w:rPr>
                <w:b/>
                <w:bCs/>
              </w:rPr>
            </w:pPr>
            <w:r>
              <w:rPr>
                <w:b/>
                <w:bCs/>
              </w:rPr>
              <w:t>Public and social services</w:t>
            </w:r>
          </w:p>
        </w:tc>
        <w:tc>
          <w:tcPr>
            <w:tcW w:w="3954" w:type="dxa"/>
            <w:shd w:val="clear" w:color="auto" w:fill="FFFFFF"/>
            <w:vAlign w:val="center"/>
          </w:tcPr>
          <w:p w:rsidR="00F56FD1" w:rsidRDefault="00B3614A">
            <w:pPr>
              <w:pStyle w:val="Tabletext"/>
              <w:tabs>
                <w:tab w:val="left" w:pos="1985"/>
              </w:tabs>
              <w:jc w:val="left"/>
            </w:pPr>
            <w:r>
              <w:rPr>
                <w:rFonts w:hint="eastAsia"/>
              </w:rPr>
              <w:t>Expenditure of the municipal per resident in</w:t>
            </w:r>
            <w:r>
              <w:rPr>
                <w:rFonts w:eastAsia="SimSun" w:hint="eastAsia"/>
                <w:lang w:eastAsia="zh-CN"/>
              </w:rPr>
              <w:t xml:space="preserve"> prospective payment system </w:t>
            </w:r>
            <w:r>
              <w:t>(</w:t>
            </w:r>
            <w:r>
              <w:rPr>
                <w:rFonts w:hint="eastAsia"/>
              </w:rPr>
              <w:t>P</w:t>
            </w:r>
            <w:r>
              <w:t>PS)</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vMerge/>
            <w:shd w:val="clear" w:color="auto" w:fill="FFFFFF"/>
            <w:vAlign w:val="center"/>
          </w:tcPr>
          <w:p w:rsidR="00F56FD1" w:rsidRDefault="00F56FD1">
            <w:pPr>
              <w:pStyle w:val="Tabletext"/>
              <w:tabs>
                <w:tab w:val="left" w:pos="1985"/>
              </w:tabs>
              <w:jc w:val="center"/>
              <w:rPr>
                <w:b/>
                <w:bCs/>
              </w:rPr>
            </w:pPr>
          </w:p>
        </w:tc>
        <w:tc>
          <w:tcPr>
            <w:tcW w:w="3954" w:type="dxa"/>
            <w:shd w:val="clear" w:color="auto" w:fill="FFFFFF"/>
            <w:vAlign w:val="center"/>
          </w:tcPr>
          <w:p w:rsidR="00F56FD1" w:rsidRDefault="00B3614A">
            <w:pPr>
              <w:pStyle w:val="Tabletext"/>
              <w:tabs>
                <w:tab w:val="left" w:pos="1985"/>
              </w:tabs>
              <w:jc w:val="left"/>
            </w:pPr>
            <w:r>
              <w:rPr>
                <w:rFonts w:hint="eastAsia"/>
              </w:rPr>
              <w:t>Share of children in day care</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vMerge/>
            <w:shd w:val="clear" w:color="auto" w:fill="FFFFFF"/>
            <w:vAlign w:val="center"/>
          </w:tcPr>
          <w:p w:rsidR="00F56FD1" w:rsidRDefault="00F56FD1">
            <w:pPr>
              <w:pStyle w:val="Tabletext"/>
              <w:tabs>
                <w:tab w:val="left" w:pos="1985"/>
              </w:tabs>
              <w:jc w:val="center"/>
              <w:rPr>
                <w:b/>
                <w:bCs/>
              </w:rPr>
            </w:pPr>
          </w:p>
        </w:tc>
        <w:tc>
          <w:tcPr>
            <w:tcW w:w="3954" w:type="dxa"/>
            <w:shd w:val="clear" w:color="auto" w:fill="FFFFFF"/>
            <w:vAlign w:val="center"/>
          </w:tcPr>
          <w:p w:rsidR="00F56FD1" w:rsidRDefault="00B3614A">
            <w:pPr>
              <w:pStyle w:val="Tabletext"/>
              <w:tabs>
                <w:tab w:val="left" w:pos="1985"/>
              </w:tabs>
              <w:jc w:val="left"/>
            </w:pPr>
            <w:r>
              <w:rPr>
                <w:rFonts w:hint="eastAsia"/>
              </w:rPr>
              <w:t>Satisfaction with quality of schools</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vMerge w:val="restart"/>
            <w:shd w:val="clear" w:color="auto" w:fill="FFFFFF"/>
            <w:vAlign w:val="center"/>
          </w:tcPr>
          <w:p w:rsidR="00F56FD1" w:rsidRDefault="00B3614A">
            <w:pPr>
              <w:pStyle w:val="Tabletext"/>
              <w:tabs>
                <w:tab w:val="left" w:pos="1985"/>
              </w:tabs>
              <w:jc w:val="center"/>
              <w:rPr>
                <w:b/>
                <w:bCs/>
              </w:rPr>
            </w:pPr>
            <w:r>
              <w:rPr>
                <w:b/>
                <w:bCs/>
              </w:rPr>
              <w:t>Transparent governance</w:t>
            </w:r>
          </w:p>
        </w:tc>
        <w:tc>
          <w:tcPr>
            <w:tcW w:w="3954" w:type="dxa"/>
            <w:shd w:val="clear" w:color="auto" w:fill="FFFFFF"/>
            <w:vAlign w:val="center"/>
          </w:tcPr>
          <w:p w:rsidR="00F56FD1" w:rsidRDefault="00B3614A">
            <w:pPr>
              <w:pStyle w:val="Tabletext"/>
              <w:tabs>
                <w:tab w:val="left" w:pos="1985"/>
              </w:tabs>
              <w:jc w:val="left"/>
            </w:pPr>
            <w:r>
              <w:rPr>
                <w:rFonts w:hint="eastAsia"/>
              </w:rPr>
              <w:t>Satisfaction with transparency of bureaucracy</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vMerge/>
            <w:shd w:val="clear" w:color="auto" w:fill="FFFFFF"/>
            <w:vAlign w:val="center"/>
          </w:tcPr>
          <w:p w:rsidR="00F56FD1" w:rsidRDefault="00F56FD1">
            <w:pPr>
              <w:pStyle w:val="Tabletext"/>
              <w:tabs>
                <w:tab w:val="left" w:pos="1985"/>
              </w:tabs>
              <w:jc w:val="center"/>
              <w:rPr>
                <w:b/>
                <w:bCs/>
              </w:rPr>
            </w:pPr>
          </w:p>
        </w:tc>
        <w:tc>
          <w:tcPr>
            <w:tcW w:w="3954" w:type="dxa"/>
            <w:shd w:val="clear" w:color="auto" w:fill="FFFFFF"/>
            <w:vAlign w:val="center"/>
          </w:tcPr>
          <w:p w:rsidR="00F56FD1" w:rsidRDefault="00B3614A">
            <w:pPr>
              <w:pStyle w:val="Tabletext"/>
              <w:tabs>
                <w:tab w:val="left" w:pos="1985"/>
              </w:tabs>
              <w:jc w:val="left"/>
            </w:pPr>
            <w:r>
              <w:rPr>
                <w:rFonts w:hint="eastAsia"/>
              </w:rPr>
              <w:t>Satisfaction with fight against corruption</w:t>
            </w:r>
          </w:p>
        </w:tc>
      </w:tr>
      <w:tr w:rsidR="00F56FD1">
        <w:trPr>
          <w:jc w:val="center"/>
        </w:trPr>
        <w:tc>
          <w:tcPr>
            <w:tcW w:w="1977" w:type="dxa"/>
            <w:vMerge/>
            <w:shd w:val="clear" w:color="auto" w:fill="FFFFFF"/>
            <w:vAlign w:val="center"/>
          </w:tcPr>
          <w:p w:rsidR="00F56FD1" w:rsidRDefault="00F56FD1">
            <w:pPr>
              <w:pStyle w:val="Tabletext"/>
              <w:tabs>
                <w:tab w:val="left" w:pos="1985"/>
              </w:tabs>
              <w:jc w:val="center"/>
              <w:rPr>
                <w:b/>
                <w:bCs/>
              </w:rPr>
            </w:pPr>
          </w:p>
        </w:tc>
        <w:tc>
          <w:tcPr>
            <w:tcW w:w="3708" w:type="dxa"/>
            <w:shd w:val="clear" w:color="auto" w:fill="FFFFFF"/>
            <w:vAlign w:val="center"/>
          </w:tcPr>
          <w:p w:rsidR="00F56FD1" w:rsidRDefault="00B3614A">
            <w:pPr>
              <w:pStyle w:val="Tabletext"/>
              <w:tabs>
                <w:tab w:val="left" w:pos="1985"/>
              </w:tabs>
              <w:jc w:val="center"/>
              <w:rPr>
                <w:b/>
                <w:bCs/>
              </w:rPr>
            </w:pPr>
            <w:r>
              <w:rPr>
                <w:b/>
                <w:bCs/>
                <w:i/>
                <w:iCs/>
              </w:rPr>
              <w:t>Political strategies and perspectives</w:t>
            </w:r>
          </w:p>
        </w:tc>
        <w:tc>
          <w:tcPr>
            <w:tcW w:w="3954" w:type="dxa"/>
            <w:shd w:val="clear" w:color="auto" w:fill="FFFFFF"/>
            <w:vAlign w:val="center"/>
          </w:tcPr>
          <w:p w:rsidR="00F56FD1" w:rsidRDefault="00B3614A">
            <w:pPr>
              <w:pStyle w:val="Tabletext"/>
              <w:tabs>
                <w:tab w:val="left" w:pos="1985"/>
              </w:tabs>
              <w:jc w:val="left"/>
            </w:pPr>
            <w:r>
              <w:rPr>
                <w:rFonts w:hint="eastAsia"/>
              </w:rPr>
              <w:t>0</w:t>
            </w:r>
          </w:p>
        </w:tc>
      </w:tr>
    </w:tbl>
    <w:p w:rsidR="00F56FD1" w:rsidRDefault="00F56FD1"/>
    <w:p w:rsidR="00F56FD1" w:rsidRDefault="00B3614A">
      <w:pPr>
        <w:pStyle w:val="AnnexNoTitle"/>
      </w:pPr>
      <w:r>
        <w:rPr>
          <w:sz w:val="32"/>
        </w:rPr>
        <w:br w:type="page"/>
      </w:r>
      <w:bookmarkStart w:id="186" w:name="_Toc386726263"/>
      <w:bookmarkStart w:id="187" w:name="_Toc404000690"/>
      <w:bookmarkStart w:id="188" w:name="_Toc403569998"/>
      <w:bookmarkStart w:id="189" w:name="_Toc5332"/>
      <w:bookmarkStart w:id="190" w:name="_Toc403637178"/>
      <w:r>
        <w:lastRenderedPageBreak/>
        <w:t>Annex M</w:t>
      </w:r>
      <w:r>
        <w:br/>
        <w:t>Leibnitz Institute: European system of social indicators</w:t>
      </w:r>
      <w:bookmarkEnd w:id="186"/>
      <w:bookmarkEnd w:id="187"/>
      <w:bookmarkEnd w:id="188"/>
      <w:bookmarkEnd w:id="189"/>
      <w:bookmarkEnd w:id="190"/>
    </w:p>
    <w:p w:rsidR="00F56FD1" w:rsidRDefault="00B3614A">
      <w:pPr>
        <w:pStyle w:val="Source"/>
        <w:spacing w:before="240" w:after="120"/>
        <w:rPr>
          <w:b w:val="0"/>
          <w:bCs/>
          <w:sz w:val="24"/>
          <w:szCs w:val="18"/>
        </w:rPr>
      </w:pPr>
      <w:r>
        <w:rPr>
          <w:b w:val="0"/>
          <w:bCs/>
          <w:sz w:val="24"/>
          <w:szCs w:val="18"/>
        </w:rPr>
        <w:t>Source: Berger-Schmitt R. and Noll H.-H. (2000), "Conceptual framework and structure of a European system of social indicators". Towards a European system of social reporting and welfare measurement, A TSER-project financed by the European Commission, Centre for Survey Research and Methodology (ZUMA), Social Indicators Department, Mannheim, 2000.</w:t>
      </w:r>
      <w:r>
        <w:rPr>
          <w:b w:val="0"/>
          <w:bCs/>
          <w:sz w:val="24"/>
          <w:szCs w:val="18"/>
        </w:rPr>
        <w:br/>
      </w:r>
      <w:hyperlink r:id="rId36" w:history="1">
        <w:r>
          <w:rPr>
            <w:rStyle w:val="Hyperlink"/>
            <w:b w:val="0"/>
            <w:bCs/>
            <w:sz w:val="24"/>
            <w:szCs w:val="18"/>
          </w:rPr>
          <w:t>http://www.gesis.org/fileadmin/upload/dienstleistung/daten/soz_indikatoren/eusi/paper9.pdf</w:t>
        </w:r>
      </w:hyperlink>
    </w:p>
    <w:p w:rsidR="00F56FD1" w:rsidRDefault="00B3614A">
      <w:pPr>
        <w:pStyle w:val="Normalaftertitle"/>
      </w:pPr>
      <w:r>
        <w:t xml:space="preserve">A European cooperation called the </w:t>
      </w:r>
      <w:r>
        <w:rPr>
          <w:i/>
        </w:rPr>
        <w:t>European System of Social Indicators</w:t>
      </w:r>
      <w:r>
        <w:t xml:space="preserve"> (EUSI), originally a project sponsored by EC, has focused on listing relevant indicators, instead of constructing an index. Life quality, social unity and sustainability are being measured by objective and subjective indicators. The </w:t>
      </w:r>
      <w:r>
        <w:rPr>
          <w:i/>
        </w:rPr>
        <w:t>European System of Social Indicators</w:t>
      </w:r>
      <w:r>
        <w:t xml:space="preserve"> (EUSI) documentation defines three goals and each goal lists a set of indicators. </w:t>
      </w:r>
    </w:p>
    <w:p w:rsidR="00F56FD1" w:rsidRDefault="00F56FD1"/>
    <w:p w:rsidR="00F56FD1" w:rsidRDefault="00B3614A">
      <w:pPr>
        <w:spacing w:before="0"/>
        <w:jc w:val="center"/>
        <w:rPr>
          <w:rFonts w:eastAsia="Times New Roman"/>
        </w:rPr>
      </w:pPr>
      <w:r>
        <w:t xml:space="preserve">Table </w:t>
      </w:r>
      <w:r>
        <w:rPr>
          <w:rFonts w:eastAsia="SimSun" w:hint="eastAsia"/>
          <w:lang w:eastAsia="zh-CN"/>
        </w:rPr>
        <w:t>M</w:t>
      </w:r>
      <w:r>
        <w:t>.</w:t>
      </w:r>
      <w:r>
        <w:rPr>
          <w:rFonts w:eastAsia="SimSun" w:hint="eastAsia"/>
          <w:lang w:eastAsia="zh-CN"/>
        </w:rPr>
        <w:t>1</w:t>
      </w:r>
      <w:r>
        <w:t xml:space="preserve"> – </w:t>
      </w:r>
      <w:r>
        <w:rPr>
          <w:rFonts w:eastAsia="SimSun" w:hint="eastAsia"/>
          <w:lang w:eastAsia="zh-CN"/>
        </w:rPr>
        <w:t>goals of European System of Social Indicators (EUSI)</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9"/>
      </w:tblGrid>
      <w:tr w:rsidR="00F56FD1">
        <w:trPr>
          <w:jc w:val="center"/>
        </w:trPr>
        <w:tc>
          <w:tcPr>
            <w:tcW w:w="9639" w:type="dxa"/>
            <w:shd w:val="clear" w:color="auto" w:fill="F2F2F2"/>
          </w:tcPr>
          <w:p w:rsidR="00F56FD1" w:rsidRDefault="00B3614A">
            <w:pPr>
              <w:pStyle w:val="Tablehead"/>
              <w:tabs>
                <w:tab w:val="left" w:pos="1985"/>
              </w:tabs>
              <w:jc w:val="left"/>
            </w:pPr>
            <w:r>
              <w:t>Goal 1: Economic and social progress, improvement of quality of life</w:t>
            </w:r>
          </w:p>
        </w:tc>
      </w:tr>
      <w:tr w:rsidR="00F56FD1">
        <w:trPr>
          <w:jc w:val="center"/>
        </w:trPr>
        <w:tc>
          <w:tcPr>
            <w:tcW w:w="9639" w:type="dxa"/>
          </w:tcPr>
          <w:p w:rsidR="00F56FD1" w:rsidRDefault="00B3614A">
            <w:pPr>
              <w:pStyle w:val="Tabletext"/>
              <w:tabs>
                <w:tab w:val="left" w:pos="1985"/>
              </w:tabs>
            </w:pPr>
            <w:r>
              <w:t>•</w:t>
            </w:r>
            <w:r>
              <w:rPr>
                <w:rFonts w:eastAsia="Times New Roman"/>
              </w:rPr>
              <w:tab/>
            </w:r>
            <w:r>
              <w:t>Promotion of employment – combat unemployment</w:t>
            </w:r>
          </w:p>
          <w:p w:rsidR="00F56FD1" w:rsidRDefault="00B3614A">
            <w:pPr>
              <w:pStyle w:val="Tabletext"/>
              <w:tabs>
                <w:tab w:val="left" w:pos="1985"/>
              </w:tabs>
            </w:pPr>
            <w:r>
              <w:t>•</w:t>
            </w:r>
            <w:r>
              <w:rPr>
                <w:rFonts w:eastAsia="Times New Roman"/>
              </w:rPr>
              <w:tab/>
            </w:r>
            <w:r>
              <w:t>Enhancement of education</w:t>
            </w:r>
          </w:p>
          <w:p w:rsidR="00F56FD1" w:rsidRDefault="00B3614A">
            <w:pPr>
              <w:pStyle w:val="Tabletext"/>
              <w:tabs>
                <w:tab w:val="left" w:pos="1985"/>
              </w:tabs>
            </w:pPr>
            <w:r>
              <w:t>•</w:t>
            </w:r>
            <w:r>
              <w:rPr>
                <w:rFonts w:eastAsia="Times New Roman"/>
              </w:rPr>
              <w:tab/>
            </w:r>
            <w:r>
              <w:t>Use of ICT</w:t>
            </w:r>
          </w:p>
          <w:p w:rsidR="00F56FD1" w:rsidRDefault="00B3614A">
            <w:pPr>
              <w:pStyle w:val="Tabletext"/>
              <w:tabs>
                <w:tab w:val="left" w:pos="1985"/>
              </w:tabs>
            </w:pPr>
            <w:r>
              <w:t>•</w:t>
            </w:r>
            <w:r>
              <w:rPr>
                <w:rFonts w:eastAsia="Times New Roman"/>
              </w:rPr>
              <w:tab/>
            </w:r>
            <w:r>
              <w:t>Improving of public health</w:t>
            </w:r>
          </w:p>
          <w:p w:rsidR="00F56FD1" w:rsidRDefault="00B3614A">
            <w:pPr>
              <w:pStyle w:val="Tabletext"/>
              <w:tabs>
                <w:tab w:val="left" w:pos="1985"/>
              </w:tabs>
            </w:pPr>
            <w:r>
              <w:t>•</w:t>
            </w:r>
            <w:r>
              <w:rPr>
                <w:rFonts w:eastAsia="Times New Roman"/>
              </w:rPr>
              <w:tab/>
            </w:r>
            <w:r>
              <w:t>Social security of people</w:t>
            </w:r>
          </w:p>
          <w:p w:rsidR="00F56FD1" w:rsidRDefault="00B3614A">
            <w:pPr>
              <w:pStyle w:val="Tabletext"/>
              <w:tabs>
                <w:tab w:val="left" w:pos="1985"/>
              </w:tabs>
            </w:pPr>
            <w:r>
              <w:t>•</w:t>
            </w:r>
            <w:r>
              <w:rPr>
                <w:rFonts w:eastAsia="Times New Roman"/>
              </w:rPr>
              <w:tab/>
            </w:r>
            <w:r>
              <w:t>Improvement of personal safety</w:t>
            </w:r>
          </w:p>
          <w:p w:rsidR="00F56FD1" w:rsidRDefault="00B3614A">
            <w:pPr>
              <w:pStyle w:val="Tabletext"/>
              <w:tabs>
                <w:tab w:val="left" w:pos="1985"/>
              </w:tabs>
            </w:pPr>
            <w:r>
              <w:t>•</w:t>
            </w:r>
            <w:r>
              <w:rPr>
                <w:rFonts w:eastAsia="Times New Roman"/>
              </w:rPr>
              <w:tab/>
            </w:r>
            <w:r>
              <w:t>Reduction of environmental pollution and the improvement of environmental protection</w:t>
            </w:r>
          </w:p>
        </w:tc>
      </w:tr>
      <w:tr w:rsidR="00F56FD1">
        <w:trPr>
          <w:jc w:val="center"/>
        </w:trPr>
        <w:tc>
          <w:tcPr>
            <w:tcW w:w="9639" w:type="dxa"/>
            <w:shd w:val="clear" w:color="auto" w:fill="D9D9D9"/>
          </w:tcPr>
          <w:p w:rsidR="00F56FD1" w:rsidRDefault="00B3614A">
            <w:pPr>
              <w:pStyle w:val="Tablehead"/>
              <w:tabs>
                <w:tab w:val="left" w:pos="1985"/>
              </w:tabs>
              <w:jc w:val="left"/>
            </w:pPr>
            <w:r>
              <w:t>Goal 2: Strengthening the economic and social cohesion</w:t>
            </w:r>
          </w:p>
        </w:tc>
      </w:tr>
      <w:tr w:rsidR="00F56FD1">
        <w:trPr>
          <w:jc w:val="center"/>
        </w:trPr>
        <w:tc>
          <w:tcPr>
            <w:tcW w:w="9639" w:type="dxa"/>
          </w:tcPr>
          <w:p w:rsidR="00F56FD1" w:rsidRDefault="00B3614A">
            <w:pPr>
              <w:pStyle w:val="Tabletext"/>
              <w:tabs>
                <w:tab w:val="left" w:pos="1985"/>
              </w:tabs>
            </w:pPr>
            <w:r>
              <w:t>•</w:t>
            </w:r>
            <w:r>
              <w:rPr>
                <w:rFonts w:eastAsia="Times New Roman"/>
              </w:rPr>
              <w:tab/>
            </w:r>
            <w:r>
              <w:t>Reduction of regional disparities</w:t>
            </w:r>
          </w:p>
          <w:p w:rsidR="00F56FD1" w:rsidRDefault="00B3614A">
            <w:pPr>
              <w:pStyle w:val="Tabletext"/>
              <w:tabs>
                <w:tab w:val="left" w:pos="1985"/>
              </w:tabs>
            </w:pPr>
            <w:r>
              <w:t>•</w:t>
            </w:r>
            <w:r>
              <w:rPr>
                <w:rFonts w:eastAsia="Times New Roman"/>
              </w:rPr>
              <w:tab/>
            </w:r>
            <w:r>
              <w:t>Equal opportunities for men and women</w:t>
            </w:r>
          </w:p>
          <w:p w:rsidR="00F56FD1" w:rsidRDefault="00B3614A">
            <w:pPr>
              <w:pStyle w:val="Tabletext"/>
              <w:tabs>
                <w:tab w:val="left" w:pos="1985"/>
              </w:tabs>
            </w:pPr>
            <w:r>
              <w:t>•</w:t>
            </w:r>
            <w:r>
              <w:rPr>
                <w:rFonts w:eastAsia="Times New Roman"/>
              </w:rPr>
              <w:tab/>
            </w:r>
            <w:r>
              <w:t>Equal opportunities for disabled people</w:t>
            </w:r>
          </w:p>
          <w:p w:rsidR="00F56FD1" w:rsidRDefault="00B3614A">
            <w:pPr>
              <w:pStyle w:val="Tabletext"/>
              <w:tabs>
                <w:tab w:val="left" w:pos="1985"/>
              </w:tabs>
            </w:pPr>
            <w:r>
              <w:t>•</w:t>
            </w:r>
            <w:r>
              <w:rPr>
                <w:rFonts w:eastAsia="Times New Roman"/>
              </w:rPr>
              <w:tab/>
            </w:r>
            <w:r>
              <w:t>Combat social exclusion and discrimination</w:t>
            </w:r>
          </w:p>
          <w:p w:rsidR="00F56FD1" w:rsidRDefault="00B3614A">
            <w:pPr>
              <w:pStyle w:val="Tabletext"/>
              <w:tabs>
                <w:tab w:val="left" w:pos="1985"/>
              </w:tabs>
            </w:pPr>
            <w:r>
              <w:t>•</w:t>
            </w:r>
            <w:r>
              <w:rPr>
                <w:rFonts w:eastAsia="Times New Roman"/>
              </w:rPr>
              <w:tab/>
            </w:r>
            <w:r>
              <w:t>Encouraging solidarity between people</w:t>
            </w:r>
          </w:p>
          <w:p w:rsidR="00F56FD1" w:rsidRDefault="00B3614A">
            <w:pPr>
              <w:pStyle w:val="Tabletext"/>
              <w:tabs>
                <w:tab w:val="left" w:pos="1985"/>
              </w:tabs>
            </w:pPr>
            <w:r>
              <w:t>•</w:t>
            </w:r>
            <w:r>
              <w:rPr>
                <w:rFonts w:eastAsia="Times New Roman"/>
              </w:rPr>
              <w:tab/>
            </w:r>
            <w:r>
              <w:t>Enhancement of physical connections (transport)</w:t>
            </w:r>
          </w:p>
          <w:p w:rsidR="00F56FD1" w:rsidRDefault="00B3614A">
            <w:pPr>
              <w:pStyle w:val="Tabletext"/>
              <w:tabs>
                <w:tab w:val="left" w:pos="1985"/>
              </w:tabs>
            </w:pPr>
            <w:r>
              <w:t>•</w:t>
            </w:r>
            <w:r>
              <w:rPr>
                <w:rFonts w:eastAsia="Times New Roman"/>
              </w:rPr>
              <w:tab/>
            </w:r>
            <w:r>
              <w:t>Developing Trans-European Networks (TENs) in areas of energy, transport and telecommunications</w:t>
            </w:r>
          </w:p>
        </w:tc>
      </w:tr>
      <w:tr w:rsidR="00F56FD1">
        <w:trPr>
          <w:jc w:val="center"/>
        </w:trPr>
        <w:tc>
          <w:tcPr>
            <w:tcW w:w="9639" w:type="dxa"/>
            <w:shd w:val="clear" w:color="auto" w:fill="BFBFBF"/>
          </w:tcPr>
          <w:p w:rsidR="00F56FD1" w:rsidRDefault="00B3614A">
            <w:pPr>
              <w:pStyle w:val="Tablehead"/>
              <w:tabs>
                <w:tab w:val="left" w:pos="1985"/>
              </w:tabs>
              <w:jc w:val="left"/>
            </w:pPr>
            <w:r>
              <w:t>Goal 3: Sustainable development</w:t>
            </w:r>
          </w:p>
        </w:tc>
      </w:tr>
    </w:tbl>
    <w:p w:rsidR="00F56FD1" w:rsidRDefault="00B3614A">
      <w:pPr>
        <w:pStyle w:val="Normalaftertitle"/>
      </w:pPr>
      <w:r>
        <w:t>The third goal is related to the commitment of sustainable development. The challenge of a sustainable Europe is to achieve economic growth based on higher employment rates, less environmental pollution and improved resource efficiency of energy and raw materials. Below is a list of the measuring points for each domain and goal.</w:t>
      </w:r>
    </w:p>
    <w:p w:rsidR="00F56FD1" w:rsidRDefault="00F56FD1"/>
    <w:p w:rsidR="00F56FD1" w:rsidRDefault="00B3614A">
      <w:pPr>
        <w:spacing w:before="0"/>
        <w:jc w:val="center"/>
        <w:rPr>
          <w:rFonts w:eastAsia="Times New Roman"/>
        </w:rPr>
      </w:pPr>
      <w:r>
        <w:lastRenderedPageBreak/>
        <w:t xml:space="preserve">Table </w:t>
      </w:r>
      <w:r>
        <w:rPr>
          <w:rFonts w:eastAsia="SimSun" w:hint="eastAsia"/>
          <w:lang w:eastAsia="zh-CN"/>
        </w:rPr>
        <w:t>M</w:t>
      </w:r>
      <w:r>
        <w:t>.</w:t>
      </w:r>
      <w:r>
        <w:rPr>
          <w:rFonts w:eastAsia="SimSun" w:hint="eastAsia"/>
          <w:lang w:eastAsia="zh-CN"/>
        </w:rPr>
        <w:t>2</w:t>
      </w:r>
      <w:r>
        <w:t xml:space="preserve"> – </w:t>
      </w:r>
      <w:r>
        <w:rPr>
          <w:rFonts w:eastAsia="SimSun" w:hint="eastAsia"/>
          <w:lang w:eastAsia="zh-CN"/>
        </w:rPr>
        <w:t>measuring points for life domain of European System of Social Indicators (EUSI)</w:t>
      </w:r>
    </w:p>
    <w:p w:rsidR="00F56FD1" w:rsidRDefault="00F56FD1">
      <w:pPr>
        <w:keepNext/>
        <w:keepLines/>
        <w:spacing w:before="0"/>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4524"/>
        <w:gridCol w:w="5115"/>
      </w:tblGrid>
      <w:tr w:rsidR="00F56FD1">
        <w:trPr>
          <w:trHeight w:val="510"/>
          <w:jc w:val="center"/>
        </w:trPr>
        <w:tc>
          <w:tcPr>
            <w:tcW w:w="9639" w:type="dxa"/>
            <w:gridSpan w:val="2"/>
            <w:shd w:val="clear" w:color="auto" w:fill="FFFFFF"/>
            <w:vAlign w:val="bottom"/>
          </w:tcPr>
          <w:p w:rsidR="00F56FD1" w:rsidRDefault="00B3614A">
            <w:pPr>
              <w:pStyle w:val="Tablehead"/>
              <w:keepLines/>
              <w:tabs>
                <w:tab w:val="left" w:pos="1985"/>
              </w:tabs>
              <w:rPr>
                <w:lang w:eastAsia="ja-JP"/>
              </w:rPr>
            </w:pPr>
            <w:r>
              <w:rPr>
                <w:lang w:eastAsia="ja-JP"/>
              </w:rPr>
              <w:t>Life domain: population</w:t>
            </w:r>
          </w:p>
        </w:tc>
      </w:tr>
      <w:tr w:rsidR="00F56FD1">
        <w:trPr>
          <w:trHeight w:val="360"/>
          <w:jc w:val="center"/>
        </w:trPr>
        <w:tc>
          <w:tcPr>
            <w:tcW w:w="4524" w:type="dxa"/>
            <w:shd w:val="clear" w:color="auto" w:fill="FFFFFF"/>
            <w:vAlign w:val="center"/>
          </w:tcPr>
          <w:p w:rsidR="00F56FD1" w:rsidRDefault="00B3614A">
            <w:pPr>
              <w:pStyle w:val="Tablehead"/>
              <w:keepLines/>
              <w:tabs>
                <w:tab w:val="left" w:pos="1985"/>
              </w:tabs>
              <w:rPr>
                <w:lang w:eastAsia="ja-JP"/>
              </w:rPr>
            </w:pPr>
            <w:r>
              <w:rPr>
                <w:lang w:eastAsia="ja-JP"/>
              </w:rPr>
              <w:t>Goal dimensions</w:t>
            </w:r>
          </w:p>
        </w:tc>
        <w:tc>
          <w:tcPr>
            <w:tcW w:w="5115" w:type="dxa"/>
            <w:shd w:val="clear" w:color="auto" w:fill="FFFFFF"/>
            <w:vAlign w:val="center"/>
          </w:tcPr>
          <w:p w:rsidR="00F56FD1" w:rsidRDefault="00B3614A">
            <w:pPr>
              <w:pStyle w:val="Tablehead"/>
              <w:keepLines/>
              <w:tabs>
                <w:tab w:val="left" w:pos="1985"/>
              </w:tabs>
              <w:rPr>
                <w:lang w:eastAsia="ja-JP"/>
              </w:rPr>
            </w:pPr>
            <w:r>
              <w:rPr>
                <w:lang w:eastAsia="ja-JP"/>
              </w:rPr>
              <w:t>Measurement dimensions</w:t>
            </w:r>
          </w:p>
        </w:tc>
      </w:tr>
      <w:tr w:rsidR="00F56FD1">
        <w:trPr>
          <w:trHeight w:val="255"/>
          <w:jc w:val="center"/>
        </w:trPr>
        <w:tc>
          <w:tcPr>
            <w:tcW w:w="4524" w:type="dxa"/>
            <w:shd w:val="clear" w:color="auto" w:fill="FFFFFF"/>
            <w:vAlign w:val="center"/>
          </w:tcPr>
          <w:p w:rsidR="00F56FD1" w:rsidRDefault="00B3614A">
            <w:pPr>
              <w:pStyle w:val="Tablehead"/>
              <w:keepLines/>
              <w:tabs>
                <w:tab w:val="left" w:pos="1985"/>
              </w:tabs>
              <w:jc w:val="left"/>
              <w:rPr>
                <w:lang w:eastAsia="ja-JP"/>
              </w:rPr>
            </w:pPr>
            <w:r>
              <w:rPr>
                <w:lang w:eastAsia="ja-JP"/>
              </w:rPr>
              <w:t>Social structure</w:t>
            </w:r>
          </w:p>
        </w:tc>
        <w:tc>
          <w:tcPr>
            <w:tcW w:w="5115" w:type="dxa"/>
            <w:shd w:val="clear" w:color="auto" w:fill="FFFFFF"/>
            <w:vAlign w:val="center"/>
          </w:tcPr>
          <w:p w:rsidR="00F56FD1" w:rsidRDefault="00B3614A">
            <w:pPr>
              <w:pStyle w:val="Tablehead"/>
              <w:keepLines/>
              <w:tabs>
                <w:tab w:val="left" w:pos="1985"/>
              </w:tabs>
              <w:rPr>
                <w:lang w:eastAsia="ja-JP"/>
              </w:rPr>
            </w:pPr>
            <w:r>
              <w:rPr>
                <w:lang w:eastAsia="ja-JP"/>
              </w:rPr>
              <w:t> </w:t>
            </w:r>
          </w:p>
        </w:tc>
      </w:tr>
      <w:tr w:rsidR="00F56FD1">
        <w:trPr>
          <w:trHeight w:val="255"/>
          <w:jc w:val="center"/>
        </w:trPr>
        <w:tc>
          <w:tcPr>
            <w:tcW w:w="4524" w:type="dxa"/>
            <w:vMerge w:val="restart"/>
            <w:shd w:val="clear" w:color="auto" w:fill="FFFFFF"/>
            <w:vAlign w:val="center"/>
          </w:tcPr>
          <w:p w:rsidR="00F56FD1" w:rsidRDefault="00B3614A">
            <w:pPr>
              <w:pStyle w:val="Tabletext"/>
              <w:keepNext/>
              <w:keepLines/>
              <w:tabs>
                <w:tab w:val="left" w:pos="1985"/>
              </w:tabs>
              <w:jc w:val="left"/>
              <w:rPr>
                <w:lang w:eastAsia="ja-JP"/>
              </w:rPr>
            </w:pPr>
            <w:r>
              <w:rPr>
                <w:lang w:eastAsia="ja-JP"/>
              </w:rPr>
              <w:t>demographic structure</w:t>
            </w:r>
          </w:p>
          <w:p w:rsidR="00F56FD1" w:rsidRDefault="00B3614A">
            <w:pPr>
              <w:pStyle w:val="Tabletext"/>
              <w:keepNext/>
              <w:keepLines/>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tc>
        <w:tc>
          <w:tcPr>
            <w:tcW w:w="5115" w:type="dxa"/>
            <w:shd w:val="clear" w:color="auto" w:fill="FFFFFF"/>
            <w:vAlign w:val="center"/>
          </w:tcPr>
          <w:p w:rsidR="00F56FD1" w:rsidRDefault="00B3614A">
            <w:pPr>
              <w:pStyle w:val="Tabletext"/>
              <w:keepNext/>
              <w:keepLines/>
              <w:tabs>
                <w:tab w:val="left" w:pos="1985"/>
              </w:tabs>
              <w:jc w:val="left"/>
              <w:rPr>
                <w:lang w:eastAsia="ja-JP"/>
              </w:rPr>
            </w:pPr>
            <w:r>
              <w:rPr>
                <w:lang w:eastAsia="ja-JP"/>
              </w:rPr>
              <w:t>population size and growth</w:t>
            </w:r>
          </w:p>
        </w:tc>
      </w:tr>
      <w:tr w:rsidR="00F56FD1">
        <w:trPr>
          <w:trHeight w:val="255"/>
          <w:jc w:val="center"/>
        </w:trPr>
        <w:tc>
          <w:tcPr>
            <w:tcW w:w="4524" w:type="dxa"/>
            <w:vMerge/>
            <w:shd w:val="clear" w:color="auto" w:fill="FFFFFF"/>
            <w:vAlign w:val="center"/>
          </w:tcPr>
          <w:p w:rsidR="00F56FD1" w:rsidRDefault="00F56FD1">
            <w:pPr>
              <w:pStyle w:val="Tabletext"/>
              <w:keepNext/>
              <w:keepLines/>
              <w:tabs>
                <w:tab w:val="left" w:pos="1985"/>
              </w:tabs>
              <w:jc w:val="left"/>
              <w:rPr>
                <w:lang w:eastAsia="ja-JP"/>
              </w:rPr>
            </w:pPr>
          </w:p>
        </w:tc>
        <w:tc>
          <w:tcPr>
            <w:tcW w:w="5115" w:type="dxa"/>
            <w:shd w:val="clear" w:color="auto" w:fill="FFFFFF"/>
            <w:vAlign w:val="center"/>
          </w:tcPr>
          <w:p w:rsidR="00F56FD1" w:rsidRDefault="00B3614A">
            <w:pPr>
              <w:pStyle w:val="Tabletext"/>
              <w:keepNext/>
              <w:keepLines/>
              <w:tabs>
                <w:tab w:val="left" w:pos="1985"/>
              </w:tabs>
              <w:jc w:val="left"/>
              <w:rPr>
                <w:lang w:eastAsia="ja-JP"/>
              </w:rPr>
            </w:pPr>
            <w:r>
              <w:rPr>
                <w:lang w:eastAsia="ja-JP"/>
              </w:rPr>
              <w:t>population structure (age, marital status)</w:t>
            </w:r>
          </w:p>
        </w:tc>
      </w:tr>
      <w:tr w:rsidR="00F56FD1">
        <w:trPr>
          <w:trHeight w:val="255"/>
          <w:jc w:val="center"/>
        </w:trPr>
        <w:tc>
          <w:tcPr>
            <w:tcW w:w="4524" w:type="dxa"/>
            <w:vMerge/>
            <w:shd w:val="clear" w:color="auto" w:fill="FFFFFF"/>
            <w:vAlign w:val="center"/>
          </w:tcPr>
          <w:p w:rsidR="00F56FD1" w:rsidRDefault="00F56FD1">
            <w:pPr>
              <w:pStyle w:val="Tabletext"/>
              <w:tabs>
                <w:tab w:val="left" w:pos="1985"/>
              </w:tabs>
              <w:jc w:val="left"/>
              <w:rPr>
                <w:lang w:eastAsia="ja-JP"/>
              </w:rPr>
            </w:pP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population density and agglomeration</w:t>
            </w:r>
          </w:p>
        </w:tc>
      </w:tr>
      <w:tr w:rsidR="00F56FD1">
        <w:trPr>
          <w:trHeight w:val="255"/>
          <w:jc w:val="center"/>
        </w:trPr>
        <w:tc>
          <w:tcPr>
            <w:tcW w:w="4524" w:type="dxa"/>
            <w:vMerge/>
            <w:shd w:val="clear" w:color="auto" w:fill="FFFFFF"/>
            <w:vAlign w:val="center"/>
          </w:tcPr>
          <w:p w:rsidR="00F56FD1" w:rsidRDefault="00F56FD1">
            <w:pPr>
              <w:pStyle w:val="Tabletext"/>
              <w:tabs>
                <w:tab w:val="left" w:pos="1985"/>
              </w:tabs>
              <w:jc w:val="left"/>
              <w:rPr>
                <w:lang w:eastAsia="ja-JP"/>
              </w:rPr>
            </w:pP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migration / foreigners</w:t>
            </w:r>
          </w:p>
        </w:tc>
      </w:tr>
    </w:tbl>
    <w:p w:rsidR="00F56FD1" w:rsidRDefault="00F56FD1"/>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4131"/>
        <w:gridCol w:w="393"/>
        <w:gridCol w:w="5115"/>
      </w:tblGrid>
      <w:tr w:rsidR="00F56FD1">
        <w:trPr>
          <w:trHeight w:val="510"/>
          <w:jc w:val="center"/>
        </w:trPr>
        <w:tc>
          <w:tcPr>
            <w:tcW w:w="9639" w:type="dxa"/>
            <w:gridSpan w:val="3"/>
            <w:shd w:val="clear" w:color="auto" w:fill="FFFFFF"/>
          </w:tcPr>
          <w:p w:rsidR="00F56FD1" w:rsidRDefault="00B3614A">
            <w:pPr>
              <w:pStyle w:val="Tablehead"/>
              <w:tabs>
                <w:tab w:val="left" w:pos="1985"/>
              </w:tabs>
              <w:rPr>
                <w:lang w:eastAsia="ja-JP"/>
              </w:rPr>
            </w:pPr>
            <w:r>
              <w:rPr>
                <w:lang w:eastAsia="ja-JP"/>
              </w:rPr>
              <w:t>Life domain: households and families</w:t>
            </w:r>
          </w:p>
        </w:tc>
      </w:tr>
      <w:tr w:rsidR="00F56FD1">
        <w:trPr>
          <w:trHeight w:val="360"/>
          <w:jc w:val="center"/>
        </w:trPr>
        <w:tc>
          <w:tcPr>
            <w:tcW w:w="4524" w:type="dxa"/>
            <w:gridSpan w:val="2"/>
            <w:shd w:val="clear" w:color="auto" w:fill="FFFFFF"/>
            <w:vAlign w:val="center"/>
          </w:tcPr>
          <w:p w:rsidR="00F56FD1" w:rsidRDefault="00B3614A">
            <w:pPr>
              <w:pStyle w:val="Tablehead"/>
              <w:tabs>
                <w:tab w:val="left" w:pos="1985"/>
              </w:tabs>
              <w:rPr>
                <w:lang w:eastAsia="ja-JP"/>
              </w:rPr>
            </w:pPr>
            <w:r>
              <w:rPr>
                <w:lang w:eastAsia="ja-JP"/>
              </w:rPr>
              <w:t>Goal dimensions</w:t>
            </w:r>
          </w:p>
        </w:tc>
        <w:tc>
          <w:tcPr>
            <w:tcW w:w="5115" w:type="dxa"/>
            <w:shd w:val="clear" w:color="auto" w:fill="FFFFFF"/>
            <w:vAlign w:val="center"/>
          </w:tcPr>
          <w:p w:rsidR="00F56FD1" w:rsidRDefault="00B3614A">
            <w:pPr>
              <w:pStyle w:val="Tablehead"/>
              <w:tabs>
                <w:tab w:val="left" w:pos="1985"/>
              </w:tabs>
              <w:rPr>
                <w:lang w:eastAsia="ja-JP"/>
              </w:rPr>
            </w:pPr>
            <w:r>
              <w:rPr>
                <w:lang w:eastAsia="ja-JP"/>
              </w:rPr>
              <w:t>Measurement dimensions</w:t>
            </w:r>
          </w:p>
        </w:tc>
      </w:tr>
      <w:tr w:rsidR="00F56FD1">
        <w:trPr>
          <w:trHeight w:val="255"/>
          <w:jc w:val="center"/>
        </w:trPr>
        <w:tc>
          <w:tcPr>
            <w:tcW w:w="4524" w:type="dxa"/>
            <w:gridSpan w:val="2"/>
            <w:vMerge w:val="restart"/>
            <w:shd w:val="clear" w:color="auto" w:fill="FFFFFF"/>
            <w:vAlign w:val="center"/>
          </w:tcPr>
          <w:p w:rsidR="00F56FD1" w:rsidRDefault="00B3614A">
            <w:pPr>
              <w:pStyle w:val="Tabletext"/>
              <w:tabs>
                <w:tab w:val="left" w:pos="1985"/>
              </w:tabs>
              <w:jc w:val="left"/>
              <w:rPr>
                <w:lang w:eastAsia="ja-JP"/>
              </w:rPr>
            </w:pPr>
            <w:r>
              <w:rPr>
                <w:lang w:eastAsia="ja-JP"/>
              </w:rPr>
              <w:t>reduction of disparities/inequalities</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 xml:space="preserve">equal opportunities/inequalities of : </w:t>
            </w:r>
          </w:p>
        </w:tc>
      </w:tr>
      <w:tr w:rsidR="00F56FD1">
        <w:trPr>
          <w:trHeight w:val="255"/>
          <w:jc w:val="center"/>
        </w:trPr>
        <w:tc>
          <w:tcPr>
            <w:tcW w:w="4524" w:type="dxa"/>
            <w:gridSpan w:val="2"/>
            <w:vMerge/>
            <w:shd w:val="clear" w:color="auto" w:fill="FFFFFF"/>
            <w:vAlign w:val="center"/>
          </w:tcPr>
          <w:p w:rsidR="00F56FD1" w:rsidRDefault="00F56FD1">
            <w:pPr>
              <w:pStyle w:val="Tabletext"/>
              <w:tabs>
                <w:tab w:val="left" w:pos="1985"/>
              </w:tabs>
              <w:jc w:val="left"/>
              <w:rPr>
                <w:lang w:eastAsia="ja-JP"/>
              </w:rPr>
            </w:pP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 xml:space="preserve">1: women and men regarding </w:t>
            </w:r>
          </w:p>
        </w:tc>
      </w:tr>
      <w:tr w:rsidR="00F56FD1">
        <w:trPr>
          <w:trHeight w:val="255"/>
          <w:jc w:val="center"/>
        </w:trPr>
        <w:tc>
          <w:tcPr>
            <w:tcW w:w="4524" w:type="dxa"/>
            <w:gridSpan w:val="2"/>
            <w:vMerge/>
            <w:shd w:val="clear" w:color="auto" w:fill="FFFFFF"/>
            <w:vAlign w:val="center"/>
          </w:tcPr>
          <w:p w:rsidR="00F56FD1" w:rsidRDefault="00F56FD1">
            <w:pPr>
              <w:pStyle w:val="Tabletext"/>
              <w:tabs>
                <w:tab w:val="left" w:pos="1985"/>
              </w:tabs>
              <w:jc w:val="left"/>
              <w:rPr>
                <w:lang w:eastAsia="ja-JP"/>
              </w:rPr>
            </w:pP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 xml:space="preserve">A: engagement in house work and child care, </w:t>
            </w:r>
          </w:p>
        </w:tc>
      </w:tr>
      <w:tr w:rsidR="00F56FD1">
        <w:trPr>
          <w:trHeight w:val="255"/>
          <w:jc w:val="center"/>
        </w:trPr>
        <w:tc>
          <w:tcPr>
            <w:tcW w:w="4524" w:type="dxa"/>
            <w:gridSpan w:val="2"/>
            <w:vMerge/>
            <w:shd w:val="clear" w:color="auto" w:fill="FFFFFF"/>
            <w:vAlign w:val="center"/>
          </w:tcPr>
          <w:p w:rsidR="00F56FD1" w:rsidRDefault="00F56FD1">
            <w:pPr>
              <w:pStyle w:val="Tabletext"/>
              <w:tabs>
                <w:tab w:val="left" w:pos="1985"/>
              </w:tabs>
              <w:jc w:val="left"/>
              <w:rPr>
                <w:lang w:eastAsia="ja-JP"/>
              </w:rPr>
            </w:pP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B: attitudes towards gender roles</w:t>
            </w:r>
          </w:p>
        </w:tc>
      </w:tr>
      <w:tr w:rsidR="00F56FD1">
        <w:trPr>
          <w:trHeight w:val="255"/>
          <w:jc w:val="center"/>
        </w:trPr>
        <w:tc>
          <w:tcPr>
            <w:tcW w:w="4524" w:type="dxa"/>
            <w:gridSpan w:val="2"/>
            <w:vMerge/>
            <w:shd w:val="clear" w:color="auto" w:fill="FFFFFF"/>
            <w:vAlign w:val="center"/>
          </w:tcPr>
          <w:p w:rsidR="00F56FD1" w:rsidRDefault="00F56FD1">
            <w:pPr>
              <w:pStyle w:val="Tabletext"/>
              <w:tabs>
                <w:tab w:val="left" w:pos="1985"/>
              </w:tabs>
              <w:jc w:val="left"/>
              <w:rPr>
                <w:lang w:eastAsia="ja-JP"/>
              </w:rPr>
            </w:pP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2: generations regarding</w:t>
            </w:r>
          </w:p>
        </w:tc>
      </w:tr>
      <w:tr w:rsidR="00F56FD1">
        <w:trPr>
          <w:trHeight w:val="255"/>
          <w:jc w:val="center"/>
        </w:trPr>
        <w:tc>
          <w:tcPr>
            <w:tcW w:w="4524" w:type="dxa"/>
            <w:gridSpan w:val="2"/>
            <w:vMerge/>
            <w:shd w:val="clear" w:color="auto" w:fill="FFFFFF"/>
            <w:vAlign w:val="center"/>
          </w:tcPr>
          <w:p w:rsidR="00F56FD1" w:rsidRDefault="00F56FD1">
            <w:pPr>
              <w:pStyle w:val="Tabletext"/>
              <w:tabs>
                <w:tab w:val="left" w:pos="1985"/>
              </w:tabs>
              <w:jc w:val="left"/>
              <w:rPr>
                <w:lang w:eastAsia="ja-JP"/>
              </w:rPr>
            </w:pP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A: availability of family relations</w:t>
            </w:r>
          </w:p>
        </w:tc>
      </w:tr>
      <w:tr w:rsidR="00F56FD1">
        <w:trPr>
          <w:trHeight w:val="510"/>
          <w:jc w:val="center"/>
        </w:trPr>
        <w:tc>
          <w:tcPr>
            <w:tcW w:w="4524" w:type="dxa"/>
            <w:gridSpan w:val="2"/>
            <w:vMerge w:val="restart"/>
            <w:shd w:val="clear" w:color="auto" w:fill="FFFFFF"/>
            <w:vAlign w:val="center"/>
          </w:tcPr>
          <w:p w:rsidR="00F56FD1" w:rsidRDefault="00B3614A">
            <w:pPr>
              <w:pStyle w:val="Tabletext"/>
              <w:tabs>
                <w:tab w:val="left" w:pos="1985"/>
              </w:tabs>
              <w:jc w:val="left"/>
              <w:rPr>
                <w:lang w:eastAsia="ja-JP"/>
              </w:rPr>
            </w:pPr>
            <w:r>
              <w:rPr>
                <w:lang w:eastAsia="ja-JP"/>
              </w:rPr>
              <w:t>Strengthening social connections and ties – social capital</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existence and intensity of family relations</w:t>
            </w:r>
          </w:p>
        </w:tc>
      </w:tr>
      <w:tr w:rsidR="00F56FD1">
        <w:trPr>
          <w:trHeight w:val="255"/>
          <w:jc w:val="center"/>
        </w:trPr>
        <w:tc>
          <w:tcPr>
            <w:tcW w:w="4524" w:type="dxa"/>
            <w:gridSpan w:val="2"/>
            <w:vMerge/>
            <w:shd w:val="clear" w:color="auto" w:fill="FFFFFF"/>
            <w:vAlign w:val="center"/>
          </w:tcPr>
          <w:p w:rsidR="00F56FD1" w:rsidRDefault="00F56FD1">
            <w:pPr>
              <w:pStyle w:val="Tabletext"/>
              <w:tabs>
                <w:tab w:val="left" w:pos="1985"/>
              </w:tabs>
              <w:jc w:val="left"/>
              <w:rPr>
                <w:lang w:eastAsia="ja-JP"/>
              </w:rPr>
            </w:pP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care for old ages household members</w:t>
            </w:r>
          </w:p>
        </w:tc>
      </w:tr>
      <w:tr w:rsidR="00F56FD1">
        <w:trPr>
          <w:trHeight w:val="255"/>
          <w:jc w:val="center"/>
        </w:trPr>
        <w:tc>
          <w:tcPr>
            <w:tcW w:w="4524" w:type="dxa"/>
            <w:gridSpan w:val="2"/>
            <w:vMerge/>
            <w:shd w:val="clear" w:color="auto" w:fill="FFFFFF"/>
            <w:vAlign w:val="center"/>
          </w:tcPr>
          <w:p w:rsidR="00F56FD1" w:rsidRDefault="00F56FD1">
            <w:pPr>
              <w:pStyle w:val="Tabletext"/>
              <w:tabs>
                <w:tab w:val="left" w:pos="1985"/>
              </w:tabs>
              <w:jc w:val="left"/>
              <w:rPr>
                <w:lang w:eastAsia="ja-JP"/>
              </w:rPr>
            </w:pP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quality of relations between household members</w:t>
            </w:r>
          </w:p>
        </w:tc>
      </w:tr>
      <w:tr w:rsidR="00F56FD1">
        <w:trPr>
          <w:trHeight w:val="255"/>
          <w:jc w:val="center"/>
        </w:trPr>
        <w:tc>
          <w:tcPr>
            <w:tcW w:w="4524" w:type="dxa"/>
            <w:gridSpan w:val="2"/>
            <w:shd w:val="clear" w:color="auto" w:fill="FFFFFF"/>
            <w:vAlign w:val="center"/>
          </w:tcPr>
          <w:p w:rsidR="00F56FD1" w:rsidRDefault="00B3614A">
            <w:pPr>
              <w:pStyle w:val="Tabletext"/>
              <w:tabs>
                <w:tab w:val="left" w:pos="1985"/>
              </w:tabs>
              <w:jc w:val="left"/>
              <w:rPr>
                <w:lang w:eastAsia="ja-JP"/>
              </w:rPr>
            </w:pPr>
            <w:r>
              <w:rPr>
                <w:lang w:eastAsia="ja-JP"/>
              </w:rPr>
              <w:t>Preservation of human capital</w:t>
            </w: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household performances in educating and caring for children</w:t>
            </w:r>
          </w:p>
        </w:tc>
      </w:tr>
      <w:tr w:rsidR="00F56FD1">
        <w:trPr>
          <w:trHeight w:val="510"/>
          <w:jc w:val="center"/>
        </w:trPr>
        <w:tc>
          <w:tcPr>
            <w:tcW w:w="4524" w:type="dxa"/>
            <w:gridSpan w:val="2"/>
            <w:vMerge w:val="restart"/>
            <w:shd w:val="clear" w:color="auto" w:fill="FFFFFF"/>
            <w:vAlign w:val="center"/>
          </w:tcPr>
          <w:p w:rsidR="00F56FD1" w:rsidRDefault="00B3614A">
            <w:pPr>
              <w:pStyle w:val="Tabletext"/>
              <w:tabs>
                <w:tab w:val="left" w:pos="1985"/>
              </w:tabs>
              <w:jc w:val="left"/>
              <w:rPr>
                <w:lang w:eastAsia="ja-JP"/>
              </w:rPr>
            </w:pPr>
            <w:r>
              <w:rPr>
                <w:lang w:eastAsia="ja-JP"/>
              </w:rPr>
              <w:t>Social structure – demographic structure</w:t>
            </w:r>
          </w:p>
          <w:p w:rsidR="00F56FD1" w:rsidRDefault="00B3614A">
            <w:pPr>
              <w:pStyle w:val="Tabletext"/>
              <w:tabs>
                <w:tab w:val="left" w:pos="1985"/>
              </w:tabs>
              <w:jc w:val="left"/>
              <w:rPr>
                <w:lang w:eastAsia="ja-JP"/>
              </w:rPr>
            </w:pPr>
            <w:r>
              <w:rPr>
                <w:lang w:eastAsia="ja-JP"/>
              </w:rPr>
              <w:t> </w:t>
            </w: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Structure of private households and families</w:t>
            </w:r>
          </w:p>
        </w:tc>
      </w:tr>
      <w:tr w:rsidR="00F56FD1">
        <w:trPr>
          <w:trHeight w:val="255"/>
          <w:jc w:val="center"/>
        </w:trPr>
        <w:tc>
          <w:tcPr>
            <w:tcW w:w="4524" w:type="dxa"/>
            <w:gridSpan w:val="2"/>
            <w:vMerge/>
            <w:shd w:val="clear" w:color="auto" w:fill="FFFFFF"/>
            <w:vAlign w:val="center"/>
          </w:tcPr>
          <w:p w:rsidR="00F56FD1" w:rsidRDefault="00F56FD1">
            <w:pPr>
              <w:pStyle w:val="Tabletext"/>
              <w:tabs>
                <w:tab w:val="left" w:pos="1985"/>
              </w:tabs>
              <w:jc w:val="left"/>
              <w:rPr>
                <w:lang w:eastAsia="ja-JP"/>
              </w:rPr>
            </w:pP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marriages and divorces</w:t>
            </w:r>
          </w:p>
        </w:tc>
      </w:tr>
      <w:tr w:rsidR="00F56FD1">
        <w:trPr>
          <w:trHeight w:val="510"/>
          <w:jc w:val="center"/>
        </w:trPr>
        <w:tc>
          <w:tcPr>
            <w:tcW w:w="4524" w:type="dxa"/>
            <w:gridSpan w:val="2"/>
            <w:vMerge w:val="restart"/>
            <w:shd w:val="clear" w:color="auto" w:fill="FFFFFF"/>
            <w:vAlign w:val="center"/>
          </w:tcPr>
          <w:p w:rsidR="00F56FD1" w:rsidRDefault="00B3614A">
            <w:pPr>
              <w:pStyle w:val="Tabletext"/>
              <w:tabs>
                <w:tab w:val="left" w:pos="1985"/>
              </w:tabs>
              <w:jc w:val="left"/>
              <w:rPr>
                <w:lang w:eastAsia="ja-JP"/>
              </w:rPr>
            </w:pPr>
            <w:r>
              <w:rPr>
                <w:lang w:eastAsia="ja-JP"/>
              </w:rPr>
              <w:t>Social structure – values and attitudes</w:t>
            </w:r>
          </w:p>
          <w:p w:rsidR="00F56FD1" w:rsidRDefault="00B3614A">
            <w:pPr>
              <w:pStyle w:val="Tabletext"/>
              <w:tabs>
                <w:tab w:val="left" w:pos="1985"/>
              </w:tabs>
              <w:jc w:val="left"/>
              <w:rPr>
                <w:lang w:eastAsia="ja-JP"/>
              </w:rPr>
            </w:pPr>
            <w:r>
              <w:rPr>
                <w:lang w:eastAsia="ja-JP"/>
              </w:rPr>
              <w:t> </w:t>
            </w: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attitudes towards marriage</w:t>
            </w:r>
          </w:p>
        </w:tc>
      </w:tr>
      <w:tr w:rsidR="00F56FD1">
        <w:trPr>
          <w:trHeight w:val="255"/>
          <w:jc w:val="center"/>
        </w:trPr>
        <w:tc>
          <w:tcPr>
            <w:tcW w:w="4524" w:type="dxa"/>
            <w:gridSpan w:val="2"/>
            <w:vMerge/>
            <w:shd w:val="clear" w:color="auto" w:fill="FFFFFF"/>
            <w:vAlign w:val="center"/>
          </w:tcPr>
          <w:p w:rsidR="00F56FD1" w:rsidRDefault="00F56FD1">
            <w:pPr>
              <w:pStyle w:val="Tabletext"/>
              <w:tabs>
                <w:tab w:val="left" w:pos="1985"/>
              </w:tabs>
              <w:jc w:val="left"/>
              <w:rPr>
                <w:lang w:eastAsia="ja-JP"/>
              </w:rPr>
            </w:pP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attitudes towards family and children</w:t>
            </w:r>
          </w:p>
        </w:tc>
      </w:tr>
      <w:tr w:rsidR="00F56FD1">
        <w:trPr>
          <w:trHeight w:val="510"/>
          <w:jc w:val="center"/>
        </w:trPr>
        <w:tc>
          <w:tcPr>
            <w:tcW w:w="9639" w:type="dxa"/>
            <w:gridSpan w:val="3"/>
            <w:shd w:val="clear" w:color="auto" w:fill="FFFFFF"/>
            <w:vAlign w:val="bottom"/>
          </w:tcPr>
          <w:p w:rsidR="00F56FD1" w:rsidRDefault="00B3614A">
            <w:pPr>
              <w:pStyle w:val="Tablehead"/>
              <w:tabs>
                <w:tab w:val="left" w:pos="1985"/>
              </w:tabs>
              <w:rPr>
                <w:lang w:eastAsia="ja-JP"/>
              </w:rPr>
            </w:pPr>
            <w:r>
              <w:rPr>
                <w:lang w:eastAsia="ja-JP"/>
              </w:rPr>
              <w:t>Life domain: housing</w:t>
            </w:r>
          </w:p>
        </w:tc>
      </w:tr>
      <w:tr w:rsidR="00F56FD1">
        <w:trPr>
          <w:trHeight w:val="360"/>
          <w:jc w:val="center"/>
        </w:trPr>
        <w:tc>
          <w:tcPr>
            <w:tcW w:w="4524" w:type="dxa"/>
            <w:gridSpan w:val="2"/>
            <w:shd w:val="clear" w:color="auto" w:fill="FFFFFF"/>
            <w:vAlign w:val="center"/>
          </w:tcPr>
          <w:p w:rsidR="00F56FD1" w:rsidRDefault="00B3614A">
            <w:pPr>
              <w:pStyle w:val="Tablehead"/>
              <w:tabs>
                <w:tab w:val="left" w:pos="1985"/>
              </w:tabs>
              <w:rPr>
                <w:lang w:eastAsia="ja-JP"/>
              </w:rPr>
            </w:pPr>
            <w:r>
              <w:rPr>
                <w:lang w:eastAsia="ja-JP"/>
              </w:rPr>
              <w:t>Goal dimensions</w:t>
            </w:r>
          </w:p>
        </w:tc>
        <w:tc>
          <w:tcPr>
            <w:tcW w:w="5115" w:type="dxa"/>
            <w:shd w:val="clear" w:color="auto" w:fill="FFFFFF"/>
            <w:vAlign w:val="center"/>
          </w:tcPr>
          <w:p w:rsidR="00F56FD1" w:rsidRDefault="00B3614A">
            <w:pPr>
              <w:pStyle w:val="Tablehead"/>
              <w:tabs>
                <w:tab w:val="left" w:pos="1985"/>
              </w:tabs>
              <w:rPr>
                <w:lang w:eastAsia="ja-JP"/>
              </w:rPr>
            </w:pPr>
            <w:r>
              <w:rPr>
                <w:lang w:eastAsia="ja-JP"/>
              </w:rPr>
              <w:t>Measurement dimensions</w:t>
            </w:r>
          </w:p>
        </w:tc>
      </w:tr>
      <w:tr w:rsidR="00F56FD1">
        <w:trPr>
          <w:trHeight w:val="510"/>
          <w:jc w:val="center"/>
        </w:trPr>
        <w:tc>
          <w:tcPr>
            <w:tcW w:w="4524" w:type="dxa"/>
            <w:gridSpan w:val="2"/>
            <w:vMerge w:val="restart"/>
            <w:shd w:val="clear" w:color="auto" w:fill="FFFFFF"/>
            <w:vAlign w:val="center"/>
          </w:tcPr>
          <w:p w:rsidR="00F56FD1" w:rsidRDefault="00B3614A">
            <w:pPr>
              <w:pStyle w:val="Tabletext"/>
              <w:tabs>
                <w:tab w:val="left" w:pos="1985"/>
              </w:tabs>
              <w:jc w:val="left"/>
              <w:rPr>
                <w:lang w:eastAsia="ja-JP"/>
              </w:rPr>
            </w:pPr>
            <w:r>
              <w:rPr>
                <w:lang w:eastAsia="ja-JP"/>
              </w:rPr>
              <w:t>Improvement of objective living conditions</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lastRenderedPageBreak/>
              <w:t> </w:t>
            </w: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lastRenderedPageBreak/>
              <w:t>age of housing stock</w:t>
            </w:r>
          </w:p>
        </w:tc>
      </w:tr>
      <w:tr w:rsidR="00F56FD1">
        <w:trPr>
          <w:trHeight w:val="255"/>
          <w:jc w:val="center"/>
        </w:trPr>
        <w:tc>
          <w:tcPr>
            <w:tcW w:w="4524" w:type="dxa"/>
            <w:gridSpan w:val="2"/>
            <w:vMerge/>
            <w:shd w:val="clear" w:color="auto" w:fill="FFFFFF"/>
            <w:vAlign w:val="center"/>
          </w:tcPr>
          <w:p w:rsidR="00F56FD1" w:rsidRDefault="00F56FD1">
            <w:pPr>
              <w:pStyle w:val="Tabletext"/>
              <w:tabs>
                <w:tab w:val="left" w:pos="1985"/>
              </w:tabs>
              <w:jc w:val="left"/>
              <w:rPr>
                <w:lang w:eastAsia="ja-JP"/>
              </w:rPr>
            </w:pP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level of supply with dwellings and housing space</w:t>
            </w:r>
          </w:p>
        </w:tc>
      </w:tr>
      <w:tr w:rsidR="00F56FD1">
        <w:trPr>
          <w:trHeight w:val="255"/>
          <w:jc w:val="center"/>
        </w:trPr>
        <w:tc>
          <w:tcPr>
            <w:tcW w:w="4524" w:type="dxa"/>
            <w:gridSpan w:val="2"/>
            <w:vMerge/>
            <w:shd w:val="clear" w:color="auto" w:fill="FFFFFF"/>
            <w:vAlign w:val="center"/>
          </w:tcPr>
          <w:p w:rsidR="00F56FD1" w:rsidRDefault="00F56FD1">
            <w:pPr>
              <w:pStyle w:val="Tabletext"/>
              <w:tabs>
                <w:tab w:val="left" w:pos="1985"/>
              </w:tabs>
              <w:jc w:val="left"/>
              <w:rPr>
                <w:lang w:eastAsia="ja-JP"/>
              </w:rPr>
            </w:pP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size of dwellings</w:t>
            </w:r>
          </w:p>
        </w:tc>
      </w:tr>
      <w:tr w:rsidR="00F56FD1">
        <w:trPr>
          <w:trHeight w:val="255"/>
          <w:jc w:val="center"/>
        </w:trPr>
        <w:tc>
          <w:tcPr>
            <w:tcW w:w="4524" w:type="dxa"/>
            <w:gridSpan w:val="2"/>
            <w:vMerge/>
            <w:shd w:val="clear" w:color="auto" w:fill="FFFFFF"/>
            <w:vAlign w:val="center"/>
          </w:tcPr>
          <w:p w:rsidR="00F56FD1" w:rsidRDefault="00F56FD1">
            <w:pPr>
              <w:pStyle w:val="Tabletext"/>
              <w:tabs>
                <w:tab w:val="left" w:pos="1985"/>
              </w:tabs>
              <w:jc w:val="left"/>
              <w:rPr>
                <w:lang w:eastAsia="ja-JP"/>
              </w:rPr>
            </w:pP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equipment of dwellings</w:t>
            </w:r>
          </w:p>
        </w:tc>
      </w:tr>
      <w:tr w:rsidR="00F56FD1">
        <w:trPr>
          <w:trHeight w:val="255"/>
          <w:jc w:val="center"/>
        </w:trPr>
        <w:tc>
          <w:tcPr>
            <w:tcW w:w="4524" w:type="dxa"/>
            <w:gridSpan w:val="2"/>
            <w:vMerge/>
            <w:shd w:val="clear" w:color="auto" w:fill="FFFFFF"/>
            <w:vAlign w:val="center"/>
          </w:tcPr>
          <w:p w:rsidR="00F56FD1" w:rsidRDefault="00F56FD1">
            <w:pPr>
              <w:pStyle w:val="Tabletext"/>
              <w:tabs>
                <w:tab w:val="left" w:pos="1985"/>
              </w:tabs>
              <w:jc w:val="left"/>
              <w:rPr>
                <w:lang w:eastAsia="ja-JP"/>
              </w:rPr>
            </w:pP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security</w:t>
            </w:r>
          </w:p>
        </w:tc>
      </w:tr>
      <w:tr w:rsidR="00F56FD1">
        <w:trPr>
          <w:trHeight w:val="255"/>
          <w:jc w:val="center"/>
        </w:trPr>
        <w:tc>
          <w:tcPr>
            <w:tcW w:w="4524" w:type="dxa"/>
            <w:gridSpan w:val="2"/>
            <w:vMerge/>
            <w:shd w:val="clear" w:color="auto" w:fill="FFFFFF"/>
            <w:vAlign w:val="center"/>
          </w:tcPr>
          <w:p w:rsidR="00F56FD1" w:rsidRDefault="00F56FD1">
            <w:pPr>
              <w:pStyle w:val="Tabletext"/>
              <w:tabs>
                <w:tab w:val="left" w:pos="1985"/>
              </w:tabs>
              <w:jc w:val="left"/>
              <w:rPr>
                <w:lang w:eastAsia="ja-JP"/>
              </w:rPr>
            </w:pP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housing costs</w:t>
            </w:r>
          </w:p>
        </w:tc>
      </w:tr>
      <w:tr w:rsidR="00F56FD1">
        <w:trPr>
          <w:trHeight w:val="255"/>
          <w:jc w:val="center"/>
        </w:trPr>
        <w:tc>
          <w:tcPr>
            <w:tcW w:w="4524" w:type="dxa"/>
            <w:gridSpan w:val="2"/>
            <w:vMerge/>
            <w:shd w:val="clear" w:color="auto" w:fill="FFFFFF"/>
            <w:vAlign w:val="center"/>
          </w:tcPr>
          <w:p w:rsidR="00F56FD1" w:rsidRDefault="00F56FD1">
            <w:pPr>
              <w:pStyle w:val="Tabletext"/>
              <w:tabs>
                <w:tab w:val="left" w:pos="1985"/>
              </w:tabs>
              <w:jc w:val="left"/>
              <w:rPr>
                <w:lang w:eastAsia="ja-JP"/>
              </w:rPr>
            </w:pP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quality of environs</w:t>
            </w:r>
          </w:p>
        </w:tc>
      </w:tr>
      <w:tr w:rsidR="00F56FD1">
        <w:trPr>
          <w:trHeight w:val="510"/>
          <w:jc w:val="center"/>
        </w:trPr>
        <w:tc>
          <w:tcPr>
            <w:tcW w:w="4524" w:type="dxa"/>
            <w:gridSpan w:val="2"/>
            <w:vMerge w:val="restart"/>
            <w:shd w:val="clear" w:color="auto" w:fill="FFFFFF"/>
            <w:vAlign w:val="center"/>
          </w:tcPr>
          <w:p w:rsidR="00F56FD1" w:rsidRDefault="00B3614A">
            <w:pPr>
              <w:pStyle w:val="Tabletext"/>
              <w:tabs>
                <w:tab w:val="left" w:pos="1985"/>
              </w:tabs>
              <w:jc w:val="left"/>
              <w:rPr>
                <w:lang w:eastAsia="ja-JP"/>
              </w:rPr>
            </w:pPr>
            <w:r>
              <w:rPr>
                <w:lang w:eastAsia="ja-JP"/>
              </w:rPr>
              <w:t>Enhancement of Subjective well-being</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subjective perception and evaluation of:</w:t>
            </w:r>
          </w:p>
        </w:tc>
      </w:tr>
      <w:tr w:rsidR="00F56FD1">
        <w:trPr>
          <w:trHeight w:val="255"/>
          <w:jc w:val="center"/>
        </w:trPr>
        <w:tc>
          <w:tcPr>
            <w:tcW w:w="4524" w:type="dxa"/>
            <w:gridSpan w:val="2"/>
            <w:vMerge/>
            <w:shd w:val="clear" w:color="auto" w:fill="FFFFFF"/>
            <w:vAlign w:val="center"/>
          </w:tcPr>
          <w:p w:rsidR="00F56FD1" w:rsidRDefault="00F56FD1">
            <w:pPr>
              <w:pStyle w:val="Tabletext"/>
              <w:tabs>
                <w:tab w:val="left" w:pos="1985"/>
              </w:tabs>
              <w:jc w:val="left"/>
              <w:rPr>
                <w:lang w:eastAsia="ja-JP"/>
              </w:rPr>
            </w:pP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1. housing conditions</w:t>
            </w:r>
          </w:p>
        </w:tc>
      </w:tr>
      <w:tr w:rsidR="00F56FD1">
        <w:trPr>
          <w:trHeight w:val="255"/>
          <w:jc w:val="center"/>
        </w:trPr>
        <w:tc>
          <w:tcPr>
            <w:tcW w:w="4524" w:type="dxa"/>
            <w:gridSpan w:val="2"/>
            <w:vMerge/>
            <w:shd w:val="clear" w:color="auto" w:fill="FFFFFF"/>
            <w:vAlign w:val="center"/>
          </w:tcPr>
          <w:p w:rsidR="00F56FD1" w:rsidRDefault="00F56FD1">
            <w:pPr>
              <w:pStyle w:val="Tabletext"/>
              <w:tabs>
                <w:tab w:val="left" w:pos="1985"/>
              </w:tabs>
              <w:jc w:val="left"/>
              <w:rPr>
                <w:lang w:eastAsia="ja-JP"/>
              </w:rPr>
            </w:pP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2. quality of environs</w:t>
            </w:r>
          </w:p>
        </w:tc>
      </w:tr>
      <w:tr w:rsidR="00F56FD1">
        <w:trPr>
          <w:trHeight w:val="510"/>
          <w:jc w:val="center"/>
        </w:trPr>
        <w:tc>
          <w:tcPr>
            <w:tcW w:w="4524" w:type="dxa"/>
            <w:gridSpan w:val="2"/>
            <w:vMerge w:val="restart"/>
            <w:shd w:val="clear" w:color="auto" w:fill="FFFFFF"/>
            <w:vAlign w:val="center"/>
          </w:tcPr>
          <w:p w:rsidR="00F56FD1" w:rsidRDefault="00B3614A">
            <w:pPr>
              <w:pStyle w:val="Tabletext"/>
              <w:tabs>
                <w:tab w:val="left" w:pos="1985"/>
              </w:tabs>
              <w:jc w:val="left"/>
              <w:rPr>
                <w:lang w:eastAsia="ja-JP"/>
              </w:rPr>
            </w:pPr>
            <w:r>
              <w:rPr>
                <w:lang w:eastAsia="ja-JP"/>
              </w:rPr>
              <w:t>Reduction of disparities/inequalities</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Regional disparities of housing conditions</w:t>
            </w:r>
          </w:p>
        </w:tc>
      </w:tr>
      <w:tr w:rsidR="00F56FD1">
        <w:trPr>
          <w:trHeight w:val="255"/>
          <w:jc w:val="center"/>
        </w:trPr>
        <w:tc>
          <w:tcPr>
            <w:tcW w:w="4524" w:type="dxa"/>
            <w:gridSpan w:val="2"/>
            <w:vMerge/>
            <w:shd w:val="clear" w:color="auto" w:fill="FFFFFF"/>
            <w:vAlign w:val="center"/>
          </w:tcPr>
          <w:p w:rsidR="00F56FD1" w:rsidRDefault="00F56FD1">
            <w:pPr>
              <w:pStyle w:val="Tabletext"/>
              <w:tabs>
                <w:tab w:val="left" w:pos="1985"/>
              </w:tabs>
              <w:jc w:val="left"/>
              <w:rPr>
                <w:lang w:eastAsia="ja-JP"/>
              </w:rPr>
            </w:pP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Equal opportunities/inequalities regarding housing of:</w:t>
            </w:r>
          </w:p>
        </w:tc>
      </w:tr>
      <w:tr w:rsidR="00F56FD1">
        <w:trPr>
          <w:trHeight w:val="255"/>
          <w:jc w:val="center"/>
        </w:trPr>
        <w:tc>
          <w:tcPr>
            <w:tcW w:w="4524" w:type="dxa"/>
            <w:gridSpan w:val="2"/>
            <w:vMerge/>
            <w:shd w:val="clear" w:color="auto" w:fill="FFFFFF"/>
            <w:vAlign w:val="center"/>
          </w:tcPr>
          <w:p w:rsidR="00F56FD1" w:rsidRDefault="00F56FD1">
            <w:pPr>
              <w:pStyle w:val="Tabletext"/>
              <w:tabs>
                <w:tab w:val="left" w:pos="1985"/>
              </w:tabs>
              <w:jc w:val="left"/>
              <w:rPr>
                <w:lang w:eastAsia="ja-JP"/>
              </w:rPr>
            </w:pP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1. disabled people</w:t>
            </w:r>
          </w:p>
        </w:tc>
      </w:tr>
      <w:tr w:rsidR="00F56FD1">
        <w:trPr>
          <w:trHeight w:val="255"/>
          <w:jc w:val="center"/>
        </w:trPr>
        <w:tc>
          <w:tcPr>
            <w:tcW w:w="4524" w:type="dxa"/>
            <w:gridSpan w:val="2"/>
            <w:vMerge/>
            <w:shd w:val="clear" w:color="auto" w:fill="FFFFFF"/>
            <w:vAlign w:val="center"/>
          </w:tcPr>
          <w:p w:rsidR="00F56FD1" w:rsidRDefault="00F56FD1">
            <w:pPr>
              <w:pStyle w:val="Tabletext"/>
              <w:tabs>
                <w:tab w:val="left" w:pos="1985"/>
              </w:tabs>
              <w:jc w:val="left"/>
              <w:rPr>
                <w:lang w:eastAsia="ja-JP"/>
              </w:rPr>
            </w:pP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2. social strata</w:t>
            </w:r>
          </w:p>
        </w:tc>
      </w:tr>
      <w:tr w:rsidR="00F56FD1">
        <w:trPr>
          <w:trHeight w:val="255"/>
          <w:jc w:val="center"/>
        </w:trPr>
        <w:tc>
          <w:tcPr>
            <w:tcW w:w="4524" w:type="dxa"/>
            <w:gridSpan w:val="2"/>
            <w:vMerge/>
            <w:shd w:val="clear" w:color="auto" w:fill="FFFFFF"/>
            <w:vAlign w:val="center"/>
          </w:tcPr>
          <w:p w:rsidR="00F56FD1" w:rsidRDefault="00F56FD1">
            <w:pPr>
              <w:pStyle w:val="Tabletext"/>
              <w:tabs>
                <w:tab w:val="left" w:pos="1985"/>
              </w:tabs>
              <w:jc w:val="left"/>
              <w:rPr>
                <w:lang w:eastAsia="ja-JP"/>
              </w:rPr>
            </w:pP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Social exclusions: (homelessness, poor housing conditions)</w:t>
            </w:r>
          </w:p>
        </w:tc>
      </w:tr>
      <w:tr w:rsidR="00F56FD1">
        <w:trPr>
          <w:trHeight w:val="255"/>
          <w:jc w:val="center"/>
        </w:trPr>
        <w:tc>
          <w:tcPr>
            <w:tcW w:w="4524" w:type="dxa"/>
            <w:gridSpan w:val="2"/>
            <w:shd w:val="clear" w:color="auto" w:fill="FFFFFF"/>
            <w:vAlign w:val="center"/>
          </w:tcPr>
          <w:p w:rsidR="00F56FD1" w:rsidRDefault="00B3614A">
            <w:pPr>
              <w:pStyle w:val="Tabletext"/>
              <w:tabs>
                <w:tab w:val="left" w:pos="1985"/>
              </w:tabs>
              <w:jc w:val="left"/>
              <w:rPr>
                <w:lang w:eastAsia="ja-JP"/>
              </w:rPr>
            </w:pPr>
            <w:r>
              <w:rPr>
                <w:lang w:eastAsia="ja-JP"/>
              </w:rPr>
              <w:t>Preservation of natural capital</w:t>
            </w: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Area used for settlement</w:t>
            </w:r>
          </w:p>
        </w:tc>
      </w:tr>
      <w:tr w:rsidR="00F56FD1">
        <w:trPr>
          <w:trHeight w:val="510"/>
          <w:jc w:val="center"/>
        </w:trPr>
        <w:tc>
          <w:tcPr>
            <w:tcW w:w="9639" w:type="dxa"/>
            <w:gridSpan w:val="3"/>
            <w:shd w:val="clear" w:color="auto" w:fill="FFFFFF"/>
            <w:vAlign w:val="bottom"/>
          </w:tcPr>
          <w:p w:rsidR="00F56FD1" w:rsidRDefault="00B3614A">
            <w:pPr>
              <w:pStyle w:val="Tablehead"/>
              <w:tabs>
                <w:tab w:val="left" w:pos="1985"/>
              </w:tabs>
              <w:rPr>
                <w:lang w:eastAsia="ja-JP"/>
              </w:rPr>
            </w:pPr>
            <w:r>
              <w:rPr>
                <w:lang w:eastAsia="ja-JP"/>
              </w:rPr>
              <w:t>Life domain: transport</w:t>
            </w:r>
          </w:p>
        </w:tc>
      </w:tr>
      <w:tr w:rsidR="00F56FD1">
        <w:trPr>
          <w:trHeight w:val="360"/>
          <w:jc w:val="center"/>
        </w:trPr>
        <w:tc>
          <w:tcPr>
            <w:tcW w:w="4524" w:type="dxa"/>
            <w:gridSpan w:val="2"/>
            <w:shd w:val="clear" w:color="auto" w:fill="FFFFFF"/>
            <w:vAlign w:val="center"/>
          </w:tcPr>
          <w:p w:rsidR="00F56FD1" w:rsidRDefault="00B3614A">
            <w:pPr>
              <w:pStyle w:val="Tablehead"/>
              <w:tabs>
                <w:tab w:val="left" w:pos="1985"/>
              </w:tabs>
              <w:rPr>
                <w:lang w:eastAsia="ja-JP"/>
              </w:rPr>
            </w:pPr>
            <w:r>
              <w:rPr>
                <w:lang w:eastAsia="ja-JP"/>
              </w:rPr>
              <w:t>Goal dimensions</w:t>
            </w:r>
          </w:p>
        </w:tc>
        <w:tc>
          <w:tcPr>
            <w:tcW w:w="5115" w:type="dxa"/>
            <w:shd w:val="clear" w:color="auto" w:fill="FFFFFF"/>
            <w:vAlign w:val="center"/>
          </w:tcPr>
          <w:p w:rsidR="00F56FD1" w:rsidRDefault="00B3614A">
            <w:pPr>
              <w:pStyle w:val="Tablehead"/>
              <w:tabs>
                <w:tab w:val="left" w:pos="1985"/>
              </w:tabs>
              <w:rPr>
                <w:lang w:eastAsia="ja-JP"/>
              </w:rPr>
            </w:pPr>
            <w:r>
              <w:rPr>
                <w:lang w:eastAsia="ja-JP"/>
              </w:rPr>
              <w:t>Measurement dimensions</w:t>
            </w:r>
          </w:p>
        </w:tc>
      </w:tr>
      <w:tr w:rsidR="00F56FD1">
        <w:trPr>
          <w:trHeight w:val="510"/>
          <w:jc w:val="center"/>
        </w:trPr>
        <w:tc>
          <w:tcPr>
            <w:tcW w:w="4524" w:type="dxa"/>
            <w:gridSpan w:val="2"/>
            <w:vMerge w:val="restart"/>
            <w:shd w:val="clear" w:color="auto" w:fill="FFFFFF"/>
            <w:vAlign w:val="center"/>
          </w:tcPr>
          <w:p w:rsidR="00F56FD1" w:rsidRDefault="00B3614A">
            <w:pPr>
              <w:pStyle w:val="Tabletext"/>
              <w:tabs>
                <w:tab w:val="left" w:pos="1985"/>
              </w:tabs>
              <w:jc w:val="left"/>
              <w:rPr>
                <w:lang w:eastAsia="ja-JP"/>
              </w:rPr>
            </w:pPr>
            <w:r>
              <w:rPr>
                <w:lang w:eastAsia="ja-JP"/>
              </w:rPr>
              <w:t>Improvement of objective living conditions</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Access to transport</w:t>
            </w:r>
          </w:p>
        </w:tc>
      </w:tr>
      <w:tr w:rsidR="00F56FD1">
        <w:trPr>
          <w:trHeight w:val="255"/>
          <w:jc w:val="center"/>
        </w:trPr>
        <w:tc>
          <w:tcPr>
            <w:tcW w:w="4524" w:type="dxa"/>
            <w:gridSpan w:val="2"/>
            <w:vMerge/>
            <w:shd w:val="clear" w:color="auto" w:fill="FFFFFF"/>
            <w:vAlign w:val="center"/>
          </w:tcPr>
          <w:p w:rsidR="00F56FD1" w:rsidRDefault="00F56FD1">
            <w:pPr>
              <w:pStyle w:val="Tabletext"/>
              <w:tabs>
                <w:tab w:val="left" w:pos="1985"/>
              </w:tabs>
              <w:jc w:val="left"/>
              <w:rPr>
                <w:lang w:eastAsia="ja-JP"/>
              </w:rPr>
            </w:pP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Travel speed</w:t>
            </w:r>
          </w:p>
        </w:tc>
      </w:tr>
      <w:tr w:rsidR="00F56FD1">
        <w:trPr>
          <w:trHeight w:val="255"/>
          <w:jc w:val="center"/>
        </w:trPr>
        <w:tc>
          <w:tcPr>
            <w:tcW w:w="4524" w:type="dxa"/>
            <w:gridSpan w:val="2"/>
            <w:vMerge/>
            <w:shd w:val="clear" w:color="auto" w:fill="FFFFFF"/>
            <w:vAlign w:val="center"/>
          </w:tcPr>
          <w:p w:rsidR="00F56FD1" w:rsidRDefault="00F56FD1">
            <w:pPr>
              <w:pStyle w:val="Tabletext"/>
              <w:tabs>
                <w:tab w:val="left" w:pos="1985"/>
              </w:tabs>
              <w:jc w:val="left"/>
              <w:rPr>
                <w:lang w:eastAsia="ja-JP"/>
              </w:rPr>
            </w:pP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Costs of transports</w:t>
            </w:r>
          </w:p>
        </w:tc>
      </w:tr>
      <w:tr w:rsidR="00F56FD1">
        <w:trPr>
          <w:trHeight w:val="255"/>
          <w:jc w:val="center"/>
        </w:trPr>
        <w:tc>
          <w:tcPr>
            <w:tcW w:w="4524" w:type="dxa"/>
            <w:gridSpan w:val="2"/>
            <w:vMerge w:val="restart"/>
            <w:shd w:val="clear" w:color="auto" w:fill="FFFFFF"/>
            <w:vAlign w:val="center"/>
          </w:tcPr>
          <w:p w:rsidR="00F56FD1" w:rsidRDefault="00B3614A">
            <w:pPr>
              <w:pStyle w:val="Tabletext"/>
              <w:tabs>
                <w:tab w:val="left" w:pos="1985"/>
              </w:tabs>
              <w:jc w:val="left"/>
              <w:rPr>
                <w:lang w:eastAsia="ja-JP"/>
              </w:rPr>
            </w:pPr>
            <w:r>
              <w:rPr>
                <w:lang w:eastAsia="ja-JP"/>
              </w:rPr>
              <w:t xml:space="preserve">Enhancement of </w:t>
            </w:r>
            <w:r>
              <w:rPr>
                <w:rFonts w:eastAsia="SimSun" w:hint="eastAsia"/>
                <w:lang w:eastAsia="zh-CN"/>
              </w:rPr>
              <w:t xml:space="preserve">subjective well-being </w:t>
            </w:r>
            <w:r>
              <w:rPr>
                <w:lang w:eastAsia="ja-JP"/>
              </w:rPr>
              <w:t>(SWB)</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 xml:space="preserve">Subjective perception an evaluation of: </w:t>
            </w:r>
          </w:p>
        </w:tc>
      </w:tr>
      <w:tr w:rsidR="00F56FD1">
        <w:trPr>
          <w:trHeight w:val="255"/>
          <w:jc w:val="center"/>
        </w:trPr>
        <w:tc>
          <w:tcPr>
            <w:tcW w:w="4524" w:type="dxa"/>
            <w:gridSpan w:val="2"/>
            <w:vMerge/>
            <w:shd w:val="clear" w:color="auto" w:fill="FFFFFF"/>
            <w:vAlign w:val="center"/>
          </w:tcPr>
          <w:p w:rsidR="00F56FD1" w:rsidRDefault="00F56FD1">
            <w:pPr>
              <w:pStyle w:val="Tabletext"/>
              <w:tabs>
                <w:tab w:val="left" w:pos="1985"/>
              </w:tabs>
              <w:jc w:val="left"/>
              <w:rPr>
                <w:lang w:eastAsia="ja-JP"/>
              </w:rPr>
            </w:pP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1. transport conditions</w:t>
            </w:r>
          </w:p>
        </w:tc>
      </w:tr>
      <w:tr w:rsidR="00F56FD1">
        <w:trPr>
          <w:trHeight w:val="255"/>
          <w:jc w:val="center"/>
        </w:trPr>
        <w:tc>
          <w:tcPr>
            <w:tcW w:w="4524" w:type="dxa"/>
            <w:gridSpan w:val="2"/>
            <w:vMerge/>
            <w:shd w:val="clear" w:color="auto" w:fill="FFFFFF"/>
            <w:vAlign w:val="center"/>
          </w:tcPr>
          <w:p w:rsidR="00F56FD1" w:rsidRDefault="00F56FD1">
            <w:pPr>
              <w:pStyle w:val="Tabletext"/>
              <w:tabs>
                <w:tab w:val="left" w:pos="1985"/>
              </w:tabs>
              <w:jc w:val="left"/>
              <w:rPr>
                <w:lang w:eastAsia="ja-JP"/>
              </w:rPr>
            </w:pP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2. noise pollution</w:t>
            </w:r>
          </w:p>
        </w:tc>
      </w:tr>
      <w:tr w:rsidR="00F56FD1">
        <w:trPr>
          <w:trHeight w:val="510"/>
          <w:jc w:val="center"/>
        </w:trPr>
        <w:tc>
          <w:tcPr>
            <w:tcW w:w="4524" w:type="dxa"/>
            <w:gridSpan w:val="2"/>
            <w:vMerge w:val="restart"/>
            <w:shd w:val="clear" w:color="auto" w:fill="FFFFFF"/>
            <w:vAlign w:val="center"/>
          </w:tcPr>
          <w:p w:rsidR="00F56FD1" w:rsidRDefault="00B3614A">
            <w:pPr>
              <w:pStyle w:val="Tabletext"/>
              <w:tabs>
                <w:tab w:val="left" w:pos="1985"/>
              </w:tabs>
              <w:jc w:val="left"/>
              <w:rPr>
                <w:lang w:eastAsia="ja-JP"/>
              </w:rPr>
            </w:pPr>
            <w:r>
              <w:rPr>
                <w:lang w:eastAsia="ja-JP"/>
              </w:rPr>
              <w:t>Reduction of disparities/inequalities</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Regional disparities of access to and quality of transport</w:t>
            </w:r>
          </w:p>
        </w:tc>
      </w:tr>
      <w:tr w:rsidR="00F56FD1">
        <w:trPr>
          <w:trHeight w:val="255"/>
          <w:jc w:val="center"/>
        </w:trPr>
        <w:tc>
          <w:tcPr>
            <w:tcW w:w="4524" w:type="dxa"/>
            <w:gridSpan w:val="2"/>
            <w:vMerge/>
            <w:shd w:val="clear" w:color="auto" w:fill="FFFFFF"/>
            <w:vAlign w:val="center"/>
          </w:tcPr>
          <w:p w:rsidR="00F56FD1" w:rsidRDefault="00F56FD1">
            <w:pPr>
              <w:pStyle w:val="Tabletext"/>
              <w:tabs>
                <w:tab w:val="left" w:pos="1985"/>
              </w:tabs>
              <w:jc w:val="left"/>
              <w:rPr>
                <w:lang w:eastAsia="ja-JP"/>
              </w:rPr>
            </w:pP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Equal opportunities/inequalities regarding transport of disabled people</w:t>
            </w:r>
          </w:p>
        </w:tc>
      </w:tr>
      <w:tr w:rsidR="00F56FD1">
        <w:trPr>
          <w:trHeight w:val="255"/>
          <w:jc w:val="center"/>
        </w:trPr>
        <w:tc>
          <w:tcPr>
            <w:tcW w:w="4524" w:type="dxa"/>
            <w:gridSpan w:val="2"/>
            <w:vMerge/>
            <w:shd w:val="clear" w:color="auto" w:fill="FFFFFF"/>
            <w:vAlign w:val="center"/>
          </w:tcPr>
          <w:p w:rsidR="00F56FD1" w:rsidRDefault="00F56FD1">
            <w:pPr>
              <w:pStyle w:val="Tabletext"/>
              <w:tabs>
                <w:tab w:val="left" w:pos="1985"/>
              </w:tabs>
              <w:jc w:val="left"/>
              <w:rPr>
                <w:lang w:eastAsia="ja-JP"/>
              </w:rPr>
            </w:pP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Social exclusion: no access to private and public transport</w:t>
            </w:r>
          </w:p>
        </w:tc>
      </w:tr>
      <w:tr w:rsidR="00F56FD1">
        <w:trPr>
          <w:trHeight w:val="510"/>
          <w:jc w:val="center"/>
        </w:trPr>
        <w:tc>
          <w:tcPr>
            <w:tcW w:w="4524" w:type="dxa"/>
            <w:gridSpan w:val="2"/>
            <w:vMerge w:val="restart"/>
            <w:shd w:val="clear" w:color="auto" w:fill="FFFFFF"/>
            <w:vAlign w:val="center"/>
          </w:tcPr>
          <w:p w:rsidR="00F56FD1" w:rsidRDefault="00B3614A">
            <w:pPr>
              <w:pStyle w:val="Tabletext"/>
              <w:tabs>
                <w:tab w:val="left" w:pos="1985"/>
              </w:tabs>
              <w:jc w:val="left"/>
              <w:rPr>
                <w:lang w:eastAsia="ja-JP"/>
              </w:rPr>
            </w:pPr>
            <w:r>
              <w:rPr>
                <w:lang w:eastAsia="ja-JP"/>
              </w:rPr>
              <w:t>Strengthening social connections and ties – social capital</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 xml:space="preserve">European-specific concerns: </w:t>
            </w:r>
          </w:p>
        </w:tc>
      </w:tr>
      <w:tr w:rsidR="00F56FD1">
        <w:trPr>
          <w:trHeight w:val="255"/>
          <w:jc w:val="center"/>
        </w:trPr>
        <w:tc>
          <w:tcPr>
            <w:tcW w:w="4524" w:type="dxa"/>
            <w:gridSpan w:val="2"/>
            <w:vMerge/>
            <w:shd w:val="clear" w:color="auto" w:fill="FFFFFF"/>
            <w:vAlign w:val="center"/>
          </w:tcPr>
          <w:p w:rsidR="00F56FD1" w:rsidRDefault="00F56FD1">
            <w:pPr>
              <w:pStyle w:val="Tabletext"/>
              <w:tabs>
                <w:tab w:val="left" w:pos="1985"/>
              </w:tabs>
              <w:jc w:val="left"/>
              <w:rPr>
                <w:lang w:eastAsia="ja-JP"/>
              </w:rPr>
            </w:pP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1. Quality of transport connections between European countries</w:t>
            </w:r>
          </w:p>
        </w:tc>
      </w:tr>
      <w:tr w:rsidR="00F56FD1">
        <w:trPr>
          <w:trHeight w:val="255"/>
          <w:jc w:val="center"/>
        </w:trPr>
        <w:tc>
          <w:tcPr>
            <w:tcW w:w="4524" w:type="dxa"/>
            <w:gridSpan w:val="2"/>
            <w:vMerge/>
            <w:shd w:val="clear" w:color="auto" w:fill="FFFFFF"/>
            <w:vAlign w:val="center"/>
          </w:tcPr>
          <w:p w:rsidR="00F56FD1" w:rsidRDefault="00F56FD1">
            <w:pPr>
              <w:pStyle w:val="Tabletext"/>
              <w:tabs>
                <w:tab w:val="left" w:pos="1985"/>
              </w:tabs>
              <w:jc w:val="left"/>
              <w:rPr>
                <w:lang w:eastAsia="ja-JP"/>
              </w:rPr>
            </w:pP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2. frequency of journeys in European countries</w:t>
            </w:r>
          </w:p>
        </w:tc>
      </w:tr>
      <w:tr w:rsidR="00F56FD1">
        <w:trPr>
          <w:trHeight w:val="255"/>
          <w:jc w:val="center"/>
        </w:trPr>
        <w:tc>
          <w:tcPr>
            <w:tcW w:w="4524" w:type="dxa"/>
            <w:gridSpan w:val="2"/>
            <w:shd w:val="clear" w:color="auto" w:fill="FFFFFF"/>
            <w:vAlign w:val="center"/>
          </w:tcPr>
          <w:p w:rsidR="00F56FD1" w:rsidRDefault="00B3614A">
            <w:pPr>
              <w:pStyle w:val="Tabletext"/>
              <w:tabs>
                <w:tab w:val="left" w:pos="1985"/>
              </w:tabs>
              <w:jc w:val="left"/>
              <w:rPr>
                <w:lang w:eastAsia="ja-JP"/>
              </w:rPr>
            </w:pPr>
            <w:r>
              <w:rPr>
                <w:lang w:eastAsia="ja-JP"/>
              </w:rPr>
              <w:t>Preservation of human capital</w:t>
            </w: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traffic accidents</w:t>
            </w:r>
          </w:p>
        </w:tc>
      </w:tr>
      <w:tr w:rsidR="00F56FD1">
        <w:trPr>
          <w:trHeight w:val="255"/>
          <w:jc w:val="center"/>
        </w:trPr>
        <w:tc>
          <w:tcPr>
            <w:tcW w:w="4524" w:type="dxa"/>
            <w:gridSpan w:val="2"/>
            <w:vMerge w:val="restart"/>
            <w:shd w:val="clear" w:color="auto" w:fill="FFFFFF"/>
            <w:vAlign w:val="center"/>
          </w:tcPr>
          <w:p w:rsidR="00F56FD1" w:rsidRDefault="00B3614A">
            <w:pPr>
              <w:pStyle w:val="Tabletext"/>
              <w:tabs>
                <w:tab w:val="left" w:pos="1985"/>
              </w:tabs>
              <w:jc w:val="left"/>
              <w:rPr>
                <w:lang w:eastAsia="ja-JP"/>
              </w:rPr>
            </w:pPr>
            <w:r>
              <w:rPr>
                <w:lang w:eastAsia="ja-JP"/>
              </w:rPr>
              <w:t>Preservation of natural capital</w:t>
            </w:r>
          </w:p>
          <w:p w:rsidR="00F56FD1" w:rsidRDefault="00B3614A">
            <w:pPr>
              <w:pStyle w:val="Tabletext"/>
              <w:tabs>
                <w:tab w:val="left" w:pos="1985"/>
              </w:tabs>
              <w:jc w:val="left"/>
              <w:rPr>
                <w:lang w:eastAsia="ja-JP"/>
              </w:rPr>
            </w:pPr>
            <w:r>
              <w:rPr>
                <w:lang w:eastAsia="ja-JP"/>
              </w:rPr>
              <w:t> </w:t>
            </w: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pollution due to transport</w:t>
            </w:r>
          </w:p>
        </w:tc>
      </w:tr>
      <w:tr w:rsidR="00F56FD1">
        <w:trPr>
          <w:trHeight w:val="255"/>
          <w:jc w:val="center"/>
        </w:trPr>
        <w:tc>
          <w:tcPr>
            <w:tcW w:w="4524" w:type="dxa"/>
            <w:gridSpan w:val="2"/>
            <w:vMerge/>
            <w:shd w:val="clear" w:color="auto" w:fill="FFFFFF"/>
            <w:vAlign w:val="center"/>
          </w:tcPr>
          <w:p w:rsidR="00F56FD1" w:rsidRDefault="00F56FD1">
            <w:pPr>
              <w:pStyle w:val="Tabletext"/>
              <w:tabs>
                <w:tab w:val="left" w:pos="1985"/>
              </w:tabs>
              <w:jc w:val="left"/>
              <w:rPr>
                <w:lang w:eastAsia="ja-JP"/>
              </w:rPr>
            </w:pP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consumption of natural resources due to transport (energy, area)</w:t>
            </w:r>
          </w:p>
        </w:tc>
      </w:tr>
      <w:tr w:rsidR="00F56FD1">
        <w:trPr>
          <w:trHeight w:val="510"/>
          <w:jc w:val="center"/>
        </w:trPr>
        <w:tc>
          <w:tcPr>
            <w:tcW w:w="9639" w:type="dxa"/>
            <w:gridSpan w:val="3"/>
            <w:shd w:val="clear" w:color="auto" w:fill="FFFFFF"/>
            <w:vAlign w:val="bottom"/>
          </w:tcPr>
          <w:p w:rsidR="00F56FD1" w:rsidRDefault="00B3614A">
            <w:pPr>
              <w:pStyle w:val="Tablehead"/>
              <w:tabs>
                <w:tab w:val="left" w:pos="1985"/>
              </w:tabs>
              <w:rPr>
                <w:lang w:eastAsia="ja-JP"/>
              </w:rPr>
            </w:pPr>
            <w:r>
              <w:rPr>
                <w:lang w:eastAsia="ja-JP"/>
              </w:rPr>
              <w:lastRenderedPageBreak/>
              <w:t>Life domain: Leisure, media and culture</w:t>
            </w:r>
          </w:p>
        </w:tc>
      </w:tr>
      <w:tr w:rsidR="00F56FD1">
        <w:trPr>
          <w:trHeight w:val="360"/>
          <w:jc w:val="center"/>
        </w:trPr>
        <w:tc>
          <w:tcPr>
            <w:tcW w:w="4524" w:type="dxa"/>
            <w:gridSpan w:val="2"/>
            <w:shd w:val="clear" w:color="auto" w:fill="FFFFFF"/>
            <w:vAlign w:val="bottom"/>
          </w:tcPr>
          <w:p w:rsidR="00F56FD1" w:rsidRDefault="00B3614A">
            <w:pPr>
              <w:pStyle w:val="Tablehead"/>
              <w:tabs>
                <w:tab w:val="left" w:pos="1985"/>
              </w:tabs>
              <w:rPr>
                <w:bCs/>
                <w:lang w:eastAsia="ja-JP"/>
              </w:rPr>
            </w:pPr>
            <w:r>
              <w:rPr>
                <w:bCs/>
                <w:lang w:eastAsia="ja-JP"/>
              </w:rPr>
              <w:t>Goal dimensions</w:t>
            </w:r>
          </w:p>
        </w:tc>
        <w:tc>
          <w:tcPr>
            <w:tcW w:w="5115" w:type="dxa"/>
            <w:shd w:val="clear" w:color="auto" w:fill="FFFFFF"/>
            <w:vAlign w:val="bottom"/>
          </w:tcPr>
          <w:p w:rsidR="00F56FD1" w:rsidRDefault="00B3614A">
            <w:pPr>
              <w:pStyle w:val="Tablehead"/>
              <w:tabs>
                <w:tab w:val="left" w:pos="1985"/>
              </w:tabs>
              <w:rPr>
                <w:bCs/>
                <w:lang w:eastAsia="ja-JP"/>
              </w:rPr>
            </w:pPr>
            <w:r>
              <w:rPr>
                <w:bCs/>
                <w:lang w:eastAsia="ja-JP"/>
              </w:rPr>
              <w:t>Measurement dimensions</w:t>
            </w:r>
          </w:p>
        </w:tc>
      </w:tr>
      <w:tr w:rsidR="00F56FD1">
        <w:trPr>
          <w:trHeight w:val="510"/>
          <w:jc w:val="center"/>
        </w:trPr>
        <w:tc>
          <w:tcPr>
            <w:tcW w:w="4524" w:type="dxa"/>
            <w:gridSpan w:val="2"/>
            <w:vMerge w:val="restart"/>
            <w:shd w:val="clear" w:color="auto" w:fill="FFFFFF"/>
            <w:vAlign w:val="center"/>
          </w:tcPr>
          <w:p w:rsidR="00F56FD1" w:rsidRDefault="00B3614A">
            <w:pPr>
              <w:pStyle w:val="Tabletext"/>
              <w:tabs>
                <w:tab w:val="left" w:pos="1985"/>
              </w:tabs>
              <w:jc w:val="left"/>
              <w:rPr>
                <w:lang w:eastAsia="ja-JP"/>
              </w:rPr>
            </w:pPr>
            <w:r>
              <w:rPr>
                <w:lang w:eastAsia="ja-JP"/>
              </w:rPr>
              <w:t>Improvement of objective living conditions</w:t>
            </w:r>
          </w:p>
          <w:p w:rsidR="00F56FD1" w:rsidRDefault="00B3614A">
            <w:pPr>
              <w:pStyle w:val="Tabletext"/>
              <w:tabs>
                <w:tab w:val="left" w:pos="1985"/>
              </w:tabs>
              <w:jc w:val="left"/>
              <w:rPr>
                <w:lang w:eastAsia="ja-JP"/>
              </w:rPr>
            </w:pPr>
            <w:r>
              <w:rPr>
                <w:lang w:eastAsia="ja-JP"/>
              </w:rPr>
              <w:t> </w:t>
            </w: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amount of leisure time</w:t>
            </w:r>
          </w:p>
        </w:tc>
      </w:tr>
      <w:tr w:rsidR="00F56FD1">
        <w:trPr>
          <w:trHeight w:val="255"/>
          <w:jc w:val="center"/>
        </w:trPr>
        <w:tc>
          <w:tcPr>
            <w:tcW w:w="4524" w:type="dxa"/>
            <w:gridSpan w:val="2"/>
            <w:vMerge/>
            <w:shd w:val="clear" w:color="auto" w:fill="FFFFFF"/>
            <w:vAlign w:val="center"/>
          </w:tcPr>
          <w:p w:rsidR="00F56FD1" w:rsidRDefault="00F56FD1">
            <w:pPr>
              <w:pStyle w:val="Tabletext"/>
              <w:tabs>
                <w:tab w:val="left" w:pos="1985"/>
              </w:tabs>
              <w:jc w:val="left"/>
              <w:rPr>
                <w:lang w:eastAsia="ja-JP"/>
              </w:rPr>
            </w:pP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availability of facilities and goods in the area of leisure, media and culture</w:t>
            </w:r>
          </w:p>
        </w:tc>
      </w:tr>
      <w:tr w:rsidR="00F56FD1">
        <w:trPr>
          <w:trHeight w:val="255"/>
          <w:jc w:val="center"/>
        </w:trPr>
        <w:tc>
          <w:tcPr>
            <w:tcW w:w="4524" w:type="dxa"/>
            <w:gridSpan w:val="2"/>
            <w:vMerge w:val="restart"/>
            <w:shd w:val="clear" w:color="auto" w:fill="FFFFFF"/>
            <w:vAlign w:val="center"/>
          </w:tcPr>
          <w:p w:rsidR="00F56FD1" w:rsidRDefault="00B3614A">
            <w:pPr>
              <w:pStyle w:val="Tabletext"/>
              <w:tabs>
                <w:tab w:val="left" w:pos="1985"/>
              </w:tabs>
              <w:jc w:val="left"/>
              <w:rPr>
                <w:lang w:eastAsia="ja-JP"/>
              </w:rPr>
            </w:pPr>
            <w:r>
              <w:rPr>
                <w:lang w:eastAsia="ja-JP"/>
              </w:rPr>
              <w:t>Enhancement of SWB</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 xml:space="preserve">subjective perception an evaluation of: </w:t>
            </w:r>
          </w:p>
        </w:tc>
      </w:tr>
      <w:tr w:rsidR="00F56FD1">
        <w:trPr>
          <w:trHeight w:val="255"/>
          <w:jc w:val="center"/>
        </w:trPr>
        <w:tc>
          <w:tcPr>
            <w:tcW w:w="4524" w:type="dxa"/>
            <w:gridSpan w:val="2"/>
            <w:vMerge/>
            <w:shd w:val="clear" w:color="auto" w:fill="FFFFFF"/>
            <w:vAlign w:val="center"/>
          </w:tcPr>
          <w:p w:rsidR="00F56FD1" w:rsidRDefault="00F56FD1">
            <w:pPr>
              <w:pStyle w:val="Tabletext"/>
              <w:tabs>
                <w:tab w:val="left" w:pos="1985"/>
              </w:tabs>
              <w:jc w:val="left"/>
              <w:rPr>
                <w:lang w:eastAsia="ja-JP"/>
              </w:rPr>
            </w:pP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1. Leisure time</w:t>
            </w:r>
          </w:p>
        </w:tc>
      </w:tr>
      <w:tr w:rsidR="00F56FD1">
        <w:trPr>
          <w:trHeight w:val="255"/>
          <w:jc w:val="center"/>
        </w:trPr>
        <w:tc>
          <w:tcPr>
            <w:tcW w:w="4524" w:type="dxa"/>
            <w:gridSpan w:val="2"/>
            <w:vMerge/>
            <w:shd w:val="clear" w:color="auto" w:fill="FFFFFF"/>
            <w:vAlign w:val="center"/>
          </w:tcPr>
          <w:p w:rsidR="00F56FD1" w:rsidRDefault="00F56FD1">
            <w:pPr>
              <w:pStyle w:val="Tabletext"/>
              <w:tabs>
                <w:tab w:val="left" w:pos="1985"/>
              </w:tabs>
              <w:jc w:val="left"/>
              <w:rPr>
                <w:lang w:eastAsia="ja-JP"/>
              </w:rPr>
            </w:pP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2. Possibilities for recreational and cultural activities</w:t>
            </w:r>
          </w:p>
        </w:tc>
      </w:tr>
      <w:tr w:rsidR="00F56FD1">
        <w:trPr>
          <w:trHeight w:val="510"/>
          <w:jc w:val="center"/>
        </w:trPr>
        <w:tc>
          <w:tcPr>
            <w:tcW w:w="4524" w:type="dxa"/>
            <w:gridSpan w:val="2"/>
            <w:vMerge w:val="restart"/>
            <w:shd w:val="clear" w:color="auto" w:fill="FFFFFF"/>
            <w:vAlign w:val="center"/>
          </w:tcPr>
          <w:p w:rsidR="00F56FD1" w:rsidRDefault="00B3614A">
            <w:pPr>
              <w:pStyle w:val="Tabletext"/>
              <w:tabs>
                <w:tab w:val="left" w:pos="1985"/>
              </w:tabs>
              <w:jc w:val="left"/>
              <w:rPr>
                <w:lang w:eastAsia="ja-JP"/>
              </w:rPr>
            </w:pPr>
            <w:r>
              <w:rPr>
                <w:lang w:eastAsia="ja-JP"/>
              </w:rPr>
              <w:t>Reduction of disparities/inequalities</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regional disparities in the availability of facilities and goods in the area of leisure, media and culture</w:t>
            </w:r>
          </w:p>
        </w:tc>
      </w:tr>
      <w:tr w:rsidR="00F56FD1">
        <w:trPr>
          <w:trHeight w:val="255"/>
          <w:jc w:val="center"/>
        </w:trPr>
        <w:tc>
          <w:tcPr>
            <w:tcW w:w="4524" w:type="dxa"/>
            <w:gridSpan w:val="2"/>
            <w:vMerge/>
            <w:shd w:val="clear" w:color="auto" w:fill="FFFFFF"/>
            <w:vAlign w:val="center"/>
          </w:tcPr>
          <w:p w:rsidR="00F56FD1" w:rsidRDefault="00F56FD1">
            <w:pPr>
              <w:pStyle w:val="Tabletext"/>
              <w:tabs>
                <w:tab w:val="left" w:pos="1985"/>
              </w:tabs>
              <w:jc w:val="left"/>
              <w:rPr>
                <w:lang w:eastAsia="ja-JP"/>
              </w:rPr>
            </w:pP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equal opportunities/inequalities of</w:t>
            </w:r>
          </w:p>
        </w:tc>
      </w:tr>
      <w:tr w:rsidR="00F56FD1">
        <w:trPr>
          <w:trHeight w:val="255"/>
          <w:jc w:val="center"/>
        </w:trPr>
        <w:tc>
          <w:tcPr>
            <w:tcW w:w="4524" w:type="dxa"/>
            <w:gridSpan w:val="2"/>
            <w:vMerge/>
            <w:shd w:val="clear" w:color="auto" w:fill="FFFFFF"/>
            <w:vAlign w:val="center"/>
          </w:tcPr>
          <w:p w:rsidR="00F56FD1" w:rsidRDefault="00F56FD1">
            <w:pPr>
              <w:pStyle w:val="Tabletext"/>
              <w:tabs>
                <w:tab w:val="left" w:pos="1985"/>
              </w:tabs>
              <w:jc w:val="left"/>
              <w:rPr>
                <w:lang w:eastAsia="ja-JP"/>
              </w:rPr>
            </w:pP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1. women and men regarding leisure time</w:t>
            </w:r>
          </w:p>
        </w:tc>
      </w:tr>
      <w:tr w:rsidR="00F56FD1">
        <w:trPr>
          <w:trHeight w:val="255"/>
          <w:jc w:val="center"/>
        </w:trPr>
        <w:tc>
          <w:tcPr>
            <w:tcW w:w="4524" w:type="dxa"/>
            <w:gridSpan w:val="2"/>
            <w:vMerge/>
            <w:shd w:val="clear" w:color="auto" w:fill="FFFFFF"/>
            <w:vAlign w:val="center"/>
          </w:tcPr>
          <w:p w:rsidR="00F56FD1" w:rsidRDefault="00F56FD1">
            <w:pPr>
              <w:pStyle w:val="Tabletext"/>
              <w:tabs>
                <w:tab w:val="left" w:pos="1985"/>
              </w:tabs>
              <w:jc w:val="left"/>
              <w:rPr>
                <w:lang w:eastAsia="ja-JP"/>
              </w:rPr>
            </w:pP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2. disabled people regarding access to media recreational and cultural facilities</w:t>
            </w:r>
          </w:p>
        </w:tc>
      </w:tr>
      <w:tr w:rsidR="00F56FD1">
        <w:trPr>
          <w:trHeight w:val="510"/>
          <w:jc w:val="center"/>
        </w:trPr>
        <w:tc>
          <w:tcPr>
            <w:tcW w:w="4524" w:type="dxa"/>
            <w:gridSpan w:val="2"/>
            <w:shd w:val="clear" w:color="auto" w:fill="FFFFFF"/>
            <w:vAlign w:val="center"/>
          </w:tcPr>
          <w:p w:rsidR="00F56FD1" w:rsidRDefault="00B3614A">
            <w:pPr>
              <w:pStyle w:val="Tabletext"/>
              <w:tabs>
                <w:tab w:val="left" w:pos="1985"/>
              </w:tabs>
              <w:jc w:val="left"/>
              <w:rPr>
                <w:lang w:eastAsia="ja-JP"/>
              </w:rPr>
            </w:pPr>
            <w:r>
              <w:rPr>
                <w:lang w:eastAsia="ja-JP"/>
              </w:rPr>
              <w:t>Strengthening social connections and ties – social capital</w:t>
            </w: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European-specific concerns: Exchange of cultural products between European countries</w:t>
            </w:r>
          </w:p>
        </w:tc>
      </w:tr>
      <w:tr w:rsidR="00F56FD1">
        <w:trPr>
          <w:trHeight w:val="255"/>
          <w:jc w:val="center"/>
        </w:trPr>
        <w:tc>
          <w:tcPr>
            <w:tcW w:w="4524" w:type="dxa"/>
            <w:gridSpan w:val="2"/>
            <w:vMerge w:val="restart"/>
            <w:shd w:val="clear" w:color="auto" w:fill="FFFFFF"/>
            <w:vAlign w:val="center"/>
          </w:tcPr>
          <w:p w:rsidR="00F56FD1" w:rsidRDefault="00B3614A">
            <w:pPr>
              <w:pStyle w:val="Tabletext"/>
              <w:tabs>
                <w:tab w:val="left" w:pos="1985"/>
              </w:tabs>
              <w:jc w:val="left"/>
              <w:rPr>
                <w:lang w:eastAsia="ja-JP"/>
              </w:rPr>
            </w:pPr>
            <w:r>
              <w:rPr>
                <w:lang w:eastAsia="ja-JP"/>
              </w:rPr>
              <w:t>Preservation of human capital</w:t>
            </w:r>
          </w:p>
          <w:p w:rsidR="00F56FD1" w:rsidRDefault="00B3614A">
            <w:pPr>
              <w:pStyle w:val="Tabletext"/>
              <w:tabs>
                <w:tab w:val="left" w:pos="1985"/>
              </w:tabs>
              <w:jc w:val="left"/>
              <w:rPr>
                <w:lang w:eastAsia="ja-JP"/>
              </w:rPr>
            </w:pPr>
            <w:r>
              <w:rPr>
                <w:lang w:eastAsia="ja-JP"/>
              </w:rPr>
              <w:t> </w:t>
            </w: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Leisure activities promoting health</w:t>
            </w:r>
          </w:p>
        </w:tc>
      </w:tr>
      <w:tr w:rsidR="00F56FD1">
        <w:trPr>
          <w:trHeight w:val="255"/>
          <w:jc w:val="center"/>
        </w:trPr>
        <w:tc>
          <w:tcPr>
            <w:tcW w:w="4524" w:type="dxa"/>
            <w:gridSpan w:val="2"/>
            <w:vMerge/>
            <w:shd w:val="clear" w:color="auto" w:fill="FFFFFF"/>
            <w:vAlign w:val="center"/>
          </w:tcPr>
          <w:p w:rsidR="00F56FD1" w:rsidRDefault="00F56FD1">
            <w:pPr>
              <w:pStyle w:val="Tabletext"/>
              <w:tabs>
                <w:tab w:val="left" w:pos="1985"/>
              </w:tabs>
              <w:jc w:val="left"/>
              <w:rPr>
                <w:lang w:eastAsia="ja-JP"/>
              </w:rPr>
            </w:pP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Leisure activities promoting human knowledge</w:t>
            </w:r>
          </w:p>
        </w:tc>
      </w:tr>
      <w:tr w:rsidR="00F56FD1">
        <w:trPr>
          <w:trHeight w:val="255"/>
          <w:jc w:val="center"/>
        </w:trPr>
        <w:tc>
          <w:tcPr>
            <w:tcW w:w="4524" w:type="dxa"/>
            <w:gridSpan w:val="2"/>
            <w:shd w:val="clear" w:color="auto" w:fill="FFFFFF"/>
            <w:vAlign w:val="center"/>
          </w:tcPr>
          <w:p w:rsidR="00F56FD1" w:rsidRDefault="00B3614A">
            <w:pPr>
              <w:pStyle w:val="Tabletext"/>
              <w:tabs>
                <w:tab w:val="left" w:pos="1985"/>
              </w:tabs>
              <w:jc w:val="left"/>
              <w:rPr>
                <w:lang w:eastAsia="ja-JP"/>
              </w:rPr>
            </w:pPr>
            <w:r>
              <w:rPr>
                <w:lang w:eastAsia="ja-JP"/>
              </w:rPr>
              <w:t>Preservation of natural capital</w:t>
            </w: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consumption of paper</w:t>
            </w:r>
          </w:p>
        </w:tc>
      </w:tr>
      <w:tr w:rsidR="00F56FD1">
        <w:trPr>
          <w:trHeight w:val="510"/>
          <w:jc w:val="center"/>
        </w:trPr>
        <w:tc>
          <w:tcPr>
            <w:tcW w:w="4524" w:type="dxa"/>
            <w:gridSpan w:val="2"/>
            <w:shd w:val="clear" w:color="auto" w:fill="FFFFFF"/>
            <w:vAlign w:val="center"/>
          </w:tcPr>
          <w:p w:rsidR="00F56FD1" w:rsidRDefault="00B3614A">
            <w:pPr>
              <w:pStyle w:val="Tabletext"/>
              <w:tabs>
                <w:tab w:val="left" w:pos="1985"/>
              </w:tabs>
              <w:jc w:val="left"/>
              <w:rPr>
                <w:lang w:eastAsia="ja-JP"/>
              </w:rPr>
            </w:pPr>
            <w:r>
              <w:rPr>
                <w:lang w:eastAsia="ja-JP"/>
              </w:rPr>
              <w:t>Social structure: values and attitudes</w:t>
            </w: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Subjective importance of leisure and culture</w:t>
            </w:r>
          </w:p>
        </w:tc>
      </w:tr>
      <w:tr w:rsidR="00F56FD1">
        <w:trPr>
          <w:trHeight w:val="510"/>
          <w:jc w:val="center"/>
        </w:trPr>
        <w:tc>
          <w:tcPr>
            <w:tcW w:w="9639" w:type="dxa"/>
            <w:gridSpan w:val="3"/>
            <w:shd w:val="clear" w:color="auto" w:fill="FFFFFF"/>
            <w:vAlign w:val="bottom"/>
          </w:tcPr>
          <w:p w:rsidR="00F56FD1" w:rsidRDefault="00B3614A">
            <w:pPr>
              <w:pStyle w:val="Tablehead"/>
              <w:tabs>
                <w:tab w:val="left" w:pos="1985"/>
              </w:tabs>
              <w:rPr>
                <w:lang w:eastAsia="ja-JP"/>
              </w:rPr>
            </w:pPr>
            <w:r>
              <w:rPr>
                <w:lang w:eastAsia="ja-JP"/>
              </w:rPr>
              <w:t>Life domain: Social and political participation and integration</w:t>
            </w:r>
          </w:p>
        </w:tc>
      </w:tr>
      <w:tr w:rsidR="00F56FD1">
        <w:trPr>
          <w:trHeight w:val="360"/>
          <w:jc w:val="center"/>
        </w:trPr>
        <w:tc>
          <w:tcPr>
            <w:tcW w:w="4524" w:type="dxa"/>
            <w:gridSpan w:val="2"/>
            <w:shd w:val="clear" w:color="auto" w:fill="FFFFFF"/>
            <w:vAlign w:val="bottom"/>
          </w:tcPr>
          <w:p w:rsidR="00F56FD1" w:rsidRDefault="00B3614A">
            <w:pPr>
              <w:pStyle w:val="Tablehead"/>
              <w:tabs>
                <w:tab w:val="left" w:pos="1985"/>
              </w:tabs>
              <w:rPr>
                <w:bCs/>
                <w:lang w:eastAsia="ja-JP"/>
              </w:rPr>
            </w:pPr>
            <w:r>
              <w:rPr>
                <w:bCs/>
                <w:lang w:eastAsia="ja-JP"/>
              </w:rPr>
              <w:t>Goal dimensions</w:t>
            </w:r>
          </w:p>
        </w:tc>
        <w:tc>
          <w:tcPr>
            <w:tcW w:w="5115" w:type="dxa"/>
            <w:shd w:val="clear" w:color="auto" w:fill="FFFFFF"/>
            <w:vAlign w:val="bottom"/>
          </w:tcPr>
          <w:p w:rsidR="00F56FD1" w:rsidRDefault="00B3614A">
            <w:pPr>
              <w:pStyle w:val="Tablehead"/>
              <w:tabs>
                <w:tab w:val="left" w:pos="1985"/>
              </w:tabs>
              <w:rPr>
                <w:bCs/>
                <w:lang w:eastAsia="ja-JP"/>
              </w:rPr>
            </w:pPr>
            <w:r>
              <w:rPr>
                <w:bCs/>
                <w:lang w:eastAsia="ja-JP"/>
              </w:rPr>
              <w:t>Measurement dimensions</w:t>
            </w:r>
          </w:p>
        </w:tc>
      </w:tr>
      <w:tr w:rsidR="00F56FD1">
        <w:trPr>
          <w:trHeight w:val="510"/>
          <w:jc w:val="center"/>
        </w:trPr>
        <w:tc>
          <w:tcPr>
            <w:tcW w:w="4524" w:type="dxa"/>
            <w:gridSpan w:val="2"/>
            <w:vMerge w:val="restart"/>
            <w:shd w:val="clear" w:color="auto" w:fill="FFFFFF"/>
            <w:vAlign w:val="center"/>
          </w:tcPr>
          <w:p w:rsidR="00F56FD1" w:rsidRDefault="00B3614A">
            <w:pPr>
              <w:pStyle w:val="Tabletext"/>
              <w:tabs>
                <w:tab w:val="left" w:pos="1985"/>
              </w:tabs>
              <w:jc w:val="left"/>
              <w:rPr>
                <w:lang w:eastAsia="ja-JP"/>
              </w:rPr>
            </w:pPr>
            <w:r>
              <w:rPr>
                <w:lang w:eastAsia="ja-JP"/>
              </w:rPr>
              <w:t>Reduction of disparities/inequalities</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 xml:space="preserve">Equal opportunities/inequalities regarding social and political participation and integration of: </w:t>
            </w:r>
          </w:p>
        </w:tc>
      </w:tr>
      <w:tr w:rsidR="00F56FD1">
        <w:trPr>
          <w:trHeight w:val="255"/>
          <w:jc w:val="center"/>
        </w:trPr>
        <w:tc>
          <w:tcPr>
            <w:tcW w:w="4524" w:type="dxa"/>
            <w:gridSpan w:val="2"/>
            <w:vMerge/>
            <w:shd w:val="clear" w:color="auto" w:fill="FFFFFF"/>
            <w:vAlign w:val="center"/>
          </w:tcPr>
          <w:p w:rsidR="00F56FD1" w:rsidRDefault="00F56FD1">
            <w:pPr>
              <w:pStyle w:val="Tabletext"/>
              <w:tabs>
                <w:tab w:val="left" w:pos="1985"/>
              </w:tabs>
              <w:jc w:val="left"/>
              <w:rPr>
                <w:lang w:eastAsia="ja-JP"/>
              </w:rPr>
            </w:pP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1. women and men</w:t>
            </w:r>
          </w:p>
        </w:tc>
      </w:tr>
      <w:tr w:rsidR="00F56FD1">
        <w:trPr>
          <w:trHeight w:val="255"/>
          <w:jc w:val="center"/>
        </w:trPr>
        <w:tc>
          <w:tcPr>
            <w:tcW w:w="4524" w:type="dxa"/>
            <w:gridSpan w:val="2"/>
            <w:vMerge/>
            <w:shd w:val="clear" w:color="auto" w:fill="FFFFFF"/>
            <w:vAlign w:val="center"/>
          </w:tcPr>
          <w:p w:rsidR="00F56FD1" w:rsidRDefault="00F56FD1">
            <w:pPr>
              <w:pStyle w:val="Tabletext"/>
              <w:tabs>
                <w:tab w:val="left" w:pos="1985"/>
              </w:tabs>
              <w:jc w:val="left"/>
              <w:rPr>
                <w:lang w:eastAsia="ja-JP"/>
              </w:rPr>
            </w:pP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2. generations</w:t>
            </w:r>
          </w:p>
        </w:tc>
      </w:tr>
      <w:tr w:rsidR="00F56FD1">
        <w:trPr>
          <w:trHeight w:val="255"/>
          <w:jc w:val="center"/>
        </w:trPr>
        <w:tc>
          <w:tcPr>
            <w:tcW w:w="4524" w:type="dxa"/>
            <w:gridSpan w:val="2"/>
            <w:vMerge/>
            <w:shd w:val="clear" w:color="auto" w:fill="FFFFFF"/>
            <w:vAlign w:val="center"/>
          </w:tcPr>
          <w:p w:rsidR="00F56FD1" w:rsidRDefault="00F56FD1">
            <w:pPr>
              <w:pStyle w:val="Tabletext"/>
              <w:tabs>
                <w:tab w:val="left" w:pos="1985"/>
              </w:tabs>
              <w:jc w:val="left"/>
              <w:rPr>
                <w:lang w:eastAsia="ja-JP"/>
              </w:rPr>
            </w:pP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3. social strata</w:t>
            </w:r>
          </w:p>
        </w:tc>
      </w:tr>
      <w:tr w:rsidR="00F56FD1">
        <w:trPr>
          <w:trHeight w:val="255"/>
          <w:jc w:val="center"/>
        </w:trPr>
        <w:tc>
          <w:tcPr>
            <w:tcW w:w="4524" w:type="dxa"/>
            <w:gridSpan w:val="2"/>
            <w:vMerge/>
            <w:shd w:val="clear" w:color="auto" w:fill="FFFFFF"/>
            <w:vAlign w:val="center"/>
          </w:tcPr>
          <w:p w:rsidR="00F56FD1" w:rsidRDefault="00F56FD1">
            <w:pPr>
              <w:pStyle w:val="Tabletext"/>
              <w:tabs>
                <w:tab w:val="left" w:pos="1985"/>
              </w:tabs>
              <w:jc w:val="left"/>
              <w:rPr>
                <w:lang w:eastAsia="ja-JP"/>
              </w:rPr>
            </w:pP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4. disabled people</w:t>
            </w:r>
          </w:p>
        </w:tc>
      </w:tr>
      <w:tr w:rsidR="00F56FD1">
        <w:trPr>
          <w:trHeight w:val="255"/>
          <w:jc w:val="center"/>
        </w:trPr>
        <w:tc>
          <w:tcPr>
            <w:tcW w:w="4524" w:type="dxa"/>
            <w:gridSpan w:val="2"/>
            <w:vMerge/>
            <w:shd w:val="clear" w:color="auto" w:fill="FFFFFF"/>
            <w:vAlign w:val="center"/>
          </w:tcPr>
          <w:p w:rsidR="00F56FD1" w:rsidRDefault="00F56FD1">
            <w:pPr>
              <w:pStyle w:val="Tabletext"/>
              <w:tabs>
                <w:tab w:val="left" w:pos="1985"/>
              </w:tabs>
              <w:jc w:val="left"/>
              <w:rPr>
                <w:lang w:eastAsia="ja-JP"/>
              </w:rPr>
            </w:pP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5. citizenship groups</w:t>
            </w:r>
          </w:p>
        </w:tc>
      </w:tr>
      <w:tr w:rsidR="00F56FD1">
        <w:trPr>
          <w:trHeight w:val="255"/>
          <w:jc w:val="center"/>
        </w:trPr>
        <w:tc>
          <w:tcPr>
            <w:tcW w:w="4524" w:type="dxa"/>
            <w:gridSpan w:val="2"/>
            <w:vMerge/>
            <w:shd w:val="clear" w:color="auto" w:fill="FFFFFF"/>
            <w:vAlign w:val="center"/>
          </w:tcPr>
          <w:p w:rsidR="00F56FD1" w:rsidRDefault="00F56FD1">
            <w:pPr>
              <w:pStyle w:val="Tabletext"/>
              <w:tabs>
                <w:tab w:val="left" w:pos="1985"/>
              </w:tabs>
              <w:jc w:val="left"/>
              <w:rPr>
                <w:lang w:eastAsia="ja-JP"/>
              </w:rPr>
            </w:pP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Social exclusion: social isolation</w:t>
            </w:r>
          </w:p>
        </w:tc>
      </w:tr>
      <w:tr w:rsidR="00F56FD1">
        <w:trPr>
          <w:trHeight w:val="510"/>
          <w:jc w:val="center"/>
        </w:trPr>
        <w:tc>
          <w:tcPr>
            <w:tcW w:w="4524" w:type="dxa"/>
            <w:gridSpan w:val="2"/>
            <w:vMerge w:val="restart"/>
            <w:shd w:val="clear" w:color="auto" w:fill="FFFFFF"/>
            <w:vAlign w:val="center"/>
          </w:tcPr>
          <w:p w:rsidR="00F56FD1" w:rsidRDefault="00B3614A">
            <w:pPr>
              <w:pStyle w:val="Tabletext"/>
              <w:tabs>
                <w:tab w:val="left" w:pos="1985"/>
              </w:tabs>
              <w:jc w:val="left"/>
              <w:rPr>
                <w:lang w:eastAsia="ja-JP"/>
              </w:rPr>
            </w:pPr>
            <w:r>
              <w:rPr>
                <w:lang w:eastAsia="ja-JP"/>
              </w:rPr>
              <w:t>Strengthening social connections and ties – social capital</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lastRenderedPageBreak/>
              <w:t> </w:t>
            </w:r>
          </w:p>
          <w:p w:rsidR="00F56FD1" w:rsidRDefault="00B3614A">
            <w:pPr>
              <w:pStyle w:val="Tabletext"/>
              <w:tabs>
                <w:tab w:val="left" w:pos="1985"/>
              </w:tabs>
              <w:jc w:val="left"/>
              <w:rPr>
                <w:lang w:eastAsia="ja-JP"/>
              </w:rPr>
            </w:pPr>
            <w:r>
              <w:rPr>
                <w:lang w:eastAsia="ja-JP"/>
              </w:rPr>
              <w:t> </w:t>
            </w: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lastRenderedPageBreak/>
              <w:t>Availability of social relations (personal relations outside family, informal networks, membership in associations)</w:t>
            </w:r>
          </w:p>
        </w:tc>
      </w:tr>
      <w:tr w:rsidR="00F56FD1">
        <w:trPr>
          <w:trHeight w:val="255"/>
          <w:jc w:val="center"/>
        </w:trPr>
        <w:tc>
          <w:tcPr>
            <w:tcW w:w="4524" w:type="dxa"/>
            <w:gridSpan w:val="2"/>
            <w:vMerge/>
            <w:shd w:val="clear" w:color="auto" w:fill="FFFFFF"/>
            <w:vAlign w:val="center"/>
          </w:tcPr>
          <w:p w:rsidR="00F56FD1" w:rsidRDefault="00F56FD1">
            <w:pPr>
              <w:pStyle w:val="Tabletext"/>
              <w:tabs>
                <w:tab w:val="left" w:pos="1985"/>
              </w:tabs>
              <w:jc w:val="left"/>
              <w:rPr>
                <w:lang w:eastAsia="ja-JP"/>
              </w:rPr>
            </w:pP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Social and political activities and engagement (frequency of contacts, support in information networks, volunteering, political engagement)</w:t>
            </w:r>
          </w:p>
        </w:tc>
      </w:tr>
      <w:tr w:rsidR="00F56FD1">
        <w:trPr>
          <w:trHeight w:val="510"/>
          <w:jc w:val="center"/>
        </w:trPr>
        <w:tc>
          <w:tcPr>
            <w:tcW w:w="4524" w:type="dxa"/>
            <w:gridSpan w:val="2"/>
            <w:vMerge/>
            <w:shd w:val="clear" w:color="auto" w:fill="FFFFFF"/>
            <w:vAlign w:val="center"/>
          </w:tcPr>
          <w:p w:rsidR="00F56FD1" w:rsidRDefault="00F56FD1">
            <w:pPr>
              <w:pStyle w:val="Tabletext"/>
              <w:tabs>
                <w:tab w:val="left" w:pos="1985"/>
              </w:tabs>
              <w:jc w:val="left"/>
              <w:rPr>
                <w:lang w:eastAsia="ja-JP"/>
              </w:rPr>
            </w:pP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Quality of social relations (extent of trust, feelings of belonging, shared values, solidarity, conflicts, attitudes towards population groups, loneliness)</w:t>
            </w:r>
          </w:p>
        </w:tc>
      </w:tr>
      <w:tr w:rsidR="00F56FD1">
        <w:trPr>
          <w:trHeight w:val="255"/>
          <w:jc w:val="center"/>
        </w:trPr>
        <w:tc>
          <w:tcPr>
            <w:tcW w:w="4524" w:type="dxa"/>
            <w:gridSpan w:val="2"/>
            <w:vMerge/>
            <w:shd w:val="clear" w:color="auto" w:fill="FFFFFF"/>
            <w:vAlign w:val="center"/>
          </w:tcPr>
          <w:p w:rsidR="00F56FD1" w:rsidRDefault="00F56FD1">
            <w:pPr>
              <w:pStyle w:val="Tabletext"/>
              <w:tabs>
                <w:tab w:val="left" w:pos="1985"/>
              </w:tabs>
              <w:jc w:val="left"/>
              <w:rPr>
                <w:lang w:eastAsia="ja-JP"/>
              </w:rPr>
            </w:pP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Trust in institutions: political institutions</w:t>
            </w:r>
          </w:p>
        </w:tc>
      </w:tr>
      <w:tr w:rsidR="00F56FD1">
        <w:trPr>
          <w:trHeight w:val="255"/>
          <w:jc w:val="center"/>
        </w:trPr>
        <w:tc>
          <w:tcPr>
            <w:tcW w:w="4524" w:type="dxa"/>
            <w:gridSpan w:val="2"/>
            <w:vMerge/>
            <w:shd w:val="clear" w:color="auto" w:fill="FFFFFF"/>
            <w:vAlign w:val="center"/>
          </w:tcPr>
          <w:p w:rsidR="00F56FD1" w:rsidRDefault="00F56FD1">
            <w:pPr>
              <w:pStyle w:val="Tabletext"/>
              <w:tabs>
                <w:tab w:val="left" w:pos="1985"/>
              </w:tabs>
              <w:jc w:val="left"/>
              <w:rPr>
                <w:lang w:eastAsia="ja-JP"/>
              </w:rPr>
            </w:pP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European-specific concerns:</w:t>
            </w:r>
          </w:p>
        </w:tc>
      </w:tr>
      <w:tr w:rsidR="00F56FD1">
        <w:trPr>
          <w:trHeight w:val="255"/>
          <w:jc w:val="center"/>
        </w:trPr>
        <w:tc>
          <w:tcPr>
            <w:tcW w:w="4524" w:type="dxa"/>
            <w:gridSpan w:val="2"/>
            <w:vMerge/>
            <w:shd w:val="clear" w:color="auto" w:fill="FFFFFF"/>
            <w:vAlign w:val="center"/>
          </w:tcPr>
          <w:p w:rsidR="00F56FD1" w:rsidRDefault="00F56FD1">
            <w:pPr>
              <w:pStyle w:val="Tabletext"/>
              <w:tabs>
                <w:tab w:val="left" w:pos="1985"/>
              </w:tabs>
              <w:jc w:val="left"/>
              <w:rPr>
                <w:lang w:eastAsia="ja-JP"/>
              </w:rPr>
            </w:pP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1. European identity</w:t>
            </w:r>
          </w:p>
        </w:tc>
      </w:tr>
      <w:tr w:rsidR="00F56FD1">
        <w:trPr>
          <w:trHeight w:val="255"/>
          <w:jc w:val="center"/>
        </w:trPr>
        <w:tc>
          <w:tcPr>
            <w:tcW w:w="4524" w:type="dxa"/>
            <w:gridSpan w:val="2"/>
            <w:vMerge/>
            <w:shd w:val="clear" w:color="auto" w:fill="FFFFFF"/>
            <w:vAlign w:val="center"/>
          </w:tcPr>
          <w:p w:rsidR="00F56FD1" w:rsidRDefault="00F56FD1">
            <w:pPr>
              <w:pStyle w:val="Tabletext"/>
              <w:tabs>
                <w:tab w:val="left" w:pos="1985"/>
              </w:tabs>
              <w:jc w:val="left"/>
              <w:rPr>
                <w:lang w:eastAsia="ja-JP"/>
              </w:rPr>
            </w:pP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2. Social relation and attitudes to national from European countries</w:t>
            </w:r>
          </w:p>
        </w:tc>
      </w:tr>
      <w:tr w:rsidR="00F56FD1">
        <w:trPr>
          <w:trHeight w:val="255"/>
          <w:jc w:val="center"/>
        </w:trPr>
        <w:tc>
          <w:tcPr>
            <w:tcW w:w="4524" w:type="dxa"/>
            <w:gridSpan w:val="2"/>
            <w:vMerge/>
            <w:shd w:val="clear" w:color="auto" w:fill="FFFFFF"/>
            <w:vAlign w:val="center"/>
          </w:tcPr>
          <w:p w:rsidR="00F56FD1" w:rsidRDefault="00F56FD1">
            <w:pPr>
              <w:pStyle w:val="Tabletext"/>
              <w:tabs>
                <w:tab w:val="left" w:pos="1985"/>
              </w:tabs>
              <w:jc w:val="left"/>
              <w:rPr>
                <w:lang w:eastAsia="ja-JP"/>
              </w:rPr>
            </w:pP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3. commonalities between European countries in basic values and attitudes</w:t>
            </w:r>
          </w:p>
        </w:tc>
      </w:tr>
      <w:tr w:rsidR="00F56FD1">
        <w:trPr>
          <w:trHeight w:val="255"/>
          <w:jc w:val="center"/>
        </w:trPr>
        <w:tc>
          <w:tcPr>
            <w:tcW w:w="4524" w:type="dxa"/>
            <w:gridSpan w:val="2"/>
            <w:vMerge/>
            <w:shd w:val="clear" w:color="auto" w:fill="FFFFFF"/>
            <w:vAlign w:val="center"/>
          </w:tcPr>
          <w:p w:rsidR="00F56FD1" w:rsidRDefault="00F56FD1">
            <w:pPr>
              <w:pStyle w:val="Tabletext"/>
              <w:tabs>
                <w:tab w:val="left" w:pos="1985"/>
              </w:tabs>
              <w:jc w:val="left"/>
              <w:rPr>
                <w:lang w:eastAsia="ja-JP"/>
              </w:rPr>
            </w:pP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4. Social and political activities at the European level</w:t>
            </w:r>
          </w:p>
        </w:tc>
      </w:tr>
      <w:tr w:rsidR="00F56FD1">
        <w:trPr>
          <w:trHeight w:val="510"/>
          <w:jc w:val="center"/>
        </w:trPr>
        <w:tc>
          <w:tcPr>
            <w:tcW w:w="4524" w:type="dxa"/>
            <w:gridSpan w:val="2"/>
            <w:vMerge w:val="restart"/>
            <w:shd w:val="clear" w:color="auto" w:fill="FFFFFF"/>
            <w:vAlign w:val="center"/>
          </w:tcPr>
          <w:p w:rsidR="00F56FD1" w:rsidRDefault="00B3614A">
            <w:pPr>
              <w:pStyle w:val="Tabletext"/>
              <w:tabs>
                <w:tab w:val="left" w:pos="1985"/>
              </w:tabs>
              <w:jc w:val="left"/>
              <w:rPr>
                <w:lang w:eastAsia="ja-JP"/>
              </w:rPr>
            </w:pPr>
            <w:r>
              <w:rPr>
                <w:lang w:eastAsia="ja-JP"/>
              </w:rPr>
              <w:t>Social structure: values and attitudes</w:t>
            </w:r>
          </w:p>
          <w:p w:rsidR="00F56FD1" w:rsidRDefault="00B3614A">
            <w:pPr>
              <w:pStyle w:val="Tabletext"/>
              <w:tabs>
                <w:tab w:val="left" w:pos="1985"/>
              </w:tabs>
              <w:jc w:val="left"/>
              <w:rPr>
                <w:lang w:eastAsia="ja-JP"/>
              </w:rPr>
            </w:pPr>
            <w:r>
              <w:rPr>
                <w:lang w:eastAsia="ja-JP"/>
              </w:rPr>
              <w:t> </w:t>
            </w: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Political orientation</w:t>
            </w:r>
          </w:p>
        </w:tc>
      </w:tr>
      <w:tr w:rsidR="00F56FD1">
        <w:trPr>
          <w:trHeight w:val="255"/>
          <w:jc w:val="center"/>
        </w:trPr>
        <w:tc>
          <w:tcPr>
            <w:tcW w:w="4524" w:type="dxa"/>
            <w:gridSpan w:val="2"/>
            <w:vMerge/>
            <w:shd w:val="clear" w:color="auto" w:fill="FFFFFF"/>
            <w:vAlign w:val="center"/>
          </w:tcPr>
          <w:p w:rsidR="00F56FD1" w:rsidRDefault="00F56FD1">
            <w:pPr>
              <w:pStyle w:val="Tabletext"/>
              <w:tabs>
                <w:tab w:val="left" w:pos="1985"/>
              </w:tabs>
              <w:jc w:val="left"/>
              <w:rPr>
                <w:lang w:eastAsia="ja-JP"/>
              </w:rPr>
            </w:pPr>
          </w:p>
        </w:tc>
        <w:tc>
          <w:tcPr>
            <w:tcW w:w="5115" w:type="dxa"/>
            <w:shd w:val="clear" w:color="auto" w:fill="FFFFFF"/>
            <w:vAlign w:val="center"/>
          </w:tcPr>
          <w:p w:rsidR="00F56FD1" w:rsidRDefault="00B3614A">
            <w:pPr>
              <w:pStyle w:val="Tabletext"/>
              <w:tabs>
                <w:tab w:val="left" w:pos="1985"/>
              </w:tabs>
              <w:jc w:val="left"/>
              <w:rPr>
                <w:lang w:eastAsia="ja-JP"/>
              </w:rPr>
            </w:pPr>
            <w:r>
              <w:rPr>
                <w:lang w:eastAsia="ja-JP"/>
              </w:rPr>
              <w:t>subjective importance of religion</w:t>
            </w:r>
          </w:p>
        </w:tc>
      </w:tr>
      <w:tr w:rsidR="00F56FD1">
        <w:trPr>
          <w:trHeight w:val="510"/>
          <w:jc w:val="center"/>
        </w:trPr>
        <w:tc>
          <w:tcPr>
            <w:tcW w:w="9639" w:type="dxa"/>
            <w:gridSpan w:val="3"/>
            <w:shd w:val="clear" w:color="auto" w:fill="FFFFFF"/>
            <w:vAlign w:val="bottom"/>
          </w:tcPr>
          <w:p w:rsidR="00F56FD1" w:rsidRDefault="00B3614A">
            <w:pPr>
              <w:pStyle w:val="Tablehead"/>
              <w:tabs>
                <w:tab w:val="left" w:pos="1985"/>
              </w:tabs>
              <w:rPr>
                <w:lang w:eastAsia="ja-JP"/>
              </w:rPr>
            </w:pPr>
            <w:r>
              <w:rPr>
                <w:lang w:eastAsia="ja-JP"/>
              </w:rPr>
              <w:t>Life domain: Education and vocational training</w:t>
            </w:r>
          </w:p>
        </w:tc>
      </w:tr>
      <w:tr w:rsidR="00F56FD1">
        <w:trPr>
          <w:trHeight w:val="360"/>
          <w:jc w:val="center"/>
        </w:trPr>
        <w:tc>
          <w:tcPr>
            <w:tcW w:w="4131" w:type="dxa"/>
            <w:shd w:val="clear" w:color="auto" w:fill="FFFFFF"/>
            <w:vAlign w:val="bottom"/>
          </w:tcPr>
          <w:p w:rsidR="00F56FD1" w:rsidRDefault="00B3614A">
            <w:pPr>
              <w:pStyle w:val="Tablehead"/>
              <w:tabs>
                <w:tab w:val="left" w:pos="1985"/>
              </w:tabs>
              <w:rPr>
                <w:bCs/>
                <w:lang w:eastAsia="ja-JP"/>
              </w:rPr>
            </w:pPr>
            <w:r>
              <w:rPr>
                <w:bCs/>
                <w:lang w:eastAsia="ja-JP"/>
              </w:rPr>
              <w:t>Goal dimensions</w:t>
            </w:r>
          </w:p>
        </w:tc>
        <w:tc>
          <w:tcPr>
            <w:tcW w:w="5508" w:type="dxa"/>
            <w:gridSpan w:val="2"/>
            <w:shd w:val="clear" w:color="auto" w:fill="FFFFFF"/>
            <w:vAlign w:val="bottom"/>
          </w:tcPr>
          <w:p w:rsidR="00F56FD1" w:rsidRDefault="00B3614A">
            <w:pPr>
              <w:pStyle w:val="Tablehead"/>
              <w:tabs>
                <w:tab w:val="left" w:pos="1985"/>
              </w:tabs>
              <w:rPr>
                <w:bCs/>
                <w:lang w:eastAsia="ja-JP"/>
              </w:rPr>
            </w:pPr>
            <w:r>
              <w:rPr>
                <w:bCs/>
                <w:lang w:eastAsia="ja-JP"/>
              </w:rPr>
              <w:t>Measurement dimensions</w:t>
            </w:r>
          </w:p>
        </w:tc>
      </w:tr>
      <w:tr w:rsidR="00F56FD1">
        <w:trPr>
          <w:trHeight w:val="510"/>
          <w:jc w:val="center"/>
        </w:trPr>
        <w:tc>
          <w:tcPr>
            <w:tcW w:w="4131" w:type="dxa"/>
            <w:vMerge w:val="restart"/>
            <w:shd w:val="clear" w:color="auto" w:fill="FFFFFF"/>
            <w:vAlign w:val="center"/>
          </w:tcPr>
          <w:p w:rsidR="00F56FD1" w:rsidRDefault="00B3614A">
            <w:pPr>
              <w:pStyle w:val="Tabletext"/>
              <w:tabs>
                <w:tab w:val="left" w:pos="1985"/>
              </w:tabs>
              <w:jc w:val="left"/>
              <w:rPr>
                <w:lang w:eastAsia="ja-JP"/>
              </w:rPr>
            </w:pPr>
            <w:r>
              <w:rPr>
                <w:lang w:eastAsia="ja-JP"/>
              </w:rPr>
              <w:t>Improvement of objective living conditions</w:t>
            </w:r>
          </w:p>
          <w:p w:rsidR="00F56FD1" w:rsidRDefault="00B3614A">
            <w:pPr>
              <w:pStyle w:val="Tabletext"/>
              <w:tabs>
                <w:tab w:val="left" w:pos="1985"/>
              </w:tabs>
              <w:jc w:val="left"/>
              <w:rPr>
                <w:lang w:eastAsia="ja-JP"/>
              </w:rPr>
            </w:pPr>
            <w:r>
              <w:rPr>
                <w:lang w:eastAsia="ja-JP"/>
              </w:rPr>
              <w:t> </w:t>
            </w: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level of education and vocational training</w:t>
            </w:r>
          </w:p>
        </w:tc>
      </w:tr>
      <w:tr w:rsidR="00F56FD1">
        <w:trPr>
          <w:trHeight w:val="255"/>
          <w:jc w:val="center"/>
        </w:trPr>
        <w:tc>
          <w:tcPr>
            <w:tcW w:w="4131" w:type="dxa"/>
            <w:vMerge/>
            <w:shd w:val="clear" w:color="auto" w:fill="FFFFFF"/>
            <w:vAlign w:val="center"/>
          </w:tcPr>
          <w:p w:rsidR="00F56FD1" w:rsidRDefault="00F56FD1">
            <w:pPr>
              <w:pStyle w:val="Tabletext"/>
              <w:tabs>
                <w:tab w:val="left" w:pos="1985"/>
              </w:tabs>
              <w:jc w:val="left"/>
              <w:rPr>
                <w:lang w:eastAsia="ja-JP"/>
              </w:rPr>
            </w:pP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effectiveness of education</w:t>
            </w:r>
          </w:p>
        </w:tc>
      </w:tr>
      <w:tr w:rsidR="00F56FD1">
        <w:trPr>
          <w:trHeight w:val="255"/>
          <w:jc w:val="center"/>
        </w:trPr>
        <w:tc>
          <w:tcPr>
            <w:tcW w:w="4131" w:type="dxa"/>
            <w:shd w:val="clear" w:color="auto" w:fill="FFFFFF"/>
            <w:vAlign w:val="center"/>
          </w:tcPr>
          <w:p w:rsidR="00F56FD1" w:rsidRDefault="00B3614A">
            <w:pPr>
              <w:pStyle w:val="Tabletext"/>
              <w:tabs>
                <w:tab w:val="left" w:pos="1985"/>
              </w:tabs>
              <w:jc w:val="left"/>
              <w:rPr>
                <w:lang w:eastAsia="ja-JP"/>
              </w:rPr>
            </w:pPr>
            <w:r>
              <w:rPr>
                <w:lang w:eastAsia="ja-JP"/>
              </w:rPr>
              <w:t>Enhancement of SWB</w:t>
            </w: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subjective perception and evaluation of level of education and vocational training</w:t>
            </w:r>
          </w:p>
        </w:tc>
      </w:tr>
      <w:tr w:rsidR="00F56FD1">
        <w:trPr>
          <w:trHeight w:val="510"/>
          <w:jc w:val="center"/>
        </w:trPr>
        <w:tc>
          <w:tcPr>
            <w:tcW w:w="4131" w:type="dxa"/>
            <w:vMerge w:val="restart"/>
            <w:shd w:val="clear" w:color="auto" w:fill="FFFFFF"/>
            <w:vAlign w:val="center"/>
          </w:tcPr>
          <w:p w:rsidR="00F56FD1" w:rsidRDefault="00B3614A">
            <w:pPr>
              <w:pStyle w:val="Tabletext"/>
              <w:tabs>
                <w:tab w:val="left" w:pos="1985"/>
              </w:tabs>
              <w:jc w:val="left"/>
              <w:rPr>
                <w:lang w:eastAsia="ja-JP"/>
              </w:rPr>
            </w:pPr>
            <w:r>
              <w:rPr>
                <w:lang w:eastAsia="ja-JP"/>
              </w:rPr>
              <w:t>Reduction of disparities/inequalities</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Regional disparities of</w:t>
            </w:r>
          </w:p>
        </w:tc>
      </w:tr>
      <w:tr w:rsidR="00F56FD1">
        <w:trPr>
          <w:trHeight w:val="255"/>
          <w:jc w:val="center"/>
        </w:trPr>
        <w:tc>
          <w:tcPr>
            <w:tcW w:w="4131" w:type="dxa"/>
            <w:vMerge/>
            <w:shd w:val="clear" w:color="auto" w:fill="FFFFFF"/>
            <w:vAlign w:val="center"/>
          </w:tcPr>
          <w:p w:rsidR="00F56FD1" w:rsidRDefault="00F56FD1">
            <w:pPr>
              <w:pStyle w:val="Tabletext"/>
              <w:tabs>
                <w:tab w:val="left" w:pos="1985"/>
              </w:tabs>
              <w:jc w:val="left"/>
              <w:rPr>
                <w:lang w:eastAsia="ja-JP"/>
              </w:rPr>
            </w:pP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1: access to education and vocational training</w:t>
            </w:r>
          </w:p>
        </w:tc>
      </w:tr>
      <w:tr w:rsidR="00F56FD1">
        <w:trPr>
          <w:trHeight w:val="255"/>
          <w:jc w:val="center"/>
        </w:trPr>
        <w:tc>
          <w:tcPr>
            <w:tcW w:w="4131" w:type="dxa"/>
            <w:vMerge/>
            <w:shd w:val="clear" w:color="auto" w:fill="FFFFFF"/>
            <w:vAlign w:val="center"/>
          </w:tcPr>
          <w:p w:rsidR="00F56FD1" w:rsidRDefault="00F56FD1">
            <w:pPr>
              <w:pStyle w:val="Tabletext"/>
              <w:tabs>
                <w:tab w:val="left" w:pos="1985"/>
              </w:tabs>
              <w:jc w:val="left"/>
              <w:rPr>
                <w:lang w:eastAsia="ja-JP"/>
              </w:rPr>
            </w:pP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2: investment in education</w:t>
            </w:r>
          </w:p>
        </w:tc>
      </w:tr>
      <w:tr w:rsidR="00F56FD1">
        <w:trPr>
          <w:trHeight w:val="255"/>
          <w:jc w:val="center"/>
        </w:trPr>
        <w:tc>
          <w:tcPr>
            <w:tcW w:w="4131" w:type="dxa"/>
            <w:vMerge/>
            <w:shd w:val="clear" w:color="auto" w:fill="FFFFFF"/>
            <w:vAlign w:val="center"/>
          </w:tcPr>
          <w:p w:rsidR="00F56FD1" w:rsidRDefault="00F56FD1">
            <w:pPr>
              <w:pStyle w:val="Tabletext"/>
              <w:tabs>
                <w:tab w:val="left" w:pos="1985"/>
              </w:tabs>
              <w:jc w:val="left"/>
              <w:rPr>
                <w:lang w:eastAsia="ja-JP"/>
              </w:rPr>
            </w:pP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 xml:space="preserve">Equal opportunities /inequalities regarding educational participation and qualification of: </w:t>
            </w:r>
          </w:p>
        </w:tc>
      </w:tr>
      <w:tr w:rsidR="00F56FD1">
        <w:trPr>
          <w:trHeight w:val="255"/>
          <w:jc w:val="center"/>
        </w:trPr>
        <w:tc>
          <w:tcPr>
            <w:tcW w:w="4131" w:type="dxa"/>
            <w:vMerge/>
            <w:shd w:val="clear" w:color="auto" w:fill="FFFFFF"/>
            <w:vAlign w:val="center"/>
          </w:tcPr>
          <w:p w:rsidR="00F56FD1" w:rsidRDefault="00F56FD1">
            <w:pPr>
              <w:pStyle w:val="Tabletext"/>
              <w:tabs>
                <w:tab w:val="left" w:pos="1985"/>
              </w:tabs>
              <w:jc w:val="left"/>
              <w:rPr>
                <w:lang w:eastAsia="ja-JP"/>
              </w:rPr>
            </w:pP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1. men and women</w:t>
            </w:r>
          </w:p>
        </w:tc>
      </w:tr>
      <w:tr w:rsidR="00F56FD1">
        <w:trPr>
          <w:trHeight w:val="255"/>
          <w:jc w:val="center"/>
        </w:trPr>
        <w:tc>
          <w:tcPr>
            <w:tcW w:w="4131" w:type="dxa"/>
            <w:vMerge/>
            <w:shd w:val="clear" w:color="auto" w:fill="FFFFFF"/>
            <w:vAlign w:val="center"/>
          </w:tcPr>
          <w:p w:rsidR="00F56FD1" w:rsidRDefault="00F56FD1">
            <w:pPr>
              <w:pStyle w:val="Tabletext"/>
              <w:tabs>
                <w:tab w:val="left" w:pos="1985"/>
              </w:tabs>
              <w:jc w:val="left"/>
              <w:rPr>
                <w:lang w:eastAsia="ja-JP"/>
              </w:rPr>
            </w:pP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2. social strata</w:t>
            </w:r>
          </w:p>
        </w:tc>
      </w:tr>
      <w:tr w:rsidR="00F56FD1">
        <w:trPr>
          <w:trHeight w:val="255"/>
          <w:jc w:val="center"/>
        </w:trPr>
        <w:tc>
          <w:tcPr>
            <w:tcW w:w="4131" w:type="dxa"/>
            <w:vMerge/>
            <w:shd w:val="clear" w:color="auto" w:fill="FFFFFF"/>
            <w:vAlign w:val="center"/>
          </w:tcPr>
          <w:p w:rsidR="00F56FD1" w:rsidRDefault="00F56FD1">
            <w:pPr>
              <w:pStyle w:val="Tabletext"/>
              <w:tabs>
                <w:tab w:val="left" w:pos="1985"/>
              </w:tabs>
              <w:jc w:val="left"/>
              <w:rPr>
                <w:lang w:eastAsia="ja-JP"/>
              </w:rPr>
            </w:pP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3. disabled people</w:t>
            </w:r>
          </w:p>
        </w:tc>
      </w:tr>
      <w:tr w:rsidR="00F56FD1">
        <w:trPr>
          <w:trHeight w:val="255"/>
          <w:jc w:val="center"/>
        </w:trPr>
        <w:tc>
          <w:tcPr>
            <w:tcW w:w="4131" w:type="dxa"/>
            <w:vMerge/>
            <w:shd w:val="clear" w:color="auto" w:fill="FFFFFF"/>
            <w:vAlign w:val="center"/>
          </w:tcPr>
          <w:p w:rsidR="00F56FD1" w:rsidRDefault="00F56FD1">
            <w:pPr>
              <w:pStyle w:val="Tabletext"/>
              <w:tabs>
                <w:tab w:val="left" w:pos="1985"/>
              </w:tabs>
              <w:jc w:val="left"/>
              <w:rPr>
                <w:lang w:eastAsia="ja-JP"/>
              </w:rPr>
            </w:pP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4. citizenship groups</w:t>
            </w:r>
          </w:p>
        </w:tc>
      </w:tr>
      <w:tr w:rsidR="00F56FD1">
        <w:trPr>
          <w:trHeight w:val="255"/>
          <w:jc w:val="center"/>
        </w:trPr>
        <w:tc>
          <w:tcPr>
            <w:tcW w:w="4131" w:type="dxa"/>
            <w:vMerge/>
            <w:shd w:val="clear" w:color="auto" w:fill="FFFFFF"/>
            <w:vAlign w:val="center"/>
          </w:tcPr>
          <w:p w:rsidR="00F56FD1" w:rsidRDefault="00F56FD1">
            <w:pPr>
              <w:pStyle w:val="Tabletext"/>
              <w:tabs>
                <w:tab w:val="left" w:pos="1985"/>
              </w:tabs>
              <w:jc w:val="left"/>
              <w:rPr>
                <w:lang w:eastAsia="ja-JP"/>
              </w:rPr>
            </w:pP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Social exclusion: lack of completed education and vocational training</w:t>
            </w:r>
          </w:p>
        </w:tc>
      </w:tr>
      <w:tr w:rsidR="00F56FD1">
        <w:trPr>
          <w:trHeight w:val="510"/>
          <w:jc w:val="center"/>
        </w:trPr>
        <w:tc>
          <w:tcPr>
            <w:tcW w:w="4131" w:type="dxa"/>
            <w:vMerge w:val="restart"/>
            <w:shd w:val="clear" w:color="auto" w:fill="FFFFFF"/>
            <w:vAlign w:val="center"/>
          </w:tcPr>
          <w:p w:rsidR="00F56FD1" w:rsidRDefault="00B3614A">
            <w:pPr>
              <w:pStyle w:val="Tabletext"/>
              <w:tabs>
                <w:tab w:val="left" w:pos="1985"/>
              </w:tabs>
              <w:jc w:val="left"/>
              <w:rPr>
                <w:lang w:eastAsia="ja-JP"/>
              </w:rPr>
            </w:pPr>
            <w:r>
              <w:rPr>
                <w:lang w:eastAsia="ja-JP"/>
              </w:rPr>
              <w:t>Strengthening social connections and ties – social capital</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trust in institutions: educational institutions</w:t>
            </w:r>
          </w:p>
        </w:tc>
      </w:tr>
      <w:tr w:rsidR="00F56FD1">
        <w:trPr>
          <w:trHeight w:val="255"/>
          <w:jc w:val="center"/>
        </w:trPr>
        <w:tc>
          <w:tcPr>
            <w:tcW w:w="4131" w:type="dxa"/>
            <w:vMerge/>
            <w:shd w:val="clear" w:color="auto" w:fill="FFFFFF"/>
            <w:vAlign w:val="center"/>
          </w:tcPr>
          <w:p w:rsidR="00F56FD1" w:rsidRDefault="00F56FD1">
            <w:pPr>
              <w:pStyle w:val="Tabletext"/>
              <w:tabs>
                <w:tab w:val="left" w:pos="1985"/>
              </w:tabs>
              <w:jc w:val="left"/>
              <w:rPr>
                <w:lang w:eastAsia="ja-JP"/>
              </w:rPr>
            </w:pPr>
          </w:p>
        </w:tc>
        <w:tc>
          <w:tcPr>
            <w:tcW w:w="5508" w:type="dxa"/>
            <w:gridSpan w:val="2"/>
            <w:shd w:val="clear" w:color="auto" w:fill="FFFFFF"/>
            <w:vAlign w:val="center"/>
          </w:tcPr>
          <w:p w:rsidR="00F56FD1" w:rsidRDefault="00B3614A">
            <w:pPr>
              <w:pStyle w:val="Tabletext"/>
              <w:tabs>
                <w:tab w:val="left" w:pos="1985"/>
              </w:tabs>
              <w:jc w:val="left"/>
            </w:pPr>
            <w:r>
              <w:rPr>
                <w:lang w:eastAsia="ja-JP"/>
              </w:rPr>
              <w:t xml:space="preserve">European-specific conditions: </w:t>
            </w:r>
          </w:p>
          <w:p w:rsidR="00F56FD1" w:rsidRDefault="00B3614A">
            <w:pPr>
              <w:pStyle w:val="Tabletext"/>
              <w:tabs>
                <w:tab w:val="left" w:pos="1985"/>
              </w:tabs>
              <w:jc w:val="left"/>
              <w:rPr>
                <w:lang w:eastAsia="ja-JP"/>
              </w:rPr>
            </w:pPr>
            <w:r>
              <w:rPr>
                <w:lang w:eastAsia="ja-JP"/>
              </w:rPr>
              <w:t>1. exchange of pupils, students, apprentices</w:t>
            </w:r>
          </w:p>
        </w:tc>
      </w:tr>
      <w:tr w:rsidR="00F56FD1">
        <w:trPr>
          <w:trHeight w:val="255"/>
          <w:jc w:val="center"/>
        </w:trPr>
        <w:tc>
          <w:tcPr>
            <w:tcW w:w="4131" w:type="dxa"/>
            <w:vMerge/>
            <w:shd w:val="clear" w:color="auto" w:fill="FFFFFF"/>
            <w:vAlign w:val="center"/>
          </w:tcPr>
          <w:p w:rsidR="00F56FD1" w:rsidRDefault="00F56FD1">
            <w:pPr>
              <w:pStyle w:val="Tabletext"/>
              <w:tabs>
                <w:tab w:val="left" w:pos="1985"/>
              </w:tabs>
              <w:jc w:val="left"/>
              <w:rPr>
                <w:lang w:eastAsia="ja-JP"/>
              </w:rPr>
            </w:pP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2. teaching and dissemination of European languages</w:t>
            </w:r>
          </w:p>
        </w:tc>
      </w:tr>
      <w:tr w:rsidR="00F56FD1">
        <w:trPr>
          <w:trHeight w:val="255"/>
          <w:jc w:val="center"/>
        </w:trPr>
        <w:tc>
          <w:tcPr>
            <w:tcW w:w="4131" w:type="dxa"/>
            <w:vMerge w:val="restart"/>
            <w:shd w:val="clear" w:color="auto" w:fill="FFFFFF"/>
            <w:vAlign w:val="center"/>
          </w:tcPr>
          <w:p w:rsidR="00F56FD1" w:rsidRDefault="00B3614A">
            <w:pPr>
              <w:pStyle w:val="Tabletext"/>
              <w:tabs>
                <w:tab w:val="left" w:pos="1985"/>
              </w:tabs>
              <w:jc w:val="left"/>
              <w:rPr>
                <w:lang w:eastAsia="ja-JP"/>
              </w:rPr>
            </w:pPr>
            <w:r>
              <w:rPr>
                <w:lang w:eastAsia="ja-JP"/>
              </w:rPr>
              <w:t>Preservation of human capital</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Access to educational institutions</w:t>
            </w:r>
          </w:p>
        </w:tc>
      </w:tr>
      <w:tr w:rsidR="00F56FD1">
        <w:trPr>
          <w:trHeight w:val="255"/>
          <w:jc w:val="center"/>
        </w:trPr>
        <w:tc>
          <w:tcPr>
            <w:tcW w:w="4131" w:type="dxa"/>
            <w:vMerge/>
            <w:shd w:val="clear" w:color="auto" w:fill="FFFFFF"/>
            <w:vAlign w:val="center"/>
          </w:tcPr>
          <w:p w:rsidR="00F56FD1" w:rsidRDefault="00F56FD1">
            <w:pPr>
              <w:pStyle w:val="Tabletext"/>
              <w:tabs>
                <w:tab w:val="left" w:pos="1985"/>
              </w:tabs>
              <w:jc w:val="left"/>
              <w:rPr>
                <w:lang w:eastAsia="ja-JP"/>
              </w:rPr>
            </w:pP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enrolment of young people in general education and vocational training</w:t>
            </w:r>
          </w:p>
        </w:tc>
      </w:tr>
      <w:tr w:rsidR="00F56FD1">
        <w:trPr>
          <w:trHeight w:val="255"/>
          <w:jc w:val="center"/>
        </w:trPr>
        <w:tc>
          <w:tcPr>
            <w:tcW w:w="4131" w:type="dxa"/>
            <w:vMerge/>
            <w:shd w:val="clear" w:color="auto" w:fill="FFFFFF"/>
            <w:vAlign w:val="center"/>
          </w:tcPr>
          <w:p w:rsidR="00F56FD1" w:rsidRDefault="00F56FD1">
            <w:pPr>
              <w:pStyle w:val="Tabletext"/>
              <w:tabs>
                <w:tab w:val="left" w:pos="1985"/>
              </w:tabs>
              <w:jc w:val="left"/>
              <w:rPr>
                <w:lang w:eastAsia="ja-JP"/>
              </w:rPr>
            </w:pP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participation in continuing training</w:t>
            </w:r>
          </w:p>
        </w:tc>
      </w:tr>
      <w:tr w:rsidR="00F56FD1">
        <w:trPr>
          <w:trHeight w:val="255"/>
          <w:jc w:val="center"/>
        </w:trPr>
        <w:tc>
          <w:tcPr>
            <w:tcW w:w="4131" w:type="dxa"/>
            <w:vMerge/>
            <w:shd w:val="clear" w:color="auto" w:fill="FFFFFF"/>
            <w:vAlign w:val="center"/>
          </w:tcPr>
          <w:p w:rsidR="00F56FD1" w:rsidRDefault="00F56FD1">
            <w:pPr>
              <w:pStyle w:val="Tabletext"/>
              <w:tabs>
                <w:tab w:val="left" w:pos="1985"/>
              </w:tabs>
              <w:jc w:val="left"/>
              <w:rPr>
                <w:lang w:eastAsia="ja-JP"/>
              </w:rPr>
            </w:pP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teachers, university personnel</w:t>
            </w:r>
          </w:p>
        </w:tc>
      </w:tr>
      <w:tr w:rsidR="00F56FD1">
        <w:trPr>
          <w:trHeight w:val="255"/>
          <w:jc w:val="center"/>
        </w:trPr>
        <w:tc>
          <w:tcPr>
            <w:tcW w:w="4131" w:type="dxa"/>
            <w:vMerge/>
            <w:shd w:val="clear" w:color="auto" w:fill="FFFFFF"/>
            <w:vAlign w:val="center"/>
          </w:tcPr>
          <w:p w:rsidR="00F56FD1" w:rsidRDefault="00F56FD1">
            <w:pPr>
              <w:pStyle w:val="Tabletext"/>
              <w:tabs>
                <w:tab w:val="left" w:pos="1985"/>
              </w:tabs>
              <w:jc w:val="left"/>
              <w:rPr>
                <w:lang w:eastAsia="ja-JP"/>
              </w:rPr>
            </w:pP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GDP spent on education</w:t>
            </w:r>
          </w:p>
        </w:tc>
      </w:tr>
      <w:tr w:rsidR="00F56FD1">
        <w:trPr>
          <w:trHeight w:val="510"/>
          <w:jc w:val="center"/>
        </w:trPr>
        <w:tc>
          <w:tcPr>
            <w:tcW w:w="4131" w:type="dxa"/>
            <w:shd w:val="clear" w:color="auto" w:fill="FFFFFF"/>
            <w:vAlign w:val="center"/>
          </w:tcPr>
          <w:p w:rsidR="00F56FD1" w:rsidRDefault="00B3614A">
            <w:pPr>
              <w:pStyle w:val="Tabletext"/>
              <w:tabs>
                <w:tab w:val="left" w:pos="1985"/>
              </w:tabs>
              <w:jc w:val="left"/>
              <w:rPr>
                <w:lang w:eastAsia="ja-JP"/>
              </w:rPr>
            </w:pPr>
            <w:r>
              <w:rPr>
                <w:lang w:eastAsia="ja-JP"/>
              </w:rPr>
              <w:lastRenderedPageBreak/>
              <w:t>Social structure: values and attitudes</w:t>
            </w: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subjective importance of education</w:t>
            </w:r>
          </w:p>
        </w:tc>
      </w:tr>
      <w:tr w:rsidR="00F56FD1">
        <w:trPr>
          <w:trHeight w:val="510"/>
          <w:jc w:val="center"/>
        </w:trPr>
        <w:tc>
          <w:tcPr>
            <w:tcW w:w="9639" w:type="dxa"/>
            <w:gridSpan w:val="3"/>
            <w:shd w:val="clear" w:color="auto" w:fill="FFFFFF"/>
            <w:vAlign w:val="bottom"/>
          </w:tcPr>
          <w:p w:rsidR="00F56FD1" w:rsidRDefault="00B3614A">
            <w:pPr>
              <w:pStyle w:val="Tablehead"/>
              <w:tabs>
                <w:tab w:val="left" w:pos="1985"/>
              </w:tabs>
              <w:rPr>
                <w:lang w:eastAsia="ja-JP"/>
              </w:rPr>
            </w:pPr>
            <w:r>
              <w:rPr>
                <w:lang w:eastAsia="ja-JP"/>
              </w:rPr>
              <w:t>Life domain: Labour market and working conditions</w:t>
            </w:r>
          </w:p>
        </w:tc>
      </w:tr>
      <w:tr w:rsidR="00F56FD1">
        <w:trPr>
          <w:trHeight w:val="360"/>
          <w:jc w:val="center"/>
        </w:trPr>
        <w:tc>
          <w:tcPr>
            <w:tcW w:w="4131" w:type="dxa"/>
            <w:shd w:val="clear" w:color="auto" w:fill="FFFFFF"/>
            <w:vAlign w:val="bottom"/>
          </w:tcPr>
          <w:p w:rsidR="00F56FD1" w:rsidRDefault="00B3614A">
            <w:pPr>
              <w:pStyle w:val="Tablehead"/>
              <w:tabs>
                <w:tab w:val="left" w:pos="1985"/>
              </w:tabs>
              <w:rPr>
                <w:bCs/>
                <w:lang w:eastAsia="ja-JP"/>
              </w:rPr>
            </w:pPr>
            <w:r>
              <w:rPr>
                <w:bCs/>
                <w:lang w:eastAsia="ja-JP"/>
              </w:rPr>
              <w:t>Goal dimensions</w:t>
            </w:r>
          </w:p>
        </w:tc>
        <w:tc>
          <w:tcPr>
            <w:tcW w:w="5508" w:type="dxa"/>
            <w:gridSpan w:val="2"/>
            <w:shd w:val="clear" w:color="auto" w:fill="FFFFFF"/>
            <w:vAlign w:val="bottom"/>
          </w:tcPr>
          <w:p w:rsidR="00F56FD1" w:rsidRDefault="00B3614A">
            <w:pPr>
              <w:pStyle w:val="Tablehead"/>
              <w:tabs>
                <w:tab w:val="left" w:pos="1985"/>
              </w:tabs>
              <w:rPr>
                <w:bCs/>
                <w:lang w:eastAsia="ja-JP"/>
              </w:rPr>
            </w:pPr>
            <w:r>
              <w:rPr>
                <w:bCs/>
                <w:lang w:eastAsia="ja-JP"/>
              </w:rPr>
              <w:t>Measurement dimensions</w:t>
            </w:r>
          </w:p>
        </w:tc>
      </w:tr>
      <w:tr w:rsidR="00F56FD1">
        <w:trPr>
          <w:trHeight w:val="510"/>
          <w:jc w:val="center"/>
        </w:trPr>
        <w:tc>
          <w:tcPr>
            <w:tcW w:w="4131" w:type="dxa"/>
            <w:vMerge w:val="restart"/>
            <w:shd w:val="clear" w:color="auto" w:fill="FFFFFF"/>
            <w:vAlign w:val="center"/>
          </w:tcPr>
          <w:p w:rsidR="00F56FD1" w:rsidRDefault="00B3614A">
            <w:pPr>
              <w:pStyle w:val="Tabletext"/>
              <w:tabs>
                <w:tab w:val="left" w:pos="1985"/>
              </w:tabs>
              <w:jc w:val="left"/>
              <w:rPr>
                <w:lang w:eastAsia="ja-JP"/>
              </w:rPr>
            </w:pPr>
            <w:r>
              <w:rPr>
                <w:lang w:eastAsia="ja-JP"/>
              </w:rPr>
              <w:t>Improvement of objective living conditions</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labour market: opportunities and risks</w:t>
            </w:r>
          </w:p>
        </w:tc>
      </w:tr>
      <w:tr w:rsidR="00F56FD1">
        <w:trPr>
          <w:trHeight w:val="255"/>
          <w:jc w:val="center"/>
        </w:trPr>
        <w:tc>
          <w:tcPr>
            <w:tcW w:w="4131" w:type="dxa"/>
            <w:vMerge/>
            <w:shd w:val="clear" w:color="auto" w:fill="FFFFFF"/>
            <w:vAlign w:val="center"/>
          </w:tcPr>
          <w:p w:rsidR="00F56FD1" w:rsidRDefault="00F56FD1">
            <w:pPr>
              <w:pStyle w:val="Tabletext"/>
              <w:tabs>
                <w:tab w:val="left" w:pos="1985"/>
              </w:tabs>
              <w:jc w:val="left"/>
              <w:rPr>
                <w:lang w:eastAsia="ja-JP"/>
              </w:rPr>
            </w:pP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employment level</w:t>
            </w:r>
          </w:p>
        </w:tc>
      </w:tr>
      <w:tr w:rsidR="00F56FD1">
        <w:trPr>
          <w:trHeight w:val="255"/>
          <w:jc w:val="center"/>
        </w:trPr>
        <w:tc>
          <w:tcPr>
            <w:tcW w:w="4131" w:type="dxa"/>
            <w:vMerge/>
            <w:shd w:val="clear" w:color="auto" w:fill="FFFFFF"/>
            <w:vAlign w:val="center"/>
          </w:tcPr>
          <w:p w:rsidR="00F56FD1" w:rsidRDefault="00F56FD1">
            <w:pPr>
              <w:pStyle w:val="Tabletext"/>
              <w:tabs>
                <w:tab w:val="left" w:pos="1985"/>
              </w:tabs>
              <w:jc w:val="left"/>
              <w:rPr>
                <w:lang w:eastAsia="ja-JP"/>
              </w:rPr>
            </w:pP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working conditions</w:t>
            </w:r>
          </w:p>
        </w:tc>
      </w:tr>
      <w:tr w:rsidR="00F56FD1">
        <w:trPr>
          <w:trHeight w:val="255"/>
          <w:jc w:val="center"/>
        </w:trPr>
        <w:tc>
          <w:tcPr>
            <w:tcW w:w="4131" w:type="dxa"/>
            <w:vMerge/>
            <w:shd w:val="clear" w:color="auto" w:fill="FFFFFF"/>
            <w:vAlign w:val="center"/>
          </w:tcPr>
          <w:p w:rsidR="00F56FD1" w:rsidRDefault="00F56FD1">
            <w:pPr>
              <w:pStyle w:val="Tabletext"/>
              <w:tabs>
                <w:tab w:val="left" w:pos="1985"/>
              </w:tabs>
              <w:jc w:val="left"/>
              <w:rPr>
                <w:lang w:eastAsia="ja-JP"/>
              </w:rPr>
            </w:pP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mobility</w:t>
            </w:r>
          </w:p>
        </w:tc>
      </w:tr>
      <w:tr w:rsidR="00F56FD1">
        <w:trPr>
          <w:trHeight w:val="255"/>
          <w:jc w:val="center"/>
        </w:trPr>
        <w:tc>
          <w:tcPr>
            <w:tcW w:w="4131" w:type="dxa"/>
            <w:vMerge/>
            <w:shd w:val="clear" w:color="auto" w:fill="FFFFFF"/>
            <w:vAlign w:val="center"/>
          </w:tcPr>
          <w:p w:rsidR="00F56FD1" w:rsidRDefault="00F56FD1">
            <w:pPr>
              <w:pStyle w:val="Tabletext"/>
              <w:tabs>
                <w:tab w:val="left" w:pos="1985"/>
              </w:tabs>
              <w:jc w:val="left"/>
              <w:rPr>
                <w:lang w:eastAsia="ja-JP"/>
              </w:rPr>
            </w:pP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unemployment</w:t>
            </w:r>
          </w:p>
        </w:tc>
      </w:tr>
      <w:tr w:rsidR="00F56FD1">
        <w:trPr>
          <w:trHeight w:val="255"/>
          <w:jc w:val="center"/>
        </w:trPr>
        <w:tc>
          <w:tcPr>
            <w:tcW w:w="4131" w:type="dxa"/>
            <w:shd w:val="clear" w:color="auto" w:fill="FFFFFF"/>
            <w:vAlign w:val="center"/>
          </w:tcPr>
          <w:p w:rsidR="00F56FD1" w:rsidRDefault="00B3614A">
            <w:pPr>
              <w:pStyle w:val="Tabletext"/>
              <w:tabs>
                <w:tab w:val="left" w:pos="1985"/>
              </w:tabs>
              <w:jc w:val="left"/>
              <w:rPr>
                <w:lang w:eastAsia="ja-JP"/>
              </w:rPr>
            </w:pPr>
            <w:r>
              <w:rPr>
                <w:lang w:eastAsia="ja-JP"/>
              </w:rPr>
              <w:t>Enhancement of SWB</w:t>
            </w: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subjective perception and evaluation of personal employment situation</w:t>
            </w:r>
          </w:p>
        </w:tc>
      </w:tr>
      <w:tr w:rsidR="00F56FD1">
        <w:trPr>
          <w:trHeight w:val="510"/>
          <w:jc w:val="center"/>
        </w:trPr>
        <w:tc>
          <w:tcPr>
            <w:tcW w:w="4131" w:type="dxa"/>
            <w:vMerge w:val="restart"/>
            <w:shd w:val="clear" w:color="auto" w:fill="FFFFFF"/>
            <w:vAlign w:val="center"/>
          </w:tcPr>
          <w:p w:rsidR="00F56FD1" w:rsidRDefault="00B3614A">
            <w:pPr>
              <w:pStyle w:val="Tabletext"/>
              <w:tabs>
                <w:tab w:val="left" w:pos="1985"/>
              </w:tabs>
              <w:jc w:val="left"/>
              <w:rPr>
                <w:lang w:eastAsia="ja-JP"/>
              </w:rPr>
            </w:pPr>
            <w:r>
              <w:rPr>
                <w:lang w:eastAsia="ja-JP"/>
              </w:rPr>
              <w:t>Reduction of disparities/inequalities</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regional disparities of employment opportunities and risks</w:t>
            </w:r>
          </w:p>
        </w:tc>
      </w:tr>
      <w:tr w:rsidR="00F56FD1">
        <w:trPr>
          <w:trHeight w:val="255"/>
          <w:jc w:val="center"/>
        </w:trPr>
        <w:tc>
          <w:tcPr>
            <w:tcW w:w="4131" w:type="dxa"/>
            <w:vMerge/>
            <w:shd w:val="clear" w:color="auto" w:fill="FFFFFF"/>
            <w:vAlign w:val="center"/>
          </w:tcPr>
          <w:p w:rsidR="00F56FD1" w:rsidRDefault="00F56FD1">
            <w:pPr>
              <w:pStyle w:val="Tabletext"/>
              <w:tabs>
                <w:tab w:val="left" w:pos="1985"/>
              </w:tabs>
              <w:jc w:val="left"/>
              <w:rPr>
                <w:lang w:eastAsia="ja-JP"/>
              </w:rPr>
            </w:pP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equal opportunities/inequalities regarding employment of</w:t>
            </w:r>
          </w:p>
        </w:tc>
      </w:tr>
      <w:tr w:rsidR="00F56FD1">
        <w:trPr>
          <w:trHeight w:val="255"/>
          <w:jc w:val="center"/>
        </w:trPr>
        <w:tc>
          <w:tcPr>
            <w:tcW w:w="4131" w:type="dxa"/>
            <w:vMerge/>
            <w:shd w:val="clear" w:color="auto" w:fill="FFFFFF"/>
            <w:vAlign w:val="center"/>
          </w:tcPr>
          <w:p w:rsidR="00F56FD1" w:rsidRDefault="00F56FD1">
            <w:pPr>
              <w:pStyle w:val="Tabletext"/>
              <w:tabs>
                <w:tab w:val="left" w:pos="1985"/>
              </w:tabs>
              <w:jc w:val="left"/>
              <w:rPr>
                <w:lang w:eastAsia="ja-JP"/>
              </w:rPr>
            </w:pP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1. men and women</w:t>
            </w:r>
          </w:p>
        </w:tc>
      </w:tr>
      <w:tr w:rsidR="00F56FD1">
        <w:trPr>
          <w:trHeight w:val="255"/>
          <w:jc w:val="center"/>
        </w:trPr>
        <w:tc>
          <w:tcPr>
            <w:tcW w:w="4131" w:type="dxa"/>
            <w:vMerge/>
            <w:shd w:val="clear" w:color="auto" w:fill="FFFFFF"/>
            <w:vAlign w:val="center"/>
          </w:tcPr>
          <w:p w:rsidR="00F56FD1" w:rsidRDefault="00F56FD1">
            <w:pPr>
              <w:pStyle w:val="Tabletext"/>
              <w:tabs>
                <w:tab w:val="left" w:pos="1985"/>
              </w:tabs>
              <w:jc w:val="left"/>
              <w:rPr>
                <w:lang w:eastAsia="ja-JP"/>
              </w:rPr>
            </w:pP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2. social strata</w:t>
            </w:r>
          </w:p>
        </w:tc>
      </w:tr>
      <w:tr w:rsidR="00F56FD1">
        <w:trPr>
          <w:trHeight w:val="255"/>
          <w:jc w:val="center"/>
        </w:trPr>
        <w:tc>
          <w:tcPr>
            <w:tcW w:w="4131" w:type="dxa"/>
            <w:vMerge/>
            <w:shd w:val="clear" w:color="auto" w:fill="FFFFFF"/>
            <w:vAlign w:val="center"/>
          </w:tcPr>
          <w:p w:rsidR="00F56FD1" w:rsidRDefault="00F56FD1">
            <w:pPr>
              <w:pStyle w:val="Tabletext"/>
              <w:tabs>
                <w:tab w:val="left" w:pos="1985"/>
              </w:tabs>
              <w:jc w:val="left"/>
              <w:rPr>
                <w:lang w:eastAsia="ja-JP"/>
              </w:rPr>
            </w:pP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3. disabled people</w:t>
            </w:r>
          </w:p>
        </w:tc>
      </w:tr>
      <w:tr w:rsidR="00F56FD1">
        <w:trPr>
          <w:trHeight w:val="255"/>
          <w:jc w:val="center"/>
        </w:trPr>
        <w:tc>
          <w:tcPr>
            <w:tcW w:w="4131" w:type="dxa"/>
            <w:vMerge/>
            <w:shd w:val="clear" w:color="auto" w:fill="FFFFFF"/>
            <w:vAlign w:val="center"/>
          </w:tcPr>
          <w:p w:rsidR="00F56FD1" w:rsidRDefault="00F56FD1">
            <w:pPr>
              <w:pStyle w:val="Tabletext"/>
              <w:tabs>
                <w:tab w:val="left" w:pos="1985"/>
              </w:tabs>
              <w:jc w:val="left"/>
              <w:rPr>
                <w:lang w:eastAsia="ja-JP"/>
              </w:rPr>
            </w:pP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4. citizenship groups</w:t>
            </w:r>
          </w:p>
        </w:tc>
      </w:tr>
      <w:tr w:rsidR="00F56FD1">
        <w:trPr>
          <w:trHeight w:val="255"/>
          <w:jc w:val="center"/>
        </w:trPr>
        <w:tc>
          <w:tcPr>
            <w:tcW w:w="4131" w:type="dxa"/>
            <w:vMerge/>
            <w:shd w:val="clear" w:color="auto" w:fill="FFFFFF"/>
            <w:vAlign w:val="center"/>
          </w:tcPr>
          <w:p w:rsidR="00F56FD1" w:rsidRDefault="00F56FD1">
            <w:pPr>
              <w:pStyle w:val="Tabletext"/>
              <w:tabs>
                <w:tab w:val="left" w:pos="1985"/>
              </w:tabs>
              <w:jc w:val="left"/>
              <w:rPr>
                <w:lang w:eastAsia="ja-JP"/>
              </w:rPr>
            </w:pP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Social exclusion: long-term unemployment</w:t>
            </w:r>
          </w:p>
        </w:tc>
      </w:tr>
      <w:tr w:rsidR="00F56FD1">
        <w:trPr>
          <w:trHeight w:val="510"/>
          <w:jc w:val="center"/>
        </w:trPr>
        <w:tc>
          <w:tcPr>
            <w:tcW w:w="4131" w:type="dxa"/>
            <w:vMerge w:val="restart"/>
            <w:shd w:val="clear" w:color="auto" w:fill="FFFFFF"/>
            <w:vAlign w:val="center"/>
          </w:tcPr>
          <w:p w:rsidR="00F56FD1" w:rsidRDefault="00B3614A">
            <w:pPr>
              <w:pStyle w:val="Tabletext"/>
              <w:tabs>
                <w:tab w:val="left" w:pos="1985"/>
              </w:tabs>
              <w:jc w:val="left"/>
              <w:rPr>
                <w:lang w:eastAsia="ja-JP"/>
              </w:rPr>
            </w:pPr>
            <w:r>
              <w:rPr>
                <w:lang w:eastAsia="ja-JP"/>
              </w:rPr>
              <w:t>Strengthening social connections and ties – social capital</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participation in the area of working life</w:t>
            </w:r>
          </w:p>
        </w:tc>
      </w:tr>
      <w:tr w:rsidR="00F56FD1">
        <w:trPr>
          <w:trHeight w:val="255"/>
          <w:jc w:val="center"/>
        </w:trPr>
        <w:tc>
          <w:tcPr>
            <w:tcW w:w="4131" w:type="dxa"/>
            <w:vMerge/>
            <w:shd w:val="clear" w:color="auto" w:fill="FFFFFF"/>
            <w:vAlign w:val="center"/>
          </w:tcPr>
          <w:p w:rsidR="00F56FD1" w:rsidRDefault="00F56FD1">
            <w:pPr>
              <w:pStyle w:val="Tabletext"/>
              <w:tabs>
                <w:tab w:val="left" w:pos="1985"/>
              </w:tabs>
              <w:jc w:val="left"/>
              <w:rPr>
                <w:lang w:eastAsia="ja-JP"/>
              </w:rPr>
            </w:pP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quality of social relations at the work place</w:t>
            </w:r>
          </w:p>
        </w:tc>
      </w:tr>
      <w:tr w:rsidR="00F56FD1">
        <w:trPr>
          <w:trHeight w:val="255"/>
          <w:jc w:val="center"/>
        </w:trPr>
        <w:tc>
          <w:tcPr>
            <w:tcW w:w="4131" w:type="dxa"/>
            <w:vMerge/>
            <w:shd w:val="clear" w:color="auto" w:fill="FFFFFF"/>
            <w:vAlign w:val="center"/>
          </w:tcPr>
          <w:p w:rsidR="00F56FD1" w:rsidRDefault="00F56FD1">
            <w:pPr>
              <w:pStyle w:val="Tabletext"/>
              <w:tabs>
                <w:tab w:val="left" w:pos="1985"/>
              </w:tabs>
              <w:jc w:val="left"/>
              <w:rPr>
                <w:lang w:eastAsia="ja-JP"/>
              </w:rPr>
            </w:pP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trust in institutions: trade unions</w:t>
            </w:r>
          </w:p>
        </w:tc>
      </w:tr>
      <w:tr w:rsidR="00F56FD1">
        <w:trPr>
          <w:trHeight w:val="255"/>
          <w:jc w:val="center"/>
        </w:trPr>
        <w:tc>
          <w:tcPr>
            <w:tcW w:w="4131" w:type="dxa"/>
            <w:vMerge/>
            <w:shd w:val="clear" w:color="auto" w:fill="FFFFFF"/>
            <w:vAlign w:val="center"/>
          </w:tcPr>
          <w:p w:rsidR="00F56FD1" w:rsidRDefault="00F56FD1">
            <w:pPr>
              <w:pStyle w:val="Tabletext"/>
              <w:tabs>
                <w:tab w:val="left" w:pos="1985"/>
              </w:tabs>
              <w:jc w:val="left"/>
              <w:rPr>
                <w:lang w:eastAsia="ja-JP"/>
              </w:rPr>
            </w:pP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European-specific concerns: exchange of working people between countries</w:t>
            </w:r>
          </w:p>
        </w:tc>
      </w:tr>
      <w:tr w:rsidR="00F56FD1">
        <w:trPr>
          <w:trHeight w:val="255"/>
          <w:jc w:val="center"/>
        </w:trPr>
        <w:tc>
          <w:tcPr>
            <w:tcW w:w="4131" w:type="dxa"/>
            <w:vMerge w:val="restart"/>
            <w:shd w:val="clear" w:color="auto" w:fill="FFFFFF"/>
            <w:vAlign w:val="center"/>
          </w:tcPr>
          <w:p w:rsidR="00F56FD1" w:rsidRDefault="00B3614A">
            <w:pPr>
              <w:pStyle w:val="Tabletext"/>
              <w:tabs>
                <w:tab w:val="left" w:pos="1985"/>
              </w:tabs>
              <w:jc w:val="left"/>
              <w:rPr>
                <w:lang w:eastAsia="ja-JP"/>
              </w:rPr>
            </w:pPr>
            <w:r>
              <w:rPr>
                <w:lang w:eastAsia="ja-JP"/>
              </w:rPr>
              <w:t>Preservation of human capital</w:t>
            </w:r>
          </w:p>
          <w:p w:rsidR="00F56FD1" w:rsidRDefault="00B3614A">
            <w:pPr>
              <w:pStyle w:val="Tabletext"/>
              <w:tabs>
                <w:tab w:val="left" w:pos="1985"/>
              </w:tabs>
              <w:jc w:val="left"/>
              <w:rPr>
                <w:lang w:eastAsia="ja-JP"/>
              </w:rPr>
            </w:pPr>
            <w:r>
              <w:rPr>
                <w:lang w:eastAsia="ja-JP"/>
              </w:rPr>
              <w:t> </w:t>
            </w: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working accidents and occupational diseases</w:t>
            </w:r>
          </w:p>
        </w:tc>
      </w:tr>
      <w:tr w:rsidR="00F56FD1">
        <w:trPr>
          <w:trHeight w:val="255"/>
          <w:jc w:val="center"/>
        </w:trPr>
        <w:tc>
          <w:tcPr>
            <w:tcW w:w="4131" w:type="dxa"/>
            <w:vMerge/>
            <w:shd w:val="clear" w:color="auto" w:fill="FFFFFF"/>
            <w:vAlign w:val="center"/>
          </w:tcPr>
          <w:p w:rsidR="00F56FD1" w:rsidRDefault="00F56FD1">
            <w:pPr>
              <w:pStyle w:val="Tabletext"/>
              <w:tabs>
                <w:tab w:val="left" w:pos="1985"/>
              </w:tabs>
              <w:jc w:val="left"/>
              <w:rPr>
                <w:lang w:eastAsia="ja-JP"/>
              </w:rPr>
            </w:pP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participation in continuing training</w:t>
            </w:r>
          </w:p>
        </w:tc>
      </w:tr>
      <w:tr w:rsidR="00F56FD1">
        <w:trPr>
          <w:trHeight w:val="255"/>
          <w:jc w:val="center"/>
        </w:trPr>
        <w:tc>
          <w:tcPr>
            <w:tcW w:w="4131" w:type="dxa"/>
            <w:vMerge w:val="restart"/>
            <w:shd w:val="clear" w:color="auto" w:fill="FFFFFF"/>
            <w:vAlign w:val="center"/>
          </w:tcPr>
          <w:p w:rsidR="00F56FD1" w:rsidRDefault="00B3614A">
            <w:pPr>
              <w:pStyle w:val="Tabletext"/>
              <w:tabs>
                <w:tab w:val="left" w:pos="1985"/>
              </w:tabs>
              <w:jc w:val="left"/>
              <w:rPr>
                <w:lang w:eastAsia="ja-JP"/>
              </w:rPr>
            </w:pPr>
            <w:r>
              <w:rPr>
                <w:lang w:eastAsia="ja-JP"/>
              </w:rPr>
              <w:t>Preservation of natural capital</w:t>
            </w:r>
          </w:p>
          <w:p w:rsidR="00F56FD1" w:rsidRDefault="00B3614A">
            <w:pPr>
              <w:pStyle w:val="Tabletext"/>
              <w:tabs>
                <w:tab w:val="left" w:pos="1985"/>
              </w:tabs>
              <w:jc w:val="left"/>
              <w:rPr>
                <w:lang w:eastAsia="ja-JP"/>
              </w:rPr>
            </w:pPr>
            <w:r>
              <w:rPr>
                <w:lang w:eastAsia="ja-JP"/>
              </w:rPr>
              <w:t> </w:t>
            </w: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consumption of natural resources by economy</w:t>
            </w:r>
          </w:p>
        </w:tc>
      </w:tr>
      <w:tr w:rsidR="00F56FD1">
        <w:trPr>
          <w:trHeight w:val="255"/>
          <w:jc w:val="center"/>
        </w:trPr>
        <w:tc>
          <w:tcPr>
            <w:tcW w:w="4131" w:type="dxa"/>
            <w:vMerge/>
            <w:shd w:val="clear" w:color="auto" w:fill="FFFFFF"/>
            <w:vAlign w:val="center"/>
          </w:tcPr>
          <w:p w:rsidR="00F56FD1" w:rsidRDefault="00F56FD1">
            <w:pPr>
              <w:pStyle w:val="Tabletext"/>
              <w:tabs>
                <w:tab w:val="left" w:pos="1985"/>
              </w:tabs>
              <w:jc w:val="left"/>
              <w:rPr>
                <w:lang w:eastAsia="ja-JP"/>
              </w:rPr>
            </w:pP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environmental pollution by economy</w:t>
            </w:r>
          </w:p>
        </w:tc>
      </w:tr>
      <w:tr w:rsidR="00F56FD1">
        <w:trPr>
          <w:trHeight w:val="510"/>
          <w:jc w:val="center"/>
        </w:trPr>
        <w:tc>
          <w:tcPr>
            <w:tcW w:w="4131" w:type="dxa"/>
            <w:vMerge w:val="restart"/>
            <w:shd w:val="clear" w:color="auto" w:fill="FFFFFF"/>
            <w:vAlign w:val="center"/>
          </w:tcPr>
          <w:p w:rsidR="00F56FD1" w:rsidRDefault="00B3614A">
            <w:pPr>
              <w:pStyle w:val="Tabletext"/>
              <w:tabs>
                <w:tab w:val="left" w:pos="1985"/>
              </w:tabs>
              <w:jc w:val="left"/>
              <w:rPr>
                <w:lang w:eastAsia="ja-JP"/>
              </w:rPr>
            </w:pPr>
            <w:r>
              <w:rPr>
                <w:lang w:eastAsia="ja-JP"/>
              </w:rPr>
              <w:t>Social structure: Socio-economic structure</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employment status</w:t>
            </w:r>
          </w:p>
        </w:tc>
      </w:tr>
      <w:tr w:rsidR="00F56FD1">
        <w:trPr>
          <w:trHeight w:val="255"/>
          <w:jc w:val="center"/>
        </w:trPr>
        <w:tc>
          <w:tcPr>
            <w:tcW w:w="4131" w:type="dxa"/>
            <w:vMerge/>
            <w:shd w:val="clear" w:color="auto" w:fill="FFFFFF"/>
            <w:vAlign w:val="center"/>
          </w:tcPr>
          <w:p w:rsidR="00F56FD1" w:rsidRDefault="00F56FD1">
            <w:pPr>
              <w:pStyle w:val="Tabletext"/>
              <w:tabs>
                <w:tab w:val="left" w:pos="1985"/>
              </w:tabs>
              <w:jc w:val="left"/>
              <w:rPr>
                <w:lang w:eastAsia="ja-JP"/>
              </w:rPr>
            </w:pP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occupational structure</w:t>
            </w:r>
          </w:p>
        </w:tc>
      </w:tr>
      <w:tr w:rsidR="00F56FD1">
        <w:trPr>
          <w:trHeight w:val="255"/>
          <w:jc w:val="center"/>
        </w:trPr>
        <w:tc>
          <w:tcPr>
            <w:tcW w:w="4131" w:type="dxa"/>
            <w:vMerge/>
            <w:shd w:val="clear" w:color="auto" w:fill="FFFFFF"/>
            <w:vAlign w:val="center"/>
          </w:tcPr>
          <w:p w:rsidR="00F56FD1" w:rsidRDefault="00F56FD1">
            <w:pPr>
              <w:pStyle w:val="Tabletext"/>
              <w:tabs>
                <w:tab w:val="left" w:pos="1985"/>
              </w:tabs>
              <w:jc w:val="left"/>
              <w:rPr>
                <w:lang w:eastAsia="ja-JP"/>
              </w:rPr>
            </w:pP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sector structure</w:t>
            </w:r>
          </w:p>
        </w:tc>
      </w:tr>
      <w:tr w:rsidR="00F56FD1">
        <w:trPr>
          <w:trHeight w:val="510"/>
          <w:jc w:val="center"/>
        </w:trPr>
        <w:tc>
          <w:tcPr>
            <w:tcW w:w="4131" w:type="dxa"/>
            <w:shd w:val="clear" w:color="auto" w:fill="FFFFFF"/>
            <w:vAlign w:val="center"/>
          </w:tcPr>
          <w:p w:rsidR="00F56FD1" w:rsidRDefault="00B3614A">
            <w:pPr>
              <w:pStyle w:val="Tabletext"/>
              <w:tabs>
                <w:tab w:val="left" w:pos="1985"/>
              </w:tabs>
              <w:jc w:val="left"/>
              <w:rPr>
                <w:lang w:eastAsia="ja-JP"/>
              </w:rPr>
            </w:pPr>
            <w:r>
              <w:rPr>
                <w:lang w:eastAsia="ja-JP"/>
              </w:rPr>
              <w:t>Social structure: Values and attitudes</w:t>
            </w: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subjective importance of work and job characteristics</w:t>
            </w:r>
          </w:p>
        </w:tc>
      </w:tr>
      <w:tr w:rsidR="00F56FD1">
        <w:trPr>
          <w:trHeight w:val="510"/>
          <w:jc w:val="center"/>
        </w:trPr>
        <w:tc>
          <w:tcPr>
            <w:tcW w:w="9639" w:type="dxa"/>
            <w:gridSpan w:val="3"/>
            <w:shd w:val="clear" w:color="auto" w:fill="FFFFFF"/>
            <w:vAlign w:val="bottom"/>
          </w:tcPr>
          <w:p w:rsidR="00F56FD1" w:rsidRDefault="00B3614A">
            <w:pPr>
              <w:pStyle w:val="Tablehead"/>
              <w:tabs>
                <w:tab w:val="left" w:pos="1985"/>
              </w:tabs>
              <w:rPr>
                <w:lang w:eastAsia="ja-JP"/>
              </w:rPr>
            </w:pPr>
            <w:r>
              <w:rPr>
                <w:lang w:eastAsia="ja-JP"/>
              </w:rPr>
              <w:t>Life domain: Income, standard of living, and consumption patterns</w:t>
            </w:r>
          </w:p>
        </w:tc>
      </w:tr>
      <w:tr w:rsidR="00F56FD1">
        <w:trPr>
          <w:trHeight w:val="360"/>
          <w:jc w:val="center"/>
        </w:trPr>
        <w:tc>
          <w:tcPr>
            <w:tcW w:w="4131" w:type="dxa"/>
            <w:shd w:val="clear" w:color="auto" w:fill="FFFFFF"/>
            <w:vAlign w:val="bottom"/>
          </w:tcPr>
          <w:p w:rsidR="00F56FD1" w:rsidRDefault="00B3614A">
            <w:pPr>
              <w:pStyle w:val="Tablehead"/>
              <w:tabs>
                <w:tab w:val="left" w:pos="1985"/>
              </w:tabs>
              <w:rPr>
                <w:bCs/>
                <w:lang w:eastAsia="ja-JP"/>
              </w:rPr>
            </w:pPr>
            <w:r>
              <w:rPr>
                <w:bCs/>
                <w:lang w:eastAsia="ja-JP"/>
              </w:rPr>
              <w:t>Goal dimensions</w:t>
            </w:r>
          </w:p>
        </w:tc>
        <w:tc>
          <w:tcPr>
            <w:tcW w:w="5508" w:type="dxa"/>
            <w:gridSpan w:val="2"/>
            <w:shd w:val="clear" w:color="auto" w:fill="FFFFFF"/>
            <w:vAlign w:val="bottom"/>
          </w:tcPr>
          <w:p w:rsidR="00F56FD1" w:rsidRDefault="00B3614A">
            <w:pPr>
              <w:pStyle w:val="Tablehead"/>
              <w:tabs>
                <w:tab w:val="left" w:pos="1985"/>
              </w:tabs>
              <w:rPr>
                <w:bCs/>
                <w:lang w:eastAsia="ja-JP"/>
              </w:rPr>
            </w:pPr>
            <w:r>
              <w:rPr>
                <w:bCs/>
                <w:lang w:eastAsia="ja-JP"/>
              </w:rPr>
              <w:t>Measurement dimensions</w:t>
            </w:r>
          </w:p>
        </w:tc>
      </w:tr>
      <w:tr w:rsidR="00F56FD1">
        <w:trPr>
          <w:trHeight w:val="510"/>
          <w:jc w:val="center"/>
        </w:trPr>
        <w:tc>
          <w:tcPr>
            <w:tcW w:w="4131" w:type="dxa"/>
            <w:vMerge w:val="restart"/>
            <w:shd w:val="clear" w:color="auto" w:fill="FFFFFF"/>
            <w:vAlign w:val="center"/>
          </w:tcPr>
          <w:p w:rsidR="00F56FD1" w:rsidRDefault="00B3614A">
            <w:pPr>
              <w:pStyle w:val="Tabletext"/>
              <w:tabs>
                <w:tab w:val="left" w:pos="1985"/>
              </w:tabs>
              <w:jc w:val="left"/>
              <w:rPr>
                <w:lang w:eastAsia="ja-JP"/>
              </w:rPr>
            </w:pPr>
            <w:r>
              <w:rPr>
                <w:lang w:eastAsia="ja-JP"/>
              </w:rPr>
              <w:t>Improvement of objective living conditions</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lastRenderedPageBreak/>
              <w:t> </w:t>
            </w: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lastRenderedPageBreak/>
              <w:t>income level and growth</w:t>
            </w:r>
          </w:p>
        </w:tc>
      </w:tr>
      <w:tr w:rsidR="00F56FD1">
        <w:trPr>
          <w:trHeight w:val="255"/>
          <w:jc w:val="center"/>
        </w:trPr>
        <w:tc>
          <w:tcPr>
            <w:tcW w:w="4131" w:type="dxa"/>
            <w:vMerge/>
            <w:shd w:val="clear" w:color="auto" w:fill="FFFFFF"/>
            <w:vAlign w:val="center"/>
          </w:tcPr>
          <w:p w:rsidR="00F56FD1" w:rsidRDefault="00F56FD1">
            <w:pPr>
              <w:pStyle w:val="Tabletext"/>
              <w:tabs>
                <w:tab w:val="left" w:pos="1985"/>
              </w:tabs>
              <w:jc w:val="left"/>
              <w:rPr>
                <w:lang w:eastAsia="ja-JP"/>
              </w:rPr>
            </w:pP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assets</w:t>
            </w:r>
          </w:p>
        </w:tc>
      </w:tr>
      <w:tr w:rsidR="00F56FD1">
        <w:trPr>
          <w:trHeight w:val="255"/>
          <w:jc w:val="center"/>
        </w:trPr>
        <w:tc>
          <w:tcPr>
            <w:tcW w:w="4131" w:type="dxa"/>
            <w:vMerge/>
            <w:shd w:val="clear" w:color="auto" w:fill="FFFFFF"/>
            <w:vAlign w:val="center"/>
          </w:tcPr>
          <w:p w:rsidR="00F56FD1" w:rsidRDefault="00F56FD1">
            <w:pPr>
              <w:pStyle w:val="Tabletext"/>
              <w:tabs>
                <w:tab w:val="left" w:pos="1985"/>
              </w:tabs>
              <w:jc w:val="left"/>
              <w:rPr>
                <w:lang w:eastAsia="ja-JP"/>
              </w:rPr>
            </w:pP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level of supply with private goods and services</w:t>
            </w:r>
          </w:p>
        </w:tc>
      </w:tr>
      <w:tr w:rsidR="00F56FD1">
        <w:trPr>
          <w:trHeight w:val="255"/>
          <w:jc w:val="center"/>
        </w:trPr>
        <w:tc>
          <w:tcPr>
            <w:tcW w:w="4131" w:type="dxa"/>
            <w:vMerge/>
            <w:shd w:val="clear" w:color="auto" w:fill="FFFFFF"/>
            <w:vAlign w:val="center"/>
          </w:tcPr>
          <w:p w:rsidR="00F56FD1" w:rsidRDefault="00F56FD1">
            <w:pPr>
              <w:pStyle w:val="Tabletext"/>
              <w:tabs>
                <w:tab w:val="left" w:pos="1985"/>
              </w:tabs>
              <w:jc w:val="left"/>
              <w:rPr>
                <w:lang w:eastAsia="ja-JP"/>
              </w:rPr>
            </w:pP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discretionary of income expenditure</w:t>
            </w:r>
          </w:p>
        </w:tc>
      </w:tr>
      <w:tr w:rsidR="00F56FD1">
        <w:trPr>
          <w:trHeight w:val="255"/>
          <w:jc w:val="center"/>
        </w:trPr>
        <w:tc>
          <w:tcPr>
            <w:tcW w:w="4131" w:type="dxa"/>
            <w:shd w:val="clear" w:color="auto" w:fill="FFFFFF"/>
            <w:vAlign w:val="center"/>
          </w:tcPr>
          <w:p w:rsidR="00F56FD1" w:rsidRDefault="00B3614A">
            <w:pPr>
              <w:pStyle w:val="Tabletext"/>
              <w:tabs>
                <w:tab w:val="left" w:pos="1985"/>
              </w:tabs>
              <w:jc w:val="left"/>
              <w:rPr>
                <w:lang w:eastAsia="ja-JP"/>
              </w:rPr>
            </w:pPr>
            <w:r>
              <w:rPr>
                <w:lang w:eastAsia="ja-JP"/>
              </w:rPr>
              <w:lastRenderedPageBreak/>
              <w:t>Enhancement of SWB</w:t>
            </w: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subjective perception and evaluation of financial situation and level of living</w:t>
            </w:r>
          </w:p>
        </w:tc>
      </w:tr>
      <w:tr w:rsidR="00F56FD1">
        <w:trPr>
          <w:trHeight w:val="510"/>
          <w:jc w:val="center"/>
        </w:trPr>
        <w:tc>
          <w:tcPr>
            <w:tcW w:w="4131" w:type="dxa"/>
            <w:vMerge w:val="restart"/>
            <w:shd w:val="clear" w:color="auto" w:fill="FFFFFF"/>
            <w:vAlign w:val="center"/>
          </w:tcPr>
          <w:p w:rsidR="00F56FD1" w:rsidRDefault="00B3614A">
            <w:pPr>
              <w:pStyle w:val="Tabletext"/>
              <w:tabs>
                <w:tab w:val="left" w:pos="1985"/>
              </w:tabs>
              <w:jc w:val="left"/>
              <w:rPr>
                <w:lang w:eastAsia="ja-JP"/>
              </w:rPr>
            </w:pPr>
            <w:r>
              <w:rPr>
                <w:lang w:eastAsia="ja-JP"/>
              </w:rPr>
              <w:t>Reduction of disparities/inequalities</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inequity of income and standard of living</w:t>
            </w:r>
          </w:p>
        </w:tc>
      </w:tr>
      <w:tr w:rsidR="00F56FD1">
        <w:trPr>
          <w:trHeight w:val="255"/>
          <w:jc w:val="center"/>
        </w:trPr>
        <w:tc>
          <w:tcPr>
            <w:tcW w:w="4131" w:type="dxa"/>
            <w:vMerge/>
            <w:shd w:val="clear" w:color="auto" w:fill="FFFFFF"/>
            <w:vAlign w:val="center"/>
          </w:tcPr>
          <w:p w:rsidR="00F56FD1" w:rsidRDefault="00F56FD1">
            <w:pPr>
              <w:pStyle w:val="Tabletext"/>
              <w:tabs>
                <w:tab w:val="left" w:pos="1985"/>
              </w:tabs>
              <w:jc w:val="left"/>
              <w:rPr>
                <w:lang w:eastAsia="ja-JP"/>
              </w:rPr>
            </w:pP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subjective evaluations of inequality of income and standard of living</w:t>
            </w:r>
          </w:p>
        </w:tc>
      </w:tr>
      <w:tr w:rsidR="00F56FD1">
        <w:trPr>
          <w:trHeight w:val="255"/>
          <w:jc w:val="center"/>
        </w:trPr>
        <w:tc>
          <w:tcPr>
            <w:tcW w:w="4131" w:type="dxa"/>
            <w:vMerge/>
            <w:shd w:val="clear" w:color="auto" w:fill="FFFFFF"/>
            <w:vAlign w:val="center"/>
          </w:tcPr>
          <w:p w:rsidR="00F56FD1" w:rsidRDefault="00F56FD1">
            <w:pPr>
              <w:pStyle w:val="Tabletext"/>
              <w:tabs>
                <w:tab w:val="left" w:pos="1985"/>
              </w:tabs>
              <w:jc w:val="left"/>
              <w:rPr>
                <w:lang w:eastAsia="ja-JP"/>
              </w:rPr>
            </w:pP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regional disparities of income and standard of living</w:t>
            </w:r>
          </w:p>
        </w:tc>
      </w:tr>
      <w:tr w:rsidR="00F56FD1">
        <w:trPr>
          <w:trHeight w:val="255"/>
          <w:jc w:val="center"/>
        </w:trPr>
        <w:tc>
          <w:tcPr>
            <w:tcW w:w="4131" w:type="dxa"/>
            <w:vMerge/>
            <w:shd w:val="clear" w:color="auto" w:fill="FFFFFF"/>
            <w:vAlign w:val="center"/>
          </w:tcPr>
          <w:p w:rsidR="00F56FD1" w:rsidRDefault="00F56FD1">
            <w:pPr>
              <w:pStyle w:val="Tabletext"/>
              <w:tabs>
                <w:tab w:val="left" w:pos="1985"/>
              </w:tabs>
              <w:jc w:val="left"/>
              <w:rPr>
                <w:lang w:eastAsia="ja-JP"/>
              </w:rPr>
            </w:pP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equal opportunities/inequalities regarding income and standard of living of</w:t>
            </w:r>
          </w:p>
        </w:tc>
      </w:tr>
      <w:tr w:rsidR="00F56FD1">
        <w:trPr>
          <w:trHeight w:val="255"/>
          <w:jc w:val="center"/>
        </w:trPr>
        <w:tc>
          <w:tcPr>
            <w:tcW w:w="4131" w:type="dxa"/>
            <w:vMerge/>
            <w:shd w:val="clear" w:color="auto" w:fill="FFFFFF"/>
            <w:vAlign w:val="center"/>
          </w:tcPr>
          <w:p w:rsidR="00F56FD1" w:rsidRDefault="00F56FD1">
            <w:pPr>
              <w:pStyle w:val="Tabletext"/>
              <w:tabs>
                <w:tab w:val="left" w:pos="1985"/>
              </w:tabs>
              <w:jc w:val="left"/>
              <w:rPr>
                <w:lang w:eastAsia="ja-JP"/>
              </w:rPr>
            </w:pP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1. men and women</w:t>
            </w:r>
          </w:p>
        </w:tc>
      </w:tr>
      <w:tr w:rsidR="00F56FD1">
        <w:trPr>
          <w:trHeight w:val="255"/>
          <w:jc w:val="center"/>
        </w:trPr>
        <w:tc>
          <w:tcPr>
            <w:tcW w:w="4131" w:type="dxa"/>
            <w:vMerge/>
            <w:shd w:val="clear" w:color="auto" w:fill="FFFFFF"/>
            <w:vAlign w:val="center"/>
          </w:tcPr>
          <w:p w:rsidR="00F56FD1" w:rsidRDefault="00F56FD1">
            <w:pPr>
              <w:pStyle w:val="Tabletext"/>
              <w:tabs>
                <w:tab w:val="left" w:pos="1985"/>
              </w:tabs>
              <w:jc w:val="left"/>
              <w:rPr>
                <w:lang w:eastAsia="ja-JP"/>
              </w:rPr>
            </w:pP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2. generations</w:t>
            </w:r>
          </w:p>
        </w:tc>
      </w:tr>
      <w:tr w:rsidR="00F56FD1">
        <w:trPr>
          <w:trHeight w:val="255"/>
          <w:jc w:val="center"/>
        </w:trPr>
        <w:tc>
          <w:tcPr>
            <w:tcW w:w="4131" w:type="dxa"/>
            <w:vMerge/>
            <w:shd w:val="clear" w:color="auto" w:fill="FFFFFF"/>
            <w:vAlign w:val="center"/>
          </w:tcPr>
          <w:p w:rsidR="00F56FD1" w:rsidRDefault="00F56FD1">
            <w:pPr>
              <w:pStyle w:val="Tabletext"/>
              <w:tabs>
                <w:tab w:val="left" w:pos="1985"/>
              </w:tabs>
              <w:jc w:val="left"/>
              <w:rPr>
                <w:lang w:eastAsia="ja-JP"/>
              </w:rPr>
            </w:pP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3. social strata</w:t>
            </w:r>
          </w:p>
        </w:tc>
      </w:tr>
      <w:tr w:rsidR="00F56FD1">
        <w:trPr>
          <w:trHeight w:val="255"/>
          <w:jc w:val="center"/>
        </w:trPr>
        <w:tc>
          <w:tcPr>
            <w:tcW w:w="4131" w:type="dxa"/>
            <w:vMerge/>
            <w:shd w:val="clear" w:color="auto" w:fill="FFFFFF"/>
            <w:vAlign w:val="center"/>
          </w:tcPr>
          <w:p w:rsidR="00F56FD1" w:rsidRDefault="00F56FD1">
            <w:pPr>
              <w:pStyle w:val="Tabletext"/>
              <w:tabs>
                <w:tab w:val="left" w:pos="1985"/>
              </w:tabs>
              <w:jc w:val="left"/>
              <w:rPr>
                <w:lang w:eastAsia="ja-JP"/>
              </w:rPr>
            </w:pP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4. Disabled people</w:t>
            </w:r>
          </w:p>
        </w:tc>
      </w:tr>
      <w:tr w:rsidR="00F56FD1">
        <w:trPr>
          <w:trHeight w:val="255"/>
          <w:jc w:val="center"/>
        </w:trPr>
        <w:tc>
          <w:tcPr>
            <w:tcW w:w="4131" w:type="dxa"/>
            <w:vMerge/>
            <w:shd w:val="clear" w:color="auto" w:fill="FFFFFF"/>
            <w:vAlign w:val="center"/>
          </w:tcPr>
          <w:p w:rsidR="00F56FD1" w:rsidRDefault="00F56FD1">
            <w:pPr>
              <w:pStyle w:val="Tabletext"/>
              <w:tabs>
                <w:tab w:val="left" w:pos="1985"/>
              </w:tabs>
              <w:jc w:val="left"/>
              <w:rPr>
                <w:lang w:eastAsia="ja-JP"/>
              </w:rPr>
            </w:pP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Social exclusion: poverty</w:t>
            </w:r>
          </w:p>
        </w:tc>
      </w:tr>
      <w:tr w:rsidR="00F56FD1">
        <w:trPr>
          <w:trHeight w:val="255"/>
          <w:jc w:val="center"/>
        </w:trPr>
        <w:tc>
          <w:tcPr>
            <w:tcW w:w="4131" w:type="dxa"/>
            <w:shd w:val="clear" w:color="auto" w:fill="FFFFFF"/>
            <w:vAlign w:val="center"/>
          </w:tcPr>
          <w:p w:rsidR="00F56FD1" w:rsidRDefault="00B3614A">
            <w:pPr>
              <w:pStyle w:val="Tabletext"/>
              <w:tabs>
                <w:tab w:val="left" w:pos="1985"/>
              </w:tabs>
              <w:jc w:val="left"/>
              <w:rPr>
                <w:lang w:eastAsia="ja-JP"/>
              </w:rPr>
            </w:pPr>
            <w:r>
              <w:rPr>
                <w:lang w:eastAsia="ja-JP"/>
              </w:rPr>
              <w:t>Preservation of human capital</w:t>
            </w: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healthy consumption patterns</w:t>
            </w:r>
          </w:p>
        </w:tc>
      </w:tr>
      <w:tr w:rsidR="00F56FD1">
        <w:trPr>
          <w:trHeight w:val="255"/>
          <w:jc w:val="center"/>
        </w:trPr>
        <w:tc>
          <w:tcPr>
            <w:tcW w:w="4131" w:type="dxa"/>
            <w:vMerge w:val="restart"/>
            <w:shd w:val="clear" w:color="auto" w:fill="FFFFFF"/>
            <w:vAlign w:val="center"/>
          </w:tcPr>
          <w:p w:rsidR="00F56FD1" w:rsidRDefault="00B3614A">
            <w:pPr>
              <w:pStyle w:val="Tabletext"/>
              <w:tabs>
                <w:tab w:val="left" w:pos="1985"/>
              </w:tabs>
              <w:jc w:val="left"/>
              <w:rPr>
                <w:lang w:eastAsia="ja-JP"/>
              </w:rPr>
            </w:pPr>
            <w:r>
              <w:rPr>
                <w:lang w:eastAsia="ja-JP"/>
              </w:rPr>
              <w:t>Preservation of natural capital</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consumption of natural resources by private households (for example energy, water, materials)</w:t>
            </w:r>
          </w:p>
        </w:tc>
      </w:tr>
      <w:tr w:rsidR="00F56FD1">
        <w:trPr>
          <w:trHeight w:val="255"/>
          <w:jc w:val="center"/>
        </w:trPr>
        <w:tc>
          <w:tcPr>
            <w:tcW w:w="4131" w:type="dxa"/>
            <w:vMerge/>
            <w:shd w:val="clear" w:color="auto" w:fill="FFFFFF"/>
            <w:vAlign w:val="center"/>
          </w:tcPr>
          <w:p w:rsidR="00F56FD1" w:rsidRDefault="00F56FD1">
            <w:pPr>
              <w:pStyle w:val="Tabletext"/>
              <w:tabs>
                <w:tab w:val="left" w:pos="1985"/>
              </w:tabs>
              <w:jc w:val="left"/>
              <w:rPr>
                <w:lang w:eastAsia="ja-JP"/>
              </w:rPr>
            </w:pP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environmental pollution by private households (for example non-recyclable waste, ozone depleting substances)</w:t>
            </w:r>
          </w:p>
        </w:tc>
      </w:tr>
      <w:tr w:rsidR="00F56FD1">
        <w:trPr>
          <w:trHeight w:val="255"/>
          <w:jc w:val="center"/>
        </w:trPr>
        <w:tc>
          <w:tcPr>
            <w:tcW w:w="4131" w:type="dxa"/>
            <w:vMerge/>
            <w:shd w:val="clear" w:color="auto" w:fill="FFFFFF"/>
            <w:vAlign w:val="center"/>
          </w:tcPr>
          <w:p w:rsidR="00F56FD1" w:rsidRDefault="00F56FD1">
            <w:pPr>
              <w:pStyle w:val="Tabletext"/>
              <w:tabs>
                <w:tab w:val="left" w:pos="1985"/>
              </w:tabs>
              <w:jc w:val="left"/>
              <w:rPr>
                <w:lang w:eastAsia="ja-JP"/>
              </w:rPr>
            </w:pP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non-polluting consumption patterns (for example ecologically produced food, products made of recycled material)</w:t>
            </w:r>
          </w:p>
        </w:tc>
      </w:tr>
      <w:tr w:rsidR="00F56FD1">
        <w:trPr>
          <w:trHeight w:val="255"/>
          <w:jc w:val="center"/>
        </w:trPr>
        <w:tc>
          <w:tcPr>
            <w:tcW w:w="4131" w:type="dxa"/>
            <w:vMerge/>
            <w:shd w:val="clear" w:color="auto" w:fill="FFFFFF"/>
            <w:vAlign w:val="center"/>
          </w:tcPr>
          <w:p w:rsidR="00F56FD1" w:rsidRDefault="00F56FD1">
            <w:pPr>
              <w:pStyle w:val="Tabletext"/>
              <w:tabs>
                <w:tab w:val="left" w:pos="1985"/>
              </w:tabs>
              <w:jc w:val="left"/>
              <w:rPr>
                <w:lang w:eastAsia="ja-JP"/>
              </w:rPr>
            </w:pP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attitudes towards consumption habits</w:t>
            </w:r>
          </w:p>
        </w:tc>
      </w:tr>
      <w:tr w:rsidR="00F56FD1">
        <w:trPr>
          <w:trHeight w:val="510"/>
          <w:jc w:val="center"/>
        </w:trPr>
        <w:tc>
          <w:tcPr>
            <w:tcW w:w="4131" w:type="dxa"/>
            <w:shd w:val="clear" w:color="auto" w:fill="FFFFFF"/>
            <w:vAlign w:val="center"/>
          </w:tcPr>
          <w:p w:rsidR="00F56FD1" w:rsidRDefault="00B3614A">
            <w:pPr>
              <w:pStyle w:val="Tabletext"/>
              <w:tabs>
                <w:tab w:val="left" w:pos="1985"/>
              </w:tabs>
              <w:jc w:val="left"/>
              <w:rPr>
                <w:lang w:eastAsia="ja-JP"/>
              </w:rPr>
            </w:pPr>
            <w:r>
              <w:rPr>
                <w:lang w:eastAsia="ja-JP"/>
              </w:rPr>
              <w:t>Social structure: Values and attitudes</w:t>
            </w: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subjective importance of income and wealth</w:t>
            </w:r>
          </w:p>
        </w:tc>
      </w:tr>
      <w:tr w:rsidR="00F56FD1">
        <w:trPr>
          <w:trHeight w:val="510"/>
          <w:jc w:val="center"/>
        </w:trPr>
        <w:tc>
          <w:tcPr>
            <w:tcW w:w="9639" w:type="dxa"/>
            <w:gridSpan w:val="3"/>
            <w:shd w:val="clear" w:color="auto" w:fill="FFFFFF"/>
            <w:vAlign w:val="bottom"/>
          </w:tcPr>
          <w:p w:rsidR="00F56FD1" w:rsidRDefault="00B3614A">
            <w:pPr>
              <w:pStyle w:val="Tablehead"/>
              <w:tabs>
                <w:tab w:val="left" w:pos="1985"/>
              </w:tabs>
              <w:rPr>
                <w:lang w:eastAsia="ja-JP"/>
              </w:rPr>
            </w:pPr>
            <w:r>
              <w:rPr>
                <w:lang w:eastAsia="ja-JP"/>
              </w:rPr>
              <w:t>Life domain: Health</w:t>
            </w:r>
          </w:p>
        </w:tc>
      </w:tr>
      <w:tr w:rsidR="00F56FD1">
        <w:trPr>
          <w:trHeight w:val="360"/>
          <w:jc w:val="center"/>
        </w:trPr>
        <w:tc>
          <w:tcPr>
            <w:tcW w:w="4131" w:type="dxa"/>
            <w:shd w:val="clear" w:color="auto" w:fill="FFFFFF"/>
            <w:vAlign w:val="bottom"/>
          </w:tcPr>
          <w:p w:rsidR="00F56FD1" w:rsidRDefault="00B3614A">
            <w:pPr>
              <w:pStyle w:val="Tablehead"/>
              <w:tabs>
                <w:tab w:val="left" w:pos="1985"/>
              </w:tabs>
              <w:rPr>
                <w:bCs/>
                <w:lang w:eastAsia="ja-JP"/>
              </w:rPr>
            </w:pPr>
            <w:r>
              <w:rPr>
                <w:bCs/>
                <w:lang w:eastAsia="ja-JP"/>
              </w:rPr>
              <w:t>Goal dimensions</w:t>
            </w:r>
          </w:p>
        </w:tc>
        <w:tc>
          <w:tcPr>
            <w:tcW w:w="5508" w:type="dxa"/>
            <w:gridSpan w:val="2"/>
            <w:shd w:val="clear" w:color="auto" w:fill="FFFFFF"/>
            <w:vAlign w:val="bottom"/>
          </w:tcPr>
          <w:p w:rsidR="00F56FD1" w:rsidRDefault="00B3614A">
            <w:pPr>
              <w:pStyle w:val="Tablehead"/>
              <w:tabs>
                <w:tab w:val="left" w:pos="1985"/>
              </w:tabs>
              <w:rPr>
                <w:bCs/>
                <w:lang w:eastAsia="ja-JP"/>
              </w:rPr>
            </w:pPr>
            <w:r>
              <w:rPr>
                <w:bCs/>
                <w:lang w:eastAsia="ja-JP"/>
              </w:rPr>
              <w:t>Measurement dimensions</w:t>
            </w:r>
          </w:p>
        </w:tc>
      </w:tr>
      <w:tr w:rsidR="00F56FD1">
        <w:trPr>
          <w:trHeight w:val="510"/>
          <w:jc w:val="center"/>
        </w:trPr>
        <w:tc>
          <w:tcPr>
            <w:tcW w:w="4131" w:type="dxa"/>
            <w:shd w:val="clear" w:color="auto" w:fill="FFFFFF"/>
            <w:vAlign w:val="center"/>
          </w:tcPr>
          <w:p w:rsidR="00F56FD1" w:rsidRDefault="00B3614A">
            <w:pPr>
              <w:pStyle w:val="Tabletext"/>
              <w:tabs>
                <w:tab w:val="left" w:pos="1985"/>
              </w:tabs>
              <w:jc w:val="left"/>
              <w:rPr>
                <w:lang w:eastAsia="ja-JP"/>
              </w:rPr>
            </w:pPr>
            <w:r>
              <w:rPr>
                <w:lang w:eastAsia="ja-JP"/>
              </w:rPr>
              <w:t>Improvement of objective living conditions</w:t>
            </w: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state of health</w:t>
            </w:r>
          </w:p>
        </w:tc>
      </w:tr>
      <w:tr w:rsidR="00F56FD1">
        <w:trPr>
          <w:trHeight w:val="255"/>
          <w:jc w:val="center"/>
        </w:trPr>
        <w:tc>
          <w:tcPr>
            <w:tcW w:w="4131" w:type="dxa"/>
            <w:shd w:val="clear" w:color="auto" w:fill="FFFFFF"/>
            <w:vAlign w:val="center"/>
          </w:tcPr>
          <w:p w:rsidR="00F56FD1" w:rsidRDefault="00B3614A">
            <w:pPr>
              <w:pStyle w:val="Tabletext"/>
              <w:tabs>
                <w:tab w:val="left" w:pos="1985"/>
              </w:tabs>
              <w:jc w:val="left"/>
              <w:rPr>
                <w:lang w:eastAsia="ja-JP"/>
              </w:rPr>
            </w:pPr>
            <w:r>
              <w:rPr>
                <w:lang w:eastAsia="ja-JP"/>
              </w:rPr>
              <w:t>Enhancement of SWB</w:t>
            </w: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subjective perception and evaluation of the state of health</w:t>
            </w:r>
          </w:p>
        </w:tc>
      </w:tr>
      <w:tr w:rsidR="00F56FD1">
        <w:trPr>
          <w:trHeight w:val="510"/>
          <w:jc w:val="center"/>
        </w:trPr>
        <w:tc>
          <w:tcPr>
            <w:tcW w:w="4131" w:type="dxa"/>
            <w:vMerge w:val="restart"/>
            <w:shd w:val="clear" w:color="auto" w:fill="FFFFFF"/>
            <w:vAlign w:val="center"/>
          </w:tcPr>
          <w:p w:rsidR="00F56FD1" w:rsidRDefault="00B3614A">
            <w:pPr>
              <w:pStyle w:val="Tabletext"/>
              <w:tabs>
                <w:tab w:val="left" w:pos="1985"/>
              </w:tabs>
              <w:jc w:val="left"/>
              <w:rPr>
                <w:lang w:eastAsia="ja-JP"/>
              </w:rPr>
            </w:pPr>
            <w:r>
              <w:rPr>
                <w:lang w:eastAsia="ja-JP"/>
              </w:rPr>
              <w:t>Reduction of disparities/inequalities</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regional disparities of availability of health care facilities</w:t>
            </w:r>
          </w:p>
        </w:tc>
      </w:tr>
      <w:tr w:rsidR="00F56FD1">
        <w:trPr>
          <w:trHeight w:val="255"/>
          <w:jc w:val="center"/>
        </w:trPr>
        <w:tc>
          <w:tcPr>
            <w:tcW w:w="4131" w:type="dxa"/>
            <w:vMerge/>
            <w:shd w:val="clear" w:color="auto" w:fill="FFFFFF"/>
            <w:vAlign w:val="center"/>
          </w:tcPr>
          <w:p w:rsidR="00F56FD1" w:rsidRDefault="00F56FD1">
            <w:pPr>
              <w:pStyle w:val="Tabletext"/>
              <w:tabs>
                <w:tab w:val="left" w:pos="1985"/>
              </w:tabs>
              <w:jc w:val="left"/>
              <w:rPr>
                <w:lang w:eastAsia="ja-JP"/>
              </w:rPr>
            </w:pP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equal opportunities/inequalities between social strata in the area of health</w:t>
            </w:r>
          </w:p>
        </w:tc>
      </w:tr>
      <w:tr w:rsidR="00F56FD1">
        <w:trPr>
          <w:trHeight w:val="255"/>
          <w:jc w:val="center"/>
        </w:trPr>
        <w:tc>
          <w:tcPr>
            <w:tcW w:w="4131" w:type="dxa"/>
            <w:vMerge/>
            <w:shd w:val="clear" w:color="auto" w:fill="FFFFFF"/>
            <w:vAlign w:val="center"/>
          </w:tcPr>
          <w:p w:rsidR="00F56FD1" w:rsidRDefault="00F56FD1">
            <w:pPr>
              <w:pStyle w:val="Tabletext"/>
              <w:tabs>
                <w:tab w:val="left" w:pos="1985"/>
              </w:tabs>
              <w:jc w:val="left"/>
              <w:rPr>
                <w:lang w:eastAsia="ja-JP"/>
              </w:rPr>
            </w:pP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Social exclusion: heavy health impairments</w:t>
            </w:r>
          </w:p>
        </w:tc>
      </w:tr>
      <w:tr w:rsidR="00F56FD1">
        <w:trPr>
          <w:trHeight w:val="510"/>
          <w:jc w:val="center"/>
        </w:trPr>
        <w:tc>
          <w:tcPr>
            <w:tcW w:w="4131" w:type="dxa"/>
            <w:shd w:val="clear" w:color="auto" w:fill="FFFFFF"/>
            <w:vAlign w:val="center"/>
          </w:tcPr>
          <w:p w:rsidR="00F56FD1" w:rsidRDefault="00B3614A">
            <w:pPr>
              <w:pStyle w:val="Tabletext"/>
              <w:tabs>
                <w:tab w:val="left" w:pos="1985"/>
              </w:tabs>
              <w:jc w:val="left"/>
              <w:rPr>
                <w:lang w:eastAsia="ja-JP"/>
              </w:rPr>
            </w:pPr>
            <w:r>
              <w:rPr>
                <w:lang w:eastAsia="ja-JP"/>
              </w:rPr>
              <w:t>Strengthening social connections and ties – social capital</w:t>
            </w: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trust in institutions: system of health care</w:t>
            </w:r>
          </w:p>
        </w:tc>
      </w:tr>
      <w:tr w:rsidR="00F56FD1">
        <w:trPr>
          <w:trHeight w:val="255"/>
          <w:jc w:val="center"/>
        </w:trPr>
        <w:tc>
          <w:tcPr>
            <w:tcW w:w="4131" w:type="dxa"/>
            <w:vMerge w:val="restart"/>
            <w:shd w:val="clear" w:color="auto" w:fill="FFFFFF"/>
            <w:vAlign w:val="center"/>
          </w:tcPr>
          <w:p w:rsidR="00F56FD1" w:rsidRDefault="00B3614A">
            <w:pPr>
              <w:pStyle w:val="Tabletext"/>
              <w:tabs>
                <w:tab w:val="left" w:pos="1985"/>
              </w:tabs>
              <w:jc w:val="left"/>
              <w:rPr>
                <w:lang w:eastAsia="ja-JP"/>
              </w:rPr>
            </w:pPr>
            <w:r>
              <w:rPr>
                <w:lang w:eastAsia="ja-JP"/>
              </w:rPr>
              <w:t>Preservation of human capital</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availability of health care facilities</w:t>
            </w:r>
          </w:p>
        </w:tc>
      </w:tr>
      <w:tr w:rsidR="00F56FD1">
        <w:trPr>
          <w:trHeight w:val="255"/>
          <w:jc w:val="center"/>
        </w:trPr>
        <w:tc>
          <w:tcPr>
            <w:tcW w:w="4131" w:type="dxa"/>
            <w:vMerge/>
            <w:shd w:val="clear" w:color="auto" w:fill="FFFFFF"/>
            <w:vAlign w:val="center"/>
          </w:tcPr>
          <w:p w:rsidR="00F56FD1" w:rsidRDefault="00F56FD1">
            <w:pPr>
              <w:pStyle w:val="Tabletext"/>
              <w:tabs>
                <w:tab w:val="left" w:pos="1985"/>
              </w:tabs>
              <w:jc w:val="left"/>
              <w:rPr>
                <w:lang w:eastAsia="ja-JP"/>
              </w:rPr>
            </w:pP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health expenditures</w:t>
            </w:r>
          </w:p>
        </w:tc>
      </w:tr>
      <w:tr w:rsidR="00F56FD1">
        <w:trPr>
          <w:trHeight w:val="255"/>
          <w:jc w:val="center"/>
        </w:trPr>
        <w:tc>
          <w:tcPr>
            <w:tcW w:w="4131" w:type="dxa"/>
            <w:vMerge/>
            <w:shd w:val="clear" w:color="auto" w:fill="FFFFFF"/>
            <w:vAlign w:val="center"/>
          </w:tcPr>
          <w:p w:rsidR="00F56FD1" w:rsidRDefault="00F56FD1">
            <w:pPr>
              <w:pStyle w:val="Tabletext"/>
              <w:tabs>
                <w:tab w:val="left" w:pos="1985"/>
              </w:tabs>
              <w:jc w:val="left"/>
              <w:rPr>
                <w:lang w:eastAsia="ja-JP"/>
              </w:rPr>
            </w:pP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health prevention measures</w:t>
            </w:r>
          </w:p>
        </w:tc>
      </w:tr>
      <w:tr w:rsidR="00F56FD1">
        <w:trPr>
          <w:trHeight w:val="255"/>
          <w:jc w:val="center"/>
        </w:trPr>
        <w:tc>
          <w:tcPr>
            <w:tcW w:w="4131" w:type="dxa"/>
            <w:vMerge/>
            <w:shd w:val="clear" w:color="auto" w:fill="FFFFFF"/>
            <w:vAlign w:val="center"/>
          </w:tcPr>
          <w:p w:rsidR="00F56FD1" w:rsidRDefault="00F56FD1">
            <w:pPr>
              <w:pStyle w:val="Tabletext"/>
              <w:tabs>
                <w:tab w:val="left" w:pos="1985"/>
              </w:tabs>
              <w:jc w:val="left"/>
              <w:rPr>
                <w:lang w:eastAsia="ja-JP"/>
              </w:rPr>
            </w:pP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measures of rehabilitation</w:t>
            </w:r>
          </w:p>
        </w:tc>
      </w:tr>
      <w:tr w:rsidR="00F56FD1">
        <w:trPr>
          <w:trHeight w:val="510"/>
          <w:jc w:val="center"/>
        </w:trPr>
        <w:tc>
          <w:tcPr>
            <w:tcW w:w="9639" w:type="dxa"/>
            <w:gridSpan w:val="3"/>
            <w:shd w:val="clear" w:color="auto" w:fill="FFFFFF"/>
            <w:vAlign w:val="bottom"/>
          </w:tcPr>
          <w:p w:rsidR="00F56FD1" w:rsidRDefault="00B3614A">
            <w:pPr>
              <w:pStyle w:val="Tablehead"/>
              <w:tabs>
                <w:tab w:val="left" w:pos="1985"/>
              </w:tabs>
              <w:rPr>
                <w:lang w:eastAsia="ja-JP"/>
              </w:rPr>
            </w:pPr>
            <w:r>
              <w:rPr>
                <w:lang w:eastAsia="ja-JP"/>
              </w:rPr>
              <w:lastRenderedPageBreak/>
              <w:t>Life domain: Environment</w:t>
            </w:r>
          </w:p>
        </w:tc>
      </w:tr>
      <w:tr w:rsidR="00F56FD1">
        <w:trPr>
          <w:trHeight w:val="360"/>
          <w:jc w:val="center"/>
        </w:trPr>
        <w:tc>
          <w:tcPr>
            <w:tcW w:w="4131" w:type="dxa"/>
            <w:shd w:val="clear" w:color="auto" w:fill="FFFFFF"/>
            <w:vAlign w:val="bottom"/>
          </w:tcPr>
          <w:p w:rsidR="00F56FD1" w:rsidRDefault="00B3614A">
            <w:pPr>
              <w:pStyle w:val="Tablehead"/>
              <w:tabs>
                <w:tab w:val="left" w:pos="1985"/>
              </w:tabs>
              <w:rPr>
                <w:bCs/>
                <w:lang w:eastAsia="ja-JP"/>
              </w:rPr>
            </w:pPr>
            <w:r>
              <w:rPr>
                <w:bCs/>
                <w:lang w:eastAsia="ja-JP"/>
              </w:rPr>
              <w:t>Goal dimensions</w:t>
            </w:r>
          </w:p>
        </w:tc>
        <w:tc>
          <w:tcPr>
            <w:tcW w:w="5508" w:type="dxa"/>
            <w:gridSpan w:val="2"/>
            <w:shd w:val="clear" w:color="auto" w:fill="FFFFFF"/>
            <w:vAlign w:val="bottom"/>
          </w:tcPr>
          <w:p w:rsidR="00F56FD1" w:rsidRDefault="00B3614A">
            <w:pPr>
              <w:pStyle w:val="Tablehead"/>
              <w:tabs>
                <w:tab w:val="left" w:pos="1985"/>
              </w:tabs>
              <w:rPr>
                <w:bCs/>
                <w:lang w:eastAsia="ja-JP"/>
              </w:rPr>
            </w:pPr>
            <w:r>
              <w:rPr>
                <w:bCs/>
                <w:lang w:eastAsia="ja-JP"/>
              </w:rPr>
              <w:t>Measurement dimensions</w:t>
            </w:r>
          </w:p>
        </w:tc>
      </w:tr>
      <w:tr w:rsidR="00F56FD1">
        <w:trPr>
          <w:trHeight w:val="510"/>
          <w:jc w:val="center"/>
        </w:trPr>
        <w:tc>
          <w:tcPr>
            <w:tcW w:w="4131" w:type="dxa"/>
            <w:vMerge w:val="restart"/>
            <w:shd w:val="clear" w:color="auto" w:fill="FFFFFF"/>
            <w:vAlign w:val="center"/>
          </w:tcPr>
          <w:p w:rsidR="00F56FD1" w:rsidRDefault="00B3614A">
            <w:pPr>
              <w:pStyle w:val="Tabletext"/>
              <w:tabs>
                <w:tab w:val="left" w:pos="1985"/>
              </w:tabs>
              <w:jc w:val="left"/>
              <w:rPr>
                <w:lang w:eastAsia="ja-JP"/>
              </w:rPr>
            </w:pPr>
            <w:r>
              <w:rPr>
                <w:lang w:eastAsia="ja-JP"/>
              </w:rPr>
              <w:t>Improvement of objective living conditions</w:t>
            </w:r>
          </w:p>
          <w:p w:rsidR="00F56FD1" w:rsidRDefault="00B3614A">
            <w:pPr>
              <w:pStyle w:val="Tabletext"/>
              <w:tabs>
                <w:tab w:val="left" w:pos="1985"/>
              </w:tabs>
              <w:jc w:val="left"/>
              <w:rPr>
                <w:lang w:eastAsia="ja-JP"/>
              </w:rPr>
            </w:pPr>
            <w:r>
              <w:rPr>
                <w:lang w:eastAsia="ja-JP"/>
              </w:rPr>
              <w:t> </w:t>
            </w: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stock of natural resources (minerals, oil, water, flora and fauna)</w:t>
            </w:r>
          </w:p>
        </w:tc>
      </w:tr>
      <w:tr w:rsidR="00F56FD1">
        <w:trPr>
          <w:trHeight w:val="255"/>
          <w:jc w:val="center"/>
        </w:trPr>
        <w:tc>
          <w:tcPr>
            <w:tcW w:w="4131" w:type="dxa"/>
            <w:vMerge/>
            <w:shd w:val="clear" w:color="auto" w:fill="FFFFFF"/>
            <w:vAlign w:val="center"/>
          </w:tcPr>
          <w:p w:rsidR="00F56FD1" w:rsidRDefault="00F56FD1">
            <w:pPr>
              <w:pStyle w:val="Tabletext"/>
              <w:tabs>
                <w:tab w:val="left" w:pos="1985"/>
              </w:tabs>
              <w:jc w:val="left"/>
              <w:rPr>
                <w:lang w:eastAsia="ja-JP"/>
              </w:rPr>
            </w:pP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state of the environment (quality of air, water, forests, soil)</w:t>
            </w:r>
          </w:p>
        </w:tc>
      </w:tr>
      <w:tr w:rsidR="00F56FD1">
        <w:trPr>
          <w:trHeight w:val="255"/>
          <w:jc w:val="center"/>
        </w:trPr>
        <w:tc>
          <w:tcPr>
            <w:tcW w:w="4131" w:type="dxa"/>
            <w:shd w:val="clear" w:color="auto" w:fill="FFFFFF"/>
            <w:vAlign w:val="center"/>
          </w:tcPr>
          <w:p w:rsidR="00F56FD1" w:rsidRDefault="00B3614A">
            <w:pPr>
              <w:pStyle w:val="Tabletext"/>
              <w:tabs>
                <w:tab w:val="left" w:pos="1985"/>
              </w:tabs>
              <w:jc w:val="left"/>
              <w:rPr>
                <w:lang w:eastAsia="ja-JP"/>
              </w:rPr>
            </w:pPr>
            <w:r>
              <w:rPr>
                <w:lang w:eastAsia="ja-JP"/>
              </w:rPr>
              <w:t>Enhancement of SWB</w:t>
            </w: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subjective perception and evaluation of the environment</w:t>
            </w:r>
          </w:p>
        </w:tc>
      </w:tr>
      <w:tr w:rsidR="00F56FD1">
        <w:trPr>
          <w:trHeight w:val="510"/>
          <w:jc w:val="center"/>
        </w:trPr>
        <w:tc>
          <w:tcPr>
            <w:tcW w:w="4131" w:type="dxa"/>
            <w:shd w:val="clear" w:color="auto" w:fill="FFFFFF"/>
            <w:vAlign w:val="center"/>
          </w:tcPr>
          <w:p w:rsidR="00F56FD1" w:rsidRDefault="00B3614A">
            <w:pPr>
              <w:pStyle w:val="Tabletext"/>
              <w:tabs>
                <w:tab w:val="left" w:pos="1985"/>
              </w:tabs>
              <w:jc w:val="left"/>
              <w:rPr>
                <w:lang w:eastAsia="ja-JP"/>
              </w:rPr>
            </w:pPr>
            <w:r>
              <w:rPr>
                <w:lang w:eastAsia="ja-JP"/>
              </w:rPr>
              <w:t>Reduction of disparities/inequalities</w:t>
            </w: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regional disparities in the state of environment</w:t>
            </w:r>
          </w:p>
        </w:tc>
      </w:tr>
      <w:tr w:rsidR="00F56FD1">
        <w:trPr>
          <w:trHeight w:val="255"/>
          <w:jc w:val="center"/>
        </w:trPr>
        <w:tc>
          <w:tcPr>
            <w:tcW w:w="4131" w:type="dxa"/>
            <w:shd w:val="clear" w:color="auto" w:fill="FFFFFF"/>
            <w:vAlign w:val="center"/>
          </w:tcPr>
          <w:p w:rsidR="00F56FD1" w:rsidRDefault="00B3614A">
            <w:pPr>
              <w:pStyle w:val="Tabletext"/>
              <w:tabs>
                <w:tab w:val="left" w:pos="1985"/>
              </w:tabs>
              <w:jc w:val="left"/>
              <w:rPr>
                <w:lang w:eastAsia="ja-JP"/>
              </w:rPr>
            </w:pPr>
            <w:r>
              <w:rPr>
                <w:lang w:eastAsia="ja-JP"/>
              </w:rPr>
              <w:t>Preservation of human capital</w:t>
            </w: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health hazards (e.g. By pollution, accidents, noxious substances in food)</w:t>
            </w:r>
          </w:p>
        </w:tc>
      </w:tr>
      <w:tr w:rsidR="00F56FD1">
        <w:trPr>
          <w:trHeight w:val="255"/>
          <w:jc w:val="center"/>
        </w:trPr>
        <w:tc>
          <w:tcPr>
            <w:tcW w:w="4131" w:type="dxa"/>
            <w:vMerge w:val="restart"/>
            <w:shd w:val="clear" w:color="auto" w:fill="FFFFFF"/>
            <w:vAlign w:val="center"/>
          </w:tcPr>
          <w:p w:rsidR="00F56FD1" w:rsidRDefault="00B3614A">
            <w:pPr>
              <w:pStyle w:val="Tabletext"/>
              <w:tabs>
                <w:tab w:val="left" w:pos="1985"/>
              </w:tabs>
              <w:jc w:val="left"/>
              <w:rPr>
                <w:lang w:eastAsia="ja-JP"/>
              </w:rPr>
            </w:pPr>
            <w:r>
              <w:rPr>
                <w:lang w:eastAsia="ja-JP"/>
              </w:rPr>
              <w:t>Preservation of natural capital</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eco-efficiency: resource use per unit of product or service or per unit of GDP (energy efficiency, material efficiency)</w:t>
            </w:r>
          </w:p>
        </w:tc>
      </w:tr>
      <w:tr w:rsidR="00F56FD1">
        <w:trPr>
          <w:trHeight w:val="255"/>
          <w:jc w:val="center"/>
        </w:trPr>
        <w:tc>
          <w:tcPr>
            <w:tcW w:w="4131" w:type="dxa"/>
            <w:vMerge/>
            <w:shd w:val="clear" w:color="auto" w:fill="FFFFFF"/>
            <w:vAlign w:val="center"/>
          </w:tcPr>
          <w:p w:rsidR="00F56FD1" w:rsidRDefault="00F56FD1">
            <w:pPr>
              <w:pStyle w:val="Tabletext"/>
              <w:tabs>
                <w:tab w:val="left" w:pos="1985"/>
              </w:tabs>
              <w:jc w:val="left"/>
              <w:rPr>
                <w:lang w:eastAsia="ja-JP"/>
              </w:rPr>
            </w:pP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share of renewable energy sources</w:t>
            </w:r>
          </w:p>
        </w:tc>
      </w:tr>
      <w:tr w:rsidR="00F56FD1">
        <w:trPr>
          <w:trHeight w:val="255"/>
          <w:jc w:val="center"/>
        </w:trPr>
        <w:tc>
          <w:tcPr>
            <w:tcW w:w="4131" w:type="dxa"/>
            <w:vMerge/>
            <w:shd w:val="clear" w:color="auto" w:fill="FFFFFF"/>
            <w:vAlign w:val="center"/>
          </w:tcPr>
          <w:p w:rsidR="00F56FD1" w:rsidRDefault="00F56FD1">
            <w:pPr>
              <w:pStyle w:val="Tabletext"/>
              <w:tabs>
                <w:tab w:val="left" w:pos="1985"/>
              </w:tabs>
              <w:jc w:val="left"/>
              <w:rPr>
                <w:lang w:eastAsia="ja-JP"/>
              </w:rPr>
            </w:pP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pollution per unit of energy consumption</w:t>
            </w:r>
          </w:p>
        </w:tc>
      </w:tr>
      <w:tr w:rsidR="00F56FD1">
        <w:trPr>
          <w:trHeight w:val="255"/>
          <w:jc w:val="center"/>
        </w:trPr>
        <w:tc>
          <w:tcPr>
            <w:tcW w:w="4131" w:type="dxa"/>
            <w:vMerge/>
            <w:shd w:val="clear" w:color="auto" w:fill="FFFFFF"/>
            <w:vAlign w:val="center"/>
          </w:tcPr>
          <w:p w:rsidR="00F56FD1" w:rsidRDefault="00F56FD1">
            <w:pPr>
              <w:pStyle w:val="Tabletext"/>
              <w:tabs>
                <w:tab w:val="left" w:pos="1985"/>
              </w:tabs>
              <w:jc w:val="left"/>
              <w:rPr>
                <w:lang w:eastAsia="ja-JP"/>
              </w:rPr>
            </w:pP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 xml:space="preserve">public expenditures on environmental protection and research </w:t>
            </w:r>
          </w:p>
        </w:tc>
      </w:tr>
      <w:tr w:rsidR="00F56FD1">
        <w:trPr>
          <w:trHeight w:val="255"/>
          <w:jc w:val="center"/>
        </w:trPr>
        <w:tc>
          <w:tcPr>
            <w:tcW w:w="4131" w:type="dxa"/>
            <w:vMerge/>
            <w:shd w:val="clear" w:color="auto" w:fill="FFFFFF"/>
            <w:vAlign w:val="center"/>
          </w:tcPr>
          <w:p w:rsidR="00F56FD1" w:rsidRDefault="00F56FD1">
            <w:pPr>
              <w:pStyle w:val="Tabletext"/>
              <w:tabs>
                <w:tab w:val="left" w:pos="1985"/>
              </w:tabs>
              <w:jc w:val="left"/>
              <w:rPr>
                <w:lang w:eastAsia="ja-JP"/>
              </w:rPr>
            </w:pP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share of protected areas</w:t>
            </w:r>
          </w:p>
        </w:tc>
      </w:tr>
      <w:tr w:rsidR="00F56FD1">
        <w:trPr>
          <w:trHeight w:val="510"/>
          <w:jc w:val="center"/>
        </w:trPr>
        <w:tc>
          <w:tcPr>
            <w:tcW w:w="4131" w:type="dxa"/>
            <w:shd w:val="clear" w:color="auto" w:fill="FFFFFF"/>
            <w:vAlign w:val="center"/>
          </w:tcPr>
          <w:p w:rsidR="00F56FD1" w:rsidRDefault="00B3614A">
            <w:pPr>
              <w:pStyle w:val="Tabletext"/>
              <w:tabs>
                <w:tab w:val="left" w:pos="1985"/>
              </w:tabs>
              <w:jc w:val="left"/>
              <w:rPr>
                <w:lang w:eastAsia="ja-JP"/>
              </w:rPr>
            </w:pPr>
            <w:r>
              <w:rPr>
                <w:lang w:eastAsia="ja-JP"/>
              </w:rPr>
              <w:t>Social structure: Values and attitudes</w:t>
            </w: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subjective importance of the environment</w:t>
            </w:r>
          </w:p>
        </w:tc>
      </w:tr>
      <w:tr w:rsidR="00F56FD1">
        <w:trPr>
          <w:trHeight w:val="510"/>
          <w:jc w:val="center"/>
        </w:trPr>
        <w:tc>
          <w:tcPr>
            <w:tcW w:w="9639" w:type="dxa"/>
            <w:gridSpan w:val="3"/>
            <w:shd w:val="clear" w:color="auto" w:fill="FFFFFF"/>
            <w:vAlign w:val="bottom"/>
          </w:tcPr>
          <w:p w:rsidR="00F56FD1" w:rsidRDefault="00B3614A">
            <w:pPr>
              <w:pStyle w:val="Tablehead"/>
              <w:tabs>
                <w:tab w:val="left" w:pos="1985"/>
              </w:tabs>
              <w:rPr>
                <w:lang w:eastAsia="ja-JP"/>
              </w:rPr>
            </w:pPr>
            <w:r>
              <w:rPr>
                <w:lang w:eastAsia="ja-JP"/>
              </w:rPr>
              <w:t>Life domain: Social security</w:t>
            </w:r>
          </w:p>
        </w:tc>
      </w:tr>
      <w:tr w:rsidR="00F56FD1">
        <w:trPr>
          <w:trHeight w:val="360"/>
          <w:jc w:val="center"/>
        </w:trPr>
        <w:tc>
          <w:tcPr>
            <w:tcW w:w="4131" w:type="dxa"/>
            <w:shd w:val="clear" w:color="auto" w:fill="FFFFFF"/>
            <w:vAlign w:val="bottom"/>
          </w:tcPr>
          <w:p w:rsidR="00F56FD1" w:rsidRDefault="00B3614A">
            <w:pPr>
              <w:pStyle w:val="Tablehead"/>
              <w:tabs>
                <w:tab w:val="left" w:pos="1985"/>
              </w:tabs>
              <w:rPr>
                <w:bCs/>
                <w:lang w:eastAsia="ja-JP"/>
              </w:rPr>
            </w:pPr>
            <w:r>
              <w:rPr>
                <w:bCs/>
                <w:lang w:eastAsia="ja-JP"/>
              </w:rPr>
              <w:t>Goal dimensions</w:t>
            </w:r>
          </w:p>
        </w:tc>
        <w:tc>
          <w:tcPr>
            <w:tcW w:w="5508" w:type="dxa"/>
            <w:gridSpan w:val="2"/>
            <w:shd w:val="clear" w:color="auto" w:fill="FFFFFF"/>
            <w:vAlign w:val="bottom"/>
          </w:tcPr>
          <w:p w:rsidR="00F56FD1" w:rsidRDefault="00B3614A">
            <w:pPr>
              <w:pStyle w:val="Tablehead"/>
              <w:tabs>
                <w:tab w:val="left" w:pos="1985"/>
              </w:tabs>
              <w:rPr>
                <w:bCs/>
                <w:lang w:eastAsia="ja-JP"/>
              </w:rPr>
            </w:pPr>
            <w:r>
              <w:rPr>
                <w:bCs/>
                <w:lang w:eastAsia="ja-JP"/>
              </w:rPr>
              <w:t>Measurement dimensions</w:t>
            </w:r>
          </w:p>
        </w:tc>
      </w:tr>
      <w:tr w:rsidR="00F56FD1">
        <w:trPr>
          <w:trHeight w:val="510"/>
          <w:jc w:val="center"/>
        </w:trPr>
        <w:tc>
          <w:tcPr>
            <w:tcW w:w="4131" w:type="dxa"/>
            <w:vMerge w:val="restart"/>
            <w:shd w:val="clear" w:color="auto" w:fill="FFFFFF"/>
            <w:vAlign w:val="center"/>
          </w:tcPr>
          <w:p w:rsidR="00F56FD1" w:rsidRDefault="00B3614A">
            <w:pPr>
              <w:pStyle w:val="Tabletext"/>
              <w:tabs>
                <w:tab w:val="left" w:pos="1985"/>
              </w:tabs>
              <w:jc w:val="left"/>
              <w:rPr>
                <w:lang w:eastAsia="ja-JP"/>
              </w:rPr>
            </w:pPr>
            <w:r>
              <w:rPr>
                <w:lang w:eastAsia="ja-JP"/>
              </w:rPr>
              <w:t>Improvement of objective living conditions</w:t>
            </w:r>
          </w:p>
          <w:p w:rsidR="00F56FD1" w:rsidRDefault="00B3614A">
            <w:pPr>
              <w:pStyle w:val="Tabletext"/>
              <w:tabs>
                <w:tab w:val="left" w:pos="1985"/>
              </w:tabs>
              <w:jc w:val="left"/>
              <w:rPr>
                <w:lang w:eastAsia="ja-JP"/>
              </w:rPr>
            </w:pPr>
            <w:r>
              <w:rPr>
                <w:lang w:eastAsia="ja-JP"/>
              </w:rPr>
              <w:t> </w:t>
            </w: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coverage of social security</w:t>
            </w:r>
          </w:p>
        </w:tc>
      </w:tr>
      <w:tr w:rsidR="00F56FD1">
        <w:trPr>
          <w:trHeight w:val="255"/>
          <w:jc w:val="center"/>
        </w:trPr>
        <w:tc>
          <w:tcPr>
            <w:tcW w:w="4131" w:type="dxa"/>
            <w:vMerge/>
            <w:shd w:val="clear" w:color="auto" w:fill="FFFFFF"/>
            <w:vAlign w:val="center"/>
          </w:tcPr>
          <w:p w:rsidR="00F56FD1" w:rsidRDefault="00F56FD1">
            <w:pPr>
              <w:pStyle w:val="Tabletext"/>
              <w:tabs>
                <w:tab w:val="left" w:pos="1985"/>
              </w:tabs>
              <w:jc w:val="left"/>
              <w:rPr>
                <w:lang w:eastAsia="ja-JP"/>
              </w:rPr>
            </w:pP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efficiency of social insurance</w:t>
            </w:r>
          </w:p>
        </w:tc>
      </w:tr>
      <w:tr w:rsidR="00F56FD1">
        <w:trPr>
          <w:trHeight w:val="255"/>
          <w:jc w:val="center"/>
        </w:trPr>
        <w:tc>
          <w:tcPr>
            <w:tcW w:w="4131" w:type="dxa"/>
            <w:vMerge w:val="restart"/>
            <w:shd w:val="clear" w:color="auto" w:fill="FFFFFF"/>
            <w:vAlign w:val="center"/>
          </w:tcPr>
          <w:p w:rsidR="00F56FD1" w:rsidRDefault="00B3614A">
            <w:pPr>
              <w:pStyle w:val="Tabletext"/>
              <w:tabs>
                <w:tab w:val="left" w:pos="1985"/>
              </w:tabs>
              <w:jc w:val="left"/>
              <w:rPr>
                <w:lang w:eastAsia="ja-JP"/>
              </w:rPr>
            </w:pPr>
            <w:r>
              <w:rPr>
                <w:lang w:eastAsia="ja-JP"/>
              </w:rPr>
              <w:t>Enhancement of SWB</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equal opportunities/inequalities regarding social security of</w:t>
            </w:r>
          </w:p>
        </w:tc>
      </w:tr>
      <w:tr w:rsidR="00F56FD1">
        <w:trPr>
          <w:trHeight w:val="255"/>
          <w:jc w:val="center"/>
        </w:trPr>
        <w:tc>
          <w:tcPr>
            <w:tcW w:w="4131" w:type="dxa"/>
            <w:vMerge/>
            <w:shd w:val="clear" w:color="auto" w:fill="FFFFFF"/>
            <w:vAlign w:val="center"/>
          </w:tcPr>
          <w:p w:rsidR="00F56FD1" w:rsidRDefault="00F56FD1">
            <w:pPr>
              <w:pStyle w:val="Tabletext"/>
              <w:tabs>
                <w:tab w:val="left" w:pos="1985"/>
              </w:tabs>
              <w:jc w:val="left"/>
              <w:rPr>
                <w:lang w:eastAsia="ja-JP"/>
              </w:rPr>
            </w:pP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1. men and women</w:t>
            </w:r>
          </w:p>
        </w:tc>
      </w:tr>
      <w:tr w:rsidR="00F56FD1">
        <w:trPr>
          <w:trHeight w:val="255"/>
          <w:jc w:val="center"/>
        </w:trPr>
        <w:tc>
          <w:tcPr>
            <w:tcW w:w="4131" w:type="dxa"/>
            <w:vMerge/>
            <w:shd w:val="clear" w:color="auto" w:fill="FFFFFF"/>
            <w:vAlign w:val="center"/>
          </w:tcPr>
          <w:p w:rsidR="00F56FD1" w:rsidRDefault="00F56FD1">
            <w:pPr>
              <w:pStyle w:val="Tabletext"/>
              <w:tabs>
                <w:tab w:val="left" w:pos="1985"/>
              </w:tabs>
              <w:jc w:val="left"/>
              <w:rPr>
                <w:lang w:eastAsia="ja-JP"/>
              </w:rPr>
            </w:pP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2. generations</w:t>
            </w:r>
          </w:p>
        </w:tc>
      </w:tr>
      <w:tr w:rsidR="00F56FD1">
        <w:trPr>
          <w:trHeight w:val="510"/>
          <w:jc w:val="center"/>
        </w:trPr>
        <w:tc>
          <w:tcPr>
            <w:tcW w:w="4131" w:type="dxa"/>
            <w:shd w:val="clear" w:color="auto" w:fill="FFFFFF"/>
            <w:vAlign w:val="center"/>
          </w:tcPr>
          <w:p w:rsidR="00F56FD1" w:rsidRDefault="00B3614A">
            <w:pPr>
              <w:pStyle w:val="Tabletext"/>
              <w:tabs>
                <w:tab w:val="left" w:pos="1985"/>
              </w:tabs>
              <w:jc w:val="left"/>
              <w:rPr>
                <w:lang w:eastAsia="ja-JP"/>
              </w:rPr>
            </w:pPr>
            <w:r>
              <w:rPr>
                <w:lang w:eastAsia="ja-JP"/>
              </w:rPr>
              <w:t>Strengthening social connections and ties – social capital</w:t>
            </w:r>
          </w:p>
        </w:tc>
        <w:tc>
          <w:tcPr>
            <w:tcW w:w="5508" w:type="dxa"/>
            <w:gridSpan w:val="2"/>
            <w:shd w:val="clear" w:color="auto" w:fill="FFFFFF"/>
            <w:vAlign w:val="center"/>
          </w:tcPr>
          <w:p w:rsidR="00F56FD1" w:rsidRDefault="00B3614A">
            <w:pPr>
              <w:pStyle w:val="Tabletext"/>
              <w:tabs>
                <w:tab w:val="left" w:pos="1985"/>
              </w:tabs>
              <w:jc w:val="left"/>
              <w:rPr>
                <w:lang w:eastAsia="ja-JP"/>
              </w:rPr>
            </w:pPr>
            <w:r>
              <w:rPr>
                <w:lang w:eastAsia="ja-JP"/>
              </w:rPr>
              <w:t>trust in institutions: social security institutions</w:t>
            </w:r>
          </w:p>
        </w:tc>
      </w:tr>
      <w:tr w:rsidR="00F56FD1">
        <w:trPr>
          <w:trHeight w:val="510"/>
          <w:jc w:val="center"/>
        </w:trPr>
        <w:tc>
          <w:tcPr>
            <w:tcW w:w="9639" w:type="dxa"/>
            <w:gridSpan w:val="3"/>
            <w:shd w:val="clear" w:color="auto" w:fill="FFFFFF"/>
            <w:vAlign w:val="bottom"/>
          </w:tcPr>
          <w:p w:rsidR="00F56FD1" w:rsidRDefault="00B3614A">
            <w:pPr>
              <w:pStyle w:val="Tablehead"/>
              <w:tabs>
                <w:tab w:val="left" w:pos="1985"/>
              </w:tabs>
              <w:rPr>
                <w:lang w:eastAsia="ja-JP"/>
              </w:rPr>
            </w:pPr>
            <w:r>
              <w:rPr>
                <w:lang w:eastAsia="ja-JP"/>
              </w:rPr>
              <w:t>Life domain: Public safety and crime</w:t>
            </w:r>
          </w:p>
        </w:tc>
      </w:tr>
      <w:tr w:rsidR="00F56FD1">
        <w:trPr>
          <w:trHeight w:val="360"/>
          <w:jc w:val="center"/>
        </w:trPr>
        <w:tc>
          <w:tcPr>
            <w:tcW w:w="4131" w:type="dxa"/>
            <w:shd w:val="clear" w:color="auto" w:fill="FFFFFF"/>
            <w:vAlign w:val="bottom"/>
          </w:tcPr>
          <w:p w:rsidR="00F56FD1" w:rsidRDefault="00B3614A">
            <w:pPr>
              <w:pStyle w:val="Tablehead"/>
              <w:tabs>
                <w:tab w:val="left" w:pos="1985"/>
              </w:tabs>
              <w:rPr>
                <w:lang w:eastAsia="ja-JP"/>
              </w:rPr>
            </w:pPr>
            <w:r>
              <w:rPr>
                <w:lang w:eastAsia="ja-JP"/>
              </w:rPr>
              <w:t>Goal dimensions</w:t>
            </w:r>
          </w:p>
        </w:tc>
        <w:tc>
          <w:tcPr>
            <w:tcW w:w="5508" w:type="dxa"/>
            <w:gridSpan w:val="2"/>
            <w:shd w:val="clear" w:color="auto" w:fill="FFFFFF"/>
            <w:vAlign w:val="bottom"/>
          </w:tcPr>
          <w:p w:rsidR="00F56FD1" w:rsidRDefault="00B3614A">
            <w:pPr>
              <w:pStyle w:val="Tablehead"/>
              <w:tabs>
                <w:tab w:val="left" w:pos="1985"/>
              </w:tabs>
              <w:rPr>
                <w:lang w:eastAsia="ja-JP"/>
              </w:rPr>
            </w:pPr>
            <w:r>
              <w:rPr>
                <w:lang w:eastAsia="ja-JP"/>
              </w:rPr>
              <w:t>Measurement dimensions</w:t>
            </w:r>
          </w:p>
        </w:tc>
      </w:tr>
      <w:tr w:rsidR="00F56FD1">
        <w:trPr>
          <w:trHeight w:val="510"/>
          <w:jc w:val="center"/>
        </w:trPr>
        <w:tc>
          <w:tcPr>
            <w:tcW w:w="4131" w:type="dxa"/>
            <w:vMerge w:val="restart"/>
            <w:shd w:val="clear" w:color="auto" w:fill="FFFFFF"/>
            <w:vAlign w:val="bottom"/>
          </w:tcPr>
          <w:p w:rsidR="00F56FD1" w:rsidRDefault="00B3614A">
            <w:pPr>
              <w:pStyle w:val="Tabletext"/>
              <w:tabs>
                <w:tab w:val="left" w:pos="1985"/>
              </w:tabs>
              <w:jc w:val="left"/>
              <w:rPr>
                <w:lang w:eastAsia="ja-JP"/>
              </w:rPr>
            </w:pPr>
            <w:r>
              <w:rPr>
                <w:lang w:eastAsia="ja-JP"/>
              </w:rPr>
              <w:t>Improvement of objective living conditions</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tc>
        <w:tc>
          <w:tcPr>
            <w:tcW w:w="5508" w:type="dxa"/>
            <w:gridSpan w:val="2"/>
            <w:shd w:val="clear" w:color="auto" w:fill="FFFFFF"/>
            <w:vAlign w:val="bottom"/>
          </w:tcPr>
          <w:p w:rsidR="00F56FD1" w:rsidRDefault="00B3614A">
            <w:pPr>
              <w:pStyle w:val="Tabletext"/>
              <w:tabs>
                <w:tab w:val="left" w:pos="1985"/>
              </w:tabs>
              <w:jc w:val="left"/>
              <w:rPr>
                <w:lang w:eastAsia="ja-JP"/>
              </w:rPr>
            </w:pPr>
            <w:r>
              <w:rPr>
                <w:lang w:eastAsia="ja-JP"/>
              </w:rPr>
              <w:t>extent of criminality</w:t>
            </w:r>
          </w:p>
        </w:tc>
      </w:tr>
      <w:tr w:rsidR="00F56FD1">
        <w:trPr>
          <w:trHeight w:val="255"/>
          <w:jc w:val="center"/>
        </w:trPr>
        <w:tc>
          <w:tcPr>
            <w:tcW w:w="4131" w:type="dxa"/>
            <w:vMerge/>
            <w:shd w:val="clear" w:color="auto" w:fill="FFFFFF"/>
            <w:vAlign w:val="bottom"/>
          </w:tcPr>
          <w:p w:rsidR="00F56FD1" w:rsidRDefault="00F56FD1">
            <w:pPr>
              <w:pStyle w:val="Tabletext"/>
              <w:tabs>
                <w:tab w:val="left" w:pos="1985"/>
              </w:tabs>
              <w:jc w:val="left"/>
              <w:rPr>
                <w:lang w:eastAsia="ja-JP"/>
              </w:rPr>
            </w:pPr>
          </w:p>
        </w:tc>
        <w:tc>
          <w:tcPr>
            <w:tcW w:w="5508" w:type="dxa"/>
            <w:gridSpan w:val="2"/>
            <w:shd w:val="clear" w:color="auto" w:fill="FFFFFF"/>
            <w:vAlign w:val="bottom"/>
          </w:tcPr>
          <w:p w:rsidR="00F56FD1" w:rsidRDefault="00B3614A">
            <w:pPr>
              <w:pStyle w:val="Tabletext"/>
              <w:tabs>
                <w:tab w:val="left" w:pos="1985"/>
              </w:tabs>
              <w:jc w:val="left"/>
              <w:rPr>
                <w:lang w:eastAsia="ja-JP"/>
              </w:rPr>
            </w:pPr>
            <w:r>
              <w:rPr>
                <w:lang w:eastAsia="ja-JP"/>
              </w:rPr>
              <w:t>structure of offenders</w:t>
            </w:r>
          </w:p>
        </w:tc>
      </w:tr>
      <w:tr w:rsidR="00F56FD1">
        <w:trPr>
          <w:trHeight w:val="255"/>
          <w:jc w:val="center"/>
        </w:trPr>
        <w:tc>
          <w:tcPr>
            <w:tcW w:w="4131" w:type="dxa"/>
            <w:vMerge/>
            <w:shd w:val="clear" w:color="auto" w:fill="FFFFFF"/>
            <w:vAlign w:val="bottom"/>
          </w:tcPr>
          <w:p w:rsidR="00F56FD1" w:rsidRDefault="00F56FD1">
            <w:pPr>
              <w:pStyle w:val="Tabletext"/>
              <w:tabs>
                <w:tab w:val="left" w:pos="1985"/>
              </w:tabs>
              <w:jc w:val="left"/>
              <w:rPr>
                <w:lang w:eastAsia="ja-JP"/>
              </w:rPr>
            </w:pPr>
          </w:p>
        </w:tc>
        <w:tc>
          <w:tcPr>
            <w:tcW w:w="5508" w:type="dxa"/>
            <w:gridSpan w:val="2"/>
            <w:shd w:val="clear" w:color="auto" w:fill="FFFFFF"/>
            <w:vAlign w:val="bottom"/>
          </w:tcPr>
          <w:p w:rsidR="00F56FD1" w:rsidRDefault="00B3614A">
            <w:pPr>
              <w:pStyle w:val="Tabletext"/>
              <w:tabs>
                <w:tab w:val="left" w:pos="1985"/>
              </w:tabs>
              <w:jc w:val="left"/>
              <w:rPr>
                <w:lang w:eastAsia="ja-JP"/>
              </w:rPr>
            </w:pPr>
            <w:r>
              <w:rPr>
                <w:lang w:eastAsia="ja-JP"/>
              </w:rPr>
              <w:t>structure of victims</w:t>
            </w:r>
          </w:p>
        </w:tc>
      </w:tr>
      <w:tr w:rsidR="00F56FD1">
        <w:trPr>
          <w:trHeight w:val="255"/>
          <w:jc w:val="center"/>
        </w:trPr>
        <w:tc>
          <w:tcPr>
            <w:tcW w:w="4131" w:type="dxa"/>
            <w:vMerge/>
            <w:shd w:val="clear" w:color="auto" w:fill="FFFFFF"/>
            <w:vAlign w:val="bottom"/>
          </w:tcPr>
          <w:p w:rsidR="00F56FD1" w:rsidRDefault="00F56FD1">
            <w:pPr>
              <w:pStyle w:val="Tabletext"/>
              <w:tabs>
                <w:tab w:val="left" w:pos="1985"/>
              </w:tabs>
              <w:jc w:val="left"/>
              <w:rPr>
                <w:lang w:eastAsia="ja-JP"/>
              </w:rPr>
            </w:pPr>
          </w:p>
        </w:tc>
        <w:tc>
          <w:tcPr>
            <w:tcW w:w="5508" w:type="dxa"/>
            <w:gridSpan w:val="2"/>
            <w:shd w:val="clear" w:color="auto" w:fill="FFFFFF"/>
            <w:vAlign w:val="bottom"/>
          </w:tcPr>
          <w:p w:rsidR="00F56FD1" w:rsidRDefault="00B3614A">
            <w:pPr>
              <w:pStyle w:val="Tabletext"/>
              <w:tabs>
                <w:tab w:val="left" w:pos="1985"/>
              </w:tabs>
              <w:jc w:val="left"/>
              <w:rPr>
                <w:lang w:eastAsia="ja-JP"/>
              </w:rPr>
            </w:pPr>
            <w:r>
              <w:rPr>
                <w:lang w:eastAsia="ja-JP"/>
              </w:rPr>
              <w:t>protection and combat against crime</w:t>
            </w:r>
          </w:p>
        </w:tc>
      </w:tr>
      <w:tr w:rsidR="00F56FD1">
        <w:trPr>
          <w:trHeight w:val="255"/>
          <w:jc w:val="center"/>
        </w:trPr>
        <w:tc>
          <w:tcPr>
            <w:tcW w:w="4131" w:type="dxa"/>
            <w:shd w:val="clear" w:color="auto" w:fill="FFFFFF"/>
            <w:vAlign w:val="bottom"/>
          </w:tcPr>
          <w:p w:rsidR="00F56FD1" w:rsidRDefault="00B3614A">
            <w:pPr>
              <w:pStyle w:val="Tabletext"/>
              <w:tabs>
                <w:tab w:val="left" w:pos="1985"/>
              </w:tabs>
              <w:jc w:val="left"/>
              <w:rPr>
                <w:lang w:eastAsia="ja-JP"/>
              </w:rPr>
            </w:pPr>
            <w:r>
              <w:rPr>
                <w:lang w:eastAsia="ja-JP"/>
              </w:rPr>
              <w:t>Enhancement of SWB</w:t>
            </w:r>
          </w:p>
        </w:tc>
        <w:tc>
          <w:tcPr>
            <w:tcW w:w="5508" w:type="dxa"/>
            <w:gridSpan w:val="2"/>
            <w:shd w:val="clear" w:color="auto" w:fill="FFFFFF"/>
            <w:vAlign w:val="bottom"/>
          </w:tcPr>
          <w:p w:rsidR="00F56FD1" w:rsidRDefault="00B3614A">
            <w:pPr>
              <w:pStyle w:val="Tabletext"/>
              <w:tabs>
                <w:tab w:val="left" w:pos="1985"/>
              </w:tabs>
              <w:jc w:val="left"/>
              <w:rPr>
                <w:lang w:eastAsia="ja-JP"/>
              </w:rPr>
            </w:pPr>
            <w:r>
              <w:rPr>
                <w:lang w:eastAsia="ja-JP"/>
              </w:rPr>
              <w:t>subjective perception and evaluation of public safety</w:t>
            </w:r>
          </w:p>
        </w:tc>
      </w:tr>
      <w:tr w:rsidR="00F56FD1">
        <w:trPr>
          <w:trHeight w:val="510"/>
          <w:jc w:val="center"/>
        </w:trPr>
        <w:tc>
          <w:tcPr>
            <w:tcW w:w="4131" w:type="dxa"/>
            <w:vMerge w:val="restart"/>
            <w:shd w:val="clear" w:color="auto" w:fill="FFFFFF"/>
            <w:vAlign w:val="bottom"/>
          </w:tcPr>
          <w:p w:rsidR="00F56FD1" w:rsidRDefault="00B3614A">
            <w:pPr>
              <w:pStyle w:val="Tabletext"/>
              <w:tabs>
                <w:tab w:val="left" w:pos="1985"/>
              </w:tabs>
              <w:jc w:val="left"/>
              <w:rPr>
                <w:lang w:eastAsia="ja-JP"/>
              </w:rPr>
            </w:pPr>
            <w:r>
              <w:rPr>
                <w:lang w:eastAsia="ja-JP"/>
              </w:rPr>
              <w:t>Reduction of disparities/inequalities</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lastRenderedPageBreak/>
              <w:t> </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tc>
        <w:tc>
          <w:tcPr>
            <w:tcW w:w="5508" w:type="dxa"/>
            <w:gridSpan w:val="2"/>
            <w:shd w:val="clear" w:color="auto" w:fill="FFFFFF"/>
            <w:vAlign w:val="bottom"/>
          </w:tcPr>
          <w:p w:rsidR="00F56FD1" w:rsidRDefault="00B3614A">
            <w:pPr>
              <w:pStyle w:val="Tabletext"/>
              <w:tabs>
                <w:tab w:val="left" w:pos="1985"/>
              </w:tabs>
              <w:jc w:val="left"/>
              <w:rPr>
                <w:lang w:eastAsia="ja-JP"/>
              </w:rPr>
            </w:pPr>
            <w:r>
              <w:rPr>
                <w:lang w:eastAsia="ja-JP"/>
              </w:rPr>
              <w:lastRenderedPageBreak/>
              <w:t>regional disparities of the extent of criminality</w:t>
            </w:r>
          </w:p>
        </w:tc>
      </w:tr>
      <w:tr w:rsidR="00F56FD1">
        <w:trPr>
          <w:trHeight w:val="255"/>
          <w:jc w:val="center"/>
        </w:trPr>
        <w:tc>
          <w:tcPr>
            <w:tcW w:w="4131" w:type="dxa"/>
            <w:vMerge/>
            <w:shd w:val="clear" w:color="auto" w:fill="FFFFFF"/>
            <w:vAlign w:val="bottom"/>
          </w:tcPr>
          <w:p w:rsidR="00F56FD1" w:rsidRDefault="00F56FD1">
            <w:pPr>
              <w:pStyle w:val="Tabletext"/>
              <w:tabs>
                <w:tab w:val="left" w:pos="1985"/>
              </w:tabs>
              <w:jc w:val="left"/>
              <w:rPr>
                <w:lang w:eastAsia="ja-JP"/>
              </w:rPr>
            </w:pPr>
          </w:p>
        </w:tc>
        <w:tc>
          <w:tcPr>
            <w:tcW w:w="5508" w:type="dxa"/>
            <w:gridSpan w:val="2"/>
            <w:shd w:val="clear" w:color="auto" w:fill="FFFFFF"/>
            <w:vAlign w:val="bottom"/>
          </w:tcPr>
          <w:p w:rsidR="00F56FD1" w:rsidRDefault="00B3614A">
            <w:pPr>
              <w:pStyle w:val="Tabletext"/>
              <w:tabs>
                <w:tab w:val="left" w:pos="1985"/>
              </w:tabs>
              <w:jc w:val="left"/>
              <w:rPr>
                <w:lang w:eastAsia="ja-JP"/>
              </w:rPr>
            </w:pPr>
            <w:r>
              <w:rPr>
                <w:lang w:eastAsia="ja-JP"/>
              </w:rPr>
              <w:t>inequalities regarding public safety of</w:t>
            </w:r>
          </w:p>
        </w:tc>
      </w:tr>
      <w:tr w:rsidR="00F56FD1">
        <w:trPr>
          <w:trHeight w:val="255"/>
          <w:jc w:val="center"/>
        </w:trPr>
        <w:tc>
          <w:tcPr>
            <w:tcW w:w="4131" w:type="dxa"/>
            <w:vMerge/>
            <w:shd w:val="clear" w:color="auto" w:fill="FFFFFF"/>
            <w:vAlign w:val="bottom"/>
          </w:tcPr>
          <w:p w:rsidR="00F56FD1" w:rsidRDefault="00F56FD1">
            <w:pPr>
              <w:pStyle w:val="Tabletext"/>
              <w:tabs>
                <w:tab w:val="left" w:pos="1985"/>
              </w:tabs>
              <w:jc w:val="left"/>
              <w:rPr>
                <w:lang w:eastAsia="ja-JP"/>
              </w:rPr>
            </w:pPr>
          </w:p>
        </w:tc>
        <w:tc>
          <w:tcPr>
            <w:tcW w:w="5508" w:type="dxa"/>
            <w:gridSpan w:val="2"/>
            <w:shd w:val="clear" w:color="auto" w:fill="FFFFFF"/>
            <w:vAlign w:val="bottom"/>
          </w:tcPr>
          <w:p w:rsidR="00F56FD1" w:rsidRDefault="00B3614A">
            <w:pPr>
              <w:pStyle w:val="Tabletext"/>
              <w:tabs>
                <w:tab w:val="left" w:pos="1985"/>
              </w:tabs>
              <w:jc w:val="left"/>
              <w:rPr>
                <w:lang w:eastAsia="ja-JP"/>
              </w:rPr>
            </w:pPr>
            <w:r>
              <w:rPr>
                <w:lang w:eastAsia="ja-JP"/>
              </w:rPr>
              <w:t>1. men and women</w:t>
            </w:r>
          </w:p>
        </w:tc>
      </w:tr>
      <w:tr w:rsidR="00F56FD1">
        <w:trPr>
          <w:trHeight w:val="255"/>
          <w:jc w:val="center"/>
        </w:trPr>
        <w:tc>
          <w:tcPr>
            <w:tcW w:w="4131" w:type="dxa"/>
            <w:vMerge/>
            <w:shd w:val="clear" w:color="auto" w:fill="FFFFFF"/>
            <w:vAlign w:val="bottom"/>
          </w:tcPr>
          <w:p w:rsidR="00F56FD1" w:rsidRDefault="00F56FD1">
            <w:pPr>
              <w:pStyle w:val="Tabletext"/>
              <w:tabs>
                <w:tab w:val="left" w:pos="1985"/>
              </w:tabs>
              <w:jc w:val="left"/>
              <w:rPr>
                <w:lang w:eastAsia="ja-JP"/>
              </w:rPr>
            </w:pPr>
          </w:p>
        </w:tc>
        <w:tc>
          <w:tcPr>
            <w:tcW w:w="5508" w:type="dxa"/>
            <w:gridSpan w:val="2"/>
            <w:shd w:val="clear" w:color="auto" w:fill="FFFFFF"/>
            <w:vAlign w:val="bottom"/>
          </w:tcPr>
          <w:p w:rsidR="00F56FD1" w:rsidRDefault="00B3614A">
            <w:pPr>
              <w:pStyle w:val="Tabletext"/>
              <w:tabs>
                <w:tab w:val="left" w:pos="1985"/>
              </w:tabs>
              <w:jc w:val="left"/>
              <w:rPr>
                <w:lang w:eastAsia="ja-JP"/>
              </w:rPr>
            </w:pPr>
            <w:r>
              <w:rPr>
                <w:lang w:eastAsia="ja-JP"/>
              </w:rPr>
              <w:t>2. generations</w:t>
            </w:r>
          </w:p>
        </w:tc>
      </w:tr>
      <w:tr w:rsidR="00F56FD1">
        <w:trPr>
          <w:trHeight w:val="255"/>
          <w:jc w:val="center"/>
        </w:trPr>
        <w:tc>
          <w:tcPr>
            <w:tcW w:w="4131" w:type="dxa"/>
            <w:vMerge/>
            <w:shd w:val="clear" w:color="auto" w:fill="FFFFFF"/>
            <w:vAlign w:val="bottom"/>
          </w:tcPr>
          <w:p w:rsidR="00F56FD1" w:rsidRDefault="00F56FD1">
            <w:pPr>
              <w:pStyle w:val="Tabletext"/>
              <w:tabs>
                <w:tab w:val="left" w:pos="1985"/>
              </w:tabs>
              <w:jc w:val="left"/>
              <w:rPr>
                <w:lang w:eastAsia="ja-JP"/>
              </w:rPr>
            </w:pPr>
          </w:p>
        </w:tc>
        <w:tc>
          <w:tcPr>
            <w:tcW w:w="5508" w:type="dxa"/>
            <w:gridSpan w:val="2"/>
            <w:shd w:val="clear" w:color="auto" w:fill="FFFFFF"/>
            <w:vAlign w:val="bottom"/>
          </w:tcPr>
          <w:p w:rsidR="00F56FD1" w:rsidRDefault="00B3614A">
            <w:pPr>
              <w:pStyle w:val="Tabletext"/>
              <w:tabs>
                <w:tab w:val="left" w:pos="1985"/>
              </w:tabs>
              <w:jc w:val="left"/>
              <w:rPr>
                <w:lang w:eastAsia="ja-JP"/>
              </w:rPr>
            </w:pPr>
            <w:r>
              <w:rPr>
                <w:lang w:eastAsia="ja-JP"/>
              </w:rPr>
              <w:t>3. citizens groups</w:t>
            </w:r>
          </w:p>
        </w:tc>
      </w:tr>
      <w:tr w:rsidR="00F56FD1">
        <w:trPr>
          <w:trHeight w:val="255"/>
          <w:jc w:val="center"/>
        </w:trPr>
        <w:tc>
          <w:tcPr>
            <w:tcW w:w="4131" w:type="dxa"/>
            <w:vMerge/>
            <w:shd w:val="clear" w:color="auto" w:fill="FFFFFF"/>
            <w:vAlign w:val="bottom"/>
          </w:tcPr>
          <w:p w:rsidR="00F56FD1" w:rsidRDefault="00F56FD1">
            <w:pPr>
              <w:pStyle w:val="Tabletext"/>
              <w:tabs>
                <w:tab w:val="left" w:pos="1985"/>
              </w:tabs>
              <w:jc w:val="left"/>
              <w:rPr>
                <w:lang w:eastAsia="ja-JP"/>
              </w:rPr>
            </w:pPr>
          </w:p>
        </w:tc>
        <w:tc>
          <w:tcPr>
            <w:tcW w:w="5508" w:type="dxa"/>
            <w:gridSpan w:val="2"/>
            <w:shd w:val="clear" w:color="auto" w:fill="FFFFFF"/>
            <w:vAlign w:val="bottom"/>
          </w:tcPr>
          <w:p w:rsidR="00F56FD1" w:rsidRDefault="00B3614A">
            <w:pPr>
              <w:pStyle w:val="Tabletext"/>
              <w:tabs>
                <w:tab w:val="left" w:pos="1985"/>
              </w:tabs>
              <w:jc w:val="left"/>
              <w:rPr>
                <w:lang w:eastAsia="ja-JP"/>
              </w:rPr>
            </w:pPr>
            <w:r>
              <w:rPr>
                <w:lang w:eastAsia="ja-JP"/>
              </w:rPr>
              <w:t>4. races</w:t>
            </w:r>
          </w:p>
        </w:tc>
      </w:tr>
      <w:tr w:rsidR="00F56FD1">
        <w:trPr>
          <w:trHeight w:val="510"/>
          <w:jc w:val="center"/>
        </w:trPr>
        <w:tc>
          <w:tcPr>
            <w:tcW w:w="4131" w:type="dxa"/>
            <w:shd w:val="clear" w:color="auto" w:fill="FFFFFF"/>
            <w:vAlign w:val="bottom"/>
          </w:tcPr>
          <w:p w:rsidR="00F56FD1" w:rsidRDefault="00B3614A">
            <w:pPr>
              <w:pStyle w:val="Tabletext"/>
              <w:tabs>
                <w:tab w:val="left" w:pos="1985"/>
              </w:tabs>
              <w:jc w:val="left"/>
              <w:rPr>
                <w:lang w:eastAsia="ja-JP"/>
              </w:rPr>
            </w:pPr>
            <w:r>
              <w:rPr>
                <w:lang w:eastAsia="ja-JP"/>
              </w:rPr>
              <w:t>Strengthening social connections and ties – social capital</w:t>
            </w:r>
          </w:p>
        </w:tc>
        <w:tc>
          <w:tcPr>
            <w:tcW w:w="5508" w:type="dxa"/>
            <w:gridSpan w:val="2"/>
            <w:shd w:val="clear" w:color="auto" w:fill="FFFFFF"/>
            <w:vAlign w:val="bottom"/>
          </w:tcPr>
          <w:p w:rsidR="00F56FD1" w:rsidRDefault="00B3614A">
            <w:pPr>
              <w:pStyle w:val="Tabletext"/>
              <w:tabs>
                <w:tab w:val="left" w:pos="1985"/>
              </w:tabs>
              <w:jc w:val="left"/>
              <w:rPr>
                <w:lang w:eastAsia="ja-JP"/>
              </w:rPr>
            </w:pPr>
            <w:r>
              <w:rPr>
                <w:lang w:eastAsia="ja-JP"/>
              </w:rPr>
              <w:t>trust in institutions: legal system</w:t>
            </w:r>
          </w:p>
        </w:tc>
      </w:tr>
      <w:tr w:rsidR="00F56FD1">
        <w:trPr>
          <w:trHeight w:val="510"/>
          <w:jc w:val="center"/>
        </w:trPr>
        <w:tc>
          <w:tcPr>
            <w:tcW w:w="9639" w:type="dxa"/>
            <w:gridSpan w:val="3"/>
            <w:shd w:val="clear" w:color="auto" w:fill="FFFFFF"/>
            <w:vAlign w:val="bottom"/>
          </w:tcPr>
          <w:p w:rsidR="00F56FD1" w:rsidRDefault="00B3614A">
            <w:pPr>
              <w:pStyle w:val="Tablehead"/>
              <w:tabs>
                <w:tab w:val="left" w:pos="1985"/>
              </w:tabs>
              <w:rPr>
                <w:lang w:eastAsia="ja-JP"/>
              </w:rPr>
            </w:pPr>
            <w:r>
              <w:rPr>
                <w:lang w:eastAsia="ja-JP"/>
              </w:rPr>
              <w:t>Total life situation</w:t>
            </w:r>
          </w:p>
        </w:tc>
      </w:tr>
      <w:tr w:rsidR="00F56FD1">
        <w:trPr>
          <w:trHeight w:val="360"/>
          <w:jc w:val="center"/>
        </w:trPr>
        <w:tc>
          <w:tcPr>
            <w:tcW w:w="4131" w:type="dxa"/>
            <w:shd w:val="clear" w:color="auto" w:fill="FFFFFF"/>
            <w:vAlign w:val="bottom"/>
          </w:tcPr>
          <w:p w:rsidR="00F56FD1" w:rsidRDefault="00B3614A">
            <w:pPr>
              <w:pStyle w:val="Tablehead"/>
              <w:tabs>
                <w:tab w:val="left" w:pos="1985"/>
              </w:tabs>
              <w:rPr>
                <w:lang w:eastAsia="ja-JP"/>
              </w:rPr>
            </w:pPr>
            <w:r>
              <w:rPr>
                <w:lang w:eastAsia="ja-JP"/>
              </w:rPr>
              <w:t>Goal dimensions</w:t>
            </w:r>
          </w:p>
        </w:tc>
        <w:tc>
          <w:tcPr>
            <w:tcW w:w="5508" w:type="dxa"/>
            <w:gridSpan w:val="2"/>
            <w:shd w:val="clear" w:color="auto" w:fill="FFFFFF"/>
            <w:vAlign w:val="bottom"/>
          </w:tcPr>
          <w:p w:rsidR="00F56FD1" w:rsidRDefault="00B3614A">
            <w:pPr>
              <w:pStyle w:val="Tablehead"/>
              <w:tabs>
                <w:tab w:val="left" w:pos="1985"/>
              </w:tabs>
              <w:rPr>
                <w:lang w:eastAsia="ja-JP"/>
              </w:rPr>
            </w:pPr>
            <w:r>
              <w:rPr>
                <w:lang w:eastAsia="ja-JP"/>
              </w:rPr>
              <w:t>Measurement dimensions</w:t>
            </w:r>
          </w:p>
        </w:tc>
      </w:tr>
      <w:tr w:rsidR="00F56FD1">
        <w:trPr>
          <w:trHeight w:val="510"/>
          <w:jc w:val="center"/>
        </w:trPr>
        <w:tc>
          <w:tcPr>
            <w:tcW w:w="4131" w:type="dxa"/>
            <w:shd w:val="clear" w:color="auto" w:fill="FFFFFF"/>
            <w:vAlign w:val="bottom"/>
          </w:tcPr>
          <w:p w:rsidR="00F56FD1" w:rsidRDefault="00B3614A">
            <w:pPr>
              <w:pStyle w:val="Tabletext"/>
              <w:tabs>
                <w:tab w:val="left" w:pos="1985"/>
              </w:tabs>
              <w:jc w:val="left"/>
              <w:rPr>
                <w:lang w:eastAsia="ja-JP"/>
              </w:rPr>
            </w:pPr>
            <w:r>
              <w:rPr>
                <w:lang w:eastAsia="ja-JP"/>
              </w:rPr>
              <w:t>Improvement of objective living conditions</w:t>
            </w:r>
          </w:p>
        </w:tc>
        <w:tc>
          <w:tcPr>
            <w:tcW w:w="5508" w:type="dxa"/>
            <w:gridSpan w:val="2"/>
            <w:shd w:val="clear" w:color="auto" w:fill="FFFFFF"/>
            <w:vAlign w:val="bottom"/>
          </w:tcPr>
          <w:p w:rsidR="00F56FD1" w:rsidRDefault="00B3614A">
            <w:pPr>
              <w:pStyle w:val="Tabletext"/>
              <w:tabs>
                <w:tab w:val="left" w:pos="1985"/>
              </w:tabs>
              <w:jc w:val="left"/>
              <w:rPr>
                <w:lang w:eastAsia="ja-JP"/>
              </w:rPr>
            </w:pPr>
            <w:r>
              <w:rPr>
                <w:lang w:eastAsia="ja-JP"/>
              </w:rPr>
              <w:t>comprehensive welfare indices</w:t>
            </w:r>
          </w:p>
        </w:tc>
      </w:tr>
      <w:tr w:rsidR="00F56FD1">
        <w:trPr>
          <w:trHeight w:val="255"/>
          <w:jc w:val="center"/>
        </w:trPr>
        <w:tc>
          <w:tcPr>
            <w:tcW w:w="4131" w:type="dxa"/>
            <w:shd w:val="clear" w:color="auto" w:fill="FFFFFF"/>
            <w:vAlign w:val="bottom"/>
          </w:tcPr>
          <w:p w:rsidR="00F56FD1" w:rsidRDefault="00B3614A">
            <w:pPr>
              <w:pStyle w:val="Tabletext"/>
              <w:tabs>
                <w:tab w:val="left" w:pos="1985"/>
              </w:tabs>
              <w:jc w:val="left"/>
              <w:rPr>
                <w:lang w:eastAsia="ja-JP"/>
              </w:rPr>
            </w:pPr>
            <w:r>
              <w:rPr>
                <w:lang w:eastAsia="ja-JP"/>
              </w:rPr>
              <w:t>Enhancement of SWB</w:t>
            </w:r>
          </w:p>
        </w:tc>
        <w:tc>
          <w:tcPr>
            <w:tcW w:w="5508" w:type="dxa"/>
            <w:gridSpan w:val="2"/>
            <w:shd w:val="clear" w:color="auto" w:fill="FFFFFF"/>
            <w:vAlign w:val="bottom"/>
          </w:tcPr>
          <w:p w:rsidR="00F56FD1" w:rsidRDefault="00B3614A">
            <w:pPr>
              <w:pStyle w:val="Tabletext"/>
              <w:tabs>
                <w:tab w:val="left" w:pos="1985"/>
              </w:tabs>
              <w:jc w:val="left"/>
              <w:rPr>
                <w:lang w:eastAsia="ja-JP"/>
              </w:rPr>
            </w:pPr>
            <w:r>
              <w:rPr>
                <w:lang w:eastAsia="ja-JP"/>
              </w:rPr>
              <w:t>subjective perception and evaluation of the total living situation</w:t>
            </w:r>
          </w:p>
        </w:tc>
      </w:tr>
      <w:tr w:rsidR="00F56FD1">
        <w:trPr>
          <w:trHeight w:val="510"/>
          <w:jc w:val="center"/>
        </w:trPr>
        <w:tc>
          <w:tcPr>
            <w:tcW w:w="4131" w:type="dxa"/>
            <w:vMerge w:val="restart"/>
            <w:shd w:val="clear" w:color="auto" w:fill="FFFFFF"/>
            <w:vAlign w:val="bottom"/>
          </w:tcPr>
          <w:p w:rsidR="00F56FD1" w:rsidRDefault="00B3614A">
            <w:pPr>
              <w:pStyle w:val="Tabletext"/>
              <w:tabs>
                <w:tab w:val="left" w:pos="1985"/>
              </w:tabs>
              <w:jc w:val="left"/>
              <w:rPr>
                <w:lang w:eastAsia="ja-JP"/>
              </w:rPr>
            </w:pPr>
            <w:r>
              <w:rPr>
                <w:lang w:eastAsia="ja-JP"/>
              </w:rPr>
              <w:t>Reduction of disparities/inequalities</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tc>
        <w:tc>
          <w:tcPr>
            <w:tcW w:w="5508" w:type="dxa"/>
            <w:gridSpan w:val="2"/>
            <w:shd w:val="clear" w:color="auto" w:fill="FFFFFF"/>
            <w:vAlign w:val="bottom"/>
          </w:tcPr>
          <w:p w:rsidR="00F56FD1" w:rsidRDefault="00B3614A">
            <w:pPr>
              <w:pStyle w:val="Tabletext"/>
              <w:tabs>
                <w:tab w:val="left" w:pos="1985"/>
              </w:tabs>
              <w:jc w:val="left"/>
              <w:rPr>
                <w:lang w:eastAsia="ja-JP"/>
              </w:rPr>
            </w:pPr>
            <w:r>
              <w:rPr>
                <w:lang w:eastAsia="ja-JP"/>
              </w:rPr>
              <w:t>regional disparities in comprising welfare measures</w:t>
            </w:r>
          </w:p>
        </w:tc>
      </w:tr>
      <w:tr w:rsidR="00F56FD1">
        <w:trPr>
          <w:trHeight w:val="255"/>
          <w:jc w:val="center"/>
        </w:trPr>
        <w:tc>
          <w:tcPr>
            <w:tcW w:w="4131" w:type="dxa"/>
            <w:vMerge/>
            <w:shd w:val="clear" w:color="auto" w:fill="FFFFFF"/>
            <w:vAlign w:val="bottom"/>
          </w:tcPr>
          <w:p w:rsidR="00F56FD1" w:rsidRDefault="00F56FD1">
            <w:pPr>
              <w:pStyle w:val="Tabletext"/>
              <w:tabs>
                <w:tab w:val="left" w:pos="1985"/>
              </w:tabs>
              <w:jc w:val="left"/>
              <w:rPr>
                <w:lang w:eastAsia="ja-JP"/>
              </w:rPr>
            </w:pPr>
          </w:p>
        </w:tc>
        <w:tc>
          <w:tcPr>
            <w:tcW w:w="5508" w:type="dxa"/>
            <w:gridSpan w:val="2"/>
            <w:shd w:val="clear" w:color="auto" w:fill="FFFFFF"/>
            <w:vAlign w:val="bottom"/>
          </w:tcPr>
          <w:p w:rsidR="00F56FD1" w:rsidRDefault="00B3614A">
            <w:pPr>
              <w:pStyle w:val="Tabletext"/>
              <w:tabs>
                <w:tab w:val="left" w:pos="1985"/>
              </w:tabs>
              <w:jc w:val="left"/>
              <w:rPr>
                <w:lang w:eastAsia="ja-JP"/>
              </w:rPr>
            </w:pPr>
            <w:r>
              <w:rPr>
                <w:lang w:eastAsia="ja-JP"/>
              </w:rPr>
              <w:t>inequalities regarding comprehensive measures of quality of life of</w:t>
            </w:r>
          </w:p>
        </w:tc>
      </w:tr>
      <w:tr w:rsidR="00F56FD1">
        <w:trPr>
          <w:trHeight w:val="255"/>
          <w:jc w:val="center"/>
        </w:trPr>
        <w:tc>
          <w:tcPr>
            <w:tcW w:w="4131" w:type="dxa"/>
            <w:vMerge/>
            <w:shd w:val="clear" w:color="auto" w:fill="FFFFFF"/>
            <w:vAlign w:val="bottom"/>
          </w:tcPr>
          <w:p w:rsidR="00F56FD1" w:rsidRDefault="00F56FD1">
            <w:pPr>
              <w:pStyle w:val="Tabletext"/>
              <w:tabs>
                <w:tab w:val="left" w:pos="1985"/>
              </w:tabs>
              <w:jc w:val="left"/>
              <w:rPr>
                <w:lang w:eastAsia="ja-JP"/>
              </w:rPr>
            </w:pPr>
          </w:p>
        </w:tc>
        <w:tc>
          <w:tcPr>
            <w:tcW w:w="5508" w:type="dxa"/>
            <w:gridSpan w:val="2"/>
            <w:shd w:val="clear" w:color="auto" w:fill="FFFFFF"/>
            <w:vAlign w:val="bottom"/>
          </w:tcPr>
          <w:p w:rsidR="00F56FD1" w:rsidRDefault="00B3614A">
            <w:pPr>
              <w:pStyle w:val="Tabletext"/>
              <w:tabs>
                <w:tab w:val="left" w:pos="1985"/>
              </w:tabs>
              <w:jc w:val="left"/>
              <w:rPr>
                <w:lang w:eastAsia="ja-JP"/>
              </w:rPr>
            </w:pPr>
            <w:r>
              <w:rPr>
                <w:lang w:eastAsia="ja-JP"/>
              </w:rPr>
              <w:t>1. men and women</w:t>
            </w:r>
          </w:p>
        </w:tc>
      </w:tr>
      <w:tr w:rsidR="00F56FD1">
        <w:trPr>
          <w:trHeight w:val="255"/>
          <w:jc w:val="center"/>
        </w:trPr>
        <w:tc>
          <w:tcPr>
            <w:tcW w:w="4131" w:type="dxa"/>
            <w:vMerge/>
            <w:shd w:val="clear" w:color="auto" w:fill="FFFFFF"/>
            <w:vAlign w:val="bottom"/>
          </w:tcPr>
          <w:p w:rsidR="00F56FD1" w:rsidRDefault="00F56FD1">
            <w:pPr>
              <w:pStyle w:val="Tabletext"/>
              <w:tabs>
                <w:tab w:val="left" w:pos="1985"/>
              </w:tabs>
              <w:jc w:val="left"/>
              <w:rPr>
                <w:lang w:eastAsia="ja-JP"/>
              </w:rPr>
            </w:pPr>
          </w:p>
        </w:tc>
        <w:tc>
          <w:tcPr>
            <w:tcW w:w="5508" w:type="dxa"/>
            <w:gridSpan w:val="2"/>
            <w:shd w:val="clear" w:color="auto" w:fill="FFFFFF"/>
            <w:vAlign w:val="bottom"/>
          </w:tcPr>
          <w:p w:rsidR="00F56FD1" w:rsidRDefault="00B3614A">
            <w:pPr>
              <w:pStyle w:val="Tabletext"/>
              <w:tabs>
                <w:tab w:val="left" w:pos="1985"/>
              </w:tabs>
              <w:jc w:val="left"/>
              <w:rPr>
                <w:lang w:eastAsia="ja-JP"/>
              </w:rPr>
            </w:pPr>
            <w:r>
              <w:rPr>
                <w:lang w:eastAsia="ja-JP"/>
              </w:rPr>
              <w:t>2. generations</w:t>
            </w:r>
          </w:p>
        </w:tc>
      </w:tr>
      <w:tr w:rsidR="00F56FD1">
        <w:trPr>
          <w:trHeight w:val="255"/>
          <w:jc w:val="center"/>
        </w:trPr>
        <w:tc>
          <w:tcPr>
            <w:tcW w:w="4131" w:type="dxa"/>
            <w:vMerge/>
            <w:shd w:val="clear" w:color="auto" w:fill="FFFFFF"/>
            <w:vAlign w:val="bottom"/>
          </w:tcPr>
          <w:p w:rsidR="00F56FD1" w:rsidRDefault="00F56FD1">
            <w:pPr>
              <w:pStyle w:val="Tabletext"/>
              <w:tabs>
                <w:tab w:val="left" w:pos="1985"/>
              </w:tabs>
              <w:jc w:val="left"/>
              <w:rPr>
                <w:lang w:eastAsia="ja-JP"/>
              </w:rPr>
            </w:pPr>
          </w:p>
        </w:tc>
        <w:tc>
          <w:tcPr>
            <w:tcW w:w="5508" w:type="dxa"/>
            <w:gridSpan w:val="2"/>
            <w:shd w:val="clear" w:color="auto" w:fill="FFFFFF"/>
            <w:vAlign w:val="bottom"/>
          </w:tcPr>
          <w:p w:rsidR="00F56FD1" w:rsidRDefault="00B3614A">
            <w:pPr>
              <w:pStyle w:val="Tabletext"/>
              <w:tabs>
                <w:tab w:val="left" w:pos="1985"/>
              </w:tabs>
              <w:jc w:val="left"/>
              <w:rPr>
                <w:lang w:eastAsia="ja-JP"/>
              </w:rPr>
            </w:pPr>
            <w:r>
              <w:rPr>
                <w:lang w:eastAsia="ja-JP"/>
              </w:rPr>
              <w:t>3. social strata</w:t>
            </w:r>
          </w:p>
        </w:tc>
      </w:tr>
      <w:tr w:rsidR="00F56FD1">
        <w:trPr>
          <w:trHeight w:val="255"/>
          <w:jc w:val="center"/>
        </w:trPr>
        <w:tc>
          <w:tcPr>
            <w:tcW w:w="4131" w:type="dxa"/>
            <w:vMerge/>
            <w:shd w:val="clear" w:color="auto" w:fill="FFFFFF"/>
            <w:vAlign w:val="bottom"/>
          </w:tcPr>
          <w:p w:rsidR="00F56FD1" w:rsidRDefault="00F56FD1">
            <w:pPr>
              <w:pStyle w:val="Tabletext"/>
              <w:tabs>
                <w:tab w:val="left" w:pos="1985"/>
              </w:tabs>
              <w:jc w:val="left"/>
              <w:rPr>
                <w:lang w:eastAsia="ja-JP"/>
              </w:rPr>
            </w:pPr>
          </w:p>
        </w:tc>
        <w:tc>
          <w:tcPr>
            <w:tcW w:w="5508" w:type="dxa"/>
            <w:gridSpan w:val="2"/>
            <w:shd w:val="clear" w:color="auto" w:fill="FFFFFF"/>
            <w:vAlign w:val="bottom"/>
          </w:tcPr>
          <w:p w:rsidR="00F56FD1" w:rsidRDefault="00B3614A">
            <w:pPr>
              <w:pStyle w:val="Tabletext"/>
              <w:tabs>
                <w:tab w:val="left" w:pos="1985"/>
              </w:tabs>
              <w:jc w:val="left"/>
              <w:rPr>
                <w:lang w:eastAsia="ja-JP"/>
              </w:rPr>
            </w:pPr>
            <w:r>
              <w:rPr>
                <w:lang w:eastAsia="ja-JP"/>
              </w:rPr>
              <w:t>4. disabled people</w:t>
            </w:r>
          </w:p>
        </w:tc>
      </w:tr>
      <w:tr w:rsidR="00F56FD1">
        <w:trPr>
          <w:trHeight w:val="255"/>
          <w:jc w:val="center"/>
        </w:trPr>
        <w:tc>
          <w:tcPr>
            <w:tcW w:w="4131" w:type="dxa"/>
            <w:vMerge/>
            <w:shd w:val="clear" w:color="auto" w:fill="FFFFFF"/>
            <w:vAlign w:val="bottom"/>
          </w:tcPr>
          <w:p w:rsidR="00F56FD1" w:rsidRDefault="00F56FD1">
            <w:pPr>
              <w:pStyle w:val="Tabletext"/>
              <w:tabs>
                <w:tab w:val="left" w:pos="1985"/>
              </w:tabs>
              <w:jc w:val="left"/>
              <w:rPr>
                <w:lang w:eastAsia="ja-JP"/>
              </w:rPr>
            </w:pPr>
          </w:p>
        </w:tc>
        <w:tc>
          <w:tcPr>
            <w:tcW w:w="5508" w:type="dxa"/>
            <w:gridSpan w:val="2"/>
            <w:shd w:val="clear" w:color="auto" w:fill="FFFFFF"/>
            <w:vAlign w:val="bottom"/>
          </w:tcPr>
          <w:p w:rsidR="00F56FD1" w:rsidRDefault="00B3614A">
            <w:pPr>
              <w:pStyle w:val="Tabletext"/>
              <w:tabs>
                <w:tab w:val="left" w:pos="1985"/>
              </w:tabs>
              <w:jc w:val="left"/>
              <w:rPr>
                <w:lang w:eastAsia="ja-JP"/>
              </w:rPr>
            </w:pPr>
            <w:r>
              <w:rPr>
                <w:lang w:eastAsia="ja-JP"/>
              </w:rPr>
              <w:t>5. citizenship groups</w:t>
            </w:r>
          </w:p>
        </w:tc>
      </w:tr>
      <w:tr w:rsidR="00F56FD1">
        <w:trPr>
          <w:trHeight w:val="255"/>
          <w:jc w:val="center"/>
        </w:trPr>
        <w:tc>
          <w:tcPr>
            <w:tcW w:w="4131" w:type="dxa"/>
            <w:vMerge/>
            <w:shd w:val="clear" w:color="auto" w:fill="FFFFFF"/>
            <w:vAlign w:val="bottom"/>
          </w:tcPr>
          <w:p w:rsidR="00F56FD1" w:rsidRDefault="00F56FD1">
            <w:pPr>
              <w:pStyle w:val="Tabletext"/>
              <w:tabs>
                <w:tab w:val="left" w:pos="1985"/>
              </w:tabs>
              <w:jc w:val="left"/>
              <w:rPr>
                <w:lang w:eastAsia="ja-JP"/>
              </w:rPr>
            </w:pPr>
          </w:p>
        </w:tc>
        <w:tc>
          <w:tcPr>
            <w:tcW w:w="5508" w:type="dxa"/>
            <w:gridSpan w:val="2"/>
            <w:shd w:val="clear" w:color="auto" w:fill="FFFFFF"/>
            <w:vAlign w:val="bottom"/>
          </w:tcPr>
          <w:p w:rsidR="00F56FD1" w:rsidRDefault="00B3614A">
            <w:pPr>
              <w:pStyle w:val="Tabletext"/>
              <w:tabs>
                <w:tab w:val="left" w:pos="1985"/>
              </w:tabs>
              <w:jc w:val="left"/>
              <w:rPr>
                <w:lang w:eastAsia="ja-JP"/>
              </w:rPr>
            </w:pPr>
            <w:r>
              <w:rPr>
                <w:lang w:eastAsia="ja-JP"/>
              </w:rPr>
              <w:t>equal opportunities of generations regarding quality of life: public debts per capita</w:t>
            </w:r>
          </w:p>
        </w:tc>
      </w:tr>
      <w:tr w:rsidR="00F56FD1">
        <w:trPr>
          <w:trHeight w:val="255"/>
          <w:jc w:val="center"/>
        </w:trPr>
        <w:tc>
          <w:tcPr>
            <w:tcW w:w="4131" w:type="dxa"/>
            <w:vMerge/>
            <w:shd w:val="clear" w:color="auto" w:fill="FFFFFF"/>
            <w:vAlign w:val="bottom"/>
          </w:tcPr>
          <w:p w:rsidR="00F56FD1" w:rsidRDefault="00F56FD1">
            <w:pPr>
              <w:pStyle w:val="Tabletext"/>
              <w:tabs>
                <w:tab w:val="left" w:pos="1985"/>
              </w:tabs>
              <w:jc w:val="left"/>
              <w:rPr>
                <w:lang w:eastAsia="ja-JP"/>
              </w:rPr>
            </w:pPr>
          </w:p>
        </w:tc>
        <w:tc>
          <w:tcPr>
            <w:tcW w:w="5508" w:type="dxa"/>
            <w:gridSpan w:val="2"/>
            <w:shd w:val="clear" w:color="auto" w:fill="FFFFFF"/>
            <w:vAlign w:val="bottom"/>
          </w:tcPr>
          <w:p w:rsidR="00F56FD1" w:rsidRDefault="00B3614A">
            <w:pPr>
              <w:pStyle w:val="Tabletext"/>
              <w:tabs>
                <w:tab w:val="left" w:pos="1985"/>
              </w:tabs>
              <w:jc w:val="left"/>
              <w:rPr>
                <w:lang w:eastAsia="ja-JP"/>
              </w:rPr>
            </w:pPr>
            <w:r>
              <w:rPr>
                <w:lang w:eastAsia="ja-JP"/>
              </w:rPr>
              <w:t>Social exclusion: multiple deprivation</w:t>
            </w:r>
          </w:p>
        </w:tc>
      </w:tr>
      <w:tr w:rsidR="00F56FD1">
        <w:trPr>
          <w:trHeight w:val="352"/>
          <w:jc w:val="center"/>
        </w:trPr>
        <w:tc>
          <w:tcPr>
            <w:tcW w:w="4131" w:type="dxa"/>
            <w:shd w:val="clear" w:color="auto" w:fill="FFFFFF"/>
            <w:vAlign w:val="bottom"/>
          </w:tcPr>
          <w:p w:rsidR="00F56FD1" w:rsidRDefault="00B3614A">
            <w:pPr>
              <w:pStyle w:val="Tabletext"/>
              <w:tabs>
                <w:tab w:val="left" w:pos="1985"/>
              </w:tabs>
              <w:jc w:val="left"/>
              <w:rPr>
                <w:lang w:eastAsia="ja-JP"/>
              </w:rPr>
            </w:pPr>
            <w:r>
              <w:rPr>
                <w:lang w:eastAsia="ja-JP"/>
              </w:rPr>
              <w:t>Social structure: Socio-economic structure</w:t>
            </w:r>
          </w:p>
        </w:tc>
        <w:tc>
          <w:tcPr>
            <w:tcW w:w="5508" w:type="dxa"/>
            <w:gridSpan w:val="2"/>
            <w:shd w:val="clear" w:color="auto" w:fill="FFFFFF"/>
            <w:vAlign w:val="bottom"/>
          </w:tcPr>
          <w:p w:rsidR="00F56FD1" w:rsidRDefault="00B3614A">
            <w:pPr>
              <w:pStyle w:val="Tabletext"/>
              <w:tabs>
                <w:tab w:val="left" w:pos="1985"/>
              </w:tabs>
              <w:jc w:val="left"/>
              <w:rPr>
                <w:lang w:eastAsia="ja-JP"/>
              </w:rPr>
            </w:pPr>
            <w:r>
              <w:rPr>
                <w:lang w:eastAsia="ja-JP"/>
              </w:rPr>
              <w:t>social stratification</w:t>
            </w:r>
          </w:p>
        </w:tc>
      </w:tr>
      <w:tr w:rsidR="00F56FD1">
        <w:trPr>
          <w:trHeight w:val="271"/>
          <w:jc w:val="center"/>
        </w:trPr>
        <w:tc>
          <w:tcPr>
            <w:tcW w:w="4131" w:type="dxa"/>
            <w:vMerge w:val="restart"/>
            <w:shd w:val="clear" w:color="auto" w:fill="FFFFFF"/>
            <w:vAlign w:val="bottom"/>
          </w:tcPr>
          <w:p w:rsidR="00F56FD1" w:rsidRDefault="00B3614A">
            <w:pPr>
              <w:pStyle w:val="Tabletext"/>
              <w:tabs>
                <w:tab w:val="left" w:pos="1985"/>
              </w:tabs>
              <w:jc w:val="left"/>
              <w:rPr>
                <w:lang w:eastAsia="ja-JP"/>
              </w:rPr>
            </w:pPr>
            <w:r>
              <w:rPr>
                <w:lang w:eastAsia="ja-JP"/>
              </w:rPr>
              <w:t>Social structure: Values and attitudes</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p w:rsidR="00F56FD1" w:rsidRDefault="00B3614A">
            <w:pPr>
              <w:pStyle w:val="Tabletext"/>
              <w:tabs>
                <w:tab w:val="left" w:pos="1985"/>
              </w:tabs>
              <w:jc w:val="left"/>
              <w:rPr>
                <w:lang w:eastAsia="ja-JP"/>
              </w:rPr>
            </w:pPr>
            <w:r>
              <w:rPr>
                <w:lang w:eastAsia="ja-JP"/>
              </w:rPr>
              <w:t> </w:t>
            </w:r>
          </w:p>
        </w:tc>
        <w:tc>
          <w:tcPr>
            <w:tcW w:w="5508" w:type="dxa"/>
            <w:gridSpan w:val="2"/>
            <w:shd w:val="clear" w:color="auto" w:fill="FFFFFF"/>
            <w:vAlign w:val="bottom"/>
          </w:tcPr>
          <w:p w:rsidR="00F56FD1" w:rsidRDefault="00B3614A">
            <w:pPr>
              <w:pStyle w:val="Tabletext"/>
              <w:tabs>
                <w:tab w:val="left" w:pos="1985"/>
              </w:tabs>
              <w:jc w:val="left"/>
              <w:rPr>
                <w:lang w:eastAsia="ja-JP"/>
              </w:rPr>
            </w:pPr>
            <w:r>
              <w:rPr>
                <w:lang w:eastAsia="ja-JP"/>
              </w:rPr>
              <w:t>materialism – post</w:t>
            </w:r>
            <w:r>
              <w:rPr>
                <w:rFonts w:hint="eastAsia"/>
                <w:lang w:eastAsia="ja-JP"/>
              </w:rPr>
              <w:t>-</w:t>
            </w:r>
            <w:r>
              <w:rPr>
                <w:lang w:eastAsia="ja-JP"/>
              </w:rPr>
              <w:t>materialism</w:t>
            </w:r>
          </w:p>
        </w:tc>
      </w:tr>
      <w:tr w:rsidR="00F56FD1">
        <w:trPr>
          <w:trHeight w:val="255"/>
          <w:jc w:val="center"/>
        </w:trPr>
        <w:tc>
          <w:tcPr>
            <w:tcW w:w="4131" w:type="dxa"/>
            <w:vMerge/>
            <w:shd w:val="clear" w:color="auto" w:fill="FFFFFF"/>
            <w:vAlign w:val="bottom"/>
          </w:tcPr>
          <w:p w:rsidR="00F56FD1" w:rsidRDefault="00F56FD1">
            <w:pPr>
              <w:pStyle w:val="Tabletext"/>
              <w:tabs>
                <w:tab w:val="left" w:pos="1985"/>
              </w:tabs>
              <w:jc w:val="left"/>
              <w:rPr>
                <w:lang w:eastAsia="ja-JP"/>
              </w:rPr>
            </w:pPr>
          </w:p>
        </w:tc>
        <w:tc>
          <w:tcPr>
            <w:tcW w:w="5508" w:type="dxa"/>
            <w:gridSpan w:val="2"/>
            <w:shd w:val="clear" w:color="auto" w:fill="FFFFFF"/>
            <w:vAlign w:val="bottom"/>
          </w:tcPr>
          <w:p w:rsidR="00F56FD1" w:rsidRDefault="00B3614A">
            <w:pPr>
              <w:pStyle w:val="Tabletext"/>
              <w:tabs>
                <w:tab w:val="left" w:pos="1985"/>
              </w:tabs>
              <w:jc w:val="left"/>
              <w:rPr>
                <w:lang w:eastAsia="ja-JP"/>
              </w:rPr>
            </w:pPr>
            <w:r>
              <w:rPr>
                <w:lang w:eastAsia="ja-JP"/>
              </w:rPr>
              <w:t>equality</w:t>
            </w:r>
          </w:p>
        </w:tc>
      </w:tr>
      <w:tr w:rsidR="00F56FD1">
        <w:trPr>
          <w:trHeight w:val="255"/>
          <w:jc w:val="center"/>
        </w:trPr>
        <w:tc>
          <w:tcPr>
            <w:tcW w:w="4131" w:type="dxa"/>
            <w:vMerge/>
            <w:shd w:val="clear" w:color="auto" w:fill="FFFFFF"/>
            <w:vAlign w:val="bottom"/>
          </w:tcPr>
          <w:p w:rsidR="00F56FD1" w:rsidRDefault="00F56FD1">
            <w:pPr>
              <w:pStyle w:val="Tabletext"/>
              <w:tabs>
                <w:tab w:val="left" w:pos="1985"/>
              </w:tabs>
              <w:jc w:val="left"/>
              <w:rPr>
                <w:lang w:eastAsia="ja-JP"/>
              </w:rPr>
            </w:pPr>
          </w:p>
        </w:tc>
        <w:tc>
          <w:tcPr>
            <w:tcW w:w="5508" w:type="dxa"/>
            <w:gridSpan w:val="2"/>
            <w:shd w:val="clear" w:color="auto" w:fill="FFFFFF"/>
            <w:vAlign w:val="bottom"/>
          </w:tcPr>
          <w:p w:rsidR="00F56FD1" w:rsidRDefault="00B3614A">
            <w:pPr>
              <w:pStyle w:val="Tabletext"/>
              <w:tabs>
                <w:tab w:val="left" w:pos="1985"/>
              </w:tabs>
              <w:jc w:val="left"/>
              <w:rPr>
                <w:lang w:eastAsia="ja-JP"/>
              </w:rPr>
            </w:pPr>
            <w:r>
              <w:rPr>
                <w:lang w:eastAsia="ja-JP"/>
              </w:rPr>
              <w:t>freedom</w:t>
            </w:r>
          </w:p>
        </w:tc>
      </w:tr>
      <w:tr w:rsidR="00F56FD1">
        <w:trPr>
          <w:trHeight w:val="255"/>
          <w:jc w:val="center"/>
        </w:trPr>
        <w:tc>
          <w:tcPr>
            <w:tcW w:w="4131" w:type="dxa"/>
            <w:vMerge/>
            <w:shd w:val="clear" w:color="auto" w:fill="FFFFFF"/>
            <w:vAlign w:val="bottom"/>
          </w:tcPr>
          <w:p w:rsidR="00F56FD1" w:rsidRDefault="00F56FD1">
            <w:pPr>
              <w:pStyle w:val="Tabletext"/>
              <w:tabs>
                <w:tab w:val="left" w:pos="1985"/>
              </w:tabs>
              <w:jc w:val="left"/>
              <w:rPr>
                <w:lang w:eastAsia="ja-JP"/>
              </w:rPr>
            </w:pPr>
          </w:p>
        </w:tc>
        <w:tc>
          <w:tcPr>
            <w:tcW w:w="5508" w:type="dxa"/>
            <w:gridSpan w:val="2"/>
            <w:shd w:val="clear" w:color="auto" w:fill="FFFFFF"/>
            <w:vAlign w:val="bottom"/>
          </w:tcPr>
          <w:p w:rsidR="00F56FD1" w:rsidRDefault="00B3614A">
            <w:pPr>
              <w:pStyle w:val="Tabletext"/>
              <w:tabs>
                <w:tab w:val="left" w:pos="1985"/>
              </w:tabs>
              <w:jc w:val="left"/>
              <w:rPr>
                <w:lang w:eastAsia="ja-JP"/>
              </w:rPr>
            </w:pPr>
            <w:r>
              <w:rPr>
                <w:lang w:eastAsia="ja-JP"/>
              </w:rPr>
              <w:t>security</w:t>
            </w:r>
          </w:p>
        </w:tc>
      </w:tr>
    </w:tbl>
    <w:p w:rsidR="00F56FD1" w:rsidRDefault="00B3614A">
      <w:pPr>
        <w:pStyle w:val="AnnexNoTitle"/>
      </w:pPr>
      <w:r>
        <w:rPr>
          <w:rFonts w:eastAsia="Calibri"/>
        </w:rPr>
        <w:br w:type="page"/>
      </w:r>
      <w:bookmarkStart w:id="191" w:name="_Toc12383"/>
      <w:bookmarkStart w:id="192" w:name="_Toc403569999"/>
      <w:bookmarkStart w:id="193" w:name="_Toc403637179"/>
      <w:bookmarkStart w:id="194" w:name="_Toc404000691"/>
      <w:r>
        <w:lastRenderedPageBreak/>
        <w:t>Annex N</w:t>
      </w:r>
      <w:bookmarkEnd w:id="191"/>
      <w:r>
        <w:br/>
      </w:r>
      <w:r>
        <w:br/>
        <w:t>Smart Cities Wheel</w:t>
      </w:r>
      <w:bookmarkEnd w:id="192"/>
      <w:bookmarkEnd w:id="193"/>
      <w:bookmarkEnd w:id="194"/>
    </w:p>
    <w:p w:rsidR="00F56FD1" w:rsidRDefault="00B3614A">
      <w:pPr>
        <w:pStyle w:val="Source"/>
        <w:spacing w:before="240" w:after="120"/>
        <w:rPr>
          <w:b w:val="0"/>
          <w:bCs/>
          <w:sz w:val="24"/>
          <w:szCs w:val="18"/>
        </w:rPr>
      </w:pPr>
      <w:r>
        <w:rPr>
          <w:b w:val="0"/>
          <w:bCs/>
          <w:sz w:val="24"/>
          <w:szCs w:val="18"/>
        </w:rPr>
        <w:t xml:space="preserve">Source: </w:t>
      </w:r>
      <w:r>
        <w:rPr>
          <w:rStyle w:val="Hyperlink"/>
          <w:b w:val="0"/>
          <w:bCs/>
          <w:sz w:val="24"/>
          <w:szCs w:val="18"/>
        </w:rPr>
        <w:t>Boyd Cohen, http://www.boydcohen.com/smartcities.html</w:t>
      </w:r>
    </w:p>
    <w:bookmarkEnd w:id="173"/>
    <w:bookmarkEnd w:id="174"/>
    <w:bookmarkEnd w:id="175"/>
    <w:bookmarkEnd w:id="176"/>
    <w:bookmarkEnd w:id="177"/>
    <w:bookmarkEnd w:id="178"/>
    <w:bookmarkEnd w:id="179"/>
    <w:bookmarkEnd w:id="180"/>
    <w:bookmarkEnd w:id="181"/>
    <w:p w:rsidR="00F56FD1" w:rsidRDefault="00F56FD1">
      <w:pPr>
        <w:rPr>
          <w:bCs/>
          <w:sz w:val="32"/>
          <w:szCs w:val="32"/>
        </w:rPr>
      </w:pPr>
    </w:p>
    <w:p w:rsidR="00F56FD1" w:rsidRDefault="00B3614A">
      <w:pPr>
        <w:pStyle w:val="Figure"/>
      </w:pPr>
      <w:r>
        <w:tab/>
      </w:r>
      <w:r w:rsidR="00587DB9">
        <w:rPr>
          <w:lang w:eastAsia="zh-CN"/>
        </w:rPr>
        <w:pict>
          <v:shape id="Picture 3" o:spid="_x0000_i1034" type="#_x0000_t75" style="width:375pt;height:5in">
            <v:imagedata r:id="rId37" o:title=""/>
          </v:shape>
        </w:pict>
      </w:r>
    </w:p>
    <w:p w:rsidR="00F56FD1" w:rsidRDefault="00F56FD1">
      <w:pPr>
        <w:rPr>
          <w:sz w:val="28"/>
          <w:szCs w:val="28"/>
        </w:rPr>
      </w:pPr>
    </w:p>
    <w:p w:rsidR="00F56FD1" w:rsidRDefault="00B3614A">
      <w:r>
        <w:t>There are six</w:t>
      </w:r>
      <w:r>
        <w:rPr>
          <w:rFonts w:hint="eastAsia"/>
        </w:rPr>
        <w:t xml:space="preserve"> key components, </w:t>
      </w:r>
      <w:r>
        <w:t>and three</w:t>
      </w:r>
      <w:r>
        <w:rPr>
          <w:rFonts w:hint="eastAsia"/>
        </w:rPr>
        <w:t xml:space="preserve"> key drivers for each component [7]</w:t>
      </w:r>
      <w:r>
        <w:t>.</w:t>
      </w:r>
    </w:p>
    <w:p w:rsidR="00F56FD1" w:rsidRDefault="00F56FD1"/>
    <w:p w:rsidR="00F56FD1" w:rsidRDefault="00B3614A">
      <w:pPr>
        <w:spacing w:before="0"/>
        <w:jc w:val="center"/>
      </w:pPr>
      <w:r>
        <w:t xml:space="preserve">Table </w:t>
      </w:r>
      <w:r>
        <w:rPr>
          <w:rFonts w:eastAsia="SimSun" w:hint="eastAsia"/>
          <w:lang w:eastAsia="zh-CN"/>
        </w:rPr>
        <w:t>N</w:t>
      </w:r>
      <w:r>
        <w:t>.</w:t>
      </w:r>
      <w:r>
        <w:rPr>
          <w:rFonts w:eastAsia="SimSun" w:hint="eastAsia"/>
          <w:lang w:eastAsia="zh-CN"/>
        </w:rPr>
        <w:t>1</w:t>
      </w:r>
      <w:r>
        <w:t xml:space="preserve"> – </w:t>
      </w:r>
      <w:r>
        <w:rPr>
          <w:rFonts w:eastAsia="SimSun" w:hint="eastAsia"/>
          <w:lang w:eastAsia="zh-CN"/>
        </w:rPr>
        <w:t>key components and drivers of smart city wheel</w:t>
      </w:r>
    </w:p>
    <w:p w:rsidR="00F56FD1" w:rsidRDefault="00F56FD1">
      <w:pPr>
        <w:spacing w:before="0" w:line="120" w:lineRule="auto"/>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50"/>
        <w:gridCol w:w="6089"/>
      </w:tblGrid>
      <w:tr w:rsidR="00F56FD1">
        <w:trPr>
          <w:tblHeader/>
        </w:trPr>
        <w:tc>
          <w:tcPr>
            <w:tcW w:w="3550" w:type="dxa"/>
          </w:tcPr>
          <w:p w:rsidR="00F56FD1" w:rsidRDefault="00B3614A">
            <w:pPr>
              <w:pStyle w:val="Tablehead"/>
              <w:tabs>
                <w:tab w:val="left" w:pos="1985"/>
              </w:tabs>
            </w:pPr>
            <w:r>
              <w:rPr>
                <w:rFonts w:hint="eastAsia"/>
              </w:rPr>
              <w:t>Key component</w:t>
            </w:r>
          </w:p>
        </w:tc>
        <w:tc>
          <w:tcPr>
            <w:tcW w:w="6089" w:type="dxa"/>
          </w:tcPr>
          <w:p w:rsidR="00F56FD1" w:rsidRDefault="00B3614A">
            <w:pPr>
              <w:pStyle w:val="Tablehead"/>
              <w:tabs>
                <w:tab w:val="left" w:pos="1985"/>
              </w:tabs>
            </w:pPr>
            <w:r>
              <w:rPr>
                <w:rFonts w:hint="eastAsia"/>
              </w:rPr>
              <w:t>Key driver</w:t>
            </w:r>
          </w:p>
        </w:tc>
      </w:tr>
      <w:tr w:rsidR="00F56FD1">
        <w:tc>
          <w:tcPr>
            <w:tcW w:w="3550" w:type="dxa"/>
            <w:vMerge w:val="restart"/>
            <w:vAlign w:val="center"/>
          </w:tcPr>
          <w:p w:rsidR="00F56FD1" w:rsidRDefault="00B3614A">
            <w:pPr>
              <w:pStyle w:val="Tabletext"/>
              <w:tabs>
                <w:tab w:val="left" w:pos="1985"/>
              </w:tabs>
              <w:jc w:val="center"/>
              <w:rPr>
                <w:b/>
                <w:bCs/>
              </w:rPr>
            </w:pPr>
            <w:r>
              <w:rPr>
                <w:rFonts w:hint="eastAsia"/>
                <w:b/>
                <w:bCs/>
              </w:rPr>
              <w:t>Smart economy</w:t>
            </w:r>
          </w:p>
        </w:tc>
        <w:tc>
          <w:tcPr>
            <w:tcW w:w="6089" w:type="dxa"/>
            <w:vAlign w:val="center"/>
          </w:tcPr>
          <w:p w:rsidR="00F56FD1" w:rsidRDefault="00B3614A">
            <w:pPr>
              <w:pStyle w:val="Tabletext"/>
              <w:tabs>
                <w:tab w:val="left" w:pos="1985"/>
              </w:tabs>
              <w:jc w:val="left"/>
            </w:pPr>
            <w:r>
              <w:rPr>
                <w:rFonts w:hint="eastAsia"/>
              </w:rPr>
              <w:t>Entrepreneurship and innovation</w:t>
            </w:r>
          </w:p>
        </w:tc>
      </w:tr>
      <w:tr w:rsidR="00F56FD1">
        <w:tc>
          <w:tcPr>
            <w:tcW w:w="3550" w:type="dxa"/>
            <w:vMerge/>
            <w:vAlign w:val="center"/>
          </w:tcPr>
          <w:p w:rsidR="00F56FD1" w:rsidRDefault="00F56FD1">
            <w:pPr>
              <w:pStyle w:val="Tabletext"/>
              <w:tabs>
                <w:tab w:val="left" w:pos="1985"/>
              </w:tabs>
              <w:jc w:val="center"/>
              <w:rPr>
                <w:b/>
                <w:bCs/>
              </w:rPr>
            </w:pPr>
          </w:p>
        </w:tc>
        <w:tc>
          <w:tcPr>
            <w:tcW w:w="6089" w:type="dxa"/>
            <w:vAlign w:val="center"/>
          </w:tcPr>
          <w:p w:rsidR="00F56FD1" w:rsidRDefault="00B3614A">
            <w:pPr>
              <w:pStyle w:val="Tabletext"/>
              <w:tabs>
                <w:tab w:val="left" w:pos="1985"/>
              </w:tabs>
              <w:jc w:val="left"/>
            </w:pPr>
            <w:r>
              <w:rPr>
                <w:rFonts w:hint="eastAsia"/>
              </w:rPr>
              <w:t xml:space="preserve">Productivity </w:t>
            </w:r>
          </w:p>
        </w:tc>
      </w:tr>
      <w:tr w:rsidR="00F56FD1">
        <w:tc>
          <w:tcPr>
            <w:tcW w:w="3550" w:type="dxa"/>
            <w:vMerge/>
            <w:vAlign w:val="center"/>
          </w:tcPr>
          <w:p w:rsidR="00F56FD1" w:rsidRDefault="00F56FD1">
            <w:pPr>
              <w:pStyle w:val="Tabletext"/>
              <w:tabs>
                <w:tab w:val="left" w:pos="1985"/>
              </w:tabs>
              <w:jc w:val="center"/>
              <w:rPr>
                <w:b/>
                <w:bCs/>
              </w:rPr>
            </w:pPr>
          </w:p>
        </w:tc>
        <w:tc>
          <w:tcPr>
            <w:tcW w:w="6089" w:type="dxa"/>
            <w:vAlign w:val="center"/>
          </w:tcPr>
          <w:p w:rsidR="00F56FD1" w:rsidRDefault="00B3614A">
            <w:pPr>
              <w:pStyle w:val="Tabletext"/>
              <w:tabs>
                <w:tab w:val="left" w:pos="1985"/>
              </w:tabs>
              <w:jc w:val="left"/>
            </w:pPr>
            <w:r>
              <w:rPr>
                <w:rFonts w:hint="eastAsia"/>
              </w:rPr>
              <w:t>Local and global interconnectedness</w:t>
            </w:r>
          </w:p>
        </w:tc>
      </w:tr>
      <w:tr w:rsidR="00F56FD1">
        <w:tc>
          <w:tcPr>
            <w:tcW w:w="3550" w:type="dxa"/>
            <w:vMerge w:val="restart"/>
            <w:vAlign w:val="center"/>
          </w:tcPr>
          <w:p w:rsidR="00F56FD1" w:rsidRDefault="00B3614A">
            <w:pPr>
              <w:pStyle w:val="Tabletext"/>
              <w:tabs>
                <w:tab w:val="left" w:pos="1985"/>
              </w:tabs>
              <w:jc w:val="center"/>
              <w:rPr>
                <w:b/>
                <w:bCs/>
              </w:rPr>
            </w:pPr>
            <w:r>
              <w:rPr>
                <w:rFonts w:hint="eastAsia"/>
                <w:b/>
                <w:bCs/>
              </w:rPr>
              <w:lastRenderedPageBreak/>
              <w:t>Smart environment</w:t>
            </w:r>
          </w:p>
        </w:tc>
        <w:tc>
          <w:tcPr>
            <w:tcW w:w="6089" w:type="dxa"/>
            <w:vAlign w:val="center"/>
          </w:tcPr>
          <w:p w:rsidR="00F56FD1" w:rsidRDefault="00B3614A">
            <w:pPr>
              <w:pStyle w:val="Tabletext"/>
              <w:tabs>
                <w:tab w:val="left" w:pos="1985"/>
              </w:tabs>
              <w:jc w:val="left"/>
            </w:pPr>
            <w:r>
              <w:rPr>
                <w:rFonts w:hint="eastAsia"/>
              </w:rPr>
              <w:t>Green buildings</w:t>
            </w:r>
          </w:p>
        </w:tc>
      </w:tr>
      <w:tr w:rsidR="00F56FD1">
        <w:tc>
          <w:tcPr>
            <w:tcW w:w="3550" w:type="dxa"/>
            <w:vMerge/>
            <w:vAlign w:val="center"/>
          </w:tcPr>
          <w:p w:rsidR="00F56FD1" w:rsidRDefault="00F56FD1">
            <w:pPr>
              <w:pStyle w:val="Tabletext"/>
              <w:tabs>
                <w:tab w:val="left" w:pos="1985"/>
              </w:tabs>
              <w:jc w:val="center"/>
              <w:rPr>
                <w:b/>
                <w:bCs/>
              </w:rPr>
            </w:pPr>
          </w:p>
        </w:tc>
        <w:tc>
          <w:tcPr>
            <w:tcW w:w="6089" w:type="dxa"/>
            <w:vAlign w:val="center"/>
          </w:tcPr>
          <w:p w:rsidR="00F56FD1" w:rsidRDefault="00B3614A">
            <w:pPr>
              <w:pStyle w:val="Tabletext"/>
              <w:tabs>
                <w:tab w:val="left" w:pos="1985"/>
              </w:tabs>
              <w:jc w:val="left"/>
            </w:pPr>
            <w:r>
              <w:rPr>
                <w:rFonts w:hint="eastAsia"/>
              </w:rPr>
              <w:t>Green energy</w:t>
            </w:r>
          </w:p>
        </w:tc>
      </w:tr>
      <w:tr w:rsidR="00F56FD1">
        <w:tc>
          <w:tcPr>
            <w:tcW w:w="3550" w:type="dxa"/>
            <w:vMerge/>
            <w:vAlign w:val="center"/>
          </w:tcPr>
          <w:p w:rsidR="00F56FD1" w:rsidRDefault="00F56FD1">
            <w:pPr>
              <w:pStyle w:val="Tabletext"/>
              <w:tabs>
                <w:tab w:val="left" w:pos="1985"/>
              </w:tabs>
              <w:jc w:val="center"/>
              <w:rPr>
                <w:b/>
                <w:bCs/>
              </w:rPr>
            </w:pPr>
          </w:p>
        </w:tc>
        <w:tc>
          <w:tcPr>
            <w:tcW w:w="6089" w:type="dxa"/>
            <w:vAlign w:val="center"/>
          </w:tcPr>
          <w:p w:rsidR="00F56FD1" w:rsidRDefault="00B3614A">
            <w:pPr>
              <w:pStyle w:val="Tabletext"/>
              <w:tabs>
                <w:tab w:val="left" w:pos="1985"/>
              </w:tabs>
              <w:jc w:val="left"/>
            </w:pPr>
            <w:r>
              <w:rPr>
                <w:rFonts w:hint="eastAsia"/>
              </w:rPr>
              <w:t>Green urban planning</w:t>
            </w:r>
          </w:p>
        </w:tc>
      </w:tr>
      <w:tr w:rsidR="00F56FD1">
        <w:tc>
          <w:tcPr>
            <w:tcW w:w="3550" w:type="dxa"/>
            <w:vMerge w:val="restart"/>
            <w:vAlign w:val="center"/>
          </w:tcPr>
          <w:p w:rsidR="00F56FD1" w:rsidRDefault="00B3614A">
            <w:pPr>
              <w:pStyle w:val="Tabletext"/>
              <w:tabs>
                <w:tab w:val="left" w:pos="1985"/>
              </w:tabs>
              <w:jc w:val="center"/>
              <w:rPr>
                <w:b/>
                <w:bCs/>
              </w:rPr>
            </w:pPr>
            <w:r>
              <w:rPr>
                <w:rFonts w:hint="eastAsia"/>
                <w:b/>
                <w:bCs/>
              </w:rPr>
              <w:t>Smart governance</w:t>
            </w:r>
          </w:p>
        </w:tc>
        <w:tc>
          <w:tcPr>
            <w:tcW w:w="6089" w:type="dxa"/>
            <w:vAlign w:val="center"/>
          </w:tcPr>
          <w:p w:rsidR="00F56FD1" w:rsidRDefault="00B3614A">
            <w:pPr>
              <w:pStyle w:val="Tabletext"/>
              <w:tabs>
                <w:tab w:val="left" w:pos="1985"/>
              </w:tabs>
              <w:jc w:val="left"/>
            </w:pPr>
            <w:r>
              <w:rPr>
                <w:rFonts w:hint="eastAsia"/>
              </w:rPr>
              <w:t>Enabling supply and demand side policy</w:t>
            </w:r>
          </w:p>
        </w:tc>
      </w:tr>
      <w:tr w:rsidR="00F56FD1">
        <w:tc>
          <w:tcPr>
            <w:tcW w:w="3550" w:type="dxa"/>
            <w:vMerge/>
            <w:vAlign w:val="center"/>
          </w:tcPr>
          <w:p w:rsidR="00F56FD1" w:rsidRDefault="00F56FD1">
            <w:pPr>
              <w:pStyle w:val="Tabletext"/>
              <w:tabs>
                <w:tab w:val="left" w:pos="1985"/>
              </w:tabs>
              <w:jc w:val="center"/>
              <w:rPr>
                <w:b/>
                <w:bCs/>
              </w:rPr>
            </w:pPr>
          </w:p>
        </w:tc>
        <w:tc>
          <w:tcPr>
            <w:tcW w:w="6089" w:type="dxa"/>
            <w:vAlign w:val="center"/>
          </w:tcPr>
          <w:p w:rsidR="00F56FD1" w:rsidRDefault="00B3614A">
            <w:pPr>
              <w:pStyle w:val="Tabletext"/>
              <w:tabs>
                <w:tab w:val="left" w:pos="1985"/>
              </w:tabs>
              <w:jc w:val="left"/>
            </w:pPr>
            <w:r>
              <w:rPr>
                <w:rFonts w:hint="eastAsia"/>
              </w:rPr>
              <w:t>Transparency and open data</w:t>
            </w:r>
          </w:p>
        </w:tc>
      </w:tr>
      <w:tr w:rsidR="00F56FD1">
        <w:tc>
          <w:tcPr>
            <w:tcW w:w="3550" w:type="dxa"/>
            <w:vMerge/>
            <w:vAlign w:val="center"/>
          </w:tcPr>
          <w:p w:rsidR="00F56FD1" w:rsidRDefault="00F56FD1">
            <w:pPr>
              <w:pStyle w:val="Tabletext"/>
              <w:tabs>
                <w:tab w:val="left" w:pos="1985"/>
              </w:tabs>
              <w:jc w:val="center"/>
              <w:rPr>
                <w:b/>
                <w:bCs/>
              </w:rPr>
            </w:pPr>
          </w:p>
        </w:tc>
        <w:tc>
          <w:tcPr>
            <w:tcW w:w="6089" w:type="dxa"/>
            <w:vAlign w:val="center"/>
          </w:tcPr>
          <w:p w:rsidR="00F56FD1" w:rsidRDefault="00B3614A">
            <w:pPr>
              <w:pStyle w:val="Tabletext"/>
              <w:tabs>
                <w:tab w:val="left" w:pos="1985"/>
              </w:tabs>
              <w:jc w:val="left"/>
            </w:pPr>
            <w:r>
              <w:rPr>
                <w:rFonts w:hint="eastAsia"/>
              </w:rPr>
              <w:t>ICT and e-government</w:t>
            </w:r>
          </w:p>
        </w:tc>
      </w:tr>
    </w:tbl>
    <w:p w:rsidR="00F56FD1" w:rsidRDefault="00F56FD1"/>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50"/>
        <w:gridCol w:w="6089"/>
      </w:tblGrid>
      <w:tr w:rsidR="00F56FD1">
        <w:trPr>
          <w:tblHeader/>
        </w:trPr>
        <w:tc>
          <w:tcPr>
            <w:tcW w:w="3550" w:type="dxa"/>
          </w:tcPr>
          <w:p w:rsidR="00F56FD1" w:rsidRDefault="00B3614A">
            <w:pPr>
              <w:pStyle w:val="Tablehead"/>
              <w:tabs>
                <w:tab w:val="left" w:pos="1985"/>
              </w:tabs>
            </w:pPr>
            <w:r>
              <w:rPr>
                <w:rFonts w:hint="eastAsia"/>
              </w:rPr>
              <w:t>Key component</w:t>
            </w:r>
          </w:p>
        </w:tc>
        <w:tc>
          <w:tcPr>
            <w:tcW w:w="6089" w:type="dxa"/>
          </w:tcPr>
          <w:p w:rsidR="00F56FD1" w:rsidRDefault="00B3614A">
            <w:pPr>
              <w:pStyle w:val="Tablehead"/>
              <w:tabs>
                <w:tab w:val="left" w:pos="1985"/>
              </w:tabs>
            </w:pPr>
            <w:r>
              <w:rPr>
                <w:rFonts w:hint="eastAsia"/>
              </w:rPr>
              <w:t>Key driver</w:t>
            </w:r>
          </w:p>
        </w:tc>
      </w:tr>
      <w:tr w:rsidR="00F56FD1">
        <w:tc>
          <w:tcPr>
            <w:tcW w:w="3550" w:type="dxa"/>
            <w:vMerge w:val="restart"/>
            <w:vAlign w:val="center"/>
          </w:tcPr>
          <w:p w:rsidR="00F56FD1" w:rsidRDefault="00B3614A">
            <w:pPr>
              <w:pStyle w:val="Tabletext"/>
              <w:tabs>
                <w:tab w:val="left" w:pos="1985"/>
              </w:tabs>
              <w:jc w:val="center"/>
              <w:rPr>
                <w:b/>
                <w:bCs/>
              </w:rPr>
            </w:pPr>
            <w:r>
              <w:rPr>
                <w:rFonts w:hint="eastAsia"/>
                <w:b/>
                <w:bCs/>
              </w:rPr>
              <w:t>Smart living</w:t>
            </w:r>
          </w:p>
        </w:tc>
        <w:tc>
          <w:tcPr>
            <w:tcW w:w="6089" w:type="dxa"/>
            <w:vAlign w:val="center"/>
          </w:tcPr>
          <w:p w:rsidR="00F56FD1" w:rsidRDefault="00B3614A">
            <w:pPr>
              <w:pStyle w:val="Tabletext"/>
              <w:tabs>
                <w:tab w:val="left" w:pos="1985"/>
              </w:tabs>
              <w:jc w:val="left"/>
            </w:pPr>
            <w:r>
              <w:rPr>
                <w:rFonts w:hint="eastAsia"/>
              </w:rPr>
              <w:t>Culturally vibrant and happy</w:t>
            </w:r>
          </w:p>
        </w:tc>
      </w:tr>
      <w:tr w:rsidR="00F56FD1">
        <w:tc>
          <w:tcPr>
            <w:tcW w:w="3550" w:type="dxa"/>
            <w:vMerge/>
            <w:vAlign w:val="center"/>
          </w:tcPr>
          <w:p w:rsidR="00F56FD1" w:rsidRDefault="00F56FD1">
            <w:pPr>
              <w:pStyle w:val="Tabletext"/>
              <w:tabs>
                <w:tab w:val="left" w:pos="1985"/>
              </w:tabs>
              <w:jc w:val="center"/>
              <w:rPr>
                <w:b/>
                <w:bCs/>
              </w:rPr>
            </w:pPr>
          </w:p>
        </w:tc>
        <w:tc>
          <w:tcPr>
            <w:tcW w:w="6089" w:type="dxa"/>
            <w:vAlign w:val="center"/>
          </w:tcPr>
          <w:p w:rsidR="00F56FD1" w:rsidRDefault="00B3614A">
            <w:pPr>
              <w:pStyle w:val="Tabletext"/>
              <w:tabs>
                <w:tab w:val="left" w:pos="1985"/>
              </w:tabs>
              <w:jc w:val="left"/>
            </w:pPr>
            <w:r>
              <w:rPr>
                <w:rFonts w:hint="eastAsia"/>
              </w:rPr>
              <w:t xml:space="preserve">Safe </w:t>
            </w:r>
          </w:p>
        </w:tc>
      </w:tr>
      <w:tr w:rsidR="00F56FD1">
        <w:tc>
          <w:tcPr>
            <w:tcW w:w="3550" w:type="dxa"/>
            <w:vMerge/>
            <w:vAlign w:val="center"/>
          </w:tcPr>
          <w:p w:rsidR="00F56FD1" w:rsidRDefault="00F56FD1">
            <w:pPr>
              <w:pStyle w:val="Tabletext"/>
              <w:tabs>
                <w:tab w:val="left" w:pos="1985"/>
              </w:tabs>
              <w:jc w:val="center"/>
              <w:rPr>
                <w:b/>
                <w:bCs/>
              </w:rPr>
            </w:pPr>
          </w:p>
        </w:tc>
        <w:tc>
          <w:tcPr>
            <w:tcW w:w="6089" w:type="dxa"/>
            <w:vAlign w:val="center"/>
          </w:tcPr>
          <w:p w:rsidR="00F56FD1" w:rsidRDefault="00B3614A">
            <w:pPr>
              <w:pStyle w:val="Tabletext"/>
              <w:tabs>
                <w:tab w:val="left" w:pos="1985"/>
              </w:tabs>
              <w:jc w:val="left"/>
            </w:pPr>
            <w:r>
              <w:rPr>
                <w:rFonts w:hint="eastAsia"/>
              </w:rPr>
              <w:t>Healthy</w:t>
            </w:r>
          </w:p>
        </w:tc>
      </w:tr>
      <w:tr w:rsidR="00F56FD1">
        <w:tc>
          <w:tcPr>
            <w:tcW w:w="3550" w:type="dxa"/>
            <w:vMerge w:val="restart"/>
            <w:vAlign w:val="center"/>
          </w:tcPr>
          <w:p w:rsidR="00F56FD1" w:rsidRDefault="00B3614A">
            <w:pPr>
              <w:pStyle w:val="Tabletext"/>
              <w:tabs>
                <w:tab w:val="left" w:pos="1985"/>
              </w:tabs>
              <w:jc w:val="center"/>
              <w:rPr>
                <w:b/>
                <w:bCs/>
              </w:rPr>
            </w:pPr>
            <w:r>
              <w:rPr>
                <w:rFonts w:hint="eastAsia"/>
                <w:b/>
                <w:bCs/>
              </w:rPr>
              <w:t>Smart mobility</w:t>
            </w:r>
          </w:p>
        </w:tc>
        <w:tc>
          <w:tcPr>
            <w:tcW w:w="6089" w:type="dxa"/>
            <w:vAlign w:val="center"/>
          </w:tcPr>
          <w:p w:rsidR="00F56FD1" w:rsidRDefault="00B3614A">
            <w:pPr>
              <w:pStyle w:val="Tabletext"/>
              <w:tabs>
                <w:tab w:val="left" w:pos="1985"/>
              </w:tabs>
              <w:jc w:val="left"/>
            </w:pPr>
            <w:r>
              <w:rPr>
                <w:rFonts w:hint="eastAsia"/>
              </w:rPr>
              <w:t>Mixed-model access</w:t>
            </w:r>
          </w:p>
        </w:tc>
      </w:tr>
      <w:tr w:rsidR="00F56FD1">
        <w:tc>
          <w:tcPr>
            <w:tcW w:w="3550" w:type="dxa"/>
            <w:vMerge/>
            <w:vAlign w:val="center"/>
          </w:tcPr>
          <w:p w:rsidR="00F56FD1" w:rsidRDefault="00F56FD1">
            <w:pPr>
              <w:pStyle w:val="Tabletext"/>
              <w:tabs>
                <w:tab w:val="left" w:pos="1985"/>
              </w:tabs>
              <w:jc w:val="center"/>
              <w:rPr>
                <w:b/>
                <w:bCs/>
              </w:rPr>
            </w:pPr>
          </w:p>
        </w:tc>
        <w:tc>
          <w:tcPr>
            <w:tcW w:w="6089" w:type="dxa"/>
            <w:vAlign w:val="center"/>
          </w:tcPr>
          <w:p w:rsidR="00F56FD1" w:rsidRDefault="00B3614A">
            <w:pPr>
              <w:pStyle w:val="Tabletext"/>
              <w:tabs>
                <w:tab w:val="left" w:pos="1985"/>
              </w:tabs>
              <w:jc w:val="left"/>
            </w:pPr>
            <w:r>
              <w:rPr>
                <w:rFonts w:hint="eastAsia"/>
              </w:rPr>
              <w:t>Prioritized clean and non-motorized options</w:t>
            </w:r>
          </w:p>
        </w:tc>
      </w:tr>
      <w:tr w:rsidR="00F56FD1">
        <w:tc>
          <w:tcPr>
            <w:tcW w:w="3550" w:type="dxa"/>
            <w:vMerge/>
            <w:vAlign w:val="center"/>
          </w:tcPr>
          <w:p w:rsidR="00F56FD1" w:rsidRDefault="00F56FD1">
            <w:pPr>
              <w:pStyle w:val="Tabletext"/>
              <w:tabs>
                <w:tab w:val="left" w:pos="1985"/>
              </w:tabs>
              <w:jc w:val="center"/>
              <w:rPr>
                <w:b/>
                <w:bCs/>
              </w:rPr>
            </w:pPr>
          </w:p>
        </w:tc>
        <w:tc>
          <w:tcPr>
            <w:tcW w:w="6089" w:type="dxa"/>
            <w:vAlign w:val="center"/>
          </w:tcPr>
          <w:p w:rsidR="00F56FD1" w:rsidRDefault="00B3614A">
            <w:pPr>
              <w:pStyle w:val="Tabletext"/>
              <w:tabs>
                <w:tab w:val="left" w:pos="1985"/>
              </w:tabs>
              <w:jc w:val="left"/>
            </w:pPr>
            <w:r>
              <w:rPr>
                <w:rFonts w:hint="eastAsia"/>
              </w:rPr>
              <w:t>Integrated ICT</w:t>
            </w:r>
          </w:p>
        </w:tc>
      </w:tr>
      <w:tr w:rsidR="00F56FD1">
        <w:tc>
          <w:tcPr>
            <w:tcW w:w="3550" w:type="dxa"/>
            <w:vMerge w:val="restart"/>
            <w:vAlign w:val="center"/>
          </w:tcPr>
          <w:p w:rsidR="00F56FD1" w:rsidRDefault="00B3614A">
            <w:pPr>
              <w:pStyle w:val="Tabletext"/>
              <w:tabs>
                <w:tab w:val="left" w:pos="1985"/>
              </w:tabs>
              <w:jc w:val="center"/>
              <w:rPr>
                <w:b/>
                <w:bCs/>
              </w:rPr>
            </w:pPr>
            <w:r>
              <w:rPr>
                <w:rFonts w:hint="eastAsia"/>
                <w:b/>
                <w:bCs/>
              </w:rPr>
              <w:t>Smart people</w:t>
            </w:r>
          </w:p>
        </w:tc>
        <w:tc>
          <w:tcPr>
            <w:tcW w:w="6089" w:type="dxa"/>
            <w:vAlign w:val="center"/>
          </w:tcPr>
          <w:p w:rsidR="00F56FD1" w:rsidRDefault="00B3614A">
            <w:pPr>
              <w:pStyle w:val="Tabletext"/>
              <w:tabs>
                <w:tab w:val="left" w:pos="1985"/>
              </w:tabs>
              <w:jc w:val="left"/>
            </w:pPr>
            <w:r>
              <w:rPr>
                <w:rFonts w:hint="eastAsia"/>
              </w:rPr>
              <w:t>21st century education</w:t>
            </w:r>
          </w:p>
        </w:tc>
      </w:tr>
      <w:tr w:rsidR="00F56FD1">
        <w:tc>
          <w:tcPr>
            <w:tcW w:w="3550" w:type="dxa"/>
            <w:vMerge/>
          </w:tcPr>
          <w:p w:rsidR="00F56FD1" w:rsidRDefault="00F56FD1">
            <w:pPr>
              <w:pStyle w:val="Tabletext"/>
              <w:tabs>
                <w:tab w:val="left" w:pos="1985"/>
              </w:tabs>
            </w:pPr>
          </w:p>
        </w:tc>
        <w:tc>
          <w:tcPr>
            <w:tcW w:w="6089" w:type="dxa"/>
            <w:vAlign w:val="center"/>
          </w:tcPr>
          <w:p w:rsidR="00F56FD1" w:rsidRDefault="00B3614A">
            <w:pPr>
              <w:pStyle w:val="Tabletext"/>
              <w:tabs>
                <w:tab w:val="left" w:pos="1985"/>
              </w:tabs>
              <w:jc w:val="left"/>
            </w:pPr>
            <w:r>
              <w:rPr>
                <w:rFonts w:hint="eastAsia"/>
              </w:rPr>
              <w:t>Inclusive society</w:t>
            </w:r>
          </w:p>
        </w:tc>
      </w:tr>
      <w:tr w:rsidR="00F56FD1">
        <w:tc>
          <w:tcPr>
            <w:tcW w:w="3550" w:type="dxa"/>
            <w:vMerge/>
          </w:tcPr>
          <w:p w:rsidR="00F56FD1" w:rsidRDefault="00F56FD1">
            <w:pPr>
              <w:pStyle w:val="Tabletext"/>
              <w:tabs>
                <w:tab w:val="left" w:pos="1985"/>
              </w:tabs>
            </w:pPr>
          </w:p>
        </w:tc>
        <w:tc>
          <w:tcPr>
            <w:tcW w:w="6089" w:type="dxa"/>
            <w:vAlign w:val="center"/>
          </w:tcPr>
          <w:p w:rsidR="00F56FD1" w:rsidRDefault="00B3614A">
            <w:pPr>
              <w:pStyle w:val="Tabletext"/>
              <w:tabs>
                <w:tab w:val="left" w:pos="1985"/>
              </w:tabs>
              <w:jc w:val="left"/>
            </w:pPr>
            <w:r>
              <w:rPr>
                <w:rFonts w:hint="eastAsia"/>
              </w:rPr>
              <w:t>Embrace creativity</w:t>
            </w:r>
          </w:p>
        </w:tc>
      </w:tr>
    </w:tbl>
    <w:p w:rsidR="00F56FD1" w:rsidRDefault="00F56FD1"/>
    <w:p w:rsidR="00F56FD1" w:rsidRDefault="00B3614A">
      <w:bookmarkStart w:id="195" w:name="_Toc14335"/>
      <w:bookmarkStart w:id="196" w:name="_Toc3310"/>
      <w:bookmarkStart w:id="197" w:name="_Toc22905"/>
      <w:bookmarkStart w:id="198" w:name="_Toc12218"/>
      <w:bookmarkStart w:id="199" w:name="_Toc27505"/>
      <w:bookmarkStart w:id="200" w:name="_Toc3732"/>
      <w:bookmarkStart w:id="201" w:name="_Toc3451"/>
      <w:bookmarkStart w:id="202" w:name="_Toc3157"/>
      <w:r>
        <w:br w:type="page"/>
      </w:r>
    </w:p>
    <w:p w:rsidR="00F56FD1" w:rsidRDefault="00B3614A">
      <w:pPr>
        <w:pStyle w:val="AppendixNoTitle"/>
      </w:pPr>
      <w:bookmarkStart w:id="203" w:name="_Toc386726264"/>
      <w:bookmarkStart w:id="204" w:name="_Toc13849"/>
      <w:bookmarkStart w:id="205" w:name="_Toc403570000"/>
      <w:bookmarkStart w:id="206" w:name="_Toc403637180"/>
      <w:bookmarkStart w:id="207" w:name="_Toc404000692"/>
      <w:r>
        <w:lastRenderedPageBreak/>
        <w:t>Annex O</w:t>
      </w:r>
      <w:r>
        <w:br/>
      </w:r>
      <w:r>
        <w:br/>
        <w:t>Ericsson: Networked society city index</w:t>
      </w:r>
      <w:bookmarkEnd w:id="203"/>
      <w:bookmarkEnd w:id="204"/>
      <w:bookmarkEnd w:id="205"/>
      <w:bookmarkEnd w:id="206"/>
      <w:bookmarkEnd w:id="207"/>
    </w:p>
    <w:p w:rsidR="00F56FD1" w:rsidRDefault="00B3614A">
      <w:pPr>
        <w:pStyle w:val="Source"/>
        <w:spacing w:before="240" w:after="120"/>
        <w:rPr>
          <w:b w:val="0"/>
          <w:bCs/>
          <w:sz w:val="24"/>
          <w:szCs w:val="18"/>
        </w:rPr>
      </w:pPr>
      <w:r>
        <w:rPr>
          <w:b w:val="0"/>
          <w:bCs/>
          <w:sz w:val="24"/>
          <w:szCs w:val="18"/>
        </w:rPr>
        <w:t>Source:</w:t>
      </w:r>
    </w:p>
    <w:p w:rsidR="00F56FD1" w:rsidRDefault="00B3614A">
      <w:pPr>
        <w:jc w:val="center"/>
        <w:rPr>
          <w:rFonts w:eastAsia="Calibri"/>
        </w:rPr>
      </w:pPr>
      <w:r>
        <w:rPr>
          <w:rFonts w:eastAsia="Calibri"/>
        </w:rPr>
        <w:t xml:space="preserve">Ericsson, </w:t>
      </w:r>
      <w:hyperlink r:id="rId38" w:history="1">
        <w:r>
          <w:rPr>
            <w:rFonts w:eastAsia="Calibri"/>
            <w:color w:val="0000FF"/>
            <w:u w:val="single"/>
          </w:rPr>
          <w:t>http://www.ericsson.</w:t>
        </w:r>
        <w:r>
          <w:rPr>
            <w:rStyle w:val="Hyperlink"/>
          </w:rPr>
          <w:t>com</w:t>
        </w:r>
        <w:r>
          <w:rPr>
            <w:rFonts w:eastAsia="Calibri"/>
            <w:color w:val="0000FF"/>
            <w:u w:val="single"/>
          </w:rPr>
          <w:t>/</w:t>
        </w:r>
        <w:r>
          <w:rPr>
            <w:rStyle w:val="Hyperlink"/>
          </w:rPr>
          <w:t>res</w:t>
        </w:r>
        <w:r>
          <w:rPr>
            <w:rFonts w:eastAsia="Calibri"/>
            <w:color w:val="0000FF"/>
            <w:u w:val="single"/>
          </w:rPr>
          <w:t>/docs/2013/ns-city-index-report-2013.pdf</w:t>
        </w:r>
      </w:hyperlink>
    </w:p>
    <w:p w:rsidR="00F56FD1" w:rsidRDefault="00587DB9">
      <w:pPr>
        <w:jc w:val="center"/>
        <w:rPr>
          <w:rFonts w:eastAsia="Calibri"/>
        </w:rPr>
      </w:pPr>
      <w:hyperlink r:id="rId39" w:history="1">
        <w:r w:rsidR="00B3614A">
          <w:rPr>
            <w:rFonts w:eastAsia="Calibri"/>
            <w:color w:val="0000FF"/>
            <w:u w:val="single"/>
          </w:rPr>
          <w:t>http://www.ericsson.com/</w:t>
        </w:r>
        <w:r w:rsidR="00B3614A">
          <w:rPr>
            <w:rStyle w:val="Hyperlink"/>
          </w:rPr>
          <w:t>res</w:t>
        </w:r>
        <w:r w:rsidR="00B3614A">
          <w:rPr>
            <w:rFonts w:eastAsia="Calibri"/>
            <w:color w:val="0000FF"/>
            <w:u w:val="single"/>
          </w:rPr>
          <w:t>/docs/2013/ns-city-index-report-2013-methodology.pdf</w:t>
        </w:r>
      </w:hyperlink>
    </w:p>
    <w:p w:rsidR="00F56FD1" w:rsidRDefault="00F56FD1">
      <w:pPr>
        <w:keepNext/>
        <w:keepLines/>
        <w:spacing w:beforeLines="50"/>
        <w:ind w:left="794" w:hanging="794"/>
        <w:jc w:val="center"/>
        <w:outlineLvl w:val="0"/>
        <w:rPr>
          <w:sz w:val="22"/>
          <w:szCs w:val="32"/>
        </w:rPr>
      </w:pPr>
    </w:p>
    <w:p w:rsidR="00F56FD1" w:rsidRDefault="00587DB9">
      <w:pPr>
        <w:pStyle w:val="Figure"/>
      </w:pPr>
      <w:r>
        <w:rPr>
          <w:lang w:eastAsia="zh-CN"/>
        </w:rPr>
        <w:pict>
          <v:shape id="Picture 2" o:spid="_x0000_i1035" type="#_x0000_t75" style="width:468.85pt;height:342.15pt">
            <v:imagedata r:id="rId40" o:title=""/>
          </v:shape>
        </w:pict>
      </w:r>
    </w:p>
    <w:p w:rsidR="00F56FD1" w:rsidRDefault="00B3614A">
      <w:pPr>
        <w:spacing w:before="0"/>
        <w:jc w:val="center"/>
        <w:rPr>
          <w:rFonts w:eastAsia="Times New Roman"/>
        </w:rPr>
      </w:pPr>
      <w:r>
        <w:t xml:space="preserve">Table </w:t>
      </w:r>
      <w:r>
        <w:rPr>
          <w:rFonts w:eastAsia="SimSun" w:hint="eastAsia"/>
          <w:lang w:eastAsia="zh-CN"/>
        </w:rPr>
        <w:t>O</w:t>
      </w:r>
      <w:r>
        <w:t>.</w:t>
      </w:r>
      <w:r>
        <w:rPr>
          <w:rFonts w:eastAsia="SimSun" w:hint="eastAsia"/>
          <w:lang w:eastAsia="zh-CN"/>
        </w:rPr>
        <w:t>1</w:t>
      </w:r>
      <w:r>
        <w:t xml:space="preserve"> – </w:t>
      </w:r>
      <w:r>
        <w:rPr>
          <w:rFonts w:eastAsia="SimSun" w:hint="eastAsia"/>
          <w:lang w:eastAsia="zh-CN"/>
        </w:rPr>
        <w:t>networked society city index</w:t>
      </w:r>
    </w:p>
    <w:p w:rsidR="00F56FD1" w:rsidRDefault="00F56FD1">
      <w:pPr>
        <w:pStyle w:val="BodyText"/>
        <w:spacing w:before="0" w:after="0" w:line="240" w:lineRule="auto"/>
        <w:ind w:left="0"/>
        <w:rPr>
          <w:rFonts w:ascii="Times New Roman" w:eastAsia="SimSun" w:hAnsi="Times New Roman"/>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798"/>
        <w:gridCol w:w="2964"/>
        <w:gridCol w:w="1705"/>
        <w:gridCol w:w="3172"/>
      </w:tblGrid>
      <w:tr w:rsidR="00F56FD1">
        <w:trPr>
          <w:tblHeader/>
          <w:jc w:val="center"/>
        </w:trPr>
        <w:tc>
          <w:tcPr>
            <w:tcW w:w="1798" w:type="dxa"/>
            <w:shd w:val="clear" w:color="auto" w:fill="FFFFFF"/>
          </w:tcPr>
          <w:p w:rsidR="00F56FD1" w:rsidRDefault="00B3614A">
            <w:pPr>
              <w:pStyle w:val="Tablehead"/>
              <w:tabs>
                <w:tab w:val="left" w:pos="1985"/>
              </w:tabs>
            </w:pPr>
            <w:r>
              <w:t>Dimension</w:t>
            </w:r>
          </w:p>
        </w:tc>
        <w:tc>
          <w:tcPr>
            <w:tcW w:w="2964" w:type="dxa"/>
            <w:shd w:val="clear" w:color="auto" w:fill="FFFFFF"/>
          </w:tcPr>
          <w:p w:rsidR="00F56FD1" w:rsidRDefault="00B3614A">
            <w:pPr>
              <w:pStyle w:val="Tablehead"/>
              <w:tabs>
                <w:tab w:val="left" w:pos="1985"/>
              </w:tabs>
            </w:pPr>
            <w:r>
              <w:t>Variable</w:t>
            </w:r>
          </w:p>
        </w:tc>
        <w:tc>
          <w:tcPr>
            <w:tcW w:w="1705" w:type="dxa"/>
            <w:shd w:val="clear" w:color="auto" w:fill="FFFFFF"/>
          </w:tcPr>
          <w:p w:rsidR="00F56FD1" w:rsidRDefault="00B3614A">
            <w:pPr>
              <w:pStyle w:val="Tablehead"/>
              <w:tabs>
                <w:tab w:val="left" w:pos="1985"/>
              </w:tabs>
            </w:pPr>
            <w:r>
              <w:t>Indicator</w:t>
            </w:r>
          </w:p>
        </w:tc>
        <w:tc>
          <w:tcPr>
            <w:tcW w:w="3172" w:type="dxa"/>
            <w:shd w:val="clear" w:color="auto" w:fill="FFFFFF"/>
          </w:tcPr>
          <w:p w:rsidR="00F56FD1" w:rsidRDefault="00B3614A">
            <w:pPr>
              <w:pStyle w:val="Tablehead"/>
              <w:tabs>
                <w:tab w:val="left" w:pos="1985"/>
              </w:tabs>
            </w:pPr>
            <w:r>
              <w:t>Proxy</w:t>
            </w:r>
          </w:p>
        </w:tc>
      </w:tr>
      <w:tr w:rsidR="00F56FD1">
        <w:trPr>
          <w:trHeight w:val="617"/>
          <w:jc w:val="center"/>
        </w:trPr>
        <w:tc>
          <w:tcPr>
            <w:tcW w:w="1798" w:type="dxa"/>
            <w:vMerge w:val="restart"/>
            <w:shd w:val="clear" w:color="auto" w:fill="FFFFFF"/>
            <w:vAlign w:val="center"/>
          </w:tcPr>
          <w:p w:rsidR="00F56FD1" w:rsidRDefault="00B3614A">
            <w:pPr>
              <w:pStyle w:val="Tabletext"/>
              <w:tabs>
                <w:tab w:val="left" w:pos="1985"/>
              </w:tabs>
              <w:jc w:val="center"/>
              <w:rPr>
                <w:b/>
                <w:bCs/>
              </w:rPr>
            </w:pPr>
            <w:r>
              <w:rPr>
                <w:b/>
                <w:bCs/>
              </w:rPr>
              <w:t>Social</w:t>
            </w:r>
          </w:p>
        </w:tc>
        <w:tc>
          <w:tcPr>
            <w:tcW w:w="2964" w:type="dxa"/>
            <w:vMerge w:val="restart"/>
            <w:shd w:val="clear" w:color="auto" w:fill="FFFFFF"/>
            <w:vAlign w:val="center"/>
          </w:tcPr>
          <w:p w:rsidR="00F56FD1" w:rsidRDefault="00B3614A">
            <w:pPr>
              <w:pStyle w:val="Tabletext"/>
              <w:tabs>
                <w:tab w:val="left" w:pos="1985"/>
              </w:tabs>
              <w:jc w:val="center"/>
              <w:rPr>
                <w:b/>
                <w:bCs/>
              </w:rPr>
            </w:pPr>
            <w:r>
              <w:rPr>
                <w:b/>
                <w:bCs/>
              </w:rPr>
              <w:t>Health</w:t>
            </w:r>
          </w:p>
        </w:tc>
        <w:tc>
          <w:tcPr>
            <w:tcW w:w="1705" w:type="dxa"/>
            <w:shd w:val="clear" w:color="auto" w:fill="FFFFFF"/>
            <w:vAlign w:val="center"/>
          </w:tcPr>
          <w:p w:rsidR="00F56FD1" w:rsidRDefault="00B3614A">
            <w:pPr>
              <w:pStyle w:val="Tabletext"/>
              <w:tabs>
                <w:tab w:val="left" w:pos="1985"/>
              </w:tabs>
              <w:jc w:val="left"/>
            </w:pPr>
            <w:r>
              <w:t>Infant mortality</w:t>
            </w:r>
          </w:p>
        </w:tc>
        <w:tc>
          <w:tcPr>
            <w:tcW w:w="3172" w:type="dxa"/>
            <w:shd w:val="clear" w:color="auto" w:fill="FFFFFF"/>
            <w:vAlign w:val="center"/>
          </w:tcPr>
          <w:p w:rsidR="00F56FD1" w:rsidRDefault="00B3614A">
            <w:pPr>
              <w:pStyle w:val="Tabletext"/>
              <w:tabs>
                <w:tab w:val="left" w:pos="1985"/>
              </w:tabs>
              <w:jc w:val="left"/>
            </w:pPr>
            <w:r>
              <w:t>Death of children under the age of one</w:t>
            </w:r>
          </w:p>
        </w:tc>
      </w:tr>
      <w:tr w:rsidR="00F56FD1">
        <w:trPr>
          <w:trHeight w:val="692"/>
          <w:jc w:val="center"/>
        </w:trPr>
        <w:tc>
          <w:tcPr>
            <w:tcW w:w="1798" w:type="dxa"/>
            <w:vMerge/>
            <w:shd w:val="clear" w:color="auto" w:fill="FFFFFF"/>
            <w:vAlign w:val="center"/>
          </w:tcPr>
          <w:p w:rsidR="00F56FD1" w:rsidRDefault="00F56FD1">
            <w:pPr>
              <w:pStyle w:val="Tabletext"/>
              <w:tabs>
                <w:tab w:val="left" w:pos="1985"/>
              </w:tabs>
              <w:jc w:val="center"/>
              <w:rPr>
                <w:b/>
                <w:bCs/>
              </w:rPr>
            </w:pPr>
          </w:p>
        </w:tc>
        <w:tc>
          <w:tcPr>
            <w:tcW w:w="2964" w:type="dxa"/>
            <w:vMerge/>
            <w:shd w:val="clear" w:color="auto" w:fill="FFFFFF"/>
            <w:vAlign w:val="center"/>
          </w:tcPr>
          <w:p w:rsidR="00F56FD1" w:rsidRDefault="00F56FD1">
            <w:pPr>
              <w:pStyle w:val="Tabletext"/>
              <w:tabs>
                <w:tab w:val="left" w:pos="1985"/>
              </w:tabs>
              <w:jc w:val="center"/>
              <w:rPr>
                <w:b/>
                <w:bCs/>
              </w:rPr>
            </w:pPr>
          </w:p>
        </w:tc>
        <w:tc>
          <w:tcPr>
            <w:tcW w:w="1705" w:type="dxa"/>
            <w:shd w:val="clear" w:color="auto" w:fill="FFFFFF"/>
            <w:vAlign w:val="center"/>
          </w:tcPr>
          <w:p w:rsidR="00F56FD1" w:rsidRDefault="00B3614A">
            <w:pPr>
              <w:pStyle w:val="Tabletext"/>
              <w:tabs>
                <w:tab w:val="left" w:pos="1985"/>
              </w:tabs>
              <w:jc w:val="left"/>
            </w:pPr>
            <w:r>
              <w:t>Life expectancy</w:t>
            </w:r>
          </w:p>
        </w:tc>
        <w:tc>
          <w:tcPr>
            <w:tcW w:w="3172" w:type="dxa"/>
            <w:shd w:val="clear" w:color="auto" w:fill="FFFFFF"/>
            <w:vAlign w:val="center"/>
          </w:tcPr>
          <w:p w:rsidR="00F56FD1" w:rsidRDefault="00B3614A">
            <w:pPr>
              <w:pStyle w:val="Tabletext"/>
              <w:tabs>
                <w:tab w:val="left" w:pos="1985"/>
              </w:tabs>
              <w:jc w:val="left"/>
            </w:pPr>
            <w:r>
              <w:t>Average life expectancy</w:t>
            </w:r>
          </w:p>
        </w:tc>
      </w:tr>
      <w:tr w:rsidR="00F56FD1">
        <w:trPr>
          <w:trHeight w:val="711"/>
          <w:jc w:val="center"/>
        </w:trPr>
        <w:tc>
          <w:tcPr>
            <w:tcW w:w="1798" w:type="dxa"/>
            <w:vMerge/>
            <w:shd w:val="clear" w:color="auto" w:fill="FFFFFF"/>
            <w:vAlign w:val="center"/>
          </w:tcPr>
          <w:p w:rsidR="00F56FD1" w:rsidRDefault="00F56FD1">
            <w:pPr>
              <w:pStyle w:val="Tabletext"/>
              <w:tabs>
                <w:tab w:val="left" w:pos="1985"/>
              </w:tabs>
              <w:jc w:val="center"/>
              <w:rPr>
                <w:b/>
                <w:bCs/>
              </w:rPr>
            </w:pPr>
          </w:p>
        </w:tc>
        <w:tc>
          <w:tcPr>
            <w:tcW w:w="2964" w:type="dxa"/>
            <w:vMerge w:val="restart"/>
            <w:shd w:val="clear" w:color="auto" w:fill="FFFFFF"/>
            <w:vAlign w:val="center"/>
          </w:tcPr>
          <w:p w:rsidR="00F56FD1" w:rsidRDefault="00B3614A">
            <w:pPr>
              <w:pStyle w:val="Tabletext"/>
              <w:tabs>
                <w:tab w:val="left" w:pos="1985"/>
              </w:tabs>
              <w:jc w:val="center"/>
              <w:rPr>
                <w:b/>
                <w:bCs/>
              </w:rPr>
            </w:pPr>
            <w:r>
              <w:rPr>
                <w:b/>
                <w:bCs/>
              </w:rPr>
              <w:t>Education</w:t>
            </w:r>
          </w:p>
        </w:tc>
        <w:tc>
          <w:tcPr>
            <w:tcW w:w="1705" w:type="dxa"/>
            <w:shd w:val="clear" w:color="auto" w:fill="FFFFFF"/>
            <w:vAlign w:val="center"/>
          </w:tcPr>
          <w:p w:rsidR="00F56FD1" w:rsidRDefault="00B3614A">
            <w:pPr>
              <w:pStyle w:val="Tabletext"/>
              <w:tabs>
                <w:tab w:val="left" w:pos="1985"/>
              </w:tabs>
              <w:jc w:val="left"/>
            </w:pPr>
            <w:r>
              <w:t>Education attainment</w:t>
            </w:r>
          </w:p>
        </w:tc>
        <w:tc>
          <w:tcPr>
            <w:tcW w:w="3172" w:type="dxa"/>
            <w:shd w:val="clear" w:color="auto" w:fill="FFFFFF"/>
            <w:vAlign w:val="center"/>
          </w:tcPr>
          <w:p w:rsidR="00F56FD1" w:rsidRDefault="00B3614A">
            <w:pPr>
              <w:pStyle w:val="Tabletext"/>
              <w:tabs>
                <w:tab w:val="left" w:pos="1985"/>
              </w:tabs>
              <w:jc w:val="left"/>
            </w:pPr>
            <w:r>
              <w:t>Upper secondary or tertiary education attainment</w:t>
            </w:r>
          </w:p>
        </w:tc>
      </w:tr>
      <w:tr w:rsidR="00F56FD1">
        <w:trPr>
          <w:trHeight w:val="598"/>
          <w:jc w:val="center"/>
        </w:trPr>
        <w:tc>
          <w:tcPr>
            <w:tcW w:w="1798" w:type="dxa"/>
            <w:vMerge/>
            <w:shd w:val="clear" w:color="auto" w:fill="FFFFFF"/>
            <w:vAlign w:val="center"/>
          </w:tcPr>
          <w:p w:rsidR="00F56FD1" w:rsidRDefault="00F56FD1">
            <w:pPr>
              <w:pStyle w:val="Tabletext"/>
              <w:tabs>
                <w:tab w:val="left" w:pos="1985"/>
              </w:tabs>
              <w:jc w:val="center"/>
              <w:rPr>
                <w:b/>
                <w:bCs/>
              </w:rPr>
            </w:pPr>
          </w:p>
        </w:tc>
        <w:tc>
          <w:tcPr>
            <w:tcW w:w="2964" w:type="dxa"/>
            <w:vMerge/>
            <w:shd w:val="clear" w:color="auto" w:fill="FFFFFF"/>
            <w:vAlign w:val="center"/>
          </w:tcPr>
          <w:p w:rsidR="00F56FD1" w:rsidRDefault="00F56FD1">
            <w:pPr>
              <w:pStyle w:val="Tabletext"/>
              <w:tabs>
                <w:tab w:val="left" w:pos="1985"/>
              </w:tabs>
              <w:jc w:val="center"/>
              <w:rPr>
                <w:b/>
                <w:bCs/>
              </w:rPr>
            </w:pPr>
          </w:p>
        </w:tc>
        <w:tc>
          <w:tcPr>
            <w:tcW w:w="1705" w:type="dxa"/>
            <w:shd w:val="clear" w:color="auto" w:fill="FFFFFF"/>
            <w:vAlign w:val="center"/>
          </w:tcPr>
          <w:p w:rsidR="00F56FD1" w:rsidRDefault="00B3614A">
            <w:pPr>
              <w:pStyle w:val="Tabletext"/>
              <w:tabs>
                <w:tab w:val="left" w:pos="1985"/>
              </w:tabs>
              <w:jc w:val="left"/>
            </w:pPr>
            <w:r>
              <w:t>Literacy rate</w:t>
            </w:r>
          </w:p>
        </w:tc>
        <w:tc>
          <w:tcPr>
            <w:tcW w:w="3172" w:type="dxa"/>
            <w:shd w:val="clear" w:color="auto" w:fill="FFFFFF"/>
            <w:vAlign w:val="center"/>
          </w:tcPr>
          <w:p w:rsidR="00F56FD1" w:rsidRDefault="00B3614A">
            <w:pPr>
              <w:pStyle w:val="Tabletext"/>
              <w:tabs>
                <w:tab w:val="left" w:pos="1985"/>
              </w:tabs>
              <w:jc w:val="left"/>
            </w:pPr>
            <w:r>
              <w:t>Percentage of literate people</w:t>
            </w:r>
          </w:p>
        </w:tc>
      </w:tr>
      <w:tr w:rsidR="00F56FD1">
        <w:trPr>
          <w:trHeight w:val="430"/>
          <w:jc w:val="center"/>
        </w:trPr>
        <w:tc>
          <w:tcPr>
            <w:tcW w:w="1798" w:type="dxa"/>
            <w:vMerge/>
            <w:shd w:val="clear" w:color="auto" w:fill="FFFFFF"/>
            <w:vAlign w:val="center"/>
          </w:tcPr>
          <w:p w:rsidR="00F56FD1" w:rsidRDefault="00F56FD1">
            <w:pPr>
              <w:pStyle w:val="Tabletext"/>
              <w:tabs>
                <w:tab w:val="left" w:pos="1985"/>
              </w:tabs>
              <w:jc w:val="center"/>
              <w:rPr>
                <w:b/>
                <w:bCs/>
              </w:rPr>
            </w:pPr>
          </w:p>
        </w:tc>
        <w:tc>
          <w:tcPr>
            <w:tcW w:w="2964" w:type="dxa"/>
            <w:vMerge w:val="restart"/>
            <w:shd w:val="clear" w:color="auto" w:fill="FFFFFF"/>
            <w:vAlign w:val="center"/>
          </w:tcPr>
          <w:p w:rsidR="00F56FD1" w:rsidRDefault="00B3614A">
            <w:pPr>
              <w:pStyle w:val="Tabletext"/>
              <w:tabs>
                <w:tab w:val="left" w:pos="1985"/>
              </w:tabs>
              <w:jc w:val="center"/>
              <w:rPr>
                <w:b/>
                <w:bCs/>
              </w:rPr>
            </w:pPr>
            <w:r>
              <w:rPr>
                <w:b/>
                <w:bCs/>
              </w:rPr>
              <w:t>Social inclusion</w:t>
            </w:r>
          </w:p>
        </w:tc>
        <w:tc>
          <w:tcPr>
            <w:tcW w:w="1705" w:type="dxa"/>
            <w:shd w:val="clear" w:color="auto" w:fill="FFFFFF"/>
            <w:vAlign w:val="center"/>
          </w:tcPr>
          <w:p w:rsidR="00F56FD1" w:rsidRDefault="00B3614A">
            <w:pPr>
              <w:pStyle w:val="Tabletext"/>
              <w:tabs>
                <w:tab w:val="left" w:pos="1985"/>
              </w:tabs>
              <w:jc w:val="left"/>
            </w:pPr>
            <w:r>
              <w:t>Homicide rate</w:t>
            </w:r>
          </w:p>
        </w:tc>
        <w:tc>
          <w:tcPr>
            <w:tcW w:w="3172" w:type="dxa"/>
            <w:shd w:val="clear" w:color="auto" w:fill="FFFFFF"/>
            <w:vAlign w:val="center"/>
          </w:tcPr>
          <w:p w:rsidR="00F56FD1" w:rsidRDefault="00B3614A">
            <w:pPr>
              <w:pStyle w:val="Tabletext"/>
              <w:tabs>
                <w:tab w:val="left" w:pos="1985"/>
              </w:tabs>
              <w:jc w:val="left"/>
            </w:pPr>
            <w:r>
              <w:t>Murders per 100000 inhabitants</w:t>
            </w:r>
          </w:p>
        </w:tc>
      </w:tr>
      <w:tr w:rsidR="00F56FD1">
        <w:trPr>
          <w:trHeight w:val="393"/>
          <w:jc w:val="center"/>
        </w:trPr>
        <w:tc>
          <w:tcPr>
            <w:tcW w:w="1798" w:type="dxa"/>
            <w:vMerge/>
            <w:shd w:val="clear" w:color="auto" w:fill="FFFFFF"/>
            <w:vAlign w:val="center"/>
          </w:tcPr>
          <w:p w:rsidR="00F56FD1" w:rsidRDefault="00F56FD1">
            <w:pPr>
              <w:pStyle w:val="Tabletext"/>
              <w:tabs>
                <w:tab w:val="left" w:pos="1985"/>
              </w:tabs>
              <w:jc w:val="center"/>
              <w:rPr>
                <w:b/>
                <w:bCs/>
              </w:rPr>
            </w:pPr>
          </w:p>
        </w:tc>
        <w:tc>
          <w:tcPr>
            <w:tcW w:w="2964" w:type="dxa"/>
            <w:vMerge/>
            <w:shd w:val="clear" w:color="auto" w:fill="FFFFFF"/>
            <w:vAlign w:val="center"/>
          </w:tcPr>
          <w:p w:rsidR="00F56FD1" w:rsidRDefault="00F56FD1">
            <w:pPr>
              <w:pStyle w:val="Tabletext"/>
              <w:tabs>
                <w:tab w:val="left" w:pos="1985"/>
              </w:tabs>
              <w:jc w:val="center"/>
              <w:rPr>
                <w:b/>
                <w:bCs/>
              </w:rPr>
            </w:pPr>
          </w:p>
        </w:tc>
        <w:tc>
          <w:tcPr>
            <w:tcW w:w="1705" w:type="dxa"/>
            <w:shd w:val="clear" w:color="auto" w:fill="FFFFFF"/>
            <w:vAlign w:val="center"/>
          </w:tcPr>
          <w:p w:rsidR="00F56FD1" w:rsidRDefault="00B3614A">
            <w:pPr>
              <w:pStyle w:val="Tabletext"/>
              <w:tabs>
                <w:tab w:val="left" w:pos="1985"/>
              </w:tabs>
              <w:jc w:val="left"/>
            </w:pPr>
            <w:r>
              <w:t>Unemployment rate</w:t>
            </w:r>
          </w:p>
        </w:tc>
        <w:tc>
          <w:tcPr>
            <w:tcW w:w="3172" w:type="dxa"/>
            <w:shd w:val="clear" w:color="auto" w:fill="FFFFFF"/>
            <w:vAlign w:val="center"/>
          </w:tcPr>
          <w:p w:rsidR="00F56FD1" w:rsidRDefault="00B3614A">
            <w:pPr>
              <w:pStyle w:val="Tabletext"/>
              <w:tabs>
                <w:tab w:val="left" w:pos="1985"/>
              </w:tabs>
              <w:jc w:val="left"/>
            </w:pPr>
            <w:r>
              <w:t>Unemployment as a percentage of the labour force</w:t>
            </w:r>
          </w:p>
        </w:tc>
      </w:tr>
      <w:tr w:rsidR="00F56FD1">
        <w:trPr>
          <w:jc w:val="center"/>
        </w:trPr>
        <w:tc>
          <w:tcPr>
            <w:tcW w:w="1798" w:type="dxa"/>
            <w:vMerge w:val="restart"/>
            <w:shd w:val="clear" w:color="auto" w:fill="FFFFFF"/>
            <w:vAlign w:val="center"/>
          </w:tcPr>
          <w:p w:rsidR="00F56FD1" w:rsidRDefault="00B3614A">
            <w:pPr>
              <w:pStyle w:val="Tabletext"/>
              <w:tabs>
                <w:tab w:val="left" w:pos="1985"/>
              </w:tabs>
              <w:jc w:val="center"/>
              <w:rPr>
                <w:b/>
                <w:bCs/>
              </w:rPr>
            </w:pPr>
            <w:r>
              <w:rPr>
                <w:b/>
                <w:bCs/>
              </w:rPr>
              <w:t>Economy</w:t>
            </w:r>
          </w:p>
        </w:tc>
        <w:tc>
          <w:tcPr>
            <w:tcW w:w="2964" w:type="dxa"/>
            <w:shd w:val="clear" w:color="auto" w:fill="FFFFFF"/>
            <w:vAlign w:val="center"/>
          </w:tcPr>
          <w:p w:rsidR="00F56FD1" w:rsidRDefault="00B3614A">
            <w:pPr>
              <w:pStyle w:val="Tabletext"/>
              <w:tabs>
                <w:tab w:val="left" w:pos="1985"/>
              </w:tabs>
              <w:jc w:val="center"/>
              <w:rPr>
                <w:b/>
                <w:bCs/>
              </w:rPr>
            </w:pPr>
            <w:r>
              <w:rPr>
                <w:b/>
                <w:bCs/>
              </w:rPr>
              <w:t>Productivity</w:t>
            </w:r>
          </w:p>
        </w:tc>
        <w:tc>
          <w:tcPr>
            <w:tcW w:w="1705" w:type="dxa"/>
            <w:shd w:val="clear" w:color="auto" w:fill="FFFFFF"/>
            <w:vAlign w:val="center"/>
          </w:tcPr>
          <w:p w:rsidR="00F56FD1" w:rsidRDefault="00B3614A">
            <w:pPr>
              <w:pStyle w:val="Tabletext"/>
              <w:tabs>
                <w:tab w:val="left" w:pos="1985"/>
              </w:tabs>
              <w:jc w:val="left"/>
            </w:pPr>
            <w:r>
              <w:t xml:space="preserve">Gross </w:t>
            </w:r>
            <w:r>
              <w:rPr>
                <w:rFonts w:eastAsia="SimSun" w:hint="eastAsia"/>
                <w:lang w:eastAsia="zh-CN"/>
              </w:rPr>
              <w:t>d</w:t>
            </w:r>
            <w:r>
              <w:t xml:space="preserve">omestic </w:t>
            </w:r>
            <w:r>
              <w:rPr>
                <w:rFonts w:eastAsia="SimSun" w:hint="eastAsia"/>
                <w:lang w:eastAsia="zh-CN"/>
              </w:rPr>
              <w:t>p</w:t>
            </w:r>
            <w:r>
              <w:t>roduct</w:t>
            </w:r>
            <w:r>
              <w:rPr>
                <w:rFonts w:eastAsia="SimSun" w:hint="eastAsia"/>
                <w:lang w:eastAsia="zh-CN"/>
              </w:rPr>
              <w:t xml:space="preserve"> (</w:t>
            </w:r>
            <w:r>
              <w:t>GDP</w:t>
            </w:r>
            <w:r>
              <w:rPr>
                <w:rFonts w:eastAsia="SimSun" w:hint="eastAsia"/>
                <w:lang w:eastAsia="zh-CN"/>
              </w:rPr>
              <w:t>)</w:t>
            </w:r>
            <w:r>
              <w:t xml:space="preserve"> per capita</w:t>
            </w:r>
          </w:p>
        </w:tc>
        <w:tc>
          <w:tcPr>
            <w:tcW w:w="3172" w:type="dxa"/>
            <w:shd w:val="clear" w:color="auto" w:fill="FFFFFF"/>
            <w:vAlign w:val="center"/>
          </w:tcPr>
          <w:p w:rsidR="00F56FD1" w:rsidRDefault="00B3614A">
            <w:pPr>
              <w:pStyle w:val="Tabletext"/>
              <w:tabs>
                <w:tab w:val="left" w:pos="1985"/>
              </w:tabs>
              <w:jc w:val="left"/>
            </w:pPr>
            <w:r>
              <w:t>GD</w:t>
            </w:r>
            <w:r>
              <w:rPr>
                <w:rFonts w:eastAsia="SimSun" w:hint="eastAsia"/>
                <w:lang w:eastAsia="zh-CN"/>
              </w:rPr>
              <w:t>P</w:t>
            </w:r>
            <w:r>
              <w:t xml:space="preserve"> in dollars </w:t>
            </w:r>
            <w:r>
              <w:rPr>
                <w:rFonts w:eastAsia="SimSun" w:hint="eastAsia"/>
                <w:lang w:eastAsia="zh-CN"/>
              </w:rPr>
              <w:t xml:space="preserve">purchasing power parity </w:t>
            </w:r>
            <w:r>
              <w:t>(PPP) per capita</w:t>
            </w:r>
          </w:p>
        </w:tc>
      </w:tr>
      <w:tr w:rsidR="00F56FD1">
        <w:trPr>
          <w:trHeight w:val="954"/>
          <w:jc w:val="center"/>
        </w:trPr>
        <w:tc>
          <w:tcPr>
            <w:tcW w:w="1798" w:type="dxa"/>
            <w:vMerge/>
            <w:shd w:val="clear" w:color="auto" w:fill="FFFFFF"/>
            <w:vAlign w:val="center"/>
          </w:tcPr>
          <w:p w:rsidR="00F56FD1" w:rsidRDefault="00F56FD1">
            <w:pPr>
              <w:pStyle w:val="Tabletext"/>
              <w:tabs>
                <w:tab w:val="left" w:pos="1985"/>
              </w:tabs>
              <w:jc w:val="center"/>
              <w:rPr>
                <w:b/>
                <w:bCs/>
              </w:rPr>
            </w:pPr>
          </w:p>
        </w:tc>
        <w:tc>
          <w:tcPr>
            <w:tcW w:w="2964" w:type="dxa"/>
            <w:vMerge w:val="restart"/>
            <w:shd w:val="clear" w:color="auto" w:fill="FFFFFF"/>
            <w:vAlign w:val="center"/>
          </w:tcPr>
          <w:p w:rsidR="00F56FD1" w:rsidRDefault="00B3614A">
            <w:pPr>
              <w:pStyle w:val="Tabletext"/>
              <w:tabs>
                <w:tab w:val="left" w:pos="1985"/>
              </w:tabs>
              <w:jc w:val="center"/>
              <w:rPr>
                <w:b/>
                <w:bCs/>
              </w:rPr>
            </w:pPr>
            <w:r>
              <w:rPr>
                <w:b/>
                <w:bCs/>
              </w:rPr>
              <w:t>Competitiveness</w:t>
            </w:r>
          </w:p>
        </w:tc>
        <w:tc>
          <w:tcPr>
            <w:tcW w:w="1705" w:type="dxa"/>
            <w:shd w:val="clear" w:color="auto" w:fill="FFFFFF"/>
            <w:vAlign w:val="center"/>
          </w:tcPr>
          <w:p w:rsidR="00F56FD1" w:rsidRDefault="00B3614A">
            <w:pPr>
              <w:pStyle w:val="Tabletext"/>
              <w:tabs>
                <w:tab w:val="left" w:pos="1985"/>
              </w:tabs>
              <w:jc w:val="left"/>
            </w:pPr>
            <w:r>
              <w:t>Tertiary education attainment</w:t>
            </w:r>
          </w:p>
        </w:tc>
        <w:tc>
          <w:tcPr>
            <w:tcW w:w="3172" w:type="dxa"/>
            <w:shd w:val="clear" w:color="auto" w:fill="FFFFFF"/>
            <w:vAlign w:val="center"/>
          </w:tcPr>
          <w:p w:rsidR="00F56FD1" w:rsidRDefault="00B3614A">
            <w:pPr>
              <w:pStyle w:val="Tabletext"/>
              <w:tabs>
                <w:tab w:val="left" w:pos="1985"/>
              </w:tabs>
              <w:jc w:val="left"/>
            </w:pPr>
            <w:r>
              <w:t>Percent to have attained tertiary education</w:t>
            </w:r>
          </w:p>
        </w:tc>
      </w:tr>
      <w:tr w:rsidR="00F56FD1">
        <w:trPr>
          <w:trHeight w:val="561"/>
          <w:jc w:val="center"/>
        </w:trPr>
        <w:tc>
          <w:tcPr>
            <w:tcW w:w="1798" w:type="dxa"/>
            <w:vMerge/>
            <w:shd w:val="clear" w:color="auto" w:fill="FFFFFF"/>
            <w:vAlign w:val="center"/>
          </w:tcPr>
          <w:p w:rsidR="00F56FD1" w:rsidRDefault="00F56FD1">
            <w:pPr>
              <w:pStyle w:val="Tabletext"/>
              <w:tabs>
                <w:tab w:val="left" w:pos="1985"/>
              </w:tabs>
              <w:jc w:val="center"/>
              <w:rPr>
                <w:b/>
                <w:bCs/>
              </w:rPr>
            </w:pPr>
          </w:p>
        </w:tc>
        <w:tc>
          <w:tcPr>
            <w:tcW w:w="2964" w:type="dxa"/>
            <w:vMerge/>
            <w:shd w:val="clear" w:color="auto" w:fill="FFFFFF"/>
            <w:vAlign w:val="center"/>
          </w:tcPr>
          <w:p w:rsidR="00F56FD1" w:rsidRDefault="00F56FD1">
            <w:pPr>
              <w:pStyle w:val="Tabletext"/>
              <w:tabs>
                <w:tab w:val="left" w:pos="1985"/>
              </w:tabs>
              <w:jc w:val="center"/>
              <w:rPr>
                <w:b/>
                <w:bCs/>
              </w:rPr>
            </w:pPr>
          </w:p>
        </w:tc>
        <w:tc>
          <w:tcPr>
            <w:tcW w:w="1705" w:type="dxa"/>
            <w:shd w:val="clear" w:color="auto" w:fill="FFFFFF"/>
            <w:vAlign w:val="center"/>
          </w:tcPr>
          <w:p w:rsidR="00F56FD1" w:rsidRDefault="00B3614A">
            <w:pPr>
              <w:pStyle w:val="Tabletext"/>
              <w:tabs>
                <w:tab w:val="left" w:pos="1985"/>
              </w:tabs>
              <w:jc w:val="left"/>
            </w:pPr>
            <w:r>
              <w:t>Patents</w:t>
            </w:r>
          </w:p>
        </w:tc>
        <w:tc>
          <w:tcPr>
            <w:tcW w:w="3172" w:type="dxa"/>
            <w:shd w:val="clear" w:color="auto" w:fill="FFFFFF"/>
            <w:vAlign w:val="center"/>
          </w:tcPr>
          <w:p w:rsidR="00F56FD1" w:rsidRDefault="00B3614A">
            <w:pPr>
              <w:pStyle w:val="Tabletext"/>
              <w:tabs>
                <w:tab w:val="left" w:pos="1985"/>
              </w:tabs>
              <w:jc w:val="left"/>
            </w:pPr>
            <w:r>
              <w:t>Patent cooperation treaty (PCT) patents per million inhabitants</w:t>
            </w:r>
          </w:p>
        </w:tc>
      </w:tr>
      <w:tr w:rsidR="00F56FD1">
        <w:trPr>
          <w:trHeight w:val="1009"/>
          <w:jc w:val="center"/>
        </w:trPr>
        <w:tc>
          <w:tcPr>
            <w:tcW w:w="1798" w:type="dxa"/>
            <w:vMerge/>
            <w:shd w:val="clear" w:color="auto" w:fill="FFFFFF"/>
            <w:vAlign w:val="center"/>
          </w:tcPr>
          <w:p w:rsidR="00F56FD1" w:rsidRDefault="00F56FD1">
            <w:pPr>
              <w:pStyle w:val="Tabletext"/>
              <w:tabs>
                <w:tab w:val="left" w:pos="1985"/>
              </w:tabs>
              <w:jc w:val="center"/>
              <w:rPr>
                <w:b/>
                <w:bCs/>
              </w:rPr>
            </w:pPr>
          </w:p>
        </w:tc>
        <w:tc>
          <w:tcPr>
            <w:tcW w:w="2964" w:type="dxa"/>
            <w:vMerge/>
            <w:shd w:val="clear" w:color="auto" w:fill="FFFFFF"/>
            <w:vAlign w:val="center"/>
          </w:tcPr>
          <w:p w:rsidR="00F56FD1" w:rsidRDefault="00F56FD1">
            <w:pPr>
              <w:pStyle w:val="Tabletext"/>
              <w:tabs>
                <w:tab w:val="left" w:pos="1985"/>
              </w:tabs>
              <w:jc w:val="center"/>
              <w:rPr>
                <w:b/>
                <w:bCs/>
              </w:rPr>
            </w:pPr>
          </w:p>
        </w:tc>
        <w:tc>
          <w:tcPr>
            <w:tcW w:w="1705" w:type="dxa"/>
            <w:shd w:val="clear" w:color="auto" w:fill="FFFFFF"/>
            <w:vAlign w:val="center"/>
          </w:tcPr>
          <w:p w:rsidR="00F56FD1" w:rsidRDefault="00B3614A">
            <w:pPr>
              <w:pStyle w:val="Tabletext"/>
              <w:tabs>
                <w:tab w:val="left" w:pos="1985"/>
              </w:tabs>
              <w:jc w:val="left"/>
            </w:pPr>
            <w:r>
              <w:t>Knowledge-intensive employment</w:t>
            </w:r>
          </w:p>
        </w:tc>
        <w:tc>
          <w:tcPr>
            <w:tcW w:w="3172" w:type="dxa"/>
            <w:shd w:val="clear" w:color="auto" w:fill="FFFFFF"/>
            <w:vAlign w:val="center"/>
          </w:tcPr>
          <w:p w:rsidR="00F56FD1" w:rsidRDefault="00B3614A">
            <w:pPr>
              <w:pStyle w:val="Tabletext"/>
              <w:tabs>
                <w:tab w:val="left" w:pos="1985"/>
              </w:tabs>
              <w:jc w:val="left"/>
            </w:pPr>
            <w:r>
              <w:t xml:space="preserve">Percent of </w:t>
            </w:r>
            <w:r>
              <w:rPr>
                <w:rFonts w:eastAsia="SimSun" w:hint="eastAsia"/>
                <w:lang w:eastAsia="zh-CN"/>
              </w:rPr>
              <w:t>Knowledge-intensive services (</w:t>
            </w:r>
            <w:r>
              <w:t>KIS</w:t>
            </w:r>
            <w:r>
              <w:rPr>
                <w:rFonts w:eastAsia="SimSun" w:hint="eastAsia"/>
                <w:lang w:eastAsia="zh-CN"/>
              </w:rPr>
              <w:t>)</w:t>
            </w:r>
          </w:p>
        </w:tc>
      </w:tr>
      <w:tr w:rsidR="00F56FD1">
        <w:trPr>
          <w:trHeight w:val="1010"/>
          <w:jc w:val="center"/>
        </w:trPr>
        <w:tc>
          <w:tcPr>
            <w:tcW w:w="1798" w:type="dxa"/>
            <w:vMerge/>
            <w:shd w:val="clear" w:color="auto" w:fill="FFFFFF"/>
            <w:vAlign w:val="center"/>
          </w:tcPr>
          <w:p w:rsidR="00F56FD1" w:rsidRDefault="00F56FD1">
            <w:pPr>
              <w:pStyle w:val="Tabletext"/>
              <w:tabs>
                <w:tab w:val="left" w:pos="1985"/>
              </w:tabs>
              <w:jc w:val="center"/>
              <w:rPr>
                <w:b/>
                <w:bCs/>
              </w:rPr>
            </w:pPr>
          </w:p>
        </w:tc>
        <w:tc>
          <w:tcPr>
            <w:tcW w:w="2964" w:type="dxa"/>
            <w:vMerge/>
            <w:shd w:val="clear" w:color="auto" w:fill="FFFFFF"/>
            <w:vAlign w:val="center"/>
          </w:tcPr>
          <w:p w:rsidR="00F56FD1" w:rsidRDefault="00F56FD1">
            <w:pPr>
              <w:pStyle w:val="Tabletext"/>
              <w:tabs>
                <w:tab w:val="left" w:pos="1985"/>
              </w:tabs>
              <w:jc w:val="center"/>
              <w:rPr>
                <w:b/>
                <w:bCs/>
              </w:rPr>
            </w:pPr>
          </w:p>
        </w:tc>
        <w:tc>
          <w:tcPr>
            <w:tcW w:w="1705" w:type="dxa"/>
            <w:shd w:val="clear" w:color="auto" w:fill="FFFFFF"/>
            <w:vAlign w:val="center"/>
          </w:tcPr>
          <w:p w:rsidR="00F56FD1" w:rsidRDefault="00B3614A">
            <w:pPr>
              <w:pStyle w:val="Tabletext"/>
              <w:tabs>
                <w:tab w:val="left" w:pos="1985"/>
              </w:tabs>
              <w:jc w:val="left"/>
            </w:pPr>
            <w:r>
              <w:t>Business start-up</w:t>
            </w:r>
          </w:p>
        </w:tc>
        <w:tc>
          <w:tcPr>
            <w:tcW w:w="3172" w:type="dxa"/>
            <w:shd w:val="clear" w:color="auto" w:fill="FFFFFF"/>
            <w:vAlign w:val="center"/>
          </w:tcPr>
          <w:p w:rsidR="00F56FD1" w:rsidRDefault="00B3614A">
            <w:pPr>
              <w:pStyle w:val="Tabletext"/>
              <w:tabs>
                <w:tab w:val="left" w:pos="1985"/>
              </w:tabs>
              <w:jc w:val="left"/>
            </w:pPr>
            <w:r>
              <w:t>New enterprises per 100,000 inhabitants</w:t>
            </w:r>
          </w:p>
        </w:tc>
      </w:tr>
      <w:tr w:rsidR="00F56FD1">
        <w:trPr>
          <w:trHeight w:val="898"/>
          <w:jc w:val="center"/>
        </w:trPr>
        <w:tc>
          <w:tcPr>
            <w:tcW w:w="1798" w:type="dxa"/>
            <w:vMerge w:val="restart"/>
            <w:shd w:val="clear" w:color="auto" w:fill="FFFFFF"/>
            <w:vAlign w:val="center"/>
          </w:tcPr>
          <w:p w:rsidR="00F56FD1" w:rsidRDefault="00B3614A">
            <w:pPr>
              <w:pStyle w:val="Tabletext"/>
              <w:tabs>
                <w:tab w:val="left" w:pos="1985"/>
              </w:tabs>
              <w:jc w:val="center"/>
              <w:rPr>
                <w:b/>
                <w:bCs/>
              </w:rPr>
            </w:pPr>
            <w:r>
              <w:rPr>
                <w:b/>
                <w:bCs/>
              </w:rPr>
              <w:t>Environment</w:t>
            </w:r>
          </w:p>
        </w:tc>
        <w:tc>
          <w:tcPr>
            <w:tcW w:w="2964" w:type="dxa"/>
            <w:vMerge w:val="restart"/>
            <w:shd w:val="clear" w:color="auto" w:fill="FFFFFF"/>
            <w:vAlign w:val="center"/>
          </w:tcPr>
          <w:p w:rsidR="00F56FD1" w:rsidRDefault="00B3614A">
            <w:pPr>
              <w:pStyle w:val="Tabletext"/>
              <w:tabs>
                <w:tab w:val="left" w:pos="1985"/>
              </w:tabs>
              <w:jc w:val="center"/>
              <w:rPr>
                <w:b/>
                <w:bCs/>
              </w:rPr>
            </w:pPr>
            <w:r>
              <w:rPr>
                <w:b/>
                <w:bCs/>
              </w:rPr>
              <w:t>Resources</w:t>
            </w:r>
          </w:p>
        </w:tc>
        <w:tc>
          <w:tcPr>
            <w:tcW w:w="1705" w:type="dxa"/>
            <w:shd w:val="clear" w:color="auto" w:fill="FFFFFF"/>
            <w:vAlign w:val="center"/>
          </w:tcPr>
          <w:p w:rsidR="00F56FD1" w:rsidRDefault="00B3614A">
            <w:pPr>
              <w:pStyle w:val="Tabletext"/>
              <w:tabs>
                <w:tab w:val="left" w:pos="1985"/>
              </w:tabs>
              <w:jc w:val="left"/>
            </w:pPr>
            <w:r>
              <w:t>Waste</w:t>
            </w:r>
          </w:p>
          <w:p w:rsidR="00F56FD1" w:rsidRDefault="00F56FD1">
            <w:pPr>
              <w:pStyle w:val="Tabletext"/>
              <w:tabs>
                <w:tab w:val="left" w:pos="1985"/>
              </w:tabs>
              <w:jc w:val="left"/>
            </w:pPr>
          </w:p>
        </w:tc>
        <w:tc>
          <w:tcPr>
            <w:tcW w:w="3172" w:type="dxa"/>
            <w:shd w:val="clear" w:color="auto" w:fill="FFFFFF"/>
            <w:vAlign w:val="center"/>
          </w:tcPr>
          <w:p w:rsidR="00F56FD1" w:rsidRDefault="00B3614A">
            <w:pPr>
              <w:pStyle w:val="Tabletext"/>
              <w:tabs>
                <w:tab w:val="left" w:pos="1985"/>
              </w:tabs>
              <w:jc w:val="left"/>
            </w:pPr>
            <w:r>
              <w:t>Recycled waste per person</w:t>
            </w:r>
          </w:p>
          <w:p w:rsidR="00F56FD1" w:rsidRDefault="00B3614A">
            <w:pPr>
              <w:pStyle w:val="Tabletext"/>
              <w:tabs>
                <w:tab w:val="left" w:pos="1985"/>
              </w:tabs>
              <w:jc w:val="left"/>
            </w:pPr>
            <w:r>
              <w:t>Non-recycled waste per person</w:t>
            </w:r>
          </w:p>
        </w:tc>
      </w:tr>
      <w:tr w:rsidR="00F56FD1">
        <w:trPr>
          <w:trHeight w:val="1584"/>
          <w:jc w:val="center"/>
        </w:trPr>
        <w:tc>
          <w:tcPr>
            <w:tcW w:w="1798" w:type="dxa"/>
            <w:vMerge/>
            <w:shd w:val="clear" w:color="auto" w:fill="FFFFFF"/>
            <w:vAlign w:val="center"/>
          </w:tcPr>
          <w:p w:rsidR="00F56FD1" w:rsidRDefault="00F56FD1">
            <w:pPr>
              <w:pStyle w:val="Tabletext"/>
              <w:tabs>
                <w:tab w:val="left" w:pos="1985"/>
              </w:tabs>
              <w:jc w:val="center"/>
              <w:rPr>
                <w:b/>
                <w:bCs/>
              </w:rPr>
            </w:pPr>
          </w:p>
        </w:tc>
        <w:tc>
          <w:tcPr>
            <w:tcW w:w="2964" w:type="dxa"/>
            <w:vMerge/>
            <w:shd w:val="clear" w:color="auto" w:fill="FFFFFF"/>
            <w:vAlign w:val="center"/>
          </w:tcPr>
          <w:p w:rsidR="00F56FD1" w:rsidRDefault="00F56FD1">
            <w:pPr>
              <w:pStyle w:val="Tabletext"/>
              <w:tabs>
                <w:tab w:val="left" w:pos="1985"/>
              </w:tabs>
              <w:jc w:val="center"/>
              <w:rPr>
                <w:b/>
                <w:bCs/>
              </w:rPr>
            </w:pPr>
          </w:p>
        </w:tc>
        <w:tc>
          <w:tcPr>
            <w:tcW w:w="1705" w:type="dxa"/>
            <w:shd w:val="clear" w:color="auto" w:fill="FFFFFF"/>
            <w:vAlign w:val="center"/>
          </w:tcPr>
          <w:p w:rsidR="00F56FD1" w:rsidRDefault="00B3614A">
            <w:pPr>
              <w:pStyle w:val="Tabletext"/>
              <w:tabs>
                <w:tab w:val="left" w:pos="1985"/>
              </w:tabs>
              <w:jc w:val="left"/>
            </w:pPr>
            <w:r>
              <w:t>Energy</w:t>
            </w:r>
          </w:p>
        </w:tc>
        <w:tc>
          <w:tcPr>
            <w:tcW w:w="3172" w:type="dxa"/>
            <w:shd w:val="clear" w:color="auto" w:fill="FFFFFF"/>
            <w:vAlign w:val="center"/>
          </w:tcPr>
          <w:p w:rsidR="00F56FD1" w:rsidRDefault="00B3614A">
            <w:pPr>
              <w:pStyle w:val="Tabletext"/>
              <w:tabs>
                <w:tab w:val="left" w:pos="1985"/>
              </w:tabs>
              <w:jc w:val="left"/>
            </w:pPr>
            <w:r>
              <w:t>Fossil fuels consumption per capita</w:t>
            </w:r>
          </w:p>
          <w:p w:rsidR="00F56FD1" w:rsidRDefault="00B3614A">
            <w:pPr>
              <w:pStyle w:val="Tabletext"/>
              <w:tabs>
                <w:tab w:val="left" w:pos="1985"/>
              </w:tabs>
              <w:jc w:val="left"/>
            </w:pPr>
            <w:r>
              <w:t>Non-fossil fuels consumption per capita</w:t>
            </w:r>
          </w:p>
        </w:tc>
      </w:tr>
      <w:tr w:rsidR="00F56FD1">
        <w:trPr>
          <w:trHeight w:val="711"/>
          <w:jc w:val="center"/>
        </w:trPr>
        <w:tc>
          <w:tcPr>
            <w:tcW w:w="1798" w:type="dxa"/>
            <w:vMerge/>
            <w:shd w:val="clear" w:color="auto" w:fill="FFFFFF"/>
            <w:vAlign w:val="center"/>
          </w:tcPr>
          <w:p w:rsidR="00F56FD1" w:rsidRDefault="00F56FD1">
            <w:pPr>
              <w:pStyle w:val="Tabletext"/>
              <w:tabs>
                <w:tab w:val="left" w:pos="1985"/>
              </w:tabs>
              <w:jc w:val="center"/>
              <w:rPr>
                <w:b/>
                <w:bCs/>
              </w:rPr>
            </w:pPr>
          </w:p>
        </w:tc>
        <w:tc>
          <w:tcPr>
            <w:tcW w:w="2964" w:type="dxa"/>
            <w:vMerge/>
            <w:shd w:val="clear" w:color="auto" w:fill="FFFFFF"/>
            <w:vAlign w:val="center"/>
          </w:tcPr>
          <w:p w:rsidR="00F56FD1" w:rsidRDefault="00F56FD1">
            <w:pPr>
              <w:pStyle w:val="Tabletext"/>
              <w:tabs>
                <w:tab w:val="left" w:pos="1985"/>
              </w:tabs>
              <w:jc w:val="center"/>
              <w:rPr>
                <w:b/>
                <w:bCs/>
              </w:rPr>
            </w:pPr>
          </w:p>
        </w:tc>
        <w:tc>
          <w:tcPr>
            <w:tcW w:w="1705" w:type="dxa"/>
            <w:shd w:val="clear" w:color="auto" w:fill="FFFFFF"/>
            <w:vAlign w:val="center"/>
          </w:tcPr>
          <w:p w:rsidR="00F56FD1" w:rsidRDefault="00B3614A">
            <w:pPr>
              <w:pStyle w:val="Tabletext"/>
              <w:tabs>
                <w:tab w:val="left" w:pos="1985"/>
              </w:tabs>
              <w:jc w:val="left"/>
            </w:pPr>
            <w:r>
              <w:t>(Material)</w:t>
            </w:r>
          </w:p>
        </w:tc>
        <w:tc>
          <w:tcPr>
            <w:tcW w:w="3172" w:type="dxa"/>
            <w:shd w:val="clear" w:color="auto" w:fill="FFFFFF"/>
            <w:vAlign w:val="center"/>
          </w:tcPr>
          <w:p w:rsidR="00F56FD1" w:rsidRDefault="00B3614A">
            <w:pPr>
              <w:pStyle w:val="Tabletext"/>
              <w:tabs>
                <w:tab w:val="left" w:pos="1985"/>
              </w:tabs>
              <w:jc w:val="left"/>
            </w:pPr>
            <w:r>
              <w:t>(Not included so far)</w:t>
            </w:r>
          </w:p>
        </w:tc>
      </w:tr>
      <w:tr w:rsidR="00F56FD1">
        <w:trPr>
          <w:trHeight w:val="1983"/>
          <w:jc w:val="center"/>
        </w:trPr>
        <w:tc>
          <w:tcPr>
            <w:tcW w:w="1798" w:type="dxa"/>
            <w:vMerge/>
            <w:shd w:val="clear" w:color="auto" w:fill="FFFFFF"/>
            <w:vAlign w:val="center"/>
          </w:tcPr>
          <w:p w:rsidR="00F56FD1" w:rsidRDefault="00F56FD1">
            <w:pPr>
              <w:pStyle w:val="Tabletext"/>
              <w:tabs>
                <w:tab w:val="left" w:pos="1985"/>
              </w:tabs>
              <w:jc w:val="center"/>
              <w:rPr>
                <w:b/>
                <w:bCs/>
              </w:rPr>
            </w:pPr>
          </w:p>
        </w:tc>
        <w:tc>
          <w:tcPr>
            <w:tcW w:w="2964" w:type="dxa"/>
            <w:vMerge w:val="restart"/>
            <w:shd w:val="clear" w:color="auto" w:fill="FFFFFF"/>
            <w:vAlign w:val="center"/>
          </w:tcPr>
          <w:p w:rsidR="00F56FD1" w:rsidRDefault="00B3614A">
            <w:pPr>
              <w:pStyle w:val="Tabletext"/>
              <w:tabs>
                <w:tab w:val="left" w:pos="1985"/>
              </w:tabs>
              <w:jc w:val="center"/>
              <w:rPr>
                <w:b/>
                <w:bCs/>
              </w:rPr>
            </w:pPr>
            <w:r>
              <w:rPr>
                <w:b/>
                <w:bCs/>
              </w:rPr>
              <w:t>Pollution</w:t>
            </w:r>
          </w:p>
        </w:tc>
        <w:tc>
          <w:tcPr>
            <w:tcW w:w="1705" w:type="dxa"/>
            <w:shd w:val="clear" w:color="auto" w:fill="FFFFFF"/>
            <w:vAlign w:val="center"/>
          </w:tcPr>
          <w:p w:rsidR="00F56FD1" w:rsidRDefault="00B3614A">
            <w:pPr>
              <w:pStyle w:val="Tabletext"/>
              <w:tabs>
                <w:tab w:val="left" w:pos="1985"/>
              </w:tabs>
              <w:jc w:val="left"/>
            </w:pPr>
            <w:r>
              <w:t>Air</w:t>
            </w:r>
          </w:p>
        </w:tc>
        <w:tc>
          <w:tcPr>
            <w:tcW w:w="3172" w:type="dxa"/>
            <w:shd w:val="clear" w:color="auto" w:fill="FFFFFF"/>
            <w:vAlign w:val="center"/>
          </w:tcPr>
          <w:p w:rsidR="00F56FD1" w:rsidRDefault="00B3614A">
            <w:pPr>
              <w:pStyle w:val="Tabletext"/>
              <w:tabs>
                <w:tab w:val="left" w:pos="1985"/>
              </w:tabs>
              <w:jc w:val="left"/>
            </w:pPr>
            <w:r>
              <w:t>PM10 microgram/m3</w:t>
            </w:r>
          </w:p>
          <w:p w:rsidR="00F56FD1" w:rsidRDefault="00B3614A">
            <w:pPr>
              <w:pStyle w:val="Tabletext"/>
              <w:tabs>
                <w:tab w:val="left" w:pos="1985"/>
              </w:tabs>
              <w:jc w:val="left"/>
            </w:pPr>
            <w:r>
              <w:t>PM2.5 microgram/m3</w:t>
            </w:r>
          </w:p>
          <w:p w:rsidR="00F56FD1" w:rsidRDefault="00B3614A">
            <w:pPr>
              <w:pStyle w:val="Tabletext"/>
              <w:tabs>
                <w:tab w:val="left" w:pos="1985"/>
              </w:tabs>
              <w:jc w:val="left"/>
            </w:pPr>
            <w:r>
              <w:t>NO2 microgram/m3</w:t>
            </w:r>
          </w:p>
          <w:p w:rsidR="00F56FD1" w:rsidRDefault="00B3614A">
            <w:pPr>
              <w:pStyle w:val="Tabletext"/>
              <w:tabs>
                <w:tab w:val="left" w:pos="1985"/>
              </w:tabs>
              <w:jc w:val="left"/>
            </w:pPr>
            <w:r>
              <w:t>SO2 microgram/m3</w:t>
            </w:r>
          </w:p>
        </w:tc>
      </w:tr>
      <w:tr w:rsidR="00F56FD1">
        <w:trPr>
          <w:trHeight w:val="561"/>
          <w:jc w:val="center"/>
        </w:trPr>
        <w:tc>
          <w:tcPr>
            <w:tcW w:w="1798" w:type="dxa"/>
            <w:vMerge/>
            <w:shd w:val="clear" w:color="auto" w:fill="FFFFFF"/>
            <w:vAlign w:val="center"/>
          </w:tcPr>
          <w:p w:rsidR="00F56FD1" w:rsidRDefault="00F56FD1">
            <w:pPr>
              <w:pStyle w:val="Tabletext"/>
              <w:tabs>
                <w:tab w:val="left" w:pos="1985"/>
              </w:tabs>
              <w:jc w:val="center"/>
              <w:rPr>
                <w:b/>
                <w:bCs/>
              </w:rPr>
            </w:pPr>
          </w:p>
        </w:tc>
        <w:tc>
          <w:tcPr>
            <w:tcW w:w="2964" w:type="dxa"/>
            <w:vMerge/>
            <w:shd w:val="clear" w:color="auto" w:fill="FFFFFF"/>
            <w:vAlign w:val="center"/>
          </w:tcPr>
          <w:p w:rsidR="00F56FD1" w:rsidRDefault="00F56FD1">
            <w:pPr>
              <w:pStyle w:val="Tabletext"/>
              <w:tabs>
                <w:tab w:val="left" w:pos="1985"/>
              </w:tabs>
              <w:jc w:val="center"/>
              <w:rPr>
                <w:b/>
                <w:bCs/>
              </w:rPr>
            </w:pPr>
          </w:p>
        </w:tc>
        <w:tc>
          <w:tcPr>
            <w:tcW w:w="1705" w:type="dxa"/>
            <w:shd w:val="clear" w:color="auto" w:fill="FFFFFF"/>
            <w:vAlign w:val="center"/>
          </w:tcPr>
          <w:p w:rsidR="00F56FD1" w:rsidRDefault="00B3614A">
            <w:pPr>
              <w:pStyle w:val="Tabletext"/>
              <w:tabs>
                <w:tab w:val="left" w:pos="1985"/>
              </w:tabs>
              <w:jc w:val="left"/>
            </w:pPr>
            <w:r>
              <w:t>Water</w:t>
            </w:r>
          </w:p>
        </w:tc>
        <w:tc>
          <w:tcPr>
            <w:tcW w:w="3172" w:type="dxa"/>
            <w:shd w:val="clear" w:color="auto" w:fill="FFFFFF"/>
            <w:vAlign w:val="center"/>
          </w:tcPr>
          <w:p w:rsidR="00F56FD1" w:rsidRDefault="00B3614A">
            <w:pPr>
              <w:pStyle w:val="Tabletext"/>
              <w:tabs>
                <w:tab w:val="left" w:pos="1985"/>
              </w:tabs>
              <w:jc w:val="left"/>
            </w:pPr>
            <w:r>
              <w:t>Percentage of the wastewater treated</w:t>
            </w:r>
          </w:p>
        </w:tc>
      </w:tr>
      <w:tr w:rsidR="00F56FD1">
        <w:trPr>
          <w:trHeight w:val="785"/>
          <w:jc w:val="center"/>
        </w:trPr>
        <w:tc>
          <w:tcPr>
            <w:tcW w:w="1798" w:type="dxa"/>
            <w:vMerge/>
            <w:shd w:val="clear" w:color="auto" w:fill="FFFFFF"/>
            <w:vAlign w:val="center"/>
          </w:tcPr>
          <w:p w:rsidR="00F56FD1" w:rsidRDefault="00F56FD1">
            <w:pPr>
              <w:pStyle w:val="Tabletext"/>
              <w:tabs>
                <w:tab w:val="left" w:pos="1985"/>
              </w:tabs>
              <w:jc w:val="center"/>
              <w:rPr>
                <w:b/>
                <w:bCs/>
              </w:rPr>
            </w:pPr>
          </w:p>
        </w:tc>
        <w:tc>
          <w:tcPr>
            <w:tcW w:w="2964" w:type="dxa"/>
            <w:vMerge/>
            <w:shd w:val="clear" w:color="auto" w:fill="FFFFFF"/>
            <w:vAlign w:val="center"/>
          </w:tcPr>
          <w:p w:rsidR="00F56FD1" w:rsidRDefault="00F56FD1">
            <w:pPr>
              <w:pStyle w:val="Tabletext"/>
              <w:tabs>
                <w:tab w:val="left" w:pos="1985"/>
              </w:tabs>
              <w:jc w:val="center"/>
              <w:rPr>
                <w:b/>
                <w:bCs/>
              </w:rPr>
            </w:pPr>
          </w:p>
        </w:tc>
        <w:tc>
          <w:tcPr>
            <w:tcW w:w="1705" w:type="dxa"/>
            <w:shd w:val="clear" w:color="auto" w:fill="FFFFFF"/>
            <w:vAlign w:val="center"/>
          </w:tcPr>
          <w:p w:rsidR="00F56FD1" w:rsidRDefault="00B3614A">
            <w:pPr>
              <w:pStyle w:val="Tabletext"/>
              <w:tabs>
                <w:tab w:val="left" w:pos="1985"/>
              </w:tabs>
              <w:jc w:val="left"/>
            </w:pPr>
            <w:r>
              <w:t>(Land)</w:t>
            </w:r>
          </w:p>
        </w:tc>
        <w:tc>
          <w:tcPr>
            <w:tcW w:w="3172" w:type="dxa"/>
            <w:shd w:val="clear" w:color="auto" w:fill="FFFFFF"/>
            <w:vAlign w:val="center"/>
          </w:tcPr>
          <w:p w:rsidR="00F56FD1" w:rsidRDefault="00B3614A">
            <w:pPr>
              <w:pStyle w:val="Tabletext"/>
              <w:tabs>
                <w:tab w:val="left" w:pos="1985"/>
              </w:tabs>
              <w:jc w:val="left"/>
            </w:pPr>
            <w:r>
              <w:t>(Not included so far)</w:t>
            </w:r>
          </w:p>
        </w:tc>
      </w:tr>
      <w:tr w:rsidR="00F56FD1">
        <w:trPr>
          <w:jc w:val="center"/>
        </w:trPr>
        <w:tc>
          <w:tcPr>
            <w:tcW w:w="1798" w:type="dxa"/>
            <w:vMerge/>
            <w:shd w:val="clear" w:color="auto" w:fill="FFFFFF"/>
            <w:vAlign w:val="center"/>
          </w:tcPr>
          <w:p w:rsidR="00F56FD1" w:rsidRDefault="00F56FD1">
            <w:pPr>
              <w:pStyle w:val="Tabletext"/>
              <w:tabs>
                <w:tab w:val="left" w:pos="1985"/>
              </w:tabs>
              <w:jc w:val="center"/>
              <w:rPr>
                <w:b/>
                <w:bCs/>
              </w:rPr>
            </w:pPr>
          </w:p>
        </w:tc>
        <w:tc>
          <w:tcPr>
            <w:tcW w:w="2964" w:type="dxa"/>
            <w:shd w:val="clear" w:color="auto" w:fill="FFFFFF"/>
            <w:vAlign w:val="center"/>
          </w:tcPr>
          <w:p w:rsidR="00F56FD1" w:rsidRDefault="00B3614A">
            <w:pPr>
              <w:pStyle w:val="Tabletext"/>
              <w:tabs>
                <w:tab w:val="left" w:pos="1985"/>
              </w:tabs>
              <w:jc w:val="center"/>
              <w:rPr>
                <w:b/>
                <w:bCs/>
              </w:rPr>
            </w:pPr>
            <w:r>
              <w:rPr>
                <w:b/>
                <w:bCs/>
              </w:rPr>
              <w:t>Climate change</w:t>
            </w:r>
          </w:p>
        </w:tc>
        <w:tc>
          <w:tcPr>
            <w:tcW w:w="1705" w:type="dxa"/>
            <w:shd w:val="clear" w:color="auto" w:fill="FFFFFF"/>
            <w:vAlign w:val="center"/>
          </w:tcPr>
          <w:p w:rsidR="00F56FD1" w:rsidRDefault="00B3614A">
            <w:pPr>
              <w:pStyle w:val="Tabletext"/>
              <w:tabs>
                <w:tab w:val="left" w:pos="1985"/>
              </w:tabs>
              <w:jc w:val="left"/>
            </w:pPr>
            <w:r>
              <w:t>CO</w:t>
            </w:r>
            <w:r>
              <w:rPr>
                <w:vertAlign w:val="subscript"/>
              </w:rPr>
              <w:t>2</w:t>
            </w:r>
          </w:p>
        </w:tc>
        <w:tc>
          <w:tcPr>
            <w:tcW w:w="3172" w:type="dxa"/>
            <w:shd w:val="clear" w:color="auto" w:fill="FFFFFF"/>
            <w:vAlign w:val="center"/>
          </w:tcPr>
          <w:p w:rsidR="00F56FD1" w:rsidRDefault="00B3614A">
            <w:pPr>
              <w:pStyle w:val="Tabletext"/>
              <w:tabs>
                <w:tab w:val="left" w:pos="1985"/>
              </w:tabs>
              <w:jc w:val="left"/>
            </w:pPr>
            <w:r>
              <w:t>CO</w:t>
            </w:r>
            <w:r>
              <w:rPr>
                <w:vertAlign w:val="subscript"/>
              </w:rPr>
              <w:t>2</w:t>
            </w:r>
            <w:r>
              <w:t xml:space="preserve"> emissions per person</w:t>
            </w:r>
          </w:p>
        </w:tc>
      </w:tr>
      <w:tr w:rsidR="00F56FD1">
        <w:trPr>
          <w:trHeight w:val="767"/>
          <w:jc w:val="center"/>
        </w:trPr>
        <w:tc>
          <w:tcPr>
            <w:tcW w:w="1798" w:type="dxa"/>
            <w:vMerge w:val="restart"/>
            <w:shd w:val="clear" w:color="auto" w:fill="FFFFFF"/>
            <w:vAlign w:val="center"/>
          </w:tcPr>
          <w:p w:rsidR="00F56FD1" w:rsidRDefault="00B3614A">
            <w:pPr>
              <w:pStyle w:val="Tabletext"/>
              <w:tabs>
                <w:tab w:val="left" w:pos="1985"/>
              </w:tabs>
              <w:jc w:val="center"/>
              <w:rPr>
                <w:b/>
                <w:bCs/>
              </w:rPr>
            </w:pPr>
            <w:r>
              <w:rPr>
                <w:b/>
                <w:bCs/>
              </w:rPr>
              <w:t>ICT infrastructure</w:t>
            </w:r>
          </w:p>
        </w:tc>
        <w:tc>
          <w:tcPr>
            <w:tcW w:w="2964" w:type="dxa"/>
            <w:vMerge w:val="restart"/>
            <w:shd w:val="clear" w:color="auto" w:fill="FFFFFF"/>
            <w:vAlign w:val="center"/>
          </w:tcPr>
          <w:p w:rsidR="00F56FD1" w:rsidRDefault="00B3614A">
            <w:pPr>
              <w:pStyle w:val="Tabletext"/>
              <w:tabs>
                <w:tab w:val="left" w:pos="1985"/>
              </w:tabs>
              <w:jc w:val="center"/>
              <w:rPr>
                <w:b/>
                <w:bCs/>
              </w:rPr>
            </w:pPr>
            <w:r>
              <w:rPr>
                <w:b/>
                <w:bCs/>
              </w:rPr>
              <w:t>Broadband quality</w:t>
            </w:r>
          </w:p>
        </w:tc>
        <w:tc>
          <w:tcPr>
            <w:tcW w:w="1705" w:type="dxa"/>
            <w:shd w:val="clear" w:color="auto" w:fill="FFFFFF"/>
            <w:vAlign w:val="center"/>
          </w:tcPr>
          <w:p w:rsidR="00F56FD1" w:rsidRDefault="00B3614A">
            <w:pPr>
              <w:pStyle w:val="Tabletext"/>
              <w:tabs>
                <w:tab w:val="left" w:pos="1985"/>
              </w:tabs>
              <w:jc w:val="left"/>
            </w:pPr>
            <w:r>
              <w:t>Fixed broadband (BB) quality</w:t>
            </w:r>
          </w:p>
        </w:tc>
        <w:tc>
          <w:tcPr>
            <w:tcW w:w="3172" w:type="dxa"/>
            <w:shd w:val="clear" w:color="auto" w:fill="FFFFFF"/>
            <w:vAlign w:val="center"/>
          </w:tcPr>
          <w:p w:rsidR="00F56FD1" w:rsidRDefault="00B3614A">
            <w:pPr>
              <w:pStyle w:val="Tabletext"/>
              <w:tabs>
                <w:tab w:val="left" w:pos="1985"/>
              </w:tabs>
              <w:jc w:val="left"/>
            </w:pPr>
            <w:r>
              <w:t>Mean download speed</w:t>
            </w:r>
          </w:p>
          <w:p w:rsidR="00F56FD1" w:rsidRDefault="00F56FD1">
            <w:pPr>
              <w:pStyle w:val="Tabletext"/>
              <w:tabs>
                <w:tab w:val="left" w:pos="1985"/>
              </w:tabs>
              <w:jc w:val="left"/>
            </w:pPr>
          </w:p>
        </w:tc>
      </w:tr>
      <w:tr w:rsidR="00F56FD1">
        <w:trPr>
          <w:trHeight w:val="673"/>
          <w:jc w:val="center"/>
        </w:trPr>
        <w:tc>
          <w:tcPr>
            <w:tcW w:w="1798" w:type="dxa"/>
            <w:vMerge/>
            <w:shd w:val="clear" w:color="auto" w:fill="FFFFFF"/>
            <w:vAlign w:val="center"/>
          </w:tcPr>
          <w:p w:rsidR="00F56FD1" w:rsidRDefault="00F56FD1">
            <w:pPr>
              <w:pStyle w:val="Tabletext"/>
              <w:tabs>
                <w:tab w:val="left" w:pos="1985"/>
              </w:tabs>
              <w:jc w:val="center"/>
              <w:rPr>
                <w:b/>
                <w:bCs/>
              </w:rPr>
            </w:pPr>
          </w:p>
        </w:tc>
        <w:tc>
          <w:tcPr>
            <w:tcW w:w="2964" w:type="dxa"/>
            <w:vMerge/>
            <w:shd w:val="clear" w:color="auto" w:fill="FFFFFF"/>
            <w:vAlign w:val="center"/>
          </w:tcPr>
          <w:p w:rsidR="00F56FD1" w:rsidRDefault="00F56FD1">
            <w:pPr>
              <w:pStyle w:val="Tabletext"/>
              <w:tabs>
                <w:tab w:val="left" w:pos="1985"/>
              </w:tabs>
              <w:jc w:val="center"/>
              <w:rPr>
                <w:b/>
                <w:bCs/>
              </w:rPr>
            </w:pPr>
          </w:p>
        </w:tc>
        <w:tc>
          <w:tcPr>
            <w:tcW w:w="1705" w:type="dxa"/>
            <w:shd w:val="clear" w:color="auto" w:fill="FFFFFF"/>
            <w:vAlign w:val="center"/>
          </w:tcPr>
          <w:p w:rsidR="00F56FD1" w:rsidRDefault="00B3614A">
            <w:pPr>
              <w:pStyle w:val="Tabletext"/>
              <w:tabs>
                <w:tab w:val="left" w:pos="1985"/>
              </w:tabs>
              <w:jc w:val="left"/>
            </w:pPr>
            <w:r>
              <w:t>Mobile BB quality</w:t>
            </w:r>
          </w:p>
        </w:tc>
        <w:tc>
          <w:tcPr>
            <w:tcW w:w="3172" w:type="dxa"/>
            <w:shd w:val="clear" w:color="auto" w:fill="FFFFFF"/>
            <w:vAlign w:val="center"/>
          </w:tcPr>
          <w:p w:rsidR="00F56FD1" w:rsidRDefault="00B3614A">
            <w:pPr>
              <w:pStyle w:val="Tabletext"/>
              <w:tabs>
                <w:tab w:val="left" w:pos="1985"/>
              </w:tabs>
              <w:jc w:val="left"/>
            </w:pPr>
            <w:r>
              <w:t>Cell edge performance</w:t>
            </w:r>
          </w:p>
          <w:p w:rsidR="00F56FD1" w:rsidRDefault="00F56FD1">
            <w:pPr>
              <w:pStyle w:val="Tabletext"/>
              <w:tabs>
                <w:tab w:val="left" w:pos="1985"/>
              </w:tabs>
              <w:jc w:val="left"/>
            </w:pPr>
          </w:p>
        </w:tc>
      </w:tr>
      <w:tr w:rsidR="00F56FD1">
        <w:trPr>
          <w:trHeight w:val="972"/>
          <w:jc w:val="center"/>
        </w:trPr>
        <w:tc>
          <w:tcPr>
            <w:tcW w:w="1798" w:type="dxa"/>
            <w:vMerge/>
            <w:shd w:val="clear" w:color="auto" w:fill="FFFFFF"/>
            <w:vAlign w:val="center"/>
          </w:tcPr>
          <w:p w:rsidR="00F56FD1" w:rsidRDefault="00F56FD1">
            <w:pPr>
              <w:pStyle w:val="Tabletext"/>
              <w:tabs>
                <w:tab w:val="left" w:pos="1985"/>
              </w:tabs>
              <w:jc w:val="center"/>
              <w:rPr>
                <w:b/>
                <w:bCs/>
              </w:rPr>
            </w:pPr>
          </w:p>
        </w:tc>
        <w:tc>
          <w:tcPr>
            <w:tcW w:w="2964" w:type="dxa"/>
            <w:vMerge/>
            <w:shd w:val="clear" w:color="auto" w:fill="FFFFFF"/>
            <w:vAlign w:val="center"/>
          </w:tcPr>
          <w:p w:rsidR="00F56FD1" w:rsidRDefault="00F56FD1">
            <w:pPr>
              <w:pStyle w:val="Tabletext"/>
              <w:tabs>
                <w:tab w:val="left" w:pos="1985"/>
              </w:tabs>
              <w:jc w:val="center"/>
              <w:rPr>
                <w:b/>
                <w:bCs/>
              </w:rPr>
            </w:pPr>
          </w:p>
        </w:tc>
        <w:tc>
          <w:tcPr>
            <w:tcW w:w="1705" w:type="dxa"/>
            <w:shd w:val="clear" w:color="auto" w:fill="FFFFFF"/>
            <w:vAlign w:val="center"/>
          </w:tcPr>
          <w:p w:rsidR="00F56FD1" w:rsidRDefault="00B3614A">
            <w:pPr>
              <w:pStyle w:val="Tabletext"/>
              <w:tabs>
                <w:tab w:val="left" w:pos="1985"/>
              </w:tabs>
              <w:jc w:val="left"/>
            </w:pPr>
            <w:r>
              <w:t>Bandwidth capacity</w:t>
            </w:r>
          </w:p>
        </w:tc>
        <w:tc>
          <w:tcPr>
            <w:tcW w:w="3172" w:type="dxa"/>
            <w:shd w:val="clear" w:color="auto" w:fill="FFFFFF"/>
            <w:vAlign w:val="center"/>
          </w:tcPr>
          <w:p w:rsidR="00F56FD1" w:rsidRDefault="00B3614A">
            <w:pPr>
              <w:pStyle w:val="Tabletext"/>
              <w:tabs>
                <w:tab w:val="left" w:pos="1985"/>
              </w:tabs>
              <w:jc w:val="left"/>
            </w:pPr>
            <w:r>
              <w:t>International bandwidth capacity</w:t>
            </w:r>
          </w:p>
        </w:tc>
      </w:tr>
      <w:tr w:rsidR="00F56FD1">
        <w:trPr>
          <w:trHeight w:val="393"/>
          <w:jc w:val="center"/>
        </w:trPr>
        <w:tc>
          <w:tcPr>
            <w:tcW w:w="1798" w:type="dxa"/>
            <w:vMerge/>
            <w:shd w:val="clear" w:color="auto" w:fill="FFFFFF"/>
            <w:vAlign w:val="center"/>
          </w:tcPr>
          <w:p w:rsidR="00F56FD1" w:rsidRDefault="00F56FD1">
            <w:pPr>
              <w:pStyle w:val="Tabletext"/>
              <w:tabs>
                <w:tab w:val="left" w:pos="1985"/>
              </w:tabs>
              <w:jc w:val="center"/>
              <w:rPr>
                <w:b/>
                <w:bCs/>
              </w:rPr>
            </w:pPr>
          </w:p>
        </w:tc>
        <w:tc>
          <w:tcPr>
            <w:tcW w:w="2964" w:type="dxa"/>
            <w:vMerge w:val="restart"/>
            <w:shd w:val="clear" w:color="auto" w:fill="FFFFFF"/>
            <w:vAlign w:val="center"/>
          </w:tcPr>
          <w:p w:rsidR="00F56FD1" w:rsidRDefault="00B3614A">
            <w:pPr>
              <w:pStyle w:val="Tabletext"/>
              <w:tabs>
                <w:tab w:val="left" w:pos="1985"/>
              </w:tabs>
              <w:jc w:val="center"/>
              <w:rPr>
                <w:b/>
                <w:bCs/>
              </w:rPr>
            </w:pPr>
            <w:r>
              <w:rPr>
                <w:b/>
                <w:bCs/>
              </w:rPr>
              <w:t>Availability</w:t>
            </w:r>
          </w:p>
        </w:tc>
        <w:tc>
          <w:tcPr>
            <w:tcW w:w="1705" w:type="dxa"/>
            <w:shd w:val="clear" w:color="auto" w:fill="FFFFFF"/>
            <w:vAlign w:val="center"/>
          </w:tcPr>
          <w:p w:rsidR="00F56FD1" w:rsidRDefault="00B3614A">
            <w:pPr>
              <w:pStyle w:val="Tabletext"/>
              <w:tabs>
                <w:tab w:val="left" w:pos="1985"/>
              </w:tabs>
              <w:jc w:val="left"/>
            </w:pPr>
            <w:r>
              <w:t>Internet access</w:t>
            </w:r>
          </w:p>
        </w:tc>
        <w:tc>
          <w:tcPr>
            <w:tcW w:w="3172" w:type="dxa"/>
            <w:shd w:val="clear" w:color="auto" w:fill="FFFFFF"/>
            <w:vAlign w:val="center"/>
          </w:tcPr>
          <w:p w:rsidR="00F56FD1" w:rsidRDefault="00B3614A">
            <w:pPr>
              <w:pStyle w:val="Tabletext"/>
              <w:tabs>
                <w:tab w:val="left" w:pos="1985"/>
              </w:tabs>
              <w:jc w:val="left"/>
            </w:pPr>
            <w:r>
              <w:t>Percentage with Internet access at home</w:t>
            </w:r>
          </w:p>
        </w:tc>
      </w:tr>
      <w:tr w:rsidR="00F56FD1">
        <w:trPr>
          <w:trHeight w:val="848"/>
          <w:jc w:val="center"/>
        </w:trPr>
        <w:tc>
          <w:tcPr>
            <w:tcW w:w="1798" w:type="dxa"/>
            <w:vMerge/>
            <w:shd w:val="clear" w:color="auto" w:fill="FFFFFF"/>
            <w:vAlign w:val="center"/>
          </w:tcPr>
          <w:p w:rsidR="00F56FD1" w:rsidRDefault="00F56FD1">
            <w:pPr>
              <w:pStyle w:val="Tabletext"/>
              <w:tabs>
                <w:tab w:val="left" w:pos="1985"/>
              </w:tabs>
              <w:jc w:val="center"/>
              <w:rPr>
                <w:b/>
                <w:bCs/>
              </w:rPr>
            </w:pPr>
          </w:p>
        </w:tc>
        <w:tc>
          <w:tcPr>
            <w:tcW w:w="2964" w:type="dxa"/>
            <w:vMerge/>
            <w:shd w:val="clear" w:color="auto" w:fill="FFFFFF"/>
            <w:vAlign w:val="center"/>
          </w:tcPr>
          <w:p w:rsidR="00F56FD1" w:rsidRDefault="00F56FD1">
            <w:pPr>
              <w:pStyle w:val="Tabletext"/>
              <w:tabs>
                <w:tab w:val="left" w:pos="1985"/>
              </w:tabs>
              <w:jc w:val="center"/>
              <w:rPr>
                <w:b/>
                <w:bCs/>
              </w:rPr>
            </w:pPr>
          </w:p>
        </w:tc>
        <w:tc>
          <w:tcPr>
            <w:tcW w:w="1705" w:type="dxa"/>
            <w:shd w:val="clear" w:color="auto" w:fill="FFFFFF"/>
            <w:vAlign w:val="center"/>
          </w:tcPr>
          <w:p w:rsidR="00F56FD1" w:rsidRDefault="00B3614A">
            <w:pPr>
              <w:pStyle w:val="Tabletext"/>
              <w:tabs>
                <w:tab w:val="left" w:pos="1985"/>
              </w:tabs>
              <w:jc w:val="left"/>
            </w:pPr>
            <w:r>
              <w:t>Fiber</w:t>
            </w:r>
          </w:p>
        </w:tc>
        <w:tc>
          <w:tcPr>
            <w:tcW w:w="3172" w:type="dxa"/>
            <w:shd w:val="clear" w:color="auto" w:fill="FFFFFF"/>
            <w:vAlign w:val="center"/>
          </w:tcPr>
          <w:p w:rsidR="00F56FD1" w:rsidRDefault="00B3614A">
            <w:pPr>
              <w:pStyle w:val="Tabletext"/>
              <w:tabs>
                <w:tab w:val="left" w:pos="1985"/>
              </w:tabs>
              <w:jc w:val="left"/>
            </w:pPr>
            <w:r>
              <w:t>FTTH/FTTB penetration</w:t>
            </w:r>
          </w:p>
        </w:tc>
      </w:tr>
      <w:tr w:rsidR="00F56FD1">
        <w:trPr>
          <w:trHeight w:val="448"/>
          <w:jc w:val="center"/>
        </w:trPr>
        <w:tc>
          <w:tcPr>
            <w:tcW w:w="1798" w:type="dxa"/>
            <w:vMerge/>
            <w:shd w:val="clear" w:color="auto" w:fill="FFFFFF"/>
            <w:vAlign w:val="center"/>
          </w:tcPr>
          <w:p w:rsidR="00F56FD1" w:rsidRDefault="00F56FD1">
            <w:pPr>
              <w:pStyle w:val="Tabletext"/>
              <w:tabs>
                <w:tab w:val="left" w:pos="1985"/>
              </w:tabs>
              <w:jc w:val="center"/>
              <w:rPr>
                <w:b/>
                <w:bCs/>
              </w:rPr>
            </w:pPr>
          </w:p>
        </w:tc>
        <w:tc>
          <w:tcPr>
            <w:tcW w:w="2964" w:type="dxa"/>
            <w:vMerge/>
            <w:shd w:val="clear" w:color="auto" w:fill="FFFFFF"/>
            <w:vAlign w:val="center"/>
          </w:tcPr>
          <w:p w:rsidR="00F56FD1" w:rsidRDefault="00F56FD1">
            <w:pPr>
              <w:pStyle w:val="Tabletext"/>
              <w:tabs>
                <w:tab w:val="left" w:pos="1985"/>
              </w:tabs>
              <w:jc w:val="center"/>
              <w:rPr>
                <w:b/>
                <w:bCs/>
              </w:rPr>
            </w:pPr>
          </w:p>
        </w:tc>
        <w:tc>
          <w:tcPr>
            <w:tcW w:w="1705" w:type="dxa"/>
            <w:shd w:val="clear" w:color="auto" w:fill="FFFFFF"/>
            <w:vAlign w:val="center"/>
          </w:tcPr>
          <w:p w:rsidR="00F56FD1" w:rsidRDefault="00B3614A">
            <w:pPr>
              <w:pStyle w:val="Tabletext"/>
              <w:tabs>
                <w:tab w:val="left" w:pos="1985"/>
              </w:tabs>
              <w:jc w:val="left"/>
            </w:pPr>
            <w:r>
              <w:t>LTE/HSPA+</w:t>
            </w:r>
          </w:p>
        </w:tc>
        <w:tc>
          <w:tcPr>
            <w:tcW w:w="3172" w:type="dxa"/>
            <w:shd w:val="clear" w:color="auto" w:fill="FFFFFF"/>
            <w:vAlign w:val="center"/>
          </w:tcPr>
          <w:p w:rsidR="00F56FD1" w:rsidRDefault="00B3614A">
            <w:pPr>
              <w:pStyle w:val="Tabletext"/>
              <w:tabs>
                <w:tab w:val="left" w:pos="1985"/>
              </w:tabs>
              <w:jc w:val="left"/>
            </w:pPr>
            <w:r>
              <w:t>Three largest operators have HSPA+ or LTE</w:t>
            </w:r>
          </w:p>
        </w:tc>
      </w:tr>
      <w:tr w:rsidR="00F56FD1">
        <w:trPr>
          <w:trHeight w:val="573"/>
          <w:jc w:val="center"/>
        </w:trPr>
        <w:tc>
          <w:tcPr>
            <w:tcW w:w="1798" w:type="dxa"/>
            <w:vMerge/>
            <w:shd w:val="clear" w:color="auto" w:fill="FFFFFF"/>
            <w:vAlign w:val="center"/>
          </w:tcPr>
          <w:p w:rsidR="00F56FD1" w:rsidRDefault="00F56FD1">
            <w:pPr>
              <w:pStyle w:val="Tabletext"/>
              <w:tabs>
                <w:tab w:val="left" w:pos="1985"/>
              </w:tabs>
              <w:jc w:val="center"/>
              <w:rPr>
                <w:b/>
                <w:bCs/>
              </w:rPr>
            </w:pPr>
          </w:p>
        </w:tc>
        <w:tc>
          <w:tcPr>
            <w:tcW w:w="2964" w:type="dxa"/>
            <w:vMerge/>
            <w:shd w:val="clear" w:color="auto" w:fill="FFFFFF"/>
            <w:vAlign w:val="center"/>
          </w:tcPr>
          <w:p w:rsidR="00F56FD1" w:rsidRDefault="00F56FD1">
            <w:pPr>
              <w:pStyle w:val="Tabletext"/>
              <w:tabs>
                <w:tab w:val="left" w:pos="1985"/>
              </w:tabs>
              <w:jc w:val="center"/>
              <w:rPr>
                <w:b/>
                <w:bCs/>
              </w:rPr>
            </w:pPr>
          </w:p>
        </w:tc>
        <w:tc>
          <w:tcPr>
            <w:tcW w:w="1705" w:type="dxa"/>
            <w:shd w:val="clear" w:color="auto" w:fill="FFFFFF"/>
            <w:vAlign w:val="center"/>
          </w:tcPr>
          <w:p w:rsidR="00F56FD1" w:rsidRDefault="00B3614A">
            <w:pPr>
              <w:pStyle w:val="Tabletext"/>
              <w:tabs>
                <w:tab w:val="left" w:pos="1985"/>
              </w:tabs>
              <w:jc w:val="left"/>
            </w:pPr>
            <w:r>
              <w:t>WiFi hotspots</w:t>
            </w:r>
          </w:p>
        </w:tc>
        <w:tc>
          <w:tcPr>
            <w:tcW w:w="3172" w:type="dxa"/>
            <w:shd w:val="clear" w:color="auto" w:fill="FFFFFF"/>
            <w:vAlign w:val="center"/>
          </w:tcPr>
          <w:p w:rsidR="00F56FD1" w:rsidRDefault="00B3614A">
            <w:pPr>
              <w:pStyle w:val="Tabletext"/>
              <w:tabs>
                <w:tab w:val="left" w:pos="1985"/>
              </w:tabs>
              <w:jc w:val="left"/>
            </w:pPr>
            <w:r>
              <w:t>Number of WiFi hotspots</w:t>
            </w:r>
          </w:p>
        </w:tc>
      </w:tr>
      <w:tr w:rsidR="00F56FD1">
        <w:trPr>
          <w:trHeight w:val="617"/>
          <w:jc w:val="center"/>
        </w:trPr>
        <w:tc>
          <w:tcPr>
            <w:tcW w:w="1798" w:type="dxa"/>
            <w:vMerge w:val="restart"/>
            <w:shd w:val="clear" w:color="auto" w:fill="FFFFFF"/>
            <w:vAlign w:val="center"/>
          </w:tcPr>
          <w:p w:rsidR="00F56FD1" w:rsidRDefault="00B3614A">
            <w:pPr>
              <w:pStyle w:val="Tabletext"/>
              <w:tabs>
                <w:tab w:val="left" w:pos="1985"/>
              </w:tabs>
              <w:jc w:val="center"/>
              <w:rPr>
                <w:b/>
                <w:bCs/>
              </w:rPr>
            </w:pPr>
            <w:r>
              <w:rPr>
                <w:b/>
                <w:bCs/>
              </w:rPr>
              <w:t>ICT affordability</w:t>
            </w:r>
          </w:p>
        </w:tc>
        <w:tc>
          <w:tcPr>
            <w:tcW w:w="2964" w:type="dxa"/>
            <w:vMerge w:val="restart"/>
            <w:shd w:val="clear" w:color="auto" w:fill="FFFFFF"/>
            <w:vAlign w:val="center"/>
          </w:tcPr>
          <w:p w:rsidR="00F56FD1" w:rsidRDefault="00B3614A">
            <w:pPr>
              <w:pStyle w:val="Tabletext"/>
              <w:tabs>
                <w:tab w:val="left" w:pos="1985"/>
              </w:tabs>
              <w:jc w:val="center"/>
              <w:rPr>
                <w:b/>
                <w:bCs/>
              </w:rPr>
            </w:pPr>
            <w:r>
              <w:rPr>
                <w:b/>
                <w:bCs/>
              </w:rPr>
              <w:t>Tariffs</w:t>
            </w:r>
          </w:p>
        </w:tc>
        <w:tc>
          <w:tcPr>
            <w:tcW w:w="1705" w:type="dxa"/>
            <w:shd w:val="clear" w:color="auto" w:fill="FFFFFF"/>
            <w:vAlign w:val="center"/>
          </w:tcPr>
          <w:p w:rsidR="00F56FD1" w:rsidRDefault="00B3614A">
            <w:pPr>
              <w:pStyle w:val="Tabletext"/>
              <w:tabs>
                <w:tab w:val="left" w:pos="1985"/>
              </w:tabs>
              <w:jc w:val="left"/>
            </w:pPr>
            <w:r>
              <w:t>Fixed BB tariffs</w:t>
            </w:r>
          </w:p>
          <w:p w:rsidR="00F56FD1" w:rsidRDefault="00F56FD1">
            <w:pPr>
              <w:pStyle w:val="Tabletext"/>
              <w:tabs>
                <w:tab w:val="left" w:pos="1985"/>
              </w:tabs>
              <w:jc w:val="left"/>
            </w:pPr>
          </w:p>
        </w:tc>
        <w:tc>
          <w:tcPr>
            <w:tcW w:w="3172" w:type="dxa"/>
            <w:shd w:val="clear" w:color="auto" w:fill="FFFFFF"/>
            <w:vAlign w:val="center"/>
          </w:tcPr>
          <w:p w:rsidR="00F56FD1" w:rsidRDefault="00B3614A">
            <w:pPr>
              <w:pStyle w:val="Tabletext"/>
              <w:tabs>
                <w:tab w:val="left" w:pos="1985"/>
              </w:tabs>
              <w:jc w:val="left"/>
            </w:pPr>
            <w:r>
              <w:t>BB tariffs as percentage of GDP per capita</w:t>
            </w:r>
          </w:p>
        </w:tc>
      </w:tr>
      <w:tr w:rsidR="00F56FD1">
        <w:trPr>
          <w:trHeight w:val="1010"/>
          <w:jc w:val="center"/>
        </w:trPr>
        <w:tc>
          <w:tcPr>
            <w:tcW w:w="1798" w:type="dxa"/>
            <w:vMerge/>
            <w:shd w:val="clear" w:color="auto" w:fill="FFFFFF"/>
            <w:vAlign w:val="center"/>
          </w:tcPr>
          <w:p w:rsidR="00F56FD1" w:rsidRDefault="00F56FD1">
            <w:pPr>
              <w:pStyle w:val="Tabletext"/>
              <w:tabs>
                <w:tab w:val="left" w:pos="1985"/>
              </w:tabs>
              <w:jc w:val="center"/>
              <w:rPr>
                <w:b/>
                <w:bCs/>
              </w:rPr>
            </w:pPr>
          </w:p>
        </w:tc>
        <w:tc>
          <w:tcPr>
            <w:tcW w:w="2964" w:type="dxa"/>
            <w:vMerge/>
            <w:shd w:val="clear" w:color="auto" w:fill="FFFFFF"/>
            <w:vAlign w:val="center"/>
          </w:tcPr>
          <w:p w:rsidR="00F56FD1" w:rsidRDefault="00F56FD1">
            <w:pPr>
              <w:pStyle w:val="Tabletext"/>
              <w:tabs>
                <w:tab w:val="left" w:pos="1985"/>
              </w:tabs>
              <w:jc w:val="center"/>
              <w:rPr>
                <w:b/>
                <w:bCs/>
              </w:rPr>
            </w:pPr>
          </w:p>
        </w:tc>
        <w:tc>
          <w:tcPr>
            <w:tcW w:w="1705" w:type="dxa"/>
            <w:shd w:val="clear" w:color="auto" w:fill="FFFFFF"/>
            <w:vAlign w:val="center"/>
          </w:tcPr>
          <w:p w:rsidR="00F56FD1" w:rsidRDefault="00B3614A">
            <w:pPr>
              <w:pStyle w:val="Tabletext"/>
              <w:tabs>
                <w:tab w:val="left" w:pos="1985"/>
              </w:tabs>
              <w:jc w:val="left"/>
            </w:pPr>
            <w:r>
              <w:t>Mobile cellular tariffs</w:t>
            </w:r>
          </w:p>
        </w:tc>
        <w:tc>
          <w:tcPr>
            <w:tcW w:w="3172" w:type="dxa"/>
            <w:shd w:val="clear" w:color="auto" w:fill="FFFFFF"/>
            <w:vAlign w:val="center"/>
          </w:tcPr>
          <w:p w:rsidR="00F56FD1" w:rsidRDefault="00B3614A">
            <w:pPr>
              <w:pStyle w:val="Tabletext"/>
              <w:tabs>
                <w:tab w:val="left" w:pos="1985"/>
              </w:tabs>
              <w:jc w:val="left"/>
            </w:pPr>
            <w:r>
              <w:t>Mobile tariffs as percentage of GDP per capita</w:t>
            </w:r>
          </w:p>
        </w:tc>
      </w:tr>
      <w:tr w:rsidR="00F56FD1">
        <w:trPr>
          <w:jc w:val="center"/>
        </w:trPr>
        <w:tc>
          <w:tcPr>
            <w:tcW w:w="1798" w:type="dxa"/>
            <w:vMerge/>
            <w:shd w:val="clear" w:color="auto" w:fill="FFFFFF"/>
            <w:vAlign w:val="center"/>
          </w:tcPr>
          <w:p w:rsidR="00F56FD1" w:rsidRDefault="00F56FD1">
            <w:pPr>
              <w:pStyle w:val="Tabletext"/>
              <w:tabs>
                <w:tab w:val="left" w:pos="1985"/>
              </w:tabs>
              <w:jc w:val="center"/>
              <w:rPr>
                <w:b/>
                <w:bCs/>
              </w:rPr>
            </w:pPr>
          </w:p>
        </w:tc>
        <w:tc>
          <w:tcPr>
            <w:tcW w:w="2964" w:type="dxa"/>
            <w:shd w:val="clear" w:color="auto" w:fill="FFFFFF"/>
            <w:vAlign w:val="center"/>
          </w:tcPr>
          <w:p w:rsidR="00F56FD1" w:rsidRDefault="00B3614A">
            <w:pPr>
              <w:pStyle w:val="Tabletext"/>
              <w:tabs>
                <w:tab w:val="left" w:pos="1985"/>
              </w:tabs>
              <w:jc w:val="center"/>
              <w:rPr>
                <w:b/>
                <w:bCs/>
              </w:rPr>
            </w:pPr>
            <w:r>
              <w:rPr>
                <w:b/>
                <w:bCs/>
              </w:rPr>
              <w:t>IP transit prices</w:t>
            </w:r>
          </w:p>
        </w:tc>
        <w:tc>
          <w:tcPr>
            <w:tcW w:w="1705" w:type="dxa"/>
            <w:shd w:val="clear" w:color="auto" w:fill="FFFFFF"/>
            <w:vAlign w:val="center"/>
          </w:tcPr>
          <w:p w:rsidR="00F56FD1" w:rsidRDefault="00B3614A">
            <w:pPr>
              <w:pStyle w:val="Tabletext"/>
              <w:tabs>
                <w:tab w:val="left" w:pos="1985"/>
              </w:tabs>
              <w:jc w:val="left"/>
            </w:pPr>
            <w:r>
              <w:t>IP transit prices</w:t>
            </w:r>
          </w:p>
        </w:tc>
        <w:tc>
          <w:tcPr>
            <w:tcW w:w="3172" w:type="dxa"/>
            <w:shd w:val="clear" w:color="auto" w:fill="FFFFFF"/>
            <w:vAlign w:val="center"/>
          </w:tcPr>
          <w:p w:rsidR="00F56FD1" w:rsidRDefault="00B3614A">
            <w:pPr>
              <w:pStyle w:val="Tabletext"/>
              <w:tabs>
                <w:tab w:val="left" w:pos="1985"/>
              </w:tabs>
              <w:jc w:val="left"/>
            </w:pPr>
            <w:r>
              <w:t>Median IP transit prices per Mbps, 10Gb Ethernet</w:t>
            </w:r>
          </w:p>
        </w:tc>
      </w:tr>
      <w:tr w:rsidR="00F56FD1">
        <w:trPr>
          <w:trHeight w:val="356"/>
          <w:jc w:val="center"/>
        </w:trPr>
        <w:tc>
          <w:tcPr>
            <w:tcW w:w="1798" w:type="dxa"/>
            <w:vMerge w:val="restart"/>
            <w:shd w:val="clear" w:color="auto" w:fill="FFFFFF"/>
            <w:vAlign w:val="center"/>
          </w:tcPr>
          <w:p w:rsidR="00F56FD1" w:rsidRDefault="00B3614A">
            <w:pPr>
              <w:pStyle w:val="Tabletext"/>
              <w:tabs>
                <w:tab w:val="left" w:pos="1985"/>
              </w:tabs>
              <w:jc w:val="center"/>
              <w:rPr>
                <w:b/>
                <w:bCs/>
              </w:rPr>
            </w:pPr>
            <w:r>
              <w:rPr>
                <w:b/>
                <w:bCs/>
              </w:rPr>
              <w:t>ICT usage</w:t>
            </w:r>
          </w:p>
        </w:tc>
        <w:tc>
          <w:tcPr>
            <w:tcW w:w="2964" w:type="dxa"/>
            <w:vMerge w:val="restart"/>
            <w:shd w:val="clear" w:color="auto" w:fill="FFFFFF"/>
            <w:vAlign w:val="center"/>
          </w:tcPr>
          <w:p w:rsidR="00F56FD1" w:rsidRDefault="00B3614A">
            <w:pPr>
              <w:pStyle w:val="Tabletext"/>
              <w:tabs>
                <w:tab w:val="left" w:pos="1985"/>
              </w:tabs>
              <w:jc w:val="center"/>
              <w:rPr>
                <w:b/>
                <w:bCs/>
              </w:rPr>
            </w:pPr>
            <w:r>
              <w:rPr>
                <w:b/>
                <w:bCs/>
              </w:rPr>
              <w:t>Technology use</w:t>
            </w:r>
          </w:p>
        </w:tc>
        <w:tc>
          <w:tcPr>
            <w:tcW w:w="1705" w:type="dxa"/>
            <w:shd w:val="clear" w:color="auto" w:fill="FFFFFF"/>
            <w:vAlign w:val="center"/>
          </w:tcPr>
          <w:p w:rsidR="00F56FD1" w:rsidRDefault="00B3614A">
            <w:pPr>
              <w:pStyle w:val="Tabletext"/>
              <w:tabs>
                <w:tab w:val="left" w:pos="1985"/>
              </w:tabs>
              <w:jc w:val="left"/>
            </w:pPr>
            <w:r>
              <w:t>Mobile phones</w:t>
            </w:r>
          </w:p>
        </w:tc>
        <w:tc>
          <w:tcPr>
            <w:tcW w:w="3172" w:type="dxa"/>
            <w:shd w:val="clear" w:color="auto" w:fill="FFFFFF"/>
            <w:vAlign w:val="center"/>
          </w:tcPr>
          <w:p w:rsidR="00F56FD1" w:rsidRDefault="00B3614A">
            <w:pPr>
              <w:pStyle w:val="Tabletext"/>
              <w:tabs>
                <w:tab w:val="left" w:pos="1985"/>
              </w:tabs>
              <w:jc w:val="left"/>
            </w:pPr>
            <w:r>
              <w:t>Mobile phone subscriptions</w:t>
            </w:r>
          </w:p>
        </w:tc>
      </w:tr>
      <w:tr w:rsidR="00F56FD1">
        <w:trPr>
          <w:trHeight w:val="935"/>
          <w:jc w:val="center"/>
        </w:trPr>
        <w:tc>
          <w:tcPr>
            <w:tcW w:w="1798" w:type="dxa"/>
            <w:vMerge/>
            <w:shd w:val="clear" w:color="auto" w:fill="FFFFFF"/>
            <w:vAlign w:val="center"/>
          </w:tcPr>
          <w:p w:rsidR="00F56FD1" w:rsidRDefault="00F56FD1">
            <w:pPr>
              <w:pStyle w:val="Tabletext"/>
              <w:tabs>
                <w:tab w:val="left" w:pos="1985"/>
              </w:tabs>
              <w:jc w:val="center"/>
              <w:rPr>
                <w:b/>
                <w:bCs/>
              </w:rPr>
            </w:pPr>
          </w:p>
        </w:tc>
        <w:tc>
          <w:tcPr>
            <w:tcW w:w="2964" w:type="dxa"/>
            <w:vMerge/>
            <w:shd w:val="clear" w:color="auto" w:fill="FFFFFF"/>
            <w:vAlign w:val="center"/>
          </w:tcPr>
          <w:p w:rsidR="00F56FD1" w:rsidRDefault="00F56FD1">
            <w:pPr>
              <w:pStyle w:val="Tabletext"/>
              <w:tabs>
                <w:tab w:val="left" w:pos="1985"/>
              </w:tabs>
              <w:jc w:val="center"/>
              <w:rPr>
                <w:b/>
                <w:bCs/>
              </w:rPr>
            </w:pPr>
          </w:p>
        </w:tc>
        <w:tc>
          <w:tcPr>
            <w:tcW w:w="1705" w:type="dxa"/>
            <w:shd w:val="clear" w:color="auto" w:fill="FFFFFF"/>
            <w:vAlign w:val="center"/>
          </w:tcPr>
          <w:p w:rsidR="00F56FD1" w:rsidRDefault="00B3614A">
            <w:pPr>
              <w:pStyle w:val="Tabletext"/>
              <w:tabs>
                <w:tab w:val="left" w:pos="1985"/>
              </w:tabs>
              <w:jc w:val="left"/>
            </w:pPr>
            <w:r>
              <w:t>Smartphones</w:t>
            </w:r>
          </w:p>
        </w:tc>
        <w:tc>
          <w:tcPr>
            <w:tcW w:w="3172" w:type="dxa"/>
            <w:shd w:val="clear" w:color="auto" w:fill="FFFFFF"/>
            <w:vAlign w:val="center"/>
          </w:tcPr>
          <w:p w:rsidR="00F56FD1" w:rsidRDefault="00B3614A">
            <w:pPr>
              <w:pStyle w:val="Tabletext"/>
              <w:tabs>
                <w:tab w:val="left" w:pos="1985"/>
              </w:tabs>
              <w:jc w:val="left"/>
            </w:pPr>
            <w:r>
              <w:t>Number of smartphones per capita</w:t>
            </w:r>
          </w:p>
        </w:tc>
      </w:tr>
      <w:tr w:rsidR="00F56FD1">
        <w:trPr>
          <w:trHeight w:val="505"/>
          <w:jc w:val="center"/>
        </w:trPr>
        <w:tc>
          <w:tcPr>
            <w:tcW w:w="1798" w:type="dxa"/>
            <w:vMerge/>
            <w:shd w:val="clear" w:color="auto" w:fill="FFFFFF"/>
            <w:vAlign w:val="center"/>
          </w:tcPr>
          <w:p w:rsidR="00F56FD1" w:rsidRDefault="00F56FD1">
            <w:pPr>
              <w:pStyle w:val="Tabletext"/>
              <w:tabs>
                <w:tab w:val="left" w:pos="1985"/>
              </w:tabs>
              <w:jc w:val="center"/>
              <w:rPr>
                <w:b/>
                <w:bCs/>
              </w:rPr>
            </w:pPr>
          </w:p>
        </w:tc>
        <w:tc>
          <w:tcPr>
            <w:tcW w:w="2964" w:type="dxa"/>
            <w:vMerge/>
            <w:shd w:val="clear" w:color="auto" w:fill="FFFFFF"/>
            <w:vAlign w:val="center"/>
          </w:tcPr>
          <w:p w:rsidR="00F56FD1" w:rsidRDefault="00F56FD1">
            <w:pPr>
              <w:pStyle w:val="Tabletext"/>
              <w:tabs>
                <w:tab w:val="left" w:pos="1985"/>
              </w:tabs>
              <w:jc w:val="center"/>
              <w:rPr>
                <w:b/>
                <w:bCs/>
              </w:rPr>
            </w:pPr>
          </w:p>
        </w:tc>
        <w:tc>
          <w:tcPr>
            <w:tcW w:w="1705" w:type="dxa"/>
            <w:shd w:val="clear" w:color="auto" w:fill="FFFFFF"/>
            <w:vAlign w:val="center"/>
          </w:tcPr>
          <w:p w:rsidR="00F56FD1" w:rsidRDefault="00B3614A">
            <w:pPr>
              <w:pStyle w:val="Tabletext"/>
              <w:tabs>
                <w:tab w:val="left" w:pos="1985"/>
              </w:tabs>
              <w:jc w:val="left"/>
            </w:pPr>
            <w:r>
              <w:t>Computers</w:t>
            </w:r>
          </w:p>
        </w:tc>
        <w:tc>
          <w:tcPr>
            <w:tcW w:w="3172" w:type="dxa"/>
            <w:shd w:val="clear" w:color="auto" w:fill="FFFFFF"/>
            <w:vAlign w:val="center"/>
          </w:tcPr>
          <w:p w:rsidR="00F56FD1" w:rsidRDefault="00B3614A">
            <w:pPr>
              <w:pStyle w:val="Tabletext"/>
              <w:tabs>
                <w:tab w:val="left" w:pos="1985"/>
              </w:tabs>
              <w:jc w:val="left"/>
            </w:pPr>
            <w:r>
              <w:t>Percentage with a computer at home</w:t>
            </w:r>
          </w:p>
        </w:tc>
      </w:tr>
      <w:tr w:rsidR="00F56FD1">
        <w:trPr>
          <w:trHeight w:val="823"/>
          <w:jc w:val="center"/>
        </w:trPr>
        <w:tc>
          <w:tcPr>
            <w:tcW w:w="1798" w:type="dxa"/>
            <w:vMerge/>
            <w:shd w:val="clear" w:color="auto" w:fill="FFFFFF"/>
            <w:vAlign w:val="center"/>
          </w:tcPr>
          <w:p w:rsidR="00F56FD1" w:rsidRDefault="00F56FD1">
            <w:pPr>
              <w:pStyle w:val="Tabletext"/>
              <w:tabs>
                <w:tab w:val="left" w:pos="1985"/>
              </w:tabs>
              <w:jc w:val="center"/>
              <w:rPr>
                <w:b/>
                <w:bCs/>
              </w:rPr>
            </w:pPr>
          </w:p>
        </w:tc>
        <w:tc>
          <w:tcPr>
            <w:tcW w:w="2964" w:type="dxa"/>
            <w:vMerge/>
            <w:shd w:val="clear" w:color="auto" w:fill="FFFFFF"/>
            <w:vAlign w:val="center"/>
          </w:tcPr>
          <w:p w:rsidR="00F56FD1" w:rsidRDefault="00F56FD1">
            <w:pPr>
              <w:pStyle w:val="Tabletext"/>
              <w:tabs>
                <w:tab w:val="left" w:pos="1985"/>
              </w:tabs>
              <w:jc w:val="center"/>
              <w:rPr>
                <w:b/>
                <w:bCs/>
              </w:rPr>
            </w:pPr>
          </w:p>
        </w:tc>
        <w:tc>
          <w:tcPr>
            <w:tcW w:w="1705" w:type="dxa"/>
            <w:shd w:val="clear" w:color="auto" w:fill="FFFFFF"/>
            <w:vAlign w:val="center"/>
          </w:tcPr>
          <w:p w:rsidR="00F56FD1" w:rsidRDefault="00B3614A">
            <w:pPr>
              <w:pStyle w:val="Tabletext"/>
              <w:tabs>
                <w:tab w:val="left" w:pos="1985"/>
              </w:tabs>
              <w:jc w:val="left"/>
            </w:pPr>
            <w:r>
              <w:t>Tablets</w:t>
            </w:r>
          </w:p>
        </w:tc>
        <w:tc>
          <w:tcPr>
            <w:tcW w:w="3172" w:type="dxa"/>
            <w:shd w:val="clear" w:color="auto" w:fill="FFFFFF"/>
            <w:vAlign w:val="center"/>
          </w:tcPr>
          <w:p w:rsidR="00F56FD1" w:rsidRDefault="00B3614A">
            <w:pPr>
              <w:pStyle w:val="Tabletext"/>
              <w:tabs>
                <w:tab w:val="left" w:pos="1985"/>
              </w:tabs>
              <w:jc w:val="left"/>
            </w:pPr>
            <w:r>
              <w:t>Number of tablets per capita</w:t>
            </w:r>
          </w:p>
        </w:tc>
      </w:tr>
      <w:tr w:rsidR="00F56FD1">
        <w:trPr>
          <w:trHeight w:val="524"/>
          <w:jc w:val="center"/>
        </w:trPr>
        <w:tc>
          <w:tcPr>
            <w:tcW w:w="1798" w:type="dxa"/>
            <w:vMerge/>
            <w:shd w:val="clear" w:color="auto" w:fill="FFFFFF"/>
            <w:vAlign w:val="center"/>
          </w:tcPr>
          <w:p w:rsidR="00F56FD1" w:rsidRDefault="00F56FD1">
            <w:pPr>
              <w:pStyle w:val="Tabletext"/>
              <w:tabs>
                <w:tab w:val="left" w:pos="1985"/>
              </w:tabs>
              <w:jc w:val="center"/>
              <w:rPr>
                <w:b/>
                <w:bCs/>
              </w:rPr>
            </w:pPr>
          </w:p>
        </w:tc>
        <w:tc>
          <w:tcPr>
            <w:tcW w:w="2964" w:type="dxa"/>
            <w:vMerge w:val="restart"/>
            <w:shd w:val="clear" w:color="auto" w:fill="FFFFFF"/>
            <w:vAlign w:val="center"/>
          </w:tcPr>
          <w:p w:rsidR="00F56FD1" w:rsidRDefault="00B3614A">
            <w:pPr>
              <w:pStyle w:val="Tabletext"/>
              <w:tabs>
                <w:tab w:val="left" w:pos="1985"/>
              </w:tabs>
              <w:jc w:val="center"/>
              <w:rPr>
                <w:b/>
                <w:bCs/>
              </w:rPr>
            </w:pPr>
            <w:r>
              <w:rPr>
                <w:b/>
                <w:bCs/>
              </w:rPr>
              <w:t>Individual use</w:t>
            </w:r>
          </w:p>
        </w:tc>
        <w:tc>
          <w:tcPr>
            <w:tcW w:w="1705" w:type="dxa"/>
            <w:shd w:val="clear" w:color="auto" w:fill="FFFFFF"/>
            <w:vAlign w:val="center"/>
          </w:tcPr>
          <w:p w:rsidR="00F56FD1" w:rsidRDefault="00B3614A">
            <w:pPr>
              <w:pStyle w:val="Tabletext"/>
              <w:tabs>
                <w:tab w:val="left" w:pos="1985"/>
              </w:tabs>
              <w:jc w:val="left"/>
            </w:pPr>
            <w:r>
              <w:t>Internet use</w:t>
            </w:r>
          </w:p>
        </w:tc>
        <w:tc>
          <w:tcPr>
            <w:tcW w:w="3172" w:type="dxa"/>
            <w:shd w:val="clear" w:color="auto" w:fill="FFFFFF"/>
            <w:vAlign w:val="center"/>
          </w:tcPr>
          <w:p w:rsidR="00F56FD1" w:rsidRDefault="00B3614A">
            <w:pPr>
              <w:pStyle w:val="Tabletext"/>
              <w:tabs>
                <w:tab w:val="left" w:pos="1985"/>
              </w:tabs>
              <w:jc w:val="left"/>
            </w:pPr>
            <w:r>
              <w:t>Internet usage as a percentage of the population</w:t>
            </w:r>
          </w:p>
        </w:tc>
      </w:tr>
      <w:tr w:rsidR="00F56FD1">
        <w:trPr>
          <w:trHeight w:val="785"/>
          <w:jc w:val="center"/>
        </w:trPr>
        <w:tc>
          <w:tcPr>
            <w:tcW w:w="1798" w:type="dxa"/>
            <w:vMerge/>
            <w:shd w:val="clear" w:color="auto" w:fill="FFFFFF"/>
            <w:vAlign w:val="center"/>
          </w:tcPr>
          <w:p w:rsidR="00F56FD1" w:rsidRDefault="00F56FD1">
            <w:pPr>
              <w:pStyle w:val="Tabletext"/>
              <w:tabs>
                <w:tab w:val="left" w:pos="1985"/>
              </w:tabs>
              <w:jc w:val="center"/>
              <w:rPr>
                <w:b/>
                <w:bCs/>
              </w:rPr>
            </w:pPr>
          </w:p>
        </w:tc>
        <w:tc>
          <w:tcPr>
            <w:tcW w:w="2964" w:type="dxa"/>
            <w:vMerge/>
            <w:shd w:val="clear" w:color="auto" w:fill="FFFFFF"/>
            <w:vAlign w:val="center"/>
          </w:tcPr>
          <w:p w:rsidR="00F56FD1" w:rsidRDefault="00F56FD1">
            <w:pPr>
              <w:pStyle w:val="Tabletext"/>
              <w:tabs>
                <w:tab w:val="left" w:pos="1985"/>
              </w:tabs>
              <w:jc w:val="center"/>
              <w:rPr>
                <w:b/>
                <w:bCs/>
              </w:rPr>
            </w:pPr>
          </w:p>
        </w:tc>
        <w:tc>
          <w:tcPr>
            <w:tcW w:w="1705" w:type="dxa"/>
            <w:shd w:val="clear" w:color="auto" w:fill="FFFFFF"/>
            <w:vAlign w:val="center"/>
          </w:tcPr>
          <w:p w:rsidR="00F56FD1" w:rsidRDefault="00B3614A">
            <w:pPr>
              <w:pStyle w:val="Tabletext"/>
              <w:tabs>
                <w:tab w:val="left" w:pos="1985"/>
              </w:tabs>
              <w:jc w:val="left"/>
            </w:pPr>
            <w:r>
              <w:t>Social networking</w:t>
            </w:r>
          </w:p>
        </w:tc>
        <w:tc>
          <w:tcPr>
            <w:tcW w:w="3172" w:type="dxa"/>
            <w:shd w:val="clear" w:color="auto" w:fill="FFFFFF"/>
            <w:vAlign w:val="center"/>
          </w:tcPr>
          <w:p w:rsidR="00F56FD1" w:rsidRDefault="00B3614A">
            <w:pPr>
              <w:pStyle w:val="Tabletext"/>
              <w:tabs>
                <w:tab w:val="left" w:pos="1985"/>
              </w:tabs>
              <w:jc w:val="left"/>
            </w:pPr>
            <w:r>
              <w:t>Social networking penetration</w:t>
            </w:r>
          </w:p>
        </w:tc>
      </w:tr>
      <w:tr w:rsidR="00F56FD1">
        <w:trPr>
          <w:trHeight w:val="393"/>
          <w:jc w:val="center"/>
        </w:trPr>
        <w:tc>
          <w:tcPr>
            <w:tcW w:w="1798" w:type="dxa"/>
            <w:vMerge/>
            <w:shd w:val="clear" w:color="auto" w:fill="FFFFFF"/>
            <w:vAlign w:val="center"/>
          </w:tcPr>
          <w:p w:rsidR="00F56FD1" w:rsidRDefault="00F56FD1">
            <w:pPr>
              <w:pStyle w:val="Tabletext"/>
              <w:tabs>
                <w:tab w:val="left" w:pos="1985"/>
              </w:tabs>
              <w:jc w:val="center"/>
              <w:rPr>
                <w:b/>
                <w:bCs/>
              </w:rPr>
            </w:pPr>
          </w:p>
        </w:tc>
        <w:tc>
          <w:tcPr>
            <w:tcW w:w="2964" w:type="dxa"/>
            <w:vMerge w:val="restart"/>
            <w:shd w:val="clear" w:color="auto" w:fill="FFFFFF"/>
            <w:vAlign w:val="center"/>
          </w:tcPr>
          <w:p w:rsidR="00F56FD1" w:rsidRDefault="00B3614A">
            <w:pPr>
              <w:pStyle w:val="Tabletext"/>
              <w:tabs>
                <w:tab w:val="left" w:pos="1985"/>
              </w:tabs>
              <w:jc w:val="center"/>
              <w:rPr>
                <w:b/>
                <w:bCs/>
              </w:rPr>
            </w:pPr>
            <w:r>
              <w:rPr>
                <w:b/>
                <w:bCs/>
              </w:rPr>
              <w:t>Public and market use</w:t>
            </w:r>
          </w:p>
        </w:tc>
        <w:tc>
          <w:tcPr>
            <w:tcW w:w="1705" w:type="dxa"/>
            <w:shd w:val="clear" w:color="auto" w:fill="FFFFFF"/>
            <w:vAlign w:val="center"/>
          </w:tcPr>
          <w:p w:rsidR="00F56FD1" w:rsidRDefault="00B3614A">
            <w:pPr>
              <w:pStyle w:val="Tabletext"/>
              <w:tabs>
                <w:tab w:val="left" w:pos="1985"/>
              </w:tabs>
              <w:jc w:val="left"/>
            </w:pPr>
            <w:r>
              <w:t>Open data</w:t>
            </w:r>
          </w:p>
        </w:tc>
        <w:tc>
          <w:tcPr>
            <w:tcW w:w="3172" w:type="dxa"/>
            <w:shd w:val="clear" w:color="auto" w:fill="FFFFFF"/>
            <w:vAlign w:val="center"/>
          </w:tcPr>
          <w:p w:rsidR="00F56FD1" w:rsidRDefault="00B3614A">
            <w:pPr>
              <w:pStyle w:val="Tabletext"/>
              <w:tabs>
                <w:tab w:val="left" w:pos="1985"/>
              </w:tabs>
              <w:jc w:val="left"/>
            </w:pPr>
            <w:r>
              <w:t xml:space="preserve">Open data homepage and </w:t>
            </w:r>
            <w:r>
              <w:rPr>
                <w:rFonts w:eastAsia="SimSun" w:hint="eastAsia"/>
                <w:lang w:eastAsia="zh-CN"/>
              </w:rPr>
              <w:t>a</w:t>
            </w:r>
            <w:r>
              <w:t xml:space="preserve">pplication </w:t>
            </w:r>
            <w:r>
              <w:rPr>
                <w:rFonts w:eastAsia="SimSun" w:hint="eastAsia"/>
                <w:lang w:eastAsia="zh-CN"/>
              </w:rPr>
              <w:t>p</w:t>
            </w:r>
            <w:r>
              <w:t xml:space="preserve">rogramming </w:t>
            </w:r>
            <w:r>
              <w:rPr>
                <w:rFonts w:eastAsia="SimSun" w:hint="eastAsia"/>
                <w:lang w:eastAsia="zh-CN"/>
              </w:rPr>
              <w:t>i</w:t>
            </w:r>
            <w:r>
              <w:t>nterface</w:t>
            </w:r>
            <w:r>
              <w:rPr>
                <w:rFonts w:eastAsia="SimSun" w:hint="eastAsia"/>
                <w:lang w:eastAsia="zh-CN"/>
              </w:rPr>
              <w:t xml:space="preserve"> (</w:t>
            </w:r>
            <w:r>
              <w:t>API</w:t>
            </w:r>
            <w:r>
              <w:rPr>
                <w:rFonts w:eastAsia="SimSun" w:hint="eastAsia"/>
                <w:lang w:eastAsia="zh-CN"/>
              </w:rPr>
              <w:t>)</w:t>
            </w:r>
          </w:p>
        </w:tc>
      </w:tr>
      <w:tr w:rsidR="00F56FD1">
        <w:trPr>
          <w:trHeight w:val="935"/>
          <w:jc w:val="center"/>
        </w:trPr>
        <w:tc>
          <w:tcPr>
            <w:tcW w:w="1798" w:type="dxa"/>
            <w:vMerge/>
            <w:shd w:val="clear" w:color="auto" w:fill="FFFFFF"/>
          </w:tcPr>
          <w:p w:rsidR="00F56FD1" w:rsidRDefault="00F56FD1">
            <w:pPr>
              <w:pStyle w:val="Tabletext"/>
              <w:tabs>
                <w:tab w:val="left" w:pos="1985"/>
              </w:tabs>
            </w:pPr>
          </w:p>
        </w:tc>
        <w:tc>
          <w:tcPr>
            <w:tcW w:w="2964" w:type="dxa"/>
            <w:vMerge/>
            <w:shd w:val="clear" w:color="auto" w:fill="FFFFFF"/>
          </w:tcPr>
          <w:p w:rsidR="00F56FD1" w:rsidRDefault="00F56FD1">
            <w:pPr>
              <w:pStyle w:val="Tabletext"/>
              <w:tabs>
                <w:tab w:val="left" w:pos="1985"/>
              </w:tabs>
            </w:pPr>
          </w:p>
        </w:tc>
        <w:tc>
          <w:tcPr>
            <w:tcW w:w="1705" w:type="dxa"/>
            <w:shd w:val="clear" w:color="auto" w:fill="FFFFFF"/>
            <w:vAlign w:val="center"/>
          </w:tcPr>
          <w:p w:rsidR="00F56FD1" w:rsidRDefault="00B3614A">
            <w:pPr>
              <w:pStyle w:val="Tabletext"/>
              <w:tabs>
                <w:tab w:val="left" w:pos="1985"/>
              </w:tabs>
              <w:jc w:val="left"/>
            </w:pPr>
            <w:r>
              <w:t>Electronic payments</w:t>
            </w:r>
          </w:p>
        </w:tc>
        <w:tc>
          <w:tcPr>
            <w:tcW w:w="3172" w:type="dxa"/>
            <w:shd w:val="clear" w:color="auto" w:fill="FFFFFF"/>
            <w:vAlign w:val="center"/>
          </w:tcPr>
          <w:p w:rsidR="00F56FD1" w:rsidRDefault="00B3614A">
            <w:pPr>
              <w:pStyle w:val="Tabletext"/>
              <w:tabs>
                <w:tab w:val="left" w:pos="1985"/>
              </w:tabs>
              <w:jc w:val="left"/>
            </w:pPr>
            <w:r>
              <w:t>Electronic and mobile phone payments</w:t>
            </w:r>
          </w:p>
        </w:tc>
      </w:tr>
    </w:tbl>
    <w:p w:rsidR="00F56FD1" w:rsidRDefault="00F56FD1">
      <w:pPr>
        <w:rPr>
          <w:rFonts w:eastAsia="Calibri"/>
        </w:rPr>
      </w:pPr>
    </w:p>
    <w:p w:rsidR="00F56FD1" w:rsidRDefault="00B3614A">
      <w:pPr>
        <w:pStyle w:val="AnnexNoTitle"/>
        <w:spacing w:before="40"/>
      </w:pPr>
      <w:r>
        <w:rPr>
          <w:rFonts w:eastAsia="Calibri"/>
        </w:rPr>
        <w:br w:type="page"/>
      </w:r>
      <w:bookmarkStart w:id="208" w:name="_Toc13064"/>
      <w:bookmarkStart w:id="209" w:name="_Toc403570001"/>
      <w:bookmarkStart w:id="210" w:name="_Toc403637181"/>
      <w:bookmarkStart w:id="211" w:name="_Toc404000693"/>
      <w:r>
        <w:t xml:space="preserve">Annex </w:t>
      </w:r>
      <w:r>
        <w:rPr>
          <w:rFonts w:hint="eastAsia"/>
        </w:rPr>
        <w:t>P</w:t>
      </w:r>
      <w:r>
        <w:br/>
      </w:r>
      <w:r>
        <w:br/>
        <w:t>IBM: Smarter city assessment</w:t>
      </w:r>
      <w:bookmarkEnd w:id="208"/>
      <w:bookmarkEnd w:id="209"/>
      <w:bookmarkEnd w:id="210"/>
      <w:bookmarkEnd w:id="211"/>
    </w:p>
    <w:p w:rsidR="00F56FD1" w:rsidRDefault="00B3614A">
      <w:pPr>
        <w:pStyle w:val="Source"/>
        <w:spacing w:before="120" w:after="120"/>
        <w:rPr>
          <w:rFonts w:eastAsia="Calibri"/>
          <w:b w:val="0"/>
          <w:bCs/>
          <w:sz w:val="24"/>
          <w:szCs w:val="18"/>
        </w:rPr>
      </w:pPr>
      <w:r>
        <w:rPr>
          <w:rFonts w:eastAsia="Calibri"/>
          <w:b w:val="0"/>
          <w:bCs/>
          <w:sz w:val="24"/>
          <w:szCs w:val="18"/>
        </w:rPr>
        <w:t>Source: Dencik, J. (2010). Smarter city assessment. Presentation by IBM in Leuven, 1 June 2010.</w:t>
      </w:r>
    </w:p>
    <w:p w:rsidR="00F56FD1" w:rsidRDefault="00B3614A">
      <w:pPr>
        <w:spacing w:before="0"/>
        <w:jc w:val="center"/>
        <w:rPr>
          <w:rFonts w:eastAsia="Times New Roman"/>
        </w:rPr>
      </w:pPr>
      <w:r>
        <w:t xml:space="preserve">Table </w:t>
      </w:r>
      <w:r>
        <w:rPr>
          <w:rFonts w:eastAsia="SimSun" w:hint="eastAsia"/>
          <w:lang w:eastAsia="zh-CN"/>
        </w:rPr>
        <w:t>P</w:t>
      </w:r>
      <w:r>
        <w:t>.</w:t>
      </w:r>
      <w:r>
        <w:rPr>
          <w:rFonts w:eastAsia="SimSun" w:hint="eastAsia"/>
          <w:lang w:eastAsia="zh-CN"/>
        </w:rPr>
        <w:t>1</w:t>
      </w:r>
      <w:r>
        <w:t xml:space="preserve"> – </w:t>
      </w:r>
      <w:r>
        <w:rPr>
          <w:rFonts w:eastAsia="SimSun" w:hint="eastAsia"/>
          <w:lang w:eastAsia="zh-CN"/>
        </w:rPr>
        <w:t>smarter city assessment</w:t>
      </w:r>
    </w:p>
    <w:p w:rsidR="00F56FD1" w:rsidRDefault="00F56FD1">
      <w:pPr>
        <w:spacing w:before="0"/>
        <w:rPr>
          <w:rFonts w:eastAsia="Calibri"/>
        </w:rPr>
      </w:pPr>
    </w:p>
    <w:tbl>
      <w:tblPr>
        <w:tblW w:w="7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7080"/>
      </w:tblGrid>
      <w:tr w:rsidR="00F56FD1">
        <w:trPr>
          <w:trHeight w:val="255"/>
          <w:jc w:val="center"/>
        </w:trPr>
        <w:tc>
          <w:tcPr>
            <w:tcW w:w="7080" w:type="dxa"/>
            <w:shd w:val="clear" w:color="auto" w:fill="FFFFFF"/>
            <w:vAlign w:val="bottom"/>
          </w:tcPr>
          <w:p w:rsidR="00F56FD1" w:rsidRDefault="00B3614A">
            <w:pPr>
              <w:pStyle w:val="Tablehead"/>
              <w:tabs>
                <w:tab w:val="left" w:pos="1985"/>
              </w:tabs>
              <w:rPr>
                <w:lang w:eastAsia="ja-JP"/>
              </w:rPr>
            </w:pPr>
            <w:r>
              <w:rPr>
                <w:lang w:eastAsia="ja-JP"/>
              </w:rPr>
              <w:t>People</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Investment in education</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Investment in health</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Expenditure on public safety</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Investment in housing</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Strategic planning and performance management for skills</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Strategic planning and performance management for health</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Strategic planning and performance management for public safety</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Strategic planning and performance management for housing</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ICT for education</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ICT for health</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Smart technologies for public safety</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Smart technologies for housing</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Education outcomes</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Health outcomes</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Public safety outcomes</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Housing outcomes</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Quality of life</w:t>
            </w:r>
          </w:p>
        </w:tc>
      </w:tr>
      <w:tr w:rsidR="00F56FD1">
        <w:trPr>
          <w:trHeight w:val="255"/>
          <w:jc w:val="center"/>
        </w:trPr>
        <w:tc>
          <w:tcPr>
            <w:tcW w:w="7080" w:type="dxa"/>
            <w:shd w:val="clear" w:color="auto" w:fill="FFFFFF"/>
            <w:vAlign w:val="bottom"/>
          </w:tcPr>
          <w:p w:rsidR="00F56FD1" w:rsidRDefault="00B3614A">
            <w:pPr>
              <w:pStyle w:val="Tablehead"/>
              <w:tabs>
                <w:tab w:val="left" w:pos="1985"/>
              </w:tabs>
              <w:rPr>
                <w:lang w:eastAsia="ja-JP"/>
              </w:rPr>
            </w:pPr>
            <w:r>
              <w:rPr>
                <w:lang w:eastAsia="ja-JP"/>
              </w:rPr>
              <w:t>Business</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Access to finance</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Business real estate</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Openness to trade/access to markets</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Strategic planning and performance management for business</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Administrative burden</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Efficient regulation</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E-business</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Business dynamics and entrepreneurship</w:t>
            </w:r>
          </w:p>
        </w:tc>
      </w:tr>
      <w:tr w:rsidR="00F56FD1">
        <w:trPr>
          <w:trHeight w:val="255"/>
          <w:jc w:val="center"/>
        </w:trPr>
        <w:tc>
          <w:tcPr>
            <w:tcW w:w="7080" w:type="dxa"/>
            <w:shd w:val="clear" w:color="auto" w:fill="FFFFFF"/>
            <w:vAlign w:val="bottom"/>
          </w:tcPr>
          <w:p w:rsidR="00F56FD1" w:rsidRDefault="00B3614A">
            <w:pPr>
              <w:pStyle w:val="Tablehead"/>
              <w:tabs>
                <w:tab w:val="left" w:pos="1985"/>
              </w:tabs>
              <w:rPr>
                <w:lang w:eastAsia="ja-JP"/>
              </w:rPr>
            </w:pPr>
            <w:r>
              <w:rPr>
                <w:lang w:eastAsia="ja-JP"/>
              </w:rPr>
              <w:t>Communication</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Investment in telecommunication infrastructure</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Presence of communication services</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Strategic planning and performance management for communication systems</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Deployment of broadband</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Wi-Fi coverage</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Quality and reliability of communication infrastructure</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Access to communication services/digital divide</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ICT take-up and use</w:t>
            </w:r>
          </w:p>
        </w:tc>
      </w:tr>
      <w:tr w:rsidR="00F56FD1">
        <w:trPr>
          <w:trHeight w:val="255"/>
          <w:jc w:val="center"/>
        </w:trPr>
        <w:tc>
          <w:tcPr>
            <w:tcW w:w="7080" w:type="dxa"/>
            <w:shd w:val="clear" w:color="auto" w:fill="FFFFFF"/>
            <w:vAlign w:val="bottom"/>
          </w:tcPr>
          <w:p w:rsidR="00F56FD1" w:rsidRDefault="00B3614A">
            <w:pPr>
              <w:pStyle w:val="Tablehead"/>
              <w:tabs>
                <w:tab w:val="left" w:pos="1985"/>
              </w:tabs>
              <w:rPr>
                <w:lang w:eastAsia="ja-JP"/>
              </w:rPr>
            </w:pPr>
            <w:r>
              <w:rPr>
                <w:lang w:eastAsia="ja-JP"/>
              </w:rPr>
              <w:t>Transport</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Investment in transport infrastructure</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Presence and quality of transport infrastructure</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Public transport</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Strategic planning and performance management</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Congestion management</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Energy efficiency of transport system</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Accessibility</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Congestion management</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Pollution and climate change</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Road safety</w:t>
            </w:r>
          </w:p>
        </w:tc>
      </w:tr>
      <w:tr w:rsidR="00F56FD1">
        <w:trPr>
          <w:trHeight w:val="255"/>
          <w:jc w:val="center"/>
        </w:trPr>
        <w:tc>
          <w:tcPr>
            <w:tcW w:w="7080" w:type="dxa"/>
            <w:shd w:val="clear" w:color="auto" w:fill="FFFFFF"/>
            <w:vAlign w:val="bottom"/>
          </w:tcPr>
          <w:p w:rsidR="00F56FD1" w:rsidRDefault="00B3614A">
            <w:pPr>
              <w:pStyle w:val="Tablehead"/>
              <w:tabs>
                <w:tab w:val="left" w:pos="1985"/>
              </w:tabs>
              <w:rPr>
                <w:lang w:eastAsia="ja-JP"/>
              </w:rPr>
            </w:pPr>
            <w:r>
              <w:rPr>
                <w:lang w:eastAsia="ja-JP"/>
              </w:rPr>
              <w:t>Energy</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Quality of basic energy infrastructure</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Investment in energy infrastructure</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Strategic planning and performance management for energy system</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Smart grid</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Smart metre use</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Reliability of energy supply</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Energy losses</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Renewable energy</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CO</w:t>
            </w:r>
            <w:r>
              <w:rPr>
                <w:vertAlign w:val="subscript"/>
                <w:lang w:eastAsia="ja-JP"/>
              </w:rPr>
              <w:t>2</w:t>
            </w:r>
            <w:r>
              <w:rPr>
                <w:lang w:eastAsia="ja-JP"/>
              </w:rPr>
              <w:t xml:space="preserve"> emissions from household energy</w:t>
            </w:r>
          </w:p>
        </w:tc>
      </w:tr>
      <w:tr w:rsidR="00F56FD1">
        <w:trPr>
          <w:trHeight w:val="255"/>
          <w:jc w:val="center"/>
        </w:trPr>
        <w:tc>
          <w:tcPr>
            <w:tcW w:w="7080" w:type="dxa"/>
            <w:shd w:val="clear" w:color="auto" w:fill="FFFFFF"/>
            <w:vAlign w:val="bottom"/>
          </w:tcPr>
          <w:p w:rsidR="00F56FD1" w:rsidRDefault="00B3614A">
            <w:pPr>
              <w:pStyle w:val="Tablehead"/>
              <w:tabs>
                <w:tab w:val="left" w:pos="1985"/>
              </w:tabs>
              <w:rPr>
                <w:lang w:eastAsia="ja-JP"/>
              </w:rPr>
            </w:pPr>
            <w:r>
              <w:rPr>
                <w:lang w:eastAsia="ja-JP"/>
              </w:rPr>
              <w:t>Water</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Investment in water infrastructure</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Investment in flood defences</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Strategic planning and performance management</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Use of smart metering and pricing</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Access to water and sewage</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Water quality</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Water usage</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Water waste</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Prevalence and cost of flooding</w:t>
            </w:r>
          </w:p>
        </w:tc>
      </w:tr>
      <w:tr w:rsidR="00F56FD1">
        <w:trPr>
          <w:trHeight w:val="255"/>
          <w:jc w:val="center"/>
        </w:trPr>
        <w:tc>
          <w:tcPr>
            <w:tcW w:w="7080" w:type="dxa"/>
            <w:shd w:val="clear" w:color="auto" w:fill="FFFFFF"/>
            <w:vAlign w:val="bottom"/>
          </w:tcPr>
          <w:p w:rsidR="00F56FD1" w:rsidRDefault="00B3614A">
            <w:pPr>
              <w:pStyle w:val="Tablehead"/>
              <w:tabs>
                <w:tab w:val="left" w:pos="1985"/>
              </w:tabs>
              <w:rPr>
                <w:lang w:eastAsia="ja-JP"/>
              </w:rPr>
            </w:pPr>
            <w:r>
              <w:rPr>
                <w:lang w:eastAsia="ja-JP"/>
              </w:rPr>
              <w:t>City services</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Local government expenditure/budget</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Local government staff</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Strategic planning and performance measurement</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Integrated information system</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E-government</w:t>
            </w:r>
          </w:p>
        </w:tc>
      </w:tr>
      <w:tr w:rsidR="00F56FD1">
        <w:trPr>
          <w:trHeight w:val="255"/>
          <w:jc w:val="center"/>
        </w:trPr>
        <w:tc>
          <w:tcPr>
            <w:tcW w:w="7080" w:type="dxa"/>
            <w:shd w:val="clear" w:color="auto" w:fill="FFFFFF"/>
            <w:vAlign w:val="center"/>
          </w:tcPr>
          <w:p w:rsidR="00F56FD1" w:rsidRDefault="00B3614A">
            <w:pPr>
              <w:pStyle w:val="Tabletext"/>
              <w:tabs>
                <w:tab w:val="left" w:pos="1985"/>
              </w:tabs>
              <w:jc w:val="left"/>
              <w:rPr>
                <w:lang w:eastAsia="ja-JP"/>
              </w:rPr>
            </w:pPr>
            <w:r>
              <w:rPr>
                <w:lang w:eastAsia="ja-JP"/>
              </w:rPr>
              <w:t>Efficiency and effectiveness of service delivery</w:t>
            </w:r>
          </w:p>
        </w:tc>
      </w:tr>
    </w:tbl>
    <w:p w:rsidR="00F56FD1" w:rsidRDefault="00F56FD1">
      <w:pPr>
        <w:spacing w:beforeLines="20" w:before="48" w:afterLines="20" w:after="48"/>
        <w:rPr>
          <w:rFonts w:eastAsia="Calibri"/>
        </w:rPr>
      </w:pPr>
    </w:p>
    <w:p w:rsidR="00F56FD1" w:rsidRDefault="00B3614A">
      <w:pPr>
        <w:pStyle w:val="AnnexNoTitle"/>
        <w:rPr>
          <w:rFonts w:eastAsia="Calibri"/>
        </w:rPr>
      </w:pPr>
      <w:r>
        <w:rPr>
          <w:rFonts w:eastAsia="Calibri"/>
        </w:rPr>
        <w:br w:type="page"/>
      </w:r>
      <w:bookmarkStart w:id="212" w:name="_Toc403637182"/>
      <w:bookmarkStart w:id="213" w:name="_Toc404000694"/>
      <w:bookmarkStart w:id="214" w:name="_Toc3160"/>
      <w:bookmarkStart w:id="215" w:name="_Toc403570002"/>
      <w:r>
        <w:t>Annex Q</w:t>
      </w:r>
      <w:r>
        <w:br/>
      </w:r>
      <w:r>
        <w:br/>
        <w:t>IDC: Index system of SSC</w:t>
      </w:r>
      <w:bookmarkEnd w:id="212"/>
      <w:bookmarkEnd w:id="213"/>
      <w:bookmarkEnd w:id="214"/>
      <w:bookmarkEnd w:id="215"/>
    </w:p>
    <w:p w:rsidR="00F56FD1" w:rsidRPr="00944AF0" w:rsidRDefault="00B3614A">
      <w:pPr>
        <w:pStyle w:val="Source"/>
        <w:spacing w:before="120" w:after="120"/>
        <w:rPr>
          <w:rFonts w:eastAsia="Calibri"/>
          <w:b w:val="0"/>
          <w:bCs/>
          <w:sz w:val="24"/>
          <w:szCs w:val="18"/>
          <w:lang w:val="fr-CH"/>
        </w:rPr>
      </w:pPr>
      <w:r w:rsidRPr="00944AF0">
        <w:rPr>
          <w:rFonts w:eastAsia="Calibri"/>
          <w:b w:val="0"/>
          <w:bCs/>
          <w:sz w:val="24"/>
          <w:szCs w:val="18"/>
          <w:lang w:val="fr-CH"/>
        </w:rPr>
        <w:t xml:space="preserve">Source: </w:t>
      </w:r>
      <w:r w:rsidRPr="00944AF0">
        <w:rPr>
          <w:rStyle w:val="Hyperlink"/>
          <w:b w:val="0"/>
          <w:bCs/>
          <w:sz w:val="24"/>
          <w:szCs w:val="24"/>
          <w:lang w:val="fr-CH"/>
        </w:rPr>
        <w:t xml:space="preserve">http://www.slideshare.net/cibbva/idcwp38-t-print </w:t>
      </w:r>
    </w:p>
    <w:p w:rsidR="00F56FD1" w:rsidRDefault="00B3614A">
      <w:pPr>
        <w:pStyle w:val="Headingb"/>
        <w:spacing w:before="360" w:after="120"/>
      </w:pPr>
      <w:bookmarkStart w:id="216" w:name="_Toc386726265"/>
      <w:bookmarkStart w:id="217" w:name="_Toc24769"/>
      <w:r>
        <w:rPr>
          <w:rFonts w:hint="eastAsia"/>
        </w:rPr>
        <w:t xml:space="preserve">D1 </w:t>
      </w:r>
      <w:r>
        <w:t>K</w:t>
      </w:r>
      <w:r>
        <w:rPr>
          <w:rFonts w:hint="eastAsia"/>
        </w:rPr>
        <w:t>ey components of smartness</w:t>
      </w:r>
      <w:bookmarkEnd w:id="216"/>
      <w:bookmarkEnd w:id="217"/>
    </w:p>
    <w:p w:rsidR="00F56FD1" w:rsidRDefault="00B3614A">
      <w:pPr>
        <w:pStyle w:val="Normalaftertitle"/>
        <w:spacing w:before="240"/>
      </w:pPr>
      <w:r>
        <w:t>There are five</w:t>
      </w:r>
      <w:r>
        <w:rPr>
          <w:rFonts w:hint="eastAsia"/>
        </w:rPr>
        <w:t xml:space="preserve"> smartness dimensions: smart government, smart buildings, smart mobility, smart energy and environment, </w:t>
      </w:r>
      <w:r>
        <w:t xml:space="preserve">and </w:t>
      </w:r>
      <w:r>
        <w:rPr>
          <w:rFonts w:hint="eastAsia"/>
        </w:rPr>
        <w:t>smart services</w:t>
      </w:r>
      <w:r>
        <w:t>.</w:t>
      </w:r>
    </w:p>
    <w:p w:rsidR="00F56FD1" w:rsidRDefault="00B3614A">
      <w:r>
        <w:t>There are three</w:t>
      </w:r>
      <w:r>
        <w:rPr>
          <w:rFonts w:hint="eastAsia"/>
        </w:rPr>
        <w:t xml:space="preserve"> enabling forces: people, economy, </w:t>
      </w:r>
      <w:r>
        <w:t xml:space="preserve">and </w:t>
      </w:r>
      <w:r>
        <w:rPr>
          <w:rFonts w:hint="eastAsia"/>
        </w:rPr>
        <w:t>ICT</w:t>
      </w:r>
      <w:r>
        <w:t xml:space="preserve"> </w:t>
      </w:r>
      <w:r>
        <w:rPr>
          <w:rFonts w:hint="eastAsia"/>
        </w:rPr>
        <w:t>[6]</w:t>
      </w:r>
      <w:r>
        <w:t>.</w:t>
      </w:r>
    </w:p>
    <w:p w:rsidR="00F56FD1" w:rsidRDefault="00F56FD1">
      <w:pPr>
        <w:spacing w:before="0" w:line="120" w:lineRule="auto"/>
      </w:pPr>
    </w:p>
    <w:p w:rsidR="00F56FD1" w:rsidRDefault="00587DB9">
      <w:pPr>
        <w:pStyle w:val="Figure"/>
        <w:rPr>
          <w:lang w:eastAsia="zh-CN"/>
        </w:rPr>
      </w:pPr>
      <w:r>
        <w:rPr>
          <w:lang w:eastAsia="zh-CN"/>
        </w:rPr>
        <w:pict>
          <v:shape id="Picture 12" o:spid="_x0000_i1036" type="#_x0000_t75" style="width:449.3pt;height:245.95pt">
            <v:imagedata r:id="rId41" o:title=""/>
          </v:shape>
        </w:pict>
      </w:r>
    </w:p>
    <w:p w:rsidR="00F56FD1" w:rsidRDefault="00B3614A">
      <w:pPr>
        <w:pStyle w:val="FigureNoTitle"/>
      </w:pPr>
      <w:r>
        <w:rPr>
          <w:rFonts w:hint="eastAsia"/>
          <w:lang w:eastAsia="zh-CN"/>
        </w:rPr>
        <w:t>Figure Q.1 framework of IDC index system of SSC</w:t>
      </w:r>
    </w:p>
    <w:p w:rsidR="00F56FD1" w:rsidRDefault="00B3614A">
      <w:pPr>
        <w:pStyle w:val="Headingb"/>
        <w:spacing w:before="360" w:after="120"/>
      </w:pPr>
      <w:bookmarkStart w:id="218" w:name="_Toc386726266"/>
      <w:bookmarkStart w:id="219" w:name="_Toc4197"/>
      <w:r>
        <w:rPr>
          <w:rFonts w:hint="eastAsia"/>
        </w:rPr>
        <w:t xml:space="preserve">D2 </w:t>
      </w:r>
      <w:r>
        <w:t>C</w:t>
      </w:r>
      <w:r>
        <w:rPr>
          <w:rFonts w:hint="eastAsia"/>
        </w:rPr>
        <w:t>omponent weighting</w:t>
      </w:r>
      <w:bookmarkEnd w:id="218"/>
      <w:bookmarkEnd w:id="219"/>
    </w:p>
    <w:p w:rsidR="00F56FD1" w:rsidRDefault="00B3614A">
      <w:pPr>
        <w:rPr>
          <w:b/>
          <w:bCs/>
        </w:rPr>
      </w:pPr>
      <w:bookmarkStart w:id="220" w:name="_Toc403570003"/>
      <w:r>
        <w:rPr>
          <w:rFonts w:hint="eastAsia"/>
          <w:b/>
          <w:bCs/>
        </w:rPr>
        <w:t>Enabling force</w:t>
      </w:r>
      <w:bookmarkEnd w:id="220"/>
      <w:r>
        <w:rPr>
          <w:b/>
          <w:bCs/>
        </w:rPr>
        <w:t>s</w:t>
      </w:r>
    </w:p>
    <w:p w:rsidR="00F56FD1" w:rsidRDefault="00B3614A">
      <w:pPr>
        <w:spacing w:before="0"/>
        <w:jc w:val="center"/>
        <w:rPr>
          <w:b/>
          <w:bCs/>
        </w:rPr>
      </w:pPr>
      <w:r>
        <w:t xml:space="preserve">Table </w:t>
      </w:r>
      <w:r>
        <w:rPr>
          <w:rFonts w:eastAsia="SimSun" w:hint="eastAsia"/>
          <w:lang w:eastAsia="zh-CN"/>
        </w:rPr>
        <w:t>Q</w:t>
      </w:r>
      <w:r>
        <w:t>.</w:t>
      </w:r>
      <w:r>
        <w:rPr>
          <w:rFonts w:eastAsia="SimSun" w:hint="eastAsia"/>
          <w:lang w:eastAsia="zh-CN"/>
        </w:rPr>
        <w:t>1</w:t>
      </w:r>
      <w:r>
        <w:t xml:space="preserve"> – </w:t>
      </w:r>
      <w:r>
        <w:rPr>
          <w:rFonts w:eastAsia="SimSun" w:hint="eastAsia"/>
          <w:lang w:eastAsia="zh-CN"/>
        </w:rPr>
        <w:t>component weighting of criteria - Enabling forces</w:t>
      </w:r>
    </w:p>
    <w:p w:rsidR="00F56FD1" w:rsidRDefault="00F56FD1">
      <w:pPr>
        <w:spacing w:before="0" w:line="120" w:lineRule="auto"/>
        <w:rPr>
          <w:b/>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61"/>
        <w:gridCol w:w="4178"/>
      </w:tblGrid>
      <w:tr w:rsidR="00F56FD1">
        <w:trPr>
          <w:jc w:val="center"/>
        </w:trPr>
        <w:tc>
          <w:tcPr>
            <w:tcW w:w="5461" w:type="dxa"/>
          </w:tcPr>
          <w:p w:rsidR="00F56FD1" w:rsidRDefault="00B3614A">
            <w:pPr>
              <w:pStyle w:val="Tablehead"/>
              <w:tabs>
                <w:tab w:val="left" w:pos="1985"/>
              </w:tabs>
            </w:pPr>
            <w:r>
              <w:t>C</w:t>
            </w:r>
            <w:r>
              <w:rPr>
                <w:rFonts w:hint="eastAsia"/>
              </w:rPr>
              <w:t>riteria</w:t>
            </w:r>
          </w:p>
        </w:tc>
        <w:tc>
          <w:tcPr>
            <w:tcW w:w="4178" w:type="dxa"/>
          </w:tcPr>
          <w:p w:rsidR="00F56FD1" w:rsidRDefault="00B3614A">
            <w:pPr>
              <w:pStyle w:val="Tablehead"/>
              <w:tabs>
                <w:tab w:val="left" w:pos="1985"/>
              </w:tabs>
            </w:pPr>
            <w:r>
              <w:rPr>
                <w:rFonts w:hint="eastAsia"/>
              </w:rPr>
              <w:t>weighting</w:t>
            </w:r>
          </w:p>
        </w:tc>
      </w:tr>
      <w:tr w:rsidR="00F56FD1">
        <w:trPr>
          <w:jc w:val="center"/>
        </w:trPr>
        <w:tc>
          <w:tcPr>
            <w:tcW w:w="5461" w:type="dxa"/>
            <w:vAlign w:val="center"/>
          </w:tcPr>
          <w:p w:rsidR="00F56FD1" w:rsidRDefault="00B3614A">
            <w:pPr>
              <w:pStyle w:val="Tabletext"/>
              <w:tabs>
                <w:tab w:val="left" w:pos="1985"/>
              </w:tabs>
              <w:jc w:val="left"/>
            </w:pPr>
            <w:r>
              <w:t>P</w:t>
            </w:r>
            <w:r>
              <w:rPr>
                <w:rFonts w:hint="eastAsia"/>
              </w:rPr>
              <w:t>eople</w:t>
            </w:r>
          </w:p>
        </w:tc>
        <w:tc>
          <w:tcPr>
            <w:tcW w:w="4178" w:type="dxa"/>
            <w:vAlign w:val="center"/>
          </w:tcPr>
          <w:p w:rsidR="00F56FD1" w:rsidRDefault="00B3614A">
            <w:pPr>
              <w:pStyle w:val="Tabletext"/>
              <w:tabs>
                <w:tab w:val="left" w:pos="1985"/>
              </w:tabs>
              <w:jc w:val="center"/>
            </w:pPr>
            <w:r>
              <w:rPr>
                <w:rFonts w:hint="eastAsia"/>
              </w:rPr>
              <w:t>30</w:t>
            </w:r>
          </w:p>
        </w:tc>
      </w:tr>
      <w:tr w:rsidR="00F56FD1">
        <w:trPr>
          <w:jc w:val="center"/>
        </w:trPr>
        <w:tc>
          <w:tcPr>
            <w:tcW w:w="5461" w:type="dxa"/>
            <w:vAlign w:val="center"/>
          </w:tcPr>
          <w:p w:rsidR="00F56FD1" w:rsidRDefault="00B3614A">
            <w:pPr>
              <w:pStyle w:val="Tabletext"/>
              <w:tabs>
                <w:tab w:val="left" w:pos="1985"/>
              </w:tabs>
              <w:jc w:val="left"/>
            </w:pPr>
            <w:r>
              <w:t>E</w:t>
            </w:r>
            <w:r>
              <w:rPr>
                <w:rFonts w:hint="eastAsia"/>
              </w:rPr>
              <w:t>conomy</w:t>
            </w:r>
          </w:p>
        </w:tc>
        <w:tc>
          <w:tcPr>
            <w:tcW w:w="4178" w:type="dxa"/>
            <w:vAlign w:val="center"/>
          </w:tcPr>
          <w:p w:rsidR="00F56FD1" w:rsidRDefault="00B3614A">
            <w:pPr>
              <w:pStyle w:val="Tabletext"/>
              <w:tabs>
                <w:tab w:val="left" w:pos="1985"/>
              </w:tabs>
              <w:jc w:val="center"/>
            </w:pPr>
            <w:r>
              <w:rPr>
                <w:rFonts w:hint="eastAsia"/>
              </w:rPr>
              <w:t>30</w:t>
            </w:r>
          </w:p>
        </w:tc>
      </w:tr>
      <w:tr w:rsidR="00F56FD1">
        <w:trPr>
          <w:jc w:val="center"/>
        </w:trPr>
        <w:tc>
          <w:tcPr>
            <w:tcW w:w="5461" w:type="dxa"/>
            <w:vAlign w:val="center"/>
          </w:tcPr>
          <w:p w:rsidR="00F56FD1" w:rsidRDefault="00B3614A">
            <w:pPr>
              <w:pStyle w:val="Tabletext"/>
              <w:tabs>
                <w:tab w:val="left" w:pos="1985"/>
              </w:tabs>
              <w:jc w:val="left"/>
            </w:pPr>
            <w:r>
              <w:rPr>
                <w:rFonts w:hint="eastAsia"/>
              </w:rPr>
              <w:t>ICT</w:t>
            </w:r>
          </w:p>
        </w:tc>
        <w:tc>
          <w:tcPr>
            <w:tcW w:w="4178" w:type="dxa"/>
            <w:vAlign w:val="center"/>
          </w:tcPr>
          <w:p w:rsidR="00F56FD1" w:rsidRDefault="00B3614A">
            <w:pPr>
              <w:pStyle w:val="Tabletext"/>
              <w:tabs>
                <w:tab w:val="left" w:pos="1985"/>
              </w:tabs>
              <w:jc w:val="center"/>
            </w:pPr>
            <w:r>
              <w:rPr>
                <w:rFonts w:hint="eastAsia"/>
              </w:rPr>
              <w:t>40</w:t>
            </w:r>
          </w:p>
        </w:tc>
      </w:tr>
      <w:tr w:rsidR="00F56FD1">
        <w:trPr>
          <w:jc w:val="center"/>
        </w:trPr>
        <w:tc>
          <w:tcPr>
            <w:tcW w:w="5461" w:type="dxa"/>
            <w:vAlign w:val="center"/>
          </w:tcPr>
          <w:p w:rsidR="00F56FD1" w:rsidRDefault="00B3614A">
            <w:pPr>
              <w:pStyle w:val="Tabletext"/>
              <w:tabs>
                <w:tab w:val="left" w:pos="1985"/>
              </w:tabs>
              <w:jc w:val="left"/>
            </w:pPr>
            <w:r>
              <w:rPr>
                <w:rFonts w:hint="eastAsia"/>
              </w:rPr>
              <w:t>Total</w:t>
            </w:r>
          </w:p>
        </w:tc>
        <w:tc>
          <w:tcPr>
            <w:tcW w:w="4178" w:type="dxa"/>
            <w:vAlign w:val="center"/>
          </w:tcPr>
          <w:p w:rsidR="00F56FD1" w:rsidRDefault="00B3614A">
            <w:pPr>
              <w:pStyle w:val="Tabletext"/>
              <w:tabs>
                <w:tab w:val="left" w:pos="1985"/>
              </w:tabs>
              <w:jc w:val="center"/>
            </w:pPr>
            <w:r>
              <w:rPr>
                <w:rFonts w:hint="eastAsia"/>
              </w:rPr>
              <w:t>100</w:t>
            </w:r>
          </w:p>
        </w:tc>
      </w:tr>
    </w:tbl>
    <w:p w:rsidR="00F56FD1" w:rsidRDefault="00F56FD1">
      <w:pPr>
        <w:spacing w:before="0" w:line="120" w:lineRule="auto"/>
        <w:rPr>
          <w:sz w:val="28"/>
          <w:szCs w:val="28"/>
        </w:rPr>
      </w:pPr>
    </w:p>
    <w:p w:rsidR="00F56FD1" w:rsidRDefault="00B3614A">
      <w:pPr>
        <w:keepNext/>
        <w:keepLines/>
        <w:rPr>
          <w:b/>
          <w:bCs/>
        </w:rPr>
      </w:pPr>
      <w:r>
        <w:rPr>
          <w:rFonts w:hint="eastAsia"/>
          <w:b/>
          <w:bCs/>
        </w:rPr>
        <w:t>Smartness dimensions</w:t>
      </w:r>
    </w:p>
    <w:p w:rsidR="00F56FD1" w:rsidRDefault="00B3614A">
      <w:pPr>
        <w:spacing w:before="0"/>
        <w:jc w:val="center"/>
        <w:rPr>
          <w:b/>
          <w:bCs/>
        </w:rPr>
      </w:pPr>
      <w:r>
        <w:t xml:space="preserve">Table </w:t>
      </w:r>
      <w:r>
        <w:rPr>
          <w:rFonts w:eastAsia="SimSun" w:hint="eastAsia"/>
          <w:lang w:eastAsia="zh-CN"/>
        </w:rPr>
        <w:t>Q</w:t>
      </w:r>
      <w:r>
        <w:t>.</w:t>
      </w:r>
      <w:r>
        <w:rPr>
          <w:rFonts w:eastAsia="SimSun" w:hint="eastAsia"/>
          <w:lang w:eastAsia="zh-CN"/>
        </w:rPr>
        <w:t>2</w:t>
      </w:r>
      <w:r>
        <w:t xml:space="preserve"> – </w:t>
      </w:r>
      <w:r>
        <w:rPr>
          <w:rFonts w:eastAsia="SimSun" w:hint="eastAsia"/>
          <w:lang w:eastAsia="zh-CN"/>
        </w:rPr>
        <w:t>component weighting of criteria - Smartness dimensions</w:t>
      </w:r>
    </w:p>
    <w:p w:rsidR="00F56FD1" w:rsidRDefault="00F56FD1">
      <w:pPr>
        <w:keepNext/>
        <w:keepLines/>
        <w:rPr>
          <w:b/>
          <w:bCs/>
        </w:rPr>
      </w:pPr>
    </w:p>
    <w:p w:rsidR="00F56FD1" w:rsidRDefault="00F56FD1">
      <w:pPr>
        <w:keepNext/>
        <w:keepLines/>
        <w:spacing w:before="0" w:line="120" w:lineRule="auto"/>
        <w:rPr>
          <w:b/>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61"/>
        <w:gridCol w:w="4178"/>
      </w:tblGrid>
      <w:tr w:rsidR="00F56FD1">
        <w:trPr>
          <w:jc w:val="center"/>
        </w:trPr>
        <w:tc>
          <w:tcPr>
            <w:tcW w:w="5461" w:type="dxa"/>
          </w:tcPr>
          <w:p w:rsidR="00F56FD1" w:rsidRDefault="00B3614A">
            <w:pPr>
              <w:pStyle w:val="Tablehead"/>
              <w:keepLines/>
              <w:tabs>
                <w:tab w:val="left" w:pos="1985"/>
              </w:tabs>
            </w:pPr>
            <w:r>
              <w:t>C</w:t>
            </w:r>
            <w:r>
              <w:rPr>
                <w:rFonts w:hint="eastAsia"/>
              </w:rPr>
              <w:t>riteria</w:t>
            </w:r>
          </w:p>
        </w:tc>
        <w:tc>
          <w:tcPr>
            <w:tcW w:w="4178" w:type="dxa"/>
          </w:tcPr>
          <w:p w:rsidR="00F56FD1" w:rsidRDefault="00B3614A">
            <w:pPr>
              <w:pStyle w:val="Tablehead"/>
              <w:keepLines/>
              <w:tabs>
                <w:tab w:val="left" w:pos="1985"/>
              </w:tabs>
            </w:pPr>
            <w:r>
              <w:rPr>
                <w:rFonts w:hint="eastAsia"/>
              </w:rPr>
              <w:t>weighting</w:t>
            </w:r>
          </w:p>
        </w:tc>
      </w:tr>
      <w:tr w:rsidR="00F56FD1">
        <w:trPr>
          <w:jc w:val="center"/>
        </w:trPr>
        <w:tc>
          <w:tcPr>
            <w:tcW w:w="5461" w:type="dxa"/>
          </w:tcPr>
          <w:p w:rsidR="00F56FD1" w:rsidRDefault="00B3614A">
            <w:pPr>
              <w:pStyle w:val="Tabletext"/>
              <w:keepNext/>
              <w:keepLines/>
              <w:tabs>
                <w:tab w:val="left" w:pos="1985"/>
              </w:tabs>
              <w:jc w:val="left"/>
            </w:pPr>
            <w:r>
              <w:rPr>
                <w:rFonts w:hint="eastAsia"/>
              </w:rPr>
              <w:t>Smart government</w:t>
            </w:r>
          </w:p>
        </w:tc>
        <w:tc>
          <w:tcPr>
            <w:tcW w:w="4178" w:type="dxa"/>
          </w:tcPr>
          <w:p w:rsidR="00F56FD1" w:rsidRDefault="00B3614A">
            <w:pPr>
              <w:pStyle w:val="Tabletext"/>
              <w:keepNext/>
              <w:keepLines/>
              <w:tabs>
                <w:tab w:val="left" w:pos="1985"/>
              </w:tabs>
              <w:jc w:val="center"/>
            </w:pPr>
            <w:r>
              <w:rPr>
                <w:rFonts w:hint="eastAsia"/>
              </w:rPr>
              <w:t>20</w:t>
            </w:r>
          </w:p>
        </w:tc>
      </w:tr>
      <w:tr w:rsidR="00F56FD1">
        <w:trPr>
          <w:jc w:val="center"/>
        </w:trPr>
        <w:tc>
          <w:tcPr>
            <w:tcW w:w="5461" w:type="dxa"/>
          </w:tcPr>
          <w:p w:rsidR="00F56FD1" w:rsidRDefault="00B3614A">
            <w:pPr>
              <w:pStyle w:val="Tabletext"/>
              <w:keepNext/>
              <w:keepLines/>
              <w:tabs>
                <w:tab w:val="left" w:pos="1985"/>
              </w:tabs>
              <w:jc w:val="left"/>
            </w:pPr>
            <w:r>
              <w:rPr>
                <w:rFonts w:hint="eastAsia"/>
              </w:rPr>
              <w:t>Smart buildings</w:t>
            </w:r>
          </w:p>
        </w:tc>
        <w:tc>
          <w:tcPr>
            <w:tcW w:w="4178" w:type="dxa"/>
          </w:tcPr>
          <w:p w:rsidR="00F56FD1" w:rsidRDefault="00B3614A">
            <w:pPr>
              <w:pStyle w:val="Tabletext"/>
              <w:keepNext/>
              <w:keepLines/>
              <w:tabs>
                <w:tab w:val="left" w:pos="1985"/>
              </w:tabs>
              <w:jc w:val="center"/>
            </w:pPr>
            <w:r>
              <w:rPr>
                <w:rFonts w:hint="eastAsia"/>
              </w:rPr>
              <w:t>20</w:t>
            </w:r>
          </w:p>
        </w:tc>
      </w:tr>
      <w:tr w:rsidR="00F56FD1">
        <w:trPr>
          <w:jc w:val="center"/>
        </w:trPr>
        <w:tc>
          <w:tcPr>
            <w:tcW w:w="5461" w:type="dxa"/>
          </w:tcPr>
          <w:p w:rsidR="00F56FD1" w:rsidRDefault="00B3614A">
            <w:pPr>
              <w:pStyle w:val="Tabletext"/>
              <w:keepNext/>
              <w:keepLines/>
              <w:tabs>
                <w:tab w:val="left" w:pos="1985"/>
              </w:tabs>
              <w:jc w:val="left"/>
            </w:pPr>
            <w:r>
              <w:rPr>
                <w:rFonts w:hint="eastAsia"/>
              </w:rPr>
              <w:t>Smart mobility</w:t>
            </w:r>
          </w:p>
        </w:tc>
        <w:tc>
          <w:tcPr>
            <w:tcW w:w="4178" w:type="dxa"/>
          </w:tcPr>
          <w:p w:rsidR="00F56FD1" w:rsidRDefault="00B3614A">
            <w:pPr>
              <w:pStyle w:val="Tabletext"/>
              <w:keepNext/>
              <w:keepLines/>
              <w:tabs>
                <w:tab w:val="left" w:pos="1985"/>
              </w:tabs>
              <w:jc w:val="center"/>
            </w:pPr>
            <w:r>
              <w:rPr>
                <w:rFonts w:hint="eastAsia"/>
              </w:rPr>
              <w:t>20</w:t>
            </w:r>
          </w:p>
        </w:tc>
      </w:tr>
      <w:tr w:rsidR="00F56FD1">
        <w:trPr>
          <w:jc w:val="center"/>
        </w:trPr>
        <w:tc>
          <w:tcPr>
            <w:tcW w:w="5461" w:type="dxa"/>
          </w:tcPr>
          <w:p w:rsidR="00F56FD1" w:rsidRDefault="00B3614A">
            <w:pPr>
              <w:pStyle w:val="Tabletext"/>
              <w:keepNext/>
              <w:keepLines/>
              <w:tabs>
                <w:tab w:val="left" w:pos="1985"/>
              </w:tabs>
              <w:jc w:val="left"/>
            </w:pPr>
            <w:r>
              <w:rPr>
                <w:rFonts w:hint="eastAsia"/>
              </w:rPr>
              <w:t>Smart energy and environment</w:t>
            </w:r>
          </w:p>
        </w:tc>
        <w:tc>
          <w:tcPr>
            <w:tcW w:w="4178" w:type="dxa"/>
          </w:tcPr>
          <w:p w:rsidR="00F56FD1" w:rsidRDefault="00B3614A">
            <w:pPr>
              <w:pStyle w:val="Tabletext"/>
              <w:keepNext/>
              <w:keepLines/>
              <w:tabs>
                <w:tab w:val="left" w:pos="1985"/>
              </w:tabs>
              <w:jc w:val="center"/>
            </w:pPr>
            <w:r>
              <w:rPr>
                <w:rFonts w:hint="eastAsia"/>
              </w:rPr>
              <w:t>20</w:t>
            </w:r>
          </w:p>
        </w:tc>
      </w:tr>
      <w:tr w:rsidR="00F56FD1">
        <w:trPr>
          <w:jc w:val="center"/>
        </w:trPr>
        <w:tc>
          <w:tcPr>
            <w:tcW w:w="5461" w:type="dxa"/>
          </w:tcPr>
          <w:p w:rsidR="00F56FD1" w:rsidRDefault="00B3614A">
            <w:pPr>
              <w:pStyle w:val="Tabletext"/>
              <w:keepNext/>
              <w:keepLines/>
              <w:tabs>
                <w:tab w:val="left" w:pos="1985"/>
              </w:tabs>
              <w:jc w:val="left"/>
            </w:pPr>
            <w:r>
              <w:rPr>
                <w:rFonts w:hint="eastAsia"/>
              </w:rPr>
              <w:t>Smart services</w:t>
            </w:r>
          </w:p>
        </w:tc>
        <w:tc>
          <w:tcPr>
            <w:tcW w:w="4178" w:type="dxa"/>
          </w:tcPr>
          <w:p w:rsidR="00F56FD1" w:rsidRDefault="00B3614A">
            <w:pPr>
              <w:pStyle w:val="Tabletext"/>
              <w:keepNext/>
              <w:keepLines/>
              <w:tabs>
                <w:tab w:val="left" w:pos="1985"/>
              </w:tabs>
              <w:jc w:val="center"/>
            </w:pPr>
            <w:r>
              <w:rPr>
                <w:rFonts w:hint="eastAsia"/>
              </w:rPr>
              <w:t>20</w:t>
            </w:r>
          </w:p>
        </w:tc>
      </w:tr>
      <w:tr w:rsidR="00F56FD1">
        <w:trPr>
          <w:jc w:val="center"/>
        </w:trPr>
        <w:tc>
          <w:tcPr>
            <w:tcW w:w="5461" w:type="dxa"/>
          </w:tcPr>
          <w:p w:rsidR="00F56FD1" w:rsidRDefault="00B3614A">
            <w:pPr>
              <w:pStyle w:val="Tabletext"/>
              <w:keepNext/>
              <w:keepLines/>
              <w:tabs>
                <w:tab w:val="left" w:pos="1985"/>
              </w:tabs>
              <w:jc w:val="left"/>
            </w:pPr>
            <w:r>
              <w:rPr>
                <w:rFonts w:hint="eastAsia"/>
              </w:rPr>
              <w:t>Total</w:t>
            </w:r>
          </w:p>
        </w:tc>
        <w:tc>
          <w:tcPr>
            <w:tcW w:w="4178" w:type="dxa"/>
          </w:tcPr>
          <w:p w:rsidR="00F56FD1" w:rsidRDefault="00B3614A">
            <w:pPr>
              <w:pStyle w:val="Tabletext"/>
              <w:keepNext/>
              <w:keepLines/>
              <w:tabs>
                <w:tab w:val="left" w:pos="1985"/>
              </w:tabs>
              <w:jc w:val="center"/>
            </w:pPr>
            <w:r>
              <w:rPr>
                <w:rFonts w:hint="eastAsia"/>
              </w:rPr>
              <w:t>100</w:t>
            </w:r>
          </w:p>
        </w:tc>
      </w:tr>
    </w:tbl>
    <w:p w:rsidR="00F56FD1" w:rsidRDefault="00B3614A">
      <w:pPr>
        <w:rPr>
          <w:b/>
          <w:bCs/>
        </w:rPr>
      </w:pPr>
      <w:r>
        <w:rPr>
          <w:rFonts w:hint="eastAsia"/>
          <w:b/>
          <w:bCs/>
        </w:rPr>
        <w:t>Enabling forces</w:t>
      </w:r>
    </w:p>
    <w:p w:rsidR="00F56FD1" w:rsidRDefault="00B3614A">
      <w:pPr>
        <w:spacing w:before="0"/>
        <w:jc w:val="center"/>
        <w:rPr>
          <w:b/>
          <w:bCs/>
        </w:rPr>
      </w:pPr>
      <w:r>
        <w:t xml:space="preserve">Table </w:t>
      </w:r>
      <w:r>
        <w:rPr>
          <w:rFonts w:eastAsia="SimSun" w:hint="eastAsia"/>
          <w:lang w:eastAsia="zh-CN"/>
        </w:rPr>
        <w:t>Q</w:t>
      </w:r>
      <w:r>
        <w:t>.</w:t>
      </w:r>
      <w:r>
        <w:rPr>
          <w:rFonts w:eastAsia="SimSun" w:hint="eastAsia"/>
          <w:lang w:eastAsia="zh-CN"/>
        </w:rPr>
        <w:t>3</w:t>
      </w:r>
      <w:r>
        <w:t xml:space="preserve"> – </w:t>
      </w:r>
      <w:r>
        <w:rPr>
          <w:rFonts w:eastAsia="SimSun" w:hint="eastAsia"/>
          <w:lang w:eastAsia="zh-CN"/>
        </w:rPr>
        <w:t>component weighting of sub-criteria - Enabling forces</w:t>
      </w:r>
    </w:p>
    <w:p w:rsidR="00F56FD1" w:rsidRDefault="00F56FD1">
      <w:pPr>
        <w:spacing w:before="0" w:line="120" w:lineRule="auto"/>
        <w:rPr>
          <w:b/>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3"/>
        <w:gridCol w:w="3643"/>
        <w:gridCol w:w="2353"/>
      </w:tblGrid>
      <w:tr w:rsidR="00F56FD1">
        <w:trPr>
          <w:jc w:val="center"/>
        </w:trPr>
        <w:tc>
          <w:tcPr>
            <w:tcW w:w="3643" w:type="dxa"/>
          </w:tcPr>
          <w:p w:rsidR="00F56FD1" w:rsidRDefault="00B3614A">
            <w:pPr>
              <w:pStyle w:val="Tablehead"/>
              <w:tabs>
                <w:tab w:val="left" w:pos="1985"/>
              </w:tabs>
            </w:pPr>
            <w:r>
              <w:rPr>
                <w:rFonts w:hint="eastAsia"/>
              </w:rPr>
              <w:t>Criteria</w:t>
            </w:r>
          </w:p>
        </w:tc>
        <w:tc>
          <w:tcPr>
            <w:tcW w:w="3643" w:type="dxa"/>
          </w:tcPr>
          <w:p w:rsidR="00F56FD1" w:rsidRDefault="00B3614A">
            <w:pPr>
              <w:pStyle w:val="Tablehead"/>
              <w:tabs>
                <w:tab w:val="left" w:pos="1985"/>
              </w:tabs>
            </w:pPr>
            <w:r>
              <w:rPr>
                <w:rFonts w:hint="eastAsia"/>
              </w:rPr>
              <w:t>Sub-criteria</w:t>
            </w:r>
          </w:p>
        </w:tc>
        <w:tc>
          <w:tcPr>
            <w:tcW w:w="2353" w:type="dxa"/>
          </w:tcPr>
          <w:p w:rsidR="00F56FD1" w:rsidRDefault="00B3614A">
            <w:pPr>
              <w:pStyle w:val="Tablehead"/>
              <w:tabs>
                <w:tab w:val="left" w:pos="1985"/>
              </w:tabs>
            </w:pPr>
            <w:r>
              <w:rPr>
                <w:rFonts w:hint="eastAsia"/>
              </w:rPr>
              <w:t>weighting</w:t>
            </w:r>
          </w:p>
        </w:tc>
      </w:tr>
      <w:tr w:rsidR="00F56FD1">
        <w:trPr>
          <w:jc w:val="center"/>
        </w:trPr>
        <w:tc>
          <w:tcPr>
            <w:tcW w:w="3643" w:type="dxa"/>
            <w:vMerge w:val="restart"/>
            <w:vAlign w:val="center"/>
          </w:tcPr>
          <w:p w:rsidR="00F56FD1" w:rsidRDefault="00B3614A">
            <w:pPr>
              <w:pStyle w:val="Tabletext"/>
              <w:tabs>
                <w:tab w:val="left" w:pos="1985"/>
              </w:tabs>
              <w:jc w:val="left"/>
            </w:pPr>
            <w:r>
              <w:rPr>
                <w:rFonts w:hint="eastAsia"/>
              </w:rPr>
              <w:t>People</w:t>
            </w:r>
          </w:p>
        </w:tc>
        <w:tc>
          <w:tcPr>
            <w:tcW w:w="3643" w:type="dxa"/>
            <w:vAlign w:val="center"/>
          </w:tcPr>
          <w:p w:rsidR="00F56FD1" w:rsidRDefault="00B3614A">
            <w:pPr>
              <w:pStyle w:val="Tabletext"/>
              <w:tabs>
                <w:tab w:val="left" w:pos="1985"/>
              </w:tabs>
              <w:jc w:val="left"/>
            </w:pPr>
            <w:r>
              <w:rPr>
                <w:rFonts w:hint="eastAsia"/>
              </w:rPr>
              <w:t>Age</w:t>
            </w:r>
          </w:p>
        </w:tc>
        <w:tc>
          <w:tcPr>
            <w:tcW w:w="2353" w:type="dxa"/>
            <w:vAlign w:val="center"/>
          </w:tcPr>
          <w:p w:rsidR="00F56FD1" w:rsidRDefault="00B3614A">
            <w:pPr>
              <w:pStyle w:val="Tabletext"/>
              <w:tabs>
                <w:tab w:val="left" w:pos="1985"/>
              </w:tabs>
              <w:jc w:val="center"/>
            </w:pPr>
            <w:r>
              <w:rPr>
                <w:rFonts w:hint="eastAsia"/>
              </w:rPr>
              <w:t>40</w:t>
            </w:r>
          </w:p>
        </w:tc>
      </w:tr>
      <w:tr w:rsidR="00F56FD1">
        <w:trPr>
          <w:jc w:val="center"/>
        </w:trPr>
        <w:tc>
          <w:tcPr>
            <w:tcW w:w="3643" w:type="dxa"/>
            <w:vMerge/>
            <w:vAlign w:val="center"/>
          </w:tcPr>
          <w:p w:rsidR="00F56FD1" w:rsidRDefault="00F56FD1">
            <w:pPr>
              <w:pStyle w:val="Tabletext"/>
              <w:tabs>
                <w:tab w:val="left" w:pos="1985"/>
              </w:tabs>
              <w:jc w:val="left"/>
            </w:pPr>
          </w:p>
        </w:tc>
        <w:tc>
          <w:tcPr>
            <w:tcW w:w="3643" w:type="dxa"/>
            <w:vAlign w:val="center"/>
          </w:tcPr>
          <w:p w:rsidR="00F56FD1" w:rsidRDefault="00B3614A">
            <w:pPr>
              <w:pStyle w:val="Tabletext"/>
              <w:tabs>
                <w:tab w:val="left" w:pos="1985"/>
              </w:tabs>
              <w:jc w:val="left"/>
            </w:pPr>
            <w:r>
              <w:rPr>
                <w:rFonts w:hint="eastAsia"/>
              </w:rPr>
              <w:t>Education</w:t>
            </w:r>
          </w:p>
        </w:tc>
        <w:tc>
          <w:tcPr>
            <w:tcW w:w="2353" w:type="dxa"/>
            <w:vAlign w:val="center"/>
          </w:tcPr>
          <w:p w:rsidR="00F56FD1" w:rsidRDefault="00B3614A">
            <w:pPr>
              <w:pStyle w:val="Tabletext"/>
              <w:tabs>
                <w:tab w:val="left" w:pos="1985"/>
              </w:tabs>
              <w:jc w:val="center"/>
            </w:pPr>
            <w:r>
              <w:rPr>
                <w:rFonts w:hint="eastAsia"/>
              </w:rPr>
              <w:t>30</w:t>
            </w:r>
          </w:p>
        </w:tc>
      </w:tr>
      <w:tr w:rsidR="00F56FD1">
        <w:trPr>
          <w:jc w:val="center"/>
        </w:trPr>
        <w:tc>
          <w:tcPr>
            <w:tcW w:w="3643" w:type="dxa"/>
            <w:vMerge/>
            <w:vAlign w:val="center"/>
          </w:tcPr>
          <w:p w:rsidR="00F56FD1" w:rsidRDefault="00F56FD1">
            <w:pPr>
              <w:pStyle w:val="Tabletext"/>
              <w:tabs>
                <w:tab w:val="left" w:pos="1985"/>
              </w:tabs>
              <w:jc w:val="left"/>
            </w:pPr>
          </w:p>
        </w:tc>
        <w:tc>
          <w:tcPr>
            <w:tcW w:w="3643" w:type="dxa"/>
            <w:vAlign w:val="center"/>
          </w:tcPr>
          <w:p w:rsidR="00F56FD1" w:rsidRDefault="00B3614A">
            <w:pPr>
              <w:pStyle w:val="Tabletext"/>
              <w:tabs>
                <w:tab w:val="left" w:pos="1985"/>
              </w:tabs>
              <w:jc w:val="left"/>
            </w:pPr>
            <w:r>
              <w:rPr>
                <w:rFonts w:hint="eastAsia"/>
              </w:rPr>
              <w:t>Population dynamics</w:t>
            </w:r>
          </w:p>
        </w:tc>
        <w:tc>
          <w:tcPr>
            <w:tcW w:w="2353" w:type="dxa"/>
            <w:vAlign w:val="center"/>
          </w:tcPr>
          <w:p w:rsidR="00F56FD1" w:rsidRDefault="00B3614A">
            <w:pPr>
              <w:pStyle w:val="Tabletext"/>
              <w:tabs>
                <w:tab w:val="left" w:pos="1985"/>
              </w:tabs>
              <w:jc w:val="center"/>
            </w:pPr>
            <w:r>
              <w:rPr>
                <w:rFonts w:eastAsia="SimSun" w:hint="eastAsia"/>
                <w:lang w:eastAsia="zh-CN"/>
              </w:rPr>
              <w:t>30</w:t>
            </w:r>
          </w:p>
        </w:tc>
      </w:tr>
      <w:tr w:rsidR="00F56FD1">
        <w:trPr>
          <w:jc w:val="center"/>
        </w:trPr>
        <w:tc>
          <w:tcPr>
            <w:tcW w:w="3643" w:type="dxa"/>
            <w:vMerge/>
            <w:vAlign w:val="center"/>
          </w:tcPr>
          <w:p w:rsidR="00F56FD1" w:rsidRDefault="00F56FD1">
            <w:pPr>
              <w:pStyle w:val="Tabletext"/>
              <w:tabs>
                <w:tab w:val="left" w:pos="1985"/>
              </w:tabs>
              <w:jc w:val="left"/>
            </w:pPr>
          </w:p>
        </w:tc>
        <w:tc>
          <w:tcPr>
            <w:tcW w:w="3643" w:type="dxa"/>
            <w:vAlign w:val="center"/>
          </w:tcPr>
          <w:p w:rsidR="00F56FD1" w:rsidRDefault="00B3614A">
            <w:pPr>
              <w:pStyle w:val="Tabletext"/>
              <w:tabs>
                <w:tab w:val="left" w:pos="1985"/>
              </w:tabs>
              <w:jc w:val="left"/>
            </w:pPr>
            <w:r>
              <w:rPr>
                <w:rFonts w:hint="eastAsia"/>
              </w:rPr>
              <w:t>Subtotal</w:t>
            </w:r>
          </w:p>
        </w:tc>
        <w:tc>
          <w:tcPr>
            <w:tcW w:w="2353" w:type="dxa"/>
            <w:vAlign w:val="center"/>
          </w:tcPr>
          <w:p w:rsidR="00F56FD1" w:rsidRDefault="00B3614A">
            <w:pPr>
              <w:pStyle w:val="Tabletext"/>
              <w:tabs>
                <w:tab w:val="left" w:pos="1985"/>
              </w:tabs>
              <w:jc w:val="center"/>
            </w:pPr>
            <w:r>
              <w:rPr>
                <w:rFonts w:hint="eastAsia"/>
              </w:rPr>
              <w:t>100</w:t>
            </w:r>
          </w:p>
        </w:tc>
      </w:tr>
      <w:tr w:rsidR="00F56FD1">
        <w:trPr>
          <w:jc w:val="center"/>
        </w:trPr>
        <w:tc>
          <w:tcPr>
            <w:tcW w:w="3643" w:type="dxa"/>
            <w:vMerge w:val="restart"/>
            <w:vAlign w:val="center"/>
          </w:tcPr>
          <w:p w:rsidR="00F56FD1" w:rsidRDefault="00B3614A">
            <w:pPr>
              <w:pStyle w:val="Tabletext"/>
              <w:tabs>
                <w:tab w:val="left" w:pos="1985"/>
              </w:tabs>
              <w:jc w:val="left"/>
            </w:pPr>
            <w:r>
              <w:rPr>
                <w:rFonts w:hint="eastAsia"/>
              </w:rPr>
              <w:t>Economy</w:t>
            </w:r>
          </w:p>
        </w:tc>
        <w:tc>
          <w:tcPr>
            <w:tcW w:w="3643" w:type="dxa"/>
            <w:vAlign w:val="center"/>
          </w:tcPr>
          <w:p w:rsidR="00F56FD1" w:rsidRDefault="00B3614A">
            <w:pPr>
              <w:pStyle w:val="Tabletext"/>
              <w:tabs>
                <w:tab w:val="left" w:pos="1985"/>
              </w:tabs>
              <w:jc w:val="left"/>
            </w:pPr>
            <w:r>
              <w:rPr>
                <w:rFonts w:hint="eastAsia"/>
              </w:rPr>
              <w:t>Economic wealth</w:t>
            </w:r>
          </w:p>
        </w:tc>
        <w:tc>
          <w:tcPr>
            <w:tcW w:w="2353" w:type="dxa"/>
            <w:vAlign w:val="center"/>
          </w:tcPr>
          <w:p w:rsidR="00F56FD1" w:rsidRDefault="00B3614A">
            <w:pPr>
              <w:pStyle w:val="Tabletext"/>
              <w:tabs>
                <w:tab w:val="left" w:pos="1985"/>
              </w:tabs>
              <w:jc w:val="center"/>
            </w:pPr>
            <w:r>
              <w:rPr>
                <w:rFonts w:hint="eastAsia"/>
              </w:rPr>
              <w:t>40</w:t>
            </w:r>
          </w:p>
        </w:tc>
      </w:tr>
      <w:tr w:rsidR="00F56FD1">
        <w:trPr>
          <w:jc w:val="center"/>
        </w:trPr>
        <w:tc>
          <w:tcPr>
            <w:tcW w:w="3643" w:type="dxa"/>
            <w:vMerge/>
            <w:vAlign w:val="center"/>
          </w:tcPr>
          <w:p w:rsidR="00F56FD1" w:rsidRDefault="00F56FD1">
            <w:pPr>
              <w:pStyle w:val="Tabletext"/>
              <w:tabs>
                <w:tab w:val="left" w:pos="1985"/>
              </w:tabs>
              <w:jc w:val="left"/>
            </w:pPr>
          </w:p>
        </w:tc>
        <w:tc>
          <w:tcPr>
            <w:tcW w:w="3643" w:type="dxa"/>
            <w:vAlign w:val="center"/>
          </w:tcPr>
          <w:p w:rsidR="00F56FD1" w:rsidRDefault="00B3614A">
            <w:pPr>
              <w:pStyle w:val="Tabletext"/>
              <w:tabs>
                <w:tab w:val="left" w:pos="1985"/>
              </w:tabs>
              <w:jc w:val="left"/>
            </w:pPr>
            <w:r>
              <w:rPr>
                <w:rFonts w:hint="eastAsia"/>
              </w:rPr>
              <w:t>Economic make-up</w:t>
            </w:r>
          </w:p>
        </w:tc>
        <w:tc>
          <w:tcPr>
            <w:tcW w:w="2353" w:type="dxa"/>
            <w:vAlign w:val="center"/>
          </w:tcPr>
          <w:p w:rsidR="00F56FD1" w:rsidRDefault="00B3614A">
            <w:pPr>
              <w:pStyle w:val="Tabletext"/>
              <w:tabs>
                <w:tab w:val="left" w:pos="1985"/>
              </w:tabs>
              <w:jc w:val="center"/>
            </w:pPr>
            <w:r>
              <w:rPr>
                <w:rFonts w:hint="eastAsia"/>
              </w:rPr>
              <w:t>30</w:t>
            </w:r>
          </w:p>
        </w:tc>
      </w:tr>
      <w:tr w:rsidR="00F56FD1">
        <w:trPr>
          <w:jc w:val="center"/>
        </w:trPr>
        <w:tc>
          <w:tcPr>
            <w:tcW w:w="3643" w:type="dxa"/>
            <w:vMerge/>
            <w:vAlign w:val="center"/>
          </w:tcPr>
          <w:p w:rsidR="00F56FD1" w:rsidRDefault="00F56FD1">
            <w:pPr>
              <w:pStyle w:val="Tabletext"/>
              <w:tabs>
                <w:tab w:val="left" w:pos="1985"/>
              </w:tabs>
              <w:jc w:val="left"/>
            </w:pPr>
          </w:p>
        </w:tc>
        <w:tc>
          <w:tcPr>
            <w:tcW w:w="3643" w:type="dxa"/>
            <w:vAlign w:val="center"/>
          </w:tcPr>
          <w:p w:rsidR="00F56FD1" w:rsidRDefault="00B3614A">
            <w:pPr>
              <w:pStyle w:val="Tabletext"/>
              <w:tabs>
                <w:tab w:val="left" w:pos="1985"/>
              </w:tabs>
              <w:jc w:val="left"/>
            </w:pPr>
            <w:r>
              <w:rPr>
                <w:rFonts w:hint="eastAsia"/>
              </w:rPr>
              <w:t>Economic dynamics</w:t>
            </w:r>
          </w:p>
        </w:tc>
        <w:tc>
          <w:tcPr>
            <w:tcW w:w="2353" w:type="dxa"/>
            <w:vAlign w:val="center"/>
          </w:tcPr>
          <w:p w:rsidR="00F56FD1" w:rsidRDefault="00B3614A">
            <w:pPr>
              <w:pStyle w:val="Tabletext"/>
              <w:tabs>
                <w:tab w:val="left" w:pos="1985"/>
              </w:tabs>
              <w:jc w:val="center"/>
            </w:pPr>
            <w:r>
              <w:rPr>
                <w:rFonts w:hint="eastAsia"/>
              </w:rPr>
              <w:t>30</w:t>
            </w:r>
          </w:p>
        </w:tc>
      </w:tr>
      <w:tr w:rsidR="00F56FD1">
        <w:trPr>
          <w:jc w:val="center"/>
        </w:trPr>
        <w:tc>
          <w:tcPr>
            <w:tcW w:w="3643" w:type="dxa"/>
            <w:vMerge/>
            <w:vAlign w:val="center"/>
          </w:tcPr>
          <w:p w:rsidR="00F56FD1" w:rsidRDefault="00F56FD1">
            <w:pPr>
              <w:pStyle w:val="Tabletext"/>
              <w:tabs>
                <w:tab w:val="left" w:pos="1985"/>
              </w:tabs>
              <w:jc w:val="left"/>
            </w:pPr>
          </w:p>
        </w:tc>
        <w:tc>
          <w:tcPr>
            <w:tcW w:w="3643" w:type="dxa"/>
            <w:vAlign w:val="center"/>
          </w:tcPr>
          <w:p w:rsidR="00F56FD1" w:rsidRDefault="00B3614A">
            <w:pPr>
              <w:pStyle w:val="Tabletext"/>
              <w:tabs>
                <w:tab w:val="left" w:pos="1985"/>
              </w:tabs>
              <w:jc w:val="left"/>
            </w:pPr>
            <w:r>
              <w:rPr>
                <w:rFonts w:hint="eastAsia"/>
              </w:rPr>
              <w:t>Subtotal</w:t>
            </w:r>
          </w:p>
        </w:tc>
        <w:tc>
          <w:tcPr>
            <w:tcW w:w="2353" w:type="dxa"/>
            <w:vAlign w:val="center"/>
          </w:tcPr>
          <w:p w:rsidR="00F56FD1" w:rsidRDefault="00B3614A">
            <w:pPr>
              <w:pStyle w:val="Tabletext"/>
              <w:tabs>
                <w:tab w:val="left" w:pos="1985"/>
              </w:tabs>
              <w:jc w:val="center"/>
            </w:pPr>
            <w:r>
              <w:rPr>
                <w:rFonts w:hint="eastAsia"/>
              </w:rPr>
              <w:t>100</w:t>
            </w:r>
          </w:p>
        </w:tc>
      </w:tr>
      <w:tr w:rsidR="00F56FD1">
        <w:trPr>
          <w:jc w:val="center"/>
        </w:trPr>
        <w:tc>
          <w:tcPr>
            <w:tcW w:w="3643" w:type="dxa"/>
            <w:vMerge w:val="restart"/>
            <w:vAlign w:val="center"/>
          </w:tcPr>
          <w:p w:rsidR="00F56FD1" w:rsidRDefault="00B3614A">
            <w:pPr>
              <w:pStyle w:val="Tabletext"/>
              <w:tabs>
                <w:tab w:val="left" w:pos="1985"/>
              </w:tabs>
              <w:jc w:val="left"/>
            </w:pPr>
            <w:r>
              <w:rPr>
                <w:rFonts w:hint="eastAsia"/>
              </w:rPr>
              <w:t>ICT</w:t>
            </w:r>
          </w:p>
        </w:tc>
        <w:tc>
          <w:tcPr>
            <w:tcW w:w="3643" w:type="dxa"/>
            <w:vAlign w:val="center"/>
          </w:tcPr>
          <w:p w:rsidR="00F56FD1" w:rsidRDefault="00B3614A">
            <w:pPr>
              <w:pStyle w:val="Tabletext"/>
              <w:tabs>
                <w:tab w:val="left" w:pos="1985"/>
              </w:tabs>
              <w:jc w:val="left"/>
            </w:pPr>
            <w:r>
              <w:rPr>
                <w:rFonts w:hint="eastAsia"/>
              </w:rPr>
              <w:t>Adoption</w:t>
            </w:r>
          </w:p>
        </w:tc>
        <w:tc>
          <w:tcPr>
            <w:tcW w:w="2353" w:type="dxa"/>
            <w:vAlign w:val="center"/>
          </w:tcPr>
          <w:p w:rsidR="00F56FD1" w:rsidRDefault="00B3614A">
            <w:pPr>
              <w:pStyle w:val="Tabletext"/>
              <w:tabs>
                <w:tab w:val="left" w:pos="1985"/>
              </w:tabs>
              <w:jc w:val="center"/>
            </w:pPr>
            <w:r>
              <w:rPr>
                <w:rFonts w:hint="eastAsia"/>
              </w:rPr>
              <w:t>40</w:t>
            </w:r>
          </w:p>
        </w:tc>
      </w:tr>
      <w:tr w:rsidR="00F56FD1">
        <w:trPr>
          <w:jc w:val="center"/>
        </w:trPr>
        <w:tc>
          <w:tcPr>
            <w:tcW w:w="3643" w:type="dxa"/>
            <w:vMerge/>
            <w:vAlign w:val="center"/>
          </w:tcPr>
          <w:p w:rsidR="00F56FD1" w:rsidRDefault="00F56FD1">
            <w:pPr>
              <w:pStyle w:val="Tabletext"/>
              <w:tabs>
                <w:tab w:val="left" w:pos="1985"/>
              </w:tabs>
              <w:jc w:val="left"/>
            </w:pPr>
          </w:p>
        </w:tc>
        <w:tc>
          <w:tcPr>
            <w:tcW w:w="3643" w:type="dxa"/>
            <w:vAlign w:val="center"/>
          </w:tcPr>
          <w:p w:rsidR="00F56FD1" w:rsidRDefault="00B3614A">
            <w:pPr>
              <w:pStyle w:val="Tabletext"/>
              <w:tabs>
                <w:tab w:val="left" w:pos="1985"/>
              </w:tabs>
              <w:jc w:val="left"/>
            </w:pPr>
            <w:r>
              <w:rPr>
                <w:rFonts w:hint="eastAsia"/>
              </w:rPr>
              <w:t>Mobile</w:t>
            </w:r>
          </w:p>
        </w:tc>
        <w:tc>
          <w:tcPr>
            <w:tcW w:w="2353" w:type="dxa"/>
            <w:vAlign w:val="center"/>
          </w:tcPr>
          <w:p w:rsidR="00F56FD1" w:rsidRDefault="00B3614A">
            <w:pPr>
              <w:pStyle w:val="Tabletext"/>
              <w:tabs>
                <w:tab w:val="left" w:pos="1985"/>
              </w:tabs>
              <w:jc w:val="center"/>
            </w:pPr>
            <w:r>
              <w:rPr>
                <w:rFonts w:hint="eastAsia"/>
              </w:rPr>
              <w:t>60</w:t>
            </w:r>
          </w:p>
        </w:tc>
      </w:tr>
      <w:tr w:rsidR="00F56FD1">
        <w:trPr>
          <w:jc w:val="center"/>
        </w:trPr>
        <w:tc>
          <w:tcPr>
            <w:tcW w:w="3643" w:type="dxa"/>
            <w:vMerge/>
            <w:vAlign w:val="center"/>
          </w:tcPr>
          <w:p w:rsidR="00F56FD1" w:rsidRDefault="00F56FD1">
            <w:pPr>
              <w:pStyle w:val="Tabletext"/>
              <w:tabs>
                <w:tab w:val="left" w:pos="1985"/>
              </w:tabs>
              <w:jc w:val="left"/>
            </w:pPr>
          </w:p>
        </w:tc>
        <w:tc>
          <w:tcPr>
            <w:tcW w:w="3643" w:type="dxa"/>
            <w:vAlign w:val="center"/>
          </w:tcPr>
          <w:p w:rsidR="00F56FD1" w:rsidRDefault="00B3614A">
            <w:pPr>
              <w:pStyle w:val="Tabletext"/>
              <w:tabs>
                <w:tab w:val="left" w:pos="1985"/>
              </w:tabs>
              <w:jc w:val="left"/>
            </w:pPr>
            <w:r>
              <w:rPr>
                <w:rFonts w:hint="eastAsia"/>
              </w:rPr>
              <w:t>Subtotal</w:t>
            </w:r>
          </w:p>
        </w:tc>
        <w:tc>
          <w:tcPr>
            <w:tcW w:w="2353" w:type="dxa"/>
            <w:vAlign w:val="center"/>
          </w:tcPr>
          <w:p w:rsidR="00F56FD1" w:rsidRDefault="00B3614A">
            <w:pPr>
              <w:pStyle w:val="Tabletext"/>
              <w:tabs>
                <w:tab w:val="left" w:pos="1985"/>
              </w:tabs>
              <w:jc w:val="center"/>
            </w:pPr>
            <w:r>
              <w:rPr>
                <w:rFonts w:hint="eastAsia"/>
              </w:rPr>
              <w:t>100</w:t>
            </w:r>
          </w:p>
        </w:tc>
      </w:tr>
    </w:tbl>
    <w:p w:rsidR="00F56FD1" w:rsidRDefault="00F56FD1">
      <w:pPr>
        <w:spacing w:before="0" w:line="120" w:lineRule="auto"/>
      </w:pPr>
    </w:p>
    <w:p w:rsidR="00F56FD1" w:rsidRDefault="00B3614A">
      <w:pPr>
        <w:rPr>
          <w:b/>
          <w:bCs/>
        </w:rPr>
      </w:pPr>
      <w:r>
        <w:rPr>
          <w:rFonts w:hint="eastAsia"/>
          <w:b/>
          <w:bCs/>
        </w:rPr>
        <w:t>Smartness dimensions</w:t>
      </w:r>
    </w:p>
    <w:p w:rsidR="00F56FD1" w:rsidRDefault="00B3614A">
      <w:pPr>
        <w:spacing w:before="0"/>
        <w:jc w:val="center"/>
        <w:rPr>
          <w:b/>
          <w:bCs/>
        </w:rPr>
      </w:pPr>
      <w:r>
        <w:t xml:space="preserve">Table </w:t>
      </w:r>
      <w:r>
        <w:rPr>
          <w:rFonts w:eastAsia="SimSun" w:hint="eastAsia"/>
          <w:lang w:eastAsia="zh-CN"/>
        </w:rPr>
        <w:t>Q</w:t>
      </w:r>
      <w:r>
        <w:t>.</w:t>
      </w:r>
      <w:r>
        <w:rPr>
          <w:rFonts w:eastAsia="SimSun" w:hint="eastAsia"/>
          <w:lang w:eastAsia="zh-CN"/>
        </w:rPr>
        <w:t>4</w:t>
      </w:r>
      <w:r>
        <w:t xml:space="preserve"> – </w:t>
      </w:r>
      <w:r>
        <w:rPr>
          <w:rFonts w:eastAsia="SimSun" w:hint="eastAsia"/>
          <w:lang w:eastAsia="zh-CN"/>
        </w:rPr>
        <w:t>component weighting of sub-criteria - Smartness dimensions</w:t>
      </w:r>
    </w:p>
    <w:p w:rsidR="00F56FD1" w:rsidRDefault="00F56FD1">
      <w:pPr>
        <w:spacing w:before="0" w:line="120" w:lineRule="auto"/>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0"/>
        <w:gridCol w:w="3640"/>
        <w:gridCol w:w="2359"/>
      </w:tblGrid>
      <w:tr w:rsidR="00F56FD1">
        <w:trPr>
          <w:tblHeader/>
          <w:jc w:val="center"/>
        </w:trPr>
        <w:tc>
          <w:tcPr>
            <w:tcW w:w="3640" w:type="dxa"/>
          </w:tcPr>
          <w:p w:rsidR="00F56FD1" w:rsidRDefault="00B3614A">
            <w:pPr>
              <w:pStyle w:val="Tablehead"/>
              <w:tabs>
                <w:tab w:val="left" w:pos="1985"/>
              </w:tabs>
            </w:pPr>
            <w:r>
              <w:rPr>
                <w:rFonts w:hint="eastAsia"/>
              </w:rPr>
              <w:t>Criteria</w:t>
            </w:r>
          </w:p>
        </w:tc>
        <w:tc>
          <w:tcPr>
            <w:tcW w:w="3640" w:type="dxa"/>
          </w:tcPr>
          <w:p w:rsidR="00F56FD1" w:rsidRDefault="00B3614A">
            <w:pPr>
              <w:pStyle w:val="Tablehead"/>
              <w:tabs>
                <w:tab w:val="left" w:pos="1985"/>
              </w:tabs>
            </w:pPr>
            <w:r>
              <w:rPr>
                <w:rFonts w:hint="eastAsia"/>
              </w:rPr>
              <w:t>Sub-criteria</w:t>
            </w:r>
          </w:p>
        </w:tc>
        <w:tc>
          <w:tcPr>
            <w:tcW w:w="2359" w:type="dxa"/>
          </w:tcPr>
          <w:p w:rsidR="00F56FD1" w:rsidRDefault="00B3614A">
            <w:pPr>
              <w:pStyle w:val="Tablehead"/>
              <w:tabs>
                <w:tab w:val="left" w:pos="1985"/>
              </w:tabs>
            </w:pPr>
            <w:r>
              <w:rPr>
                <w:rFonts w:hint="eastAsia"/>
              </w:rPr>
              <w:t>weighting</w:t>
            </w:r>
          </w:p>
        </w:tc>
      </w:tr>
      <w:tr w:rsidR="00F56FD1">
        <w:trPr>
          <w:jc w:val="center"/>
        </w:trPr>
        <w:tc>
          <w:tcPr>
            <w:tcW w:w="3640" w:type="dxa"/>
            <w:vMerge w:val="restart"/>
          </w:tcPr>
          <w:p w:rsidR="00F56FD1" w:rsidRDefault="00B3614A">
            <w:pPr>
              <w:pStyle w:val="Tabletext"/>
              <w:tabs>
                <w:tab w:val="left" w:pos="1985"/>
              </w:tabs>
              <w:jc w:val="left"/>
            </w:pPr>
            <w:r>
              <w:rPr>
                <w:rFonts w:hint="eastAsia"/>
              </w:rPr>
              <w:t>Smart government</w:t>
            </w:r>
          </w:p>
        </w:tc>
        <w:tc>
          <w:tcPr>
            <w:tcW w:w="3640" w:type="dxa"/>
          </w:tcPr>
          <w:p w:rsidR="00F56FD1" w:rsidRDefault="00B3614A">
            <w:pPr>
              <w:pStyle w:val="Tabletext"/>
              <w:tabs>
                <w:tab w:val="left" w:pos="1985"/>
              </w:tabs>
              <w:jc w:val="left"/>
            </w:pPr>
            <w:r>
              <w:rPr>
                <w:rFonts w:hint="eastAsia"/>
              </w:rPr>
              <w:t>Communication</w:t>
            </w:r>
          </w:p>
        </w:tc>
        <w:tc>
          <w:tcPr>
            <w:tcW w:w="2359" w:type="dxa"/>
            <w:vAlign w:val="center"/>
          </w:tcPr>
          <w:p w:rsidR="00F56FD1" w:rsidRDefault="00B3614A">
            <w:pPr>
              <w:pStyle w:val="Tabletext"/>
              <w:tabs>
                <w:tab w:val="left" w:pos="1985"/>
              </w:tabs>
              <w:jc w:val="center"/>
            </w:pPr>
            <w:r>
              <w:rPr>
                <w:rFonts w:hint="eastAsia"/>
              </w:rPr>
              <w:t>10</w:t>
            </w:r>
          </w:p>
        </w:tc>
      </w:tr>
      <w:tr w:rsidR="00F56FD1">
        <w:trPr>
          <w:jc w:val="center"/>
        </w:trPr>
        <w:tc>
          <w:tcPr>
            <w:tcW w:w="3640" w:type="dxa"/>
            <w:vMerge/>
          </w:tcPr>
          <w:p w:rsidR="00F56FD1" w:rsidRDefault="00F56FD1">
            <w:pPr>
              <w:pStyle w:val="Tabletext"/>
              <w:tabs>
                <w:tab w:val="left" w:pos="1985"/>
              </w:tabs>
              <w:jc w:val="left"/>
            </w:pPr>
          </w:p>
        </w:tc>
        <w:tc>
          <w:tcPr>
            <w:tcW w:w="3640" w:type="dxa"/>
          </w:tcPr>
          <w:p w:rsidR="00F56FD1" w:rsidRDefault="00B3614A">
            <w:pPr>
              <w:pStyle w:val="Tabletext"/>
              <w:tabs>
                <w:tab w:val="left" w:pos="1985"/>
              </w:tabs>
              <w:jc w:val="left"/>
            </w:pPr>
            <w:r>
              <w:rPr>
                <w:rFonts w:hint="eastAsia"/>
              </w:rPr>
              <w:t>Sustainable behavior</w:t>
            </w:r>
          </w:p>
        </w:tc>
        <w:tc>
          <w:tcPr>
            <w:tcW w:w="2359" w:type="dxa"/>
            <w:vAlign w:val="center"/>
          </w:tcPr>
          <w:p w:rsidR="00F56FD1" w:rsidRDefault="00B3614A">
            <w:pPr>
              <w:pStyle w:val="Tabletext"/>
              <w:tabs>
                <w:tab w:val="left" w:pos="1985"/>
              </w:tabs>
              <w:jc w:val="center"/>
            </w:pPr>
            <w:r>
              <w:rPr>
                <w:rFonts w:hint="eastAsia"/>
              </w:rPr>
              <w:t>30</w:t>
            </w:r>
          </w:p>
        </w:tc>
      </w:tr>
      <w:tr w:rsidR="00F56FD1">
        <w:trPr>
          <w:jc w:val="center"/>
        </w:trPr>
        <w:tc>
          <w:tcPr>
            <w:tcW w:w="3640" w:type="dxa"/>
            <w:vMerge/>
          </w:tcPr>
          <w:p w:rsidR="00F56FD1" w:rsidRDefault="00F56FD1">
            <w:pPr>
              <w:pStyle w:val="Tabletext"/>
              <w:tabs>
                <w:tab w:val="left" w:pos="1985"/>
              </w:tabs>
              <w:jc w:val="left"/>
            </w:pPr>
          </w:p>
        </w:tc>
        <w:tc>
          <w:tcPr>
            <w:tcW w:w="3640" w:type="dxa"/>
          </w:tcPr>
          <w:p w:rsidR="00F56FD1" w:rsidRDefault="00B3614A">
            <w:pPr>
              <w:pStyle w:val="Tabletext"/>
              <w:tabs>
                <w:tab w:val="left" w:pos="1985"/>
              </w:tabs>
              <w:jc w:val="left"/>
            </w:pPr>
            <w:r>
              <w:rPr>
                <w:rFonts w:hint="eastAsia"/>
              </w:rPr>
              <w:t>Environment protection policy</w:t>
            </w:r>
          </w:p>
        </w:tc>
        <w:tc>
          <w:tcPr>
            <w:tcW w:w="2359" w:type="dxa"/>
            <w:vAlign w:val="center"/>
          </w:tcPr>
          <w:p w:rsidR="00F56FD1" w:rsidRDefault="00B3614A">
            <w:pPr>
              <w:pStyle w:val="Tabletext"/>
              <w:tabs>
                <w:tab w:val="left" w:pos="1985"/>
              </w:tabs>
              <w:jc w:val="center"/>
            </w:pPr>
            <w:r>
              <w:rPr>
                <w:rFonts w:hint="eastAsia"/>
              </w:rPr>
              <w:t>20</w:t>
            </w:r>
          </w:p>
        </w:tc>
      </w:tr>
      <w:tr w:rsidR="00F56FD1">
        <w:trPr>
          <w:jc w:val="center"/>
        </w:trPr>
        <w:tc>
          <w:tcPr>
            <w:tcW w:w="3640" w:type="dxa"/>
            <w:vMerge/>
          </w:tcPr>
          <w:p w:rsidR="00F56FD1" w:rsidRDefault="00F56FD1">
            <w:pPr>
              <w:pStyle w:val="Tabletext"/>
              <w:tabs>
                <w:tab w:val="left" w:pos="1985"/>
              </w:tabs>
              <w:jc w:val="left"/>
            </w:pPr>
          </w:p>
        </w:tc>
        <w:tc>
          <w:tcPr>
            <w:tcW w:w="3640" w:type="dxa"/>
          </w:tcPr>
          <w:p w:rsidR="00F56FD1" w:rsidRDefault="00B3614A">
            <w:pPr>
              <w:pStyle w:val="Tabletext"/>
              <w:tabs>
                <w:tab w:val="left" w:pos="1985"/>
              </w:tabs>
              <w:jc w:val="left"/>
            </w:pPr>
            <w:r>
              <w:rPr>
                <w:rFonts w:hint="eastAsia"/>
              </w:rPr>
              <w:t>e-Services</w:t>
            </w:r>
          </w:p>
        </w:tc>
        <w:tc>
          <w:tcPr>
            <w:tcW w:w="2359" w:type="dxa"/>
            <w:vAlign w:val="center"/>
          </w:tcPr>
          <w:p w:rsidR="00F56FD1" w:rsidRDefault="00B3614A">
            <w:pPr>
              <w:pStyle w:val="Tabletext"/>
              <w:tabs>
                <w:tab w:val="left" w:pos="1985"/>
              </w:tabs>
              <w:jc w:val="center"/>
            </w:pPr>
            <w:r>
              <w:rPr>
                <w:rFonts w:hint="eastAsia"/>
              </w:rPr>
              <w:t>40</w:t>
            </w:r>
          </w:p>
        </w:tc>
      </w:tr>
      <w:tr w:rsidR="00F56FD1">
        <w:trPr>
          <w:jc w:val="center"/>
        </w:trPr>
        <w:tc>
          <w:tcPr>
            <w:tcW w:w="3640" w:type="dxa"/>
            <w:vMerge/>
          </w:tcPr>
          <w:p w:rsidR="00F56FD1" w:rsidRDefault="00F56FD1">
            <w:pPr>
              <w:pStyle w:val="Tabletext"/>
              <w:tabs>
                <w:tab w:val="left" w:pos="1985"/>
              </w:tabs>
              <w:jc w:val="left"/>
            </w:pPr>
          </w:p>
        </w:tc>
        <w:tc>
          <w:tcPr>
            <w:tcW w:w="3640" w:type="dxa"/>
          </w:tcPr>
          <w:p w:rsidR="00F56FD1" w:rsidRDefault="00B3614A">
            <w:pPr>
              <w:pStyle w:val="Tabletext"/>
              <w:tabs>
                <w:tab w:val="left" w:pos="1985"/>
              </w:tabs>
              <w:jc w:val="left"/>
            </w:pPr>
            <w:r>
              <w:rPr>
                <w:rFonts w:hint="eastAsia"/>
              </w:rPr>
              <w:t>Subtotal</w:t>
            </w:r>
          </w:p>
        </w:tc>
        <w:tc>
          <w:tcPr>
            <w:tcW w:w="2359" w:type="dxa"/>
            <w:vAlign w:val="center"/>
          </w:tcPr>
          <w:p w:rsidR="00F56FD1" w:rsidRDefault="00B3614A">
            <w:pPr>
              <w:pStyle w:val="Tabletext"/>
              <w:tabs>
                <w:tab w:val="left" w:pos="1985"/>
              </w:tabs>
              <w:jc w:val="center"/>
            </w:pPr>
            <w:r>
              <w:rPr>
                <w:rFonts w:hint="eastAsia"/>
              </w:rPr>
              <w:t>100</w:t>
            </w:r>
          </w:p>
        </w:tc>
      </w:tr>
      <w:tr w:rsidR="00F56FD1">
        <w:trPr>
          <w:jc w:val="center"/>
        </w:trPr>
        <w:tc>
          <w:tcPr>
            <w:tcW w:w="3640" w:type="dxa"/>
            <w:vMerge w:val="restart"/>
          </w:tcPr>
          <w:p w:rsidR="00F56FD1" w:rsidRDefault="00B3614A">
            <w:pPr>
              <w:pStyle w:val="Tabletext"/>
              <w:tabs>
                <w:tab w:val="left" w:pos="1985"/>
              </w:tabs>
              <w:jc w:val="left"/>
            </w:pPr>
            <w:r>
              <w:rPr>
                <w:rFonts w:hint="eastAsia"/>
              </w:rPr>
              <w:t>Smart buildings</w:t>
            </w:r>
          </w:p>
        </w:tc>
        <w:tc>
          <w:tcPr>
            <w:tcW w:w="3640" w:type="dxa"/>
          </w:tcPr>
          <w:p w:rsidR="00F56FD1" w:rsidRDefault="00B3614A">
            <w:pPr>
              <w:pStyle w:val="Tabletext"/>
              <w:tabs>
                <w:tab w:val="left" w:pos="1985"/>
              </w:tabs>
              <w:jc w:val="left"/>
            </w:pPr>
            <w:r>
              <w:rPr>
                <w:rFonts w:hint="eastAsia"/>
              </w:rPr>
              <w:t>Efficiency in operations</w:t>
            </w:r>
          </w:p>
        </w:tc>
        <w:tc>
          <w:tcPr>
            <w:tcW w:w="2359" w:type="dxa"/>
            <w:vAlign w:val="center"/>
          </w:tcPr>
          <w:p w:rsidR="00F56FD1" w:rsidRDefault="00B3614A">
            <w:pPr>
              <w:pStyle w:val="Tabletext"/>
              <w:tabs>
                <w:tab w:val="left" w:pos="1985"/>
              </w:tabs>
              <w:jc w:val="center"/>
            </w:pPr>
            <w:r>
              <w:rPr>
                <w:rFonts w:hint="eastAsia"/>
              </w:rPr>
              <w:t>60</w:t>
            </w:r>
          </w:p>
        </w:tc>
      </w:tr>
      <w:tr w:rsidR="00F56FD1">
        <w:trPr>
          <w:jc w:val="center"/>
        </w:trPr>
        <w:tc>
          <w:tcPr>
            <w:tcW w:w="3640" w:type="dxa"/>
            <w:vMerge/>
          </w:tcPr>
          <w:p w:rsidR="00F56FD1" w:rsidRDefault="00F56FD1">
            <w:pPr>
              <w:pStyle w:val="Tabletext"/>
              <w:tabs>
                <w:tab w:val="left" w:pos="1985"/>
              </w:tabs>
              <w:jc w:val="left"/>
            </w:pPr>
          </w:p>
        </w:tc>
        <w:tc>
          <w:tcPr>
            <w:tcW w:w="3640" w:type="dxa"/>
          </w:tcPr>
          <w:p w:rsidR="00F56FD1" w:rsidRDefault="00B3614A">
            <w:pPr>
              <w:pStyle w:val="Tabletext"/>
              <w:tabs>
                <w:tab w:val="left" w:pos="1985"/>
              </w:tabs>
              <w:jc w:val="left"/>
            </w:pPr>
            <w:r>
              <w:rPr>
                <w:rFonts w:hint="eastAsia"/>
              </w:rPr>
              <w:t>Quality of construction</w:t>
            </w:r>
          </w:p>
        </w:tc>
        <w:tc>
          <w:tcPr>
            <w:tcW w:w="2359" w:type="dxa"/>
            <w:vAlign w:val="center"/>
          </w:tcPr>
          <w:p w:rsidR="00F56FD1" w:rsidRDefault="00B3614A">
            <w:pPr>
              <w:pStyle w:val="Tabletext"/>
              <w:tabs>
                <w:tab w:val="left" w:pos="1985"/>
              </w:tabs>
              <w:jc w:val="center"/>
            </w:pPr>
            <w:r>
              <w:rPr>
                <w:rFonts w:hint="eastAsia"/>
              </w:rPr>
              <w:t>40</w:t>
            </w:r>
          </w:p>
        </w:tc>
      </w:tr>
      <w:tr w:rsidR="00F56FD1">
        <w:trPr>
          <w:jc w:val="center"/>
        </w:trPr>
        <w:tc>
          <w:tcPr>
            <w:tcW w:w="3640" w:type="dxa"/>
            <w:vMerge/>
          </w:tcPr>
          <w:p w:rsidR="00F56FD1" w:rsidRDefault="00F56FD1">
            <w:pPr>
              <w:pStyle w:val="Tabletext"/>
              <w:tabs>
                <w:tab w:val="left" w:pos="1985"/>
              </w:tabs>
              <w:jc w:val="left"/>
            </w:pPr>
          </w:p>
        </w:tc>
        <w:tc>
          <w:tcPr>
            <w:tcW w:w="3640" w:type="dxa"/>
          </w:tcPr>
          <w:p w:rsidR="00F56FD1" w:rsidRDefault="00B3614A">
            <w:pPr>
              <w:pStyle w:val="Tabletext"/>
              <w:tabs>
                <w:tab w:val="left" w:pos="1985"/>
              </w:tabs>
              <w:jc w:val="left"/>
            </w:pPr>
            <w:r>
              <w:rPr>
                <w:rFonts w:hint="eastAsia"/>
              </w:rPr>
              <w:t>Subtotal</w:t>
            </w:r>
          </w:p>
        </w:tc>
        <w:tc>
          <w:tcPr>
            <w:tcW w:w="2359" w:type="dxa"/>
            <w:vAlign w:val="center"/>
          </w:tcPr>
          <w:p w:rsidR="00F56FD1" w:rsidRDefault="00B3614A">
            <w:pPr>
              <w:pStyle w:val="Tabletext"/>
              <w:tabs>
                <w:tab w:val="left" w:pos="1985"/>
              </w:tabs>
              <w:jc w:val="center"/>
            </w:pPr>
            <w:r>
              <w:rPr>
                <w:rFonts w:hint="eastAsia"/>
              </w:rPr>
              <w:t>100</w:t>
            </w:r>
          </w:p>
        </w:tc>
      </w:tr>
      <w:tr w:rsidR="00F56FD1">
        <w:trPr>
          <w:jc w:val="center"/>
        </w:trPr>
        <w:tc>
          <w:tcPr>
            <w:tcW w:w="3640" w:type="dxa"/>
            <w:vMerge w:val="restart"/>
          </w:tcPr>
          <w:p w:rsidR="00F56FD1" w:rsidRDefault="00B3614A">
            <w:pPr>
              <w:pStyle w:val="Tabletext"/>
              <w:tabs>
                <w:tab w:val="left" w:pos="1985"/>
              </w:tabs>
              <w:jc w:val="left"/>
            </w:pPr>
            <w:r>
              <w:rPr>
                <w:rFonts w:hint="eastAsia"/>
              </w:rPr>
              <w:t>Smart mobility</w:t>
            </w:r>
          </w:p>
        </w:tc>
        <w:tc>
          <w:tcPr>
            <w:tcW w:w="3640" w:type="dxa"/>
          </w:tcPr>
          <w:p w:rsidR="00F56FD1" w:rsidRDefault="00B3614A">
            <w:pPr>
              <w:pStyle w:val="Tabletext"/>
              <w:tabs>
                <w:tab w:val="left" w:pos="1985"/>
              </w:tabs>
              <w:jc w:val="left"/>
            </w:pPr>
            <w:r>
              <w:rPr>
                <w:rFonts w:hint="eastAsia"/>
              </w:rPr>
              <w:t>Electromobility ( including low carbon)</w:t>
            </w:r>
          </w:p>
        </w:tc>
        <w:tc>
          <w:tcPr>
            <w:tcW w:w="2359" w:type="dxa"/>
            <w:vAlign w:val="center"/>
          </w:tcPr>
          <w:p w:rsidR="00F56FD1" w:rsidRDefault="00B3614A">
            <w:pPr>
              <w:pStyle w:val="Tabletext"/>
              <w:tabs>
                <w:tab w:val="left" w:pos="1985"/>
              </w:tabs>
              <w:jc w:val="center"/>
            </w:pPr>
            <w:r>
              <w:rPr>
                <w:rFonts w:hint="eastAsia"/>
              </w:rPr>
              <w:t>40</w:t>
            </w:r>
          </w:p>
        </w:tc>
      </w:tr>
      <w:tr w:rsidR="00F56FD1">
        <w:trPr>
          <w:jc w:val="center"/>
        </w:trPr>
        <w:tc>
          <w:tcPr>
            <w:tcW w:w="3640" w:type="dxa"/>
            <w:vMerge/>
          </w:tcPr>
          <w:p w:rsidR="00F56FD1" w:rsidRDefault="00F56FD1">
            <w:pPr>
              <w:pStyle w:val="Tabletext"/>
              <w:tabs>
                <w:tab w:val="left" w:pos="1985"/>
              </w:tabs>
              <w:jc w:val="left"/>
            </w:pPr>
          </w:p>
        </w:tc>
        <w:tc>
          <w:tcPr>
            <w:tcW w:w="3640" w:type="dxa"/>
          </w:tcPr>
          <w:p w:rsidR="00F56FD1" w:rsidRDefault="00B3614A">
            <w:pPr>
              <w:pStyle w:val="Tabletext"/>
              <w:tabs>
                <w:tab w:val="left" w:pos="1985"/>
              </w:tabs>
              <w:jc w:val="left"/>
            </w:pPr>
            <w:r>
              <w:rPr>
                <w:rFonts w:hint="eastAsia"/>
              </w:rPr>
              <w:t>Traffic intelligence</w:t>
            </w:r>
          </w:p>
        </w:tc>
        <w:tc>
          <w:tcPr>
            <w:tcW w:w="2359" w:type="dxa"/>
            <w:vAlign w:val="center"/>
          </w:tcPr>
          <w:p w:rsidR="00F56FD1" w:rsidRDefault="00B3614A">
            <w:pPr>
              <w:pStyle w:val="Tabletext"/>
              <w:tabs>
                <w:tab w:val="left" w:pos="1985"/>
              </w:tabs>
              <w:jc w:val="center"/>
            </w:pPr>
            <w:r>
              <w:rPr>
                <w:rFonts w:hint="eastAsia"/>
              </w:rPr>
              <w:t>40</w:t>
            </w:r>
          </w:p>
        </w:tc>
      </w:tr>
      <w:tr w:rsidR="00F56FD1">
        <w:trPr>
          <w:jc w:val="center"/>
        </w:trPr>
        <w:tc>
          <w:tcPr>
            <w:tcW w:w="3640" w:type="dxa"/>
            <w:vMerge/>
          </w:tcPr>
          <w:p w:rsidR="00F56FD1" w:rsidRDefault="00F56FD1">
            <w:pPr>
              <w:pStyle w:val="Tabletext"/>
              <w:tabs>
                <w:tab w:val="left" w:pos="1985"/>
              </w:tabs>
              <w:jc w:val="left"/>
            </w:pPr>
          </w:p>
        </w:tc>
        <w:tc>
          <w:tcPr>
            <w:tcW w:w="3640" w:type="dxa"/>
          </w:tcPr>
          <w:p w:rsidR="00F56FD1" w:rsidRDefault="00B3614A">
            <w:pPr>
              <w:pStyle w:val="Tabletext"/>
              <w:tabs>
                <w:tab w:val="left" w:pos="1985"/>
              </w:tabs>
              <w:jc w:val="left"/>
            </w:pPr>
            <w:r>
              <w:rPr>
                <w:rFonts w:hint="eastAsia"/>
              </w:rPr>
              <w:t>Teleworking</w:t>
            </w:r>
          </w:p>
        </w:tc>
        <w:tc>
          <w:tcPr>
            <w:tcW w:w="2359" w:type="dxa"/>
            <w:vAlign w:val="center"/>
          </w:tcPr>
          <w:p w:rsidR="00F56FD1" w:rsidRDefault="00B3614A">
            <w:pPr>
              <w:pStyle w:val="Tabletext"/>
              <w:tabs>
                <w:tab w:val="left" w:pos="1985"/>
              </w:tabs>
              <w:jc w:val="center"/>
            </w:pPr>
            <w:r>
              <w:rPr>
                <w:rFonts w:hint="eastAsia"/>
              </w:rPr>
              <w:t>20</w:t>
            </w:r>
          </w:p>
        </w:tc>
      </w:tr>
      <w:tr w:rsidR="00F56FD1">
        <w:trPr>
          <w:jc w:val="center"/>
        </w:trPr>
        <w:tc>
          <w:tcPr>
            <w:tcW w:w="3640" w:type="dxa"/>
            <w:vMerge/>
          </w:tcPr>
          <w:p w:rsidR="00F56FD1" w:rsidRDefault="00F56FD1">
            <w:pPr>
              <w:pStyle w:val="Tabletext"/>
              <w:tabs>
                <w:tab w:val="left" w:pos="1985"/>
              </w:tabs>
              <w:jc w:val="left"/>
            </w:pPr>
          </w:p>
        </w:tc>
        <w:tc>
          <w:tcPr>
            <w:tcW w:w="3640" w:type="dxa"/>
          </w:tcPr>
          <w:p w:rsidR="00F56FD1" w:rsidRDefault="00B3614A">
            <w:pPr>
              <w:pStyle w:val="Tabletext"/>
              <w:tabs>
                <w:tab w:val="left" w:pos="1985"/>
              </w:tabs>
              <w:jc w:val="left"/>
            </w:pPr>
            <w:r>
              <w:rPr>
                <w:rFonts w:hint="eastAsia"/>
              </w:rPr>
              <w:t>Subtotal</w:t>
            </w:r>
          </w:p>
        </w:tc>
        <w:tc>
          <w:tcPr>
            <w:tcW w:w="2359" w:type="dxa"/>
            <w:vAlign w:val="center"/>
          </w:tcPr>
          <w:p w:rsidR="00F56FD1" w:rsidRDefault="00B3614A">
            <w:pPr>
              <w:pStyle w:val="Tabletext"/>
              <w:tabs>
                <w:tab w:val="left" w:pos="1985"/>
              </w:tabs>
              <w:jc w:val="center"/>
            </w:pPr>
            <w:r>
              <w:rPr>
                <w:rFonts w:hint="eastAsia"/>
              </w:rPr>
              <w:t>100</w:t>
            </w:r>
          </w:p>
        </w:tc>
      </w:tr>
      <w:tr w:rsidR="00F56FD1">
        <w:trPr>
          <w:jc w:val="center"/>
        </w:trPr>
        <w:tc>
          <w:tcPr>
            <w:tcW w:w="3640" w:type="dxa"/>
            <w:vMerge w:val="restart"/>
          </w:tcPr>
          <w:p w:rsidR="00F56FD1" w:rsidRDefault="00B3614A">
            <w:pPr>
              <w:pStyle w:val="Tabletext"/>
              <w:tabs>
                <w:tab w:val="left" w:pos="1985"/>
              </w:tabs>
              <w:jc w:val="left"/>
            </w:pPr>
            <w:r>
              <w:rPr>
                <w:rFonts w:hint="eastAsia"/>
              </w:rPr>
              <w:t>Smart energy and environment</w:t>
            </w:r>
          </w:p>
        </w:tc>
        <w:tc>
          <w:tcPr>
            <w:tcW w:w="3640" w:type="dxa"/>
          </w:tcPr>
          <w:p w:rsidR="00F56FD1" w:rsidRDefault="00B3614A">
            <w:pPr>
              <w:pStyle w:val="Tabletext"/>
              <w:tabs>
                <w:tab w:val="left" w:pos="1985"/>
              </w:tabs>
              <w:jc w:val="left"/>
            </w:pPr>
            <w:r>
              <w:rPr>
                <w:rFonts w:hint="eastAsia"/>
              </w:rPr>
              <w:t>Intelligence of distribution networks</w:t>
            </w:r>
          </w:p>
        </w:tc>
        <w:tc>
          <w:tcPr>
            <w:tcW w:w="2359" w:type="dxa"/>
            <w:vAlign w:val="center"/>
          </w:tcPr>
          <w:p w:rsidR="00F56FD1" w:rsidRDefault="00B3614A">
            <w:pPr>
              <w:pStyle w:val="Tabletext"/>
              <w:tabs>
                <w:tab w:val="left" w:pos="1985"/>
              </w:tabs>
              <w:jc w:val="center"/>
            </w:pPr>
            <w:r>
              <w:rPr>
                <w:rFonts w:hint="eastAsia"/>
              </w:rPr>
              <w:t>30</w:t>
            </w:r>
          </w:p>
        </w:tc>
      </w:tr>
      <w:tr w:rsidR="00F56FD1">
        <w:trPr>
          <w:jc w:val="center"/>
        </w:trPr>
        <w:tc>
          <w:tcPr>
            <w:tcW w:w="3640" w:type="dxa"/>
            <w:vMerge/>
          </w:tcPr>
          <w:p w:rsidR="00F56FD1" w:rsidRDefault="00F56FD1">
            <w:pPr>
              <w:pStyle w:val="Tabletext"/>
              <w:tabs>
                <w:tab w:val="left" w:pos="1985"/>
              </w:tabs>
              <w:jc w:val="left"/>
            </w:pPr>
          </w:p>
        </w:tc>
        <w:tc>
          <w:tcPr>
            <w:tcW w:w="3640" w:type="dxa"/>
          </w:tcPr>
          <w:p w:rsidR="00F56FD1" w:rsidRDefault="00B3614A">
            <w:pPr>
              <w:pStyle w:val="Tabletext"/>
              <w:tabs>
                <w:tab w:val="left" w:pos="1985"/>
              </w:tabs>
              <w:jc w:val="left"/>
            </w:pPr>
            <w:r>
              <w:rPr>
                <w:rFonts w:hint="eastAsia"/>
              </w:rPr>
              <w:t>Clean energy</w:t>
            </w:r>
          </w:p>
        </w:tc>
        <w:tc>
          <w:tcPr>
            <w:tcW w:w="2359" w:type="dxa"/>
            <w:vAlign w:val="center"/>
          </w:tcPr>
          <w:p w:rsidR="00F56FD1" w:rsidRDefault="00B3614A">
            <w:pPr>
              <w:pStyle w:val="Tabletext"/>
              <w:tabs>
                <w:tab w:val="left" w:pos="1985"/>
              </w:tabs>
              <w:jc w:val="center"/>
            </w:pPr>
            <w:r>
              <w:rPr>
                <w:rFonts w:hint="eastAsia"/>
              </w:rPr>
              <w:t>40</w:t>
            </w:r>
          </w:p>
        </w:tc>
      </w:tr>
      <w:tr w:rsidR="00F56FD1">
        <w:trPr>
          <w:jc w:val="center"/>
        </w:trPr>
        <w:tc>
          <w:tcPr>
            <w:tcW w:w="3640" w:type="dxa"/>
            <w:vMerge/>
          </w:tcPr>
          <w:p w:rsidR="00F56FD1" w:rsidRDefault="00F56FD1">
            <w:pPr>
              <w:pStyle w:val="Tabletext"/>
              <w:tabs>
                <w:tab w:val="left" w:pos="1985"/>
              </w:tabs>
              <w:jc w:val="left"/>
            </w:pPr>
          </w:p>
        </w:tc>
        <w:tc>
          <w:tcPr>
            <w:tcW w:w="3640" w:type="dxa"/>
          </w:tcPr>
          <w:p w:rsidR="00F56FD1" w:rsidRDefault="00B3614A">
            <w:pPr>
              <w:pStyle w:val="Tabletext"/>
              <w:tabs>
                <w:tab w:val="left" w:pos="1985"/>
              </w:tabs>
              <w:jc w:val="left"/>
            </w:pPr>
            <w:r>
              <w:rPr>
                <w:rFonts w:hint="eastAsia"/>
              </w:rPr>
              <w:t>Sustainable environment</w:t>
            </w:r>
          </w:p>
        </w:tc>
        <w:tc>
          <w:tcPr>
            <w:tcW w:w="2359" w:type="dxa"/>
            <w:vAlign w:val="center"/>
          </w:tcPr>
          <w:p w:rsidR="00F56FD1" w:rsidRDefault="00B3614A">
            <w:pPr>
              <w:pStyle w:val="Tabletext"/>
              <w:tabs>
                <w:tab w:val="left" w:pos="1985"/>
              </w:tabs>
              <w:jc w:val="center"/>
            </w:pPr>
            <w:r>
              <w:rPr>
                <w:rFonts w:hint="eastAsia"/>
              </w:rPr>
              <w:t>30</w:t>
            </w:r>
          </w:p>
        </w:tc>
      </w:tr>
      <w:tr w:rsidR="00F56FD1">
        <w:trPr>
          <w:jc w:val="center"/>
        </w:trPr>
        <w:tc>
          <w:tcPr>
            <w:tcW w:w="3640" w:type="dxa"/>
            <w:vMerge/>
          </w:tcPr>
          <w:p w:rsidR="00F56FD1" w:rsidRDefault="00F56FD1">
            <w:pPr>
              <w:pStyle w:val="Tabletext"/>
              <w:tabs>
                <w:tab w:val="left" w:pos="1985"/>
              </w:tabs>
              <w:jc w:val="left"/>
            </w:pPr>
          </w:p>
        </w:tc>
        <w:tc>
          <w:tcPr>
            <w:tcW w:w="3640" w:type="dxa"/>
          </w:tcPr>
          <w:p w:rsidR="00F56FD1" w:rsidRDefault="00B3614A">
            <w:pPr>
              <w:pStyle w:val="Tabletext"/>
              <w:tabs>
                <w:tab w:val="left" w:pos="1985"/>
              </w:tabs>
              <w:jc w:val="left"/>
            </w:pPr>
            <w:r>
              <w:rPr>
                <w:rFonts w:hint="eastAsia"/>
              </w:rPr>
              <w:t>Subtotal</w:t>
            </w:r>
          </w:p>
        </w:tc>
        <w:tc>
          <w:tcPr>
            <w:tcW w:w="2359" w:type="dxa"/>
            <w:vAlign w:val="center"/>
          </w:tcPr>
          <w:p w:rsidR="00F56FD1" w:rsidRDefault="00B3614A">
            <w:pPr>
              <w:pStyle w:val="Tabletext"/>
              <w:tabs>
                <w:tab w:val="left" w:pos="1985"/>
              </w:tabs>
              <w:jc w:val="center"/>
            </w:pPr>
            <w:r>
              <w:rPr>
                <w:rFonts w:hint="eastAsia"/>
              </w:rPr>
              <w:t>100</w:t>
            </w:r>
          </w:p>
        </w:tc>
      </w:tr>
      <w:tr w:rsidR="00F56FD1">
        <w:trPr>
          <w:jc w:val="center"/>
        </w:trPr>
        <w:tc>
          <w:tcPr>
            <w:tcW w:w="3640" w:type="dxa"/>
            <w:vMerge w:val="restart"/>
          </w:tcPr>
          <w:p w:rsidR="00F56FD1" w:rsidRDefault="00B3614A">
            <w:pPr>
              <w:pStyle w:val="Tabletext"/>
              <w:tabs>
                <w:tab w:val="left" w:pos="1985"/>
              </w:tabs>
              <w:jc w:val="left"/>
            </w:pPr>
            <w:r>
              <w:rPr>
                <w:rFonts w:hint="eastAsia"/>
              </w:rPr>
              <w:t>Smart services</w:t>
            </w:r>
          </w:p>
        </w:tc>
        <w:tc>
          <w:tcPr>
            <w:tcW w:w="3640" w:type="dxa"/>
          </w:tcPr>
          <w:p w:rsidR="00F56FD1" w:rsidRDefault="00B3614A">
            <w:pPr>
              <w:pStyle w:val="Tabletext"/>
              <w:tabs>
                <w:tab w:val="left" w:pos="1985"/>
              </w:tabs>
              <w:jc w:val="left"/>
            </w:pPr>
            <w:r>
              <w:rPr>
                <w:rFonts w:hint="eastAsia"/>
              </w:rPr>
              <w:t>Security</w:t>
            </w:r>
          </w:p>
        </w:tc>
        <w:tc>
          <w:tcPr>
            <w:tcW w:w="2359" w:type="dxa"/>
            <w:vAlign w:val="center"/>
          </w:tcPr>
          <w:p w:rsidR="00F56FD1" w:rsidRDefault="00B3614A">
            <w:pPr>
              <w:pStyle w:val="Tabletext"/>
              <w:tabs>
                <w:tab w:val="left" w:pos="1985"/>
              </w:tabs>
              <w:jc w:val="center"/>
            </w:pPr>
            <w:r>
              <w:rPr>
                <w:rFonts w:hint="eastAsia"/>
              </w:rPr>
              <w:t>40</w:t>
            </w:r>
          </w:p>
        </w:tc>
      </w:tr>
      <w:tr w:rsidR="00F56FD1">
        <w:trPr>
          <w:jc w:val="center"/>
        </w:trPr>
        <w:tc>
          <w:tcPr>
            <w:tcW w:w="3640" w:type="dxa"/>
            <w:vMerge/>
          </w:tcPr>
          <w:p w:rsidR="00F56FD1" w:rsidRDefault="00F56FD1">
            <w:pPr>
              <w:pStyle w:val="Tabletext"/>
              <w:tabs>
                <w:tab w:val="left" w:pos="1985"/>
              </w:tabs>
              <w:jc w:val="left"/>
            </w:pPr>
          </w:p>
        </w:tc>
        <w:tc>
          <w:tcPr>
            <w:tcW w:w="3640" w:type="dxa"/>
          </w:tcPr>
          <w:p w:rsidR="00F56FD1" w:rsidRDefault="00B3614A">
            <w:pPr>
              <w:pStyle w:val="Tabletext"/>
              <w:tabs>
                <w:tab w:val="left" w:pos="1985"/>
              </w:tabs>
              <w:jc w:val="left"/>
            </w:pPr>
            <w:r>
              <w:rPr>
                <w:rFonts w:hint="eastAsia"/>
              </w:rPr>
              <w:t>Emergency</w:t>
            </w:r>
          </w:p>
        </w:tc>
        <w:tc>
          <w:tcPr>
            <w:tcW w:w="2359" w:type="dxa"/>
            <w:vAlign w:val="center"/>
          </w:tcPr>
          <w:p w:rsidR="00F56FD1" w:rsidRDefault="00B3614A">
            <w:pPr>
              <w:pStyle w:val="Tabletext"/>
              <w:tabs>
                <w:tab w:val="left" w:pos="1985"/>
              </w:tabs>
              <w:jc w:val="center"/>
            </w:pPr>
            <w:r>
              <w:rPr>
                <w:rFonts w:hint="eastAsia"/>
              </w:rPr>
              <w:t>30</w:t>
            </w:r>
          </w:p>
        </w:tc>
      </w:tr>
      <w:tr w:rsidR="00F56FD1">
        <w:trPr>
          <w:jc w:val="center"/>
        </w:trPr>
        <w:tc>
          <w:tcPr>
            <w:tcW w:w="3640" w:type="dxa"/>
            <w:vMerge/>
          </w:tcPr>
          <w:p w:rsidR="00F56FD1" w:rsidRDefault="00F56FD1">
            <w:pPr>
              <w:pStyle w:val="Tabletext"/>
              <w:tabs>
                <w:tab w:val="left" w:pos="1985"/>
              </w:tabs>
              <w:jc w:val="left"/>
            </w:pPr>
          </w:p>
        </w:tc>
        <w:tc>
          <w:tcPr>
            <w:tcW w:w="3640" w:type="dxa"/>
          </w:tcPr>
          <w:p w:rsidR="00F56FD1" w:rsidRDefault="00B3614A">
            <w:pPr>
              <w:pStyle w:val="Tabletext"/>
              <w:tabs>
                <w:tab w:val="left" w:pos="1985"/>
              </w:tabs>
              <w:jc w:val="left"/>
            </w:pPr>
            <w:r>
              <w:rPr>
                <w:rFonts w:hint="eastAsia"/>
              </w:rPr>
              <w:t>Services for the community</w:t>
            </w:r>
          </w:p>
        </w:tc>
        <w:tc>
          <w:tcPr>
            <w:tcW w:w="2359" w:type="dxa"/>
            <w:vAlign w:val="center"/>
          </w:tcPr>
          <w:p w:rsidR="00F56FD1" w:rsidRDefault="00B3614A">
            <w:pPr>
              <w:pStyle w:val="Tabletext"/>
              <w:tabs>
                <w:tab w:val="left" w:pos="1985"/>
              </w:tabs>
              <w:jc w:val="center"/>
            </w:pPr>
            <w:r>
              <w:rPr>
                <w:rFonts w:hint="eastAsia"/>
              </w:rPr>
              <w:t>30</w:t>
            </w:r>
          </w:p>
        </w:tc>
      </w:tr>
      <w:tr w:rsidR="00F56FD1">
        <w:trPr>
          <w:jc w:val="center"/>
        </w:trPr>
        <w:tc>
          <w:tcPr>
            <w:tcW w:w="3640" w:type="dxa"/>
            <w:vMerge/>
          </w:tcPr>
          <w:p w:rsidR="00F56FD1" w:rsidRDefault="00F56FD1">
            <w:pPr>
              <w:pStyle w:val="Tabletext"/>
              <w:tabs>
                <w:tab w:val="left" w:pos="1985"/>
              </w:tabs>
              <w:jc w:val="left"/>
            </w:pPr>
          </w:p>
        </w:tc>
        <w:tc>
          <w:tcPr>
            <w:tcW w:w="3640" w:type="dxa"/>
          </w:tcPr>
          <w:p w:rsidR="00F56FD1" w:rsidRDefault="00B3614A">
            <w:pPr>
              <w:pStyle w:val="Tabletext"/>
              <w:tabs>
                <w:tab w:val="left" w:pos="1985"/>
              </w:tabs>
              <w:jc w:val="left"/>
            </w:pPr>
            <w:r>
              <w:rPr>
                <w:rFonts w:hint="eastAsia"/>
              </w:rPr>
              <w:t>Subtotal</w:t>
            </w:r>
          </w:p>
        </w:tc>
        <w:tc>
          <w:tcPr>
            <w:tcW w:w="2359" w:type="dxa"/>
            <w:vAlign w:val="center"/>
          </w:tcPr>
          <w:p w:rsidR="00F56FD1" w:rsidRDefault="00B3614A">
            <w:pPr>
              <w:pStyle w:val="Tabletext"/>
              <w:tabs>
                <w:tab w:val="left" w:pos="1985"/>
              </w:tabs>
              <w:jc w:val="center"/>
            </w:pPr>
            <w:r>
              <w:rPr>
                <w:rFonts w:hint="eastAsia"/>
              </w:rPr>
              <w:t>100</w:t>
            </w:r>
          </w:p>
        </w:tc>
      </w:tr>
    </w:tbl>
    <w:p w:rsidR="00F56FD1" w:rsidRDefault="00B3614A">
      <w:pPr>
        <w:pStyle w:val="Headingb"/>
        <w:keepLines/>
        <w:spacing w:before="360" w:after="120"/>
      </w:pPr>
      <w:bookmarkStart w:id="221" w:name="_Toc386726267"/>
      <w:bookmarkStart w:id="222" w:name="_Toc20746"/>
      <w:r>
        <w:rPr>
          <w:rFonts w:hint="eastAsia"/>
        </w:rPr>
        <w:t xml:space="preserve">D3 </w:t>
      </w:r>
      <w:r>
        <w:t>K</w:t>
      </w:r>
      <w:r>
        <w:rPr>
          <w:rFonts w:hint="eastAsia"/>
        </w:rPr>
        <w:t>ey indicators</w:t>
      </w:r>
      <w:bookmarkEnd w:id="221"/>
      <w:bookmarkEnd w:id="222"/>
    </w:p>
    <w:p w:rsidR="00F56FD1" w:rsidRDefault="00B3614A">
      <w:pPr>
        <w:pStyle w:val="Normalaftertitle"/>
        <w:spacing w:before="240"/>
        <w:rPr>
          <w:b/>
          <w:bCs/>
        </w:rPr>
      </w:pPr>
      <w:r>
        <w:rPr>
          <w:rFonts w:hint="eastAsia"/>
          <w:b/>
          <w:bCs/>
        </w:rPr>
        <w:t>Enabling forces</w:t>
      </w:r>
    </w:p>
    <w:p w:rsidR="00F56FD1" w:rsidRDefault="00B3614A">
      <w:pPr>
        <w:spacing w:before="0"/>
        <w:jc w:val="center"/>
      </w:pPr>
      <w:r>
        <w:t xml:space="preserve">Table </w:t>
      </w:r>
      <w:r>
        <w:rPr>
          <w:rFonts w:eastAsia="SimSun" w:hint="eastAsia"/>
          <w:lang w:eastAsia="zh-CN"/>
        </w:rPr>
        <w:t>Q</w:t>
      </w:r>
      <w:r>
        <w:t>.</w:t>
      </w:r>
      <w:r>
        <w:rPr>
          <w:rFonts w:eastAsia="SimSun" w:hint="eastAsia"/>
          <w:lang w:eastAsia="zh-CN"/>
        </w:rPr>
        <w:t>5</w:t>
      </w:r>
      <w:r>
        <w:t xml:space="preserve"> – </w:t>
      </w:r>
      <w:r>
        <w:rPr>
          <w:rFonts w:eastAsia="SimSun" w:hint="eastAsia"/>
          <w:lang w:eastAsia="zh-CN"/>
        </w:rPr>
        <w:t>Key indicators - Enabling forces</w:t>
      </w:r>
    </w:p>
    <w:p w:rsidR="00F56FD1" w:rsidRDefault="00F56FD1">
      <w:pPr>
        <w:keepNext/>
        <w:keepLines/>
        <w:spacing w:before="0" w:line="120" w:lineRule="auto"/>
        <w:rPr>
          <w:b/>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9"/>
        <w:gridCol w:w="2656"/>
        <w:gridCol w:w="1431"/>
        <w:gridCol w:w="4083"/>
      </w:tblGrid>
      <w:tr w:rsidR="00F56FD1">
        <w:trPr>
          <w:jc w:val="center"/>
        </w:trPr>
        <w:tc>
          <w:tcPr>
            <w:tcW w:w="1469" w:type="dxa"/>
          </w:tcPr>
          <w:p w:rsidR="00F56FD1" w:rsidRDefault="00B3614A">
            <w:pPr>
              <w:pStyle w:val="Tablehead"/>
              <w:tabs>
                <w:tab w:val="left" w:pos="1985"/>
              </w:tabs>
            </w:pPr>
            <w:r>
              <w:rPr>
                <w:rFonts w:hint="eastAsia"/>
              </w:rPr>
              <w:t>Criteria</w:t>
            </w:r>
          </w:p>
        </w:tc>
        <w:tc>
          <w:tcPr>
            <w:tcW w:w="2656" w:type="dxa"/>
          </w:tcPr>
          <w:p w:rsidR="00F56FD1" w:rsidRDefault="00B3614A">
            <w:pPr>
              <w:pStyle w:val="Tablehead"/>
              <w:tabs>
                <w:tab w:val="left" w:pos="1985"/>
              </w:tabs>
            </w:pPr>
            <w:r>
              <w:rPr>
                <w:rFonts w:hint="eastAsia"/>
              </w:rPr>
              <w:t>Sub-criteria</w:t>
            </w:r>
          </w:p>
        </w:tc>
        <w:tc>
          <w:tcPr>
            <w:tcW w:w="1431" w:type="dxa"/>
          </w:tcPr>
          <w:p w:rsidR="00F56FD1" w:rsidRDefault="00B3614A">
            <w:pPr>
              <w:pStyle w:val="Tablehead"/>
              <w:tabs>
                <w:tab w:val="left" w:pos="1985"/>
              </w:tabs>
            </w:pPr>
            <w:r>
              <w:rPr>
                <w:rFonts w:hint="eastAsia"/>
              </w:rPr>
              <w:t>Indicator #</w:t>
            </w:r>
          </w:p>
        </w:tc>
        <w:tc>
          <w:tcPr>
            <w:tcW w:w="4083" w:type="dxa"/>
          </w:tcPr>
          <w:p w:rsidR="00F56FD1" w:rsidRDefault="00B3614A">
            <w:pPr>
              <w:pStyle w:val="Tablehead"/>
              <w:tabs>
                <w:tab w:val="left" w:pos="1985"/>
              </w:tabs>
            </w:pPr>
            <w:r>
              <w:rPr>
                <w:rFonts w:hint="eastAsia"/>
              </w:rPr>
              <w:t>Indicator</w:t>
            </w:r>
          </w:p>
        </w:tc>
      </w:tr>
      <w:tr w:rsidR="00F56FD1">
        <w:trPr>
          <w:jc w:val="center"/>
        </w:trPr>
        <w:tc>
          <w:tcPr>
            <w:tcW w:w="1469" w:type="dxa"/>
            <w:vMerge w:val="restart"/>
            <w:vAlign w:val="center"/>
          </w:tcPr>
          <w:p w:rsidR="00F56FD1" w:rsidRDefault="00B3614A">
            <w:pPr>
              <w:pStyle w:val="Tabletext"/>
              <w:tabs>
                <w:tab w:val="left" w:pos="1985"/>
              </w:tabs>
              <w:jc w:val="left"/>
            </w:pPr>
            <w:r>
              <w:rPr>
                <w:rFonts w:hint="eastAsia"/>
              </w:rPr>
              <w:t>People</w:t>
            </w:r>
          </w:p>
        </w:tc>
        <w:tc>
          <w:tcPr>
            <w:tcW w:w="2656" w:type="dxa"/>
            <w:vAlign w:val="center"/>
          </w:tcPr>
          <w:p w:rsidR="00F56FD1" w:rsidRDefault="00B3614A">
            <w:pPr>
              <w:pStyle w:val="Tabletext"/>
              <w:tabs>
                <w:tab w:val="left" w:pos="1985"/>
              </w:tabs>
              <w:jc w:val="left"/>
            </w:pPr>
            <w:r>
              <w:rPr>
                <w:rFonts w:hint="eastAsia"/>
              </w:rPr>
              <w:t>Age</w:t>
            </w:r>
          </w:p>
        </w:tc>
        <w:tc>
          <w:tcPr>
            <w:tcW w:w="1431" w:type="dxa"/>
            <w:vAlign w:val="center"/>
          </w:tcPr>
          <w:p w:rsidR="00F56FD1" w:rsidRDefault="00B3614A">
            <w:pPr>
              <w:pStyle w:val="Tabletext"/>
              <w:tabs>
                <w:tab w:val="left" w:pos="1985"/>
              </w:tabs>
              <w:jc w:val="center"/>
            </w:pPr>
            <w:r>
              <w:rPr>
                <w:rFonts w:hint="eastAsia"/>
              </w:rPr>
              <w:t>A.1</w:t>
            </w:r>
          </w:p>
        </w:tc>
        <w:tc>
          <w:tcPr>
            <w:tcW w:w="4083" w:type="dxa"/>
            <w:vAlign w:val="center"/>
          </w:tcPr>
          <w:p w:rsidR="00F56FD1" w:rsidRDefault="00B3614A">
            <w:pPr>
              <w:pStyle w:val="Tabletext"/>
              <w:tabs>
                <w:tab w:val="left" w:pos="1985"/>
              </w:tabs>
              <w:jc w:val="left"/>
            </w:pPr>
            <w:r>
              <w:rPr>
                <w:rFonts w:hint="eastAsia"/>
              </w:rPr>
              <w:t>Average citizen age</w:t>
            </w:r>
          </w:p>
        </w:tc>
      </w:tr>
      <w:tr w:rsidR="00F56FD1">
        <w:trPr>
          <w:jc w:val="center"/>
        </w:trPr>
        <w:tc>
          <w:tcPr>
            <w:tcW w:w="1469" w:type="dxa"/>
            <w:vMerge/>
            <w:vAlign w:val="center"/>
          </w:tcPr>
          <w:p w:rsidR="00F56FD1" w:rsidRDefault="00F56FD1">
            <w:pPr>
              <w:pStyle w:val="Tabletext"/>
              <w:tabs>
                <w:tab w:val="left" w:pos="1985"/>
              </w:tabs>
              <w:jc w:val="left"/>
            </w:pPr>
          </w:p>
        </w:tc>
        <w:tc>
          <w:tcPr>
            <w:tcW w:w="2656" w:type="dxa"/>
            <w:vMerge w:val="restart"/>
            <w:vAlign w:val="center"/>
          </w:tcPr>
          <w:p w:rsidR="00F56FD1" w:rsidRDefault="00B3614A">
            <w:pPr>
              <w:pStyle w:val="Tabletext"/>
              <w:tabs>
                <w:tab w:val="left" w:pos="1985"/>
              </w:tabs>
              <w:jc w:val="left"/>
            </w:pPr>
            <w:r>
              <w:rPr>
                <w:rFonts w:hint="eastAsia"/>
              </w:rPr>
              <w:t>Education</w:t>
            </w:r>
          </w:p>
        </w:tc>
        <w:tc>
          <w:tcPr>
            <w:tcW w:w="1431" w:type="dxa"/>
            <w:vAlign w:val="center"/>
          </w:tcPr>
          <w:p w:rsidR="00F56FD1" w:rsidRDefault="00B3614A">
            <w:pPr>
              <w:pStyle w:val="Tabletext"/>
              <w:tabs>
                <w:tab w:val="left" w:pos="1985"/>
              </w:tabs>
              <w:jc w:val="center"/>
            </w:pPr>
            <w:r>
              <w:rPr>
                <w:rFonts w:hint="eastAsia"/>
              </w:rPr>
              <w:t>A.2</w:t>
            </w:r>
          </w:p>
        </w:tc>
        <w:tc>
          <w:tcPr>
            <w:tcW w:w="4083" w:type="dxa"/>
            <w:vAlign w:val="center"/>
          </w:tcPr>
          <w:p w:rsidR="00F56FD1" w:rsidRDefault="00B3614A">
            <w:pPr>
              <w:pStyle w:val="Tabletext"/>
              <w:tabs>
                <w:tab w:val="left" w:pos="1985"/>
              </w:tabs>
              <w:jc w:val="left"/>
            </w:pPr>
            <w:r>
              <w:rPr>
                <w:rFonts w:hint="eastAsia"/>
              </w:rPr>
              <w:t>Level of literacy</w:t>
            </w:r>
          </w:p>
        </w:tc>
      </w:tr>
      <w:tr w:rsidR="00F56FD1">
        <w:trPr>
          <w:jc w:val="center"/>
        </w:trPr>
        <w:tc>
          <w:tcPr>
            <w:tcW w:w="1469" w:type="dxa"/>
            <w:vMerge/>
            <w:vAlign w:val="center"/>
          </w:tcPr>
          <w:p w:rsidR="00F56FD1" w:rsidRDefault="00F56FD1">
            <w:pPr>
              <w:pStyle w:val="Tabletext"/>
              <w:tabs>
                <w:tab w:val="left" w:pos="1985"/>
              </w:tabs>
              <w:jc w:val="left"/>
            </w:pPr>
          </w:p>
        </w:tc>
        <w:tc>
          <w:tcPr>
            <w:tcW w:w="2656" w:type="dxa"/>
            <w:vMerge/>
            <w:vAlign w:val="center"/>
          </w:tcPr>
          <w:p w:rsidR="00F56FD1" w:rsidRDefault="00F56FD1">
            <w:pPr>
              <w:pStyle w:val="Tabletext"/>
              <w:tabs>
                <w:tab w:val="left" w:pos="1985"/>
              </w:tabs>
              <w:jc w:val="left"/>
            </w:pPr>
          </w:p>
        </w:tc>
        <w:tc>
          <w:tcPr>
            <w:tcW w:w="1431" w:type="dxa"/>
            <w:vAlign w:val="center"/>
          </w:tcPr>
          <w:p w:rsidR="00F56FD1" w:rsidRDefault="00B3614A">
            <w:pPr>
              <w:pStyle w:val="Tabletext"/>
              <w:tabs>
                <w:tab w:val="left" w:pos="1985"/>
              </w:tabs>
              <w:jc w:val="center"/>
            </w:pPr>
            <w:r>
              <w:rPr>
                <w:rFonts w:hint="eastAsia"/>
              </w:rPr>
              <w:t>A.3</w:t>
            </w:r>
          </w:p>
        </w:tc>
        <w:tc>
          <w:tcPr>
            <w:tcW w:w="4083" w:type="dxa"/>
            <w:vAlign w:val="center"/>
          </w:tcPr>
          <w:p w:rsidR="00F56FD1" w:rsidRDefault="00B3614A">
            <w:pPr>
              <w:pStyle w:val="Tabletext"/>
              <w:tabs>
                <w:tab w:val="left" w:pos="1985"/>
              </w:tabs>
              <w:jc w:val="left"/>
            </w:pPr>
            <w:r>
              <w:rPr>
                <w:rFonts w:hint="eastAsia"/>
              </w:rPr>
              <w:t>Average level of education</w:t>
            </w:r>
          </w:p>
        </w:tc>
      </w:tr>
      <w:tr w:rsidR="00F56FD1">
        <w:trPr>
          <w:jc w:val="center"/>
        </w:trPr>
        <w:tc>
          <w:tcPr>
            <w:tcW w:w="1469" w:type="dxa"/>
            <w:vMerge/>
            <w:vAlign w:val="center"/>
          </w:tcPr>
          <w:p w:rsidR="00F56FD1" w:rsidRDefault="00F56FD1">
            <w:pPr>
              <w:pStyle w:val="Tabletext"/>
              <w:tabs>
                <w:tab w:val="left" w:pos="1985"/>
              </w:tabs>
              <w:jc w:val="left"/>
            </w:pPr>
          </w:p>
        </w:tc>
        <w:tc>
          <w:tcPr>
            <w:tcW w:w="2656" w:type="dxa"/>
            <w:vAlign w:val="center"/>
          </w:tcPr>
          <w:p w:rsidR="00F56FD1" w:rsidRDefault="00B3614A">
            <w:pPr>
              <w:pStyle w:val="Tabletext"/>
              <w:tabs>
                <w:tab w:val="left" w:pos="1985"/>
              </w:tabs>
              <w:jc w:val="left"/>
            </w:pPr>
            <w:r>
              <w:rPr>
                <w:rFonts w:hint="eastAsia"/>
              </w:rPr>
              <w:t>Population dynamics</w:t>
            </w:r>
          </w:p>
        </w:tc>
        <w:tc>
          <w:tcPr>
            <w:tcW w:w="1431" w:type="dxa"/>
            <w:vAlign w:val="center"/>
          </w:tcPr>
          <w:p w:rsidR="00F56FD1" w:rsidRDefault="00B3614A">
            <w:pPr>
              <w:pStyle w:val="Tabletext"/>
              <w:tabs>
                <w:tab w:val="left" w:pos="1985"/>
              </w:tabs>
              <w:jc w:val="center"/>
            </w:pPr>
            <w:r>
              <w:rPr>
                <w:rFonts w:hint="eastAsia"/>
              </w:rPr>
              <w:t>A.4</w:t>
            </w:r>
          </w:p>
        </w:tc>
        <w:tc>
          <w:tcPr>
            <w:tcW w:w="4083" w:type="dxa"/>
            <w:vAlign w:val="center"/>
          </w:tcPr>
          <w:p w:rsidR="00F56FD1" w:rsidRDefault="00B3614A">
            <w:pPr>
              <w:pStyle w:val="Tabletext"/>
              <w:tabs>
                <w:tab w:val="left" w:pos="1985"/>
              </w:tabs>
              <w:jc w:val="left"/>
            </w:pPr>
            <w:r>
              <w:rPr>
                <w:rFonts w:hint="eastAsia"/>
              </w:rPr>
              <w:t>Population growth CAGR 2005-2010</w:t>
            </w:r>
          </w:p>
        </w:tc>
      </w:tr>
      <w:tr w:rsidR="00F56FD1">
        <w:trPr>
          <w:jc w:val="center"/>
        </w:trPr>
        <w:tc>
          <w:tcPr>
            <w:tcW w:w="1469" w:type="dxa"/>
            <w:vMerge w:val="restart"/>
            <w:vAlign w:val="center"/>
          </w:tcPr>
          <w:p w:rsidR="00F56FD1" w:rsidRDefault="00B3614A">
            <w:pPr>
              <w:pStyle w:val="Tabletext"/>
              <w:tabs>
                <w:tab w:val="left" w:pos="1985"/>
              </w:tabs>
              <w:jc w:val="left"/>
            </w:pPr>
            <w:r>
              <w:rPr>
                <w:rFonts w:hint="eastAsia"/>
              </w:rPr>
              <w:t>Economy</w:t>
            </w:r>
          </w:p>
        </w:tc>
        <w:tc>
          <w:tcPr>
            <w:tcW w:w="2656" w:type="dxa"/>
            <w:vMerge w:val="restart"/>
            <w:vAlign w:val="center"/>
          </w:tcPr>
          <w:p w:rsidR="00F56FD1" w:rsidRDefault="00B3614A">
            <w:pPr>
              <w:pStyle w:val="Tabletext"/>
              <w:tabs>
                <w:tab w:val="left" w:pos="1985"/>
              </w:tabs>
              <w:jc w:val="left"/>
            </w:pPr>
            <w:r>
              <w:rPr>
                <w:rFonts w:hint="eastAsia"/>
              </w:rPr>
              <w:t>Economic wealth</w:t>
            </w:r>
          </w:p>
        </w:tc>
        <w:tc>
          <w:tcPr>
            <w:tcW w:w="1431" w:type="dxa"/>
            <w:vAlign w:val="center"/>
          </w:tcPr>
          <w:p w:rsidR="00F56FD1" w:rsidRDefault="00B3614A">
            <w:pPr>
              <w:pStyle w:val="Tabletext"/>
              <w:tabs>
                <w:tab w:val="left" w:pos="1985"/>
              </w:tabs>
              <w:jc w:val="center"/>
            </w:pPr>
            <w:r>
              <w:rPr>
                <w:rFonts w:hint="eastAsia"/>
              </w:rPr>
              <w:t>B.1</w:t>
            </w:r>
          </w:p>
        </w:tc>
        <w:tc>
          <w:tcPr>
            <w:tcW w:w="4083" w:type="dxa"/>
            <w:vAlign w:val="center"/>
          </w:tcPr>
          <w:p w:rsidR="00F56FD1" w:rsidRDefault="00B3614A">
            <w:pPr>
              <w:pStyle w:val="Tabletext"/>
              <w:tabs>
                <w:tab w:val="left" w:pos="1985"/>
              </w:tabs>
              <w:jc w:val="left"/>
            </w:pPr>
            <w:r>
              <w:rPr>
                <w:rFonts w:hint="eastAsia"/>
              </w:rPr>
              <w:t>GDP per capita</w:t>
            </w:r>
          </w:p>
        </w:tc>
      </w:tr>
      <w:tr w:rsidR="00F56FD1">
        <w:trPr>
          <w:jc w:val="center"/>
        </w:trPr>
        <w:tc>
          <w:tcPr>
            <w:tcW w:w="1469" w:type="dxa"/>
            <w:vMerge/>
            <w:vAlign w:val="center"/>
          </w:tcPr>
          <w:p w:rsidR="00F56FD1" w:rsidRDefault="00F56FD1">
            <w:pPr>
              <w:pStyle w:val="Tabletext"/>
              <w:tabs>
                <w:tab w:val="left" w:pos="1985"/>
              </w:tabs>
              <w:jc w:val="left"/>
            </w:pPr>
          </w:p>
        </w:tc>
        <w:tc>
          <w:tcPr>
            <w:tcW w:w="2656" w:type="dxa"/>
            <w:vMerge/>
            <w:vAlign w:val="center"/>
          </w:tcPr>
          <w:p w:rsidR="00F56FD1" w:rsidRDefault="00F56FD1">
            <w:pPr>
              <w:pStyle w:val="Tabletext"/>
              <w:tabs>
                <w:tab w:val="left" w:pos="1985"/>
              </w:tabs>
              <w:jc w:val="left"/>
            </w:pPr>
          </w:p>
        </w:tc>
        <w:tc>
          <w:tcPr>
            <w:tcW w:w="1431" w:type="dxa"/>
            <w:vAlign w:val="center"/>
          </w:tcPr>
          <w:p w:rsidR="00F56FD1" w:rsidRDefault="00B3614A">
            <w:pPr>
              <w:pStyle w:val="Tabletext"/>
              <w:tabs>
                <w:tab w:val="left" w:pos="1985"/>
              </w:tabs>
              <w:jc w:val="center"/>
            </w:pPr>
            <w:r>
              <w:rPr>
                <w:rFonts w:hint="eastAsia"/>
              </w:rPr>
              <w:t>B.2</w:t>
            </w:r>
          </w:p>
        </w:tc>
        <w:tc>
          <w:tcPr>
            <w:tcW w:w="4083" w:type="dxa"/>
            <w:vAlign w:val="center"/>
          </w:tcPr>
          <w:p w:rsidR="00F56FD1" w:rsidRDefault="00B3614A">
            <w:pPr>
              <w:pStyle w:val="Tabletext"/>
              <w:tabs>
                <w:tab w:val="left" w:pos="1985"/>
              </w:tabs>
              <w:jc w:val="left"/>
            </w:pPr>
            <w:r>
              <w:rPr>
                <w:rFonts w:hint="eastAsia"/>
              </w:rPr>
              <w:t>Energy/electricity consumption per capita</w:t>
            </w:r>
          </w:p>
        </w:tc>
      </w:tr>
      <w:tr w:rsidR="00F56FD1">
        <w:trPr>
          <w:jc w:val="center"/>
        </w:trPr>
        <w:tc>
          <w:tcPr>
            <w:tcW w:w="1469" w:type="dxa"/>
            <w:vMerge/>
            <w:vAlign w:val="center"/>
          </w:tcPr>
          <w:p w:rsidR="00F56FD1" w:rsidRDefault="00F56FD1">
            <w:pPr>
              <w:pStyle w:val="Tabletext"/>
              <w:tabs>
                <w:tab w:val="left" w:pos="1985"/>
              </w:tabs>
              <w:jc w:val="left"/>
            </w:pPr>
          </w:p>
        </w:tc>
        <w:tc>
          <w:tcPr>
            <w:tcW w:w="2656" w:type="dxa"/>
            <w:vMerge/>
            <w:vAlign w:val="center"/>
          </w:tcPr>
          <w:p w:rsidR="00F56FD1" w:rsidRDefault="00F56FD1">
            <w:pPr>
              <w:pStyle w:val="Tabletext"/>
              <w:tabs>
                <w:tab w:val="left" w:pos="1985"/>
              </w:tabs>
              <w:jc w:val="left"/>
            </w:pPr>
          </w:p>
        </w:tc>
        <w:tc>
          <w:tcPr>
            <w:tcW w:w="1431" w:type="dxa"/>
            <w:vAlign w:val="center"/>
          </w:tcPr>
          <w:p w:rsidR="00F56FD1" w:rsidRDefault="00B3614A">
            <w:pPr>
              <w:pStyle w:val="Tabletext"/>
              <w:tabs>
                <w:tab w:val="left" w:pos="1985"/>
              </w:tabs>
              <w:jc w:val="center"/>
            </w:pPr>
            <w:r>
              <w:rPr>
                <w:rFonts w:hint="eastAsia"/>
              </w:rPr>
              <w:t>B.3</w:t>
            </w:r>
          </w:p>
        </w:tc>
        <w:tc>
          <w:tcPr>
            <w:tcW w:w="4083" w:type="dxa"/>
            <w:vAlign w:val="center"/>
          </w:tcPr>
          <w:p w:rsidR="00F56FD1" w:rsidRDefault="00B3614A">
            <w:pPr>
              <w:pStyle w:val="Tabletext"/>
              <w:tabs>
                <w:tab w:val="left" w:pos="1985"/>
              </w:tabs>
              <w:jc w:val="left"/>
            </w:pPr>
            <w:r>
              <w:rPr>
                <w:rFonts w:hint="eastAsia"/>
              </w:rPr>
              <w:t>Percentage of register unemployment</w:t>
            </w:r>
            <w:r>
              <w:t>,</w:t>
            </w:r>
            <w:r>
              <w:rPr>
                <w:rFonts w:hint="eastAsia"/>
              </w:rPr>
              <w:t xml:space="preserve"> total unemployment (2009)</w:t>
            </w:r>
          </w:p>
        </w:tc>
      </w:tr>
      <w:tr w:rsidR="00F56FD1">
        <w:trPr>
          <w:jc w:val="center"/>
        </w:trPr>
        <w:tc>
          <w:tcPr>
            <w:tcW w:w="1469" w:type="dxa"/>
            <w:vMerge/>
            <w:vAlign w:val="center"/>
          </w:tcPr>
          <w:p w:rsidR="00F56FD1" w:rsidRDefault="00F56FD1">
            <w:pPr>
              <w:pStyle w:val="Tabletext"/>
              <w:tabs>
                <w:tab w:val="left" w:pos="1985"/>
              </w:tabs>
              <w:jc w:val="left"/>
            </w:pPr>
          </w:p>
        </w:tc>
        <w:tc>
          <w:tcPr>
            <w:tcW w:w="2656" w:type="dxa"/>
            <w:vAlign w:val="center"/>
          </w:tcPr>
          <w:p w:rsidR="00F56FD1" w:rsidRDefault="00B3614A">
            <w:pPr>
              <w:pStyle w:val="Tabletext"/>
              <w:tabs>
                <w:tab w:val="left" w:pos="1985"/>
              </w:tabs>
              <w:jc w:val="left"/>
            </w:pPr>
            <w:r>
              <w:rPr>
                <w:rFonts w:hint="eastAsia"/>
              </w:rPr>
              <w:t>Economic make-up</w:t>
            </w:r>
          </w:p>
        </w:tc>
        <w:tc>
          <w:tcPr>
            <w:tcW w:w="1431" w:type="dxa"/>
            <w:vAlign w:val="center"/>
          </w:tcPr>
          <w:p w:rsidR="00F56FD1" w:rsidRDefault="00B3614A">
            <w:pPr>
              <w:pStyle w:val="Tabletext"/>
              <w:tabs>
                <w:tab w:val="left" w:pos="1985"/>
              </w:tabs>
              <w:jc w:val="center"/>
            </w:pPr>
            <w:r>
              <w:rPr>
                <w:rFonts w:hint="eastAsia"/>
              </w:rPr>
              <w:t>B.4</w:t>
            </w:r>
          </w:p>
        </w:tc>
        <w:tc>
          <w:tcPr>
            <w:tcW w:w="4083" w:type="dxa"/>
            <w:vAlign w:val="center"/>
          </w:tcPr>
          <w:p w:rsidR="00F56FD1" w:rsidRDefault="00B3614A">
            <w:pPr>
              <w:pStyle w:val="Tabletext"/>
              <w:tabs>
                <w:tab w:val="left" w:pos="1985"/>
              </w:tabs>
              <w:jc w:val="left"/>
            </w:pPr>
            <w:r>
              <w:rPr>
                <w:rFonts w:hint="eastAsia"/>
              </w:rPr>
              <w:t>Economic activity index, industrial index, commercial index</w:t>
            </w:r>
            <w:r>
              <w:rPr>
                <w:rFonts w:eastAsia="SimSun" w:hint="eastAsia"/>
                <w:lang w:eastAsia="zh-CN"/>
              </w:rPr>
              <w:t>, etc</w:t>
            </w:r>
          </w:p>
        </w:tc>
      </w:tr>
      <w:tr w:rsidR="00F56FD1">
        <w:trPr>
          <w:jc w:val="center"/>
        </w:trPr>
        <w:tc>
          <w:tcPr>
            <w:tcW w:w="1469" w:type="dxa"/>
            <w:vMerge/>
            <w:vAlign w:val="center"/>
          </w:tcPr>
          <w:p w:rsidR="00F56FD1" w:rsidRDefault="00F56FD1">
            <w:pPr>
              <w:pStyle w:val="Tabletext"/>
              <w:tabs>
                <w:tab w:val="left" w:pos="1985"/>
              </w:tabs>
              <w:jc w:val="left"/>
            </w:pPr>
          </w:p>
        </w:tc>
        <w:tc>
          <w:tcPr>
            <w:tcW w:w="2656" w:type="dxa"/>
            <w:vMerge w:val="restart"/>
            <w:vAlign w:val="center"/>
          </w:tcPr>
          <w:p w:rsidR="00F56FD1" w:rsidRDefault="00B3614A">
            <w:pPr>
              <w:pStyle w:val="Tabletext"/>
              <w:tabs>
                <w:tab w:val="left" w:pos="1985"/>
              </w:tabs>
              <w:jc w:val="left"/>
            </w:pPr>
            <w:r>
              <w:rPr>
                <w:rFonts w:hint="eastAsia"/>
              </w:rPr>
              <w:t>Economic dynamics</w:t>
            </w:r>
          </w:p>
        </w:tc>
        <w:tc>
          <w:tcPr>
            <w:tcW w:w="1431" w:type="dxa"/>
            <w:vAlign w:val="center"/>
          </w:tcPr>
          <w:p w:rsidR="00F56FD1" w:rsidRDefault="00B3614A">
            <w:pPr>
              <w:pStyle w:val="Tabletext"/>
              <w:tabs>
                <w:tab w:val="left" w:pos="1985"/>
              </w:tabs>
              <w:jc w:val="center"/>
            </w:pPr>
            <w:r>
              <w:rPr>
                <w:rFonts w:hint="eastAsia"/>
              </w:rPr>
              <w:t>B.5</w:t>
            </w:r>
          </w:p>
        </w:tc>
        <w:tc>
          <w:tcPr>
            <w:tcW w:w="4083" w:type="dxa"/>
            <w:vAlign w:val="center"/>
          </w:tcPr>
          <w:p w:rsidR="00F56FD1" w:rsidRDefault="00B3614A">
            <w:pPr>
              <w:pStyle w:val="Tabletext"/>
              <w:tabs>
                <w:tab w:val="left" w:pos="1985"/>
              </w:tabs>
              <w:jc w:val="left"/>
            </w:pPr>
            <w:r>
              <w:rPr>
                <w:rFonts w:hint="eastAsia"/>
              </w:rPr>
              <w:t>GDP growth rate</w:t>
            </w:r>
          </w:p>
        </w:tc>
      </w:tr>
      <w:tr w:rsidR="00F56FD1">
        <w:trPr>
          <w:jc w:val="center"/>
        </w:trPr>
        <w:tc>
          <w:tcPr>
            <w:tcW w:w="1469" w:type="dxa"/>
            <w:vMerge/>
            <w:vAlign w:val="center"/>
          </w:tcPr>
          <w:p w:rsidR="00F56FD1" w:rsidRDefault="00F56FD1">
            <w:pPr>
              <w:pStyle w:val="Tabletext"/>
              <w:tabs>
                <w:tab w:val="left" w:pos="1985"/>
              </w:tabs>
              <w:jc w:val="left"/>
            </w:pPr>
          </w:p>
        </w:tc>
        <w:tc>
          <w:tcPr>
            <w:tcW w:w="2656" w:type="dxa"/>
            <w:vMerge/>
            <w:vAlign w:val="center"/>
          </w:tcPr>
          <w:p w:rsidR="00F56FD1" w:rsidRDefault="00F56FD1">
            <w:pPr>
              <w:pStyle w:val="Tabletext"/>
              <w:tabs>
                <w:tab w:val="left" w:pos="1985"/>
              </w:tabs>
              <w:jc w:val="left"/>
            </w:pPr>
          </w:p>
        </w:tc>
        <w:tc>
          <w:tcPr>
            <w:tcW w:w="1431" w:type="dxa"/>
            <w:vAlign w:val="center"/>
          </w:tcPr>
          <w:p w:rsidR="00F56FD1" w:rsidRDefault="00B3614A">
            <w:pPr>
              <w:pStyle w:val="Tabletext"/>
              <w:tabs>
                <w:tab w:val="left" w:pos="1985"/>
              </w:tabs>
              <w:jc w:val="center"/>
            </w:pPr>
            <w:r>
              <w:rPr>
                <w:rFonts w:hint="eastAsia"/>
              </w:rPr>
              <w:t>B.6</w:t>
            </w:r>
          </w:p>
        </w:tc>
        <w:tc>
          <w:tcPr>
            <w:tcW w:w="4083" w:type="dxa"/>
            <w:vAlign w:val="center"/>
          </w:tcPr>
          <w:p w:rsidR="00F56FD1" w:rsidRDefault="00B3614A">
            <w:pPr>
              <w:pStyle w:val="Tabletext"/>
              <w:tabs>
                <w:tab w:val="left" w:pos="1985"/>
              </w:tabs>
              <w:jc w:val="left"/>
            </w:pPr>
            <w:r>
              <w:rPr>
                <w:rFonts w:hint="eastAsia"/>
              </w:rPr>
              <w:t xml:space="preserve">Variation of registered unemployment </w:t>
            </w:r>
            <w:r>
              <w:t>CAGR 5 years</w:t>
            </w:r>
          </w:p>
        </w:tc>
      </w:tr>
      <w:tr w:rsidR="00F56FD1">
        <w:trPr>
          <w:jc w:val="center"/>
        </w:trPr>
        <w:tc>
          <w:tcPr>
            <w:tcW w:w="1469" w:type="dxa"/>
            <w:vMerge w:val="restart"/>
            <w:vAlign w:val="center"/>
          </w:tcPr>
          <w:p w:rsidR="00F56FD1" w:rsidRDefault="00B3614A">
            <w:pPr>
              <w:pStyle w:val="Tabletext"/>
              <w:tabs>
                <w:tab w:val="left" w:pos="1985"/>
              </w:tabs>
              <w:jc w:val="left"/>
            </w:pPr>
            <w:r>
              <w:rPr>
                <w:rFonts w:hint="eastAsia"/>
              </w:rPr>
              <w:t>ICT</w:t>
            </w:r>
          </w:p>
        </w:tc>
        <w:tc>
          <w:tcPr>
            <w:tcW w:w="2656" w:type="dxa"/>
            <w:vMerge w:val="restart"/>
            <w:vAlign w:val="center"/>
          </w:tcPr>
          <w:p w:rsidR="00F56FD1" w:rsidRDefault="00B3614A">
            <w:pPr>
              <w:pStyle w:val="Tabletext"/>
              <w:tabs>
                <w:tab w:val="left" w:pos="1985"/>
              </w:tabs>
              <w:jc w:val="left"/>
            </w:pPr>
            <w:r>
              <w:rPr>
                <w:rFonts w:hint="eastAsia"/>
              </w:rPr>
              <w:t>Adoption</w:t>
            </w:r>
          </w:p>
        </w:tc>
        <w:tc>
          <w:tcPr>
            <w:tcW w:w="1431" w:type="dxa"/>
            <w:vAlign w:val="center"/>
          </w:tcPr>
          <w:p w:rsidR="00F56FD1" w:rsidRDefault="00B3614A">
            <w:pPr>
              <w:pStyle w:val="Tabletext"/>
              <w:tabs>
                <w:tab w:val="left" w:pos="1985"/>
              </w:tabs>
              <w:jc w:val="center"/>
            </w:pPr>
            <w:r>
              <w:rPr>
                <w:rFonts w:hint="eastAsia"/>
              </w:rPr>
              <w:t>C.1</w:t>
            </w:r>
          </w:p>
        </w:tc>
        <w:tc>
          <w:tcPr>
            <w:tcW w:w="4083" w:type="dxa"/>
            <w:vAlign w:val="center"/>
          </w:tcPr>
          <w:p w:rsidR="00F56FD1" w:rsidRDefault="00B3614A">
            <w:pPr>
              <w:pStyle w:val="Tabletext"/>
              <w:tabs>
                <w:tab w:val="left" w:pos="1985"/>
              </w:tabs>
              <w:jc w:val="left"/>
            </w:pPr>
            <w:r>
              <w:rPr>
                <w:rFonts w:hint="eastAsia"/>
              </w:rPr>
              <w:t>ICT spending per capita</w:t>
            </w:r>
          </w:p>
        </w:tc>
      </w:tr>
      <w:tr w:rsidR="00F56FD1">
        <w:trPr>
          <w:jc w:val="center"/>
        </w:trPr>
        <w:tc>
          <w:tcPr>
            <w:tcW w:w="1469" w:type="dxa"/>
            <w:vMerge/>
            <w:vAlign w:val="center"/>
          </w:tcPr>
          <w:p w:rsidR="00F56FD1" w:rsidRDefault="00F56FD1">
            <w:pPr>
              <w:pStyle w:val="Tabletext"/>
              <w:tabs>
                <w:tab w:val="left" w:pos="1985"/>
              </w:tabs>
              <w:jc w:val="left"/>
            </w:pPr>
          </w:p>
        </w:tc>
        <w:tc>
          <w:tcPr>
            <w:tcW w:w="2656" w:type="dxa"/>
            <w:vMerge/>
            <w:vAlign w:val="center"/>
          </w:tcPr>
          <w:p w:rsidR="00F56FD1" w:rsidRDefault="00F56FD1">
            <w:pPr>
              <w:pStyle w:val="Tabletext"/>
              <w:tabs>
                <w:tab w:val="left" w:pos="1985"/>
              </w:tabs>
              <w:jc w:val="left"/>
            </w:pPr>
          </w:p>
        </w:tc>
        <w:tc>
          <w:tcPr>
            <w:tcW w:w="1431" w:type="dxa"/>
            <w:vAlign w:val="center"/>
          </w:tcPr>
          <w:p w:rsidR="00F56FD1" w:rsidRDefault="00B3614A">
            <w:pPr>
              <w:pStyle w:val="Tabletext"/>
              <w:tabs>
                <w:tab w:val="left" w:pos="1985"/>
              </w:tabs>
              <w:jc w:val="center"/>
            </w:pPr>
            <w:r>
              <w:rPr>
                <w:rFonts w:hint="eastAsia"/>
              </w:rPr>
              <w:t>C.2</w:t>
            </w:r>
          </w:p>
        </w:tc>
        <w:tc>
          <w:tcPr>
            <w:tcW w:w="4083" w:type="dxa"/>
            <w:vAlign w:val="center"/>
          </w:tcPr>
          <w:p w:rsidR="00F56FD1" w:rsidRDefault="00B3614A">
            <w:pPr>
              <w:pStyle w:val="Tabletext"/>
              <w:tabs>
                <w:tab w:val="left" w:pos="1985"/>
              </w:tabs>
              <w:jc w:val="left"/>
            </w:pPr>
            <w:r>
              <w:t>Personal computer (</w:t>
            </w:r>
            <w:r>
              <w:rPr>
                <w:rFonts w:hint="eastAsia"/>
              </w:rPr>
              <w:t>PC</w:t>
            </w:r>
            <w:r>
              <w:t>)</w:t>
            </w:r>
            <w:r>
              <w:rPr>
                <w:rFonts w:hint="eastAsia"/>
              </w:rPr>
              <w:t xml:space="preserve"> per capita</w:t>
            </w:r>
          </w:p>
        </w:tc>
      </w:tr>
      <w:tr w:rsidR="00F56FD1">
        <w:trPr>
          <w:jc w:val="center"/>
        </w:trPr>
        <w:tc>
          <w:tcPr>
            <w:tcW w:w="1469" w:type="dxa"/>
            <w:vMerge/>
            <w:vAlign w:val="center"/>
          </w:tcPr>
          <w:p w:rsidR="00F56FD1" w:rsidRDefault="00F56FD1">
            <w:pPr>
              <w:pStyle w:val="Tabletext"/>
              <w:tabs>
                <w:tab w:val="left" w:pos="1985"/>
              </w:tabs>
              <w:jc w:val="left"/>
            </w:pPr>
          </w:p>
        </w:tc>
        <w:tc>
          <w:tcPr>
            <w:tcW w:w="2656" w:type="dxa"/>
            <w:vMerge/>
            <w:vAlign w:val="center"/>
          </w:tcPr>
          <w:p w:rsidR="00F56FD1" w:rsidRDefault="00F56FD1">
            <w:pPr>
              <w:pStyle w:val="Tabletext"/>
              <w:tabs>
                <w:tab w:val="left" w:pos="1985"/>
              </w:tabs>
              <w:jc w:val="left"/>
            </w:pPr>
          </w:p>
        </w:tc>
        <w:tc>
          <w:tcPr>
            <w:tcW w:w="1431" w:type="dxa"/>
            <w:vAlign w:val="center"/>
          </w:tcPr>
          <w:p w:rsidR="00F56FD1" w:rsidRDefault="00B3614A">
            <w:pPr>
              <w:pStyle w:val="Tabletext"/>
              <w:tabs>
                <w:tab w:val="left" w:pos="1985"/>
              </w:tabs>
              <w:jc w:val="center"/>
            </w:pPr>
            <w:r>
              <w:rPr>
                <w:rFonts w:hint="eastAsia"/>
              </w:rPr>
              <w:t>C.3</w:t>
            </w:r>
          </w:p>
        </w:tc>
        <w:tc>
          <w:tcPr>
            <w:tcW w:w="4083" w:type="dxa"/>
            <w:vAlign w:val="center"/>
          </w:tcPr>
          <w:p w:rsidR="00F56FD1" w:rsidRDefault="00B3614A">
            <w:pPr>
              <w:pStyle w:val="Tabletext"/>
              <w:tabs>
                <w:tab w:val="left" w:pos="1985"/>
              </w:tabs>
              <w:jc w:val="left"/>
            </w:pPr>
            <w:r>
              <w:rPr>
                <w:rFonts w:hint="eastAsia"/>
              </w:rPr>
              <w:t>Broadband lines per capita</w:t>
            </w:r>
          </w:p>
        </w:tc>
      </w:tr>
      <w:tr w:rsidR="00F56FD1">
        <w:trPr>
          <w:jc w:val="center"/>
        </w:trPr>
        <w:tc>
          <w:tcPr>
            <w:tcW w:w="1469" w:type="dxa"/>
            <w:vMerge/>
            <w:vAlign w:val="center"/>
          </w:tcPr>
          <w:p w:rsidR="00F56FD1" w:rsidRDefault="00F56FD1">
            <w:pPr>
              <w:pStyle w:val="Tabletext"/>
              <w:tabs>
                <w:tab w:val="left" w:pos="1985"/>
              </w:tabs>
              <w:jc w:val="left"/>
            </w:pPr>
          </w:p>
        </w:tc>
        <w:tc>
          <w:tcPr>
            <w:tcW w:w="2656" w:type="dxa"/>
            <w:vMerge w:val="restart"/>
            <w:vAlign w:val="center"/>
          </w:tcPr>
          <w:p w:rsidR="00F56FD1" w:rsidRDefault="00B3614A">
            <w:pPr>
              <w:pStyle w:val="Tabletext"/>
              <w:tabs>
                <w:tab w:val="left" w:pos="1985"/>
              </w:tabs>
              <w:jc w:val="left"/>
            </w:pPr>
            <w:r>
              <w:rPr>
                <w:rFonts w:hint="eastAsia"/>
              </w:rPr>
              <w:t>Mobile</w:t>
            </w:r>
          </w:p>
        </w:tc>
        <w:tc>
          <w:tcPr>
            <w:tcW w:w="1431" w:type="dxa"/>
            <w:vAlign w:val="center"/>
          </w:tcPr>
          <w:p w:rsidR="00F56FD1" w:rsidRDefault="00B3614A">
            <w:pPr>
              <w:pStyle w:val="Tabletext"/>
              <w:tabs>
                <w:tab w:val="left" w:pos="1985"/>
              </w:tabs>
              <w:jc w:val="center"/>
            </w:pPr>
            <w:r>
              <w:rPr>
                <w:rFonts w:hint="eastAsia"/>
              </w:rPr>
              <w:t>C.4</w:t>
            </w:r>
          </w:p>
        </w:tc>
        <w:tc>
          <w:tcPr>
            <w:tcW w:w="4083" w:type="dxa"/>
            <w:vAlign w:val="center"/>
          </w:tcPr>
          <w:p w:rsidR="00F56FD1" w:rsidRDefault="00B3614A">
            <w:pPr>
              <w:pStyle w:val="Tabletext"/>
              <w:tabs>
                <w:tab w:val="left" w:pos="1985"/>
              </w:tabs>
              <w:jc w:val="left"/>
            </w:pPr>
            <w:r>
              <w:rPr>
                <w:rFonts w:hint="eastAsia"/>
              </w:rPr>
              <w:t>Number of SIM cards per capita</w:t>
            </w:r>
          </w:p>
        </w:tc>
      </w:tr>
      <w:tr w:rsidR="00F56FD1">
        <w:trPr>
          <w:jc w:val="center"/>
        </w:trPr>
        <w:tc>
          <w:tcPr>
            <w:tcW w:w="1469" w:type="dxa"/>
            <w:vMerge/>
            <w:vAlign w:val="center"/>
          </w:tcPr>
          <w:p w:rsidR="00F56FD1" w:rsidRDefault="00F56FD1">
            <w:pPr>
              <w:pStyle w:val="Tabletext"/>
              <w:tabs>
                <w:tab w:val="left" w:pos="1985"/>
              </w:tabs>
              <w:jc w:val="left"/>
            </w:pPr>
          </w:p>
        </w:tc>
        <w:tc>
          <w:tcPr>
            <w:tcW w:w="2656" w:type="dxa"/>
            <w:vMerge/>
            <w:vAlign w:val="center"/>
          </w:tcPr>
          <w:p w:rsidR="00F56FD1" w:rsidRDefault="00F56FD1">
            <w:pPr>
              <w:pStyle w:val="Tabletext"/>
              <w:tabs>
                <w:tab w:val="left" w:pos="1985"/>
              </w:tabs>
              <w:jc w:val="left"/>
            </w:pPr>
          </w:p>
        </w:tc>
        <w:tc>
          <w:tcPr>
            <w:tcW w:w="1431" w:type="dxa"/>
            <w:vAlign w:val="center"/>
          </w:tcPr>
          <w:p w:rsidR="00F56FD1" w:rsidRDefault="00B3614A">
            <w:pPr>
              <w:pStyle w:val="Tabletext"/>
              <w:tabs>
                <w:tab w:val="left" w:pos="1985"/>
              </w:tabs>
              <w:jc w:val="center"/>
            </w:pPr>
            <w:r>
              <w:rPr>
                <w:rFonts w:hint="eastAsia"/>
              </w:rPr>
              <w:t>C.5</w:t>
            </w:r>
          </w:p>
        </w:tc>
        <w:tc>
          <w:tcPr>
            <w:tcW w:w="4083" w:type="dxa"/>
            <w:vAlign w:val="center"/>
          </w:tcPr>
          <w:p w:rsidR="00F56FD1" w:rsidRDefault="00B3614A">
            <w:pPr>
              <w:pStyle w:val="Tabletext"/>
              <w:tabs>
                <w:tab w:val="left" w:pos="1985"/>
              </w:tabs>
              <w:jc w:val="left"/>
            </w:pPr>
            <w:r>
              <w:rPr>
                <w:rFonts w:hint="eastAsia"/>
              </w:rPr>
              <w:t>Internet access (percentage of population)</w:t>
            </w:r>
          </w:p>
        </w:tc>
      </w:tr>
    </w:tbl>
    <w:p w:rsidR="00F56FD1" w:rsidRDefault="00F56FD1">
      <w:pPr>
        <w:keepNext/>
        <w:keepLines/>
        <w:spacing w:before="0" w:line="120" w:lineRule="auto"/>
        <w:rPr>
          <w:sz w:val="28"/>
          <w:szCs w:val="28"/>
        </w:rPr>
      </w:pPr>
    </w:p>
    <w:p w:rsidR="00F56FD1" w:rsidRDefault="00B3614A">
      <w:pPr>
        <w:rPr>
          <w:b/>
        </w:rPr>
      </w:pPr>
      <w:r>
        <w:rPr>
          <w:b/>
        </w:rPr>
        <w:t>Smartness dimensions</w:t>
      </w:r>
    </w:p>
    <w:p w:rsidR="00F56FD1" w:rsidRDefault="00B3614A">
      <w:pPr>
        <w:spacing w:before="0"/>
        <w:jc w:val="center"/>
        <w:rPr>
          <w:b/>
        </w:rPr>
      </w:pPr>
      <w:r>
        <w:t xml:space="preserve">Table </w:t>
      </w:r>
      <w:r>
        <w:rPr>
          <w:rFonts w:eastAsia="SimSun" w:hint="eastAsia"/>
          <w:lang w:eastAsia="zh-CN"/>
        </w:rPr>
        <w:t>Q</w:t>
      </w:r>
      <w:r>
        <w:t>.</w:t>
      </w:r>
      <w:r>
        <w:rPr>
          <w:rFonts w:eastAsia="SimSun" w:hint="eastAsia"/>
          <w:lang w:eastAsia="zh-CN"/>
        </w:rPr>
        <w:t>6</w:t>
      </w:r>
      <w:r>
        <w:t xml:space="preserve"> – </w:t>
      </w:r>
      <w:r>
        <w:rPr>
          <w:rFonts w:eastAsia="SimSun" w:hint="eastAsia"/>
          <w:lang w:eastAsia="zh-CN"/>
        </w:rPr>
        <w:t>Key indicators - Smartness dimensions</w:t>
      </w:r>
    </w:p>
    <w:p w:rsidR="00F56FD1" w:rsidRDefault="00F56FD1">
      <w:pPr>
        <w:keepNext/>
        <w:keepLines/>
        <w:spacing w:before="0" w:line="120" w:lineRule="auto"/>
        <w:rPr>
          <w:b/>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9"/>
        <w:gridCol w:w="2656"/>
        <w:gridCol w:w="1431"/>
        <w:gridCol w:w="4083"/>
      </w:tblGrid>
      <w:tr w:rsidR="00F56FD1">
        <w:trPr>
          <w:tblHeader/>
          <w:jc w:val="center"/>
        </w:trPr>
        <w:tc>
          <w:tcPr>
            <w:tcW w:w="1469" w:type="dxa"/>
          </w:tcPr>
          <w:p w:rsidR="00F56FD1" w:rsidRDefault="00B3614A">
            <w:pPr>
              <w:pStyle w:val="Tablehead"/>
              <w:tabs>
                <w:tab w:val="left" w:pos="1985"/>
              </w:tabs>
            </w:pPr>
            <w:r>
              <w:rPr>
                <w:rFonts w:hint="eastAsia"/>
              </w:rPr>
              <w:t>Criteria</w:t>
            </w:r>
          </w:p>
        </w:tc>
        <w:tc>
          <w:tcPr>
            <w:tcW w:w="2656" w:type="dxa"/>
          </w:tcPr>
          <w:p w:rsidR="00F56FD1" w:rsidRDefault="00B3614A">
            <w:pPr>
              <w:pStyle w:val="Tablehead"/>
              <w:tabs>
                <w:tab w:val="left" w:pos="1985"/>
              </w:tabs>
            </w:pPr>
            <w:r>
              <w:rPr>
                <w:rFonts w:hint="eastAsia"/>
              </w:rPr>
              <w:t>Sub-criteria</w:t>
            </w:r>
          </w:p>
        </w:tc>
        <w:tc>
          <w:tcPr>
            <w:tcW w:w="1431" w:type="dxa"/>
          </w:tcPr>
          <w:p w:rsidR="00F56FD1" w:rsidRDefault="00B3614A">
            <w:pPr>
              <w:pStyle w:val="Tablehead"/>
              <w:tabs>
                <w:tab w:val="left" w:pos="1985"/>
              </w:tabs>
            </w:pPr>
            <w:r>
              <w:rPr>
                <w:rFonts w:hint="eastAsia"/>
              </w:rPr>
              <w:t>Indicator #</w:t>
            </w:r>
          </w:p>
        </w:tc>
        <w:tc>
          <w:tcPr>
            <w:tcW w:w="4083" w:type="dxa"/>
          </w:tcPr>
          <w:p w:rsidR="00F56FD1" w:rsidRDefault="00B3614A">
            <w:pPr>
              <w:pStyle w:val="Tablehead"/>
              <w:tabs>
                <w:tab w:val="left" w:pos="1985"/>
              </w:tabs>
            </w:pPr>
            <w:r>
              <w:rPr>
                <w:rFonts w:hint="eastAsia"/>
              </w:rPr>
              <w:t>Indicator</w:t>
            </w:r>
          </w:p>
        </w:tc>
      </w:tr>
      <w:tr w:rsidR="00F56FD1">
        <w:trPr>
          <w:jc w:val="center"/>
        </w:trPr>
        <w:tc>
          <w:tcPr>
            <w:tcW w:w="1469" w:type="dxa"/>
            <w:vMerge w:val="restart"/>
            <w:vAlign w:val="center"/>
          </w:tcPr>
          <w:p w:rsidR="00F56FD1" w:rsidRDefault="00B3614A">
            <w:pPr>
              <w:pStyle w:val="Tabletext"/>
              <w:tabs>
                <w:tab w:val="left" w:pos="1985"/>
              </w:tabs>
              <w:jc w:val="left"/>
            </w:pPr>
            <w:r>
              <w:t>1.</w:t>
            </w:r>
            <w:r>
              <w:rPr>
                <w:rFonts w:hint="eastAsia"/>
              </w:rPr>
              <w:t>Smart government</w:t>
            </w:r>
          </w:p>
        </w:tc>
        <w:tc>
          <w:tcPr>
            <w:tcW w:w="2656" w:type="dxa"/>
            <w:vAlign w:val="center"/>
          </w:tcPr>
          <w:p w:rsidR="00F56FD1" w:rsidRDefault="00B3614A">
            <w:pPr>
              <w:pStyle w:val="Tabletext"/>
              <w:tabs>
                <w:tab w:val="left" w:pos="1985"/>
              </w:tabs>
              <w:jc w:val="left"/>
            </w:pPr>
            <w:r>
              <w:rPr>
                <w:rFonts w:hint="eastAsia"/>
              </w:rPr>
              <w:t>Communication</w:t>
            </w:r>
          </w:p>
        </w:tc>
        <w:tc>
          <w:tcPr>
            <w:tcW w:w="1431" w:type="dxa"/>
            <w:vAlign w:val="center"/>
          </w:tcPr>
          <w:p w:rsidR="00F56FD1" w:rsidRDefault="00B3614A">
            <w:pPr>
              <w:pStyle w:val="Tabletext"/>
              <w:tabs>
                <w:tab w:val="left" w:pos="1985"/>
              </w:tabs>
              <w:jc w:val="center"/>
            </w:pPr>
            <w:r>
              <w:rPr>
                <w:rFonts w:hint="eastAsia"/>
              </w:rPr>
              <w:t>1.1</w:t>
            </w:r>
          </w:p>
        </w:tc>
        <w:tc>
          <w:tcPr>
            <w:tcW w:w="4083" w:type="dxa"/>
            <w:vAlign w:val="center"/>
          </w:tcPr>
          <w:p w:rsidR="00F56FD1" w:rsidRDefault="00B3614A">
            <w:pPr>
              <w:pStyle w:val="Tabletext"/>
              <w:tabs>
                <w:tab w:val="left" w:pos="1985"/>
              </w:tabs>
              <w:jc w:val="left"/>
            </w:pPr>
            <w:r>
              <w:rPr>
                <w:rFonts w:hint="eastAsia"/>
              </w:rPr>
              <w:t>(</w:t>
            </w:r>
            <w:r>
              <w:t>O</w:t>
            </w:r>
            <w:r>
              <w:rPr>
                <w:rFonts w:hint="eastAsia"/>
              </w:rPr>
              <w:t>nline) free public access to government spending</w:t>
            </w:r>
          </w:p>
        </w:tc>
      </w:tr>
      <w:tr w:rsidR="00F56FD1">
        <w:trPr>
          <w:jc w:val="center"/>
        </w:trPr>
        <w:tc>
          <w:tcPr>
            <w:tcW w:w="1469" w:type="dxa"/>
            <w:vMerge/>
            <w:vAlign w:val="center"/>
          </w:tcPr>
          <w:p w:rsidR="00F56FD1" w:rsidRDefault="00F56FD1">
            <w:pPr>
              <w:pStyle w:val="Tabletext"/>
              <w:tabs>
                <w:tab w:val="left" w:pos="1985"/>
              </w:tabs>
              <w:jc w:val="left"/>
            </w:pPr>
          </w:p>
        </w:tc>
        <w:tc>
          <w:tcPr>
            <w:tcW w:w="2656" w:type="dxa"/>
            <w:vMerge w:val="restart"/>
            <w:vAlign w:val="center"/>
          </w:tcPr>
          <w:p w:rsidR="00F56FD1" w:rsidRDefault="00B3614A">
            <w:pPr>
              <w:pStyle w:val="Tabletext"/>
              <w:tabs>
                <w:tab w:val="left" w:pos="1985"/>
              </w:tabs>
              <w:jc w:val="left"/>
            </w:pPr>
            <w:r>
              <w:rPr>
                <w:rFonts w:hint="eastAsia"/>
              </w:rPr>
              <w:t>Sustainable behavio</w:t>
            </w:r>
            <w:r>
              <w:t>u</w:t>
            </w:r>
            <w:r>
              <w:rPr>
                <w:rFonts w:hint="eastAsia"/>
              </w:rPr>
              <w:t>r</w:t>
            </w:r>
          </w:p>
        </w:tc>
        <w:tc>
          <w:tcPr>
            <w:tcW w:w="1431" w:type="dxa"/>
            <w:vAlign w:val="center"/>
          </w:tcPr>
          <w:p w:rsidR="00F56FD1" w:rsidRDefault="00B3614A">
            <w:pPr>
              <w:pStyle w:val="Tabletext"/>
              <w:tabs>
                <w:tab w:val="left" w:pos="1985"/>
              </w:tabs>
              <w:jc w:val="center"/>
            </w:pPr>
            <w:r>
              <w:rPr>
                <w:rFonts w:hint="eastAsia"/>
              </w:rPr>
              <w:t>1.2</w:t>
            </w:r>
          </w:p>
        </w:tc>
        <w:tc>
          <w:tcPr>
            <w:tcW w:w="4083" w:type="dxa"/>
            <w:vAlign w:val="center"/>
          </w:tcPr>
          <w:p w:rsidR="00F56FD1" w:rsidRDefault="00B3614A">
            <w:pPr>
              <w:pStyle w:val="Tabletext"/>
              <w:tabs>
                <w:tab w:val="left" w:pos="1985"/>
              </w:tabs>
              <w:jc w:val="left"/>
            </w:pPr>
            <w:r>
              <w:rPr>
                <w:rFonts w:hint="eastAsia"/>
              </w:rPr>
              <w:t>Existence of congestion charge</w:t>
            </w:r>
          </w:p>
        </w:tc>
      </w:tr>
      <w:tr w:rsidR="00F56FD1">
        <w:trPr>
          <w:jc w:val="center"/>
        </w:trPr>
        <w:tc>
          <w:tcPr>
            <w:tcW w:w="1469" w:type="dxa"/>
            <w:vMerge/>
            <w:vAlign w:val="center"/>
          </w:tcPr>
          <w:p w:rsidR="00F56FD1" w:rsidRDefault="00F56FD1">
            <w:pPr>
              <w:pStyle w:val="Tabletext"/>
              <w:tabs>
                <w:tab w:val="left" w:pos="1985"/>
              </w:tabs>
              <w:jc w:val="left"/>
            </w:pPr>
          </w:p>
        </w:tc>
        <w:tc>
          <w:tcPr>
            <w:tcW w:w="2656" w:type="dxa"/>
            <w:vMerge/>
            <w:vAlign w:val="center"/>
          </w:tcPr>
          <w:p w:rsidR="00F56FD1" w:rsidRDefault="00F56FD1">
            <w:pPr>
              <w:pStyle w:val="Tabletext"/>
              <w:tabs>
                <w:tab w:val="left" w:pos="1985"/>
              </w:tabs>
              <w:jc w:val="left"/>
            </w:pPr>
          </w:p>
        </w:tc>
        <w:tc>
          <w:tcPr>
            <w:tcW w:w="1431" w:type="dxa"/>
            <w:vAlign w:val="center"/>
          </w:tcPr>
          <w:p w:rsidR="00F56FD1" w:rsidRDefault="00B3614A">
            <w:pPr>
              <w:pStyle w:val="Tabletext"/>
              <w:tabs>
                <w:tab w:val="left" w:pos="1985"/>
              </w:tabs>
              <w:jc w:val="center"/>
            </w:pPr>
            <w:r>
              <w:rPr>
                <w:rFonts w:hint="eastAsia"/>
              </w:rPr>
              <w:t>1.3</w:t>
            </w:r>
          </w:p>
        </w:tc>
        <w:tc>
          <w:tcPr>
            <w:tcW w:w="4083" w:type="dxa"/>
            <w:vAlign w:val="center"/>
          </w:tcPr>
          <w:p w:rsidR="00F56FD1" w:rsidRDefault="00B3614A">
            <w:pPr>
              <w:pStyle w:val="Tabletext"/>
              <w:tabs>
                <w:tab w:val="left" w:pos="1985"/>
              </w:tabs>
              <w:jc w:val="left"/>
            </w:pPr>
            <w:r>
              <w:rPr>
                <w:rFonts w:hint="eastAsia"/>
              </w:rPr>
              <w:t xml:space="preserve"># of </w:t>
            </w:r>
            <w:r>
              <w:t>electric vehicles (</w:t>
            </w:r>
            <w:r>
              <w:rPr>
                <w:rFonts w:hint="eastAsia"/>
              </w:rPr>
              <w:t>EVs</w:t>
            </w:r>
            <w:r>
              <w:t>)</w:t>
            </w:r>
            <w:r>
              <w:rPr>
                <w:rFonts w:hint="eastAsia"/>
              </w:rPr>
              <w:t xml:space="preserve"> in local government</w:t>
            </w:r>
            <w:r>
              <w:t>'</w:t>
            </w:r>
            <w:r>
              <w:rPr>
                <w:rFonts w:hint="eastAsia"/>
              </w:rPr>
              <w:t>s vehicle fleet</w:t>
            </w:r>
          </w:p>
        </w:tc>
      </w:tr>
      <w:tr w:rsidR="00F56FD1">
        <w:trPr>
          <w:jc w:val="center"/>
        </w:trPr>
        <w:tc>
          <w:tcPr>
            <w:tcW w:w="1469" w:type="dxa"/>
            <w:vMerge/>
            <w:vAlign w:val="center"/>
          </w:tcPr>
          <w:p w:rsidR="00F56FD1" w:rsidRDefault="00F56FD1">
            <w:pPr>
              <w:pStyle w:val="Tabletext"/>
              <w:tabs>
                <w:tab w:val="left" w:pos="1985"/>
              </w:tabs>
              <w:jc w:val="left"/>
            </w:pPr>
          </w:p>
        </w:tc>
        <w:tc>
          <w:tcPr>
            <w:tcW w:w="2656" w:type="dxa"/>
            <w:vMerge/>
            <w:vAlign w:val="center"/>
          </w:tcPr>
          <w:p w:rsidR="00F56FD1" w:rsidRDefault="00F56FD1">
            <w:pPr>
              <w:pStyle w:val="Tabletext"/>
              <w:tabs>
                <w:tab w:val="left" w:pos="1985"/>
              </w:tabs>
              <w:jc w:val="left"/>
            </w:pPr>
          </w:p>
        </w:tc>
        <w:tc>
          <w:tcPr>
            <w:tcW w:w="1431" w:type="dxa"/>
            <w:vAlign w:val="center"/>
          </w:tcPr>
          <w:p w:rsidR="00F56FD1" w:rsidRDefault="00B3614A">
            <w:pPr>
              <w:pStyle w:val="Tabletext"/>
              <w:tabs>
                <w:tab w:val="left" w:pos="1985"/>
              </w:tabs>
              <w:jc w:val="center"/>
            </w:pPr>
            <w:r>
              <w:rPr>
                <w:rFonts w:hint="eastAsia"/>
              </w:rPr>
              <w:t>1.4</w:t>
            </w:r>
          </w:p>
        </w:tc>
        <w:tc>
          <w:tcPr>
            <w:tcW w:w="4083" w:type="dxa"/>
            <w:vAlign w:val="center"/>
          </w:tcPr>
          <w:p w:rsidR="00F56FD1" w:rsidRDefault="00B3614A">
            <w:pPr>
              <w:pStyle w:val="Tabletext"/>
              <w:tabs>
                <w:tab w:val="left" w:pos="1985"/>
              </w:tabs>
              <w:jc w:val="left"/>
            </w:pPr>
            <w:r>
              <w:rPr>
                <w:rFonts w:hint="eastAsia"/>
              </w:rPr>
              <w:t>Public light automation and control systems (level of adoption)</w:t>
            </w:r>
          </w:p>
        </w:tc>
      </w:tr>
      <w:tr w:rsidR="00F56FD1">
        <w:trPr>
          <w:jc w:val="center"/>
        </w:trPr>
        <w:tc>
          <w:tcPr>
            <w:tcW w:w="1469" w:type="dxa"/>
            <w:vMerge/>
            <w:vAlign w:val="center"/>
          </w:tcPr>
          <w:p w:rsidR="00F56FD1" w:rsidRDefault="00F56FD1">
            <w:pPr>
              <w:pStyle w:val="Tabletext"/>
              <w:tabs>
                <w:tab w:val="left" w:pos="1985"/>
              </w:tabs>
              <w:jc w:val="left"/>
            </w:pPr>
          </w:p>
        </w:tc>
        <w:tc>
          <w:tcPr>
            <w:tcW w:w="2656" w:type="dxa"/>
            <w:vMerge/>
            <w:vAlign w:val="center"/>
          </w:tcPr>
          <w:p w:rsidR="00F56FD1" w:rsidRDefault="00F56FD1">
            <w:pPr>
              <w:pStyle w:val="Tabletext"/>
              <w:tabs>
                <w:tab w:val="left" w:pos="1985"/>
              </w:tabs>
              <w:jc w:val="left"/>
            </w:pPr>
          </w:p>
        </w:tc>
        <w:tc>
          <w:tcPr>
            <w:tcW w:w="1431" w:type="dxa"/>
            <w:vAlign w:val="center"/>
          </w:tcPr>
          <w:p w:rsidR="00F56FD1" w:rsidRDefault="00B3614A">
            <w:pPr>
              <w:pStyle w:val="Tabletext"/>
              <w:tabs>
                <w:tab w:val="left" w:pos="1985"/>
              </w:tabs>
              <w:jc w:val="center"/>
            </w:pPr>
            <w:r>
              <w:rPr>
                <w:rFonts w:hint="eastAsia"/>
              </w:rPr>
              <w:t>1.5</w:t>
            </w:r>
          </w:p>
        </w:tc>
        <w:tc>
          <w:tcPr>
            <w:tcW w:w="4083" w:type="dxa"/>
            <w:vAlign w:val="center"/>
          </w:tcPr>
          <w:p w:rsidR="00F56FD1" w:rsidRDefault="00B3614A">
            <w:pPr>
              <w:pStyle w:val="Tabletext"/>
              <w:tabs>
                <w:tab w:val="left" w:pos="1985"/>
              </w:tabs>
              <w:jc w:val="left"/>
            </w:pPr>
            <w:r>
              <w:rPr>
                <w:rFonts w:hint="eastAsia"/>
              </w:rPr>
              <w:t>Emissions monitoring system (level of adoption)</w:t>
            </w:r>
          </w:p>
        </w:tc>
      </w:tr>
      <w:tr w:rsidR="00F56FD1">
        <w:trPr>
          <w:jc w:val="center"/>
        </w:trPr>
        <w:tc>
          <w:tcPr>
            <w:tcW w:w="1469" w:type="dxa"/>
            <w:vMerge/>
            <w:vAlign w:val="center"/>
          </w:tcPr>
          <w:p w:rsidR="00F56FD1" w:rsidRDefault="00F56FD1">
            <w:pPr>
              <w:pStyle w:val="Tabletext"/>
              <w:tabs>
                <w:tab w:val="left" w:pos="1985"/>
              </w:tabs>
              <w:jc w:val="left"/>
            </w:pPr>
          </w:p>
        </w:tc>
        <w:tc>
          <w:tcPr>
            <w:tcW w:w="2656" w:type="dxa"/>
            <w:vMerge/>
            <w:vAlign w:val="center"/>
          </w:tcPr>
          <w:p w:rsidR="00F56FD1" w:rsidRDefault="00F56FD1">
            <w:pPr>
              <w:pStyle w:val="Tabletext"/>
              <w:tabs>
                <w:tab w:val="left" w:pos="1985"/>
              </w:tabs>
              <w:jc w:val="left"/>
            </w:pPr>
          </w:p>
        </w:tc>
        <w:tc>
          <w:tcPr>
            <w:tcW w:w="1431" w:type="dxa"/>
            <w:vAlign w:val="center"/>
          </w:tcPr>
          <w:p w:rsidR="00F56FD1" w:rsidRDefault="00B3614A">
            <w:pPr>
              <w:pStyle w:val="Tabletext"/>
              <w:tabs>
                <w:tab w:val="left" w:pos="1985"/>
              </w:tabs>
              <w:jc w:val="center"/>
            </w:pPr>
            <w:r>
              <w:rPr>
                <w:rFonts w:hint="eastAsia"/>
              </w:rPr>
              <w:t>1.6</w:t>
            </w:r>
          </w:p>
        </w:tc>
        <w:tc>
          <w:tcPr>
            <w:tcW w:w="4083" w:type="dxa"/>
            <w:vAlign w:val="center"/>
          </w:tcPr>
          <w:p w:rsidR="00F56FD1" w:rsidRDefault="00B3614A">
            <w:pPr>
              <w:pStyle w:val="Tabletext"/>
              <w:tabs>
                <w:tab w:val="left" w:pos="1985"/>
              </w:tabs>
              <w:jc w:val="left"/>
            </w:pPr>
            <w:r>
              <w:rPr>
                <w:rFonts w:hint="eastAsia"/>
              </w:rPr>
              <w:t>Internal administrative process integration and data sharing (level)</w:t>
            </w:r>
          </w:p>
        </w:tc>
      </w:tr>
      <w:tr w:rsidR="00F56FD1">
        <w:trPr>
          <w:jc w:val="center"/>
        </w:trPr>
        <w:tc>
          <w:tcPr>
            <w:tcW w:w="1469" w:type="dxa"/>
            <w:vMerge/>
            <w:vAlign w:val="center"/>
          </w:tcPr>
          <w:p w:rsidR="00F56FD1" w:rsidRDefault="00F56FD1">
            <w:pPr>
              <w:pStyle w:val="Tabletext"/>
              <w:tabs>
                <w:tab w:val="left" w:pos="1985"/>
              </w:tabs>
              <w:jc w:val="left"/>
            </w:pPr>
          </w:p>
        </w:tc>
        <w:tc>
          <w:tcPr>
            <w:tcW w:w="2656" w:type="dxa"/>
            <w:vMerge/>
            <w:vAlign w:val="center"/>
          </w:tcPr>
          <w:p w:rsidR="00F56FD1" w:rsidRDefault="00F56FD1">
            <w:pPr>
              <w:pStyle w:val="Tabletext"/>
              <w:tabs>
                <w:tab w:val="left" w:pos="1985"/>
              </w:tabs>
              <w:jc w:val="left"/>
            </w:pPr>
          </w:p>
        </w:tc>
        <w:tc>
          <w:tcPr>
            <w:tcW w:w="1431" w:type="dxa"/>
            <w:vAlign w:val="center"/>
          </w:tcPr>
          <w:p w:rsidR="00F56FD1" w:rsidRDefault="00B3614A">
            <w:pPr>
              <w:pStyle w:val="Tabletext"/>
              <w:tabs>
                <w:tab w:val="left" w:pos="1985"/>
              </w:tabs>
              <w:jc w:val="center"/>
            </w:pPr>
            <w:r>
              <w:rPr>
                <w:rFonts w:hint="eastAsia"/>
              </w:rPr>
              <w:t>1.7</w:t>
            </w:r>
          </w:p>
        </w:tc>
        <w:tc>
          <w:tcPr>
            <w:tcW w:w="4083" w:type="dxa"/>
            <w:vAlign w:val="center"/>
          </w:tcPr>
          <w:p w:rsidR="00F56FD1" w:rsidRDefault="00B3614A">
            <w:pPr>
              <w:pStyle w:val="Tabletext"/>
              <w:tabs>
                <w:tab w:val="left" w:pos="1985"/>
              </w:tabs>
              <w:jc w:val="left"/>
            </w:pPr>
            <w:r>
              <w:rPr>
                <w:rFonts w:hint="eastAsia"/>
              </w:rPr>
              <w:t>Urbanization planning (level of adoption and level of digitalization)</w:t>
            </w:r>
          </w:p>
        </w:tc>
      </w:tr>
      <w:tr w:rsidR="00F56FD1">
        <w:trPr>
          <w:jc w:val="center"/>
        </w:trPr>
        <w:tc>
          <w:tcPr>
            <w:tcW w:w="1469" w:type="dxa"/>
            <w:vMerge/>
            <w:vAlign w:val="center"/>
          </w:tcPr>
          <w:p w:rsidR="00F56FD1" w:rsidRDefault="00F56FD1">
            <w:pPr>
              <w:pStyle w:val="Tabletext"/>
              <w:tabs>
                <w:tab w:val="left" w:pos="1985"/>
              </w:tabs>
              <w:jc w:val="left"/>
            </w:pPr>
          </w:p>
        </w:tc>
        <w:tc>
          <w:tcPr>
            <w:tcW w:w="2656" w:type="dxa"/>
            <w:vMerge w:val="restart"/>
            <w:vAlign w:val="center"/>
          </w:tcPr>
          <w:p w:rsidR="00F56FD1" w:rsidRDefault="00B3614A">
            <w:pPr>
              <w:pStyle w:val="Tabletext"/>
              <w:tabs>
                <w:tab w:val="left" w:pos="1985"/>
              </w:tabs>
              <w:jc w:val="left"/>
            </w:pPr>
            <w:r>
              <w:rPr>
                <w:rFonts w:hint="eastAsia"/>
              </w:rPr>
              <w:t>Environment protection policy</w:t>
            </w:r>
          </w:p>
        </w:tc>
        <w:tc>
          <w:tcPr>
            <w:tcW w:w="1431" w:type="dxa"/>
            <w:vAlign w:val="center"/>
          </w:tcPr>
          <w:p w:rsidR="00F56FD1" w:rsidRDefault="00B3614A">
            <w:pPr>
              <w:pStyle w:val="Tabletext"/>
              <w:tabs>
                <w:tab w:val="left" w:pos="1985"/>
              </w:tabs>
              <w:jc w:val="center"/>
            </w:pPr>
            <w:r>
              <w:rPr>
                <w:rFonts w:hint="eastAsia"/>
              </w:rPr>
              <w:t>1.8</w:t>
            </w:r>
          </w:p>
        </w:tc>
        <w:tc>
          <w:tcPr>
            <w:tcW w:w="4083" w:type="dxa"/>
            <w:vAlign w:val="center"/>
          </w:tcPr>
          <w:p w:rsidR="00F56FD1" w:rsidRDefault="00B3614A">
            <w:pPr>
              <w:pStyle w:val="Tabletext"/>
              <w:tabs>
                <w:tab w:val="left" w:pos="1985"/>
              </w:tabs>
              <w:jc w:val="left"/>
            </w:pPr>
            <w:r>
              <w:rPr>
                <w:rFonts w:hint="eastAsia"/>
              </w:rPr>
              <w:t>City is signatory of Covenant of Mayors European Initiative</w:t>
            </w:r>
          </w:p>
        </w:tc>
      </w:tr>
      <w:tr w:rsidR="00F56FD1">
        <w:trPr>
          <w:jc w:val="center"/>
        </w:trPr>
        <w:tc>
          <w:tcPr>
            <w:tcW w:w="1469" w:type="dxa"/>
            <w:vMerge/>
            <w:vAlign w:val="center"/>
          </w:tcPr>
          <w:p w:rsidR="00F56FD1" w:rsidRDefault="00F56FD1">
            <w:pPr>
              <w:pStyle w:val="Tabletext"/>
              <w:tabs>
                <w:tab w:val="left" w:pos="1985"/>
              </w:tabs>
              <w:jc w:val="left"/>
            </w:pPr>
          </w:p>
        </w:tc>
        <w:tc>
          <w:tcPr>
            <w:tcW w:w="2656" w:type="dxa"/>
            <w:vMerge/>
            <w:vAlign w:val="center"/>
          </w:tcPr>
          <w:p w:rsidR="00F56FD1" w:rsidRDefault="00F56FD1">
            <w:pPr>
              <w:pStyle w:val="Tabletext"/>
              <w:tabs>
                <w:tab w:val="left" w:pos="1985"/>
              </w:tabs>
              <w:jc w:val="left"/>
            </w:pPr>
          </w:p>
        </w:tc>
        <w:tc>
          <w:tcPr>
            <w:tcW w:w="1431" w:type="dxa"/>
            <w:vAlign w:val="center"/>
          </w:tcPr>
          <w:p w:rsidR="00F56FD1" w:rsidRDefault="00B3614A">
            <w:pPr>
              <w:pStyle w:val="Tabletext"/>
              <w:tabs>
                <w:tab w:val="left" w:pos="1985"/>
              </w:tabs>
              <w:jc w:val="center"/>
            </w:pPr>
            <w:r>
              <w:rPr>
                <w:rFonts w:hint="eastAsia"/>
              </w:rPr>
              <w:t>1.9</w:t>
            </w:r>
          </w:p>
        </w:tc>
        <w:tc>
          <w:tcPr>
            <w:tcW w:w="4083" w:type="dxa"/>
            <w:vAlign w:val="center"/>
          </w:tcPr>
          <w:p w:rsidR="00F56FD1" w:rsidRDefault="00B3614A">
            <w:pPr>
              <w:pStyle w:val="Tabletext"/>
              <w:tabs>
                <w:tab w:val="left" w:pos="1985"/>
              </w:tabs>
              <w:jc w:val="left"/>
            </w:pPr>
            <w:r>
              <w:rPr>
                <w:rFonts w:hint="eastAsia"/>
              </w:rPr>
              <w:t>Quantified parameter goals for city</w:t>
            </w:r>
            <w:r>
              <w:t>'</w:t>
            </w:r>
            <w:r>
              <w:rPr>
                <w:rFonts w:hint="eastAsia"/>
              </w:rPr>
              <w:t>s sustainability (emissions, RES, energy efficiency)</w:t>
            </w:r>
          </w:p>
        </w:tc>
      </w:tr>
      <w:tr w:rsidR="00F56FD1">
        <w:trPr>
          <w:jc w:val="center"/>
        </w:trPr>
        <w:tc>
          <w:tcPr>
            <w:tcW w:w="1469" w:type="dxa"/>
            <w:vMerge/>
            <w:vAlign w:val="center"/>
          </w:tcPr>
          <w:p w:rsidR="00F56FD1" w:rsidRDefault="00F56FD1">
            <w:pPr>
              <w:pStyle w:val="Tabletext"/>
              <w:tabs>
                <w:tab w:val="left" w:pos="1985"/>
              </w:tabs>
              <w:jc w:val="left"/>
            </w:pPr>
          </w:p>
        </w:tc>
        <w:tc>
          <w:tcPr>
            <w:tcW w:w="2656" w:type="dxa"/>
            <w:vMerge w:val="restart"/>
            <w:vAlign w:val="center"/>
          </w:tcPr>
          <w:p w:rsidR="00F56FD1" w:rsidRDefault="00B3614A">
            <w:pPr>
              <w:pStyle w:val="Tabletext"/>
              <w:tabs>
                <w:tab w:val="left" w:pos="1985"/>
              </w:tabs>
              <w:jc w:val="left"/>
            </w:pPr>
            <w:r>
              <w:rPr>
                <w:rFonts w:hint="eastAsia"/>
              </w:rPr>
              <w:t>e-Services</w:t>
            </w:r>
          </w:p>
        </w:tc>
        <w:tc>
          <w:tcPr>
            <w:tcW w:w="1431" w:type="dxa"/>
            <w:vAlign w:val="center"/>
          </w:tcPr>
          <w:p w:rsidR="00F56FD1" w:rsidRDefault="00B3614A">
            <w:pPr>
              <w:pStyle w:val="Tabletext"/>
              <w:tabs>
                <w:tab w:val="left" w:pos="1985"/>
              </w:tabs>
              <w:jc w:val="center"/>
            </w:pPr>
            <w:r>
              <w:rPr>
                <w:rFonts w:hint="eastAsia"/>
              </w:rPr>
              <w:t>1.10</w:t>
            </w:r>
          </w:p>
        </w:tc>
        <w:tc>
          <w:tcPr>
            <w:tcW w:w="4083" w:type="dxa"/>
            <w:vAlign w:val="center"/>
          </w:tcPr>
          <w:p w:rsidR="00F56FD1" w:rsidRDefault="00B3614A">
            <w:pPr>
              <w:pStyle w:val="Tabletext"/>
              <w:tabs>
                <w:tab w:val="left" w:pos="1985"/>
              </w:tabs>
              <w:jc w:val="left"/>
            </w:pPr>
            <w:r>
              <w:rPr>
                <w:rFonts w:hint="eastAsia"/>
              </w:rPr>
              <w:t>Percentage of vital certificates/records obtainable online (e-Government)</w:t>
            </w:r>
          </w:p>
        </w:tc>
      </w:tr>
      <w:tr w:rsidR="00F56FD1">
        <w:trPr>
          <w:jc w:val="center"/>
        </w:trPr>
        <w:tc>
          <w:tcPr>
            <w:tcW w:w="1469" w:type="dxa"/>
            <w:vMerge/>
            <w:vAlign w:val="center"/>
          </w:tcPr>
          <w:p w:rsidR="00F56FD1" w:rsidRDefault="00F56FD1">
            <w:pPr>
              <w:pStyle w:val="Tabletext"/>
              <w:tabs>
                <w:tab w:val="left" w:pos="1985"/>
              </w:tabs>
              <w:jc w:val="left"/>
            </w:pPr>
          </w:p>
        </w:tc>
        <w:tc>
          <w:tcPr>
            <w:tcW w:w="2656" w:type="dxa"/>
            <w:vMerge/>
            <w:vAlign w:val="center"/>
          </w:tcPr>
          <w:p w:rsidR="00F56FD1" w:rsidRDefault="00F56FD1">
            <w:pPr>
              <w:pStyle w:val="Tabletext"/>
              <w:tabs>
                <w:tab w:val="left" w:pos="1985"/>
              </w:tabs>
              <w:jc w:val="left"/>
            </w:pPr>
          </w:p>
        </w:tc>
        <w:tc>
          <w:tcPr>
            <w:tcW w:w="1431" w:type="dxa"/>
            <w:vAlign w:val="center"/>
          </w:tcPr>
          <w:p w:rsidR="00F56FD1" w:rsidRDefault="00B3614A">
            <w:pPr>
              <w:pStyle w:val="Tabletext"/>
              <w:tabs>
                <w:tab w:val="left" w:pos="1985"/>
              </w:tabs>
              <w:jc w:val="center"/>
            </w:pPr>
            <w:r>
              <w:rPr>
                <w:rFonts w:hint="eastAsia"/>
              </w:rPr>
              <w:t>1.11</w:t>
            </w:r>
          </w:p>
        </w:tc>
        <w:tc>
          <w:tcPr>
            <w:tcW w:w="4083" w:type="dxa"/>
            <w:vAlign w:val="center"/>
          </w:tcPr>
          <w:p w:rsidR="00F56FD1" w:rsidRDefault="00B3614A">
            <w:pPr>
              <w:pStyle w:val="Tabletext"/>
              <w:tabs>
                <w:tab w:val="left" w:pos="1985"/>
              </w:tabs>
              <w:jc w:val="left"/>
            </w:pPr>
            <w:r>
              <w:rPr>
                <w:rFonts w:hint="eastAsia"/>
              </w:rPr>
              <w:t>Availability of e-Registry</w:t>
            </w:r>
          </w:p>
        </w:tc>
      </w:tr>
      <w:tr w:rsidR="00F56FD1">
        <w:trPr>
          <w:jc w:val="center"/>
        </w:trPr>
        <w:tc>
          <w:tcPr>
            <w:tcW w:w="1469" w:type="dxa"/>
            <w:vMerge/>
            <w:vAlign w:val="center"/>
          </w:tcPr>
          <w:p w:rsidR="00F56FD1" w:rsidRDefault="00F56FD1">
            <w:pPr>
              <w:pStyle w:val="Tabletext"/>
              <w:tabs>
                <w:tab w:val="left" w:pos="1985"/>
              </w:tabs>
              <w:jc w:val="left"/>
            </w:pPr>
          </w:p>
        </w:tc>
        <w:tc>
          <w:tcPr>
            <w:tcW w:w="2656" w:type="dxa"/>
            <w:vMerge/>
            <w:vAlign w:val="center"/>
          </w:tcPr>
          <w:p w:rsidR="00F56FD1" w:rsidRDefault="00F56FD1">
            <w:pPr>
              <w:pStyle w:val="Tabletext"/>
              <w:tabs>
                <w:tab w:val="left" w:pos="1985"/>
              </w:tabs>
              <w:jc w:val="left"/>
            </w:pPr>
          </w:p>
        </w:tc>
        <w:tc>
          <w:tcPr>
            <w:tcW w:w="1431" w:type="dxa"/>
            <w:vAlign w:val="center"/>
          </w:tcPr>
          <w:p w:rsidR="00F56FD1" w:rsidRDefault="00B3614A">
            <w:pPr>
              <w:pStyle w:val="Tabletext"/>
              <w:tabs>
                <w:tab w:val="left" w:pos="1985"/>
              </w:tabs>
              <w:jc w:val="center"/>
            </w:pPr>
            <w:r>
              <w:rPr>
                <w:rFonts w:hint="eastAsia"/>
              </w:rPr>
              <w:t>1.12</w:t>
            </w:r>
          </w:p>
        </w:tc>
        <w:tc>
          <w:tcPr>
            <w:tcW w:w="4083" w:type="dxa"/>
            <w:vAlign w:val="center"/>
          </w:tcPr>
          <w:p w:rsidR="00F56FD1" w:rsidRDefault="00B3614A">
            <w:pPr>
              <w:pStyle w:val="Tabletext"/>
              <w:tabs>
                <w:tab w:val="left" w:pos="1985"/>
              </w:tabs>
              <w:jc w:val="left"/>
            </w:pPr>
            <w:r>
              <w:rPr>
                <w:rFonts w:hint="eastAsia"/>
              </w:rPr>
              <w:t>Availability of e-Taxes</w:t>
            </w:r>
          </w:p>
        </w:tc>
      </w:tr>
      <w:tr w:rsidR="00F56FD1">
        <w:trPr>
          <w:jc w:val="center"/>
        </w:trPr>
        <w:tc>
          <w:tcPr>
            <w:tcW w:w="1469" w:type="dxa"/>
            <w:vMerge/>
            <w:vAlign w:val="center"/>
          </w:tcPr>
          <w:p w:rsidR="00F56FD1" w:rsidRDefault="00F56FD1">
            <w:pPr>
              <w:pStyle w:val="Tabletext"/>
              <w:tabs>
                <w:tab w:val="left" w:pos="1985"/>
              </w:tabs>
              <w:jc w:val="left"/>
            </w:pPr>
          </w:p>
        </w:tc>
        <w:tc>
          <w:tcPr>
            <w:tcW w:w="2656" w:type="dxa"/>
            <w:vMerge/>
            <w:vAlign w:val="center"/>
          </w:tcPr>
          <w:p w:rsidR="00F56FD1" w:rsidRDefault="00F56FD1">
            <w:pPr>
              <w:pStyle w:val="Tabletext"/>
              <w:tabs>
                <w:tab w:val="left" w:pos="1985"/>
              </w:tabs>
              <w:jc w:val="left"/>
            </w:pPr>
          </w:p>
        </w:tc>
        <w:tc>
          <w:tcPr>
            <w:tcW w:w="1431" w:type="dxa"/>
            <w:vAlign w:val="center"/>
          </w:tcPr>
          <w:p w:rsidR="00F56FD1" w:rsidRDefault="00B3614A">
            <w:pPr>
              <w:pStyle w:val="Tabletext"/>
              <w:tabs>
                <w:tab w:val="left" w:pos="1985"/>
              </w:tabs>
              <w:jc w:val="center"/>
            </w:pPr>
            <w:r>
              <w:rPr>
                <w:rFonts w:hint="eastAsia"/>
              </w:rPr>
              <w:t>1.13</w:t>
            </w:r>
          </w:p>
        </w:tc>
        <w:tc>
          <w:tcPr>
            <w:tcW w:w="4083" w:type="dxa"/>
            <w:vAlign w:val="center"/>
          </w:tcPr>
          <w:p w:rsidR="00F56FD1" w:rsidRDefault="00B3614A">
            <w:pPr>
              <w:pStyle w:val="Tabletext"/>
              <w:tabs>
                <w:tab w:val="left" w:pos="1985"/>
              </w:tabs>
              <w:jc w:val="left"/>
            </w:pPr>
            <w:r>
              <w:rPr>
                <w:rFonts w:hint="eastAsia"/>
              </w:rPr>
              <w:t>Availability of Digital Property Registry</w:t>
            </w:r>
          </w:p>
        </w:tc>
      </w:tr>
      <w:tr w:rsidR="00F56FD1">
        <w:trPr>
          <w:jc w:val="center"/>
        </w:trPr>
        <w:tc>
          <w:tcPr>
            <w:tcW w:w="1469" w:type="dxa"/>
            <w:vMerge w:val="restart"/>
            <w:vAlign w:val="center"/>
          </w:tcPr>
          <w:p w:rsidR="00F56FD1" w:rsidRDefault="00B3614A">
            <w:pPr>
              <w:pStyle w:val="Tabletext"/>
              <w:tabs>
                <w:tab w:val="left" w:pos="1985"/>
              </w:tabs>
              <w:jc w:val="left"/>
            </w:pPr>
            <w:r>
              <w:t xml:space="preserve">2. </w:t>
            </w:r>
            <w:r>
              <w:rPr>
                <w:rFonts w:hint="eastAsia"/>
              </w:rPr>
              <w:t>Smart buildings</w:t>
            </w:r>
          </w:p>
        </w:tc>
        <w:tc>
          <w:tcPr>
            <w:tcW w:w="2656" w:type="dxa"/>
            <w:vMerge w:val="restart"/>
            <w:vAlign w:val="center"/>
          </w:tcPr>
          <w:p w:rsidR="00F56FD1" w:rsidRDefault="00B3614A">
            <w:pPr>
              <w:pStyle w:val="Tabletext"/>
              <w:tabs>
                <w:tab w:val="left" w:pos="1985"/>
              </w:tabs>
              <w:jc w:val="left"/>
            </w:pPr>
            <w:r>
              <w:rPr>
                <w:rFonts w:hint="eastAsia"/>
              </w:rPr>
              <w:t>Efficiency in operations</w:t>
            </w:r>
          </w:p>
        </w:tc>
        <w:tc>
          <w:tcPr>
            <w:tcW w:w="1431" w:type="dxa"/>
            <w:vAlign w:val="center"/>
          </w:tcPr>
          <w:p w:rsidR="00F56FD1" w:rsidRDefault="00B3614A">
            <w:pPr>
              <w:pStyle w:val="Tabletext"/>
              <w:tabs>
                <w:tab w:val="left" w:pos="1985"/>
              </w:tabs>
              <w:jc w:val="center"/>
            </w:pPr>
            <w:r>
              <w:rPr>
                <w:rFonts w:hint="eastAsia"/>
              </w:rPr>
              <w:t>2.1</w:t>
            </w:r>
          </w:p>
        </w:tc>
        <w:tc>
          <w:tcPr>
            <w:tcW w:w="4083" w:type="dxa"/>
            <w:vAlign w:val="center"/>
          </w:tcPr>
          <w:p w:rsidR="00F56FD1" w:rsidRDefault="00B3614A">
            <w:pPr>
              <w:pStyle w:val="Tabletext"/>
              <w:tabs>
                <w:tab w:val="left" w:pos="1985"/>
              </w:tabs>
              <w:jc w:val="left"/>
            </w:pPr>
            <w:r>
              <w:rPr>
                <w:rFonts w:hint="eastAsia"/>
              </w:rPr>
              <w:t>Energy consumption per sq</w:t>
            </w:r>
            <w:r>
              <w:t>uare</w:t>
            </w:r>
            <w:r>
              <w:rPr>
                <w:rFonts w:hint="eastAsia"/>
              </w:rPr>
              <w:t xml:space="preserve"> meter</w:t>
            </w:r>
          </w:p>
        </w:tc>
      </w:tr>
      <w:tr w:rsidR="00F56FD1">
        <w:trPr>
          <w:jc w:val="center"/>
        </w:trPr>
        <w:tc>
          <w:tcPr>
            <w:tcW w:w="1469" w:type="dxa"/>
            <w:vMerge/>
            <w:vAlign w:val="center"/>
          </w:tcPr>
          <w:p w:rsidR="00F56FD1" w:rsidRDefault="00F56FD1">
            <w:pPr>
              <w:pStyle w:val="Tabletext"/>
              <w:tabs>
                <w:tab w:val="left" w:pos="1985"/>
              </w:tabs>
              <w:jc w:val="left"/>
            </w:pPr>
          </w:p>
        </w:tc>
        <w:tc>
          <w:tcPr>
            <w:tcW w:w="2656" w:type="dxa"/>
            <w:vMerge/>
            <w:vAlign w:val="center"/>
          </w:tcPr>
          <w:p w:rsidR="00F56FD1" w:rsidRDefault="00F56FD1">
            <w:pPr>
              <w:pStyle w:val="Tabletext"/>
              <w:tabs>
                <w:tab w:val="left" w:pos="1985"/>
              </w:tabs>
              <w:jc w:val="left"/>
            </w:pPr>
          </w:p>
        </w:tc>
        <w:tc>
          <w:tcPr>
            <w:tcW w:w="1431" w:type="dxa"/>
            <w:vAlign w:val="center"/>
          </w:tcPr>
          <w:p w:rsidR="00F56FD1" w:rsidRDefault="00B3614A">
            <w:pPr>
              <w:pStyle w:val="Tabletext"/>
              <w:tabs>
                <w:tab w:val="left" w:pos="1985"/>
              </w:tabs>
              <w:jc w:val="center"/>
            </w:pPr>
            <w:r>
              <w:rPr>
                <w:rFonts w:hint="eastAsia"/>
              </w:rPr>
              <w:t>2.2</w:t>
            </w:r>
          </w:p>
        </w:tc>
        <w:tc>
          <w:tcPr>
            <w:tcW w:w="4083" w:type="dxa"/>
            <w:vAlign w:val="center"/>
          </w:tcPr>
          <w:p w:rsidR="00F56FD1" w:rsidRDefault="00B3614A">
            <w:pPr>
              <w:pStyle w:val="Tabletext"/>
              <w:tabs>
                <w:tab w:val="left" w:pos="1985"/>
              </w:tabs>
              <w:jc w:val="left"/>
            </w:pPr>
            <w:r>
              <w:rPr>
                <w:rFonts w:hint="eastAsia"/>
              </w:rPr>
              <w:t>Percentage of buildings se</w:t>
            </w:r>
            <w:r>
              <w:rPr>
                <w:rFonts w:eastAsia="SimSun" w:hint="eastAsia"/>
                <w:lang w:eastAsia="zh-CN"/>
              </w:rPr>
              <w:t>r</w:t>
            </w:r>
            <w:r>
              <w:rPr>
                <w:rFonts w:hint="eastAsia"/>
              </w:rPr>
              <w:t>ved by district heating/cooling</w:t>
            </w:r>
          </w:p>
        </w:tc>
      </w:tr>
      <w:tr w:rsidR="00F56FD1">
        <w:trPr>
          <w:jc w:val="center"/>
        </w:trPr>
        <w:tc>
          <w:tcPr>
            <w:tcW w:w="1469" w:type="dxa"/>
            <w:vMerge/>
            <w:vAlign w:val="center"/>
          </w:tcPr>
          <w:p w:rsidR="00F56FD1" w:rsidRDefault="00F56FD1">
            <w:pPr>
              <w:pStyle w:val="Tabletext"/>
              <w:tabs>
                <w:tab w:val="left" w:pos="1985"/>
              </w:tabs>
              <w:jc w:val="left"/>
            </w:pPr>
          </w:p>
        </w:tc>
        <w:tc>
          <w:tcPr>
            <w:tcW w:w="2656" w:type="dxa"/>
            <w:vMerge/>
            <w:vAlign w:val="center"/>
          </w:tcPr>
          <w:p w:rsidR="00F56FD1" w:rsidRDefault="00F56FD1">
            <w:pPr>
              <w:pStyle w:val="Tabletext"/>
              <w:tabs>
                <w:tab w:val="left" w:pos="1985"/>
              </w:tabs>
              <w:jc w:val="left"/>
            </w:pPr>
          </w:p>
        </w:tc>
        <w:tc>
          <w:tcPr>
            <w:tcW w:w="1431" w:type="dxa"/>
            <w:vAlign w:val="center"/>
          </w:tcPr>
          <w:p w:rsidR="00F56FD1" w:rsidRDefault="00B3614A">
            <w:pPr>
              <w:pStyle w:val="Tabletext"/>
              <w:tabs>
                <w:tab w:val="left" w:pos="1985"/>
              </w:tabs>
              <w:jc w:val="center"/>
            </w:pPr>
            <w:r>
              <w:rPr>
                <w:rFonts w:hint="eastAsia"/>
              </w:rPr>
              <w:t>2.3</w:t>
            </w:r>
          </w:p>
        </w:tc>
        <w:tc>
          <w:tcPr>
            <w:tcW w:w="4083" w:type="dxa"/>
            <w:vAlign w:val="center"/>
          </w:tcPr>
          <w:p w:rsidR="00F56FD1" w:rsidRDefault="00B3614A">
            <w:pPr>
              <w:pStyle w:val="Tabletext"/>
              <w:tabs>
                <w:tab w:val="left" w:pos="1985"/>
              </w:tabs>
              <w:jc w:val="left"/>
            </w:pPr>
            <w:r>
              <w:rPr>
                <w:rFonts w:hint="eastAsia"/>
              </w:rPr>
              <w:t>Percentage of buildings with an energy management systems</w:t>
            </w:r>
          </w:p>
        </w:tc>
      </w:tr>
      <w:tr w:rsidR="00F56FD1">
        <w:trPr>
          <w:jc w:val="center"/>
        </w:trPr>
        <w:tc>
          <w:tcPr>
            <w:tcW w:w="1469" w:type="dxa"/>
            <w:vMerge/>
            <w:vAlign w:val="center"/>
          </w:tcPr>
          <w:p w:rsidR="00F56FD1" w:rsidRDefault="00F56FD1">
            <w:pPr>
              <w:pStyle w:val="Tabletext"/>
              <w:tabs>
                <w:tab w:val="left" w:pos="1985"/>
              </w:tabs>
              <w:jc w:val="left"/>
            </w:pPr>
          </w:p>
        </w:tc>
        <w:tc>
          <w:tcPr>
            <w:tcW w:w="2656" w:type="dxa"/>
            <w:vMerge/>
            <w:vAlign w:val="center"/>
          </w:tcPr>
          <w:p w:rsidR="00F56FD1" w:rsidRDefault="00F56FD1">
            <w:pPr>
              <w:pStyle w:val="Tabletext"/>
              <w:tabs>
                <w:tab w:val="left" w:pos="1985"/>
              </w:tabs>
              <w:jc w:val="left"/>
            </w:pPr>
          </w:p>
        </w:tc>
        <w:tc>
          <w:tcPr>
            <w:tcW w:w="1431" w:type="dxa"/>
            <w:vAlign w:val="center"/>
          </w:tcPr>
          <w:p w:rsidR="00F56FD1" w:rsidRDefault="00B3614A">
            <w:pPr>
              <w:pStyle w:val="Tabletext"/>
              <w:tabs>
                <w:tab w:val="left" w:pos="1985"/>
              </w:tabs>
              <w:jc w:val="center"/>
            </w:pPr>
            <w:r>
              <w:rPr>
                <w:rFonts w:hint="eastAsia"/>
              </w:rPr>
              <w:t>2.4</w:t>
            </w:r>
          </w:p>
        </w:tc>
        <w:tc>
          <w:tcPr>
            <w:tcW w:w="4083" w:type="dxa"/>
            <w:vAlign w:val="center"/>
          </w:tcPr>
          <w:p w:rsidR="00F56FD1" w:rsidRDefault="00B3614A">
            <w:pPr>
              <w:pStyle w:val="Tabletext"/>
              <w:tabs>
                <w:tab w:val="left" w:pos="1985"/>
              </w:tabs>
              <w:jc w:val="left"/>
            </w:pPr>
            <w:r>
              <w:rPr>
                <w:rFonts w:hint="eastAsia"/>
              </w:rPr>
              <w:t>Percentage of building automation systems (%)</w:t>
            </w:r>
          </w:p>
        </w:tc>
      </w:tr>
      <w:tr w:rsidR="00F56FD1">
        <w:trPr>
          <w:jc w:val="center"/>
        </w:trPr>
        <w:tc>
          <w:tcPr>
            <w:tcW w:w="1469" w:type="dxa"/>
            <w:vMerge/>
            <w:vAlign w:val="center"/>
          </w:tcPr>
          <w:p w:rsidR="00F56FD1" w:rsidRDefault="00F56FD1">
            <w:pPr>
              <w:pStyle w:val="Tabletext"/>
              <w:tabs>
                <w:tab w:val="left" w:pos="1985"/>
              </w:tabs>
              <w:jc w:val="left"/>
            </w:pPr>
          </w:p>
        </w:tc>
        <w:tc>
          <w:tcPr>
            <w:tcW w:w="2656" w:type="dxa"/>
            <w:vMerge/>
            <w:vAlign w:val="center"/>
          </w:tcPr>
          <w:p w:rsidR="00F56FD1" w:rsidRDefault="00F56FD1">
            <w:pPr>
              <w:pStyle w:val="Tabletext"/>
              <w:tabs>
                <w:tab w:val="left" w:pos="1985"/>
              </w:tabs>
              <w:jc w:val="left"/>
            </w:pPr>
          </w:p>
        </w:tc>
        <w:tc>
          <w:tcPr>
            <w:tcW w:w="1431" w:type="dxa"/>
            <w:vAlign w:val="center"/>
          </w:tcPr>
          <w:p w:rsidR="00F56FD1" w:rsidRDefault="00B3614A">
            <w:pPr>
              <w:pStyle w:val="Tabletext"/>
              <w:tabs>
                <w:tab w:val="left" w:pos="1985"/>
              </w:tabs>
              <w:jc w:val="center"/>
            </w:pPr>
            <w:r>
              <w:rPr>
                <w:rFonts w:hint="eastAsia"/>
              </w:rPr>
              <w:t>2.5</w:t>
            </w:r>
          </w:p>
        </w:tc>
        <w:tc>
          <w:tcPr>
            <w:tcW w:w="4083" w:type="dxa"/>
            <w:vAlign w:val="center"/>
          </w:tcPr>
          <w:p w:rsidR="00F56FD1" w:rsidRDefault="00B3614A">
            <w:pPr>
              <w:pStyle w:val="Tabletext"/>
              <w:tabs>
                <w:tab w:val="left" w:pos="1985"/>
              </w:tabs>
              <w:jc w:val="left"/>
            </w:pPr>
            <w:r>
              <w:rPr>
                <w:rFonts w:hint="eastAsia"/>
              </w:rPr>
              <w:t>Penetration of lighting control system (%)</w:t>
            </w:r>
          </w:p>
        </w:tc>
      </w:tr>
      <w:tr w:rsidR="00F56FD1">
        <w:trPr>
          <w:jc w:val="center"/>
        </w:trPr>
        <w:tc>
          <w:tcPr>
            <w:tcW w:w="1469" w:type="dxa"/>
            <w:vMerge/>
            <w:vAlign w:val="center"/>
          </w:tcPr>
          <w:p w:rsidR="00F56FD1" w:rsidRDefault="00F56FD1">
            <w:pPr>
              <w:pStyle w:val="Tabletext"/>
              <w:tabs>
                <w:tab w:val="left" w:pos="1985"/>
              </w:tabs>
              <w:jc w:val="left"/>
            </w:pPr>
          </w:p>
        </w:tc>
        <w:tc>
          <w:tcPr>
            <w:tcW w:w="2656" w:type="dxa"/>
            <w:vMerge w:val="restart"/>
            <w:vAlign w:val="center"/>
          </w:tcPr>
          <w:p w:rsidR="00F56FD1" w:rsidRDefault="00B3614A">
            <w:pPr>
              <w:pStyle w:val="Tabletext"/>
              <w:tabs>
                <w:tab w:val="left" w:pos="1985"/>
              </w:tabs>
              <w:jc w:val="left"/>
            </w:pPr>
            <w:r>
              <w:rPr>
                <w:rFonts w:hint="eastAsia"/>
              </w:rPr>
              <w:t>Quality of construction</w:t>
            </w:r>
          </w:p>
        </w:tc>
        <w:tc>
          <w:tcPr>
            <w:tcW w:w="1431" w:type="dxa"/>
            <w:vAlign w:val="center"/>
          </w:tcPr>
          <w:p w:rsidR="00F56FD1" w:rsidRDefault="00B3614A">
            <w:pPr>
              <w:pStyle w:val="Tabletext"/>
              <w:tabs>
                <w:tab w:val="left" w:pos="1985"/>
              </w:tabs>
              <w:jc w:val="center"/>
            </w:pPr>
            <w:r>
              <w:rPr>
                <w:rFonts w:hint="eastAsia"/>
              </w:rPr>
              <w:t>2.6</w:t>
            </w:r>
          </w:p>
        </w:tc>
        <w:tc>
          <w:tcPr>
            <w:tcW w:w="4083" w:type="dxa"/>
            <w:vAlign w:val="center"/>
          </w:tcPr>
          <w:p w:rsidR="00F56FD1" w:rsidRDefault="00B3614A">
            <w:pPr>
              <w:pStyle w:val="Tabletext"/>
              <w:tabs>
                <w:tab w:val="left" w:pos="1985"/>
              </w:tabs>
              <w:jc w:val="left"/>
            </w:pPr>
            <w:r>
              <w:rPr>
                <w:rFonts w:hint="eastAsia"/>
              </w:rPr>
              <w:t>Minimum level of energy class standards for construction of new buildings</w:t>
            </w:r>
          </w:p>
        </w:tc>
      </w:tr>
      <w:tr w:rsidR="00F56FD1">
        <w:trPr>
          <w:jc w:val="center"/>
        </w:trPr>
        <w:tc>
          <w:tcPr>
            <w:tcW w:w="1469" w:type="dxa"/>
            <w:vMerge/>
            <w:vAlign w:val="center"/>
          </w:tcPr>
          <w:p w:rsidR="00F56FD1" w:rsidRDefault="00F56FD1">
            <w:pPr>
              <w:pStyle w:val="Tabletext"/>
              <w:tabs>
                <w:tab w:val="left" w:pos="1985"/>
              </w:tabs>
              <w:jc w:val="left"/>
            </w:pPr>
          </w:p>
        </w:tc>
        <w:tc>
          <w:tcPr>
            <w:tcW w:w="2656" w:type="dxa"/>
            <w:vMerge/>
            <w:vAlign w:val="center"/>
          </w:tcPr>
          <w:p w:rsidR="00F56FD1" w:rsidRDefault="00F56FD1">
            <w:pPr>
              <w:pStyle w:val="Tabletext"/>
              <w:tabs>
                <w:tab w:val="left" w:pos="1985"/>
              </w:tabs>
              <w:jc w:val="left"/>
            </w:pPr>
          </w:p>
        </w:tc>
        <w:tc>
          <w:tcPr>
            <w:tcW w:w="1431" w:type="dxa"/>
            <w:vAlign w:val="center"/>
          </w:tcPr>
          <w:p w:rsidR="00F56FD1" w:rsidRDefault="00B3614A">
            <w:pPr>
              <w:pStyle w:val="Tabletext"/>
              <w:tabs>
                <w:tab w:val="left" w:pos="1985"/>
              </w:tabs>
              <w:jc w:val="center"/>
            </w:pPr>
            <w:r>
              <w:rPr>
                <w:rFonts w:hint="eastAsia"/>
              </w:rPr>
              <w:t>2.7</w:t>
            </w:r>
          </w:p>
        </w:tc>
        <w:tc>
          <w:tcPr>
            <w:tcW w:w="4083" w:type="dxa"/>
            <w:vAlign w:val="center"/>
          </w:tcPr>
          <w:p w:rsidR="00F56FD1" w:rsidRDefault="00B3614A">
            <w:pPr>
              <w:pStyle w:val="Tabletext"/>
              <w:tabs>
                <w:tab w:val="left" w:pos="1985"/>
              </w:tabs>
              <w:jc w:val="left"/>
            </w:pPr>
            <w:r>
              <w:rPr>
                <w:rFonts w:hint="eastAsia"/>
              </w:rPr>
              <w:t xml:space="preserve">Percentage of buildings of class </w:t>
            </w:r>
            <w:r>
              <w:t>"</w:t>
            </w:r>
            <w:r>
              <w:rPr>
                <w:rFonts w:hint="eastAsia"/>
              </w:rPr>
              <w:t>A</w:t>
            </w:r>
            <w:r>
              <w:t>"</w:t>
            </w:r>
            <w:r>
              <w:rPr>
                <w:rFonts w:hint="eastAsia"/>
              </w:rPr>
              <w:t xml:space="preserve"> energy efficiency standard</w:t>
            </w:r>
          </w:p>
        </w:tc>
      </w:tr>
      <w:tr w:rsidR="00F56FD1">
        <w:trPr>
          <w:jc w:val="center"/>
        </w:trPr>
        <w:tc>
          <w:tcPr>
            <w:tcW w:w="1469" w:type="dxa"/>
            <w:vMerge w:val="restart"/>
            <w:vAlign w:val="center"/>
          </w:tcPr>
          <w:p w:rsidR="00F56FD1" w:rsidRDefault="00B3614A">
            <w:pPr>
              <w:pStyle w:val="Tabletext"/>
              <w:tabs>
                <w:tab w:val="left" w:pos="1985"/>
              </w:tabs>
              <w:jc w:val="left"/>
            </w:pPr>
            <w:r>
              <w:t xml:space="preserve">3. </w:t>
            </w:r>
            <w:r>
              <w:rPr>
                <w:rFonts w:hint="eastAsia"/>
              </w:rPr>
              <w:t>Smart mobility</w:t>
            </w:r>
          </w:p>
        </w:tc>
        <w:tc>
          <w:tcPr>
            <w:tcW w:w="2656" w:type="dxa"/>
            <w:vMerge w:val="restart"/>
            <w:vAlign w:val="center"/>
          </w:tcPr>
          <w:p w:rsidR="00F56FD1" w:rsidRDefault="00B3614A">
            <w:pPr>
              <w:pStyle w:val="Tabletext"/>
              <w:tabs>
                <w:tab w:val="left" w:pos="1985"/>
              </w:tabs>
              <w:jc w:val="left"/>
            </w:pPr>
            <w:r>
              <w:rPr>
                <w:rFonts w:hint="eastAsia"/>
              </w:rPr>
              <w:t>Electromobility ( including low carbon)</w:t>
            </w:r>
          </w:p>
        </w:tc>
        <w:tc>
          <w:tcPr>
            <w:tcW w:w="1431" w:type="dxa"/>
            <w:vAlign w:val="center"/>
          </w:tcPr>
          <w:p w:rsidR="00F56FD1" w:rsidRDefault="00B3614A">
            <w:pPr>
              <w:pStyle w:val="Tabletext"/>
              <w:tabs>
                <w:tab w:val="left" w:pos="1985"/>
              </w:tabs>
              <w:jc w:val="center"/>
            </w:pPr>
            <w:r>
              <w:rPr>
                <w:rFonts w:hint="eastAsia"/>
              </w:rPr>
              <w:t>3.1</w:t>
            </w:r>
          </w:p>
        </w:tc>
        <w:tc>
          <w:tcPr>
            <w:tcW w:w="4083" w:type="dxa"/>
            <w:vAlign w:val="center"/>
          </w:tcPr>
          <w:p w:rsidR="00F56FD1" w:rsidRDefault="00B3614A">
            <w:pPr>
              <w:pStyle w:val="Tabletext"/>
              <w:tabs>
                <w:tab w:val="left" w:pos="1985"/>
              </w:tabs>
              <w:jc w:val="left"/>
            </w:pPr>
            <w:r>
              <w:rPr>
                <w:rFonts w:hint="eastAsia"/>
              </w:rPr>
              <w:t># of public electrical vehicle charging points</w:t>
            </w:r>
          </w:p>
        </w:tc>
      </w:tr>
      <w:tr w:rsidR="00F56FD1">
        <w:trPr>
          <w:jc w:val="center"/>
        </w:trPr>
        <w:tc>
          <w:tcPr>
            <w:tcW w:w="1469" w:type="dxa"/>
            <w:vMerge/>
            <w:vAlign w:val="center"/>
          </w:tcPr>
          <w:p w:rsidR="00F56FD1" w:rsidRDefault="00F56FD1">
            <w:pPr>
              <w:pStyle w:val="Tabletext"/>
              <w:tabs>
                <w:tab w:val="left" w:pos="1985"/>
              </w:tabs>
              <w:jc w:val="left"/>
            </w:pPr>
          </w:p>
        </w:tc>
        <w:tc>
          <w:tcPr>
            <w:tcW w:w="2656" w:type="dxa"/>
            <w:vMerge/>
            <w:vAlign w:val="center"/>
          </w:tcPr>
          <w:p w:rsidR="00F56FD1" w:rsidRDefault="00F56FD1">
            <w:pPr>
              <w:pStyle w:val="Tabletext"/>
              <w:tabs>
                <w:tab w:val="left" w:pos="1985"/>
              </w:tabs>
              <w:jc w:val="left"/>
            </w:pPr>
          </w:p>
        </w:tc>
        <w:tc>
          <w:tcPr>
            <w:tcW w:w="1431" w:type="dxa"/>
            <w:vAlign w:val="center"/>
          </w:tcPr>
          <w:p w:rsidR="00F56FD1" w:rsidRDefault="00B3614A">
            <w:pPr>
              <w:pStyle w:val="Tabletext"/>
              <w:tabs>
                <w:tab w:val="left" w:pos="1985"/>
              </w:tabs>
              <w:jc w:val="center"/>
            </w:pPr>
            <w:r>
              <w:rPr>
                <w:rFonts w:hint="eastAsia"/>
              </w:rPr>
              <w:t>3.2</w:t>
            </w:r>
          </w:p>
        </w:tc>
        <w:tc>
          <w:tcPr>
            <w:tcW w:w="4083" w:type="dxa"/>
            <w:vAlign w:val="center"/>
          </w:tcPr>
          <w:p w:rsidR="00F56FD1" w:rsidRDefault="00B3614A">
            <w:pPr>
              <w:pStyle w:val="Tabletext"/>
              <w:tabs>
                <w:tab w:val="left" w:pos="1985"/>
              </w:tabs>
              <w:jc w:val="left"/>
            </w:pPr>
            <w:r>
              <w:rPr>
                <w:rFonts w:hint="eastAsia"/>
              </w:rPr>
              <w:t xml:space="preserve">Percentage of public </w:t>
            </w:r>
            <w:r>
              <w:t>t</w:t>
            </w:r>
            <w:r>
              <w:rPr>
                <w:rFonts w:hint="eastAsia"/>
              </w:rPr>
              <w:t xml:space="preserve">ransport that is </w:t>
            </w:r>
            <w:r>
              <w:t>"</w:t>
            </w:r>
            <w:r>
              <w:rPr>
                <w:rFonts w:hint="eastAsia"/>
              </w:rPr>
              <w:t>green</w:t>
            </w:r>
            <w:r>
              <w:t>"</w:t>
            </w:r>
            <w:r>
              <w:rPr>
                <w:rFonts w:hint="eastAsia"/>
              </w:rPr>
              <w:t xml:space="preserve"> (runs on low emission fuels)</w:t>
            </w:r>
          </w:p>
        </w:tc>
      </w:tr>
      <w:tr w:rsidR="00F56FD1">
        <w:trPr>
          <w:jc w:val="center"/>
        </w:trPr>
        <w:tc>
          <w:tcPr>
            <w:tcW w:w="1469" w:type="dxa"/>
            <w:vMerge/>
            <w:vAlign w:val="center"/>
          </w:tcPr>
          <w:p w:rsidR="00F56FD1" w:rsidRDefault="00F56FD1">
            <w:pPr>
              <w:pStyle w:val="Tabletext"/>
              <w:tabs>
                <w:tab w:val="left" w:pos="1985"/>
              </w:tabs>
              <w:jc w:val="left"/>
            </w:pPr>
          </w:p>
        </w:tc>
        <w:tc>
          <w:tcPr>
            <w:tcW w:w="2656" w:type="dxa"/>
            <w:vMerge/>
            <w:vAlign w:val="center"/>
          </w:tcPr>
          <w:p w:rsidR="00F56FD1" w:rsidRDefault="00F56FD1">
            <w:pPr>
              <w:pStyle w:val="Tabletext"/>
              <w:tabs>
                <w:tab w:val="left" w:pos="1985"/>
              </w:tabs>
              <w:jc w:val="left"/>
            </w:pPr>
          </w:p>
        </w:tc>
        <w:tc>
          <w:tcPr>
            <w:tcW w:w="1431" w:type="dxa"/>
            <w:vAlign w:val="center"/>
          </w:tcPr>
          <w:p w:rsidR="00F56FD1" w:rsidRDefault="00B3614A">
            <w:pPr>
              <w:pStyle w:val="Tabletext"/>
              <w:tabs>
                <w:tab w:val="left" w:pos="1985"/>
              </w:tabs>
              <w:jc w:val="center"/>
            </w:pPr>
            <w:r>
              <w:rPr>
                <w:rFonts w:hint="eastAsia"/>
              </w:rPr>
              <w:t>3.3</w:t>
            </w:r>
          </w:p>
        </w:tc>
        <w:tc>
          <w:tcPr>
            <w:tcW w:w="4083" w:type="dxa"/>
            <w:vAlign w:val="center"/>
          </w:tcPr>
          <w:p w:rsidR="00F56FD1" w:rsidRDefault="00B3614A">
            <w:pPr>
              <w:pStyle w:val="Tabletext"/>
              <w:tabs>
                <w:tab w:val="left" w:pos="1985"/>
              </w:tabs>
              <w:jc w:val="left"/>
            </w:pPr>
            <w:r>
              <w:rPr>
                <w:rFonts w:hint="eastAsia"/>
              </w:rPr>
              <w:t>City incentive program for low emission vehicles</w:t>
            </w:r>
          </w:p>
        </w:tc>
      </w:tr>
      <w:tr w:rsidR="00F56FD1">
        <w:trPr>
          <w:jc w:val="center"/>
        </w:trPr>
        <w:tc>
          <w:tcPr>
            <w:tcW w:w="1469" w:type="dxa"/>
            <w:vMerge/>
            <w:vAlign w:val="center"/>
          </w:tcPr>
          <w:p w:rsidR="00F56FD1" w:rsidRDefault="00F56FD1">
            <w:pPr>
              <w:pStyle w:val="Tabletext"/>
              <w:tabs>
                <w:tab w:val="left" w:pos="1985"/>
              </w:tabs>
              <w:jc w:val="left"/>
            </w:pPr>
          </w:p>
        </w:tc>
        <w:tc>
          <w:tcPr>
            <w:tcW w:w="2656" w:type="dxa"/>
            <w:vMerge w:val="restart"/>
            <w:vAlign w:val="center"/>
          </w:tcPr>
          <w:p w:rsidR="00F56FD1" w:rsidRDefault="00B3614A">
            <w:pPr>
              <w:pStyle w:val="Tabletext"/>
              <w:tabs>
                <w:tab w:val="left" w:pos="1985"/>
              </w:tabs>
              <w:jc w:val="left"/>
            </w:pPr>
            <w:r>
              <w:rPr>
                <w:rFonts w:hint="eastAsia"/>
              </w:rPr>
              <w:t>Traffic intelligence</w:t>
            </w:r>
          </w:p>
        </w:tc>
        <w:tc>
          <w:tcPr>
            <w:tcW w:w="1431" w:type="dxa"/>
            <w:vAlign w:val="center"/>
          </w:tcPr>
          <w:p w:rsidR="00F56FD1" w:rsidRDefault="00B3614A">
            <w:pPr>
              <w:pStyle w:val="Tabletext"/>
              <w:tabs>
                <w:tab w:val="left" w:pos="1985"/>
              </w:tabs>
              <w:jc w:val="center"/>
            </w:pPr>
            <w:r>
              <w:rPr>
                <w:rFonts w:hint="eastAsia"/>
              </w:rPr>
              <w:t>3.4</w:t>
            </w:r>
          </w:p>
        </w:tc>
        <w:tc>
          <w:tcPr>
            <w:tcW w:w="4083" w:type="dxa"/>
            <w:vAlign w:val="center"/>
          </w:tcPr>
          <w:p w:rsidR="00F56FD1" w:rsidRDefault="00B3614A">
            <w:pPr>
              <w:pStyle w:val="Tabletext"/>
              <w:tabs>
                <w:tab w:val="left" w:pos="1985"/>
              </w:tabs>
              <w:jc w:val="left"/>
            </w:pPr>
            <w:r>
              <w:rPr>
                <w:rFonts w:hint="eastAsia"/>
              </w:rPr>
              <w:t>Car</w:t>
            </w:r>
            <w:r>
              <w:t>-</w:t>
            </w:r>
            <w:r>
              <w:rPr>
                <w:rFonts w:hint="eastAsia"/>
              </w:rPr>
              <w:t>pooling initiatives</w:t>
            </w:r>
          </w:p>
        </w:tc>
      </w:tr>
      <w:tr w:rsidR="00F56FD1">
        <w:trPr>
          <w:jc w:val="center"/>
        </w:trPr>
        <w:tc>
          <w:tcPr>
            <w:tcW w:w="1469" w:type="dxa"/>
            <w:vMerge/>
            <w:vAlign w:val="center"/>
          </w:tcPr>
          <w:p w:rsidR="00F56FD1" w:rsidRDefault="00F56FD1">
            <w:pPr>
              <w:pStyle w:val="Tabletext"/>
              <w:tabs>
                <w:tab w:val="left" w:pos="1985"/>
              </w:tabs>
              <w:jc w:val="left"/>
            </w:pPr>
          </w:p>
        </w:tc>
        <w:tc>
          <w:tcPr>
            <w:tcW w:w="2656" w:type="dxa"/>
            <w:vMerge/>
            <w:vAlign w:val="center"/>
          </w:tcPr>
          <w:p w:rsidR="00F56FD1" w:rsidRDefault="00F56FD1">
            <w:pPr>
              <w:pStyle w:val="Tabletext"/>
              <w:tabs>
                <w:tab w:val="left" w:pos="1985"/>
              </w:tabs>
              <w:jc w:val="left"/>
            </w:pPr>
          </w:p>
        </w:tc>
        <w:tc>
          <w:tcPr>
            <w:tcW w:w="1431" w:type="dxa"/>
            <w:vAlign w:val="center"/>
          </w:tcPr>
          <w:p w:rsidR="00F56FD1" w:rsidRDefault="00B3614A">
            <w:pPr>
              <w:pStyle w:val="Tabletext"/>
              <w:tabs>
                <w:tab w:val="left" w:pos="1985"/>
              </w:tabs>
              <w:jc w:val="center"/>
            </w:pPr>
            <w:r>
              <w:rPr>
                <w:rFonts w:hint="eastAsia"/>
              </w:rPr>
              <w:t>3.5</w:t>
            </w:r>
          </w:p>
        </w:tc>
        <w:tc>
          <w:tcPr>
            <w:tcW w:w="4083" w:type="dxa"/>
            <w:vAlign w:val="center"/>
          </w:tcPr>
          <w:p w:rsidR="00F56FD1" w:rsidRDefault="00B3614A">
            <w:pPr>
              <w:pStyle w:val="Tabletext"/>
              <w:tabs>
                <w:tab w:val="left" w:pos="1985"/>
              </w:tabs>
              <w:jc w:val="left"/>
            </w:pPr>
            <w:r>
              <w:rPr>
                <w:rFonts w:hint="eastAsia"/>
              </w:rPr>
              <w:t>Percentage of traffic lights that are intelligent</w:t>
            </w:r>
          </w:p>
        </w:tc>
      </w:tr>
      <w:tr w:rsidR="00F56FD1">
        <w:trPr>
          <w:jc w:val="center"/>
        </w:trPr>
        <w:tc>
          <w:tcPr>
            <w:tcW w:w="1469" w:type="dxa"/>
            <w:vMerge/>
            <w:vAlign w:val="center"/>
          </w:tcPr>
          <w:p w:rsidR="00F56FD1" w:rsidRDefault="00F56FD1">
            <w:pPr>
              <w:pStyle w:val="Tabletext"/>
              <w:tabs>
                <w:tab w:val="left" w:pos="1985"/>
              </w:tabs>
              <w:jc w:val="left"/>
            </w:pPr>
          </w:p>
        </w:tc>
        <w:tc>
          <w:tcPr>
            <w:tcW w:w="2656" w:type="dxa"/>
            <w:vMerge/>
            <w:vAlign w:val="center"/>
          </w:tcPr>
          <w:p w:rsidR="00F56FD1" w:rsidRDefault="00F56FD1">
            <w:pPr>
              <w:pStyle w:val="Tabletext"/>
              <w:tabs>
                <w:tab w:val="left" w:pos="1985"/>
              </w:tabs>
              <w:jc w:val="left"/>
            </w:pPr>
          </w:p>
        </w:tc>
        <w:tc>
          <w:tcPr>
            <w:tcW w:w="1431" w:type="dxa"/>
            <w:vAlign w:val="center"/>
          </w:tcPr>
          <w:p w:rsidR="00F56FD1" w:rsidRDefault="00B3614A">
            <w:pPr>
              <w:pStyle w:val="Tabletext"/>
              <w:tabs>
                <w:tab w:val="left" w:pos="1985"/>
              </w:tabs>
              <w:jc w:val="center"/>
            </w:pPr>
            <w:r>
              <w:rPr>
                <w:rFonts w:hint="eastAsia"/>
              </w:rPr>
              <w:t>3.6</w:t>
            </w:r>
          </w:p>
        </w:tc>
        <w:tc>
          <w:tcPr>
            <w:tcW w:w="4083" w:type="dxa"/>
            <w:vAlign w:val="center"/>
          </w:tcPr>
          <w:p w:rsidR="00F56FD1" w:rsidRDefault="00B3614A">
            <w:pPr>
              <w:pStyle w:val="Tabletext"/>
              <w:tabs>
                <w:tab w:val="left" w:pos="1985"/>
              </w:tabs>
              <w:jc w:val="left"/>
            </w:pPr>
            <w:r>
              <w:rPr>
                <w:rFonts w:hint="eastAsia"/>
              </w:rPr>
              <w:t>Web-portals for traffic information</w:t>
            </w:r>
          </w:p>
        </w:tc>
      </w:tr>
      <w:tr w:rsidR="00F56FD1">
        <w:trPr>
          <w:jc w:val="center"/>
        </w:trPr>
        <w:tc>
          <w:tcPr>
            <w:tcW w:w="1469" w:type="dxa"/>
            <w:vMerge/>
            <w:vAlign w:val="center"/>
          </w:tcPr>
          <w:p w:rsidR="00F56FD1" w:rsidRDefault="00F56FD1">
            <w:pPr>
              <w:pStyle w:val="Tabletext"/>
              <w:tabs>
                <w:tab w:val="left" w:pos="1985"/>
              </w:tabs>
              <w:jc w:val="left"/>
            </w:pPr>
          </w:p>
        </w:tc>
        <w:tc>
          <w:tcPr>
            <w:tcW w:w="2656" w:type="dxa"/>
            <w:vMerge/>
            <w:vAlign w:val="center"/>
          </w:tcPr>
          <w:p w:rsidR="00F56FD1" w:rsidRDefault="00F56FD1">
            <w:pPr>
              <w:pStyle w:val="Tabletext"/>
              <w:tabs>
                <w:tab w:val="left" w:pos="1985"/>
              </w:tabs>
              <w:jc w:val="left"/>
            </w:pPr>
          </w:p>
        </w:tc>
        <w:tc>
          <w:tcPr>
            <w:tcW w:w="1431" w:type="dxa"/>
            <w:vAlign w:val="center"/>
          </w:tcPr>
          <w:p w:rsidR="00F56FD1" w:rsidRDefault="00B3614A">
            <w:pPr>
              <w:pStyle w:val="Tabletext"/>
              <w:tabs>
                <w:tab w:val="left" w:pos="1985"/>
              </w:tabs>
              <w:jc w:val="center"/>
            </w:pPr>
            <w:r>
              <w:rPr>
                <w:rFonts w:hint="eastAsia"/>
              </w:rPr>
              <w:t>3.7</w:t>
            </w:r>
          </w:p>
        </w:tc>
        <w:tc>
          <w:tcPr>
            <w:tcW w:w="4083" w:type="dxa"/>
            <w:vAlign w:val="center"/>
          </w:tcPr>
          <w:p w:rsidR="00F56FD1" w:rsidRDefault="00B3614A">
            <w:pPr>
              <w:pStyle w:val="Tabletext"/>
              <w:tabs>
                <w:tab w:val="left" w:pos="1985"/>
              </w:tabs>
              <w:jc w:val="left"/>
            </w:pPr>
            <w:r>
              <w:rPr>
                <w:rFonts w:hint="eastAsia"/>
              </w:rPr>
              <w:t>Real-time passenger information display systems</w:t>
            </w:r>
          </w:p>
        </w:tc>
      </w:tr>
      <w:tr w:rsidR="00F56FD1">
        <w:trPr>
          <w:jc w:val="center"/>
        </w:trPr>
        <w:tc>
          <w:tcPr>
            <w:tcW w:w="1469" w:type="dxa"/>
            <w:vMerge/>
            <w:vAlign w:val="center"/>
          </w:tcPr>
          <w:p w:rsidR="00F56FD1" w:rsidRDefault="00F56FD1">
            <w:pPr>
              <w:pStyle w:val="Tabletext"/>
              <w:tabs>
                <w:tab w:val="left" w:pos="1985"/>
              </w:tabs>
              <w:jc w:val="left"/>
            </w:pPr>
          </w:p>
        </w:tc>
        <w:tc>
          <w:tcPr>
            <w:tcW w:w="2656" w:type="dxa"/>
            <w:vMerge/>
            <w:vAlign w:val="center"/>
          </w:tcPr>
          <w:p w:rsidR="00F56FD1" w:rsidRDefault="00F56FD1">
            <w:pPr>
              <w:pStyle w:val="Tabletext"/>
              <w:tabs>
                <w:tab w:val="left" w:pos="1985"/>
              </w:tabs>
              <w:jc w:val="left"/>
            </w:pPr>
          </w:p>
        </w:tc>
        <w:tc>
          <w:tcPr>
            <w:tcW w:w="1431" w:type="dxa"/>
            <w:vAlign w:val="center"/>
          </w:tcPr>
          <w:p w:rsidR="00F56FD1" w:rsidRDefault="00B3614A">
            <w:pPr>
              <w:pStyle w:val="Tabletext"/>
              <w:tabs>
                <w:tab w:val="left" w:pos="1985"/>
              </w:tabs>
              <w:jc w:val="center"/>
            </w:pPr>
            <w:r>
              <w:rPr>
                <w:rFonts w:hint="eastAsia"/>
              </w:rPr>
              <w:t>3.8</w:t>
            </w:r>
          </w:p>
        </w:tc>
        <w:tc>
          <w:tcPr>
            <w:tcW w:w="4083" w:type="dxa"/>
            <w:vAlign w:val="center"/>
          </w:tcPr>
          <w:p w:rsidR="00F56FD1" w:rsidRDefault="00B3614A">
            <w:pPr>
              <w:pStyle w:val="Tabletext"/>
              <w:tabs>
                <w:tab w:val="left" w:pos="1985"/>
              </w:tabs>
              <w:jc w:val="left"/>
            </w:pPr>
            <w:r>
              <w:rPr>
                <w:rFonts w:hint="eastAsia"/>
              </w:rPr>
              <w:t>Systems for traffic monitoring and congestion prediction</w:t>
            </w:r>
          </w:p>
        </w:tc>
      </w:tr>
      <w:tr w:rsidR="00F56FD1">
        <w:trPr>
          <w:jc w:val="center"/>
        </w:trPr>
        <w:tc>
          <w:tcPr>
            <w:tcW w:w="1469" w:type="dxa"/>
            <w:vMerge/>
            <w:vAlign w:val="center"/>
          </w:tcPr>
          <w:p w:rsidR="00F56FD1" w:rsidRDefault="00F56FD1">
            <w:pPr>
              <w:pStyle w:val="Tabletext"/>
              <w:tabs>
                <w:tab w:val="left" w:pos="1985"/>
              </w:tabs>
              <w:jc w:val="left"/>
            </w:pPr>
          </w:p>
        </w:tc>
        <w:tc>
          <w:tcPr>
            <w:tcW w:w="2656" w:type="dxa"/>
            <w:vAlign w:val="center"/>
          </w:tcPr>
          <w:p w:rsidR="00F56FD1" w:rsidRDefault="00B3614A">
            <w:pPr>
              <w:pStyle w:val="Tabletext"/>
              <w:tabs>
                <w:tab w:val="left" w:pos="1985"/>
              </w:tabs>
              <w:jc w:val="left"/>
            </w:pPr>
            <w:r>
              <w:rPr>
                <w:rFonts w:hint="eastAsia"/>
              </w:rPr>
              <w:t>Teleworking</w:t>
            </w:r>
          </w:p>
        </w:tc>
        <w:tc>
          <w:tcPr>
            <w:tcW w:w="1431" w:type="dxa"/>
            <w:vAlign w:val="center"/>
          </w:tcPr>
          <w:p w:rsidR="00F56FD1" w:rsidRDefault="00B3614A">
            <w:pPr>
              <w:pStyle w:val="Tabletext"/>
              <w:tabs>
                <w:tab w:val="left" w:pos="1985"/>
              </w:tabs>
              <w:jc w:val="center"/>
            </w:pPr>
            <w:r>
              <w:rPr>
                <w:rFonts w:hint="eastAsia"/>
              </w:rPr>
              <w:t>3.9</w:t>
            </w:r>
          </w:p>
        </w:tc>
        <w:tc>
          <w:tcPr>
            <w:tcW w:w="4083" w:type="dxa"/>
            <w:vAlign w:val="center"/>
          </w:tcPr>
          <w:p w:rsidR="00F56FD1" w:rsidRDefault="00B3614A">
            <w:pPr>
              <w:pStyle w:val="Tabletext"/>
              <w:tabs>
                <w:tab w:val="left" w:pos="1985"/>
              </w:tabs>
              <w:jc w:val="left"/>
            </w:pPr>
            <w:r>
              <w:rPr>
                <w:rFonts w:hint="eastAsia"/>
              </w:rPr>
              <w:t>Percentage of remote workers</w:t>
            </w:r>
          </w:p>
        </w:tc>
      </w:tr>
      <w:tr w:rsidR="00F56FD1">
        <w:trPr>
          <w:jc w:val="center"/>
        </w:trPr>
        <w:tc>
          <w:tcPr>
            <w:tcW w:w="1469" w:type="dxa"/>
            <w:vMerge w:val="restart"/>
            <w:vAlign w:val="center"/>
          </w:tcPr>
          <w:p w:rsidR="00F56FD1" w:rsidRDefault="00B3614A">
            <w:pPr>
              <w:pStyle w:val="Tabletext"/>
              <w:tabs>
                <w:tab w:val="left" w:pos="1985"/>
              </w:tabs>
              <w:jc w:val="left"/>
            </w:pPr>
            <w:r>
              <w:t xml:space="preserve">4. </w:t>
            </w:r>
            <w:r>
              <w:rPr>
                <w:rFonts w:hint="eastAsia"/>
              </w:rPr>
              <w:t>Smart energy and environment</w:t>
            </w:r>
          </w:p>
        </w:tc>
        <w:tc>
          <w:tcPr>
            <w:tcW w:w="2656" w:type="dxa"/>
            <w:vMerge w:val="restart"/>
            <w:vAlign w:val="center"/>
          </w:tcPr>
          <w:p w:rsidR="00F56FD1" w:rsidRDefault="00B3614A">
            <w:pPr>
              <w:pStyle w:val="Tabletext"/>
              <w:tabs>
                <w:tab w:val="left" w:pos="1985"/>
              </w:tabs>
              <w:jc w:val="left"/>
            </w:pPr>
            <w:r>
              <w:rPr>
                <w:rFonts w:hint="eastAsia"/>
              </w:rPr>
              <w:t>Intelligence of distribution networks</w:t>
            </w:r>
          </w:p>
        </w:tc>
        <w:tc>
          <w:tcPr>
            <w:tcW w:w="1431" w:type="dxa"/>
            <w:vAlign w:val="center"/>
          </w:tcPr>
          <w:p w:rsidR="00F56FD1" w:rsidRDefault="00B3614A">
            <w:pPr>
              <w:pStyle w:val="Tabletext"/>
              <w:tabs>
                <w:tab w:val="left" w:pos="1985"/>
              </w:tabs>
              <w:jc w:val="center"/>
            </w:pPr>
            <w:r>
              <w:rPr>
                <w:rFonts w:hint="eastAsia"/>
              </w:rPr>
              <w:t>4.1</w:t>
            </w:r>
          </w:p>
        </w:tc>
        <w:tc>
          <w:tcPr>
            <w:tcW w:w="4083" w:type="dxa"/>
            <w:vAlign w:val="center"/>
          </w:tcPr>
          <w:p w:rsidR="00F56FD1" w:rsidRDefault="00B3614A">
            <w:pPr>
              <w:pStyle w:val="Tabletext"/>
              <w:tabs>
                <w:tab w:val="left" w:pos="1985"/>
              </w:tabs>
              <w:jc w:val="left"/>
            </w:pPr>
            <w:r>
              <w:rPr>
                <w:rFonts w:hint="eastAsia"/>
              </w:rPr>
              <w:t>Percentage of smart meters installed to dat</w:t>
            </w:r>
            <w:r>
              <w:rPr>
                <w:rFonts w:eastAsia="SimSun" w:hint="eastAsia"/>
                <w:lang w:eastAsia="zh-CN"/>
              </w:rPr>
              <w:t>e</w:t>
            </w:r>
            <w:r>
              <w:rPr>
                <w:rFonts w:hint="eastAsia"/>
              </w:rPr>
              <w:t xml:space="preserve"> /2011/2010</w:t>
            </w:r>
          </w:p>
        </w:tc>
      </w:tr>
      <w:tr w:rsidR="00F56FD1">
        <w:trPr>
          <w:jc w:val="center"/>
        </w:trPr>
        <w:tc>
          <w:tcPr>
            <w:tcW w:w="1469" w:type="dxa"/>
            <w:vMerge/>
            <w:vAlign w:val="center"/>
          </w:tcPr>
          <w:p w:rsidR="00F56FD1" w:rsidRDefault="00F56FD1">
            <w:pPr>
              <w:pStyle w:val="Tabletext"/>
              <w:tabs>
                <w:tab w:val="left" w:pos="1985"/>
              </w:tabs>
              <w:jc w:val="left"/>
            </w:pPr>
          </w:p>
        </w:tc>
        <w:tc>
          <w:tcPr>
            <w:tcW w:w="2656" w:type="dxa"/>
            <w:vMerge/>
            <w:vAlign w:val="center"/>
          </w:tcPr>
          <w:p w:rsidR="00F56FD1" w:rsidRDefault="00F56FD1">
            <w:pPr>
              <w:pStyle w:val="Tabletext"/>
              <w:tabs>
                <w:tab w:val="left" w:pos="1985"/>
              </w:tabs>
              <w:jc w:val="left"/>
            </w:pPr>
          </w:p>
        </w:tc>
        <w:tc>
          <w:tcPr>
            <w:tcW w:w="1431" w:type="dxa"/>
            <w:vAlign w:val="center"/>
          </w:tcPr>
          <w:p w:rsidR="00F56FD1" w:rsidRDefault="00B3614A">
            <w:pPr>
              <w:pStyle w:val="Tabletext"/>
              <w:tabs>
                <w:tab w:val="left" w:pos="1985"/>
              </w:tabs>
              <w:jc w:val="center"/>
            </w:pPr>
            <w:r>
              <w:rPr>
                <w:rFonts w:hint="eastAsia"/>
              </w:rPr>
              <w:t>4.2</w:t>
            </w:r>
          </w:p>
        </w:tc>
        <w:tc>
          <w:tcPr>
            <w:tcW w:w="4083" w:type="dxa"/>
            <w:vAlign w:val="center"/>
          </w:tcPr>
          <w:p w:rsidR="00F56FD1" w:rsidRDefault="00B3614A">
            <w:pPr>
              <w:pStyle w:val="Tabletext"/>
              <w:tabs>
                <w:tab w:val="left" w:pos="1985"/>
              </w:tabs>
              <w:jc w:val="left"/>
            </w:pPr>
            <w:r>
              <w:rPr>
                <w:rFonts w:hint="eastAsia"/>
              </w:rPr>
              <w:t>Percentage of network automation (electricity, gas and water)</w:t>
            </w:r>
          </w:p>
        </w:tc>
      </w:tr>
      <w:tr w:rsidR="00F56FD1">
        <w:trPr>
          <w:jc w:val="center"/>
        </w:trPr>
        <w:tc>
          <w:tcPr>
            <w:tcW w:w="1469" w:type="dxa"/>
            <w:vMerge/>
            <w:vAlign w:val="center"/>
          </w:tcPr>
          <w:p w:rsidR="00F56FD1" w:rsidRDefault="00F56FD1">
            <w:pPr>
              <w:pStyle w:val="Tabletext"/>
              <w:tabs>
                <w:tab w:val="left" w:pos="1985"/>
              </w:tabs>
              <w:jc w:val="left"/>
            </w:pPr>
          </w:p>
        </w:tc>
        <w:tc>
          <w:tcPr>
            <w:tcW w:w="2656" w:type="dxa"/>
            <w:vMerge w:val="restart"/>
            <w:vAlign w:val="center"/>
          </w:tcPr>
          <w:p w:rsidR="00F56FD1" w:rsidRDefault="00B3614A">
            <w:pPr>
              <w:pStyle w:val="Tabletext"/>
              <w:tabs>
                <w:tab w:val="left" w:pos="1985"/>
              </w:tabs>
              <w:jc w:val="left"/>
            </w:pPr>
            <w:r>
              <w:rPr>
                <w:rFonts w:hint="eastAsia"/>
              </w:rPr>
              <w:t>Clean energy</w:t>
            </w:r>
          </w:p>
        </w:tc>
        <w:tc>
          <w:tcPr>
            <w:tcW w:w="1431" w:type="dxa"/>
            <w:vAlign w:val="center"/>
          </w:tcPr>
          <w:p w:rsidR="00F56FD1" w:rsidRDefault="00B3614A">
            <w:pPr>
              <w:pStyle w:val="Tabletext"/>
              <w:tabs>
                <w:tab w:val="left" w:pos="1985"/>
              </w:tabs>
              <w:jc w:val="center"/>
            </w:pPr>
            <w:r>
              <w:rPr>
                <w:rFonts w:hint="eastAsia"/>
              </w:rPr>
              <w:t>4.3</w:t>
            </w:r>
          </w:p>
        </w:tc>
        <w:tc>
          <w:tcPr>
            <w:tcW w:w="4083" w:type="dxa"/>
            <w:vAlign w:val="center"/>
          </w:tcPr>
          <w:p w:rsidR="00F56FD1" w:rsidRDefault="00B3614A">
            <w:pPr>
              <w:pStyle w:val="Tabletext"/>
              <w:tabs>
                <w:tab w:val="left" w:pos="1985"/>
              </w:tabs>
              <w:jc w:val="left"/>
            </w:pPr>
            <w:r>
              <w:rPr>
                <w:rFonts w:hint="eastAsia"/>
              </w:rPr>
              <w:t>Weight of renewable energy sources (RES) on total consumption</w:t>
            </w:r>
          </w:p>
        </w:tc>
      </w:tr>
      <w:tr w:rsidR="00F56FD1">
        <w:trPr>
          <w:jc w:val="center"/>
        </w:trPr>
        <w:tc>
          <w:tcPr>
            <w:tcW w:w="1469" w:type="dxa"/>
            <w:vMerge/>
            <w:vAlign w:val="center"/>
          </w:tcPr>
          <w:p w:rsidR="00F56FD1" w:rsidRDefault="00F56FD1">
            <w:pPr>
              <w:pStyle w:val="Tabletext"/>
              <w:tabs>
                <w:tab w:val="left" w:pos="1985"/>
              </w:tabs>
              <w:jc w:val="left"/>
            </w:pPr>
          </w:p>
        </w:tc>
        <w:tc>
          <w:tcPr>
            <w:tcW w:w="2656" w:type="dxa"/>
            <w:vMerge/>
            <w:vAlign w:val="center"/>
          </w:tcPr>
          <w:p w:rsidR="00F56FD1" w:rsidRDefault="00F56FD1">
            <w:pPr>
              <w:pStyle w:val="Tabletext"/>
              <w:tabs>
                <w:tab w:val="left" w:pos="1985"/>
              </w:tabs>
              <w:jc w:val="left"/>
            </w:pPr>
          </w:p>
        </w:tc>
        <w:tc>
          <w:tcPr>
            <w:tcW w:w="1431" w:type="dxa"/>
            <w:vAlign w:val="center"/>
          </w:tcPr>
          <w:p w:rsidR="00F56FD1" w:rsidRDefault="00B3614A">
            <w:pPr>
              <w:pStyle w:val="Tabletext"/>
              <w:tabs>
                <w:tab w:val="left" w:pos="1985"/>
              </w:tabs>
              <w:jc w:val="center"/>
            </w:pPr>
            <w:r>
              <w:rPr>
                <w:rFonts w:hint="eastAsia"/>
              </w:rPr>
              <w:t>4.4</w:t>
            </w:r>
          </w:p>
        </w:tc>
        <w:tc>
          <w:tcPr>
            <w:tcW w:w="4083" w:type="dxa"/>
            <w:vAlign w:val="center"/>
          </w:tcPr>
          <w:p w:rsidR="00F56FD1" w:rsidRDefault="00B3614A">
            <w:pPr>
              <w:pStyle w:val="Tabletext"/>
              <w:tabs>
                <w:tab w:val="left" w:pos="1985"/>
              </w:tabs>
              <w:jc w:val="left"/>
            </w:pPr>
            <w:r>
              <w:rPr>
                <w:rFonts w:hint="eastAsia"/>
              </w:rPr>
              <w:t>Percentage of energy consumption from district heating/cooling</w:t>
            </w:r>
          </w:p>
        </w:tc>
      </w:tr>
      <w:tr w:rsidR="00F56FD1">
        <w:trPr>
          <w:jc w:val="center"/>
        </w:trPr>
        <w:tc>
          <w:tcPr>
            <w:tcW w:w="1469" w:type="dxa"/>
            <w:vMerge/>
            <w:vAlign w:val="center"/>
          </w:tcPr>
          <w:p w:rsidR="00F56FD1" w:rsidRDefault="00F56FD1">
            <w:pPr>
              <w:pStyle w:val="Tabletext"/>
              <w:tabs>
                <w:tab w:val="left" w:pos="1985"/>
              </w:tabs>
              <w:jc w:val="left"/>
            </w:pPr>
          </w:p>
        </w:tc>
        <w:tc>
          <w:tcPr>
            <w:tcW w:w="2656" w:type="dxa"/>
            <w:vMerge w:val="restart"/>
            <w:vAlign w:val="center"/>
          </w:tcPr>
          <w:p w:rsidR="00F56FD1" w:rsidRDefault="00B3614A">
            <w:pPr>
              <w:pStyle w:val="Tabletext"/>
              <w:tabs>
                <w:tab w:val="left" w:pos="1985"/>
              </w:tabs>
              <w:jc w:val="left"/>
            </w:pPr>
            <w:r>
              <w:rPr>
                <w:rFonts w:hint="eastAsia"/>
              </w:rPr>
              <w:t>Sustainable environment</w:t>
            </w:r>
          </w:p>
        </w:tc>
        <w:tc>
          <w:tcPr>
            <w:tcW w:w="1431" w:type="dxa"/>
            <w:vAlign w:val="center"/>
          </w:tcPr>
          <w:p w:rsidR="00F56FD1" w:rsidRDefault="00B3614A">
            <w:pPr>
              <w:pStyle w:val="Tabletext"/>
              <w:tabs>
                <w:tab w:val="left" w:pos="1985"/>
              </w:tabs>
              <w:jc w:val="center"/>
            </w:pPr>
            <w:r>
              <w:rPr>
                <w:rFonts w:hint="eastAsia"/>
              </w:rPr>
              <w:t>4.5</w:t>
            </w:r>
          </w:p>
        </w:tc>
        <w:tc>
          <w:tcPr>
            <w:tcW w:w="4083" w:type="dxa"/>
            <w:vAlign w:val="center"/>
          </w:tcPr>
          <w:p w:rsidR="00F56FD1" w:rsidRDefault="00B3614A">
            <w:pPr>
              <w:pStyle w:val="Tabletext"/>
              <w:tabs>
                <w:tab w:val="left" w:pos="1985"/>
              </w:tabs>
              <w:jc w:val="left"/>
            </w:pPr>
            <w:r>
              <w:rPr>
                <w:rFonts w:hint="eastAsia"/>
              </w:rPr>
              <w:t>CO</w:t>
            </w:r>
            <w:r>
              <w:rPr>
                <w:vertAlign w:val="subscript"/>
              </w:rPr>
              <w:t>2</w:t>
            </w:r>
            <w:r>
              <w:rPr>
                <w:rFonts w:hint="eastAsia"/>
              </w:rPr>
              <w:t xml:space="preserve"> emissions per capita </w:t>
            </w:r>
          </w:p>
        </w:tc>
      </w:tr>
      <w:tr w:rsidR="00F56FD1">
        <w:trPr>
          <w:jc w:val="center"/>
        </w:trPr>
        <w:tc>
          <w:tcPr>
            <w:tcW w:w="1469" w:type="dxa"/>
            <w:vMerge/>
            <w:vAlign w:val="center"/>
          </w:tcPr>
          <w:p w:rsidR="00F56FD1" w:rsidRDefault="00F56FD1">
            <w:pPr>
              <w:pStyle w:val="Tabletext"/>
              <w:tabs>
                <w:tab w:val="left" w:pos="1985"/>
              </w:tabs>
              <w:jc w:val="left"/>
            </w:pPr>
          </w:p>
        </w:tc>
        <w:tc>
          <w:tcPr>
            <w:tcW w:w="2656" w:type="dxa"/>
            <w:vMerge/>
            <w:vAlign w:val="center"/>
          </w:tcPr>
          <w:p w:rsidR="00F56FD1" w:rsidRDefault="00F56FD1">
            <w:pPr>
              <w:pStyle w:val="Tabletext"/>
              <w:tabs>
                <w:tab w:val="left" w:pos="1985"/>
              </w:tabs>
              <w:jc w:val="left"/>
            </w:pPr>
          </w:p>
        </w:tc>
        <w:tc>
          <w:tcPr>
            <w:tcW w:w="1431" w:type="dxa"/>
            <w:vAlign w:val="center"/>
          </w:tcPr>
          <w:p w:rsidR="00F56FD1" w:rsidRDefault="00B3614A">
            <w:pPr>
              <w:pStyle w:val="Tabletext"/>
              <w:tabs>
                <w:tab w:val="left" w:pos="1985"/>
              </w:tabs>
              <w:jc w:val="center"/>
            </w:pPr>
            <w:r>
              <w:rPr>
                <w:rFonts w:hint="eastAsia"/>
              </w:rPr>
              <w:t>4.6</w:t>
            </w:r>
          </w:p>
        </w:tc>
        <w:tc>
          <w:tcPr>
            <w:tcW w:w="4083" w:type="dxa"/>
            <w:vAlign w:val="center"/>
          </w:tcPr>
          <w:p w:rsidR="00F56FD1" w:rsidRDefault="00B3614A">
            <w:pPr>
              <w:pStyle w:val="Tabletext"/>
              <w:tabs>
                <w:tab w:val="left" w:pos="1985"/>
              </w:tabs>
              <w:jc w:val="left"/>
            </w:pPr>
            <w:r>
              <w:t>NOX</w:t>
            </w:r>
            <w:r>
              <w:rPr>
                <w:rFonts w:hint="eastAsia"/>
              </w:rPr>
              <w:t xml:space="preserve"> and other emissions</w:t>
            </w:r>
          </w:p>
        </w:tc>
      </w:tr>
      <w:tr w:rsidR="00F56FD1">
        <w:trPr>
          <w:jc w:val="center"/>
        </w:trPr>
        <w:tc>
          <w:tcPr>
            <w:tcW w:w="1469" w:type="dxa"/>
            <w:vMerge/>
            <w:vAlign w:val="center"/>
          </w:tcPr>
          <w:p w:rsidR="00F56FD1" w:rsidRDefault="00F56FD1">
            <w:pPr>
              <w:pStyle w:val="Tabletext"/>
              <w:tabs>
                <w:tab w:val="left" w:pos="1985"/>
              </w:tabs>
              <w:jc w:val="left"/>
            </w:pPr>
          </w:p>
        </w:tc>
        <w:tc>
          <w:tcPr>
            <w:tcW w:w="2656" w:type="dxa"/>
            <w:vMerge/>
            <w:vAlign w:val="center"/>
          </w:tcPr>
          <w:p w:rsidR="00F56FD1" w:rsidRDefault="00F56FD1">
            <w:pPr>
              <w:pStyle w:val="Tabletext"/>
              <w:tabs>
                <w:tab w:val="left" w:pos="1985"/>
              </w:tabs>
              <w:jc w:val="left"/>
            </w:pPr>
          </w:p>
        </w:tc>
        <w:tc>
          <w:tcPr>
            <w:tcW w:w="1431" w:type="dxa"/>
            <w:vAlign w:val="center"/>
          </w:tcPr>
          <w:p w:rsidR="00F56FD1" w:rsidRDefault="00B3614A">
            <w:pPr>
              <w:pStyle w:val="Tabletext"/>
              <w:tabs>
                <w:tab w:val="left" w:pos="1985"/>
              </w:tabs>
              <w:jc w:val="center"/>
            </w:pPr>
            <w:r>
              <w:rPr>
                <w:rFonts w:hint="eastAsia"/>
              </w:rPr>
              <w:t>4.7</w:t>
            </w:r>
          </w:p>
        </w:tc>
        <w:tc>
          <w:tcPr>
            <w:tcW w:w="4083" w:type="dxa"/>
            <w:vAlign w:val="center"/>
          </w:tcPr>
          <w:p w:rsidR="00F56FD1" w:rsidRDefault="00B3614A">
            <w:pPr>
              <w:pStyle w:val="Tabletext"/>
              <w:tabs>
                <w:tab w:val="left" w:pos="1985"/>
              </w:tabs>
              <w:jc w:val="left"/>
            </w:pPr>
            <w:r>
              <w:rPr>
                <w:rFonts w:hint="eastAsia"/>
              </w:rPr>
              <w:t>Electricity consumption (on GDP)</w:t>
            </w:r>
          </w:p>
        </w:tc>
      </w:tr>
      <w:tr w:rsidR="00F56FD1">
        <w:trPr>
          <w:jc w:val="center"/>
        </w:trPr>
        <w:tc>
          <w:tcPr>
            <w:tcW w:w="1469" w:type="dxa"/>
            <w:vMerge/>
            <w:vAlign w:val="center"/>
          </w:tcPr>
          <w:p w:rsidR="00F56FD1" w:rsidRDefault="00F56FD1">
            <w:pPr>
              <w:pStyle w:val="Tabletext"/>
              <w:tabs>
                <w:tab w:val="left" w:pos="1985"/>
              </w:tabs>
              <w:jc w:val="left"/>
            </w:pPr>
          </w:p>
        </w:tc>
        <w:tc>
          <w:tcPr>
            <w:tcW w:w="2656" w:type="dxa"/>
            <w:vMerge/>
            <w:vAlign w:val="center"/>
          </w:tcPr>
          <w:p w:rsidR="00F56FD1" w:rsidRDefault="00F56FD1">
            <w:pPr>
              <w:pStyle w:val="Tabletext"/>
              <w:tabs>
                <w:tab w:val="left" w:pos="1985"/>
              </w:tabs>
              <w:jc w:val="left"/>
            </w:pPr>
          </w:p>
        </w:tc>
        <w:tc>
          <w:tcPr>
            <w:tcW w:w="1431" w:type="dxa"/>
            <w:vAlign w:val="center"/>
          </w:tcPr>
          <w:p w:rsidR="00F56FD1" w:rsidRDefault="00B3614A">
            <w:pPr>
              <w:pStyle w:val="Tabletext"/>
              <w:tabs>
                <w:tab w:val="left" w:pos="1985"/>
              </w:tabs>
              <w:jc w:val="center"/>
            </w:pPr>
            <w:r>
              <w:rPr>
                <w:rFonts w:hint="eastAsia"/>
              </w:rPr>
              <w:t>4.8</w:t>
            </w:r>
          </w:p>
        </w:tc>
        <w:tc>
          <w:tcPr>
            <w:tcW w:w="4083" w:type="dxa"/>
            <w:vAlign w:val="center"/>
          </w:tcPr>
          <w:p w:rsidR="00F56FD1" w:rsidRDefault="00B3614A">
            <w:pPr>
              <w:pStyle w:val="Tabletext"/>
              <w:tabs>
                <w:tab w:val="left" w:pos="1985"/>
              </w:tabs>
              <w:jc w:val="left"/>
            </w:pPr>
            <w:r>
              <w:rPr>
                <w:rFonts w:hint="eastAsia"/>
              </w:rPr>
              <w:t>Waste generated (per capita)</w:t>
            </w:r>
          </w:p>
        </w:tc>
      </w:tr>
      <w:tr w:rsidR="00F56FD1">
        <w:trPr>
          <w:jc w:val="center"/>
        </w:trPr>
        <w:tc>
          <w:tcPr>
            <w:tcW w:w="1469" w:type="dxa"/>
            <w:vMerge/>
            <w:vAlign w:val="center"/>
          </w:tcPr>
          <w:p w:rsidR="00F56FD1" w:rsidRDefault="00F56FD1">
            <w:pPr>
              <w:pStyle w:val="Tabletext"/>
              <w:tabs>
                <w:tab w:val="left" w:pos="1985"/>
              </w:tabs>
              <w:jc w:val="left"/>
            </w:pPr>
          </w:p>
        </w:tc>
        <w:tc>
          <w:tcPr>
            <w:tcW w:w="2656" w:type="dxa"/>
            <w:vMerge/>
            <w:vAlign w:val="center"/>
          </w:tcPr>
          <w:p w:rsidR="00F56FD1" w:rsidRDefault="00F56FD1">
            <w:pPr>
              <w:pStyle w:val="Tabletext"/>
              <w:tabs>
                <w:tab w:val="left" w:pos="1985"/>
              </w:tabs>
              <w:jc w:val="left"/>
            </w:pPr>
          </w:p>
        </w:tc>
        <w:tc>
          <w:tcPr>
            <w:tcW w:w="1431" w:type="dxa"/>
            <w:vAlign w:val="center"/>
          </w:tcPr>
          <w:p w:rsidR="00F56FD1" w:rsidRDefault="00B3614A">
            <w:pPr>
              <w:pStyle w:val="Tabletext"/>
              <w:tabs>
                <w:tab w:val="left" w:pos="1985"/>
              </w:tabs>
              <w:jc w:val="center"/>
            </w:pPr>
            <w:r>
              <w:rPr>
                <w:rFonts w:hint="eastAsia"/>
              </w:rPr>
              <w:t>4.9</w:t>
            </w:r>
          </w:p>
        </w:tc>
        <w:tc>
          <w:tcPr>
            <w:tcW w:w="4083" w:type="dxa"/>
            <w:vAlign w:val="center"/>
          </w:tcPr>
          <w:p w:rsidR="00F56FD1" w:rsidRDefault="00B3614A">
            <w:pPr>
              <w:pStyle w:val="Tabletext"/>
              <w:tabs>
                <w:tab w:val="left" w:pos="1985"/>
              </w:tabs>
              <w:jc w:val="left"/>
            </w:pPr>
            <w:r>
              <w:rPr>
                <w:rFonts w:hint="eastAsia"/>
              </w:rPr>
              <w:t>Water consumption (per capita)</w:t>
            </w:r>
          </w:p>
        </w:tc>
      </w:tr>
      <w:tr w:rsidR="00F56FD1">
        <w:trPr>
          <w:jc w:val="center"/>
        </w:trPr>
        <w:tc>
          <w:tcPr>
            <w:tcW w:w="1469" w:type="dxa"/>
            <w:vMerge/>
            <w:vAlign w:val="center"/>
          </w:tcPr>
          <w:p w:rsidR="00F56FD1" w:rsidRDefault="00F56FD1">
            <w:pPr>
              <w:pStyle w:val="Tabletext"/>
              <w:tabs>
                <w:tab w:val="left" w:pos="1985"/>
              </w:tabs>
              <w:jc w:val="left"/>
            </w:pPr>
          </w:p>
        </w:tc>
        <w:tc>
          <w:tcPr>
            <w:tcW w:w="2656" w:type="dxa"/>
            <w:vMerge/>
            <w:vAlign w:val="center"/>
          </w:tcPr>
          <w:p w:rsidR="00F56FD1" w:rsidRDefault="00F56FD1">
            <w:pPr>
              <w:pStyle w:val="Tabletext"/>
              <w:tabs>
                <w:tab w:val="left" w:pos="1985"/>
              </w:tabs>
              <w:jc w:val="left"/>
            </w:pPr>
          </w:p>
        </w:tc>
        <w:tc>
          <w:tcPr>
            <w:tcW w:w="1431" w:type="dxa"/>
            <w:vAlign w:val="center"/>
          </w:tcPr>
          <w:p w:rsidR="00F56FD1" w:rsidRDefault="00B3614A">
            <w:pPr>
              <w:pStyle w:val="Tabletext"/>
              <w:tabs>
                <w:tab w:val="left" w:pos="1985"/>
              </w:tabs>
              <w:jc w:val="center"/>
            </w:pPr>
            <w:r>
              <w:rPr>
                <w:rFonts w:hint="eastAsia"/>
              </w:rPr>
              <w:t>4.10</w:t>
            </w:r>
          </w:p>
        </w:tc>
        <w:tc>
          <w:tcPr>
            <w:tcW w:w="4083" w:type="dxa"/>
            <w:vAlign w:val="center"/>
          </w:tcPr>
          <w:p w:rsidR="00F56FD1" w:rsidRDefault="00B3614A">
            <w:pPr>
              <w:pStyle w:val="Tabletext"/>
              <w:tabs>
                <w:tab w:val="left" w:pos="1985"/>
              </w:tabs>
              <w:jc w:val="left"/>
            </w:pPr>
            <w:r>
              <w:rPr>
                <w:rFonts w:hint="eastAsia"/>
              </w:rPr>
              <w:t>Average number of citizens per water purifier</w:t>
            </w:r>
          </w:p>
        </w:tc>
      </w:tr>
      <w:tr w:rsidR="00F56FD1">
        <w:trPr>
          <w:jc w:val="center"/>
        </w:trPr>
        <w:tc>
          <w:tcPr>
            <w:tcW w:w="1469" w:type="dxa"/>
            <w:vMerge/>
            <w:vAlign w:val="center"/>
          </w:tcPr>
          <w:p w:rsidR="00F56FD1" w:rsidRDefault="00F56FD1">
            <w:pPr>
              <w:pStyle w:val="Tabletext"/>
              <w:tabs>
                <w:tab w:val="left" w:pos="1985"/>
              </w:tabs>
              <w:jc w:val="left"/>
            </w:pPr>
          </w:p>
        </w:tc>
        <w:tc>
          <w:tcPr>
            <w:tcW w:w="2656" w:type="dxa"/>
            <w:vMerge/>
            <w:vAlign w:val="center"/>
          </w:tcPr>
          <w:p w:rsidR="00F56FD1" w:rsidRDefault="00F56FD1">
            <w:pPr>
              <w:pStyle w:val="Tabletext"/>
              <w:tabs>
                <w:tab w:val="left" w:pos="1985"/>
              </w:tabs>
              <w:jc w:val="left"/>
            </w:pPr>
          </w:p>
        </w:tc>
        <w:tc>
          <w:tcPr>
            <w:tcW w:w="1431" w:type="dxa"/>
            <w:vAlign w:val="center"/>
          </w:tcPr>
          <w:p w:rsidR="00F56FD1" w:rsidRDefault="00B3614A">
            <w:pPr>
              <w:pStyle w:val="Tabletext"/>
              <w:tabs>
                <w:tab w:val="left" w:pos="1985"/>
              </w:tabs>
              <w:jc w:val="center"/>
            </w:pPr>
            <w:r>
              <w:rPr>
                <w:rFonts w:hint="eastAsia"/>
              </w:rPr>
              <w:t>4.11</w:t>
            </w:r>
          </w:p>
        </w:tc>
        <w:tc>
          <w:tcPr>
            <w:tcW w:w="4083" w:type="dxa"/>
            <w:vAlign w:val="center"/>
          </w:tcPr>
          <w:p w:rsidR="00F56FD1" w:rsidRDefault="00B3614A">
            <w:pPr>
              <w:pStyle w:val="Tabletext"/>
              <w:tabs>
                <w:tab w:val="left" w:pos="1985"/>
              </w:tabs>
              <w:jc w:val="left"/>
            </w:pPr>
            <w:r>
              <w:rPr>
                <w:rFonts w:hint="eastAsia"/>
              </w:rPr>
              <w:t>Waste to energy power plant (level of adoption)</w:t>
            </w:r>
          </w:p>
        </w:tc>
      </w:tr>
      <w:tr w:rsidR="00F56FD1">
        <w:trPr>
          <w:jc w:val="center"/>
        </w:trPr>
        <w:tc>
          <w:tcPr>
            <w:tcW w:w="1469" w:type="dxa"/>
            <w:vMerge/>
            <w:vAlign w:val="center"/>
          </w:tcPr>
          <w:p w:rsidR="00F56FD1" w:rsidRDefault="00F56FD1">
            <w:pPr>
              <w:pStyle w:val="Tabletext"/>
              <w:tabs>
                <w:tab w:val="left" w:pos="1985"/>
              </w:tabs>
              <w:jc w:val="left"/>
            </w:pPr>
          </w:p>
        </w:tc>
        <w:tc>
          <w:tcPr>
            <w:tcW w:w="2656" w:type="dxa"/>
            <w:vMerge/>
            <w:vAlign w:val="center"/>
          </w:tcPr>
          <w:p w:rsidR="00F56FD1" w:rsidRDefault="00F56FD1">
            <w:pPr>
              <w:pStyle w:val="Tabletext"/>
              <w:tabs>
                <w:tab w:val="left" w:pos="1985"/>
              </w:tabs>
              <w:jc w:val="left"/>
            </w:pPr>
          </w:p>
        </w:tc>
        <w:tc>
          <w:tcPr>
            <w:tcW w:w="1431" w:type="dxa"/>
            <w:vAlign w:val="center"/>
          </w:tcPr>
          <w:p w:rsidR="00F56FD1" w:rsidRDefault="00B3614A">
            <w:pPr>
              <w:pStyle w:val="Tabletext"/>
              <w:tabs>
                <w:tab w:val="left" w:pos="1985"/>
              </w:tabs>
              <w:jc w:val="center"/>
            </w:pPr>
            <w:r>
              <w:rPr>
                <w:rFonts w:hint="eastAsia"/>
              </w:rPr>
              <w:t>4.12</w:t>
            </w:r>
          </w:p>
        </w:tc>
        <w:tc>
          <w:tcPr>
            <w:tcW w:w="4083" w:type="dxa"/>
            <w:vAlign w:val="center"/>
          </w:tcPr>
          <w:p w:rsidR="00F56FD1" w:rsidRDefault="00B3614A">
            <w:pPr>
              <w:pStyle w:val="Tabletext"/>
              <w:tabs>
                <w:tab w:val="left" w:pos="1985"/>
              </w:tabs>
              <w:jc w:val="left"/>
            </w:pPr>
            <w:r>
              <w:rPr>
                <w:rFonts w:hint="eastAsia"/>
              </w:rPr>
              <w:t>Percentage of differentiated/categorized recycling</w:t>
            </w:r>
          </w:p>
        </w:tc>
      </w:tr>
      <w:tr w:rsidR="00F56FD1">
        <w:trPr>
          <w:jc w:val="center"/>
        </w:trPr>
        <w:tc>
          <w:tcPr>
            <w:tcW w:w="1469" w:type="dxa"/>
            <w:vMerge w:val="restart"/>
            <w:vAlign w:val="center"/>
          </w:tcPr>
          <w:p w:rsidR="00F56FD1" w:rsidRDefault="00B3614A">
            <w:pPr>
              <w:pStyle w:val="Tabletext"/>
              <w:tabs>
                <w:tab w:val="left" w:pos="1985"/>
              </w:tabs>
              <w:jc w:val="left"/>
            </w:pPr>
            <w:r>
              <w:t xml:space="preserve">5. </w:t>
            </w:r>
            <w:r>
              <w:rPr>
                <w:rFonts w:hint="eastAsia"/>
              </w:rPr>
              <w:t>Smart services</w:t>
            </w:r>
          </w:p>
        </w:tc>
        <w:tc>
          <w:tcPr>
            <w:tcW w:w="2656" w:type="dxa"/>
            <w:vMerge w:val="restart"/>
            <w:vAlign w:val="center"/>
          </w:tcPr>
          <w:p w:rsidR="00F56FD1" w:rsidRDefault="00B3614A">
            <w:pPr>
              <w:pStyle w:val="Tabletext"/>
              <w:tabs>
                <w:tab w:val="left" w:pos="1985"/>
              </w:tabs>
              <w:jc w:val="left"/>
            </w:pPr>
            <w:r>
              <w:rPr>
                <w:rFonts w:hint="eastAsia"/>
              </w:rPr>
              <w:t>Security</w:t>
            </w:r>
          </w:p>
        </w:tc>
        <w:tc>
          <w:tcPr>
            <w:tcW w:w="1431" w:type="dxa"/>
            <w:vAlign w:val="center"/>
          </w:tcPr>
          <w:p w:rsidR="00F56FD1" w:rsidRDefault="00B3614A">
            <w:pPr>
              <w:pStyle w:val="Tabletext"/>
              <w:tabs>
                <w:tab w:val="left" w:pos="1985"/>
              </w:tabs>
              <w:jc w:val="center"/>
            </w:pPr>
            <w:r>
              <w:rPr>
                <w:rFonts w:hint="eastAsia"/>
              </w:rPr>
              <w:t>5.1</w:t>
            </w:r>
          </w:p>
        </w:tc>
        <w:tc>
          <w:tcPr>
            <w:tcW w:w="4083" w:type="dxa"/>
            <w:vAlign w:val="center"/>
          </w:tcPr>
          <w:p w:rsidR="00F56FD1" w:rsidRDefault="00B3614A">
            <w:pPr>
              <w:pStyle w:val="Tabletext"/>
              <w:tabs>
                <w:tab w:val="left" w:pos="1985"/>
              </w:tabs>
              <w:jc w:val="left"/>
            </w:pPr>
            <w:r>
              <w:rPr>
                <w:rFonts w:hint="eastAsia"/>
              </w:rPr>
              <w:t>City video surveillance penetration</w:t>
            </w:r>
          </w:p>
        </w:tc>
      </w:tr>
      <w:tr w:rsidR="00F56FD1">
        <w:trPr>
          <w:jc w:val="center"/>
        </w:trPr>
        <w:tc>
          <w:tcPr>
            <w:tcW w:w="1469" w:type="dxa"/>
            <w:vMerge/>
            <w:vAlign w:val="center"/>
          </w:tcPr>
          <w:p w:rsidR="00F56FD1" w:rsidRDefault="00F56FD1">
            <w:pPr>
              <w:pStyle w:val="Tabletext"/>
              <w:tabs>
                <w:tab w:val="left" w:pos="1985"/>
              </w:tabs>
              <w:jc w:val="left"/>
            </w:pPr>
          </w:p>
        </w:tc>
        <w:tc>
          <w:tcPr>
            <w:tcW w:w="2656" w:type="dxa"/>
            <w:vMerge/>
            <w:vAlign w:val="center"/>
          </w:tcPr>
          <w:p w:rsidR="00F56FD1" w:rsidRDefault="00F56FD1">
            <w:pPr>
              <w:pStyle w:val="Tabletext"/>
              <w:tabs>
                <w:tab w:val="left" w:pos="1985"/>
              </w:tabs>
              <w:jc w:val="left"/>
            </w:pPr>
          </w:p>
        </w:tc>
        <w:tc>
          <w:tcPr>
            <w:tcW w:w="1431" w:type="dxa"/>
            <w:vAlign w:val="center"/>
          </w:tcPr>
          <w:p w:rsidR="00F56FD1" w:rsidRDefault="00B3614A">
            <w:pPr>
              <w:pStyle w:val="Tabletext"/>
              <w:tabs>
                <w:tab w:val="left" w:pos="1985"/>
              </w:tabs>
              <w:jc w:val="center"/>
            </w:pPr>
            <w:r>
              <w:rPr>
                <w:rFonts w:hint="eastAsia"/>
              </w:rPr>
              <w:t>5.2</w:t>
            </w:r>
          </w:p>
        </w:tc>
        <w:tc>
          <w:tcPr>
            <w:tcW w:w="4083" w:type="dxa"/>
            <w:vAlign w:val="center"/>
          </w:tcPr>
          <w:p w:rsidR="00F56FD1" w:rsidRDefault="00B3614A">
            <w:pPr>
              <w:pStyle w:val="Tabletext"/>
              <w:tabs>
                <w:tab w:val="left" w:pos="1985"/>
              </w:tabs>
              <w:jc w:val="left"/>
            </w:pPr>
            <w:r>
              <w:rPr>
                <w:rFonts w:hint="eastAsia"/>
              </w:rPr>
              <w:t>Police mobile devices and applications (level of adoption)</w:t>
            </w:r>
          </w:p>
        </w:tc>
      </w:tr>
      <w:tr w:rsidR="00F56FD1">
        <w:trPr>
          <w:jc w:val="center"/>
        </w:trPr>
        <w:tc>
          <w:tcPr>
            <w:tcW w:w="1469" w:type="dxa"/>
            <w:vMerge/>
            <w:vAlign w:val="center"/>
          </w:tcPr>
          <w:p w:rsidR="00F56FD1" w:rsidRDefault="00F56FD1">
            <w:pPr>
              <w:pStyle w:val="Tabletext"/>
              <w:tabs>
                <w:tab w:val="left" w:pos="1985"/>
              </w:tabs>
              <w:jc w:val="left"/>
            </w:pPr>
          </w:p>
        </w:tc>
        <w:tc>
          <w:tcPr>
            <w:tcW w:w="2656" w:type="dxa"/>
            <w:vMerge w:val="restart"/>
            <w:vAlign w:val="center"/>
          </w:tcPr>
          <w:p w:rsidR="00F56FD1" w:rsidRDefault="00B3614A">
            <w:pPr>
              <w:pStyle w:val="Tabletext"/>
              <w:tabs>
                <w:tab w:val="left" w:pos="1985"/>
              </w:tabs>
              <w:jc w:val="left"/>
            </w:pPr>
            <w:r>
              <w:rPr>
                <w:rFonts w:hint="eastAsia"/>
              </w:rPr>
              <w:t>Emergency</w:t>
            </w:r>
          </w:p>
        </w:tc>
        <w:tc>
          <w:tcPr>
            <w:tcW w:w="1431" w:type="dxa"/>
            <w:vAlign w:val="center"/>
          </w:tcPr>
          <w:p w:rsidR="00F56FD1" w:rsidRDefault="00B3614A">
            <w:pPr>
              <w:pStyle w:val="Tabletext"/>
              <w:tabs>
                <w:tab w:val="left" w:pos="1985"/>
              </w:tabs>
              <w:jc w:val="center"/>
            </w:pPr>
            <w:r>
              <w:rPr>
                <w:rFonts w:hint="eastAsia"/>
              </w:rPr>
              <w:t>5.3</w:t>
            </w:r>
          </w:p>
        </w:tc>
        <w:tc>
          <w:tcPr>
            <w:tcW w:w="4083" w:type="dxa"/>
            <w:vAlign w:val="center"/>
          </w:tcPr>
          <w:p w:rsidR="00F56FD1" w:rsidRDefault="00B3614A">
            <w:pPr>
              <w:pStyle w:val="Tabletext"/>
              <w:tabs>
                <w:tab w:val="left" w:pos="1985"/>
              </w:tabs>
              <w:jc w:val="left"/>
            </w:pPr>
            <w:r>
              <w:rPr>
                <w:rFonts w:hint="eastAsia"/>
              </w:rPr>
              <w:t>Sensors and control system for fire prevention (availability)</w:t>
            </w:r>
          </w:p>
        </w:tc>
      </w:tr>
      <w:tr w:rsidR="00F56FD1">
        <w:trPr>
          <w:jc w:val="center"/>
        </w:trPr>
        <w:tc>
          <w:tcPr>
            <w:tcW w:w="1469" w:type="dxa"/>
            <w:vMerge/>
            <w:vAlign w:val="center"/>
          </w:tcPr>
          <w:p w:rsidR="00F56FD1" w:rsidRDefault="00F56FD1">
            <w:pPr>
              <w:pStyle w:val="Tabletext"/>
              <w:tabs>
                <w:tab w:val="left" w:pos="1985"/>
              </w:tabs>
              <w:jc w:val="left"/>
            </w:pPr>
          </w:p>
        </w:tc>
        <w:tc>
          <w:tcPr>
            <w:tcW w:w="2656" w:type="dxa"/>
            <w:vMerge/>
            <w:vAlign w:val="center"/>
          </w:tcPr>
          <w:p w:rsidR="00F56FD1" w:rsidRDefault="00F56FD1">
            <w:pPr>
              <w:pStyle w:val="Tabletext"/>
              <w:tabs>
                <w:tab w:val="left" w:pos="1985"/>
              </w:tabs>
              <w:jc w:val="left"/>
            </w:pPr>
          </w:p>
        </w:tc>
        <w:tc>
          <w:tcPr>
            <w:tcW w:w="1431" w:type="dxa"/>
            <w:vAlign w:val="center"/>
          </w:tcPr>
          <w:p w:rsidR="00F56FD1" w:rsidRDefault="00B3614A">
            <w:pPr>
              <w:pStyle w:val="Tabletext"/>
              <w:tabs>
                <w:tab w:val="left" w:pos="1985"/>
              </w:tabs>
              <w:jc w:val="center"/>
            </w:pPr>
            <w:r>
              <w:rPr>
                <w:rFonts w:hint="eastAsia"/>
              </w:rPr>
              <w:t>5.4</w:t>
            </w:r>
          </w:p>
        </w:tc>
        <w:tc>
          <w:tcPr>
            <w:tcW w:w="4083" w:type="dxa"/>
            <w:vAlign w:val="center"/>
          </w:tcPr>
          <w:p w:rsidR="00F56FD1" w:rsidRDefault="00B3614A">
            <w:pPr>
              <w:pStyle w:val="Tabletext"/>
              <w:tabs>
                <w:tab w:val="left" w:pos="1985"/>
              </w:tabs>
              <w:jc w:val="left"/>
            </w:pPr>
            <w:r>
              <w:rPr>
                <w:rFonts w:hint="eastAsia"/>
              </w:rPr>
              <w:t>Flood control/predictive systems</w:t>
            </w:r>
          </w:p>
        </w:tc>
      </w:tr>
      <w:tr w:rsidR="00F56FD1">
        <w:trPr>
          <w:jc w:val="center"/>
        </w:trPr>
        <w:tc>
          <w:tcPr>
            <w:tcW w:w="1469" w:type="dxa"/>
            <w:vMerge/>
            <w:vAlign w:val="center"/>
          </w:tcPr>
          <w:p w:rsidR="00F56FD1" w:rsidRDefault="00F56FD1">
            <w:pPr>
              <w:pStyle w:val="Tabletext"/>
              <w:tabs>
                <w:tab w:val="left" w:pos="1985"/>
              </w:tabs>
              <w:jc w:val="left"/>
            </w:pPr>
          </w:p>
        </w:tc>
        <w:tc>
          <w:tcPr>
            <w:tcW w:w="2656" w:type="dxa"/>
            <w:vMerge w:val="restart"/>
            <w:vAlign w:val="center"/>
          </w:tcPr>
          <w:p w:rsidR="00F56FD1" w:rsidRDefault="00B3614A">
            <w:pPr>
              <w:pStyle w:val="Tabletext"/>
              <w:tabs>
                <w:tab w:val="left" w:pos="1985"/>
              </w:tabs>
              <w:jc w:val="left"/>
            </w:pPr>
            <w:r>
              <w:rPr>
                <w:rFonts w:hint="eastAsia"/>
              </w:rPr>
              <w:t>Services for the community</w:t>
            </w:r>
          </w:p>
        </w:tc>
        <w:tc>
          <w:tcPr>
            <w:tcW w:w="1431" w:type="dxa"/>
            <w:vAlign w:val="center"/>
          </w:tcPr>
          <w:p w:rsidR="00F56FD1" w:rsidRDefault="00B3614A">
            <w:pPr>
              <w:pStyle w:val="Tabletext"/>
              <w:tabs>
                <w:tab w:val="left" w:pos="1985"/>
              </w:tabs>
              <w:jc w:val="center"/>
            </w:pPr>
            <w:r>
              <w:rPr>
                <w:rFonts w:hint="eastAsia"/>
              </w:rPr>
              <w:t>5.5</w:t>
            </w:r>
          </w:p>
        </w:tc>
        <w:tc>
          <w:tcPr>
            <w:tcW w:w="4083" w:type="dxa"/>
            <w:vAlign w:val="center"/>
          </w:tcPr>
          <w:p w:rsidR="00F56FD1" w:rsidRDefault="00B3614A">
            <w:pPr>
              <w:pStyle w:val="Tabletext"/>
              <w:tabs>
                <w:tab w:val="left" w:pos="1985"/>
              </w:tabs>
              <w:jc w:val="left"/>
            </w:pPr>
            <w:r>
              <w:rPr>
                <w:rFonts w:hint="eastAsia"/>
              </w:rPr>
              <w:t>Surface of green area (on total city surface)</w:t>
            </w:r>
          </w:p>
        </w:tc>
      </w:tr>
      <w:tr w:rsidR="00F56FD1">
        <w:trPr>
          <w:jc w:val="center"/>
        </w:trPr>
        <w:tc>
          <w:tcPr>
            <w:tcW w:w="1469" w:type="dxa"/>
            <w:vMerge/>
            <w:vAlign w:val="center"/>
          </w:tcPr>
          <w:p w:rsidR="00F56FD1" w:rsidRDefault="00F56FD1">
            <w:pPr>
              <w:pStyle w:val="Tabletext"/>
              <w:tabs>
                <w:tab w:val="left" w:pos="1985"/>
              </w:tabs>
              <w:jc w:val="left"/>
            </w:pPr>
          </w:p>
        </w:tc>
        <w:tc>
          <w:tcPr>
            <w:tcW w:w="2656" w:type="dxa"/>
            <w:vMerge/>
            <w:vAlign w:val="center"/>
          </w:tcPr>
          <w:p w:rsidR="00F56FD1" w:rsidRDefault="00F56FD1">
            <w:pPr>
              <w:pStyle w:val="Tabletext"/>
              <w:tabs>
                <w:tab w:val="left" w:pos="1985"/>
              </w:tabs>
              <w:jc w:val="left"/>
            </w:pPr>
          </w:p>
        </w:tc>
        <w:tc>
          <w:tcPr>
            <w:tcW w:w="1431" w:type="dxa"/>
            <w:vAlign w:val="center"/>
          </w:tcPr>
          <w:p w:rsidR="00F56FD1" w:rsidRDefault="00B3614A">
            <w:pPr>
              <w:pStyle w:val="Tabletext"/>
              <w:tabs>
                <w:tab w:val="left" w:pos="1985"/>
              </w:tabs>
              <w:jc w:val="center"/>
            </w:pPr>
            <w:r>
              <w:rPr>
                <w:rFonts w:hint="eastAsia"/>
              </w:rPr>
              <w:t>5.6</w:t>
            </w:r>
          </w:p>
        </w:tc>
        <w:tc>
          <w:tcPr>
            <w:tcW w:w="4083" w:type="dxa"/>
            <w:vAlign w:val="center"/>
          </w:tcPr>
          <w:p w:rsidR="00F56FD1" w:rsidRDefault="00B3614A">
            <w:pPr>
              <w:pStyle w:val="Tabletext"/>
              <w:tabs>
                <w:tab w:val="left" w:pos="1985"/>
              </w:tabs>
              <w:jc w:val="left"/>
            </w:pPr>
            <w:r>
              <w:rPr>
                <w:rFonts w:hint="eastAsia"/>
              </w:rPr>
              <w:t>Digital access to urban planning documents</w:t>
            </w:r>
          </w:p>
        </w:tc>
      </w:tr>
      <w:tr w:rsidR="00F56FD1">
        <w:trPr>
          <w:jc w:val="center"/>
        </w:trPr>
        <w:tc>
          <w:tcPr>
            <w:tcW w:w="1469" w:type="dxa"/>
            <w:vMerge/>
            <w:vAlign w:val="center"/>
          </w:tcPr>
          <w:p w:rsidR="00F56FD1" w:rsidRDefault="00F56FD1">
            <w:pPr>
              <w:pStyle w:val="Tabletext"/>
              <w:tabs>
                <w:tab w:val="left" w:pos="1985"/>
              </w:tabs>
              <w:jc w:val="left"/>
            </w:pPr>
          </w:p>
        </w:tc>
        <w:tc>
          <w:tcPr>
            <w:tcW w:w="2656" w:type="dxa"/>
            <w:vMerge/>
            <w:vAlign w:val="center"/>
          </w:tcPr>
          <w:p w:rsidR="00F56FD1" w:rsidRDefault="00F56FD1">
            <w:pPr>
              <w:pStyle w:val="Tabletext"/>
              <w:tabs>
                <w:tab w:val="left" w:pos="1985"/>
              </w:tabs>
              <w:jc w:val="left"/>
            </w:pPr>
          </w:p>
        </w:tc>
        <w:tc>
          <w:tcPr>
            <w:tcW w:w="1431" w:type="dxa"/>
            <w:vAlign w:val="center"/>
          </w:tcPr>
          <w:p w:rsidR="00F56FD1" w:rsidRDefault="00B3614A">
            <w:pPr>
              <w:pStyle w:val="Tabletext"/>
              <w:tabs>
                <w:tab w:val="left" w:pos="1985"/>
              </w:tabs>
              <w:jc w:val="center"/>
            </w:pPr>
            <w:r>
              <w:rPr>
                <w:rFonts w:hint="eastAsia"/>
              </w:rPr>
              <w:t>5.7</w:t>
            </w:r>
          </w:p>
        </w:tc>
        <w:tc>
          <w:tcPr>
            <w:tcW w:w="4083" w:type="dxa"/>
            <w:vAlign w:val="center"/>
          </w:tcPr>
          <w:p w:rsidR="00F56FD1" w:rsidRDefault="00B3614A">
            <w:pPr>
              <w:pStyle w:val="Tabletext"/>
              <w:tabs>
                <w:tab w:val="left" w:pos="1985"/>
              </w:tabs>
              <w:jc w:val="left"/>
            </w:pPr>
            <w:r>
              <w:rPr>
                <w:rFonts w:hint="eastAsia"/>
              </w:rPr>
              <w:t>E-</w:t>
            </w:r>
            <w:r>
              <w:t>t</w:t>
            </w:r>
            <w:r>
              <w:rPr>
                <w:rFonts w:hint="eastAsia"/>
              </w:rPr>
              <w:t>ourism penetration</w:t>
            </w:r>
          </w:p>
        </w:tc>
      </w:tr>
      <w:tr w:rsidR="00F56FD1">
        <w:trPr>
          <w:jc w:val="center"/>
        </w:trPr>
        <w:tc>
          <w:tcPr>
            <w:tcW w:w="1469" w:type="dxa"/>
            <w:vMerge/>
            <w:vAlign w:val="center"/>
          </w:tcPr>
          <w:p w:rsidR="00F56FD1" w:rsidRDefault="00F56FD1">
            <w:pPr>
              <w:pStyle w:val="Tabletext"/>
              <w:tabs>
                <w:tab w:val="left" w:pos="1985"/>
              </w:tabs>
              <w:jc w:val="left"/>
            </w:pPr>
          </w:p>
        </w:tc>
        <w:tc>
          <w:tcPr>
            <w:tcW w:w="2656" w:type="dxa"/>
            <w:vMerge/>
            <w:vAlign w:val="center"/>
          </w:tcPr>
          <w:p w:rsidR="00F56FD1" w:rsidRDefault="00F56FD1">
            <w:pPr>
              <w:pStyle w:val="Tabletext"/>
              <w:tabs>
                <w:tab w:val="left" w:pos="1985"/>
              </w:tabs>
              <w:jc w:val="left"/>
            </w:pPr>
          </w:p>
        </w:tc>
        <w:tc>
          <w:tcPr>
            <w:tcW w:w="1431" w:type="dxa"/>
            <w:vAlign w:val="center"/>
          </w:tcPr>
          <w:p w:rsidR="00F56FD1" w:rsidRDefault="00B3614A">
            <w:pPr>
              <w:pStyle w:val="Tabletext"/>
              <w:tabs>
                <w:tab w:val="left" w:pos="1985"/>
              </w:tabs>
              <w:jc w:val="center"/>
            </w:pPr>
            <w:r>
              <w:rPr>
                <w:rFonts w:hint="eastAsia"/>
              </w:rPr>
              <w:t>5.8</w:t>
            </w:r>
          </w:p>
        </w:tc>
        <w:tc>
          <w:tcPr>
            <w:tcW w:w="4083" w:type="dxa"/>
            <w:vAlign w:val="center"/>
          </w:tcPr>
          <w:p w:rsidR="00F56FD1" w:rsidRDefault="00B3614A">
            <w:pPr>
              <w:pStyle w:val="Tabletext"/>
              <w:tabs>
                <w:tab w:val="left" w:pos="1985"/>
              </w:tabs>
              <w:jc w:val="left"/>
            </w:pPr>
            <w:r>
              <w:rPr>
                <w:rFonts w:hint="eastAsia"/>
              </w:rPr>
              <w:t>Availability of education</w:t>
            </w:r>
          </w:p>
        </w:tc>
      </w:tr>
    </w:tbl>
    <w:p w:rsidR="00F56FD1" w:rsidRDefault="00F56FD1">
      <w:pPr>
        <w:rPr>
          <w:sz w:val="28"/>
          <w:szCs w:val="28"/>
        </w:rPr>
      </w:pPr>
    </w:p>
    <w:p w:rsidR="00F56FD1" w:rsidRDefault="00B3614A">
      <w:pPr>
        <w:pStyle w:val="AnnexNoTitle"/>
      </w:pPr>
      <w:r>
        <w:rPr>
          <w:szCs w:val="28"/>
        </w:rPr>
        <w:br w:type="page"/>
      </w:r>
      <w:bookmarkStart w:id="223" w:name="_Toc403637183"/>
      <w:bookmarkStart w:id="224" w:name="_Toc24027"/>
      <w:bookmarkStart w:id="225" w:name="_Toc403570004"/>
      <w:bookmarkStart w:id="226" w:name="_Toc404000695"/>
      <w:r>
        <w:t>Annex R</w:t>
      </w:r>
      <w:bookmarkEnd w:id="223"/>
      <w:r>
        <w:br/>
      </w:r>
      <w:bookmarkStart w:id="227" w:name="_Toc403637184"/>
      <w:r>
        <w:br/>
        <w:t>PwC: Cities of opportunities index</w:t>
      </w:r>
      <w:bookmarkEnd w:id="224"/>
      <w:bookmarkEnd w:id="225"/>
      <w:bookmarkEnd w:id="226"/>
      <w:bookmarkEnd w:id="227"/>
    </w:p>
    <w:p w:rsidR="00F56FD1" w:rsidRDefault="00B3614A">
      <w:pPr>
        <w:pStyle w:val="Source"/>
        <w:spacing w:before="240" w:after="120"/>
        <w:rPr>
          <w:rFonts w:eastAsia="Calibri"/>
          <w:b w:val="0"/>
          <w:bCs/>
          <w:sz w:val="24"/>
          <w:szCs w:val="18"/>
        </w:rPr>
      </w:pPr>
      <w:r>
        <w:rPr>
          <w:rFonts w:eastAsia="Calibri"/>
          <w:b w:val="0"/>
          <w:bCs/>
          <w:sz w:val="24"/>
          <w:szCs w:val="18"/>
        </w:rPr>
        <w:t>Source: PwC and Partnership for New York City (2011). Cities of opportunities.</w:t>
      </w:r>
    </w:p>
    <w:p w:rsidR="00F56FD1" w:rsidRDefault="00B3614A">
      <w:pPr>
        <w:pStyle w:val="Source"/>
        <w:spacing w:before="120" w:after="120"/>
        <w:rPr>
          <w:rFonts w:eastAsia="Calibri"/>
        </w:rPr>
      </w:pPr>
      <w:r>
        <w:rPr>
          <w:rFonts w:eastAsia="Calibri"/>
          <w:b w:val="0"/>
          <w:bCs/>
          <w:sz w:val="24"/>
          <w:szCs w:val="18"/>
        </w:rPr>
        <w:t>PwC and Partnership for New York City (2012). Cities of opportunities,</w:t>
      </w:r>
      <w:r>
        <w:rPr>
          <w:rFonts w:eastAsia="Calibri"/>
        </w:rPr>
        <w:t xml:space="preserve"> </w:t>
      </w:r>
      <w:hyperlink r:id="rId42" w:history="1">
        <w:r>
          <w:rPr>
            <w:rStyle w:val="Hyperlink"/>
            <w:b w:val="0"/>
            <w:bCs/>
            <w:sz w:val="24"/>
            <w:szCs w:val="24"/>
          </w:rPr>
          <w:t>http://www.pwc.com/us/en/cities-of-opportunity/2012/pdf-download.jhtml</w:t>
        </w:r>
      </w:hyperlink>
    </w:p>
    <w:p w:rsidR="00F56FD1" w:rsidRDefault="00B3614A">
      <w:pPr>
        <w:pStyle w:val="Normalaftertitle"/>
      </w:pPr>
      <w:r>
        <w:t>The indicators below were used for 2011.</w:t>
      </w:r>
    </w:p>
    <w:p w:rsidR="00F56FD1" w:rsidRDefault="00B3614A">
      <w:pPr>
        <w:spacing w:before="0"/>
        <w:jc w:val="center"/>
      </w:pPr>
      <w:r>
        <w:t xml:space="preserve">Table </w:t>
      </w:r>
      <w:r>
        <w:rPr>
          <w:rFonts w:eastAsia="SimSun" w:hint="eastAsia"/>
          <w:lang w:eastAsia="zh-CN"/>
        </w:rPr>
        <w:t>R</w:t>
      </w:r>
      <w:r>
        <w:t>.</w:t>
      </w:r>
      <w:r>
        <w:rPr>
          <w:rFonts w:eastAsia="SimSun" w:hint="eastAsia"/>
          <w:lang w:eastAsia="zh-CN"/>
        </w:rPr>
        <w:t>1</w:t>
      </w:r>
      <w:r>
        <w:t xml:space="preserve"> – </w:t>
      </w:r>
      <w:r>
        <w:rPr>
          <w:rFonts w:eastAsia="SimSun" w:hint="eastAsia"/>
          <w:lang w:eastAsia="zh-CN"/>
        </w:rPr>
        <w:t>PwC: Cities of opportunities index</w:t>
      </w:r>
    </w:p>
    <w:p w:rsidR="00F56FD1" w:rsidRDefault="00F56FD1">
      <w:pPr>
        <w:spacing w:before="0" w:line="120" w:lineRule="auto"/>
        <w:rPr>
          <w:rFonts w:eastAsia="Calibri"/>
        </w:rPr>
      </w:pP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2375"/>
        <w:gridCol w:w="7264"/>
      </w:tblGrid>
      <w:tr w:rsidR="00F56FD1">
        <w:trPr>
          <w:trHeight w:val="614"/>
          <w:jc w:val="center"/>
        </w:trPr>
        <w:tc>
          <w:tcPr>
            <w:tcW w:w="2375" w:type="dxa"/>
            <w:shd w:val="clear" w:color="auto" w:fill="FFFFFF"/>
            <w:vAlign w:val="center"/>
          </w:tcPr>
          <w:p w:rsidR="00F56FD1" w:rsidRDefault="00B3614A">
            <w:pPr>
              <w:pStyle w:val="Tabletext"/>
              <w:tabs>
                <w:tab w:val="left" w:pos="1985"/>
              </w:tabs>
              <w:jc w:val="center"/>
              <w:rPr>
                <w:rFonts w:eastAsia="Times New Roman"/>
                <w:b/>
                <w:bCs/>
                <w:i/>
                <w:iCs/>
              </w:rPr>
            </w:pPr>
            <w:r>
              <w:rPr>
                <w:b/>
                <w:bCs/>
                <w:i/>
                <w:iCs/>
                <w:lang w:eastAsia="ja-JP"/>
              </w:rPr>
              <w:t>Air pollution</w:t>
            </w:r>
          </w:p>
        </w:tc>
        <w:tc>
          <w:tcPr>
            <w:tcW w:w="7264" w:type="dxa"/>
            <w:shd w:val="clear" w:color="auto" w:fill="FFFFFF"/>
            <w:vAlign w:val="center"/>
          </w:tcPr>
          <w:p w:rsidR="00F56FD1" w:rsidRDefault="00B3614A">
            <w:pPr>
              <w:pStyle w:val="Tabletext"/>
              <w:tabs>
                <w:tab w:val="left" w:pos="1985"/>
              </w:tabs>
              <w:jc w:val="left"/>
              <w:rPr>
                <w:rFonts w:eastAsia="Times New Roman"/>
              </w:rPr>
            </w:pPr>
            <w:r>
              <w:rPr>
                <w:lang w:eastAsia="ja-JP"/>
              </w:rPr>
              <w:t>Measurement of the quality of a city's air based on the degree of pollution from sources such as vehicles and power plants.</w:t>
            </w:r>
          </w:p>
        </w:tc>
      </w:tr>
      <w:tr w:rsidR="00F56FD1">
        <w:trPr>
          <w:jc w:val="center"/>
        </w:trPr>
        <w:tc>
          <w:tcPr>
            <w:tcW w:w="2375" w:type="dxa"/>
            <w:shd w:val="clear" w:color="auto" w:fill="FFFFFF"/>
            <w:vAlign w:val="center"/>
          </w:tcPr>
          <w:p w:rsidR="00F56FD1" w:rsidRDefault="00B3614A">
            <w:pPr>
              <w:pStyle w:val="Tabletext"/>
              <w:tabs>
                <w:tab w:val="left" w:pos="1985"/>
              </w:tabs>
              <w:jc w:val="center"/>
              <w:rPr>
                <w:rFonts w:eastAsia="Times New Roman"/>
                <w:b/>
                <w:bCs/>
                <w:i/>
                <w:iCs/>
              </w:rPr>
            </w:pPr>
            <w:r>
              <w:rPr>
                <w:b/>
                <w:bCs/>
                <w:i/>
                <w:iCs/>
                <w:lang w:eastAsia="ja-JP"/>
              </w:rPr>
              <w:t>Aircraft movements</w:t>
            </w:r>
          </w:p>
        </w:tc>
        <w:tc>
          <w:tcPr>
            <w:tcW w:w="7264" w:type="dxa"/>
            <w:shd w:val="clear" w:color="auto" w:fill="FFFFFF"/>
            <w:vAlign w:val="center"/>
          </w:tcPr>
          <w:p w:rsidR="00F56FD1" w:rsidRDefault="00B3614A">
            <w:pPr>
              <w:pStyle w:val="Tabletext"/>
              <w:tabs>
                <w:tab w:val="left" w:pos="1985"/>
              </w:tabs>
              <w:jc w:val="left"/>
              <w:rPr>
                <w:rFonts w:eastAsia="Times New Roman"/>
              </w:rPr>
            </w:pPr>
            <w:r>
              <w:rPr>
                <w:lang w:eastAsia="ja-JP"/>
              </w:rPr>
              <w:t xml:space="preserve">Count of air traffic movements at each of the major airports servicing a city, including civil international and domestic passenger, cargo and non-revenue flights but excluding military flights. </w:t>
            </w:r>
          </w:p>
        </w:tc>
      </w:tr>
      <w:tr w:rsidR="00F56FD1">
        <w:trPr>
          <w:jc w:val="center"/>
        </w:trPr>
        <w:tc>
          <w:tcPr>
            <w:tcW w:w="2375" w:type="dxa"/>
            <w:shd w:val="clear" w:color="auto" w:fill="FFFFFF"/>
            <w:vAlign w:val="center"/>
          </w:tcPr>
          <w:p w:rsidR="00F56FD1" w:rsidRDefault="00B3614A">
            <w:pPr>
              <w:pStyle w:val="Tabletext"/>
              <w:tabs>
                <w:tab w:val="left" w:pos="1985"/>
              </w:tabs>
              <w:jc w:val="center"/>
              <w:rPr>
                <w:b/>
                <w:bCs/>
                <w:i/>
                <w:iCs/>
                <w:lang w:eastAsia="ja-JP"/>
              </w:rPr>
            </w:pPr>
            <w:r>
              <w:rPr>
                <w:b/>
                <w:bCs/>
                <w:i/>
                <w:iCs/>
                <w:lang w:eastAsia="ja-JP"/>
              </w:rPr>
              <w:t>Airport to CBD access</w:t>
            </w:r>
          </w:p>
        </w:tc>
        <w:tc>
          <w:tcPr>
            <w:tcW w:w="7264" w:type="dxa"/>
            <w:shd w:val="clear" w:color="auto" w:fill="FFFFFF"/>
            <w:vAlign w:val="center"/>
          </w:tcPr>
          <w:p w:rsidR="00F56FD1" w:rsidRDefault="00B3614A">
            <w:pPr>
              <w:pStyle w:val="Tabletext"/>
              <w:tabs>
                <w:tab w:val="left" w:pos="1985"/>
              </w:tabs>
              <w:jc w:val="left"/>
              <w:rPr>
                <w:lang w:eastAsia="ja-JP"/>
              </w:rPr>
            </w:pPr>
            <w:r>
              <w:rPr>
                <w:lang w:eastAsia="ja-JP"/>
              </w:rPr>
              <w:t xml:space="preserve">Measure of the ease of using public transit to travel between a city's central business district and the international terminal of its busiest airport in terms of international passenger traffic. Cities are separated into categories according to whether a direct rail link exists between the city center and the airport – if so, the number of transfers required, and if not, whether there is a public express bus route to the airport. Cities with direct rail links are preferred to those with express bus services. Cities with rail links with fewer transfers are ranked higher than those with more. Cities are ranked against other cities in the same category according to the cost of a single one-way, adult weekday trip and the length of the trip, with each factor weighted equally. </w:t>
            </w:r>
          </w:p>
        </w:tc>
      </w:tr>
      <w:tr w:rsidR="00F56FD1">
        <w:trPr>
          <w:jc w:val="center"/>
        </w:trPr>
        <w:tc>
          <w:tcPr>
            <w:tcW w:w="2375" w:type="dxa"/>
            <w:shd w:val="clear" w:color="auto" w:fill="FFFFFF"/>
            <w:vAlign w:val="center"/>
          </w:tcPr>
          <w:p w:rsidR="00F56FD1" w:rsidRDefault="00B3614A">
            <w:pPr>
              <w:pStyle w:val="Tabletext"/>
              <w:tabs>
                <w:tab w:val="left" w:pos="1985"/>
              </w:tabs>
              <w:jc w:val="center"/>
              <w:rPr>
                <w:b/>
                <w:bCs/>
                <w:i/>
                <w:iCs/>
                <w:lang w:eastAsia="ja-JP"/>
              </w:rPr>
            </w:pPr>
            <w:r>
              <w:rPr>
                <w:b/>
                <w:bCs/>
                <w:i/>
                <w:iCs/>
                <w:lang w:eastAsia="ja-JP"/>
              </w:rPr>
              <w:t>Attracting FDI: capital investment</w:t>
            </w:r>
          </w:p>
        </w:tc>
        <w:tc>
          <w:tcPr>
            <w:tcW w:w="7264" w:type="dxa"/>
            <w:shd w:val="clear" w:color="auto" w:fill="FFFFFF"/>
            <w:vAlign w:val="center"/>
          </w:tcPr>
          <w:p w:rsidR="00F56FD1" w:rsidRDefault="00B3614A">
            <w:pPr>
              <w:pStyle w:val="Tabletext"/>
              <w:tabs>
                <w:tab w:val="left" w:pos="1985"/>
              </w:tabs>
              <w:jc w:val="left"/>
              <w:rPr>
                <w:lang w:eastAsia="ja-JP"/>
              </w:rPr>
            </w:pPr>
            <w:r>
              <w:rPr>
                <w:lang w:eastAsia="ja-JP"/>
              </w:rPr>
              <w:t xml:space="preserve">Total value of greenfield (new job-creating) capital investment activities in USD in a city that are funded by foreign direct investment. Data cover the period from January 2003 through May 2010. </w:t>
            </w:r>
          </w:p>
        </w:tc>
      </w:tr>
      <w:tr w:rsidR="00F56FD1">
        <w:trPr>
          <w:jc w:val="center"/>
        </w:trPr>
        <w:tc>
          <w:tcPr>
            <w:tcW w:w="2375" w:type="dxa"/>
            <w:shd w:val="clear" w:color="auto" w:fill="FFFFFF"/>
            <w:vAlign w:val="center"/>
          </w:tcPr>
          <w:p w:rsidR="00F56FD1" w:rsidRDefault="00B3614A">
            <w:pPr>
              <w:pStyle w:val="Tabletext"/>
              <w:tabs>
                <w:tab w:val="left" w:pos="1985"/>
              </w:tabs>
              <w:jc w:val="center"/>
              <w:rPr>
                <w:b/>
                <w:bCs/>
                <w:i/>
                <w:iCs/>
                <w:lang w:eastAsia="ja-JP"/>
              </w:rPr>
            </w:pPr>
            <w:r>
              <w:rPr>
                <w:b/>
                <w:bCs/>
                <w:i/>
                <w:iCs/>
                <w:lang w:eastAsia="ja-JP"/>
              </w:rPr>
              <w:t>Attracting FDI: number of greenfield</w:t>
            </w:r>
          </w:p>
          <w:p w:rsidR="00F56FD1" w:rsidRDefault="00B3614A">
            <w:pPr>
              <w:pStyle w:val="Tabletext"/>
              <w:tabs>
                <w:tab w:val="left" w:pos="1985"/>
              </w:tabs>
              <w:jc w:val="center"/>
              <w:rPr>
                <w:b/>
                <w:bCs/>
                <w:i/>
                <w:iCs/>
                <w:lang w:eastAsia="ja-JP"/>
              </w:rPr>
            </w:pPr>
            <w:r>
              <w:rPr>
                <w:b/>
                <w:bCs/>
                <w:i/>
                <w:iCs/>
                <w:lang w:eastAsia="ja-JP"/>
              </w:rPr>
              <w:t>projects</w:t>
            </w:r>
          </w:p>
        </w:tc>
        <w:tc>
          <w:tcPr>
            <w:tcW w:w="7264" w:type="dxa"/>
            <w:shd w:val="clear" w:color="auto" w:fill="FFFFFF"/>
            <w:vAlign w:val="center"/>
          </w:tcPr>
          <w:p w:rsidR="00F56FD1" w:rsidRDefault="00B3614A">
            <w:pPr>
              <w:pStyle w:val="Tabletext"/>
              <w:tabs>
                <w:tab w:val="left" w:pos="1985"/>
              </w:tabs>
              <w:jc w:val="left"/>
              <w:rPr>
                <w:rFonts w:eastAsia="Times New Roman"/>
              </w:rPr>
            </w:pPr>
            <w:r>
              <w:rPr>
                <w:lang w:eastAsia="ja-JP"/>
              </w:rPr>
              <w:t xml:space="preserve">Number of greenfield (new job-creating) projects in a city that are funded by foreign direct investment. Data cover the period from January 2003 through May 2010. </w:t>
            </w:r>
          </w:p>
        </w:tc>
      </w:tr>
      <w:tr w:rsidR="00F56FD1">
        <w:trPr>
          <w:jc w:val="center"/>
        </w:trPr>
        <w:tc>
          <w:tcPr>
            <w:tcW w:w="2375" w:type="dxa"/>
            <w:shd w:val="clear" w:color="auto" w:fill="FFFFFF"/>
            <w:vAlign w:val="center"/>
          </w:tcPr>
          <w:p w:rsidR="00F56FD1" w:rsidRDefault="00B3614A">
            <w:pPr>
              <w:pStyle w:val="Tabletext"/>
              <w:tabs>
                <w:tab w:val="left" w:pos="1985"/>
              </w:tabs>
              <w:jc w:val="center"/>
              <w:rPr>
                <w:b/>
                <w:bCs/>
                <w:i/>
                <w:iCs/>
                <w:lang w:eastAsia="ja-JP"/>
              </w:rPr>
            </w:pPr>
            <w:r>
              <w:rPr>
                <w:b/>
                <w:bCs/>
                <w:i/>
                <w:iCs/>
                <w:lang w:eastAsia="ja-JP"/>
              </w:rPr>
              <w:t>Broadband quality score</w:t>
            </w:r>
          </w:p>
        </w:tc>
        <w:tc>
          <w:tcPr>
            <w:tcW w:w="7264" w:type="dxa"/>
            <w:shd w:val="clear" w:color="auto" w:fill="FFFFFF"/>
            <w:vAlign w:val="center"/>
          </w:tcPr>
          <w:p w:rsidR="00F56FD1" w:rsidRDefault="00B3614A">
            <w:pPr>
              <w:pStyle w:val="Tabletext"/>
              <w:tabs>
                <w:tab w:val="left" w:pos="1985"/>
              </w:tabs>
              <w:jc w:val="left"/>
              <w:rPr>
                <w:lang w:eastAsia="ja-JP"/>
              </w:rPr>
            </w:pPr>
            <w:r>
              <w:rPr>
                <w:lang w:eastAsia="ja-JP"/>
              </w:rPr>
              <w:t>Measurement of the quality of a broadband connection in a given country. The Broadband Quality Study is an index that is calculated based on the normalized values of three key performance parameter categories: download throughput, upload throughput and latency. A formula weights each category according to the quality requirements of a set of popular current and probable future broadband applications.</w:t>
            </w:r>
          </w:p>
        </w:tc>
      </w:tr>
      <w:tr w:rsidR="00F56FD1">
        <w:trPr>
          <w:jc w:val="center"/>
        </w:trPr>
        <w:tc>
          <w:tcPr>
            <w:tcW w:w="2375" w:type="dxa"/>
            <w:shd w:val="clear" w:color="auto" w:fill="FFFFFF"/>
            <w:vAlign w:val="center"/>
          </w:tcPr>
          <w:p w:rsidR="00F56FD1" w:rsidRDefault="00B3614A">
            <w:pPr>
              <w:pStyle w:val="Tabletext"/>
              <w:tabs>
                <w:tab w:val="left" w:pos="1985"/>
              </w:tabs>
              <w:jc w:val="center"/>
              <w:rPr>
                <w:b/>
                <w:bCs/>
                <w:i/>
                <w:iCs/>
                <w:lang w:eastAsia="ja-JP"/>
              </w:rPr>
            </w:pPr>
            <w:r>
              <w:rPr>
                <w:b/>
                <w:bCs/>
                <w:i/>
                <w:iCs/>
                <w:lang w:eastAsia="ja-JP"/>
              </w:rPr>
              <w:t>Business trip index</w:t>
            </w:r>
          </w:p>
        </w:tc>
        <w:tc>
          <w:tcPr>
            <w:tcW w:w="7264" w:type="dxa"/>
            <w:shd w:val="clear" w:color="auto" w:fill="FFFFFF"/>
            <w:vAlign w:val="center"/>
          </w:tcPr>
          <w:p w:rsidR="00F56FD1" w:rsidRDefault="00B3614A">
            <w:pPr>
              <w:pStyle w:val="Tabletext"/>
              <w:tabs>
                <w:tab w:val="left" w:pos="1985"/>
              </w:tabs>
              <w:jc w:val="left"/>
              <w:rPr>
                <w:lang w:eastAsia="ja-JP"/>
              </w:rPr>
            </w:pPr>
            <w:r>
              <w:rPr>
                <w:lang w:eastAsia="ja-JP"/>
              </w:rPr>
              <w:t xml:space="preserve">Weighted index of the cost of a business trip to a city, including measures such as taxi cab rates, lunch prices, and quality of entertainment and infrastructure. The business travel index comprises the following five categories: stability, health care, culture and environment, infrastructure and cost. </w:t>
            </w:r>
          </w:p>
        </w:tc>
      </w:tr>
      <w:tr w:rsidR="00F56FD1">
        <w:trPr>
          <w:jc w:val="center"/>
        </w:trPr>
        <w:tc>
          <w:tcPr>
            <w:tcW w:w="2375" w:type="dxa"/>
            <w:shd w:val="clear" w:color="auto" w:fill="FFFFFF"/>
            <w:vAlign w:val="center"/>
          </w:tcPr>
          <w:p w:rsidR="00F56FD1" w:rsidRDefault="00B3614A">
            <w:pPr>
              <w:pStyle w:val="Tabletext"/>
              <w:tabs>
                <w:tab w:val="left" w:pos="1985"/>
              </w:tabs>
              <w:jc w:val="center"/>
              <w:rPr>
                <w:b/>
                <w:bCs/>
                <w:i/>
                <w:iCs/>
                <w:lang w:eastAsia="ja-JP"/>
              </w:rPr>
            </w:pPr>
            <w:r>
              <w:rPr>
                <w:b/>
                <w:bCs/>
                <w:i/>
                <w:iCs/>
                <w:lang w:eastAsia="ja-JP"/>
              </w:rPr>
              <w:t>City carbon footprint</w:t>
            </w:r>
          </w:p>
        </w:tc>
        <w:tc>
          <w:tcPr>
            <w:tcW w:w="7264" w:type="dxa"/>
            <w:shd w:val="clear" w:color="auto" w:fill="FFFFFF"/>
            <w:vAlign w:val="center"/>
          </w:tcPr>
          <w:p w:rsidR="00F56FD1" w:rsidRDefault="00B3614A">
            <w:pPr>
              <w:pStyle w:val="Tabletext"/>
              <w:tabs>
                <w:tab w:val="left" w:pos="1985"/>
              </w:tabs>
              <w:jc w:val="left"/>
              <w:rPr>
                <w:lang w:eastAsia="ja-JP"/>
              </w:rPr>
            </w:pPr>
            <w:r>
              <w:rPr>
                <w:lang w:eastAsia="ja-JP"/>
              </w:rPr>
              <w:t>Annual amount of CO</w:t>
            </w:r>
            <w:r>
              <w:rPr>
                <w:vertAlign w:val="subscript"/>
                <w:lang w:eastAsia="ja-JP"/>
              </w:rPr>
              <w:t>2</w:t>
            </w:r>
            <w:r>
              <w:rPr>
                <w:lang w:eastAsia="ja-JP"/>
              </w:rPr>
              <w:t xml:space="preserve"> emissions in metric tons divided by the city population. Supplemental national reports on data and policies on greenhouse gas emissions were used when city-level data were not available. </w:t>
            </w:r>
          </w:p>
        </w:tc>
      </w:tr>
      <w:tr w:rsidR="00F56FD1">
        <w:trPr>
          <w:jc w:val="center"/>
        </w:trPr>
        <w:tc>
          <w:tcPr>
            <w:tcW w:w="2375" w:type="dxa"/>
            <w:shd w:val="clear" w:color="auto" w:fill="FFFFFF"/>
            <w:vAlign w:val="center"/>
          </w:tcPr>
          <w:p w:rsidR="00F56FD1" w:rsidRDefault="00B3614A">
            <w:pPr>
              <w:pStyle w:val="Tabletext"/>
              <w:tabs>
                <w:tab w:val="left" w:pos="1985"/>
              </w:tabs>
              <w:jc w:val="center"/>
              <w:rPr>
                <w:b/>
                <w:bCs/>
                <w:i/>
                <w:iCs/>
                <w:lang w:eastAsia="ja-JP"/>
              </w:rPr>
            </w:pPr>
            <w:r>
              <w:rPr>
                <w:b/>
                <w:bCs/>
                <w:i/>
                <w:iCs/>
                <w:lang w:eastAsia="ja-JP"/>
              </w:rPr>
              <w:t>Classroom size</w:t>
            </w:r>
          </w:p>
        </w:tc>
        <w:tc>
          <w:tcPr>
            <w:tcW w:w="7264" w:type="dxa"/>
            <w:shd w:val="clear" w:color="auto" w:fill="FFFFFF"/>
            <w:vAlign w:val="center"/>
          </w:tcPr>
          <w:p w:rsidR="00F56FD1" w:rsidRDefault="00B3614A">
            <w:pPr>
              <w:pStyle w:val="Tabletext"/>
              <w:tabs>
                <w:tab w:val="left" w:pos="1985"/>
              </w:tabs>
              <w:jc w:val="left"/>
              <w:rPr>
                <w:lang w:eastAsia="ja-JP"/>
              </w:rPr>
            </w:pPr>
            <w:r>
              <w:rPr>
                <w:lang w:eastAsia="ja-JP"/>
              </w:rPr>
              <w:t xml:space="preserve">Number of students enrolled in public primary education programs divided by the number of classes in these programs. Primary education programs usually begin at ages five to seven and last four to six years. Primary education is counted as the equivalent of kindergarten through grade 5 in the US education system wherever possible. </w:t>
            </w:r>
          </w:p>
        </w:tc>
      </w:tr>
      <w:tr w:rsidR="00F56FD1">
        <w:trPr>
          <w:jc w:val="center"/>
        </w:trPr>
        <w:tc>
          <w:tcPr>
            <w:tcW w:w="2375" w:type="dxa"/>
            <w:shd w:val="clear" w:color="auto" w:fill="FFFFFF"/>
            <w:vAlign w:val="center"/>
          </w:tcPr>
          <w:p w:rsidR="00F56FD1" w:rsidRDefault="00B3614A">
            <w:pPr>
              <w:pStyle w:val="Tabletext"/>
              <w:tabs>
                <w:tab w:val="left" w:pos="1985"/>
              </w:tabs>
              <w:jc w:val="center"/>
              <w:rPr>
                <w:b/>
                <w:bCs/>
                <w:i/>
                <w:iCs/>
                <w:lang w:eastAsia="ja-JP"/>
              </w:rPr>
            </w:pPr>
            <w:r>
              <w:rPr>
                <w:b/>
                <w:bCs/>
                <w:i/>
                <w:iCs/>
                <w:lang w:eastAsia="ja-JP"/>
              </w:rPr>
              <w:t>Commute time</w:t>
            </w:r>
          </w:p>
        </w:tc>
        <w:tc>
          <w:tcPr>
            <w:tcW w:w="7264" w:type="dxa"/>
            <w:shd w:val="clear" w:color="auto" w:fill="FFFFFF"/>
            <w:vAlign w:val="center"/>
          </w:tcPr>
          <w:p w:rsidR="00F56FD1" w:rsidRDefault="00B3614A">
            <w:pPr>
              <w:pStyle w:val="Tabletext"/>
              <w:tabs>
                <w:tab w:val="left" w:pos="1985"/>
              </w:tabs>
              <w:jc w:val="left"/>
              <w:rPr>
                <w:lang w:eastAsia="ja-JP"/>
              </w:rPr>
            </w:pPr>
            <w:r>
              <w:rPr>
                <w:lang w:eastAsia="ja-JP"/>
              </w:rPr>
              <w:t>Assessment of the average commute time for workers commuting into or within a city across all modes of transport, measured in minutes.</w:t>
            </w:r>
          </w:p>
        </w:tc>
      </w:tr>
      <w:tr w:rsidR="00F56FD1">
        <w:trPr>
          <w:jc w:val="center"/>
        </w:trPr>
        <w:tc>
          <w:tcPr>
            <w:tcW w:w="2375" w:type="dxa"/>
            <w:shd w:val="clear" w:color="auto" w:fill="FFFFFF"/>
            <w:vAlign w:val="center"/>
          </w:tcPr>
          <w:p w:rsidR="00F56FD1" w:rsidRDefault="00B3614A">
            <w:pPr>
              <w:pStyle w:val="Tabletext"/>
              <w:tabs>
                <w:tab w:val="left" w:pos="1985"/>
              </w:tabs>
              <w:jc w:val="center"/>
              <w:rPr>
                <w:b/>
                <w:bCs/>
                <w:i/>
                <w:iCs/>
                <w:lang w:eastAsia="ja-JP"/>
              </w:rPr>
            </w:pPr>
            <w:r>
              <w:rPr>
                <w:b/>
                <w:bCs/>
                <w:i/>
                <w:iCs/>
                <w:lang w:eastAsia="ja-JP"/>
              </w:rPr>
              <w:t>Cost of business occupancy</w:t>
            </w:r>
          </w:p>
        </w:tc>
        <w:tc>
          <w:tcPr>
            <w:tcW w:w="7264" w:type="dxa"/>
            <w:shd w:val="clear" w:color="auto" w:fill="FFFFFF"/>
            <w:vAlign w:val="center"/>
          </w:tcPr>
          <w:p w:rsidR="00F56FD1" w:rsidRDefault="00B3614A">
            <w:pPr>
              <w:pStyle w:val="Tabletext"/>
              <w:tabs>
                <w:tab w:val="left" w:pos="1985"/>
              </w:tabs>
              <w:jc w:val="left"/>
              <w:rPr>
                <w:lang w:eastAsia="ja-JP"/>
              </w:rPr>
            </w:pPr>
            <w:r>
              <w:rPr>
                <w:lang w:eastAsia="ja-JP"/>
              </w:rPr>
              <w:t xml:space="preserve">Annual gross rent divided by square feet of Class A office space. Gross rent includes lease rates, property taxes, and maintenance and management costs. </w:t>
            </w:r>
          </w:p>
        </w:tc>
      </w:tr>
      <w:tr w:rsidR="00F56FD1">
        <w:trPr>
          <w:jc w:val="center"/>
        </w:trPr>
        <w:tc>
          <w:tcPr>
            <w:tcW w:w="2375" w:type="dxa"/>
            <w:shd w:val="clear" w:color="auto" w:fill="FFFFFF"/>
            <w:vAlign w:val="center"/>
          </w:tcPr>
          <w:p w:rsidR="00F56FD1" w:rsidRDefault="00B3614A">
            <w:pPr>
              <w:pStyle w:val="Tabletext"/>
              <w:tabs>
                <w:tab w:val="left" w:pos="1985"/>
              </w:tabs>
              <w:jc w:val="center"/>
              <w:rPr>
                <w:b/>
                <w:bCs/>
                <w:i/>
                <w:iCs/>
                <w:lang w:eastAsia="ja-JP"/>
              </w:rPr>
            </w:pPr>
            <w:r>
              <w:rPr>
                <w:b/>
                <w:bCs/>
                <w:i/>
                <w:iCs/>
                <w:lang w:eastAsia="ja-JP"/>
              </w:rPr>
              <w:t>Cost of living</w:t>
            </w:r>
          </w:p>
        </w:tc>
        <w:tc>
          <w:tcPr>
            <w:tcW w:w="7264" w:type="dxa"/>
            <w:shd w:val="clear" w:color="auto" w:fill="FFFFFF"/>
            <w:vAlign w:val="center"/>
          </w:tcPr>
          <w:p w:rsidR="00F56FD1" w:rsidRDefault="00B3614A">
            <w:pPr>
              <w:pStyle w:val="Tabletext"/>
              <w:tabs>
                <w:tab w:val="left" w:pos="1985"/>
              </w:tabs>
              <w:jc w:val="left"/>
              <w:rPr>
                <w:lang w:eastAsia="ja-JP"/>
              </w:rPr>
            </w:pPr>
            <w:r>
              <w:rPr>
                <w:lang w:eastAsia="ja-JP"/>
              </w:rPr>
              <w:t xml:space="preserve">Measure of the comparative cost of more than 200 items in each city. Counted items include housing, transport, food, clothing, household goods and entertainment. </w:t>
            </w:r>
          </w:p>
        </w:tc>
      </w:tr>
      <w:tr w:rsidR="00F56FD1">
        <w:trPr>
          <w:jc w:val="center"/>
        </w:trPr>
        <w:tc>
          <w:tcPr>
            <w:tcW w:w="2375" w:type="dxa"/>
            <w:shd w:val="clear" w:color="auto" w:fill="FFFFFF"/>
            <w:vAlign w:val="center"/>
          </w:tcPr>
          <w:p w:rsidR="00F56FD1" w:rsidRDefault="00B3614A">
            <w:pPr>
              <w:pStyle w:val="Tabletext"/>
              <w:tabs>
                <w:tab w:val="left" w:pos="1985"/>
              </w:tabs>
              <w:jc w:val="center"/>
              <w:rPr>
                <w:b/>
                <w:bCs/>
                <w:i/>
                <w:iCs/>
                <w:lang w:eastAsia="ja-JP"/>
              </w:rPr>
            </w:pPr>
            <w:r>
              <w:rPr>
                <w:b/>
                <w:bCs/>
                <w:i/>
                <w:iCs/>
                <w:lang w:eastAsia="ja-JP"/>
              </w:rPr>
              <w:t>Cost of public transport</w:t>
            </w:r>
          </w:p>
        </w:tc>
        <w:tc>
          <w:tcPr>
            <w:tcW w:w="7264" w:type="dxa"/>
            <w:shd w:val="clear" w:color="auto" w:fill="FFFFFF"/>
            <w:vAlign w:val="center"/>
          </w:tcPr>
          <w:p w:rsidR="00F56FD1" w:rsidRDefault="00B3614A">
            <w:pPr>
              <w:pStyle w:val="Tabletext"/>
              <w:tabs>
                <w:tab w:val="left" w:pos="1985"/>
              </w:tabs>
              <w:jc w:val="left"/>
              <w:rPr>
                <w:lang w:eastAsia="ja-JP"/>
              </w:rPr>
            </w:pPr>
            <w:r>
              <w:rPr>
                <w:lang w:eastAsia="ja-JP"/>
              </w:rPr>
              <w:t xml:space="preserve">Cost of the longest mass transit rail trip within a city's boundaries. The cost of a bus trip is used in the cities where there are no rail systems. </w:t>
            </w:r>
          </w:p>
        </w:tc>
      </w:tr>
      <w:tr w:rsidR="00F56FD1">
        <w:trPr>
          <w:jc w:val="center"/>
        </w:trPr>
        <w:tc>
          <w:tcPr>
            <w:tcW w:w="2375" w:type="dxa"/>
            <w:shd w:val="clear" w:color="auto" w:fill="FFFFFF"/>
            <w:vAlign w:val="center"/>
          </w:tcPr>
          <w:p w:rsidR="00F56FD1" w:rsidRDefault="00B3614A">
            <w:pPr>
              <w:pStyle w:val="Tabletext"/>
              <w:tabs>
                <w:tab w:val="left" w:pos="1985"/>
              </w:tabs>
              <w:jc w:val="center"/>
              <w:rPr>
                <w:b/>
                <w:bCs/>
                <w:i/>
                <w:iCs/>
                <w:lang w:eastAsia="ja-JP"/>
              </w:rPr>
            </w:pPr>
            <w:r>
              <w:rPr>
                <w:b/>
                <w:bCs/>
                <w:i/>
                <w:iCs/>
                <w:lang w:eastAsia="ja-JP"/>
              </w:rPr>
              <w:t>Crime</w:t>
            </w:r>
          </w:p>
        </w:tc>
        <w:tc>
          <w:tcPr>
            <w:tcW w:w="7264" w:type="dxa"/>
            <w:shd w:val="clear" w:color="auto" w:fill="FFFFFF"/>
            <w:vAlign w:val="center"/>
          </w:tcPr>
          <w:p w:rsidR="00F56FD1" w:rsidRDefault="00B3614A">
            <w:pPr>
              <w:pStyle w:val="Tabletext"/>
              <w:tabs>
                <w:tab w:val="left" w:pos="1985"/>
              </w:tabs>
              <w:jc w:val="left"/>
              <w:rPr>
                <w:lang w:eastAsia="ja-JP"/>
              </w:rPr>
            </w:pPr>
            <w:r>
              <w:rPr>
                <w:lang w:eastAsia="ja-JP"/>
              </w:rPr>
              <w:t xml:space="preserve">Amount of reported crimes in a city such as petty and property crimes, violent crimes and street crimes. </w:t>
            </w:r>
          </w:p>
        </w:tc>
      </w:tr>
      <w:tr w:rsidR="00F56FD1">
        <w:trPr>
          <w:jc w:val="center"/>
        </w:trPr>
        <w:tc>
          <w:tcPr>
            <w:tcW w:w="2375" w:type="dxa"/>
            <w:shd w:val="clear" w:color="auto" w:fill="FFFFFF"/>
            <w:vAlign w:val="center"/>
          </w:tcPr>
          <w:p w:rsidR="00F56FD1" w:rsidRDefault="00B3614A">
            <w:pPr>
              <w:pStyle w:val="Tabletext"/>
              <w:tabs>
                <w:tab w:val="left" w:pos="1985"/>
              </w:tabs>
              <w:jc w:val="center"/>
              <w:rPr>
                <w:b/>
                <w:bCs/>
                <w:i/>
                <w:iCs/>
                <w:lang w:eastAsia="ja-JP"/>
              </w:rPr>
            </w:pPr>
            <w:r>
              <w:rPr>
                <w:b/>
                <w:bCs/>
                <w:i/>
                <w:iCs/>
                <w:lang w:eastAsia="ja-JP"/>
              </w:rPr>
              <w:t>Cultural vibrancy</w:t>
            </w:r>
          </w:p>
        </w:tc>
        <w:tc>
          <w:tcPr>
            <w:tcW w:w="7264" w:type="dxa"/>
            <w:shd w:val="clear" w:color="auto" w:fill="FFFFFF"/>
            <w:vAlign w:val="center"/>
          </w:tcPr>
          <w:p w:rsidR="00F56FD1" w:rsidRDefault="00B3614A">
            <w:pPr>
              <w:pStyle w:val="Tabletext"/>
              <w:tabs>
                <w:tab w:val="left" w:pos="1985"/>
              </w:tabs>
              <w:jc w:val="left"/>
              <w:rPr>
                <w:lang w:eastAsia="ja-JP"/>
              </w:rPr>
            </w:pPr>
            <w:r>
              <w:rPr>
                <w:lang w:eastAsia="ja-JP"/>
              </w:rPr>
              <w:t xml:space="preserve">Weighted combination of city rankings based on: the quality and variety of restaurants, theatrical and musical performances, and cinemas within each city; which cities recently have defined the "zeitgeist," or the spirit of the times; and the number of museums with online presence within each city. The "zeitgeist" rankings take into account cultural, social and economic considerations. </w:t>
            </w:r>
          </w:p>
        </w:tc>
      </w:tr>
      <w:tr w:rsidR="00F56FD1">
        <w:trPr>
          <w:jc w:val="center"/>
        </w:trPr>
        <w:tc>
          <w:tcPr>
            <w:tcW w:w="2375" w:type="dxa"/>
            <w:shd w:val="clear" w:color="auto" w:fill="FFFFFF"/>
            <w:vAlign w:val="center"/>
          </w:tcPr>
          <w:p w:rsidR="00F56FD1" w:rsidRDefault="00B3614A">
            <w:pPr>
              <w:pStyle w:val="Tabletext"/>
              <w:tabs>
                <w:tab w:val="left" w:pos="1985"/>
              </w:tabs>
              <w:jc w:val="center"/>
              <w:rPr>
                <w:b/>
                <w:bCs/>
                <w:i/>
                <w:iCs/>
                <w:lang w:eastAsia="ja-JP"/>
              </w:rPr>
            </w:pPr>
            <w:r>
              <w:rPr>
                <w:b/>
                <w:bCs/>
                <w:i/>
                <w:iCs/>
                <w:lang w:eastAsia="ja-JP"/>
              </w:rPr>
              <w:t>Digital economy score</w:t>
            </w:r>
          </w:p>
        </w:tc>
        <w:tc>
          <w:tcPr>
            <w:tcW w:w="7264" w:type="dxa"/>
            <w:shd w:val="clear" w:color="auto" w:fill="FFFFFF"/>
            <w:vAlign w:val="center"/>
          </w:tcPr>
          <w:p w:rsidR="00F56FD1" w:rsidRDefault="00B3614A">
            <w:pPr>
              <w:pStyle w:val="Tabletext"/>
              <w:tabs>
                <w:tab w:val="left" w:pos="1985"/>
              </w:tabs>
              <w:jc w:val="left"/>
              <w:rPr>
                <w:lang w:eastAsia="ja-JP"/>
              </w:rPr>
            </w:pPr>
            <w:r>
              <w:rPr>
                <w:lang w:eastAsia="ja-JP"/>
              </w:rPr>
              <w:t xml:space="preserve">Assessment of the quality of a country's information and communication technology (ICT) infrastructure and the ability of its consumers, businesses and governments to use ICT to their benefit. </w:t>
            </w:r>
          </w:p>
        </w:tc>
      </w:tr>
      <w:tr w:rsidR="00F56FD1">
        <w:trPr>
          <w:jc w:val="center"/>
        </w:trPr>
        <w:tc>
          <w:tcPr>
            <w:tcW w:w="2375" w:type="dxa"/>
            <w:shd w:val="clear" w:color="auto" w:fill="FFFFFF"/>
            <w:vAlign w:val="center"/>
          </w:tcPr>
          <w:p w:rsidR="00F56FD1" w:rsidRDefault="00B3614A">
            <w:pPr>
              <w:pStyle w:val="Tabletext"/>
              <w:tabs>
                <w:tab w:val="left" w:pos="1985"/>
              </w:tabs>
              <w:jc w:val="center"/>
              <w:rPr>
                <w:b/>
                <w:bCs/>
                <w:i/>
                <w:iCs/>
                <w:lang w:eastAsia="ja-JP"/>
              </w:rPr>
            </w:pPr>
            <w:r>
              <w:rPr>
                <w:b/>
                <w:bCs/>
                <w:i/>
                <w:iCs/>
                <w:lang w:eastAsia="ja-JP"/>
              </w:rPr>
              <w:t>Domestic market capitalization</w:t>
            </w:r>
          </w:p>
        </w:tc>
        <w:tc>
          <w:tcPr>
            <w:tcW w:w="7264" w:type="dxa"/>
            <w:shd w:val="clear" w:color="auto" w:fill="FFFFFF"/>
            <w:vAlign w:val="center"/>
          </w:tcPr>
          <w:p w:rsidR="00F56FD1" w:rsidRDefault="00B3614A">
            <w:pPr>
              <w:pStyle w:val="Tabletext"/>
              <w:tabs>
                <w:tab w:val="left" w:pos="1985"/>
              </w:tabs>
              <w:jc w:val="left"/>
              <w:rPr>
                <w:lang w:eastAsia="ja-JP"/>
              </w:rPr>
            </w:pPr>
            <w:r>
              <w:rPr>
                <w:lang w:eastAsia="ja-JP"/>
              </w:rPr>
              <w:t xml:space="preserve">Total number of issued shares of domestic companies listed at a city's stock exchange(s) multiplied by their respective prices at a given time. This figure reflects the comprehensive value of the market at that time in millions of USD. </w:t>
            </w:r>
          </w:p>
        </w:tc>
      </w:tr>
      <w:tr w:rsidR="00F56FD1">
        <w:trPr>
          <w:jc w:val="center"/>
        </w:trPr>
        <w:tc>
          <w:tcPr>
            <w:tcW w:w="2375" w:type="dxa"/>
            <w:shd w:val="clear" w:color="auto" w:fill="FFFFFF"/>
            <w:vAlign w:val="center"/>
          </w:tcPr>
          <w:p w:rsidR="00F56FD1" w:rsidRDefault="00B3614A">
            <w:pPr>
              <w:pStyle w:val="Tabletext"/>
              <w:tabs>
                <w:tab w:val="left" w:pos="1985"/>
              </w:tabs>
              <w:jc w:val="center"/>
              <w:rPr>
                <w:b/>
                <w:bCs/>
                <w:i/>
                <w:iCs/>
                <w:lang w:eastAsia="ja-JP"/>
              </w:rPr>
            </w:pPr>
            <w:r>
              <w:rPr>
                <w:b/>
                <w:bCs/>
                <w:i/>
                <w:iCs/>
                <w:lang w:eastAsia="ja-JP"/>
              </w:rPr>
              <w:t>Ease of entry: number of countries</w:t>
            </w:r>
          </w:p>
          <w:p w:rsidR="00F56FD1" w:rsidRDefault="00B3614A">
            <w:pPr>
              <w:pStyle w:val="Tabletext"/>
              <w:tabs>
                <w:tab w:val="left" w:pos="1985"/>
              </w:tabs>
              <w:jc w:val="center"/>
              <w:rPr>
                <w:b/>
                <w:bCs/>
                <w:i/>
                <w:iCs/>
                <w:lang w:eastAsia="ja-JP"/>
              </w:rPr>
            </w:pPr>
            <w:r>
              <w:rPr>
                <w:b/>
                <w:bCs/>
                <w:i/>
                <w:iCs/>
                <w:lang w:eastAsia="ja-JP"/>
              </w:rPr>
              <w:t>with visa waiver</w:t>
            </w:r>
          </w:p>
        </w:tc>
        <w:tc>
          <w:tcPr>
            <w:tcW w:w="7264" w:type="dxa"/>
            <w:shd w:val="clear" w:color="auto" w:fill="FFFFFF"/>
            <w:vAlign w:val="center"/>
          </w:tcPr>
          <w:p w:rsidR="00F56FD1" w:rsidRDefault="00B3614A">
            <w:pPr>
              <w:pStyle w:val="Tabletext"/>
              <w:tabs>
                <w:tab w:val="left" w:pos="1985"/>
              </w:tabs>
              <w:jc w:val="left"/>
              <w:rPr>
                <w:lang w:eastAsia="ja-JP"/>
              </w:rPr>
            </w:pPr>
            <w:r>
              <w:rPr>
                <w:lang w:eastAsia="ja-JP"/>
              </w:rPr>
              <w:t>Number of nationalities able to enter the country for a tourist or business visit without a visa. Excludes those nationalities for whom only those with biometric, diplomatic or official passports may enter without a visa.</w:t>
            </w:r>
          </w:p>
        </w:tc>
      </w:tr>
      <w:tr w:rsidR="00F56FD1">
        <w:trPr>
          <w:jc w:val="center"/>
        </w:trPr>
        <w:tc>
          <w:tcPr>
            <w:tcW w:w="2375" w:type="dxa"/>
            <w:shd w:val="clear" w:color="auto" w:fill="FFFFFF"/>
            <w:vAlign w:val="center"/>
          </w:tcPr>
          <w:p w:rsidR="00F56FD1" w:rsidRDefault="00B3614A">
            <w:pPr>
              <w:pStyle w:val="Tabletext"/>
              <w:tabs>
                <w:tab w:val="left" w:pos="1985"/>
              </w:tabs>
              <w:jc w:val="center"/>
              <w:rPr>
                <w:b/>
                <w:bCs/>
                <w:i/>
                <w:iCs/>
                <w:lang w:eastAsia="ja-JP"/>
              </w:rPr>
            </w:pPr>
            <w:r>
              <w:rPr>
                <w:b/>
                <w:bCs/>
                <w:i/>
                <w:iCs/>
                <w:lang w:eastAsia="ja-JP"/>
              </w:rPr>
              <w:t>Ease of firing</w:t>
            </w:r>
          </w:p>
        </w:tc>
        <w:tc>
          <w:tcPr>
            <w:tcW w:w="7264" w:type="dxa"/>
            <w:shd w:val="clear" w:color="auto" w:fill="FFFFFF"/>
            <w:vAlign w:val="center"/>
          </w:tcPr>
          <w:p w:rsidR="00F56FD1" w:rsidRDefault="00B3614A">
            <w:pPr>
              <w:pStyle w:val="Tabletext"/>
              <w:tabs>
                <w:tab w:val="left" w:pos="1985"/>
              </w:tabs>
              <w:jc w:val="left"/>
              <w:rPr>
                <w:lang w:eastAsia="ja-JP"/>
              </w:rPr>
            </w:pPr>
            <w:r>
              <w:rPr>
                <w:lang w:eastAsia="ja-JP"/>
              </w:rPr>
              <w:t xml:space="preserve">Ranking based on notification and approval requirements for termination of a redundant worker or a group of redundant workers, obligation to reassign or retrain, and priority rules for redundancy and re-employment. </w:t>
            </w:r>
          </w:p>
        </w:tc>
      </w:tr>
      <w:tr w:rsidR="00F56FD1">
        <w:trPr>
          <w:jc w:val="center"/>
        </w:trPr>
        <w:tc>
          <w:tcPr>
            <w:tcW w:w="2375" w:type="dxa"/>
            <w:shd w:val="clear" w:color="auto" w:fill="FFFFFF"/>
            <w:vAlign w:val="center"/>
          </w:tcPr>
          <w:p w:rsidR="00F56FD1" w:rsidRDefault="00B3614A">
            <w:pPr>
              <w:pStyle w:val="Tabletext"/>
              <w:tabs>
                <w:tab w:val="left" w:pos="1985"/>
              </w:tabs>
              <w:jc w:val="center"/>
              <w:rPr>
                <w:b/>
                <w:bCs/>
                <w:i/>
                <w:iCs/>
                <w:lang w:eastAsia="ja-JP"/>
              </w:rPr>
            </w:pPr>
            <w:r>
              <w:rPr>
                <w:b/>
                <w:bCs/>
                <w:i/>
                <w:iCs/>
                <w:lang w:eastAsia="ja-JP"/>
              </w:rPr>
              <w:t>Ease of hiring</w:t>
            </w:r>
          </w:p>
        </w:tc>
        <w:tc>
          <w:tcPr>
            <w:tcW w:w="7264" w:type="dxa"/>
            <w:shd w:val="clear" w:color="auto" w:fill="FFFFFF"/>
            <w:vAlign w:val="center"/>
          </w:tcPr>
          <w:p w:rsidR="00F56FD1" w:rsidRDefault="00B3614A">
            <w:pPr>
              <w:pStyle w:val="Tabletext"/>
              <w:tabs>
                <w:tab w:val="left" w:pos="1985"/>
              </w:tabs>
              <w:jc w:val="left"/>
              <w:rPr>
                <w:lang w:eastAsia="ja-JP"/>
              </w:rPr>
            </w:pPr>
            <w:r>
              <w:rPr>
                <w:lang w:eastAsia="ja-JP"/>
              </w:rPr>
              <w:t xml:space="preserve">Ranking based on restrictions and regulations that employers must follow when taking on new staff. </w:t>
            </w:r>
          </w:p>
        </w:tc>
      </w:tr>
      <w:tr w:rsidR="00F56FD1">
        <w:trPr>
          <w:jc w:val="center"/>
        </w:trPr>
        <w:tc>
          <w:tcPr>
            <w:tcW w:w="2375" w:type="dxa"/>
            <w:shd w:val="clear" w:color="auto" w:fill="FFFFFF"/>
            <w:vAlign w:val="center"/>
          </w:tcPr>
          <w:p w:rsidR="00F56FD1" w:rsidRDefault="00B3614A">
            <w:pPr>
              <w:pStyle w:val="Tabletext"/>
              <w:tabs>
                <w:tab w:val="left" w:pos="1985"/>
              </w:tabs>
              <w:jc w:val="center"/>
              <w:rPr>
                <w:b/>
                <w:bCs/>
                <w:i/>
                <w:iCs/>
                <w:lang w:eastAsia="ja-JP"/>
              </w:rPr>
            </w:pPr>
            <w:r>
              <w:rPr>
                <w:b/>
                <w:bCs/>
                <w:i/>
                <w:iCs/>
                <w:lang w:eastAsia="ja-JP"/>
              </w:rPr>
              <w:t>Ease of starting a business</w:t>
            </w:r>
          </w:p>
        </w:tc>
        <w:tc>
          <w:tcPr>
            <w:tcW w:w="7264" w:type="dxa"/>
            <w:shd w:val="clear" w:color="auto" w:fill="FFFFFF"/>
            <w:vAlign w:val="center"/>
          </w:tcPr>
          <w:p w:rsidR="00F56FD1" w:rsidRDefault="00B3614A">
            <w:pPr>
              <w:pStyle w:val="Tabletext"/>
              <w:tabs>
                <w:tab w:val="left" w:pos="1985"/>
              </w:tabs>
              <w:jc w:val="left"/>
              <w:rPr>
                <w:lang w:eastAsia="ja-JP"/>
              </w:rPr>
            </w:pPr>
            <w:r>
              <w:rPr>
                <w:lang w:eastAsia="ja-JP"/>
              </w:rPr>
              <w:t xml:space="preserve">Assessment of the bureaucratic and legal hurdles an entrepreneur must overcome to incorporate and register a new firm. Accounts for the number of procedures required to register a firm; the amount of time in days required to register a firm; the cost (as a percentage of per capita income) of official fees and fees for legally mandated legal or professional services; and the minimum amount of capital (as a percentage of per capita income) that an entrepreneur must deposit in a bank or with a notary before registration and up to three months following incorporation. </w:t>
            </w:r>
          </w:p>
        </w:tc>
      </w:tr>
      <w:tr w:rsidR="00F56FD1">
        <w:trPr>
          <w:jc w:val="center"/>
        </w:trPr>
        <w:tc>
          <w:tcPr>
            <w:tcW w:w="2375" w:type="dxa"/>
            <w:shd w:val="clear" w:color="auto" w:fill="FFFFFF"/>
            <w:vAlign w:val="center"/>
          </w:tcPr>
          <w:p w:rsidR="00F56FD1" w:rsidRDefault="00B3614A">
            <w:pPr>
              <w:pStyle w:val="Tabletext"/>
              <w:tabs>
                <w:tab w:val="left" w:pos="1985"/>
              </w:tabs>
              <w:jc w:val="center"/>
              <w:rPr>
                <w:b/>
                <w:bCs/>
                <w:i/>
                <w:iCs/>
                <w:lang w:eastAsia="ja-JP"/>
              </w:rPr>
            </w:pPr>
            <w:r>
              <w:rPr>
                <w:b/>
                <w:bCs/>
                <w:i/>
                <w:iCs/>
                <w:lang w:eastAsia="ja-JP"/>
              </w:rPr>
              <w:t>End-of-life care</w:t>
            </w:r>
          </w:p>
        </w:tc>
        <w:tc>
          <w:tcPr>
            <w:tcW w:w="7264" w:type="dxa"/>
            <w:shd w:val="clear" w:color="auto" w:fill="FFFFFF"/>
            <w:vAlign w:val="center"/>
          </w:tcPr>
          <w:p w:rsidR="00F56FD1" w:rsidRDefault="00B3614A">
            <w:pPr>
              <w:pStyle w:val="Tabletext"/>
              <w:tabs>
                <w:tab w:val="left" w:pos="1985"/>
              </w:tabs>
              <w:jc w:val="left"/>
              <w:rPr>
                <w:lang w:eastAsia="ja-JP"/>
              </w:rPr>
            </w:pPr>
            <w:r>
              <w:rPr>
                <w:lang w:eastAsia="ja-JP"/>
              </w:rPr>
              <w:t xml:space="preserve">Ranking of countries according to their provision of end-of-life care. The Quality of Death Index scores countries across four categories: Basic End-of-Life Healthcare Environment; Availability of End-of-Life Care; Cost of End of-Life Care; and Quality of End-of-Life Care. These indicator categories are composed of 27 variables, including quantitative, qualitative and "status" (whether or not something is the case) data. The indicator data are aggregated, normalized, and weighted to create the total index score. </w:t>
            </w:r>
          </w:p>
        </w:tc>
      </w:tr>
      <w:tr w:rsidR="00F56FD1">
        <w:trPr>
          <w:jc w:val="center"/>
        </w:trPr>
        <w:tc>
          <w:tcPr>
            <w:tcW w:w="2375" w:type="dxa"/>
            <w:shd w:val="clear" w:color="auto" w:fill="FFFFFF"/>
            <w:vAlign w:val="center"/>
          </w:tcPr>
          <w:p w:rsidR="00F56FD1" w:rsidRDefault="00B3614A">
            <w:pPr>
              <w:pStyle w:val="Tabletext"/>
              <w:tabs>
                <w:tab w:val="left" w:pos="1985"/>
              </w:tabs>
              <w:jc w:val="center"/>
              <w:rPr>
                <w:b/>
                <w:bCs/>
                <w:i/>
                <w:iCs/>
                <w:lang w:eastAsia="ja-JP"/>
              </w:rPr>
            </w:pPr>
            <w:r>
              <w:rPr>
                <w:b/>
                <w:bCs/>
                <w:i/>
                <w:iCs/>
                <w:lang w:eastAsia="ja-JP"/>
              </w:rPr>
              <w:t>Entrepreneurial environment</w:t>
            </w:r>
          </w:p>
        </w:tc>
        <w:tc>
          <w:tcPr>
            <w:tcW w:w="7264" w:type="dxa"/>
            <w:shd w:val="clear" w:color="auto" w:fill="FFFFFF"/>
            <w:vAlign w:val="center"/>
          </w:tcPr>
          <w:p w:rsidR="00F56FD1" w:rsidRDefault="00B3614A">
            <w:pPr>
              <w:pStyle w:val="Tabletext"/>
              <w:tabs>
                <w:tab w:val="left" w:pos="1985"/>
              </w:tabs>
              <w:jc w:val="left"/>
              <w:rPr>
                <w:lang w:eastAsia="ja-JP"/>
              </w:rPr>
            </w:pPr>
            <w:r>
              <w:rPr>
                <w:lang w:eastAsia="ja-JP"/>
              </w:rPr>
              <w:t xml:space="preserve">Measurement of the entrepreneurial attitudes, entrepreneurial activity and entrepreneurial aspirations in a country. The Global Entrepreneurship Index integrates 31 variables, including quantitative and qualitative measures and individual-level data. </w:t>
            </w:r>
          </w:p>
        </w:tc>
      </w:tr>
      <w:tr w:rsidR="00F56FD1">
        <w:trPr>
          <w:jc w:val="center"/>
        </w:trPr>
        <w:tc>
          <w:tcPr>
            <w:tcW w:w="2375" w:type="dxa"/>
            <w:shd w:val="clear" w:color="auto" w:fill="FFFFFF"/>
            <w:vAlign w:val="center"/>
          </w:tcPr>
          <w:p w:rsidR="00F56FD1" w:rsidRDefault="00B3614A">
            <w:pPr>
              <w:pStyle w:val="Tabletext"/>
              <w:tabs>
                <w:tab w:val="left" w:pos="1985"/>
              </w:tabs>
              <w:jc w:val="center"/>
              <w:rPr>
                <w:b/>
                <w:bCs/>
                <w:i/>
                <w:iCs/>
                <w:lang w:eastAsia="ja-JP"/>
              </w:rPr>
            </w:pPr>
            <w:r>
              <w:rPr>
                <w:b/>
                <w:bCs/>
                <w:i/>
                <w:iCs/>
                <w:lang w:eastAsia="ja-JP"/>
              </w:rPr>
              <w:t>Financial and business services</w:t>
            </w:r>
          </w:p>
          <w:p w:rsidR="00F56FD1" w:rsidRDefault="00B3614A">
            <w:pPr>
              <w:pStyle w:val="Tabletext"/>
              <w:tabs>
                <w:tab w:val="left" w:pos="1985"/>
              </w:tabs>
              <w:jc w:val="center"/>
              <w:rPr>
                <w:b/>
                <w:bCs/>
                <w:i/>
                <w:iCs/>
                <w:lang w:eastAsia="ja-JP"/>
              </w:rPr>
            </w:pPr>
            <w:r>
              <w:rPr>
                <w:b/>
                <w:bCs/>
                <w:i/>
                <w:iCs/>
                <w:lang w:eastAsia="ja-JP"/>
              </w:rPr>
              <w:t>employment</w:t>
            </w:r>
          </w:p>
        </w:tc>
        <w:tc>
          <w:tcPr>
            <w:tcW w:w="7264" w:type="dxa"/>
            <w:shd w:val="clear" w:color="auto" w:fill="FFFFFF"/>
            <w:vAlign w:val="center"/>
          </w:tcPr>
          <w:p w:rsidR="00F56FD1" w:rsidRDefault="00B3614A">
            <w:pPr>
              <w:pStyle w:val="Tabletext"/>
              <w:tabs>
                <w:tab w:val="left" w:pos="1985"/>
              </w:tabs>
              <w:jc w:val="left"/>
              <w:rPr>
                <w:lang w:eastAsia="ja-JP"/>
              </w:rPr>
            </w:pPr>
            <w:r>
              <w:rPr>
                <w:lang w:eastAsia="ja-JP"/>
              </w:rPr>
              <w:t>Proportion of employees working in businesses located within a city in the financial and business services sectors to the total employed workforce in the city. Where industry data were disaggregated, the equivalents of "finance and insurance" and "real estate and rental and leasing" were included in financial services; and the equivalents of "professional and technical services" and "management of companies and enterprises" were included in business services.</w:t>
            </w:r>
          </w:p>
        </w:tc>
      </w:tr>
      <w:tr w:rsidR="00F56FD1">
        <w:trPr>
          <w:jc w:val="center"/>
        </w:trPr>
        <w:tc>
          <w:tcPr>
            <w:tcW w:w="2375" w:type="dxa"/>
            <w:shd w:val="clear" w:color="auto" w:fill="FFFFFF"/>
            <w:vAlign w:val="center"/>
          </w:tcPr>
          <w:p w:rsidR="00F56FD1" w:rsidRDefault="00B3614A">
            <w:pPr>
              <w:pStyle w:val="Tabletext"/>
              <w:tabs>
                <w:tab w:val="left" w:pos="1985"/>
              </w:tabs>
              <w:jc w:val="center"/>
              <w:rPr>
                <w:b/>
                <w:bCs/>
                <w:i/>
                <w:iCs/>
                <w:lang w:eastAsia="ja-JP"/>
              </w:rPr>
            </w:pPr>
            <w:r>
              <w:rPr>
                <w:b/>
                <w:bCs/>
                <w:i/>
                <w:iCs/>
                <w:lang w:eastAsia="ja-JP"/>
              </w:rPr>
              <w:t>Flexibility of visa travel</w:t>
            </w:r>
          </w:p>
        </w:tc>
        <w:tc>
          <w:tcPr>
            <w:tcW w:w="7264" w:type="dxa"/>
            <w:shd w:val="clear" w:color="auto" w:fill="FFFFFF"/>
            <w:vAlign w:val="center"/>
          </w:tcPr>
          <w:p w:rsidR="00F56FD1" w:rsidRDefault="00B3614A">
            <w:pPr>
              <w:pStyle w:val="Tabletext"/>
              <w:tabs>
                <w:tab w:val="left" w:pos="1985"/>
              </w:tabs>
              <w:jc w:val="left"/>
              <w:rPr>
                <w:lang w:eastAsia="ja-JP"/>
              </w:rPr>
            </w:pPr>
            <w:r>
              <w:rPr>
                <w:lang w:eastAsia="ja-JP"/>
              </w:rPr>
              <w:t xml:space="preserve">Ranking based on the number of visa waivers available for tourist or business visits and the length of time for which the visa waiver is granted. Ranking is based on the number of those countries that can stay for at least 90 days, excluding those countries whose residents can enter only without a visa if they have a biometric, diplomatic or official passport. </w:t>
            </w:r>
          </w:p>
        </w:tc>
      </w:tr>
      <w:tr w:rsidR="00F56FD1">
        <w:trPr>
          <w:jc w:val="center"/>
        </w:trPr>
        <w:tc>
          <w:tcPr>
            <w:tcW w:w="2375" w:type="dxa"/>
            <w:shd w:val="clear" w:color="auto" w:fill="FFFFFF"/>
            <w:vAlign w:val="center"/>
          </w:tcPr>
          <w:p w:rsidR="00F56FD1" w:rsidRDefault="00B3614A">
            <w:pPr>
              <w:pStyle w:val="Tabletext"/>
              <w:tabs>
                <w:tab w:val="left" w:pos="1985"/>
              </w:tabs>
              <w:jc w:val="center"/>
              <w:rPr>
                <w:b/>
                <w:bCs/>
                <w:i/>
                <w:iCs/>
                <w:lang w:eastAsia="ja-JP"/>
              </w:rPr>
            </w:pPr>
            <w:r>
              <w:rPr>
                <w:b/>
                <w:bCs/>
                <w:i/>
                <w:iCs/>
                <w:lang w:eastAsia="ja-JP"/>
              </w:rPr>
              <w:t>Foreign embassies or consulates</w:t>
            </w:r>
          </w:p>
        </w:tc>
        <w:tc>
          <w:tcPr>
            <w:tcW w:w="7264" w:type="dxa"/>
            <w:shd w:val="clear" w:color="auto" w:fill="FFFFFF"/>
            <w:vAlign w:val="center"/>
          </w:tcPr>
          <w:p w:rsidR="00F56FD1" w:rsidRDefault="00B3614A">
            <w:pPr>
              <w:pStyle w:val="Tabletext"/>
              <w:tabs>
                <w:tab w:val="left" w:pos="1985"/>
              </w:tabs>
              <w:jc w:val="left"/>
              <w:rPr>
                <w:lang w:eastAsia="ja-JP"/>
              </w:rPr>
            </w:pPr>
            <w:r>
              <w:rPr>
                <w:lang w:eastAsia="ja-JP"/>
              </w:rPr>
              <w:t xml:space="preserve">Number of countries that are represented by a consulate or embassy in each city. </w:t>
            </w:r>
          </w:p>
        </w:tc>
      </w:tr>
      <w:tr w:rsidR="00F56FD1">
        <w:trPr>
          <w:jc w:val="center"/>
        </w:trPr>
        <w:tc>
          <w:tcPr>
            <w:tcW w:w="2375" w:type="dxa"/>
            <w:shd w:val="clear" w:color="auto" w:fill="FFFFFF"/>
            <w:vAlign w:val="center"/>
          </w:tcPr>
          <w:p w:rsidR="00F56FD1" w:rsidRDefault="00B3614A">
            <w:pPr>
              <w:pStyle w:val="Tabletext"/>
              <w:tabs>
                <w:tab w:val="left" w:pos="1985"/>
              </w:tabs>
              <w:jc w:val="center"/>
              <w:rPr>
                <w:b/>
                <w:bCs/>
                <w:i/>
                <w:iCs/>
                <w:lang w:eastAsia="ja-JP"/>
              </w:rPr>
            </w:pPr>
            <w:r>
              <w:rPr>
                <w:b/>
                <w:bCs/>
                <w:i/>
                <w:iCs/>
                <w:lang w:eastAsia="ja-JP"/>
              </w:rPr>
              <w:t>Green space as a percent of city area</w:t>
            </w:r>
          </w:p>
        </w:tc>
        <w:tc>
          <w:tcPr>
            <w:tcW w:w="7264" w:type="dxa"/>
            <w:shd w:val="clear" w:color="auto" w:fill="FFFFFF"/>
            <w:vAlign w:val="center"/>
          </w:tcPr>
          <w:p w:rsidR="00F56FD1" w:rsidRDefault="00B3614A">
            <w:pPr>
              <w:pStyle w:val="Tabletext"/>
              <w:tabs>
                <w:tab w:val="left" w:pos="1985"/>
              </w:tabs>
              <w:jc w:val="left"/>
              <w:rPr>
                <w:lang w:eastAsia="ja-JP"/>
              </w:rPr>
            </w:pPr>
            <w:r>
              <w:rPr>
                <w:lang w:eastAsia="ja-JP"/>
              </w:rPr>
              <w:t xml:space="preserve">Proportion of a city's land area designated as recreational and green spaces to the total land area. Excludes undeveloped rugged terrain or wilderness that is either not easily accessible or not conducive to use as public open space. </w:t>
            </w:r>
          </w:p>
        </w:tc>
      </w:tr>
      <w:tr w:rsidR="00F56FD1">
        <w:trPr>
          <w:jc w:val="center"/>
        </w:trPr>
        <w:tc>
          <w:tcPr>
            <w:tcW w:w="2375" w:type="dxa"/>
            <w:shd w:val="clear" w:color="auto" w:fill="FFFFFF"/>
            <w:vAlign w:val="center"/>
          </w:tcPr>
          <w:p w:rsidR="00F56FD1" w:rsidRDefault="00B3614A">
            <w:pPr>
              <w:pStyle w:val="Tabletext"/>
              <w:tabs>
                <w:tab w:val="left" w:pos="1985"/>
              </w:tabs>
              <w:jc w:val="center"/>
              <w:rPr>
                <w:b/>
                <w:bCs/>
                <w:i/>
                <w:iCs/>
                <w:lang w:eastAsia="ja-JP"/>
              </w:rPr>
            </w:pPr>
            <w:r>
              <w:rPr>
                <w:b/>
                <w:bCs/>
                <w:i/>
                <w:iCs/>
                <w:lang w:eastAsia="ja-JP"/>
              </w:rPr>
              <w:t>Health system performance</w:t>
            </w:r>
          </w:p>
        </w:tc>
        <w:tc>
          <w:tcPr>
            <w:tcW w:w="7264" w:type="dxa"/>
            <w:shd w:val="clear" w:color="auto" w:fill="FFFFFF"/>
            <w:vAlign w:val="center"/>
          </w:tcPr>
          <w:p w:rsidR="00F56FD1" w:rsidRDefault="00B3614A">
            <w:pPr>
              <w:pStyle w:val="Tabletext"/>
              <w:tabs>
                <w:tab w:val="left" w:pos="1985"/>
              </w:tabs>
              <w:jc w:val="left"/>
              <w:rPr>
                <w:lang w:eastAsia="ja-JP"/>
              </w:rPr>
            </w:pPr>
            <w:r>
              <w:rPr>
                <w:lang w:eastAsia="ja-JP"/>
              </w:rPr>
              <w:t xml:space="preserve">Measurement of a country's health system performance made by comparing healthy life expectancy with health care expenditures per capita in that country, adjusted for average years of education (years of education is strongly associated with the health of populations in both developed and developing countries). Methodology adapted from the 2001 report "Comparative efficiency of national health systems: cross-national econometric analysis". </w:t>
            </w:r>
          </w:p>
        </w:tc>
      </w:tr>
      <w:tr w:rsidR="00F56FD1">
        <w:trPr>
          <w:jc w:val="center"/>
        </w:trPr>
        <w:tc>
          <w:tcPr>
            <w:tcW w:w="2375" w:type="dxa"/>
            <w:shd w:val="clear" w:color="auto" w:fill="FFFFFF"/>
            <w:vAlign w:val="center"/>
          </w:tcPr>
          <w:p w:rsidR="00F56FD1" w:rsidRDefault="00B3614A">
            <w:pPr>
              <w:pStyle w:val="Tabletext"/>
              <w:tabs>
                <w:tab w:val="left" w:pos="1985"/>
              </w:tabs>
              <w:jc w:val="center"/>
              <w:rPr>
                <w:b/>
                <w:bCs/>
                <w:i/>
                <w:iCs/>
                <w:lang w:eastAsia="ja-JP"/>
              </w:rPr>
            </w:pPr>
            <w:r>
              <w:rPr>
                <w:b/>
                <w:bCs/>
                <w:i/>
                <w:iCs/>
                <w:lang w:eastAsia="ja-JP"/>
              </w:rPr>
              <w:t>Hospitals</w:t>
            </w:r>
          </w:p>
        </w:tc>
        <w:tc>
          <w:tcPr>
            <w:tcW w:w="7264" w:type="dxa"/>
            <w:shd w:val="clear" w:color="auto" w:fill="FFFFFF"/>
            <w:vAlign w:val="center"/>
          </w:tcPr>
          <w:p w:rsidR="00F56FD1" w:rsidRDefault="00B3614A">
            <w:pPr>
              <w:pStyle w:val="Tabletext"/>
              <w:tabs>
                <w:tab w:val="left" w:pos="1985"/>
              </w:tabs>
              <w:jc w:val="left"/>
              <w:rPr>
                <w:lang w:eastAsia="ja-JP"/>
              </w:rPr>
            </w:pPr>
            <w:r>
              <w:rPr>
                <w:lang w:eastAsia="ja-JP"/>
              </w:rPr>
              <w:t xml:space="preserve">Ratio of all hospitals within each city accessible to international visitors to every 100,000 members of the total population. </w:t>
            </w:r>
          </w:p>
        </w:tc>
      </w:tr>
      <w:tr w:rsidR="00F56FD1">
        <w:trPr>
          <w:jc w:val="center"/>
        </w:trPr>
        <w:tc>
          <w:tcPr>
            <w:tcW w:w="2375" w:type="dxa"/>
            <w:shd w:val="clear" w:color="auto" w:fill="FFFFFF"/>
            <w:vAlign w:val="center"/>
          </w:tcPr>
          <w:p w:rsidR="00F56FD1" w:rsidRDefault="00B3614A">
            <w:pPr>
              <w:pStyle w:val="Tabletext"/>
              <w:tabs>
                <w:tab w:val="left" w:pos="1985"/>
              </w:tabs>
              <w:jc w:val="center"/>
              <w:rPr>
                <w:b/>
                <w:bCs/>
                <w:i/>
                <w:iCs/>
                <w:lang w:eastAsia="ja-JP"/>
              </w:rPr>
            </w:pPr>
            <w:r>
              <w:rPr>
                <w:b/>
                <w:bCs/>
                <w:i/>
                <w:iCs/>
                <w:lang w:eastAsia="ja-JP"/>
              </w:rPr>
              <w:t>Hotel rooms</w:t>
            </w:r>
          </w:p>
        </w:tc>
        <w:tc>
          <w:tcPr>
            <w:tcW w:w="7264" w:type="dxa"/>
            <w:shd w:val="clear" w:color="auto" w:fill="FFFFFF"/>
            <w:vAlign w:val="center"/>
          </w:tcPr>
          <w:p w:rsidR="00F56FD1" w:rsidRDefault="00B3614A">
            <w:pPr>
              <w:pStyle w:val="Tabletext"/>
              <w:tabs>
                <w:tab w:val="left" w:pos="1985"/>
              </w:tabs>
              <w:jc w:val="left"/>
              <w:rPr>
                <w:lang w:eastAsia="ja-JP"/>
              </w:rPr>
            </w:pPr>
            <w:r>
              <w:rPr>
                <w:lang w:eastAsia="ja-JP"/>
              </w:rPr>
              <w:t>Count of all hotel rooms within each city.</w:t>
            </w:r>
          </w:p>
        </w:tc>
      </w:tr>
      <w:tr w:rsidR="00F56FD1">
        <w:trPr>
          <w:jc w:val="center"/>
        </w:trPr>
        <w:tc>
          <w:tcPr>
            <w:tcW w:w="2375" w:type="dxa"/>
            <w:shd w:val="clear" w:color="auto" w:fill="FFFFFF"/>
            <w:vAlign w:val="center"/>
          </w:tcPr>
          <w:p w:rsidR="00F56FD1" w:rsidRDefault="00B3614A">
            <w:pPr>
              <w:pStyle w:val="Tabletext"/>
              <w:tabs>
                <w:tab w:val="left" w:pos="1985"/>
              </w:tabs>
              <w:jc w:val="center"/>
              <w:rPr>
                <w:b/>
                <w:bCs/>
                <w:i/>
                <w:iCs/>
                <w:lang w:eastAsia="ja-JP"/>
              </w:rPr>
            </w:pPr>
            <w:r>
              <w:rPr>
                <w:b/>
                <w:bCs/>
                <w:i/>
                <w:iCs/>
                <w:lang w:eastAsia="ja-JP"/>
              </w:rPr>
              <w:t>Housing</w:t>
            </w:r>
          </w:p>
        </w:tc>
        <w:tc>
          <w:tcPr>
            <w:tcW w:w="7264" w:type="dxa"/>
            <w:shd w:val="clear" w:color="auto" w:fill="FFFFFF"/>
            <w:vAlign w:val="center"/>
          </w:tcPr>
          <w:p w:rsidR="00F56FD1" w:rsidRDefault="00B3614A">
            <w:pPr>
              <w:pStyle w:val="Tabletext"/>
              <w:tabs>
                <w:tab w:val="left" w:pos="1985"/>
              </w:tabs>
              <w:jc w:val="left"/>
              <w:rPr>
                <w:lang w:eastAsia="ja-JP"/>
              </w:rPr>
            </w:pPr>
            <w:r>
              <w:rPr>
                <w:lang w:eastAsia="ja-JP"/>
              </w:rPr>
              <w:t xml:space="preserve">Measure of availability, diversity, cost and quality of housing, household appliances and furniture, as well as household maintenance and repair. </w:t>
            </w:r>
          </w:p>
        </w:tc>
      </w:tr>
      <w:tr w:rsidR="00F56FD1">
        <w:trPr>
          <w:jc w:val="center"/>
        </w:trPr>
        <w:tc>
          <w:tcPr>
            <w:tcW w:w="2375" w:type="dxa"/>
            <w:shd w:val="clear" w:color="auto" w:fill="FFFFFF"/>
            <w:vAlign w:val="center"/>
          </w:tcPr>
          <w:p w:rsidR="00F56FD1" w:rsidRDefault="00B3614A">
            <w:pPr>
              <w:pStyle w:val="Tabletext"/>
              <w:tabs>
                <w:tab w:val="left" w:pos="1985"/>
              </w:tabs>
              <w:jc w:val="center"/>
              <w:rPr>
                <w:b/>
                <w:bCs/>
                <w:i/>
                <w:iCs/>
                <w:lang w:eastAsia="ja-JP"/>
              </w:rPr>
            </w:pPr>
            <w:r>
              <w:rPr>
                <w:b/>
                <w:bCs/>
                <w:i/>
                <w:iCs/>
                <w:lang w:eastAsia="ja-JP"/>
              </w:rPr>
              <w:t>Incoming/outgoing passenger flows</w:t>
            </w:r>
          </w:p>
        </w:tc>
        <w:tc>
          <w:tcPr>
            <w:tcW w:w="7264" w:type="dxa"/>
            <w:shd w:val="clear" w:color="auto" w:fill="FFFFFF"/>
            <w:vAlign w:val="center"/>
          </w:tcPr>
          <w:p w:rsidR="00F56FD1" w:rsidRDefault="00B3614A">
            <w:pPr>
              <w:pStyle w:val="Tabletext"/>
              <w:tabs>
                <w:tab w:val="left" w:pos="1985"/>
              </w:tabs>
              <w:jc w:val="left"/>
              <w:rPr>
                <w:lang w:eastAsia="ja-JP"/>
              </w:rPr>
            </w:pPr>
            <w:r>
              <w:rPr>
                <w:lang w:eastAsia="ja-JP"/>
              </w:rPr>
              <w:t>Total number of incoming and outgoing passengers, including originating, terminating, transfer and transit passengers in each of the major airports servicing a city. Transfer and transit passengers are counted twice. Transit passengers are defined as air travellers coming from different ports of departure who stay at the airport for brief periods, usually one hour, with the intention of proceeding to their first port of destination (includes sea, air and other transport hubs).</w:t>
            </w:r>
          </w:p>
        </w:tc>
      </w:tr>
      <w:tr w:rsidR="00F56FD1">
        <w:trPr>
          <w:jc w:val="center"/>
        </w:trPr>
        <w:tc>
          <w:tcPr>
            <w:tcW w:w="2375" w:type="dxa"/>
            <w:shd w:val="clear" w:color="auto" w:fill="FFFFFF"/>
            <w:vAlign w:val="center"/>
          </w:tcPr>
          <w:p w:rsidR="00F56FD1" w:rsidRDefault="00B3614A">
            <w:pPr>
              <w:pStyle w:val="Tabletext"/>
              <w:tabs>
                <w:tab w:val="left" w:pos="1985"/>
              </w:tabs>
              <w:jc w:val="center"/>
              <w:rPr>
                <w:b/>
                <w:bCs/>
                <w:i/>
                <w:iCs/>
                <w:lang w:eastAsia="ja-JP"/>
              </w:rPr>
            </w:pPr>
            <w:r>
              <w:rPr>
                <w:b/>
                <w:bCs/>
                <w:i/>
                <w:iCs/>
                <w:lang w:eastAsia="ja-JP"/>
              </w:rPr>
              <w:t>Inflation</w:t>
            </w:r>
          </w:p>
        </w:tc>
        <w:tc>
          <w:tcPr>
            <w:tcW w:w="7264" w:type="dxa"/>
            <w:shd w:val="clear" w:color="auto" w:fill="FFFFFF"/>
            <w:vAlign w:val="center"/>
          </w:tcPr>
          <w:p w:rsidR="00F56FD1" w:rsidRDefault="00B3614A">
            <w:pPr>
              <w:pStyle w:val="Tabletext"/>
              <w:tabs>
                <w:tab w:val="left" w:pos="1985"/>
              </w:tabs>
              <w:jc w:val="left"/>
              <w:rPr>
                <w:lang w:eastAsia="ja-JP"/>
              </w:rPr>
            </w:pPr>
            <w:r>
              <w:rPr>
                <w:lang w:eastAsia="ja-JP"/>
              </w:rPr>
              <w:t xml:space="preserve">Ranking according to how far a country deviates from a +2% inflation rate, with inflation that is closer to +2% being favoured over inflation or deflation that is further from this rate. A +2% inflation rate is used as the benchmark because it is widely regarded as a target or healthy inflation rate by large international banks. A country's inflation rate is based on a projection of how much its Consumer Price Index, which measures the rise in prices of goods and services, is expected to rise during the course of 2010. </w:t>
            </w:r>
          </w:p>
        </w:tc>
      </w:tr>
      <w:tr w:rsidR="00F56FD1">
        <w:trPr>
          <w:jc w:val="center"/>
        </w:trPr>
        <w:tc>
          <w:tcPr>
            <w:tcW w:w="2375" w:type="dxa"/>
            <w:shd w:val="clear" w:color="auto" w:fill="FFFFFF"/>
            <w:vAlign w:val="center"/>
          </w:tcPr>
          <w:p w:rsidR="00F56FD1" w:rsidRDefault="00B3614A">
            <w:pPr>
              <w:pStyle w:val="Tabletext"/>
              <w:tabs>
                <w:tab w:val="left" w:pos="1985"/>
              </w:tabs>
              <w:jc w:val="center"/>
              <w:rPr>
                <w:b/>
                <w:bCs/>
                <w:i/>
                <w:iCs/>
                <w:lang w:eastAsia="ja-JP"/>
              </w:rPr>
            </w:pPr>
            <w:r>
              <w:rPr>
                <w:b/>
                <w:bCs/>
                <w:i/>
                <w:iCs/>
                <w:lang w:eastAsia="ja-JP"/>
              </w:rPr>
              <w:t>Intellectual property protection</w:t>
            </w:r>
          </w:p>
        </w:tc>
        <w:tc>
          <w:tcPr>
            <w:tcW w:w="7264" w:type="dxa"/>
            <w:shd w:val="clear" w:color="auto" w:fill="FFFFFF"/>
            <w:vAlign w:val="center"/>
          </w:tcPr>
          <w:p w:rsidR="00F56FD1" w:rsidRDefault="00B3614A">
            <w:pPr>
              <w:pStyle w:val="Tabletext"/>
              <w:tabs>
                <w:tab w:val="left" w:pos="1985"/>
              </w:tabs>
              <w:jc w:val="left"/>
              <w:rPr>
                <w:lang w:eastAsia="ja-JP"/>
              </w:rPr>
            </w:pPr>
            <w:r>
              <w:rPr>
                <w:lang w:eastAsia="ja-JP"/>
              </w:rPr>
              <w:t xml:space="preserve">Leading business executives' responses to the question in the World Economic Forum's Executive Opinion Survey 2010 that asks, "How would you rate intellectual property protection, including anti-counterfeiting measures, in your country? (1 = very weak; 7 = very strong)." The survey covers a random sample of large and small companies in the agricultural, manufacturing, non-manufacturing, and service sectors. </w:t>
            </w:r>
          </w:p>
        </w:tc>
      </w:tr>
      <w:tr w:rsidR="00F56FD1">
        <w:trPr>
          <w:jc w:val="center"/>
        </w:trPr>
        <w:tc>
          <w:tcPr>
            <w:tcW w:w="2375" w:type="dxa"/>
            <w:shd w:val="clear" w:color="auto" w:fill="FFFFFF"/>
            <w:vAlign w:val="center"/>
          </w:tcPr>
          <w:p w:rsidR="00F56FD1" w:rsidRDefault="00B3614A">
            <w:pPr>
              <w:pStyle w:val="Tabletext"/>
              <w:tabs>
                <w:tab w:val="left" w:pos="1985"/>
              </w:tabs>
              <w:jc w:val="center"/>
              <w:rPr>
                <w:b/>
                <w:bCs/>
                <w:i/>
                <w:iCs/>
                <w:lang w:eastAsia="ja-JP"/>
              </w:rPr>
            </w:pPr>
            <w:r>
              <w:rPr>
                <w:b/>
                <w:bCs/>
                <w:i/>
                <w:iCs/>
                <w:lang w:eastAsia="ja-JP"/>
              </w:rPr>
              <w:t>International tourists</w:t>
            </w:r>
          </w:p>
        </w:tc>
        <w:tc>
          <w:tcPr>
            <w:tcW w:w="7264" w:type="dxa"/>
            <w:shd w:val="clear" w:color="auto" w:fill="FFFFFF"/>
            <w:vAlign w:val="center"/>
          </w:tcPr>
          <w:p w:rsidR="00F56FD1" w:rsidRDefault="00B3614A">
            <w:pPr>
              <w:pStyle w:val="Tabletext"/>
              <w:tabs>
                <w:tab w:val="left" w:pos="1985"/>
              </w:tabs>
              <w:jc w:val="left"/>
              <w:rPr>
                <w:lang w:eastAsia="ja-JP"/>
              </w:rPr>
            </w:pPr>
            <w:r>
              <w:rPr>
                <w:lang w:eastAsia="ja-JP"/>
              </w:rPr>
              <w:t xml:space="preserve">Annual international tourist arrivals for 100 cities collected by Euromonitor International. Euromonitor's figures include travellers who pass through a city, as well as actual visitors to the city. </w:t>
            </w:r>
          </w:p>
        </w:tc>
      </w:tr>
      <w:tr w:rsidR="00F56FD1">
        <w:trPr>
          <w:jc w:val="center"/>
        </w:trPr>
        <w:tc>
          <w:tcPr>
            <w:tcW w:w="2375" w:type="dxa"/>
            <w:shd w:val="clear" w:color="auto" w:fill="FFFFFF"/>
            <w:vAlign w:val="center"/>
          </w:tcPr>
          <w:p w:rsidR="00F56FD1" w:rsidRDefault="00B3614A">
            <w:pPr>
              <w:pStyle w:val="Tabletext"/>
              <w:tabs>
                <w:tab w:val="left" w:pos="1985"/>
              </w:tabs>
              <w:jc w:val="center"/>
              <w:rPr>
                <w:b/>
                <w:bCs/>
                <w:i/>
                <w:iCs/>
                <w:lang w:eastAsia="ja-JP"/>
              </w:rPr>
            </w:pPr>
            <w:r>
              <w:rPr>
                <w:b/>
                <w:bCs/>
                <w:i/>
                <w:iCs/>
                <w:lang w:eastAsia="ja-JP"/>
              </w:rPr>
              <w:t>Internet access in schools</w:t>
            </w:r>
          </w:p>
        </w:tc>
        <w:tc>
          <w:tcPr>
            <w:tcW w:w="7264" w:type="dxa"/>
            <w:shd w:val="clear" w:color="auto" w:fill="FFFFFF"/>
            <w:vAlign w:val="center"/>
          </w:tcPr>
          <w:p w:rsidR="00F56FD1" w:rsidRDefault="00B3614A">
            <w:pPr>
              <w:pStyle w:val="Tabletext"/>
              <w:tabs>
                <w:tab w:val="left" w:pos="1985"/>
              </w:tabs>
              <w:jc w:val="left"/>
              <w:rPr>
                <w:lang w:eastAsia="ja-JP"/>
              </w:rPr>
            </w:pPr>
            <w:r>
              <w:rPr>
                <w:lang w:eastAsia="ja-JP"/>
              </w:rPr>
              <w:t xml:space="preserve">Leading business executives' responses to the question in the World Economic Forum's Executive Opinion Survey 2010 that asks, "How would you rate the level of access to the Internet in schools in your country? (1 = very limited; 7 = extensive)." The survey covers a random sample of large and small companies in the agriculture, manufacturing, non-manufacturing, and service sectors. </w:t>
            </w:r>
          </w:p>
        </w:tc>
      </w:tr>
      <w:tr w:rsidR="00F56FD1">
        <w:trPr>
          <w:jc w:val="center"/>
        </w:trPr>
        <w:tc>
          <w:tcPr>
            <w:tcW w:w="2375" w:type="dxa"/>
            <w:shd w:val="clear" w:color="auto" w:fill="FFFFFF"/>
            <w:vAlign w:val="center"/>
          </w:tcPr>
          <w:p w:rsidR="00F56FD1" w:rsidRDefault="00B3614A">
            <w:pPr>
              <w:pStyle w:val="Tabletext"/>
              <w:tabs>
                <w:tab w:val="left" w:pos="1985"/>
              </w:tabs>
              <w:jc w:val="center"/>
              <w:rPr>
                <w:b/>
                <w:bCs/>
                <w:i/>
                <w:iCs/>
                <w:lang w:eastAsia="ja-JP"/>
              </w:rPr>
            </w:pPr>
            <w:r>
              <w:rPr>
                <w:b/>
                <w:bCs/>
                <w:i/>
                <w:iCs/>
                <w:lang w:eastAsia="ja-JP"/>
              </w:rPr>
              <w:t>Level of shareholder protection</w:t>
            </w:r>
          </w:p>
        </w:tc>
        <w:tc>
          <w:tcPr>
            <w:tcW w:w="7264" w:type="dxa"/>
            <w:shd w:val="clear" w:color="auto" w:fill="FFFFFF"/>
            <w:vAlign w:val="center"/>
          </w:tcPr>
          <w:p w:rsidR="00F56FD1" w:rsidRDefault="00B3614A">
            <w:pPr>
              <w:pStyle w:val="Tabletext"/>
              <w:tabs>
                <w:tab w:val="left" w:pos="1985"/>
              </w:tabs>
              <w:jc w:val="left"/>
              <w:rPr>
                <w:lang w:eastAsia="ja-JP"/>
              </w:rPr>
            </w:pPr>
            <w:r>
              <w:rPr>
                <w:lang w:eastAsia="ja-JP"/>
              </w:rPr>
              <w:t xml:space="preserve">Measurement of the strength of minority shareholder protection against misuse of corporate assets by directors for their personal gain. The Strength of the Investor Protection Index is the average of indices that measure "transparency of transactions," "liability for self-dealing" and "shareholders' ability to sue officers and directors for misconduct." </w:t>
            </w:r>
          </w:p>
        </w:tc>
      </w:tr>
      <w:tr w:rsidR="00F56FD1">
        <w:trPr>
          <w:jc w:val="center"/>
        </w:trPr>
        <w:tc>
          <w:tcPr>
            <w:tcW w:w="2375" w:type="dxa"/>
            <w:shd w:val="clear" w:color="auto" w:fill="FFFFFF"/>
            <w:vAlign w:val="center"/>
          </w:tcPr>
          <w:p w:rsidR="00F56FD1" w:rsidRDefault="00B3614A">
            <w:pPr>
              <w:pStyle w:val="Tabletext"/>
              <w:tabs>
                <w:tab w:val="left" w:pos="1985"/>
              </w:tabs>
              <w:jc w:val="center"/>
              <w:rPr>
                <w:b/>
                <w:bCs/>
                <w:i/>
                <w:iCs/>
                <w:lang w:eastAsia="ja-JP"/>
              </w:rPr>
            </w:pPr>
            <w:r>
              <w:rPr>
                <w:b/>
                <w:bCs/>
                <w:i/>
                <w:iCs/>
                <w:lang w:eastAsia="ja-JP"/>
              </w:rPr>
              <w:t>Libraries with public access</w:t>
            </w:r>
          </w:p>
        </w:tc>
        <w:tc>
          <w:tcPr>
            <w:tcW w:w="7264" w:type="dxa"/>
            <w:shd w:val="clear" w:color="auto" w:fill="FFFFFF"/>
            <w:vAlign w:val="center"/>
          </w:tcPr>
          <w:p w:rsidR="00F56FD1" w:rsidRDefault="00B3614A">
            <w:pPr>
              <w:pStyle w:val="Tabletext"/>
              <w:tabs>
                <w:tab w:val="left" w:pos="1985"/>
              </w:tabs>
              <w:jc w:val="left"/>
              <w:rPr>
                <w:lang w:eastAsia="ja-JP"/>
              </w:rPr>
            </w:pPr>
            <w:r>
              <w:rPr>
                <w:lang w:eastAsia="ja-JP"/>
              </w:rPr>
              <w:t>Number of libraries within each city that are open to the public divided by the total population and then multiplied by 100,000.</w:t>
            </w:r>
          </w:p>
        </w:tc>
      </w:tr>
      <w:tr w:rsidR="00F56FD1">
        <w:trPr>
          <w:jc w:val="center"/>
        </w:trPr>
        <w:tc>
          <w:tcPr>
            <w:tcW w:w="2375" w:type="dxa"/>
            <w:shd w:val="clear" w:color="auto" w:fill="FFFFFF"/>
            <w:vAlign w:val="center"/>
          </w:tcPr>
          <w:p w:rsidR="00F56FD1" w:rsidRDefault="00B3614A">
            <w:pPr>
              <w:pStyle w:val="Tabletext"/>
              <w:tabs>
                <w:tab w:val="left" w:pos="1985"/>
              </w:tabs>
              <w:jc w:val="center"/>
              <w:rPr>
                <w:b/>
                <w:bCs/>
                <w:i/>
                <w:iCs/>
                <w:lang w:eastAsia="ja-JP"/>
              </w:rPr>
            </w:pPr>
            <w:r>
              <w:rPr>
                <w:b/>
                <w:bCs/>
                <w:i/>
                <w:iCs/>
                <w:lang w:eastAsia="ja-JP"/>
              </w:rPr>
              <w:t>Licensed taxis</w:t>
            </w:r>
          </w:p>
        </w:tc>
        <w:tc>
          <w:tcPr>
            <w:tcW w:w="7264" w:type="dxa"/>
            <w:shd w:val="clear" w:color="auto" w:fill="FFFFFF"/>
            <w:vAlign w:val="center"/>
          </w:tcPr>
          <w:p w:rsidR="00F56FD1" w:rsidRDefault="00B3614A">
            <w:pPr>
              <w:pStyle w:val="Tabletext"/>
              <w:tabs>
                <w:tab w:val="left" w:pos="1985"/>
              </w:tabs>
              <w:jc w:val="left"/>
              <w:rPr>
                <w:lang w:eastAsia="ja-JP"/>
              </w:rPr>
            </w:pPr>
            <w:r>
              <w:rPr>
                <w:lang w:eastAsia="ja-JP"/>
              </w:rPr>
              <w:t xml:space="preserve">Number of officially licensed taxis in each city divided by the total population and then multiplied by 1,000. </w:t>
            </w:r>
          </w:p>
        </w:tc>
      </w:tr>
      <w:tr w:rsidR="00F56FD1">
        <w:trPr>
          <w:jc w:val="center"/>
        </w:trPr>
        <w:tc>
          <w:tcPr>
            <w:tcW w:w="2375" w:type="dxa"/>
            <w:shd w:val="clear" w:color="auto" w:fill="FFFFFF"/>
            <w:vAlign w:val="center"/>
          </w:tcPr>
          <w:p w:rsidR="00F56FD1" w:rsidRDefault="00B3614A">
            <w:pPr>
              <w:pStyle w:val="Tabletext"/>
              <w:tabs>
                <w:tab w:val="left" w:pos="1985"/>
              </w:tabs>
              <w:jc w:val="center"/>
              <w:rPr>
                <w:b/>
                <w:bCs/>
                <w:i/>
                <w:iCs/>
                <w:lang w:eastAsia="ja-JP"/>
              </w:rPr>
            </w:pPr>
            <w:r>
              <w:rPr>
                <w:b/>
                <w:bCs/>
                <w:i/>
                <w:iCs/>
                <w:lang w:eastAsia="ja-JP"/>
              </w:rPr>
              <w:t>Life satisfaction</w:t>
            </w:r>
          </w:p>
        </w:tc>
        <w:tc>
          <w:tcPr>
            <w:tcW w:w="7264" w:type="dxa"/>
            <w:shd w:val="clear" w:color="auto" w:fill="FFFFFF"/>
            <w:vAlign w:val="center"/>
          </w:tcPr>
          <w:p w:rsidR="00F56FD1" w:rsidRDefault="00B3614A">
            <w:pPr>
              <w:pStyle w:val="Tabletext"/>
              <w:tabs>
                <w:tab w:val="left" w:pos="1985"/>
              </w:tabs>
              <w:jc w:val="left"/>
              <w:rPr>
                <w:lang w:eastAsia="ja-JP"/>
              </w:rPr>
            </w:pPr>
            <w:r>
              <w:rPr>
                <w:lang w:eastAsia="ja-JP"/>
              </w:rPr>
              <w:t>Average score in robust international surveys of country populations in response to the question, "All things considered, how satisfied are you with your life as a whole these days?" The (Un) Happy Planet Index 2.0 predominantly drew its data from the 2006 Gallup World Poll, with the 2000 and 2005 World Values Surveys being used to fill in values for countries excluded from the Gallup survey. Responses are scored on a numeric scale from 0 to 10, where 0 is dissatisfied and 10 is satisfied.</w:t>
            </w:r>
          </w:p>
        </w:tc>
      </w:tr>
      <w:tr w:rsidR="00F56FD1">
        <w:trPr>
          <w:jc w:val="center"/>
        </w:trPr>
        <w:tc>
          <w:tcPr>
            <w:tcW w:w="2375" w:type="dxa"/>
            <w:shd w:val="clear" w:color="auto" w:fill="FFFFFF"/>
            <w:vAlign w:val="center"/>
          </w:tcPr>
          <w:p w:rsidR="00F56FD1" w:rsidRDefault="00B3614A">
            <w:pPr>
              <w:pStyle w:val="Tabletext"/>
              <w:tabs>
                <w:tab w:val="left" w:pos="1985"/>
              </w:tabs>
              <w:jc w:val="center"/>
              <w:rPr>
                <w:b/>
                <w:bCs/>
                <w:i/>
                <w:iCs/>
                <w:lang w:eastAsia="ja-JP"/>
              </w:rPr>
            </w:pPr>
            <w:r>
              <w:rPr>
                <w:b/>
                <w:bCs/>
                <w:i/>
                <w:iCs/>
                <w:lang w:eastAsia="ja-JP"/>
              </w:rPr>
              <w:t>Literacy and enrollment</w:t>
            </w:r>
          </w:p>
        </w:tc>
        <w:tc>
          <w:tcPr>
            <w:tcW w:w="7264" w:type="dxa"/>
            <w:shd w:val="clear" w:color="auto" w:fill="FFFFFF"/>
            <w:vAlign w:val="center"/>
          </w:tcPr>
          <w:p w:rsidR="00F56FD1" w:rsidRDefault="00B3614A">
            <w:pPr>
              <w:pStyle w:val="Tabletext"/>
              <w:tabs>
                <w:tab w:val="left" w:pos="1985"/>
              </w:tabs>
              <w:jc w:val="left"/>
              <w:rPr>
                <w:lang w:eastAsia="ja-JP"/>
              </w:rPr>
            </w:pPr>
            <w:r>
              <w:rPr>
                <w:lang w:eastAsia="ja-JP"/>
              </w:rPr>
              <w:t xml:space="preserve">Measurement of a country's ability to generate, adopt and diffuse knowledge. The World Bank's Knowledge Index is derived by averaging a country's normalized performance scores on variables in three categories – education and human resources, the innovation system, and information and communications technology. The variables that compose education and human resources are adult literacy rate, secondary education enrollment and tertiary education enrollment. </w:t>
            </w:r>
          </w:p>
        </w:tc>
      </w:tr>
      <w:tr w:rsidR="00F56FD1">
        <w:trPr>
          <w:jc w:val="center"/>
        </w:trPr>
        <w:tc>
          <w:tcPr>
            <w:tcW w:w="2375" w:type="dxa"/>
            <w:shd w:val="clear" w:color="auto" w:fill="FFFFFF"/>
            <w:vAlign w:val="center"/>
          </w:tcPr>
          <w:p w:rsidR="00F56FD1" w:rsidRDefault="00B3614A">
            <w:pPr>
              <w:pStyle w:val="Tabletext"/>
              <w:tabs>
                <w:tab w:val="left" w:pos="1985"/>
              </w:tabs>
              <w:jc w:val="center"/>
              <w:rPr>
                <w:b/>
                <w:bCs/>
                <w:i/>
                <w:iCs/>
                <w:lang w:eastAsia="ja-JP"/>
              </w:rPr>
            </w:pPr>
            <w:r>
              <w:rPr>
                <w:b/>
                <w:bCs/>
                <w:i/>
                <w:iCs/>
                <w:lang w:eastAsia="ja-JP"/>
              </w:rPr>
              <w:t>Mass transit coverage</w:t>
            </w:r>
          </w:p>
        </w:tc>
        <w:tc>
          <w:tcPr>
            <w:tcW w:w="7264" w:type="dxa"/>
            <w:shd w:val="clear" w:color="auto" w:fill="FFFFFF"/>
            <w:vAlign w:val="center"/>
          </w:tcPr>
          <w:p w:rsidR="00F56FD1" w:rsidRDefault="00B3614A">
            <w:pPr>
              <w:pStyle w:val="Tabletext"/>
              <w:tabs>
                <w:tab w:val="left" w:pos="1985"/>
              </w:tabs>
              <w:jc w:val="left"/>
              <w:rPr>
                <w:lang w:eastAsia="ja-JP"/>
              </w:rPr>
            </w:pPr>
            <w:r>
              <w:rPr>
                <w:lang w:eastAsia="ja-JP"/>
              </w:rPr>
              <w:t xml:space="preserve">Ratio of kilometers of mass transit track to every 100 square kilometers of the developed and developable portions of a city's land area. A city's developable land area is derived by subtracting green space and governmentally protected natural areas from total land area. </w:t>
            </w:r>
          </w:p>
        </w:tc>
      </w:tr>
      <w:tr w:rsidR="00F56FD1">
        <w:trPr>
          <w:jc w:val="center"/>
        </w:trPr>
        <w:tc>
          <w:tcPr>
            <w:tcW w:w="2375" w:type="dxa"/>
            <w:shd w:val="clear" w:color="auto" w:fill="FFFFFF"/>
            <w:vAlign w:val="center"/>
          </w:tcPr>
          <w:p w:rsidR="00F56FD1" w:rsidRDefault="00B3614A">
            <w:pPr>
              <w:pStyle w:val="Tabletext"/>
              <w:tabs>
                <w:tab w:val="left" w:pos="1985"/>
              </w:tabs>
              <w:jc w:val="center"/>
              <w:rPr>
                <w:b/>
                <w:bCs/>
                <w:i/>
                <w:iCs/>
                <w:lang w:eastAsia="ja-JP"/>
              </w:rPr>
            </w:pPr>
            <w:r>
              <w:rPr>
                <w:b/>
                <w:bCs/>
                <w:i/>
                <w:iCs/>
                <w:lang w:eastAsia="ja-JP"/>
              </w:rPr>
              <w:t>Math/science skills attainment</w:t>
            </w:r>
          </w:p>
        </w:tc>
        <w:tc>
          <w:tcPr>
            <w:tcW w:w="7264" w:type="dxa"/>
            <w:shd w:val="clear" w:color="auto" w:fill="FFFFFF"/>
            <w:vAlign w:val="center"/>
          </w:tcPr>
          <w:p w:rsidR="00F56FD1" w:rsidRDefault="00B3614A">
            <w:pPr>
              <w:pStyle w:val="Tabletext"/>
              <w:tabs>
                <w:tab w:val="left" w:pos="1985"/>
              </w:tabs>
              <w:jc w:val="left"/>
              <w:rPr>
                <w:lang w:eastAsia="ja-JP"/>
              </w:rPr>
            </w:pPr>
            <w:r>
              <w:rPr>
                <w:lang w:eastAsia="ja-JP"/>
              </w:rPr>
              <w:t xml:space="preserve">Top performers' combined mean scores on the math and science components of an Organisation for Economic Co-operation and Development (OECD) assessment of 15 year olds' academic preparedness. Top performers are defined as those students who achieved in the top two proficiency levels (Level 5 and Level 6) on the math and science portions of the test. Comparable examinations are used wherever possible to place cities not included in the OECD assessment. </w:t>
            </w:r>
          </w:p>
        </w:tc>
      </w:tr>
      <w:tr w:rsidR="00F56FD1">
        <w:trPr>
          <w:jc w:val="center"/>
        </w:trPr>
        <w:tc>
          <w:tcPr>
            <w:tcW w:w="2375" w:type="dxa"/>
            <w:shd w:val="clear" w:color="auto" w:fill="FFFFFF"/>
            <w:vAlign w:val="center"/>
          </w:tcPr>
          <w:p w:rsidR="00F56FD1" w:rsidRDefault="00B3614A">
            <w:pPr>
              <w:pStyle w:val="Tabletext"/>
              <w:tabs>
                <w:tab w:val="left" w:pos="1985"/>
              </w:tabs>
              <w:jc w:val="center"/>
              <w:rPr>
                <w:b/>
                <w:bCs/>
                <w:i/>
                <w:iCs/>
                <w:lang w:eastAsia="ja-JP"/>
              </w:rPr>
            </w:pPr>
            <w:r>
              <w:rPr>
                <w:b/>
                <w:bCs/>
                <w:i/>
                <w:iCs/>
                <w:lang w:eastAsia="ja-JP"/>
              </w:rPr>
              <w:t>Miles of mass transit track</w:t>
            </w:r>
          </w:p>
        </w:tc>
        <w:tc>
          <w:tcPr>
            <w:tcW w:w="7264" w:type="dxa"/>
            <w:shd w:val="clear" w:color="auto" w:fill="FFFFFF"/>
            <w:vAlign w:val="center"/>
          </w:tcPr>
          <w:p w:rsidR="00F56FD1" w:rsidRDefault="00B3614A">
            <w:pPr>
              <w:pStyle w:val="Tabletext"/>
              <w:tabs>
                <w:tab w:val="left" w:pos="1985"/>
              </w:tabs>
              <w:jc w:val="left"/>
              <w:rPr>
                <w:lang w:eastAsia="ja-JP"/>
              </w:rPr>
            </w:pPr>
            <w:r>
              <w:rPr>
                <w:lang w:eastAsia="ja-JP"/>
              </w:rPr>
              <w:t xml:space="preserve">Total miles of metro, tram and light rail track within a city divided by the total population and then multiplied by 100,000. Includes monorail and commuter rail that run within a city if they operate as metros in the city. </w:t>
            </w:r>
          </w:p>
        </w:tc>
      </w:tr>
      <w:tr w:rsidR="00F56FD1">
        <w:trPr>
          <w:jc w:val="center"/>
        </w:trPr>
        <w:tc>
          <w:tcPr>
            <w:tcW w:w="2375" w:type="dxa"/>
            <w:shd w:val="clear" w:color="auto" w:fill="FFFFFF"/>
            <w:vAlign w:val="center"/>
          </w:tcPr>
          <w:p w:rsidR="00F56FD1" w:rsidRDefault="00B3614A">
            <w:pPr>
              <w:pStyle w:val="Tabletext"/>
              <w:tabs>
                <w:tab w:val="left" w:pos="1985"/>
              </w:tabs>
              <w:jc w:val="center"/>
              <w:rPr>
                <w:b/>
                <w:bCs/>
                <w:i/>
                <w:iCs/>
                <w:lang w:eastAsia="ja-JP"/>
              </w:rPr>
            </w:pPr>
            <w:r>
              <w:rPr>
                <w:b/>
                <w:bCs/>
                <w:i/>
                <w:iCs/>
                <w:lang w:eastAsia="ja-JP"/>
              </w:rPr>
              <w:t>Natural disaster risk</w:t>
            </w:r>
          </w:p>
        </w:tc>
        <w:tc>
          <w:tcPr>
            <w:tcW w:w="7264" w:type="dxa"/>
            <w:shd w:val="clear" w:color="auto" w:fill="FFFFFF"/>
            <w:vAlign w:val="center"/>
          </w:tcPr>
          <w:p w:rsidR="00F56FD1" w:rsidRDefault="00B3614A">
            <w:pPr>
              <w:pStyle w:val="Tabletext"/>
              <w:tabs>
                <w:tab w:val="left" w:pos="1985"/>
              </w:tabs>
              <w:jc w:val="left"/>
              <w:rPr>
                <w:lang w:eastAsia="ja-JP"/>
              </w:rPr>
            </w:pPr>
            <w:r>
              <w:rPr>
                <w:lang w:eastAsia="ja-JP"/>
              </w:rPr>
              <w:t>Risk of natural disasters occurring in or near a city. Counted hazards include hurricanes, droughts, earthquakes, floods, landslides and volcanic eruptions.</w:t>
            </w:r>
          </w:p>
        </w:tc>
      </w:tr>
      <w:tr w:rsidR="00F56FD1">
        <w:trPr>
          <w:jc w:val="center"/>
        </w:trPr>
        <w:tc>
          <w:tcPr>
            <w:tcW w:w="2375" w:type="dxa"/>
            <w:shd w:val="clear" w:color="auto" w:fill="FFFFFF"/>
            <w:vAlign w:val="center"/>
          </w:tcPr>
          <w:p w:rsidR="00F56FD1" w:rsidRDefault="00B3614A">
            <w:pPr>
              <w:pStyle w:val="Tabletext"/>
              <w:tabs>
                <w:tab w:val="left" w:pos="1985"/>
              </w:tabs>
              <w:jc w:val="center"/>
              <w:rPr>
                <w:b/>
                <w:bCs/>
                <w:i/>
                <w:iCs/>
                <w:lang w:eastAsia="ja-JP"/>
              </w:rPr>
            </w:pPr>
            <w:r>
              <w:rPr>
                <w:b/>
                <w:bCs/>
                <w:i/>
                <w:iCs/>
                <w:lang w:eastAsia="ja-JP"/>
              </w:rPr>
              <w:t>Number of global 500 headquarters</w:t>
            </w:r>
          </w:p>
        </w:tc>
        <w:tc>
          <w:tcPr>
            <w:tcW w:w="7264" w:type="dxa"/>
            <w:shd w:val="clear" w:color="auto" w:fill="FFFFFF"/>
            <w:vAlign w:val="center"/>
          </w:tcPr>
          <w:p w:rsidR="00F56FD1" w:rsidRDefault="00B3614A">
            <w:pPr>
              <w:pStyle w:val="Tabletext"/>
              <w:tabs>
                <w:tab w:val="left" w:pos="1985"/>
              </w:tabs>
              <w:jc w:val="left"/>
              <w:rPr>
                <w:lang w:eastAsia="ja-JP"/>
              </w:rPr>
            </w:pPr>
            <w:r>
              <w:rPr>
                <w:lang w:eastAsia="ja-JP"/>
              </w:rPr>
              <w:t>Number of global 500 headquarters located in each city.</w:t>
            </w:r>
          </w:p>
        </w:tc>
      </w:tr>
      <w:tr w:rsidR="00F56FD1">
        <w:trPr>
          <w:jc w:val="center"/>
        </w:trPr>
        <w:tc>
          <w:tcPr>
            <w:tcW w:w="2375" w:type="dxa"/>
            <w:shd w:val="clear" w:color="auto" w:fill="FFFFFF"/>
            <w:vAlign w:val="center"/>
          </w:tcPr>
          <w:p w:rsidR="00F56FD1" w:rsidRDefault="00B3614A">
            <w:pPr>
              <w:pStyle w:val="Tabletext"/>
              <w:tabs>
                <w:tab w:val="left" w:pos="1985"/>
              </w:tabs>
              <w:jc w:val="center"/>
              <w:rPr>
                <w:b/>
                <w:bCs/>
                <w:i/>
                <w:iCs/>
                <w:lang w:eastAsia="ja-JP"/>
              </w:rPr>
            </w:pPr>
            <w:r>
              <w:rPr>
                <w:b/>
                <w:bCs/>
                <w:i/>
                <w:iCs/>
                <w:lang w:eastAsia="ja-JP"/>
              </w:rPr>
              <w:t>Operational risk climate</w:t>
            </w:r>
          </w:p>
        </w:tc>
        <w:tc>
          <w:tcPr>
            <w:tcW w:w="7264" w:type="dxa"/>
            <w:shd w:val="clear" w:color="auto" w:fill="FFFFFF"/>
            <w:vAlign w:val="center"/>
          </w:tcPr>
          <w:p w:rsidR="00F56FD1" w:rsidRDefault="00B3614A">
            <w:pPr>
              <w:pStyle w:val="Tabletext"/>
              <w:tabs>
                <w:tab w:val="left" w:pos="1985"/>
              </w:tabs>
              <w:jc w:val="left"/>
              <w:rPr>
                <w:lang w:eastAsia="ja-JP"/>
              </w:rPr>
            </w:pPr>
            <w:r>
              <w:rPr>
                <w:lang w:eastAsia="ja-JP"/>
              </w:rPr>
              <w:t xml:space="preserve">Quantitative assessment of the risks to business profitability in each of the countries. Assessment accounts for present conditions and expectations for the coming two years. The operational risk model considers 10 separate risk criteria: security, political stability, government effectiveness, legal and regulatory environment, macroeconomic risks, foreign trade and payment issues, labour markets, financial risks, tax policy, and standard of local infrastructure. The model uses 66 variables, of which about one-third are quantitative. </w:t>
            </w:r>
          </w:p>
        </w:tc>
      </w:tr>
      <w:tr w:rsidR="00F56FD1">
        <w:trPr>
          <w:jc w:val="center"/>
        </w:trPr>
        <w:tc>
          <w:tcPr>
            <w:tcW w:w="2375" w:type="dxa"/>
            <w:shd w:val="clear" w:color="auto" w:fill="FFFFFF"/>
            <w:vAlign w:val="center"/>
          </w:tcPr>
          <w:p w:rsidR="00F56FD1" w:rsidRDefault="00B3614A">
            <w:pPr>
              <w:pStyle w:val="Tabletext"/>
              <w:tabs>
                <w:tab w:val="left" w:pos="1985"/>
              </w:tabs>
              <w:jc w:val="center"/>
              <w:rPr>
                <w:b/>
                <w:bCs/>
                <w:i/>
                <w:iCs/>
                <w:lang w:eastAsia="ja-JP"/>
              </w:rPr>
            </w:pPr>
            <w:r>
              <w:rPr>
                <w:b/>
                <w:bCs/>
                <w:i/>
                <w:iCs/>
                <w:lang w:eastAsia="ja-JP"/>
              </w:rPr>
              <w:t>Percent of gross domestic expenditure on R&amp;D</w:t>
            </w:r>
          </w:p>
        </w:tc>
        <w:tc>
          <w:tcPr>
            <w:tcW w:w="7264" w:type="dxa"/>
            <w:shd w:val="clear" w:color="auto" w:fill="FFFFFF"/>
            <w:vAlign w:val="center"/>
          </w:tcPr>
          <w:p w:rsidR="00F56FD1" w:rsidRDefault="00B3614A">
            <w:pPr>
              <w:pStyle w:val="Tabletext"/>
              <w:tabs>
                <w:tab w:val="left" w:pos="1985"/>
              </w:tabs>
              <w:jc w:val="left"/>
              <w:rPr>
                <w:lang w:eastAsia="ja-JP"/>
              </w:rPr>
            </w:pPr>
            <w:r>
              <w:rPr>
                <w:lang w:eastAsia="ja-JP"/>
              </w:rPr>
              <w:t xml:space="preserve">Total gross domestic expenditure on research and development in 2007 as a percentage of the gross domestic product. </w:t>
            </w:r>
          </w:p>
        </w:tc>
      </w:tr>
      <w:tr w:rsidR="00F56FD1">
        <w:trPr>
          <w:jc w:val="center"/>
        </w:trPr>
        <w:tc>
          <w:tcPr>
            <w:tcW w:w="2375" w:type="dxa"/>
            <w:shd w:val="clear" w:color="auto" w:fill="FFFFFF"/>
            <w:vAlign w:val="center"/>
          </w:tcPr>
          <w:p w:rsidR="00F56FD1" w:rsidRDefault="00B3614A">
            <w:pPr>
              <w:pStyle w:val="Tabletext"/>
              <w:tabs>
                <w:tab w:val="left" w:pos="1985"/>
              </w:tabs>
              <w:jc w:val="center"/>
              <w:rPr>
                <w:b/>
                <w:bCs/>
                <w:i/>
                <w:iCs/>
                <w:lang w:eastAsia="ja-JP"/>
              </w:rPr>
            </w:pPr>
            <w:r>
              <w:rPr>
                <w:b/>
                <w:bCs/>
                <w:i/>
                <w:iCs/>
                <w:lang w:eastAsia="ja-JP"/>
              </w:rPr>
              <w:t>Percent of population with higher education</w:t>
            </w:r>
          </w:p>
        </w:tc>
        <w:tc>
          <w:tcPr>
            <w:tcW w:w="7264" w:type="dxa"/>
            <w:shd w:val="clear" w:color="auto" w:fill="FFFFFF"/>
            <w:vAlign w:val="center"/>
          </w:tcPr>
          <w:p w:rsidR="00F56FD1" w:rsidRDefault="00B3614A">
            <w:pPr>
              <w:pStyle w:val="Tabletext"/>
              <w:tabs>
                <w:tab w:val="left" w:pos="1985"/>
              </w:tabs>
              <w:jc w:val="left"/>
              <w:rPr>
                <w:lang w:eastAsia="ja-JP"/>
              </w:rPr>
            </w:pPr>
            <w:r>
              <w:rPr>
                <w:lang w:eastAsia="ja-JP"/>
              </w:rPr>
              <w:t xml:space="preserve">Number of people who have completed at least a university-level education divided by the total population. A university-level education is set equivalent to a Bachelor's degree or higher from a US undergraduate institution. </w:t>
            </w:r>
          </w:p>
        </w:tc>
      </w:tr>
      <w:tr w:rsidR="00F56FD1">
        <w:trPr>
          <w:jc w:val="center"/>
        </w:trPr>
        <w:tc>
          <w:tcPr>
            <w:tcW w:w="2375" w:type="dxa"/>
            <w:shd w:val="clear" w:color="auto" w:fill="FFFFFF"/>
            <w:vAlign w:val="center"/>
          </w:tcPr>
          <w:p w:rsidR="00F56FD1" w:rsidRDefault="00B3614A">
            <w:pPr>
              <w:pStyle w:val="Tabletext"/>
              <w:tabs>
                <w:tab w:val="left" w:pos="1985"/>
              </w:tabs>
              <w:jc w:val="center"/>
              <w:rPr>
                <w:b/>
                <w:bCs/>
                <w:i/>
                <w:iCs/>
                <w:lang w:eastAsia="ja-JP"/>
              </w:rPr>
            </w:pPr>
            <w:r>
              <w:rPr>
                <w:b/>
                <w:bCs/>
                <w:i/>
                <w:iCs/>
                <w:lang w:eastAsia="ja-JP"/>
              </w:rPr>
              <w:t>Political environment</w:t>
            </w:r>
          </w:p>
        </w:tc>
        <w:tc>
          <w:tcPr>
            <w:tcW w:w="7264" w:type="dxa"/>
            <w:shd w:val="clear" w:color="auto" w:fill="FFFFFF"/>
            <w:vAlign w:val="center"/>
          </w:tcPr>
          <w:p w:rsidR="00F56FD1" w:rsidRDefault="00B3614A">
            <w:pPr>
              <w:pStyle w:val="Tabletext"/>
              <w:tabs>
                <w:tab w:val="left" w:pos="1985"/>
              </w:tabs>
              <w:jc w:val="left"/>
              <w:rPr>
                <w:lang w:eastAsia="ja-JP"/>
              </w:rPr>
            </w:pPr>
            <w:r>
              <w:rPr>
                <w:lang w:eastAsia="ja-JP"/>
              </w:rPr>
              <w:t xml:space="preserve">Measure of a nation's relationship with foreign countries, internal stability, law enforcement, limitations on personal freedom and media censorship. </w:t>
            </w:r>
          </w:p>
        </w:tc>
      </w:tr>
      <w:tr w:rsidR="00F56FD1">
        <w:trPr>
          <w:jc w:val="center"/>
        </w:trPr>
        <w:tc>
          <w:tcPr>
            <w:tcW w:w="2375" w:type="dxa"/>
            <w:shd w:val="clear" w:color="auto" w:fill="FFFFFF"/>
            <w:vAlign w:val="center"/>
          </w:tcPr>
          <w:p w:rsidR="00F56FD1" w:rsidRDefault="00B3614A">
            <w:pPr>
              <w:pStyle w:val="Tabletext"/>
              <w:tabs>
                <w:tab w:val="left" w:pos="1985"/>
              </w:tabs>
              <w:jc w:val="center"/>
              <w:rPr>
                <w:b/>
                <w:bCs/>
                <w:i/>
                <w:iCs/>
                <w:lang w:eastAsia="ja-JP"/>
              </w:rPr>
            </w:pPr>
            <w:r>
              <w:rPr>
                <w:b/>
                <w:bCs/>
                <w:i/>
                <w:iCs/>
                <w:lang w:eastAsia="ja-JP"/>
              </w:rPr>
              <w:t>Purchasing power</w:t>
            </w:r>
          </w:p>
        </w:tc>
        <w:tc>
          <w:tcPr>
            <w:tcW w:w="7264" w:type="dxa"/>
            <w:shd w:val="clear" w:color="auto" w:fill="FFFFFF"/>
            <w:vAlign w:val="center"/>
          </w:tcPr>
          <w:p w:rsidR="00F56FD1" w:rsidRDefault="00B3614A">
            <w:pPr>
              <w:pStyle w:val="Tabletext"/>
              <w:tabs>
                <w:tab w:val="left" w:pos="1985"/>
              </w:tabs>
              <w:jc w:val="left"/>
              <w:rPr>
                <w:lang w:eastAsia="ja-JP"/>
              </w:rPr>
            </w:pPr>
            <w:r>
              <w:rPr>
                <w:lang w:eastAsia="ja-JP"/>
              </w:rPr>
              <w:t xml:space="preserve">Measure of the comparative relationship between prices and earnings calculated by dividing net hourly income by the cost of a basket of 122 goods and services, including rent. </w:t>
            </w:r>
          </w:p>
        </w:tc>
      </w:tr>
      <w:tr w:rsidR="00F56FD1">
        <w:trPr>
          <w:jc w:val="center"/>
        </w:trPr>
        <w:tc>
          <w:tcPr>
            <w:tcW w:w="2375" w:type="dxa"/>
            <w:shd w:val="clear" w:color="auto" w:fill="FFFFFF"/>
            <w:vAlign w:val="center"/>
          </w:tcPr>
          <w:p w:rsidR="00F56FD1" w:rsidRDefault="00B3614A">
            <w:pPr>
              <w:pStyle w:val="Tabletext"/>
              <w:tabs>
                <w:tab w:val="left" w:pos="1985"/>
              </w:tabs>
              <w:jc w:val="center"/>
              <w:rPr>
                <w:b/>
                <w:bCs/>
                <w:i/>
                <w:iCs/>
                <w:lang w:eastAsia="ja-JP"/>
              </w:rPr>
            </w:pPr>
            <w:r>
              <w:rPr>
                <w:b/>
                <w:bCs/>
                <w:i/>
                <w:iCs/>
                <w:lang w:eastAsia="ja-JP"/>
              </w:rPr>
              <w:t>Quality of living</w:t>
            </w:r>
          </w:p>
        </w:tc>
        <w:tc>
          <w:tcPr>
            <w:tcW w:w="7264" w:type="dxa"/>
            <w:shd w:val="clear" w:color="auto" w:fill="FFFFFF"/>
            <w:vAlign w:val="center"/>
          </w:tcPr>
          <w:p w:rsidR="00F56FD1" w:rsidRDefault="00B3614A">
            <w:pPr>
              <w:pStyle w:val="Tabletext"/>
              <w:tabs>
                <w:tab w:val="left" w:pos="1985"/>
              </w:tabs>
              <w:jc w:val="left"/>
              <w:rPr>
                <w:lang w:eastAsia="ja-JP"/>
              </w:rPr>
            </w:pPr>
            <w:r>
              <w:rPr>
                <w:lang w:eastAsia="ja-JP"/>
              </w:rPr>
              <w:t xml:space="preserve">Score based on more than 30 factors across five categories: socio-political stability, health care, culture and natural environment, education and infrastructure. Each city receives a rating of either acceptable, tolerable, uncomfortable, undesirable or intolerable for each variable. For qualitative indicators, ratings are awarded based on the Economic Intelligence Unit analysts' and in city contributors' judgments. For quantitative indicators, ratings are calculated based on cities' relative performances on a number of external data points. </w:t>
            </w:r>
          </w:p>
        </w:tc>
      </w:tr>
      <w:tr w:rsidR="00F56FD1">
        <w:trPr>
          <w:jc w:val="center"/>
        </w:trPr>
        <w:tc>
          <w:tcPr>
            <w:tcW w:w="2375" w:type="dxa"/>
            <w:shd w:val="clear" w:color="auto" w:fill="FFFFFF"/>
            <w:vAlign w:val="center"/>
          </w:tcPr>
          <w:p w:rsidR="00F56FD1" w:rsidRDefault="00B3614A">
            <w:pPr>
              <w:pStyle w:val="Tabletext"/>
              <w:tabs>
                <w:tab w:val="left" w:pos="1985"/>
              </w:tabs>
              <w:jc w:val="center"/>
              <w:rPr>
                <w:b/>
                <w:bCs/>
                <w:i/>
                <w:iCs/>
                <w:lang w:eastAsia="ja-JP"/>
              </w:rPr>
            </w:pPr>
            <w:r>
              <w:rPr>
                <w:b/>
                <w:bCs/>
                <w:i/>
                <w:iCs/>
                <w:lang w:eastAsia="ja-JP"/>
              </w:rPr>
              <w:t>Recycled waste</w:t>
            </w:r>
          </w:p>
        </w:tc>
        <w:tc>
          <w:tcPr>
            <w:tcW w:w="7264" w:type="dxa"/>
            <w:shd w:val="clear" w:color="auto" w:fill="FFFFFF"/>
            <w:vAlign w:val="center"/>
          </w:tcPr>
          <w:p w:rsidR="00F56FD1" w:rsidRDefault="00B3614A">
            <w:pPr>
              <w:pStyle w:val="Tabletext"/>
              <w:tabs>
                <w:tab w:val="left" w:pos="1985"/>
              </w:tabs>
              <w:jc w:val="left"/>
              <w:rPr>
                <w:lang w:eastAsia="ja-JP"/>
              </w:rPr>
            </w:pPr>
            <w:r>
              <w:rPr>
                <w:lang w:eastAsia="ja-JP"/>
              </w:rPr>
              <w:t xml:space="preserve">Percentage of municipal solid waste diverted from the waste stream to be recycled. </w:t>
            </w:r>
          </w:p>
        </w:tc>
      </w:tr>
      <w:tr w:rsidR="00F56FD1">
        <w:trPr>
          <w:jc w:val="center"/>
        </w:trPr>
        <w:tc>
          <w:tcPr>
            <w:tcW w:w="2375" w:type="dxa"/>
            <w:shd w:val="clear" w:color="auto" w:fill="FFFFFF"/>
            <w:vAlign w:val="center"/>
          </w:tcPr>
          <w:p w:rsidR="00F56FD1" w:rsidRDefault="00B3614A">
            <w:pPr>
              <w:pStyle w:val="Tabletext"/>
              <w:tabs>
                <w:tab w:val="left" w:pos="1985"/>
              </w:tabs>
              <w:jc w:val="center"/>
              <w:rPr>
                <w:b/>
                <w:bCs/>
                <w:i/>
                <w:iCs/>
                <w:lang w:eastAsia="ja-JP"/>
              </w:rPr>
            </w:pPr>
            <w:r>
              <w:rPr>
                <w:b/>
                <w:bCs/>
                <w:i/>
                <w:iCs/>
                <w:lang w:eastAsia="ja-JP"/>
              </w:rPr>
              <w:t>Renewable energy consumption</w:t>
            </w:r>
          </w:p>
        </w:tc>
        <w:tc>
          <w:tcPr>
            <w:tcW w:w="7264" w:type="dxa"/>
            <w:shd w:val="clear" w:color="auto" w:fill="FFFFFF"/>
            <w:vAlign w:val="center"/>
          </w:tcPr>
          <w:p w:rsidR="00F56FD1" w:rsidRDefault="00B3614A">
            <w:pPr>
              <w:pStyle w:val="Tabletext"/>
              <w:tabs>
                <w:tab w:val="left" w:pos="1985"/>
              </w:tabs>
              <w:jc w:val="left"/>
              <w:rPr>
                <w:lang w:eastAsia="ja-JP"/>
              </w:rPr>
            </w:pPr>
            <w:r>
              <w:rPr>
                <w:lang w:eastAsia="ja-JP"/>
              </w:rPr>
              <w:t xml:space="preserve">Percentage of total energy consumption in a nation that comes from renewable sources. Renewable energy sources include geothermal, solar thermal, solar voltaics, hydro, wind, and combustible renewable sources and waste (composed of solid biomass, liquid biomass, biogas, industrial waste and municipal waste). Non-renewable sources include coal and peat, crude oil, petroleum products, gas and nuclear. </w:t>
            </w:r>
          </w:p>
        </w:tc>
      </w:tr>
      <w:tr w:rsidR="00F56FD1">
        <w:trPr>
          <w:jc w:val="center"/>
        </w:trPr>
        <w:tc>
          <w:tcPr>
            <w:tcW w:w="2375" w:type="dxa"/>
            <w:shd w:val="clear" w:color="auto" w:fill="FFFFFF"/>
            <w:vAlign w:val="center"/>
          </w:tcPr>
          <w:p w:rsidR="00F56FD1" w:rsidRDefault="00B3614A">
            <w:pPr>
              <w:pStyle w:val="Tabletext"/>
              <w:tabs>
                <w:tab w:val="left" w:pos="1985"/>
              </w:tabs>
              <w:jc w:val="center"/>
              <w:rPr>
                <w:b/>
                <w:bCs/>
                <w:i/>
                <w:iCs/>
                <w:lang w:eastAsia="ja-JP"/>
              </w:rPr>
            </w:pPr>
            <w:r>
              <w:rPr>
                <w:b/>
                <w:bCs/>
                <w:i/>
                <w:iCs/>
                <w:lang w:eastAsia="ja-JP"/>
              </w:rPr>
              <w:t>Research performance of top universities</w:t>
            </w:r>
          </w:p>
        </w:tc>
        <w:tc>
          <w:tcPr>
            <w:tcW w:w="7264" w:type="dxa"/>
            <w:shd w:val="clear" w:color="auto" w:fill="FFFFFF"/>
            <w:vAlign w:val="center"/>
          </w:tcPr>
          <w:p w:rsidR="00F56FD1" w:rsidRDefault="00B3614A">
            <w:pPr>
              <w:pStyle w:val="Tabletext"/>
              <w:tabs>
                <w:tab w:val="left" w:pos="1985"/>
              </w:tabs>
              <w:jc w:val="left"/>
              <w:rPr>
                <w:lang w:eastAsia="ja-JP"/>
              </w:rPr>
            </w:pPr>
            <w:r>
              <w:rPr>
                <w:lang w:eastAsia="ja-JP"/>
              </w:rPr>
              <w:t>Sum of the scaled scores of a city's universities that are included in the rankings of top performing research universities in the world. Scaled scores are based on the number of articles published, number of citations to published work and the quantity of highly cited papers. The scoring accounts for social sciences papers but not humanities papers. The rankings favor large universities, universities with medical schools, and universities that focus predominantly on the "hard sciences" rather than social sciences and humanities.</w:t>
            </w:r>
          </w:p>
        </w:tc>
      </w:tr>
      <w:tr w:rsidR="00F56FD1">
        <w:trPr>
          <w:jc w:val="center"/>
        </w:trPr>
        <w:tc>
          <w:tcPr>
            <w:tcW w:w="2375" w:type="dxa"/>
            <w:shd w:val="clear" w:color="auto" w:fill="FFFFFF"/>
            <w:vAlign w:val="center"/>
          </w:tcPr>
          <w:p w:rsidR="00F56FD1" w:rsidRDefault="00B3614A">
            <w:pPr>
              <w:pStyle w:val="Tabletext"/>
              <w:tabs>
                <w:tab w:val="left" w:pos="1985"/>
              </w:tabs>
              <w:jc w:val="center"/>
              <w:rPr>
                <w:b/>
                <w:bCs/>
                <w:i/>
                <w:iCs/>
                <w:lang w:eastAsia="ja-JP"/>
              </w:rPr>
            </w:pPr>
            <w:r>
              <w:rPr>
                <w:b/>
                <w:bCs/>
                <w:i/>
                <w:iCs/>
                <w:lang w:eastAsia="ja-JP"/>
              </w:rPr>
              <w:t>Rigidity of hours</w:t>
            </w:r>
          </w:p>
        </w:tc>
        <w:tc>
          <w:tcPr>
            <w:tcW w:w="7264" w:type="dxa"/>
            <w:shd w:val="clear" w:color="auto" w:fill="FFFFFF"/>
            <w:vAlign w:val="center"/>
          </w:tcPr>
          <w:p w:rsidR="00F56FD1" w:rsidRDefault="00B3614A">
            <w:pPr>
              <w:pStyle w:val="Tabletext"/>
              <w:tabs>
                <w:tab w:val="left" w:pos="1985"/>
              </w:tabs>
              <w:jc w:val="left"/>
              <w:rPr>
                <w:lang w:eastAsia="ja-JP"/>
              </w:rPr>
            </w:pPr>
            <w:r>
              <w:rPr>
                <w:lang w:eastAsia="ja-JP"/>
              </w:rPr>
              <w:t xml:space="preserve">Ranking is based on the flexibility in scheduling of non-standard work hours and annual paid leave for a business. </w:t>
            </w:r>
          </w:p>
        </w:tc>
      </w:tr>
      <w:tr w:rsidR="00F56FD1">
        <w:trPr>
          <w:jc w:val="center"/>
        </w:trPr>
        <w:tc>
          <w:tcPr>
            <w:tcW w:w="2375" w:type="dxa"/>
            <w:shd w:val="clear" w:color="auto" w:fill="FFFFFF"/>
            <w:vAlign w:val="center"/>
          </w:tcPr>
          <w:p w:rsidR="00F56FD1" w:rsidRDefault="00B3614A">
            <w:pPr>
              <w:pStyle w:val="Tabletext"/>
              <w:tabs>
                <w:tab w:val="left" w:pos="1985"/>
              </w:tabs>
              <w:jc w:val="center"/>
              <w:rPr>
                <w:b/>
                <w:bCs/>
                <w:i/>
                <w:iCs/>
                <w:lang w:eastAsia="ja-JP"/>
              </w:rPr>
            </w:pPr>
            <w:r>
              <w:rPr>
                <w:b/>
                <w:bCs/>
                <w:i/>
                <w:iCs/>
                <w:lang w:eastAsia="ja-JP"/>
              </w:rPr>
              <w:t>Skyline impact</w:t>
            </w:r>
          </w:p>
        </w:tc>
        <w:tc>
          <w:tcPr>
            <w:tcW w:w="7264" w:type="dxa"/>
            <w:shd w:val="clear" w:color="auto" w:fill="FFFFFF"/>
            <w:vAlign w:val="center"/>
          </w:tcPr>
          <w:p w:rsidR="00F56FD1" w:rsidRDefault="00B3614A">
            <w:pPr>
              <w:pStyle w:val="Tabletext"/>
              <w:tabs>
                <w:tab w:val="left" w:pos="1985"/>
              </w:tabs>
              <w:jc w:val="left"/>
              <w:rPr>
                <w:lang w:eastAsia="ja-JP"/>
              </w:rPr>
            </w:pPr>
            <w:r>
              <w:rPr>
                <w:lang w:eastAsia="ja-JP"/>
              </w:rPr>
              <w:t xml:space="preserve">Measure of the visual impact of completed high-rise buildings on their skylines, accounting for the height and the breadth of a skyline. Cities are given scores based on the number of buildings located within them that are above 90 meters tall, with taller buildings receiving more points than smaller ones. </w:t>
            </w:r>
          </w:p>
        </w:tc>
      </w:tr>
      <w:tr w:rsidR="00F56FD1">
        <w:trPr>
          <w:jc w:val="center"/>
        </w:trPr>
        <w:tc>
          <w:tcPr>
            <w:tcW w:w="2375" w:type="dxa"/>
            <w:shd w:val="clear" w:color="auto" w:fill="FFFFFF"/>
            <w:vAlign w:val="center"/>
          </w:tcPr>
          <w:p w:rsidR="00F56FD1" w:rsidRDefault="00B3614A">
            <w:pPr>
              <w:pStyle w:val="Tabletext"/>
              <w:tabs>
                <w:tab w:val="left" w:pos="1985"/>
              </w:tabs>
              <w:jc w:val="center"/>
              <w:rPr>
                <w:b/>
                <w:bCs/>
                <w:i/>
                <w:iCs/>
                <w:lang w:eastAsia="ja-JP"/>
              </w:rPr>
            </w:pPr>
            <w:r>
              <w:rPr>
                <w:b/>
                <w:bCs/>
                <w:i/>
                <w:iCs/>
                <w:lang w:eastAsia="ja-JP"/>
              </w:rPr>
              <w:t>Skyscraper construction activity</w:t>
            </w:r>
          </w:p>
        </w:tc>
        <w:tc>
          <w:tcPr>
            <w:tcW w:w="7264" w:type="dxa"/>
            <w:shd w:val="clear" w:color="auto" w:fill="FFFFFF"/>
            <w:vAlign w:val="center"/>
          </w:tcPr>
          <w:p w:rsidR="00F56FD1" w:rsidRDefault="00B3614A">
            <w:pPr>
              <w:pStyle w:val="Tabletext"/>
              <w:tabs>
                <w:tab w:val="left" w:pos="1985"/>
              </w:tabs>
              <w:jc w:val="left"/>
              <w:rPr>
                <w:lang w:eastAsia="ja-JP"/>
              </w:rPr>
            </w:pPr>
            <w:r>
              <w:rPr>
                <w:lang w:eastAsia="ja-JP"/>
              </w:rPr>
              <w:t xml:space="preserve">Count of skyscraper construction projects in each city under way as of September 26, 2010. A skyscraper is defined as any building 12 stories or greater in height. </w:t>
            </w:r>
          </w:p>
        </w:tc>
      </w:tr>
      <w:tr w:rsidR="00F56FD1">
        <w:trPr>
          <w:jc w:val="center"/>
        </w:trPr>
        <w:tc>
          <w:tcPr>
            <w:tcW w:w="2375" w:type="dxa"/>
            <w:shd w:val="clear" w:color="auto" w:fill="FFFFFF"/>
            <w:vAlign w:val="center"/>
          </w:tcPr>
          <w:p w:rsidR="00F56FD1" w:rsidRDefault="00B3614A">
            <w:pPr>
              <w:pStyle w:val="Tabletext"/>
              <w:tabs>
                <w:tab w:val="left" w:pos="1985"/>
              </w:tabs>
              <w:jc w:val="center"/>
              <w:rPr>
                <w:b/>
                <w:bCs/>
                <w:i/>
                <w:iCs/>
                <w:lang w:eastAsia="ja-JP"/>
              </w:rPr>
            </w:pPr>
            <w:r>
              <w:rPr>
                <w:b/>
                <w:bCs/>
                <w:i/>
                <w:iCs/>
                <w:lang w:eastAsia="ja-JP"/>
              </w:rPr>
              <w:t>Software and multimedia development and design</w:t>
            </w:r>
          </w:p>
        </w:tc>
        <w:tc>
          <w:tcPr>
            <w:tcW w:w="7264" w:type="dxa"/>
            <w:shd w:val="clear" w:color="auto" w:fill="FFFFFF"/>
            <w:vAlign w:val="center"/>
          </w:tcPr>
          <w:p w:rsidR="00F56FD1" w:rsidRDefault="00B3614A">
            <w:pPr>
              <w:pStyle w:val="Tabletext"/>
              <w:tabs>
                <w:tab w:val="left" w:pos="1985"/>
              </w:tabs>
              <w:jc w:val="left"/>
              <w:rPr>
                <w:lang w:eastAsia="ja-JP"/>
              </w:rPr>
            </w:pPr>
            <w:r>
              <w:rPr>
                <w:lang w:eastAsia="ja-JP"/>
              </w:rPr>
              <w:t>Combined score for each city in fDi magazine's Best Cities for Software Development and Best Cities for Multi-Media Design Centres indices. Both indices weight a city's performance 70% based on the quality of the location and 30% based on the cost of the location. The software design index is based on an assessment of 120 quality competitiveness indicators. These indicators include availability and track record in ICT, availability of specialized-skills professionals such as scientists and engineers, access to venture capital, R&amp;D capabilities, software exports, quality of ICT infrastructure and specialization in software development. The multimedia design centre rankings are based on an assessment of 120 quality competitiveness indicators, including the size of the location's leisure and entertainment sector, its specialization and track record, information technology infrastructure, quality of life and skills availability.</w:t>
            </w:r>
          </w:p>
        </w:tc>
      </w:tr>
      <w:tr w:rsidR="00F56FD1">
        <w:trPr>
          <w:jc w:val="center"/>
        </w:trPr>
        <w:tc>
          <w:tcPr>
            <w:tcW w:w="2375" w:type="dxa"/>
            <w:shd w:val="clear" w:color="auto" w:fill="FFFFFF"/>
            <w:vAlign w:val="center"/>
          </w:tcPr>
          <w:p w:rsidR="00F56FD1" w:rsidRDefault="00B3614A">
            <w:pPr>
              <w:pStyle w:val="Tabletext"/>
              <w:tabs>
                <w:tab w:val="left" w:pos="1985"/>
              </w:tabs>
              <w:jc w:val="center"/>
              <w:rPr>
                <w:b/>
                <w:bCs/>
                <w:i/>
                <w:iCs/>
                <w:lang w:eastAsia="ja-JP"/>
              </w:rPr>
            </w:pPr>
            <w:r>
              <w:rPr>
                <w:b/>
                <w:bCs/>
                <w:i/>
                <w:iCs/>
                <w:lang w:eastAsia="ja-JP"/>
              </w:rPr>
              <w:t>Sport and leisure activities</w:t>
            </w:r>
          </w:p>
        </w:tc>
        <w:tc>
          <w:tcPr>
            <w:tcW w:w="7264" w:type="dxa"/>
            <w:shd w:val="clear" w:color="auto" w:fill="FFFFFF"/>
            <w:vAlign w:val="center"/>
          </w:tcPr>
          <w:p w:rsidR="00F56FD1" w:rsidRDefault="00B3614A">
            <w:pPr>
              <w:pStyle w:val="Tabletext"/>
              <w:tabs>
                <w:tab w:val="left" w:pos="1985"/>
              </w:tabs>
              <w:jc w:val="left"/>
              <w:rPr>
                <w:lang w:eastAsia="ja-JP"/>
              </w:rPr>
            </w:pPr>
            <w:r>
              <w:rPr>
                <w:lang w:eastAsia="ja-JP"/>
              </w:rPr>
              <w:t xml:space="preserve">The quality and variety of sport and leisure activities within each city. </w:t>
            </w:r>
          </w:p>
        </w:tc>
      </w:tr>
      <w:tr w:rsidR="00F56FD1">
        <w:trPr>
          <w:jc w:val="center"/>
        </w:trPr>
        <w:tc>
          <w:tcPr>
            <w:tcW w:w="2375" w:type="dxa"/>
            <w:shd w:val="clear" w:color="auto" w:fill="FFFFFF"/>
            <w:vAlign w:val="center"/>
          </w:tcPr>
          <w:p w:rsidR="00F56FD1" w:rsidRDefault="00B3614A">
            <w:pPr>
              <w:pStyle w:val="Tabletext"/>
              <w:tabs>
                <w:tab w:val="left" w:pos="1985"/>
              </w:tabs>
              <w:jc w:val="center"/>
              <w:rPr>
                <w:b/>
                <w:bCs/>
                <w:i/>
                <w:iCs/>
                <w:lang w:eastAsia="ja-JP"/>
              </w:rPr>
            </w:pPr>
            <w:r>
              <w:rPr>
                <w:b/>
                <w:bCs/>
                <w:i/>
                <w:iCs/>
                <w:lang w:eastAsia="ja-JP"/>
              </w:rPr>
              <w:t>Strength of currency (SDRs per currency unit)</w:t>
            </w:r>
          </w:p>
        </w:tc>
        <w:tc>
          <w:tcPr>
            <w:tcW w:w="7264" w:type="dxa"/>
            <w:shd w:val="clear" w:color="auto" w:fill="FFFFFF"/>
            <w:vAlign w:val="center"/>
          </w:tcPr>
          <w:p w:rsidR="00F56FD1" w:rsidRDefault="00B3614A">
            <w:pPr>
              <w:pStyle w:val="Tabletext"/>
              <w:tabs>
                <w:tab w:val="left" w:pos="1985"/>
              </w:tabs>
              <w:jc w:val="left"/>
              <w:rPr>
                <w:lang w:eastAsia="ja-JP"/>
              </w:rPr>
            </w:pPr>
            <w:r>
              <w:rPr>
                <w:lang w:eastAsia="ja-JP"/>
              </w:rPr>
              <w:t xml:space="preserve">Currency value of the special drawing rights (SDRs) per currency unit. The currency value is determined by summing the values of a basket of major currencies (USD, euro, Japanese yen and pound sterling) in USD based on market exchange rates and the amount that can be bought by a given currency unit. </w:t>
            </w:r>
          </w:p>
        </w:tc>
      </w:tr>
      <w:tr w:rsidR="00F56FD1">
        <w:trPr>
          <w:jc w:val="center"/>
        </w:trPr>
        <w:tc>
          <w:tcPr>
            <w:tcW w:w="2375" w:type="dxa"/>
            <w:shd w:val="clear" w:color="auto" w:fill="FFFFFF"/>
            <w:vAlign w:val="center"/>
          </w:tcPr>
          <w:p w:rsidR="00F56FD1" w:rsidRDefault="00B3614A">
            <w:pPr>
              <w:pStyle w:val="Tabletext"/>
              <w:tabs>
                <w:tab w:val="left" w:pos="1985"/>
              </w:tabs>
              <w:jc w:val="center"/>
              <w:rPr>
                <w:b/>
                <w:bCs/>
                <w:i/>
                <w:iCs/>
                <w:lang w:eastAsia="ja-JP"/>
              </w:rPr>
            </w:pPr>
            <w:r>
              <w:rPr>
                <w:b/>
                <w:bCs/>
                <w:i/>
                <w:iCs/>
                <w:lang w:eastAsia="ja-JP"/>
              </w:rPr>
              <w:t>Thermal comfort</w:t>
            </w:r>
          </w:p>
        </w:tc>
        <w:tc>
          <w:tcPr>
            <w:tcW w:w="7264" w:type="dxa"/>
            <w:shd w:val="clear" w:color="auto" w:fill="FFFFFF"/>
            <w:vAlign w:val="center"/>
          </w:tcPr>
          <w:p w:rsidR="00F56FD1" w:rsidRDefault="00B3614A">
            <w:pPr>
              <w:pStyle w:val="Tabletext"/>
              <w:tabs>
                <w:tab w:val="left" w:pos="1985"/>
              </w:tabs>
              <w:jc w:val="left"/>
              <w:rPr>
                <w:lang w:eastAsia="ja-JP"/>
              </w:rPr>
            </w:pPr>
            <w:r>
              <w:rPr>
                <w:lang w:eastAsia="ja-JP"/>
              </w:rPr>
              <w:t xml:space="preserve">Measure of the average deviation from optimal room temperature (72 degrees Fahrenheit) in a city. January and July heat indices were calculated for each city using an online tool that integrates average temperature and average morning relative humidity during each month. A final thermal comfort score was derived by first taking the difference between a city's heat index for each month and optimal room temperature and then averaging the absolute values of these differences. </w:t>
            </w:r>
          </w:p>
        </w:tc>
      </w:tr>
      <w:tr w:rsidR="00F56FD1">
        <w:trPr>
          <w:jc w:val="center"/>
        </w:trPr>
        <w:tc>
          <w:tcPr>
            <w:tcW w:w="2375" w:type="dxa"/>
            <w:shd w:val="clear" w:color="auto" w:fill="FFFFFF"/>
            <w:vAlign w:val="center"/>
          </w:tcPr>
          <w:p w:rsidR="00F56FD1" w:rsidRDefault="00B3614A">
            <w:pPr>
              <w:pStyle w:val="Tabletext"/>
              <w:tabs>
                <w:tab w:val="left" w:pos="1985"/>
              </w:tabs>
              <w:jc w:val="center"/>
              <w:rPr>
                <w:b/>
                <w:bCs/>
                <w:i/>
                <w:iCs/>
                <w:lang w:eastAsia="ja-JP"/>
              </w:rPr>
            </w:pPr>
            <w:r>
              <w:rPr>
                <w:b/>
                <w:bCs/>
                <w:i/>
                <w:iCs/>
                <w:lang w:eastAsia="ja-JP"/>
              </w:rPr>
              <w:t>Total tax rate</w:t>
            </w:r>
          </w:p>
        </w:tc>
        <w:tc>
          <w:tcPr>
            <w:tcW w:w="7264" w:type="dxa"/>
            <w:shd w:val="clear" w:color="auto" w:fill="FFFFFF"/>
            <w:vAlign w:val="center"/>
          </w:tcPr>
          <w:p w:rsidR="00F56FD1" w:rsidRDefault="00B3614A">
            <w:pPr>
              <w:pStyle w:val="Tabletext"/>
              <w:tabs>
                <w:tab w:val="left" w:pos="1985"/>
              </w:tabs>
              <w:jc w:val="left"/>
              <w:rPr>
                <w:lang w:eastAsia="ja-JP"/>
              </w:rPr>
            </w:pPr>
            <w:r>
              <w:rPr>
                <w:lang w:eastAsia="ja-JP"/>
              </w:rPr>
              <w:t xml:space="preserve">Total amount of taxes and any mandatory contributions required by local, state and national law payable by a business as a percent of its profit. This does not include employer contributions to health care coverage. </w:t>
            </w:r>
          </w:p>
        </w:tc>
      </w:tr>
      <w:tr w:rsidR="00F56FD1">
        <w:trPr>
          <w:jc w:val="center"/>
        </w:trPr>
        <w:tc>
          <w:tcPr>
            <w:tcW w:w="2375" w:type="dxa"/>
            <w:shd w:val="clear" w:color="auto" w:fill="FFFFFF"/>
            <w:vAlign w:val="center"/>
          </w:tcPr>
          <w:p w:rsidR="00F56FD1" w:rsidRDefault="00B3614A">
            <w:pPr>
              <w:pStyle w:val="Tabletext"/>
              <w:tabs>
                <w:tab w:val="left" w:pos="1985"/>
              </w:tabs>
              <w:jc w:val="center"/>
              <w:rPr>
                <w:b/>
                <w:bCs/>
                <w:i/>
                <w:iCs/>
                <w:lang w:eastAsia="ja-JP"/>
              </w:rPr>
            </w:pPr>
            <w:r>
              <w:rPr>
                <w:b/>
                <w:bCs/>
                <w:i/>
                <w:iCs/>
                <w:lang w:eastAsia="ja-JP"/>
              </w:rPr>
              <w:t>Traffic congestion</w:t>
            </w:r>
          </w:p>
        </w:tc>
        <w:tc>
          <w:tcPr>
            <w:tcW w:w="7264" w:type="dxa"/>
            <w:shd w:val="clear" w:color="auto" w:fill="FFFFFF"/>
            <w:vAlign w:val="center"/>
          </w:tcPr>
          <w:p w:rsidR="00F56FD1" w:rsidRDefault="00B3614A">
            <w:pPr>
              <w:pStyle w:val="Tabletext"/>
              <w:tabs>
                <w:tab w:val="left" w:pos="1985"/>
              </w:tabs>
              <w:jc w:val="left"/>
              <w:rPr>
                <w:lang w:eastAsia="ja-JP"/>
              </w:rPr>
            </w:pPr>
            <w:r>
              <w:rPr>
                <w:lang w:eastAsia="ja-JP"/>
              </w:rPr>
              <w:t xml:space="preserve">Measure of traffic congestion and congestion policies for each city scored on the level of congestion as well as the modernity, reliability and efficiency of public transport. </w:t>
            </w:r>
          </w:p>
        </w:tc>
      </w:tr>
      <w:tr w:rsidR="00F56FD1">
        <w:trPr>
          <w:jc w:val="center"/>
        </w:trPr>
        <w:tc>
          <w:tcPr>
            <w:tcW w:w="2375" w:type="dxa"/>
            <w:shd w:val="clear" w:color="auto" w:fill="FFFFFF"/>
            <w:vAlign w:val="center"/>
          </w:tcPr>
          <w:p w:rsidR="00F56FD1" w:rsidRDefault="00B3614A">
            <w:pPr>
              <w:pStyle w:val="Tabletext"/>
              <w:tabs>
                <w:tab w:val="left" w:pos="1985"/>
              </w:tabs>
              <w:jc w:val="center"/>
              <w:rPr>
                <w:b/>
                <w:bCs/>
                <w:i/>
                <w:iCs/>
                <w:lang w:eastAsia="ja-JP"/>
              </w:rPr>
            </w:pPr>
            <w:r>
              <w:rPr>
                <w:b/>
                <w:bCs/>
                <w:i/>
                <w:iCs/>
                <w:lang w:eastAsia="ja-JP"/>
              </w:rPr>
              <w:t>Workforce management risk</w:t>
            </w:r>
          </w:p>
        </w:tc>
        <w:tc>
          <w:tcPr>
            <w:tcW w:w="7264" w:type="dxa"/>
            <w:shd w:val="clear" w:color="auto" w:fill="FFFFFF"/>
            <w:vAlign w:val="center"/>
          </w:tcPr>
          <w:p w:rsidR="00F56FD1" w:rsidRDefault="00B3614A">
            <w:pPr>
              <w:pStyle w:val="Tabletext"/>
              <w:tabs>
                <w:tab w:val="left" w:pos="1985"/>
              </w:tabs>
              <w:jc w:val="left"/>
              <w:rPr>
                <w:lang w:eastAsia="ja-JP"/>
              </w:rPr>
            </w:pPr>
            <w:r>
              <w:rPr>
                <w:lang w:eastAsia="ja-JP"/>
              </w:rPr>
              <w:t xml:space="preserve">Ranking based on staffing risk in each city associated with recruitment, employment, restructuring, retirement and retrenchment. Risk was assessed based on 25 factors grouped into five indicator areas: demographic risks associated with labor supply, the economy and the society; risks related to governmental policies that help or hinder the management of people; education risk factors associated with finding qualified professionals in a given city; talent development risk factors related to the quality and availability of recruiting and training resources; and risks associated with employment practices. A lower score indicates a lower degree of overall staffing risk. </w:t>
            </w:r>
          </w:p>
        </w:tc>
      </w:tr>
      <w:tr w:rsidR="00F56FD1">
        <w:trPr>
          <w:jc w:val="center"/>
        </w:trPr>
        <w:tc>
          <w:tcPr>
            <w:tcW w:w="2375" w:type="dxa"/>
            <w:shd w:val="clear" w:color="auto" w:fill="FFFFFF"/>
            <w:vAlign w:val="center"/>
          </w:tcPr>
          <w:p w:rsidR="00F56FD1" w:rsidRDefault="00B3614A">
            <w:pPr>
              <w:pStyle w:val="Tabletext"/>
              <w:tabs>
                <w:tab w:val="left" w:pos="1985"/>
              </w:tabs>
              <w:jc w:val="center"/>
              <w:rPr>
                <w:b/>
                <w:bCs/>
                <w:i/>
                <w:iCs/>
                <w:lang w:eastAsia="ja-JP"/>
              </w:rPr>
            </w:pPr>
            <w:r>
              <w:rPr>
                <w:b/>
                <w:bCs/>
                <w:i/>
                <w:iCs/>
                <w:lang w:eastAsia="ja-JP"/>
              </w:rPr>
              <w:t>Working age population</w:t>
            </w:r>
          </w:p>
        </w:tc>
        <w:tc>
          <w:tcPr>
            <w:tcW w:w="7264" w:type="dxa"/>
            <w:shd w:val="clear" w:color="auto" w:fill="FFFFFF"/>
            <w:vAlign w:val="center"/>
          </w:tcPr>
          <w:p w:rsidR="00F56FD1" w:rsidRDefault="00B3614A">
            <w:pPr>
              <w:pStyle w:val="Tabletext"/>
              <w:tabs>
                <w:tab w:val="left" w:pos="1985"/>
              </w:tabs>
              <w:jc w:val="left"/>
              <w:rPr>
                <w:lang w:eastAsia="ja-JP"/>
              </w:rPr>
            </w:pPr>
            <w:r>
              <w:rPr>
                <w:lang w:eastAsia="ja-JP"/>
              </w:rPr>
              <w:t xml:space="preserve">Proportion of a city's population aged 15-64 to the total population of the city. </w:t>
            </w:r>
          </w:p>
        </w:tc>
      </w:tr>
    </w:tbl>
    <w:p w:rsidR="00F56FD1" w:rsidRDefault="00F56FD1">
      <w:pPr>
        <w:rPr>
          <w:rFonts w:ascii="Calibri" w:eastAsia="Calibri" w:hAnsi="Calibri"/>
          <w:szCs w:val="22"/>
        </w:rPr>
      </w:pPr>
    </w:p>
    <w:p w:rsidR="00F56FD1" w:rsidRDefault="00B3614A">
      <w:pPr>
        <w:pStyle w:val="AppendixNoTitle"/>
      </w:pPr>
      <w:r>
        <w:rPr>
          <w:rFonts w:ascii="Cambria" w:eastAsia="Times New Roman" w:hAnsi="Cambria"/>
          <w:bCs/>
          <w:i/>
          <w:iCs/>
          <w:szCs w:val="28"/>
        </w:rPr>
        <w:br w:type="page"/>
      </w:r>
      <w:bookmarkStart w:id="228" w:name="_Toc386726268"/>
      <w:bookmarkStart w:id="229" w:name="_Toc21213"/>
      <w:bookmarkStart w:id="230" w:name="_Toc403570005"/>
      <w:bookmarkStart w:id="231" w:name="_Toc403637185"/>
      <w:bookmarkStart w:id="232" w:name="_Toc404000696"/>
      <w:r>
        <w:t>Annex S</w:t>
      </w:r>
      <w:r>
        <w:br/>
      </w:r>
      <w:r>
        <w:br/>
        <w:t>Siemens: Green city index</w:t>
      </w:r>
      <w:bookmarkEnd w:id="228"/>
      <w:bookmarkEnd w:id="229"/>
      <w:bookmarkEnd w:id="230"/>
      <w:bookmarkEnd w:id="231"/>
      <w:bookmarkEnd w:id="232"/>
    </w:p>
    <w:p w:rsidR="00F56FD1" w:rsidRPr="00944AF0" w:rsidRDefault="00B3614A">
      <w:pPr>
        <w:pStyle w:val="Source"/>
        <w:spacing w:before="240" w:after="120"/>
        <w:rPr>
          <w:rStyle w:val="Hyperlink"/>
          <w:b w:val="0"/>
          <w:bCs/>
          <w:sz w:val="24"/>
          <w:szCs w:val="24"/>
          <w:lang w:val="fr-CH"/>
        </w:rPr>
      </w:pPr>
      <w:r w:rsidRPr="00944AF0">
        <w:rPr>
          <w:rFonts w:eastAsia="Calibri"/>
          <w:b w:val="0"/>
          <w:bCs/>
          <w:sz w:val="24"/>
          <w:szCs w:val="18"/>
          <w:lang w:val="fr-CH"/>
        </w:rPr>
        <w:t>Source: Siemens</w:t>
      </w:r>
      <w:r w:rsidRPr="00944AF0">
        <w:rPr>
          <w:rStyle w:val="Hyperlink"/>
          <w:b w:val="0"/>
          <w:bCs/>
          <w:sz w:val="24"/>
          <w:szCs w:val="24"/>
          <w:u w:val="none"/>
          <w:lang w:val="fr-CH"/>
        </w:rPr>
        <w:t xml:space="preserve">. </w:t>
      </w:r>
      <w:r w:rsidRPr="00944AF0">
        <w:rPr>
          <w:rStyle w:val="Hyperlink"/>
          <w:b w:val="0"/>
          <w:bCs/>
          <w:sz w:val="24"/>
          <w:szCs w:val="24"/>
          <w:lang w:val="fr-CH"/>
        </w:rPr>
        <w:t>http://www.siemens.com/entry/cc/en/greencityindex.htm</w:t>
      </w:r>
    </w:p>
    <w:p w:rsidR="00F56FD1" w:rsidRDefault="00B3614A">
      <w:pPr>
        <w:pStyle w:val="Normalaftertitle"/>
        <w:rPr>
          <w:rFonts w:eastAsia="Times New Roman"/>
        </w:rPr>
      </w:pPr>
      <w:r>
        <w:rPr>
          <w:lang w:eastAsia="ja-JP"/>
        </w:rPr>
        <w:t xml:space="preserve">The green city index was developed by Siemens. Green city index reports are developed for Europe, Asia, </w:t>
      </w:r>
      <w:r>
        <w:rPr>
          <w:rFonts w:hint="eastAsia"/>
        </w:rPr>
        <w:t>South</w:t>
      </w:r>
      <w:r>
        <w:rPr>
          <w:lang w:eastAsia="ja-JP"/>
        </w:rPr>
        <w:t xml:space="preserve"> America, </w:t>
      </w:r>
      <w:r>
        <w:rPr>
          <w:rFonts w:hint="eastAsia"/>
        </w:rPr>
        <w:t>North America</w:t>
      </w:r>
      <w:r>
        <w:rPr>
          <w:lang w:eastAsia="ja-JP"/>
        </w:rPr>
        <w:t xml:space="preserve">, </w:t>
      </w:r>
      <w:r>
        <w:rPr>
          <w:rFonts w:hint="eastAsia"/>
        </w:rPr>
        <w:t xml:space="preserve">and </w:t>
      </w:r>
      <w:r>
        <w:rPr>
          <w:lang w:eastAsia="ja-JP"/>
        </w:rPr>
        <w:t xml:space="preserve">Africa. </w:t>
      </w:r>
      <w:r>
        <w:rPr>
          <w:rFonts w:eastAsia="Times New Roman"/>
        </w:rPr>
        <w:t xml:space="preserve">The green city index focuses on environmental performance and the categories and indicators vary between the different geographical indices. </w:t>
      </w:r>
    </w:p>
    <w:p w:rsidR="00F56FD1" w:rsidRDefault="00B3614A">
      <w:pPr>
        <w:rPr>
          <w:rFonts w:eastAsia="MS Mincho"/>
          <w:lang w:eastAsia="ja-JP"/>
        </w:rPr>
      </w:pPr>
      <w:r>
        <w:rPr>
          <w:rFonts w:eastAsia="MS Mincho"/>
          <w:lang w:eastAsia="ja-JP"/>
        </w:rPr>
        <w:t>Eight categories are used in the European version index: CO</w:t>
      </w:r>
      <w:r>
        <w:rPr>
          <w:rFonts w:eastAsia="Calibri"/>
          <w:vertAlign w:val="subscript"/>
        </w:rPr>
        <w:t>2</w:t>
      </w:r>
      <w:r>
        <w:rPr>
          <w:rFonts w:eastAsia="MS Mincho"/>
          <w:lang w:eastAsia="ja-JP"/>
        </w:rPr>
        <w:t xml:space="preserve"> emissions, energy, buildings, transport, water, waste and land use, air quality and environmental governance; 16/30 indicators are derived from quantitative data (how the city is performing) and 14/30 of the indicators are qualitative assessments of the cities ambition and aspirations.</w:t>
      </w:r>
    </w:p>
    <w:p w:rsidR="00F56FD1" w:rsidRDefault="00B3614A">
      <w:pPr>
        <w:rPr>
          <w:rFonts w:eastAsia="MS Mincho"/>
          <w:lang w:eastAsia="ja-JP"/>
        </w:rPr>
      </w:pPr>
      <w:r>
        <w:rPr>
          <w:rFonts w:eastAsia="MS Mincho"/>
          <w:lang w:eastAsia="ja-JP"/>
        </w:rPr>
        <w:t>Reference: European Green City index – assessing the environmental performance of Europe's major cities – A research project conducted by the Economist Intelligence Unit, sponsored by Siemens. Siemens report.</w:t>
      </w:r>
    </w:p>
    <w:p w:rsidR="00F56FD1" w:rsidRDefault="00F56FD1">
      <w:pPr>
        <w:rPr>
          <w:rFonts w:eastAsia="MS Mincho"/>
          <w:lang w:eastAsia="ja-JP"/>
        </w:rPr>
      </w:pPr>
    </w:p>
    <w:p w:rsidR="00F56FD1" w:rsidRDefault="00B3614A">
      <w:pPr>
        <w:spacing w:before="0"/>
        <w:jc w:val="center"/>
        <w:rPr>
          <w:rFonts w:eastAsia="MS Mincho"/>
          <w:lang w:eastAsia="ja-JP"/>
        </w:rPr>
      </w:pPr>
      <w:r>
        <w:t xml:space="preserve">Table </w:t>
      </w:r>
      <w:r>
        <w:rPr>
          <w:rFonts w:eastAsia="SimSun" w:hint="eastAsia"/>
          <w:lang w:eastAsia="zh-CN"/>
        </w:rPr>
        <w:t>S</w:t>
      </w:r>
      <w:r>
        <w:t>.</w:t>
      </w:r>
      <w:r>
        <w:rPr>
          <w:rFonts w:eastAsia="SimSun" w:hint="eastAsia"/>
          <w:lang w:eastAsia="zh-CN"/>
        </w:rPr>
        <w:t>1</w:t>
      </w:r>
      <w:r>
        <w:t xml:space="preserve"> – </w:t>
      </w:r>
      <w:r>
        <w:rPr>
          <w:rFonts w:eastAsia="SimSun" w:hint="eastAsia"/>
          <w:lang w:eastAsia="zh-CN"/>
        </w:rPr>
        <w:t>European green city index</w:t>
      </w:r>
    </w:p>
    <w:tbl>
      <w:tblPr>
        <w:tblStyle w:val="TableGrid"/>
        <w:tblW w:w="9855" w:type="dxa"/>
        <w:tblLayout w:type="fixed"/>
        <w:tblLook w:val="04A0" w:firstRow="1" w:lastRow="0" w:firstColumn="1" w:lastColumn="0" w:noHBand="0" w:noVBand="1"/>
      </w:tblPr>
      <w:tblGrid>
        <w:gridCol w:w="1187"/>
        <w:gridCol w:w="2448"/>
        <w:gridCol w:w="1548"/>
        <w:gridCol w:w="4672"/>
      </w:tblGrid>
      <w:tr w:rsidR="00F56FD1">
        <w:tc>
          <w:tcPr>
            <w:tcW w:w="9855" w:type="dxa"/>
            <w:gridSpan w:val="4"/>
          </w:tcPr>
          <w:p w:rsidR="00F56FD1" w:rsidRDefault="00B3614A">
            <w:pPr>
              <w:jc w:val="center"/>
              <w:rPr>
                <w:rFonts w:eastAsia="MS Mincho"/>
                <w:b/>
                <w:bCs/>
                <w:lang w:eastAsia="ja-JP"/>
              </w:rPr>
            </w:pPr>
            <w:r>
              <w:rPr>
                <w:b/>
                <w:bCs/>
                <w:lang w:eastAsia="ja-JP"/>
              </w:rPr>
              <w:t>European green city index</w:t>
            </w:r>
          </w:p>
        </w:tc>
      </w:tr>
      <w:tr w:rsidR="00F56FD1">
        <w:tc>
          <w:tcPr>
            <w:tcW w:w="3635" w:type="dxa"/>
            <w:gridSpan w:val="2"/>
          </w:tcPr>
          <w:p w:rsidR="00F56FD1" w:rsidRDefault="00B3614A">
            <w:pPr>
              <w:jc w:val="center"/>
              <w:rPr>
                <w:rFonts w:eastAsia="MS Mincho"/>
                <w:b/>
                <w:bCs/>
                <w:lang w:eastAsia="ja-JP"/>
              </w:rPr>
            </w:pPr>
            <w:r>
              <w:rPr>
                <w:b/>
                <w:bCs/>
                <w:lang w:eastAsia="ja-JP"/>
              </w:rPr>
              <w:t>Category indicator</w:t>
            </w:r>
          </w:p>
        </w:tc>
        <w:tc>
          <w:tcPr>
            <w:tcW w:w="1548" w:type="dxa"/>
          </w:tcPr>
          <w:p w:rsidR="00F56FD1" w:rsidRDefault="00B3614A">
            <w:pPr>
              <w:jc w:val="center"/>
              <w:rPr>
                <w:rFonts w:eastAsia="MS Mincho"/>
                <w:b/>
                <w:bCs/>
                <w:lang w:eastAsia="ja-JP"/>
              </w:rPr>
            </w:pPr>
            <w:r>
              <w:rPr>
                <w:b/>
                <w:bCs/>
                <w:lang w:eastAsia="ja-JP"/>
              </w:rPr>
              <w:t>Type</w:t>
            </w:r>
          </w:p>
        </w:tc>
        <w:tc>
          <w:tcPr>
            <w:tcW w:w="4672" w:type="dxa"/>
          </w:tcPr>
          <w:p w:rsidR="00F56FD1" w:rsidRDefault="00B3614A">
            <w:pPr>
              <w:jc w:val="center"/>
              <w:rPr>
                <w:rFonts w:eastAsia="MS Mincho"/>
                <w:b/>
                <w:bCs/>
                <w:lang w:eastAsia="ja-JP"/>
              </w:rPr>
            </w:pPr>
            <w:r>
              <w:rPr>
                <w:b/>
                <w:bCs/>
                <w:lang w:eastAsia="ja-JP"/>
              </w:rPr>
              <w:t>Description</w:t>
            </w:r>
          </w:p>
        </w:tc>
      </w:tr>
      <w:tr w:rsidR="00F56FD1">
        <w:tc>
          <w:tcPr>
            <w:tcW w:w="1187" w:type="dxa"/>
            <w:vMerge w:val="restart"/>
            <w:shd w:val="clear" w:color="auto" w:fill="FFFFFF"/>
          </w:tcPr>
          <w:p w:rsidR="00F56FD1" w:rsidRDefault="00B3614A">
            <w:pPr>
              <w:pStyle w:val="Tabletext"/>
              <w:tabs>
                <w:tab w:val="left" w:pos="1985"/>
              </w:tabs>
              <w:rPr>
                <w:lang w:eastAsia="ja-JP"/>
              </w:rPr>
            </w:pPr>
            <w:r>
              <w:rPr>
                <w:lang w:eastAsia="ja-JP"/>
              </w:rPr>
              <w:t>CO</w:t>
            </w:r>
            <w:r>
              <w:rPr>
                <w:vertAlign w:val="subscript"/>
                <w:lang w:eastAsia="ja-JP"/>
              </w:rPr>
              <w:t>2</w:t>
            </w:r>
          </w:p>
          <w:p w:rsidR="00F56FD1" w:rsidRDefault="00B3614A">
            <w:pPr>
              <w:pStyle w:val="Tabletext"/>
              <w:tabs>
                <w:tab w:val="left" w:pos="1985"/>
              </w:tabs>
              <w:rPr>
                <w:rFonts w:eastAsia="MS Mincho"/>
                <w:lang w:eastAsia="ja-JP"/>
              </w:rPr>
            </w:pPr>
            <w:r>
              <w:rPr>
                <w:lang w:eastAsia="ja-JP"/>
              </w:rPr>
              <w:t> </w:t>
            </w:r>
          </w:p>
          <w:p w:rsidR="00F56FD1" w:rsidRDefault="00B3614A">
            <w:pPr>
              <w:pStyle w:val="Tabletext"/>
              <w:tabs>
                <w:tab w:val="left" w:pos="1985"/>
              </w:tabs>
              <w:rPr>
                <w:rFonts w:eastAsia="MS Mincho"/>
                <w:lang w:eastAsia="ja-JP"/>
              </w:rPr>
            </w:pPr>
            <w:r>
              <w:rPr>
                <w:lang w:eastAsia="ja-JP"/>
              </w:rPr>
              <w:t> </w:t>
            </w:r>
          </w:p>
        </w:tc>
        <w:tc>
          <w:tcPr>
            <w:tcW w:w="2448" w:type="dxa"/>
            <w:shd w:val="clear" w:color="auto" w:fill="FFFFFF"/>
          </w:tcPr>
          <w:p w:rsidR="00F56FD1" w:rsidRDefault="00B3614A">
            <w:pPr>
              <w:pStyle w:val="Tabletext"/>
              <w:tabs>
                <w:tab w:val="left" w:pos="1985"/>
              </w:tabs>
              <w:rPr>
                <w:rFonts w:eastAsia="MS Mincho"/>
                <w:lang w:eastAsia="ja-JP"/>
              </w:rPr>
            </w:pPr>
            <w:r>
              <w:rPr>
                <w:lang w:eastAsia="ja-JP"/>
              </w:rPr>
              <w:t>CO</w:t>
            </w:r>
            <w:r>
              <w:rPr>
                <w:vertAlign w:val="subscript"/>
                <w:lang w:eastAsia="ja-JP"/>
              </w:rPr>
              <w:t>2</w:t>
            </w:r>
            <w:r>
              <w:rPr>
                <w:lang w:eastAsia="ja-JP"/>
              </w:rPr>
              <w:t xml:space="preserve"> emissions</w:t>
            </w:r>
          </w:p>
        </w:tc>
        <w:tc>
          <w:tcPr>
            <w:tcW w:w="1548" w:type="dxa"/>
            <w:shd w:val="clear" w:color="auto" w:fill="FFFFFF"/>
          </w:tcPr>
          <w:p w:rsidR="00F56FD1" w:rsidRDefault="00B3614A">
            <w:pPr>
              <w:pStyle w:val="Tabletext"/>
              <w:tabs>
                <w:tab w:val="left" w:pos="1985"/>
              </w:tabs>
              <w:rPr>
                <w:rFonts w:eastAsia="MS Mincho"/>
                <w:lang w:eastAsia="ja-JP"/>
              </w:rPr>
            </w:pPr>
            <w:r>
              <w:rPr>
                <w:lang w:eastAsia="ja-JP"/>
              </w:rPr>
              <w:t>Quantitative</w:t>
            </w:r>
          </w:p>
        </w:tc>
        <w:tc>
          <w:tcPr>
            <w:tcW w:w="4672" w:type="dxa"/>
            <w:shd w:val="clear" w:color="auto" w:fill="FFFFFF"/>
          </w:tcPr>
          <w:p w:rsidR="00F56FD1" w:rsidRDefault="00B3614A">
            <w:pPr>
              <w:pStyle w:val="Tabletext"/>
              <w:tabs>
                <w:tab w:val="left" w:pos="1985"/>
              </w:tabs>
              <w:rPr>
                <w:rFonts w:eastAsia="MS Mincho"/>
                <w:lang w:eastAsia="ja-JP"/>
              </w:rPr>
            </w:pPr>
            <w:r>
              <w:rPr>
                <w:lang w:eastAsia="ja-JP"/>
              </w:rPr>
              <w:t>Total CO</w:t>
            </w:r>
            <w:r>
              <w:rPr>
                <w:vertAlign w:val="subscript"/>
                <w:lang w:eastAsia="ja-JP"/>
              </w:rPr>
              <w:t>2</w:t>
            </w:r>
            <w:r>
              <w:rPr>
                <w:lang w:eastAsia="ja-JP"/>
              </w:rPr>
              <w:t xml:space="preserve"> emissions in tons per head</w:t>
            </w:r>
          </w:p>
        </w:tc>
      </w:tr>
      <w:tr w:rsidR="00F56FD1">
        <w:tc>
          <w:tcPr>
            <w:tcW w:w="1187" w:type="dxa"/>
            <w:vMerge/>
            <w:shd w:val="clear" w:color="auto" w:fill="FFFFFF"/>
          </w:tcPr>
          <w:p w:rsidR="00F56FD1" w:rsidRDefault="00F56FD1">
            <w:pPr>
              <w:pStyle w:val="Tabletext"/>
              <w:tabs>
                <w:tab w:val="left" w:pos="1985"/>
              </w:tabs>
              <w:rPr>
                <w:rFonts w:eastAsia="MS Mincho"/>
                <w:lang w:eastAsia="ja-JP"/>
              </w:rPr>
            </w:pPr>
          </w:p>
        </w:tc>
        <w:tc>
          <w:tcPr>
            <w:tcW w:w="2448" w:type="dxa"/>
            <w:shd w:val="clear" w:color="auto" w:fill="FFFFFF"/>
          </w:tcPr>
          <w:p w:rsidR="00F56FD1" w:rsidRDefault="00B3614A">
            <w:pPr>
              <w:pStyle w:val="Tabletext"/>
              <w:tabs>
                <w:tab w:val="left" w:pos="1985"/>
              </w:tabs>
              <w:rPr>
                <w:rFonts w:eastAsia="MS Mincho"/>
                <w:lang w:eastAsia="ja-JP"/>
              </w:rPr>
            </w:pPr>
            <w:r>
              <w:rPr>
                <w:lang w:eastAsia="ja-JP"/>
              </w:rPr>
              <w:t>CO</w:t>
            </w:r>
            <w:r>
              <w:rPr>
                <w:vertAlign w:val="subscript"/>
                <w:lang w:eastAsia="ja-JP"/>
              </w:rPr>
              <w:t>2</w:t>
            </w:r>
            <w:r>
              <w:rPr>
                <w:lang w:eastAsia="ja-JP"/>
              </w:rPr>
              <w:t xml:space="preserve"> intensity</w:t>
            </w:r>
          </w:p>
        </w:tc>
        <w:tc>
          <w:tcPr>
            <w:tcW w:w="1548" w:type="dxa"/>
            <w:shd w:val="clear" w:color="auto" w:fill="FFFFFF"/>
          </w:tcPr>
          <w:p w:rsidR="00F56FD1" w:rsidRDefault="00B3614A">
            <w:pPr>
              <w:pStyle w:val="Tabletext"/>
              <w:tabs>
                <w:tab w:val="left" w:pos="1985"/>
              </w:tabs>
              <w:rPr>
                <w:rFonts w:eastAsia="MS Mincho"/>
                <w:lang w:eastAsia="ja-JP"/>
              </w:rPr>
            </w:pPr>
            <w:r>
              <w:rPr>
                <w:lang w:eastAsia="ja-JP"/>
              </w:rPr>
              <w:t>Quantitative</w:t>
            </w:r>
          </w:p>
        </w:tc>
        <w:tc>
          <w:tcPr>
            <w:tcW w:w="4672" w:type="dxa"/>
            <w:shd w:val="clear" w:color="auto" w:fill="FFFFFF"/>
          </w:tcPr>
          <w:p w:rsidR="00F56FD1" w:rsidRDefault="00B3614A">
            <w:pPr>
              <w:pStyle w:val="Tabletext"/>
              <w:tabs>
                <w:tab w:val="left" w:pos="1985"/>
              </w:tabs>
              <w:rPr>
                <w:rFonts w:eastAsia="MS Mincho"/>
                <w:lang w:eastAsia="ja-JP"/>
              </w:rPr>
            </w:pPr>
            <w:r>
              <w:rPr>
                <w:lang w:eastAsia="ja-JP"/>
              </w:rPr>
              <w:t>Total CO</w:t>
            </w:r>
            <w:r>
              <w:rPr>
                <w:vertAlign w:val="subscript"/>
                <w:lang w:eastAsia="ja-JP"/>
              </w:rPr>
              <w:t>2</w:t>
            </w:r>
            <w:r>
              <w:rPr>
                <w:lang w:eastAsia="ja-JP"/>
              </w:rPr>
              <w:t xml:space="preserve"> emissions in grams per unit of real GDP (2000 base year)</w:t>
            </w:r>
          </w:p>
        </w:tc>
      </w:tr>
      <w:tr w:rsidR="00F56FD1">
        <w:tc>
          <w:tcPr>
            <w:tcW w:w="1187" w:type="dxa"/>
            <w:vMerge/>
            <w:shd w:val="clear" w:color="auto" w:fill="FFFFFF"/>
          </w:tcPr>
          <w:p w:rsidR="00F56FD1" w:rsidRDefault="00F56FD1">
            <w:pPr>
              <w:pStyle w:val="Tabletext"/>
              <w:tabs>
                <w:tab w:val="left" w:pos="1985"/>
              </w:tabs>
              <w:rPr>
                <w:rFonts w:eastAsia="MS Mincho"/>
                <w:lang w:eastAsia="ja-JP"/>
              </w:rPr>
            </w:pPr>
          </w:p>
        </w:tc>
        <w:tc>
          <w:tcPr>
            <w:tcW w:w="2448" w:type="dxa"/>
            <w:shd w:val="clear" w:color="auto" w:fill="FFFFFF"/>
          </w:tcPr>
          <w:p w:rsidR="00F56FD1" w:rsidRDefault="00B3614A">
            <w:pPr>
              <w:pStyle w:val="Tabletext"/>
              <w:tabs>
                <w:tab w:val="left" w:pos="1985"/>
              </w:tabs>
              <w:rPr>
                <w:rFonts w:eastAsia="MS Mincho"/>
                <w:lang w:eastAsia="ja-JP"/>
              </w:rPr>
            </w:pPr>
            <w:r>
              <w:rPr>
                <w:lang w:eastAsia="ja-JP"/>
              </w:rPr>
              <w:t>CO</w:t>
            </w:r>
            <w:r>
              <w:rPr>
                <w:vertAlign w:val="subscript"/>
                <w:lang w:eastAsia="ja-JP"/>
              </w:rPr>
              <w:t>2</w:t>
            </w:r>
            <w:r>
              <w:rPr>
                <w:lang w:eastAsia="ja-JP"/>
              </w:rPr>
              <w:t xml:space="preserve"> reduction strategy</w:t>
            </w:r>
          </w:p>
        </w:tc>
        <w:tc>
          <w:tcPr>
            <w:tcW w:w="1548" w:type="dxa"/>
            <w:shd w:val="clear" w:color="auto" w:fill="FFFFFF"/>
          </w:tcPr>
          <w:p w:rsidR="00F56FD1" w:rsidRDefault="00B3614A">
            <w:pPr>
              <w:pStyle w:val="Tabletext"/>
              <w:tabs>
                <w:tab w:val="left" w:pos="1985"/>
              </w:tabs>
              <w:rPr>
                <w:rFonts w:eastAsia="MS Mincho"/>
                <w:lang w:eastAsia="ja-JP"/>
              </w:rPr>
            </w:pPr>
            <w:r>
              <w:rPr>
                <w:lang w:eastAsia="ja-JP"/>
              </w:rPr>
              <w:t>Qualitative</w:t>
            </w:r>
          </w:p>
        </w:tc>
        <w:tc>
          <w:tcPr>
            <w:tcW w:w="4672" w:type="dxa"/>
            <w:shd w:val="clear" w:color="auto" w:fill="FFFFFF"/>
          </w:tcPr>
          <w:p w:rsidR="00F56FD1" w:rsidRDefault="00B3614A">
            <w:pPr>
              <w:pStyle w:val="Tabletext"/>
              <w:tabs>
                <w:tab w:val="left" w:pos="1985"/>
              </w:tabs>
              <w:rPr>
                <w:rFonts w:eastAsia="MS Mincho"/>
                <w:lang w:eastAsia="ja-JP"/>
              </w:rPr>
            </w:pPr>
            <w:r>
              <w:rPr>
                <w:lang w:eastAsia="ja-JP"/>
              </w:rPr>
              <w:t>An assessment of the ambitiousness of CO</w:t>
            </w:r>
            <w:r>
              <w:rPr>
                <w:vertAlign w:val="subscript"/>
                <w:lang w:eastAsia="ja-JP"/>
              </w:rPr>
              <w:t>2</w:t>
            </w:r>
            <w:r>
              <w:rPr>
                <w:lang w:eastAsia="ja-JP"/>
              </w:rPr>
              <w:t xml:space="preserve"> emissions reduction strategy</w:t>
            </w:r>
          </w:p>
        </w:tc>
      </w:tr>
      <w:tr w:rsidR="00F56FD1">
        <w:tc>
          <w:tcPr>
            <w:tcW w:w="1187" w:type="dxa"/>
            <w:vMerge w:val="restart"/>
            <w:shd w:val="clear" w:color="auto" w:fill="FFFFFF"/>
          </w:tcPr>
          <w:p w:rsidR="00F56FD1" w:rsidRDefault="00B3614A">
            <w:pPr>
              <w:pStyle w:val="Tabletext"/>
              <w:tabs>
                <w:tab w:val="left" w:pos="1985"/>
              </w:tabs>
              <w:rPr>
                <w:lang w:eastAsia="ja-JP"/>
              </w:rPr>
            </w:pPr>
            <w:r>
              <w:rPr>
                <w:lang w:eastAsia="ja-JP"/>
              </w:rPr>
              <w:t>Energy</w:t>
            </w:r>
          </w:p>
          <w:p w:rsidR="00F56FD1" w:rsidRDefault="00B3614A">
            <w:pPr>
              <w:pStyle w:val="Tabletext"/>
              <w:tabs>
                <w:tab w:val="left" w:pos="1985"/>
              </w:tabs>
              <w:rPr>
                <w:rFonts w:eastAsia="MS Mincho"/>
                <w:lang w:eastAsia="ja-JP"/>
              </w:rPr>
            </w:pPr>
            <w:r>
              <w:rPr>
                <w:lang w:eastAsia="ja-JP"/>
              </w:rPr>
              <w:t> </w:t>
            </w:r>
          </w:p>
          <w:p w:rsidR="00F56FD1" w:rsidRDefault="00B3614A">
            <w:pPr>
              <w:pStyle w:val="Tabletext"/>
              <w:tabs>
                <w:tab w:val="left" w:pos="1985"/>
              </w:tabs>
              <w:rPr>
                <w:rFonts w:eastAsia="MS Mincho"/>
                <w:lang w:eastAsia="ja-JP"/>
              </w:rPr>
            </w:pPr>
            <w:r>
              <w:rPr>
                <w:lang w:eastAsia="ja-JP"/>
              </w:rPr>
              <w:t> </w:t>
            </w:r>
          </w:p>
          <w:p w:rsidR="00F56FD1" w:rsidRDefault="00B3614A">
            <w:pPr>
              <w:pStyle w:val="Tabletext"/>
              <w:tabs>
                <w:tab w:val="left" w:pos="1985"/>
              </w:tabs>
              <w:rPr>
                <w:rFonts w:eastAsia="MS Mincho"/>
                <w:lang w:eastAsia="ja-JP"/>
              </w:rPr>
            </w:pPr>
            <w:r>
              <w:rPr>
                <w:lang w:eastAsia="ja-JP"/>
              </w:rPr>
              <w:t> </w:t>
            </w:r>
          </w:p>
        </w:tc>
        <w:tc>
          <w:tcPr>
            <w:tcW w:w="2448" w:type="dxa"/>
            <w:shd w:val="clear" w:color="auto" w:fill="FFFFFF"/>
          </w:tcPr>
          <w:p w:rsidR="00F56FD1" w:rsidRDefault="00B3614A">
            <w:pPr>
              <w:pStyle w:val="Tabletext"/>
              <w:tabs>
                <w:tab w:val="left" w:pos="1985"/>
              </w:tabs>
              <w:rPr>
                <w:rFonts w:eastAsia="MS Mincho"/>
                <w:lang w:eastAsia="ja-JP"/>
              </w:rPr>
            </w:pPr>
            <w:r>
              <w:rPr>
                <w:lang w:eastAsia="ja-JP"/>
              </w:rPr>
              <w:t>Energy consumption</w:t>
            </w:r>
          </w:p>
        </w:tc>
        <w:tc>
          <w:tcPr>
            <w:tcW w:w="1548" w:type="dxa"/>
            <w:shd w:val="clear" w:color="auto" w:fill="FFFFFF"/>
          </w:tcPr>
          <w:p w:rsidR="00F56FD1" w:rsidRDefault="00B3614A">
            <w:pPr>
              <w:pStyle w:val="Tabletext"/>
              <w:tabs>
                <w:tab w:val="left" w:pos="1985"/>
              </w:tabs>
              <w:rPr>
                <w:rFonts w:eastAsia="MS Mincho"/>
                <w:lang w:eastAsia="ja-JP"/>
              </w:rPr>
            </w:pPr>
            <w:r>
              <w:rPr>
                <w:lang w:eastAsia="ja-JP"/>
              </w:rPr>
              <w:t>Quantitative</w:t>
            </w:r>
          </w:p>
        </w:tc>
        <w:tc>
          <w:tcPr>
            <w:tcW w:w="4672" w:type="dxa"/>
            <w:shd w:val="clear" w:color="auto" w:fill="FFFFFF"/>
          </w:tcPr>
          <w:p w:rsidR="00F56FD1" w:rsidRDefault="00B3614A">
            <w:pPr>
              <w:pStyle w:val="Tabletext"/>
              <w:tabs>
                <w:tab w:val="left" w:pos="1985"/>
              </w:tabs>
              <w:rPr>
                <w:rFonts w:eastAsia="MS Mincho"/>
                <w:lang w:eastAsia="ja-JP"/>
              </w:rPr>
            </w:pPr>
            <w:r>
              <w:rPr>
                <w:lang w:eastAsia="ja-JP"/>
              </w:rPr>
              <w:t>Total final energy consumption, in gigajoules per head</w:t>
            </w:r>
          </w:p>
        </w:tc>
      </w:tr>
      <w:tr w:rsidR="00F56FD1">
        <w:tc>
          <w:tcPr>
            <w:tcW w:w="1187" w:type="dxa"/>
            <w:vMerge/>
            <w:shd w:val="clear" w:color="auto" w:fill="FFFFFF"/>
          </w:tcPr>
          <w:p w:rsidR="00F56FD1" w:rsidRDefault="00F56FD1">
            <w:pPr>
              <w:pStyle w:val="Tabletext"/>
              <w:tabs>
                <w:tab w:val="left" w:pos="1985"/>
              </w:tabs>
              <w:rPr>
                <w:rFonts w:eastAsia="MS Mincho"/>
                <w:lang w:eastAsia="ja-JP"/>
              </w:rPr>
            </w:pPr>
          </w:p>
        </w:tc>
        <w:tc>
          <w:tcPr>
            <w:tcW w:w="2448" w:type="dxa"/>
            <w:shd w:val="clear" w:color="auto" w:fill="FFFFFF"/>
          </w:tcPr>
          <w:p w:rsidR="00F56FD1" w:rsidRDefault="00B3614A">
            <w:pPr>
              <w:pStyle w:val="Tabletext"/>
              <w:tabs>
                <w:tab w:val="left" w:pos="1985"/>
              </w:tabs>
              <w:rPr>
                <w:rFonts w:eastAsia="MS Mincho"/>
                <w:lang w:eastAsia="ja-JP"/>
              </w:rPr>
            </w:pPr>
            <w:r>
              <w:rPr>
                <w:lang w:eastAsia="ja-JP"/>
              </w:rPr>
              <w:t>Energy intensity</w:t>
            </w:r>
          </w:p>
        </w:tc>
        <w:tc>
          <w:tcPr>
            <w:tcW w:w="1548" w:type="dxa"/>
            <w:shd w:val="clear" w:color="auto" w:fill="FFFFFF"/>
          </w:tcPr>
          <w:p w:rsidR="00F56FD1" w:rsidRDefault="00B3614A">
            <w:pPr>
              <w:pStyle w:val="Tabletext"/>
              <w:tabs>
                <w:tab w:val="left" w:pos="1985"/>
              </w:tabs>
              <w:rPr>
                <w:rFonts w:eastAsia="MS Mincho"/>
                <w:lang w:eastAsia="ja-JP"/>
              </w:rPr>
            </w:pPr>
            <w:r>
              <w:rPr>
                <w:lang w:eastAsia="ja-JP"/>
              </w:rPr>
              <w:t>Quantitative</w:t>
            </w:r>
          </w:p>
        </w:tc>
        <w:tc>
          <w:tcPr>
            <w:tcW w:w="4672" w:type="dxa"/>
            <w:shd w:val="clear" w:color="auto" w:fill="FFFFFF"/>
          </w:tcPr>
          <w:p w:rsidR="00F56FD1" w:rsidRDefault="00B3614A">
            <w:pPr>
              <w:pStyle w:val="Tabletext"/>
              <w:tabs>
                <w:tab w:val="left" w:pos="1985"/>
              </w:tabs>
              <w:rPr>
                <w:rFonts w:eastAsia="MS Mincho"/>
                <w:lang w:eastAsia="ja-JP"/>
              </w:rPr>
            </w:pPr>
            <w:r>
              <w:rPr>
                <w:lang w:eastAsia="ja-JP"/>
              </w:rPr>
              <w:t>Total final energy consumption, in mega joules per unit of real GDP (in euros, 2000 base year)</w:t>
            </w:r>
          </w:p>
        </w:tc>
      </w:tr>
      <w:tr w:rsidR="00F56FD1">
        <w:tc>
          <w:tcPr>
            <w:tcW w:w="1187" w:type="dxa"/>
            <w:vMerge/>
            <w:shd w:val="clear" w:color="auto" w:fill="FFFFFF"/>
          </w:tcPr>
          <w:p w:rsidR="00F56FD1" w:rsidRDefault="00F56FD1">
            <w:pPr>
              <w:pStyle w:val="Tabletext"/>
              <w:tabs>
                <w:tab w:val="left" w:pos="1985"/>
              </w:tabs>
              <w:rPr>
                <w:rFonts w:eastAsia="MS Mincho"/>
                <w:lang w:eastAsia="ja-JP"/>
              </w:rPr>
            </w:pPr>
          </w:p>
        </w:tc>
        <w:tc>
          <w:tcPr>
            <w:tcW w:w="2448" w:type="dxa"/>
            <w:shd w:val="clear" w:color="auto" w:fill="FFFFFF"/>
          </w:tcPr>
          <w:p w:rsidR="00F56FD1" w:rsidRDefault="00B3614A">
            <w:pPr>
              <w:pStyle w:val="Tabletext"/>
              <w:tabs>
                <w:tab w:val="left" w:pos="1985"/>
              </w:tabs>
              <w:rPr>
                <w:rFonts w:eastAsia="MS Mincho"/>
                <w:lang w:eastAsia="ja-JP"/>
              </w:rPr>
            </w:pPr>
            <w:r>
              <w:rPr>
                <w:lang w:eastAsia="ja-JP"/>
              </w:rPr>
              <w:t>Renewable energy consumption</w:t>
            </w:r>
          </w:p>
        </w:tc>
        <w:tc>
          <w:tcPr>
            <w:tcW w:w="1548" w:type="dxa"/>
            <w:shd w:val="clear" w:color="auto" w:fill="FFFFFF"/>
          </w:tcPr>
          <w:p w:rsidR="00F56FD1" w:rsidRDefault="00B3614A">
            <w:pPr>
              <w:pStyle w:val="Tabletext"/>
              <w:tabs>
                <w:tab w:val="left" w:pos="1985"/>
              </w:tabs>
              <w:rPr>
                <w:rFonts w:eastAsia="MS Mincho"/>
                <w:lang w:eastAsia="ja-JP"/>
              </w:rPr>
            </w:pPr>
            <w:r>
              <w:rPr>
                <w:lang w:eastAsia="ja-JP"/>
              </w:rPr>
              <w:t>Quantitative</w:t>
            </w:r>
          </w:p>
        </w:tc>
        <w:tc>
          <w:tcPr>
            <w:tcW w:w="4672" w:type="dxa"/>
            <w:shd w:val="clear" w:color="auto" w:fill="FFFFFF"/>
          </w:tcPr>
          <w:p w:rsidR="00F56FD1" w:rsidRDefault="00B3614A">
            <w:pPr>
              <w:pStyle w:val="Tabletext"/>
              <w:tabs>
                <w:tab w:val="left" w:pos="1985"/>
              </w:tabs>
              <w:rPr>
                <w:rFonts w:eastAsia="MS Mincho"/>
                <w:lang w:eastAsia="ja-JP"/>
              </w:rPr>
            </w:pPr>
            <w:r>
              <w:rPr>
                <w:lang w:eastAsia="ja-JP"/>
              </w:rPr>
              <w:t>The percentage of total energy derived from renewable sources, as a share of the city's total energy consumption, in tera</w:t>
            </w:r>
            <w:r>
              <w:rPr>
                <w:rFonts w:hint="eastAsia"/>
                <w:lang w:eastAsia="ja-JP"/>
              </w:rPr>
              <w:t xml:space="preserve"> </w:t>
            </w:r>
            <w:r>
              <w:rPr>
                <w:lang w:eastAsia="ja-JP"/>
              </w:rPr>
              <w:t>joules</w:t>
            </w:r>
          </w:p>
        </w:tc>
      </w:tr>
      <w:tr w:rsidR="00F56FD1">
        <w:tc>
          <w:tcPr>
            <w:tcW w:w="1187" w:type="dxa"/>
            <w:vMerge/>
            <w:shd w:val="clear" w:color="auto" w:fill="FFFFFF"/>
          </w:tcPr>
          <w:p w:rsidR="00F56FD1" w:rsidRDefault="00F56FD1">
            <w:pPr>
              <w:pStyle w:val="Tabletext"/>
              <w:tabs>
                <w:tab w:val="left" w:pos="1985"/>
              </w:tabs>
              <w:rPr>
                <w:rFonts w:eastAsia="MS Mincho"/>
                <w:lang w:eastAsia="ja-JP"/>
              </w:rPr>
            </w:pPr>
          </w:p>
        </w:tc>
        <w:tc>
          <w:tcPr>
            <w:tcW w:w="2448" w:type="dxa"/>
            <w:shd w:val="clear" w:color="auto" w:fill="FFFFFF"/>
          </w:tcPr>
          <w:p w:rsidR="00F56FD1" w:rsidRDefault="00B3614A">
            <w:pPr>
              <w:pStyle w:val="Tabletext"/>
              <w:tabs>
                <w:tab w:val="left" w:pos="1985"/>
              </w:tabs>
              <w:rPr>
                <w:rFonts w:eastAsia="MS Mincho"/>
                <w:lang w:eastAsia="ja-JP"/>
              </w:rPr>
            </w:pPr>
            <w:r>
              <w:rPr>
                <w:lang w:eastAsia="ja-JP"/>
              </w:rPr>
              <w:t>Clean and efficient energy policies</w:t>
            </w:r>
          </w:p>
        </w:tc>
        <w:tc>
          <w:tcPr>
            <w:tcW w:w="1548" w:type="dxa"/>
            <w:shd w:val="clear" w:color="auto" w:fill="FFFFFF"/>
          </w:tcPr>
          <w:p w:rsidR="00F56FD1" w:rsidRDefault="00B3614A">
            <w:pPr>
              <w:pStyle w:val="Tabletext"/>
              <w:tabs>
                <w:tab w:val="left" w:pos="1985"/>
              </w:tabs>
              <w:rPr>
                <w:rFonts w:eastAsia="MS Mincho"/>
                <w:lang w:eastAsia="ja-JP"/>
              </w:rPr>
            </w:pPr>
            <w:r>
              <w:rPr>
                <w:lang w:eastAsia="ja-JP"/>
              </w:rPr>
              <w:t>Qualitative</w:t>
            </w:r>
          </w:p>
        </w:tc>
        <w:tc>
          <w:tcPr>
            <w:tcW w:w="4672" w:type="dxa"/>
            <w:shd w:val="clear" w:color="auto" w:fill="FFFFFF"/>
          </w:tcPr>
          <w:p w:rsidR="00F56FD1" w:rsidRDefault="00B3614A">
            <w:pPr>
              <w:pStyle w:val="Tabletext"/>
              <w:tabs>
                <w:tab w:val="left" w:pos="1985"/>
              </w:tabs>
              <w:rPr>
                <w:rFonts w:eastAsia="MS Mincho"/>
                <w:lang w:eastAsia="ja-JP"/>
              </w:rPr>
            </w:pPr>
            <w:r>
              <w:rPr>
                <w:lang w:eastAsia="ja-JP"/>
              </w:rPr>
              <w:t>An assessment of the extensiveness of policies promoting the use of clean and efficient energy</w:t>
            </w:r>
          </w:p>
        </w:tc>
      </w:tr>
      <w:tr w:rsidR="00F56FD1">
        <w:tc>
          <w:tcPr>
            <w:tcW w:w="1187" w:type="dxa"/>
            <w:vMerge w:val="restart"/>
            <w:shd w:val="clear" w:color="auto" w:fill="FFFFFF"/>
          </w:tcPr>
          <w:p w:rsidR="00F56FD1" w:rsidRDefault="00B3614A">
            <w:pPr>
              <w:pStyle w:val="Tabletext"/>
              <w:tabs>
                <w:tab w:val="left" w:pos="1985"/>
              </w:tabs>
              <w:rPr>
                <w:lang w:eastAsia="ja-JP"/>
              </w:rPr>
            </w:pPr>
            <w:r>
              <w:rPr>
                <w:lang w:eastAsia="ja-JP"/>
              </w:rPr>
              <w:t>Buildings</w:t>
            </w:r>
          </w:p>
          <w:p w:rsidR="00F56FD1" w:rsidRDefault="00B3614A">
            <w:pPr>
              <w:pStyle w:val="Tabletext"/>
              <w:tabs>
                <w:tab w:val="left" w:pos="1985"/>
              </w:tabs>
              <w:rPr>
                <w:rFonts w:eastAsia="MS Mincho"/>
                <w:lang w:eastAsia="ja-JP"/>
              </w:rPr>
            </w:pPr>
            <w:r>
              <w:rPr>
                <w:lang w:eastAsia="ja-JP"/>
              </w:rPr>
              <w:t> </w:t>
            </w:r>
          </w:p>
          <w:p w:rsidR="00F56FD1" w:rsidRDefault="00B3614A">
            <w:pPr>
              <w:pStyle w:val="Tabletext"/>
              <w:tabs>
                <w:tab w:val="left" w:pos="1985"/>
              </w:tabs>
              <w:rPr>
                <w:rFonts w:eastAsia="MS Mincho"/>
                <w:lang w:eastAsia="ja-JP"/>
              </w:rPr>
            </w:pPr>
            <w:r>
              <w:rPr>
                <w:lang w:eastAsia="ja-JP"/>
              </w:rPr>
              <w:t> </w:t>
            </w:r>
          </w:p>
        </w:tc>
        <w:tc>
          <w:tcPr>
            <w:tcW w:w="2448" w:type="dxa"/>
            <w:shd w:val="clear" w:color="auto" w:fill="FFFFFF"/>
          </w:tcPr>
          <w:p w:rsidR="00F56FD1" w:rsidRDefault="00B3614A">
            <w:pPr>
              <w:pStyle w:val="Tabletext"/>
              <w:tabs>
                <w:tab w:val="left" w:pos="1985"/>
              </w:tabs>
              <w:rPr>
                <w:rFonts w:eastAsia="MS Mincho"/>
                <w:lang w:eastAsia="ja-JP"/>
              </w:rPr>
            </w:pPr>
            <w:r>
              <w:rPr>
                <w:lang w:eastAsia="ja-JP"/>
              </w:rPr>
              <w:t>Energy consumption of residential buildings</w:t>
            </w:r>
          </w:p>
        </w:tc>
        <w:tc>
          <w:tcPr>
            <w:tcW w:w="1548" w:type="dxa"/>
            <w:shd w:val="clear" w:color="auto" w:fill="FFFFFF"/>
          </w:tcPr>
          <w:p w:rsidR="00F56FD1" w:rsidRDefault="00B3614A">
            <w:pPr>
              <w:pStyle w:val="Tabletext"/>
              <w:tabs>
                <w:tab w:val="left" w:pos="1985"/>
              </w:tabs>
              <w:rPr>
                <w:rFonts w:eastAsia="MS Mincho"/>
                <w:lang w:eastAsia="ja-JP"/>
              </w:rPr>
            </w:pPr>
            <w:r>
              <w:rPr>
                <w:lang w:eastAsia="ja-JP"/>
              </w:rPr>
              <w:t>Quantitative</w:t>
            </w:r>
          </w:p>
        </w:tc>
        <w:tc>
          <w:tcPr>
            <w:tcW w:w="4672" w:type="dxa"/>
            <w:shd w:val="clear" w:color="auto" w:fill="FFFFFF"/>
          </w:tcPr>
          <w:p w:rsidR="00F56FD1" w:rsidRDefault="00B3614A">
            <w:pPr>
              <w:pStyle w:val="Tabletext"/>
              <w:tabs>
                <w:tab w:val="left" w:pos="1985"/>
              </w:tabs>
              <w:rPr>
                <w:rFonts w:eastAsia="MS Mincho"/>
                <w:lang w:eastAsia="ja-JP"/>
              </w:rPr>
            </w:pPr>
            <w:r>
              <w:rPr>
                <w:lang w:eastAsia="ja-JP"/>
              </w:rPr>
              <w:t>Total final energy consumption in the residential sector, per square meter of residential floor space</w:t>
            </w:r>
          </w:p>
        </w:tc>
      </w:tr>
      <w:tr w:rsidR="00F56FD1">
        <w:tc>
          <w:tcPr>
            <w:tcW w:w="1187" w:type="dxa"/>
            <w:vMerge/>
            <w:shd w:val="clear" w:color="auto" w:fill="FFFFFF"/>
          </w:tcPr>
          <w:p w:rsidR="00F56FD1" w:rsidRDefault="00F56FD1">
            <w:pPr>
              <w:pStyle w:val="Tabletext"/>
              <w:tabs>
                <w:tab w:val="left" w:pos="1985"/>
              </w:tabs>
              <w:rPr>
                <w:rFonts w:eastAsia="MS Mincho"/>
                <w:lang w:eastAsia="ja-JP"/>
              </w:rPr>
            </w:pPr>
          </w:p>
        </w:tc>
        <w:tc>
          <w:tcPr>
            <w:tcW w:w="2448" w:type="dxa"/>
            <w:shd w:val="clear" w:color="auto" w:fill="FFFFFF"/>
          </w:tcPr>
          <w:p w:rsidR="00F56FD1" w:rsidRDefault="00B3614A">
            <w:pPr>
              <w:pStyle w:val="Tabletext"/>
              <w:tabs>
                <w:tab w:val="left" w:pos="1985"/>
              </w:tabs>
              <w:rPr>
                <w:lang w:eastAsia="ja-JP"/>
              </w:rPr>
            </w:pPr>
            <w:r>
              <w:rPr>
                <w:lang w:eastAsia="ja-JP"/>
              </w:rPr>
              <w:t>Energy-efficient buildings standards</w:t>
            </w:r>
          </w:p>
        </w:tc>
        <w:tc>
          <w:tcPr>
            <w:tcW w:w="1548" w:type="dxa"/>
            <w:shd w:val="clear" w:color="auto" w:fill="FFFFFF"/>
          </w:tcPr>
          <w:p w:rsidR="00F56FD1" w:rsidRDefault="00B3614A">
            <w:pPr>
              <w:pStyle w:val="Tabletext"/>
              <w:tabs>
                <w:tab w:val="left" w:pos="1985"/>
              </w:tabs>
              <w:rPr>
                <w:rFonts w:eastAsia="MS Mincho"/>
                <w:lang w:eastAsia="ja-JP"/>
              </w:rPr>
            </w:pPr>
            <w:r>
              <w:rPr>
                <w:lang w:eastAsia="ja-JP"/>
              </w:rPr>
              <w:t>Qualitative</w:t>
            </w:r>
          </w:p>
        </w:tc>
        <w:tc>
          <w:tcPr>
            <w:tcW w:w="4672" w:type="dxa"/>
            <w:shd w:val="clear" w:color="auto" w:fill="FFFFFF"/>
          </w:tcPr>
          <w:p w:rsidR="00F56FD1" w:rsidRDefault="00B3614A">
            <w:pPr>
              <w:pStyle w:val="Tabletext"/>
              <w:tabs>
                <w:tab w:val="left" w:pos="1985"/>
              </w:tabs>
              <w:rPr>
                <w:rFonts w:eastAsia="MS Mincho"/>
                <w:lang w:eastAsia="ja-JP"/>
              </w:rPr>
            </w:pPr>
            <w:r>
              <w:rPr>
                <w:lang w:eastAsia="ja-JP"/>
              </w:rPr>
              <w:t>An assessment of the extensiveness of cities' energy efficiency standards for buildings</w:t>
            </w:r>
          </w:p>
        </w:tc>
      </w:tr>
      <w:tr w:rsidR="00F56FD1">
        <w:tc>
          <w:tcPr>
            <w:tcW w:w="1187" w:type="dxa"/>
            <w:vMerge/>
            <w:shd w:val="clear" w:color="auto" w:fill="FFFFFF"/>
          </w:tcPr>
          <w:p w:rsidR="00F56FD1" w:rsidRDefault="00F56FD1">
            <w:pPr>
              <w:pStyle w:val="Tabletext"/>
              <w:tabs>
                <w:tab w:val="left" w:pos="1985"/>
              </w:tabs>
              <w:rPr>
                <w:rFonts w:eastAsia="MS Mincho"/>
                <w:lang w:eastAsia="ja-JP"/>
              </w:rPr>
            </w:pPr>
          </w:p>
        </w:tc>
        <w:tc>
          <w:tcPr>
            <w:tcW w:w="2448" w:type="dxa"/>
            <w:shd w:val="clear" w:color="auto" w:fill="FFFFFF"/>
          </w:tcPr>
          <w:p w:rsidR="00F56FD1" w:rsidRDefault="00B3614A">
            <w:pPr>
              <w:pStyle w:val="Tabletext"/>
              <w:tabs>
                <w:tab w:val="left" w:pos="1985"/>
              </w:tabs>
              <w:rPr>
                <w:lang w:eastAsia="ja-JP"/>
              </w:rPr>
            </w:pPr>
            <w:r>
              <w:rPr>
                <w:lang w:eastAsia="ja-JP"/>
              </w:rPr>
              <w:t>Energy-efficient buildings initiatives</w:t>
            </w:r>
          </w:p>
        </w:tc>
        <w:tc>
          <w:tcPr>
            <w:tcW w:w="1548" w:type="dxa"/>
            <w:shd w:val="clear" w:color="auto" w:fill="FFFFFF"/>
          </w:tcPr>
          <w:p w:rsidR="00F56FD1" w:rsidRDefault="00B3614A">
            <w:pPr>
              <w:pStyle w:val="Tabletext"/>
              <w:tabs>
                <w:tab w:val="left" w:pos="1985"/>
              </w:tabs>
              <w:rPr>
                <w:rFonts w:eastAsia="MS Mincho"/>
                <w:lang w:eastAsia="ja-JP"/>
              </w:rPr>
            </w:pPr>
            <w:r>
              <w:rPr>
                <w:lang w:eastAsia="ja-JP"/>
              </w:rPr>
              <w:t>Qualitative</w:t>
            </w:r>
          </w:p>
        </w:tc>
        <w:tc>
          <w:tcPr>
            <w:tcW w:w="4672" w:type="dxa"/>
            <w:shd w:val="clear" w:color="auto" w:fill="FFFFFF"/>
          </w:tcPr>
          <w:p w:rsidR="00F56FD1" w:rsidRDefault="00B3614A">
            <w:pPr>
              <w:pStyle w:val="Tabletext"/>
              <w:tabs>
                <w:tab w:val="left" w:pos="1985"/>
              </w:tabs>
              <w:rPr>
                <w:rFonts w:eastAsia="MS Mincho"/>
                <w:lang w:eastAsia="ja-JP"/>
              </w:rPr>
            </w:pPr>
            <w:r>
              <w:rPr>
                <w:lang w:eastAsia="ja-JP"/>
              </w:rPr>
              <w:t>An assessment of the extensiveness of efforts to promote energy efficiency of buildings</w:t>
            </w:r>
          </w:p>
        </w:tc>
      </w:tr>
      <w:tr w:rsidR="00F56FD1">
        <w:tc>
          <w:tcPr>
            <w:tcW w:w="1187" w:type="dxa"/>
            <w:vMerge w:val="restart"/>
            <w:shd w:val="clear" w:color="auto" w:fill="FFFFFF"/>
          </w:tcPr>
          <w:p w:rsidR="00F56FD1" w:rsidRDefault="00B3614A">
            <w:pPr>
              <w:pStyle w:val="Tabletext"/>
              <w:tabs>
                <w:tab w:val="left" w:pos="1985"/>
              </w:tabs>
              <w:rPr>
                <w:lang w:eastAsia="ja-JP"/>
              </w:rPr>
            </w:pPr>
            <w:r>
              <w:rPr>
                <w:lang w:eastAsia="ja-JP"/>
              </w:rPr>
              <w:t>Transport</w:t>
            </w:r>
          </w:p>
          <w:p w:rsidR="00F56FD1" w:rsidRDefault="00B3614A">
            <w:pPr>
              <w:pStyle w:val="Tabletext"/>
              <w:tabs>
                <w:tab w:val="left" w:pos="1985"/>
              </w:tabs>
              <w:rPr>
                <w:rFonts w:eastAsia="MS Mincho"/>
                <w:lang w:eastAsia="ja-JP"/>
              </w:rPr>
            </w:pPr>
            <w:r>
              <w:rPr>
                <w:lang w:eastAsia="ja-JP"/>
              </w:rPr>
              <w:t> </w:t>
            </w:r>
          </w:p>
        </w:tc>
        <w:tc>
          <w:tcPr>
            <w:tcW w:w="2448" w:type="dxa"/>
            <w:shd w:val="clear" w:color="auto" w:fill="FFFFFF"/>
          </w:tcPr>
          <w:p w:rsidR="00F56FD1" w:rsidRDefault="00B3614A">
            <w:pPr>
              <w:pStyle w:val="Tabletext"/>
              <w:tabs>
                <w:tab w:val="left" w:pos="1985"/>
              </w:tabs>
              <w:jc w:val="left"/>
              <w:rPr>
                <w:rFonts w:eastAsia="MS Mincho"/>
                <w:lang w:eastAsia="ja-JP"/>
              </w:rPr>
            </w:pPr>
            <w:r>
              <w:rPr>
                <w:lang w:eastAsia="ja-JP"/>
              </w:rPr>
              <w:t>Use of non-car transport</w:t>
            </w:r>
          </w:p>
        </w:tc>
        <w:tc>
          <w:tcPr>
            <w:tcW w:w="1548" w:type="dxa"/>
            <w:shd w:val="clear" w:color="auto" w:fill="FFFFFF"/>
          </w:tcPr>
          <w:p w:rsidR="00F56FD1" w:rsidRDefault="00B3614A">
            <w:pPr>
              <w:pStyle w:val="Tabletext"/>
              <w:tabs>
                <w:tab w:val="left" w:pos="1985"/>
              </w:tabs>
              <w:rPr>
                <w:rFonts w:eastAsia="MS Mincho"/>
                <w:lang w:eastAsia="ja-JP"/>
              </w:rPr>
            </w:pPr>
            <w:r>
              <w:rPr>
                <w:lang w:eastAsia="ja-JP"/>
              </w:rPr>
              <w:t>Quantitative</w:t>
            </w:r>
          </w:p>
        </w:tc>
        <w:tc>
          <w:tcPr>
            <w:tcW w:w="4672" w:type="dxa"/>
            <w:shd w:val="clear" w:color="auto" w:fill="FFFFFF"/>
          </w:tcPr>
          <w:p w:rsidR="00F56FD1" w:rsidRDefault="00B3614A">
            <w:pPr>
              <w:pStyle w:val="Tabletext"/>
              <w:tabs>
                <w:tab w:val="left" w:pos="1985"/>
              </w:tabs>
              <w:rPr>
                <w:rFonts w:eastAsia="MS Mincho"/>
                <w:lang w:eastAsia="ja-JP"/>
              </w:rPr>
            </w:pPr>
            <w:r>
              <w:rPr>
                <w:lang w:eastAsia="ja-JP"/>
              </w:rPr>
              <w:t>The total percentage of the working population travelling to work on public transport, by bicycle and by foot</w:t>
            </w:r>
          </w:p>
        </w:tc>
      </w:tr>
      <w:tr w:rsidR="00F56FD1">
        <w:tc>
          <w:tcPr>
            <w:tcW w:w="1187" w:type="dxa"/>
            <w:vMerge/>
            <w:shd w:val="clear" w:color="auto" w:fill="FFFFFF"/>
          </w:tcPr>
          <w:p w:rsidR="00F56FD1" w:rsidRDefault="00F56FD1">
            <w:pPr>
              <w:pStyle w:val="Tabletext"/>
              <w:tabs>
                <w:tab w:val="left" w:pos="1985"/>
              </w:tabs>
              <w:rPr>
                <w:rFonts w:eastAsia="MS Mincho"/>
                <w:lang w:eastAsia="ja-JP"/>
              </w:rPr>
            </w:pPr>
          </w:p>
        </w:tc>
        <w:tc>
          <w:tcPr>
            <w:tcW w:w="2448" w:type="dxa"/>
            <w:shd w:val="clear" w:color="auto" w:fill="FFFFFF"/>
          </w:tcPr>
          <w:p w:rsidR="00F56FD1" w:rsidRDefault="00B3614A">
            <w:pPr>
              <w:pStyle w:val="Tabletext"/>
              <w:tabs>
                <w:tab w:val="left" w:pos="1985"/>
              </w:tabs>
              <w:jc w:val="left"/>
              <w:rPr>
                <w:rFonts w:eastAsia="MS Mincho"/>
                <w:lang w:eastAsia="ja-JP"/>
              </w:rPr>
            </w:pPr>
            <w:r>
              <w:rPr>
                <w:lang w:eastAsia="ja-JP"/>
              </w:rPr>
              <w:t>Size of non-car transport network</w:t>
            </w:r>
          </w:p>
        </w:tc>
        <w:tc>
          <w:tcPr>
            <w:tcW w:w="1548" w:type="dxa"/>
            <w:shd w:val="clear" w:color="auto" w:fill="FFFFFF"/>
          </w:tcPr>
          <w:p w:rsidR="00F56FD1" w:rsidRDefault="00B3614A">
            <w:pPr>
              <w:pStyle w:val="Tabletext"/>
              <w:tabs>
                <w:tab w:val="left" w:pos="1985"/>
              </w:tabs>
              <w:rPr>
                <w:rFonts w:eastAsia="MS Mincho"/>
                <w:lang w:eastAsia="ja-JP"/>
              </w:rPr>
            </w:pPr>
            <w:r>
              <w:rPr>
                <w:lang w:eastAsia="ja-JP"/>
              </w:rPr>
              <w:t>Quantitative</w:t>
            </w:r>
          </w:p>
        </w:tc>
        <w:tc>
          <w:tcPr>
            <w:tcW w:w="4672" w:type="dxa"/>
            <w:shd w:val="clear" w:color="auto" w:fill="FFFFFF"/>
          </w:tcPr>
          <w:p w:rsidR="00F56FD1" w:rsidRDefault="00B3614A">
            <w:pPr>
              <w:pStyle w:val="Tabletext"/>
              <w:tabs>
                <w:tab w:val="left" w:pos="1985"/>
              </w:tabs>
              <w:rPr>
                <w:rFonts w:eastAsia="MS Mincho"/>
                <w:lang w:eastAsia="ja-JP"/>
              </w:rPr>
            </w:pPr>
            <w:r>
              <w:rPr>
                <w:lang w:eastAsia="ja-JP"/>
              </w:rPr>
              <w:t>Length of cycling lanes and the public transport network, in km per square meter of city area</w:t>
            </w:r>
          </w:p>
        </w:tc>
      </w:tr>
      <w:tr w:rsidR="00F56FD1">
        <w:tc>
          <w:tcPr>
            <w:tcW w:w="1187" w:type="dxa"/>
            <w:vMerge/>
            <w:shd w:val="clear" w:color="auto" w:fill="auto"/>
          </w:tcPr>
          <w:p w:rsidR="00F56FD1" w:rsidRDefault="00F56FD1">
            <w:pPr>
              <w:rPr>
                <w:rFonts w:eastAsia="MS Mincho"/>
                <w:lang w:eastAsia="ja-JP"/>
              </w:rPr>
            </w:pPr>
          </w:p>
        </w:tc>
        <w:tc>
          <w:tcPr>
            <w:tcW w:w="2448" w:type="dxa"/>
            <w:shd w:val="clear" w:color="auto" w:fill="FFFFFF"/>
          </w:tcPr>
          <w:p w:rsidR="00F56FD1" w:rsidRDefault="00B3614A">
            <w:pPr>
              <w:pStyle w:val="Tabletext"/>
              <w:tabs>
                <w:tab w:val="left" w:pos="1985"/>
              </w:tabs>
              <w:rPr>
                <w:rFonts w:eastAsia="MS Mincho"/>
                <w:lang w:eastAsia="ja-JP"/>
              </w:rPr>
            </w:pPr>
            <w:r>
              <w:rPr>
                <w:lang w:eastAsia="ja-JP"/>
              </w:rPr>
              <w:t>Green transport promotion</w:t>
            </w:r>
          </w:p>
        </w:tc>
        <w:tc>
          <w:tcPr>
            <w:tcW w:w="1548" w:type="dxa"/>
            <w:shd w:val="clear" w:color="auto" w:fill="FFFFFF"/>
          </w:tcPr>
          <w:p w:rsidR="00F56FD1" w:rsidRDefault="00B3614A">
            <w:pPr>
              <w:pStyle w:val="Tabletext"/>
              <w:tabs>
                <w:tab w:val="left" w:pos="1985"/>
              </w:tabs>
              <w:rPr>
                <w:rFonts w:eastAsia="MS Mincho"/>
                <w:lang w:eastAsia="ja-JP"/>
              </w:rPr>
            </w:pPr>
            <w:r>
              <w:rPr>
                <w:lang w:eastAsia="ja-JP"/>
              </w:rPr>
              <w:t>Qualitative</w:t>
            </w:r>
          </w:p>
        </w:tc>
        <w:tc>
          <w:tcPr>
            <w:tcW w:w="4672" w:type="dxa"/>
            <w:shd w:val="clear" w:color="auto" w:fill="FFFFFF"/>
          </w:tcPr>
          <w:p w:rsidR="00F56FD1" w:rsidRDefault="00B3614A">
            <w:pPr>
              <w:pStyle w:val="Tabletext"/>
              <w:tabs>
                <w:tab w:val="left" w:pos="1985"/>
              </w:tabs>
              <w:rPr>
                <w:rFonts w:eastAsia="MS Mincho"/>
                <w:lang w:eastAsia="ja-JP"/>
              </w:rPr>
            </w:pPr>
            <w:r>
              <w:rPr>
                <w:lang w:eastAsia="ja-JP"/>
              </w:rPr>
              <w:t>An assessment of the extensiveness of efforts to increase the use of cleaner transport</w:t>
            </w:r>
          </w:p>
        </w:tc>
      </w:tr>
      <w:tr w:rsidR="00F56FD1">
        <w:tc>
          <w:tcPr>
            <w:tcW w:w="1187" w:type="dxa"/>
            <w:vMerge/>
            <w:shd w:val="clear" w:color="auto" w:fill="auto"/>
          </w:tcPr>
          <w:p w:rsidR="00F56FD1" w:rsidRDefault="00F56FD1">
            <w:pPr>
              <w:rPr>
                <w:rFonts w:eastAsia="MS Mincho"/>
                <w:lang w:eastAsia="ja-JP"/>
              </w:rPr>
            </w:pPr>
          </w:p>
        </w:tc>
        <w:tc>
          <w:tcPr>
            <w:tcW w:w="2448" w:type="dxa"/>
            <w:shd w:val="clear" w:color="auto" w:fill="FFFFFF"/>
          </w:tcPr>
          <w:p w:rsidR="00F56FD1" w:rsidRDefault="00B3614A">
            <w:pPr>
              <w:pStyle w:val="Tabletext"/>
              <w:tabs>
                <w:tab w:val="left" w:pos="1985"/>
              </w:tabs>
              <w:rPr>
                <w:rFonts w:eastAsia="MS Mincho"/>
                <w:lang w:eastAsia="ja-JP"/>
              </w:rPr>
            </w:pPr>
            <w:r>
              <w:rPr>
                <w:lang w:eastAsia="ja-JP"/>
              </w:rPr>
              <w:t>Congestion reduction policies</w:t>
            </w:r>
          </w:p>
        </w:tc>
        <w:tc>
          <w:tcPr>
            <w:tcW w:w="1548" w:type="dxa"/>
            <w:shd w:val="clear" w:color="auto" w:fill="FFFFFF"/>
          </w:tcPr>
          <w:p w:rsidR="00F56FD1" w:rsidRDefault="00B3614A">
            <w:pPr>
              <w:pStyle w:val="Tabletext"/>
              <w:tabs>
                <w:tab w:val="left" w:pos="1985"/>
              </w:tabs>
              <w:rPr>
                <w:rFonts w:eastAsia="MS Mincho"/>
                <w:lang w:eastAsia="ja-JP"/>
              </w:rPr>
            </w:pPr>
            <w:r>
              <w:rPr>
                <w:lang w:eastAsia="ja-JP"/>
              </w:rPr>
              <w:t>Qualitative</w:t>
            </w:r>
          </w:p>
        </w:tc>
        <w:tc>
          <w:tcPr>
            <w:tcW w:w="4672" w:type="dxa"/>
            <w:shd w:val="clear" w:color="auto" w:fill="FFFFFF"/>
          </w:tcPr>
          <w:p w:rsidR="00F56FD1" w:rsidRDefault="00B3614A">
            <w:pPr>
              <w:pStyle w:val="Tabletext"/>
              <w:tabs>
                <w:tab w:val="left" w:pos="1985"/>
              </w:tabs>
              <w:rPr>
                <w:rFonts w:eastAsia="MS Mincho"/>
                <w:lang w:eastAsia="ja-JP"/>
              </w:rPr>
            </w:pPr>
            <w:r>
              <w:rPr>
                <w:lang w:eastAsia="ja-JP"/>
              </w:rPr>
              <w:t>An assessment of the efforts to reduce vehicle traffic within the city</w:t>
            </w:r>
          </w:p>
        </w:tc>
      </w:tr>
      <w:tr w:rsidR="00F56FD1">
        <w:tc>
          <w:tcPr>
            <w:tcW w:w="1187" w:type="dxa"/>
            <w:vMerge w:val="restart"/>
            <w:shd w:val="clear" w:color="auto" w:fill="FFFFFF"/>
          </w:tcPr>
          <w:p w:rsidR="00F56FD1" w:rsidRDefault="00B3614A">
            <w:pPr>
              <w:pStyle w:val="Tabletext"/>
              <w:tabs>
                <w:tab w:val="left" w:pos="1985"/>
              </w:tabs>
              <w:rPr>
                <w:lang w:eastAsia="ja-JP"/>
              </w:rPr>
            </w:pPr>
            <w:r>
              <w:rPr>
                <w:lang w:eastAsia="ja-JP"/>
              </w:rPr>
              <w:t>Water</w:t>
            </w:r>
          </w:p>
          <w:p w:rsidR="00F56FD1" w:rsidRDefault="00B3614A">
            <w:pPr>
              <w:pStyle w:val="Tabletext"/>
              <w:tabs>
                <w:tab w:val="left" w:pos="1985"/>
              </w:tabs>
              <w:rPr>
                <w:rFonts w:eastAsia="MS Mincho"/>
                <w:lang w:eastAsia="ja-JP"/>
              </w:rPr>
            </w:pPr>
            <w:r>
              <w:rPr>
                <w:lang w:eastAsia="ja-JP"/>
              </w:rPr>
              <w:t> </w:t>
            </w:r>
          </w:p>
          <w:p w:rsidR="00F56FD1" w:rsidRDefault="00B3614A">
            <w:pPr>
              <w:pStyle w:val="Tabletext"/>
              <w:tabs>
                <w:tab w:val="left" w:pos="1985"/>
              </w:tabs>
              <w:rPr>
                <w:rFonts w:eastAsia="MS Mincho"/>
                <w:lang w:eastAsia="ja-JP"/>
              </w:rPr>
            </w:pPr>
            <w:r>
              <w:rPr>
                <w:lang w:eastAsia="ja-JP"/>
              </w:rPr>
              <w:t> </w:t>
            </w:r>
          </w:p>
          <w:p w:rsidR="00F56FD1" w:rsidRDefault="00B3614A">
            <w:pPr>
              <w:pStyle w:val="Tabletext"/>
              <w:tabs>
                <w:tab w:val="left" w:pos="1985"/>
              </w:tabs>
              <w:rPr>
                <w:rFonts w:eastAsia="MS Mincho"/>
                <w:lang w:eastAsia="ja-JP"/>
              </w:rPr>
            </w:pPr>
            <w:r>
              <w:rPr>
                <w:lang w:eastAsia="ja-JP"/>
              </w:rPr>
              <w:t> </w:t>
            </w:r>
          </w:p>
        </w:tc>
        <w:tc>
          <w:tcPr>
            <w:tcW w:w="2448" w:type="dxa"/>
            <w:shd w:val="clear" w:color="auto" w:fill="FFFFFF"/>
          </w:tcPr>
          <w:p w:rsidR="00F56FD1" w:rsidRDefault="00B3614A">
            <w:pPr>
              <w:pStyle w:val="Tabletext"/>
              <w:tabs>
                <w:tab w:val="left" w:pos="1985"/>
              </w:tabs>
              <w:rPr>
                <w:rFonts w:eastAsia="MS Mincho"/>
                <w:lang w:eastAsia="ja-JP"/>
              </w:rPr>
            </w:pPr>
            <w:r>
              <w:rPr>
                <w:lang w:eastAsia="ja-JP"/>
              </w:rPr>
              <w:t>Water consumption</w:t>
            </w:r>
          </w:p>
        </w:tc>
        <w:tc>
          <w:tcPr>
            <w:tcW w:w="1548" w:type="dxa"/>
            <w:shd w:val="clear" w:color="auto" w:fill="FFFFFF"/>
          </w:tcPr>
          <w:p w:rsidR="00F56FD1" w:rsidRDefault="00B3614A">
            <w:pPr>
              <w:pStyle w:val="Tabletext"/>
              <w:tabs>
                <w:tab w:val="left" w:pos="1985"/>
              </w:tabs>
              <w:rPr>
                <w:rFonts w:eastAsia="MS Mincho"/>
                <w:lang w:eastAsia="ja-JP"/>
              </w:rPr>
            </w:pPr>
            <w:r>
              <w:rPr>
                <w:lang w:eastAsia="ja-JP"/>
              </w:rPr>
              <w:t>Quantitative</w:t>
            </w:r>
          </w:p>
        </w:tc>
        <w:tc>
          <w:tcPr>
            <w:tcW w:w="4672" w:type="dxa"/>
            <w:shd w:val="clear" w:color="auto" w:fill="FFFFFF"/>
          </w:tcPr>
          <w:p w:rsidR="00F56FD1" w:rsidRDefault="00B3614A">
            <w:pPr>
              <w:pStyle w:val="Tabletext"/>
              <w:tabs>
                <w:tab w:val="left" w:pos="1985"/>
              </w:tabs>
              <w:rPr>
                <w:rFonts w:eastAsia="MS Mincho"/>
                <w:lang w:eastAsia="ja-JP"/>
              </w:rPr>
            </w:pPr>
            <w:r>
              <w:rPr>
                <w:lang w:eastAsia="ja-JP"/>
              </w:rPr>
              <w:t>Total annual water consumption, in cubic meters per head</w:t>
            </w:r>
          </w:p>
        </w:tc>
      </w:tr>
      <w:tr w:rsidR="00F56FD1">
        <w:tc>
          <w:tcPr>
            <w:tcW w:w="1187" w:type="dxa"/>
            <w:vMerge/>
            <w:shd w:val="clear" w:color="auto" w:fill="FFFFFF"/>
          </w:tcPr>
          <w:p w:rsidR="00F56FD1" w:rsidRDefault="00F56FD1">
            <w:pPr>
              <w:pStyle w:val="Tabletext"/>
              <w:tabs>
                <w:tab w:val="left" w:pos="1985"/>
              </w:tabs>
              <w:rPr>
                <w:rFonts w:eastAsia="MS Mincho"/>
                <w:lang w:eastAsia="ja-JP"/>
              </w:rPr>
            </w:pPr>
          </w:p>
        </w:tc>
        <w:tc>
          <w:tcPr>
            <w:tcW w:w="2448" w:type="dxa"/>
            <w:shd w:val="clear" w:color="auto" w:fill="FFFFFF"/>
          </w:tcPr>
          <w:p w:rsidR="00F56FD1" w:rsidRDefault="00B3614A">
            <w:pPr>
              <w:pStyle w:val="Tabletext"/>
              <w:tabs>
                <w:tab w:val="left" w:pos="1985"/>
              </w:tabs>
              <w:rPr>
                <w:rFonts w:eastAsia="MS Mincho"/>
                <w:lang w:eastAsia="ja-JP"/>
              </w:rPr>
            </w:pPr>
            <w:r>
              <w:rPr>
                <w:lang w:eastAsia="ja-JP"/>
              </w:rPr>
              <w:t>Water system leakage</w:t>
            </w:r>
          </w:p>
        </w:tc>
        <w:tc>
          <w:tcPr>
            <w:tcW w:w="1548" w:type="dxa"/>
            <w:shd w:val="clear" w:color="auto" w:fill="FFFFFF"/>
          </w:tcPr>
          <w:p w:rsidR="00F56FD1" w:rsidRDefault="00B3614A">
            <w:pPr>
              <w:pStyle w:val="Tabletext"/>
              <w:tabs>
                <w:tab w:val="left" w:pos="1985"/>
              </w:tabs>
              <w:rPr>
                <w:rFonts w:eastAsia="MS Mincho"/>
                <w:lang w:eastAsia="ja-JP"/>
              </w:rPr>
            </w:pPr>
            <w:r>
              <w:rPr>
                <w:lang w:eastAsia="ja-JP"/>
              </w:rPr>
              <w:t>Quantitative</w:t>
            </w:r>
          </w:p>
        </w:tc>
        <w:tc>
          <w:tcPr>
            <w:tcW w:w="4672" w:type="dxa"/>
            <w:shd w:val="clear" w:color="auto" w:fill="FFFFFF"/>
          </w:tcPr>
          <w:p w:rsidR="00F56FD1" w:rsidRDefault="00B3614A">
            <w:pPr>
              <w:pStyle w:val="Tabletext"/>
              <w:tabs>
                <w:tab w:val="left" w:pos="1985"/>
              </w:tabs>
              <w:rPr>
                <w:rFonts w:eastAsia="MS Mincho"/>
                <w:lang w:eastAsia="ja-JP"/>
              </w:rPr>
            </w:pPr>
            <w:r>
              <w:rPr>
                <w:lang w:eastAsia="ja-JP"/>
              </w:rPr>
              <w:t>Percentage of water lost in the water distribution system</w:t>
            </w:r>
          </w:p>
        </w:tc>
      </w:tr>
      <w:tr w:rsidR="00F56FD1">
        <w:tc>
          <w:tcPr>
            <w:tcW w:w="1187" w:type="dxa"/>
            <w:vMerge/>
            <w:shd w:val="clear" w:color="auto" w:fill="FFFFFF"/>
          </w:tcPr>
          <w:p w:rsidR="00F56FD1" w:rsidRDefault="00F56FD1">
            <w:pPr>
              <w:pStyle w:val="Tabletext"/>
              <w:tabs>
                <w:tab w:val="left" w:pos="1985"/>
              </w:tabs>
              <w:rPr>
                <w:rFonts w:eastAsia="MS Mincho"/>
                <w:lang w:eastAsia="ja-JP"/>
              </w:rPr>
            </w:pPr>
          </w:p>
        </w:tc>
        <w:tc>
          <w:tcPr>
            <w:tcW w:w="2448" w:type="dxa"/>
            <w:shd w:val="clear" w:color="auto" w:fill="FFFFFF"/>
          </w:tcPr>
          <w:p w:rsidR="00F56FD1" w:rsidRDefault="00B3614A">
            <w:pPr>
              <w:pStyle w:val="Tabletext"/>
              <w:tabs>
                <w:tab w:val="left" w:pos="1985"/>
              </w:tabs>
              <w:rPr>
                <w:rFonts w:eastAsia="MS Mincho"/>
                <w:lang w:eastAsia="ja-JP"/>
              </w:rPr>
            </w:pPr>
            <w:r>
              <w:rPr>
                <w:lang w:eastAsia="ja-JP"/>
              </w:rPr>
              <w:t>Wastewater treatment</w:t>
            </w:r>
          </w:p>
        </w:tc>
        <w:tc>
          <w:tcPr>
            <w:tcW w:w="1548" w:type="dxa"/>
            <w:shd w:val="clear" w:color="auto" w:fill="FFFFFF"/>
          </w:tcPr>
          <w:p w:rsidR="00F56FD1" w:rsidRDefault="00B3614A">
            <w:pPr>
              <w:pStyle w:val="Tabletext"/>
              <w:tabs>
                <w:tab w:val="left" w:pos="1985"/>
              </w:tabs>
              <w:rPr>
                <w:rFonts w:eastAsia="MS Mincho"/>
                <w:lang w:eastAsia="ja-JP"/>
              </w:rPr>
            </w:pPr>
            <w:r>
              <w:rPr>
                <w:lang w:eastAsia="ja-JP"/>
              </w:rPr>
              <w:t>Quantitative</w:t>
            </w:r>
          </w:p>
        </w:tc>
        <w:tc>
          <w:tcPr>
            <w:tcW w:w="4672" w:type="dxa"/>
            <w:shd w:val="clear" w:color="auto" w:fill="FFFFFF"/>
          </w:tcPr>
          <w:p w:rsidR="00F56FD1" w:rsidRDefault="00B3614A">
            <w:pPr>
              <w:pStyle w:val="Tabletext"/>
              <w:tabs>
                <w:tab w:val="left" w:pos="1985"/>
              </w:tabs>
              <w:rPr>
                <w:rFonts w:eastAsia="MS Mincho"/>
                <w:lang w:eastAsia="ja-JP"/>
              </w:rPr>
            </w:pPr>
            <w:r>
              <w:rPr>
                <w:lang w:eastAsia="ja-JP"/>
              </w:rPr>
              <w:t>Percentage of dwellings connected to the sewage system</w:t>
            </w:r>
          </w:p>
        </w:tc>
      </w:tr>
      <w:tr w:rsidR="00F56FD1">
        <w:tc>
          <w:tcPr>
            <w:tcW w:w="1187" w:type="dxa"/>
            <w:vMerge/>
            <w:shd w:val="clear" w:color="auto" w:fill="FFFFFF"/>
          </w:tcPr>
          <w:p w:rsidR="00F56FD1" w:rsidRDefault="00F56FD1">
            <w:pPr>
              <w:pStyle w:val="Tabletext"/>
              <w:tabs>
                <w:tab w:val="left" w:pos="1985"/>
              </w:tabs>
              <w:rPr>
                <w:rFonts w:eastAsia="MS Mincho"/>
                <w:lang w:eastAsia="ja-JP"/>
              </w:rPr>
            </w:pPr>
          </w:p>
        </w:tc>
        <w:tc>
          <w:tcPr>
            <w:tcW w:w="2448" w:type="dxa"/>
            <w:shd w:val="clear" w:color="auto" w:fill="FFFFFF"/>
          </w:tcPr>
          <w:p w:rsidR="00F56FD1" w:rsidRDefault="00B3614A">
            <w:pPr>
              <w:pStyle w:val="Tabletext"/>
              <w:tabs>
                <w:tab w:val="left" w:pos="1985"/>
              </w:tabs>
              <w:rPr>
                <w:rFonts w:eastAsia="MS Mincho"/>
                <w:lang w:eastAsia="ja-JP"/>
              </w:rPr>
            </w:pPr>
            <w:r>
              <w:rPr>
                <w:lang w:eastAsia="ja-JP"/>
              </w:rPr>
              <w:t>Water efficiency and treatment policies</w:t>
            </w:r>
          </w:p>
        </w:tc>
        <w:tc>
          <w:tcPr>
            <w:tcW w:w="1548" w:type="dxa"/>
            <w:shd w:val="clear" w:color="auto" w:fill="FFFFFF"/>
          </w:tcPr>
          <w:p w:rsidR="00F56FD1" w:rsidRDefault="00B3614A">
            <w:pPr>
              <w:pStyle w:val="Tabletext"/>
              <w:tabs>
                <w:tab w:val="left" w:pos="1985"/>
              </w:tabs>
              <w:rPr>
                <w:rFonts w:eastAsia="MS Mincho"/>
                <w:lang w:eastAsia="ja-JP"/>
              </w:rPr>
            </w:pPr>
            <w:r>
              <w:rPr>
                <w:lang w:eastAsia="ja-JP"/>
              </w:rPr>
              <w:t>Qualitative</w:t>
            </w:r>
          </w:p>
        </w:tc>
        <w:tc>
          <w:tcPr>
            <w:tcW w:w="4672" w:type="dxa"/>
            <w:shd w:val="clear" w:color="auto" w:fill="FFFFFF"/>
          </w:tcPr>
          <w:p w:rsidR="00F56FD1" w:rsidRDefault="00B3614A">
            <w:pPr>
              <w:pStyle w:val="Tabletext"/>
              <w:tabs>
                <w:tab w:val="left" w:pos="1985"/>
              </w:tabs>
              <w:rPr>
                <w:rFonts w:eastAsia="MS Mincho"/>
                <w:lang w:eastAsia="ja-JP"/>
              </w:rPr>
            </w:pPr>
            <w:r>
              <w:rPr>
                <w:lang w:eastAsia="ja-JP"/>
              </w:rPr>
              <w:t>An assessment of the comprehensiveness of measures to improve the efficiency of water usage and the treatment of wastewater</w:t>
            </w:r>
          </w:p>
        </w:tc>
      </w:tr>
      <w:tr w:rsidR="00F56FD1">
        <w:tc>
          <w:tcPr>
            <w:tcW w:w="1187" w:type="dxa"/>
            <w:vMerge w:val="restart"/>
            <w:shd w:val="clear" w:color="auto" w:fill="auto"/>
          </w:tcPr>
          <w:p w:rsidR="00F56FD1" w:rsidRDefault="00B3614A">
            <w:pPr>
              <w:rPr>
                <w:rFonts w:eastAsia="MS Mincho"/>
                <w:lang w:eastAsia="ja-JP"/>
              </w:rPr>
            </w:pPr>
            <w:r>
              <w:rPr>
                <w:sz w:val="22"/>
                <w:lang w:eastAsia="ja-JP"/>
              </w:rPr>
              <w:t>Waste and land use</w:t>
            </w:r>
          </w:p>
        </w:tc>
        <w:tc>
          <w:tcPr>
            <w:tcW w:w="2448" w:type="dxa"/>
            <w:shd w:val="clear" w:color="auto" w:fill="FFFFFF"/>
          </w:tcPr>
          <w:p w:rsidR="00F56FD1" w:rsidRDefault="00B3614A">
            <w:pPr>
              <w:pStyle w:val="Tabletext"/>
              <w:tabs>
                <w:tab w:val="left" w:pos="1985"/>
              </w:tabs>
              <w:rPr>
                <w:rFonts w:eastAsia="MS Mincho"/>
                <w:lang w:eastAsia="ja-JP"/>
              </w:rPr>
            </w:pPr>
            <w:r>
              <w:rPr>
                <w:lang w:eastAsia="ja-JP"/>
              </w:rPr>
              <w:t>Municipal waste production</w:t>
            </w:r>
          </w:p>
        </w:tc>
        <w:tc>
          <w:tcPr>
            <w:tcW w:w="1548" w:type="dxa"/>
            <w:shd w:val="clear" w:color="auto" w:fill="FFFFFF"/>
          </w:tcPr>
          <w:p w:rsidR="00F56FD1" w:rsidRDefault="00B3614A">
            <w:pPr>
              <w:pStyle w:val="Tabletext"/>
              <w:tabs>
                <w:tab w:val="left" w:pos="1985"/>
              </w:tabs>
              <w:rPr>
                <w:rFonts w:eastAsia="MS Mincho"/>
                <w:lang w:eastAsia="ja-JP"/>
              </w:rPr>
            </w:pPr>
            <w:r>
              <w:rPr>
                <w:lang w:eastAsia="ja-JP"/>
              </w:rPr>
              <w:t>Quantitative</w:t>
            </w:r>
          </w:p>
        </w:tc>
        <w:tc>
          <w:tcPr>
            <w:tcW w:w="4672" w:type="dxa"/>
            <w:shd w:val="clear" w:color="auto" w:fill="FFFFFF"/>
          </w:tcPr>
          <w:p w:rsidR="00F56FD1" w:rsidRDefault="00B3614A">
            <w:pPr>
              <w:pStyle w:val="Tabletext"/>
              <w:tabs>
                <w:tab w:val="left" w:pos="1985"/>
              </w:tabs>
              <w:rPr>
                <w:rFonts w:eastAsia="MS Mincho"/>
                <w:lang w:eastAsia="ja-JP"/>
              </w:rPr>
            </w:pPr>
            <w:r>
              <w:rPr>
                <w:lang w:eastAsia="ja-JP"/>
              </w:rPr>
              <w:t>Total annual municipal waste collected, in kg per head</w:t>
            </w:r>
          </w:p>
        </w:tc>
      </w:tr>
      <w:tr w:rsidR="00F56FD1">
        <w:tc>
          <w:tcPr>
            <w:tcW w:w="1187" w:type="dxa"/>
            <w:vMerge/>
            <w:shd w:val="clear" w:color="auto" w:fill="auto"/>
          </w:tcPr>
          <w:p w:rsidR="00F56FD1" w:rsidRDefault="00F56FD1">
            <w:pPr>
              <w:rPr>
                <w:rFonts w:eastAsia="MS Mincho"/>
                <w:lang w:eastAsia="ja-JP"/>
              </w:rPr>
            </w:pPr>
          </w:p>
        </w:tc>
        <w:tc>
          <w:tcPr>
            <w:tcW w:w="2448" w:type="dxa"/>
            <w:shd w:val="clear" w:color="auto" w:fill="FFFFFF"/>
          </w:tcPr>
          <w:p w:rsidR="00F56FD1" w:rsidRDefault="00B3614A">
            <w:pPr>
              <w:pStyle w:val="Tabletext"/>
              <w:tabs>
                <w:tab w:val="left" w:pos="1985"/>
              </w:tabs>
              <w:rPr>
                <w:rFonts w:eastAsia="MS Mincho"/>
                <w:lang w:eastAsia="ja-JP"/>
              </w:rPr>
            </w:pPr>
            <w:r>
              <w:rPr>
                <w:lang w:eastAsia="ja-JP"/>
              </w:rPr>
              <w:t>Waste recycling</w:t>
            </w:r>
          </w:p>
        </w:tc>
        <w:tc>
          <w:tcPr>
            <w:tcW w:w="1548" w:type="dxa"/>
            <w:shd w:val="clear" w:color="auto" w:fill="FFFFFF"/>
          </w:tcPr>
          <w:p w:rsidR="00F56FD1" w:rsidRDefault="00B3614A">
            <w:pPr>
              <w:pStyle w:val="Tabletext"/>
              <w:tabs>
                <w:tab w:val="left" w:pos="1985"/>
              </w:tabs>
              <w:rPr>
                <w:rFonts w:eastAsia="MS Mincho"/>
                <w:lang w:eastAsia="ja-JP"/>
              </w:rPr>
            </w:pPr>
            <w:r>
              <w:rPr>
                <w:lang w:eastAsia="ja-JP"/>
              </w:rPr>
              <w:t>Quantitative</w:t>
            </w:r>
          </w:p>
        </w:tc>
        <w:tc>
          <w:tcPr>
            <w:tcW w:w="4672" w:type="dxa"/>
            <w:shd w:val="clear" w:color="auto" w:fill="FFFFFF"/>
          </w:tcPr>
          <w:p w:rsidR="00F56FD1" w:rsidRDefault="00B3614A">
            <w:pPr>
              <w:pStyle w:val="Tabletext"/>
              <w:tabs>
                <w:tab w:val="left" w:pos="1985"/>
              </w:tabs>
              <w:rPr>
                <w:rFonts w:eastAsia="MS Mincho"/>
                <w:lang w:eastAsia="ja-JP"/>
              </w:rPr>
            </w:pPr>
            <w:r>
              <w:rPr>
                <w:lang w:eastAsia="ja-JP"/>
              </w:rPr>
              <w:t>Percentage of municipal waste recycled</w:t>
            </w:r>
          </w:p>
        </w:tc>
      </w:tr>
      <w:tr w:rsidR="00F56FD1">
        <w:tc>
          <w:tcPr>
            <w:tcW w:w="1187" w:type="dxa"/>
            <w:vMerge/>
            <w:shd w:val="clear" w:color="auto" w:fill="auto"/>
          </w:tcPr>
          <w:p w:rsidR="00F56FD1" w:rsidRDefault="00F56FD1">
            <w:pPr>
              <w:rPr>
                <w:rFonts w:eastAsia="MS Mincho"/>
                <w:lang w:eastAsia="ja-JP"/>
              </w:rPr>
            </w:pPr>
          </w:p>
        </w:tc>
        <w:tc>
          <w:tcPr>
            <w:tcW w:w="2448" w:type="dxa"/>
            <w:shd w:val="clear" w:color="auto" w:fill="FFFFFF"/>
          </w:tcPr>
          <w:p w:rsidR="00F56FD1" w:rsidRDefault="00B3614A">
            <w:pPr>
              <w:pStyle w:val="Tabletext"/>
              <w:tabs>
                <w:tab w:val="left" w:pos="1985"/>
              </w:tabs>
              <w:rPr>
                <w:rFonts w:eastAsia="MS Mincho"/>
                <w:lang w:eastAsia="ja-JP"/>
              </w:rPr>
            </w:pPr>
            <w:r>
              <w:rPr>
                <w:lang w:eastAsia="ja-JP"/>
              </w:rPr>
              <w:t>Waste reduction and policies</w:t>
            </w:r>
          </w:p>
        </w:tc>
        <w:tc>
          <w:tcPr>
            <w:tcW w:w="1548" w:type="dxa"/>
            <w:shd w:val="clear" w:color="auto" w:fill="FFFFFF"/>
          </w:tcPr>
          <w:p w:rsidR="00F56FD1" w:rsidRDefault="00B3614A">
            <w:pPr>
              <w:pStyle w:val="Tabletext"/>
              <w:tabs>
                <w:tab w:val="left" w:pos="1985"/>
              </w:tabs>
              <w:rPr>
                <w:rFonts w:eastAsia="MS Mincho"/>
                <w:lang w:eastAsia="ja-JP"/>
              </w:rPr>
            </w:pPr>
            <w:r>
              <w:rPr>
                <w:lang w:eastAsia="ja-JP"/>
              </w:rPr>
              <w:t>Qualitative</w:t>
            </w:r>
          </w:p>
        </w:tc>
        <w:tc>
          <w:tcPr>
            <w:tcW w:w="4672" w:type="dxa"/>
            <w:shd w:val="clear" w:color="auto" w:fill="FFFFFF"/>
          </w:tcPr>
          <w:p w:rsidR="00F56FD1" w:rsidRDefault="00B3614A">
            <w:pPr>
              <w:pStyle w:val="Tabletext"/>
              <w:tabs>
                <w:tab w:val="left" w:pos="1985"/>
              </w:tabs>
              <w:rPr>
                <w:rFonts w:eastAsia="MS Mincho"/>
                <w:lang w:eastAsia="ja-JP"/>
              </w:rPr>
            </w:pPr>
            <w:r>
              <w:rPr>
                <w:lang w:eastAsia="ja-JP"/>
              </w:rPr>
              <w:t>An assessment of the extensiveness of measures to reduce the overall production of waste, and to recycle and reuse waste</w:t>
            </w:r>
          </w:p>
        </w:tc>
      </w:tr>
      <w:tr w:rsidR="00F56FD1">
        <w:tc>
          <w:tcPr>
            <w:tcW w:w="1187" w:type="dxa"/>
            <w:vMerge/>
            <w:shd w:val="clear" w:color="auto" w:fill="auto"/>
          </w:tcPr>
          <w:p w:rsidR="00F56FD1" w:rsidRDefault="00F56FD1">
            <w:pPr>
              <w:rPr>
                <w:rFonts w:eastAsia="MS Mincho"/>
                <w:lang w:eastAsia="ja-JP"/>
              </w:rPr>
            </w:pPr>
          </w:p>
        </w:tc>
        <w:tc>
          <w:tcPr>
            <w:tcW w:w="2448" w:type="dxa"/>
            <w:shd w:val="clear" w:color="auto" w:fill="FFFFFF"/>
          </w:tcPr>
          <w:p w:rsidR="00F56FD1" w:rsidRDefault="00B3614A">
            <w:pPr>
              <w:pStyle w:val="Tabletext"/>
              <w:tabs>
                <w:tab w:val="left" w:pos="1985"/>
              </w:tabs>
              <w:rPr>
                <w:rFonts w:eastAsia="MS Mincho"/>
                <w:lang w:eastAsia="ja-JP"/>
              </w:rPr>
            </w:pPr>
            <w:r>
              <w:rPr>
                <w:lang w:eastAsia="ja-JP"/>
              </w:rPr>
              <w:t>Green land use policies</w:t>
            </w:r>
          </w:p>
        </w:tc>
        <w:tc>
          <w:tcPr>
            <w:tcW w:w="1548" w:type="dxa"/>
            <w:shd w:val="clear" w:color="auto" w:fill="FFFFFF"/>
          </w:tcPr>
          <w:p w:rsidR="00F56FD1" w:rsidRDefault="00B3614A">
            <w:pPr>
              <w:pStyle w:val="Tabletext"/>
              <w:tabs>
                <w:tab w:val="left" w:pos="1985"/>
              </w:tabs>
              <w:rPr>
                <w:rFonts w:eastAsia="MS Mincho"/>
                <w:lang w:eastAsia="ja-JP"/>
              </w:rPr>
            </w:pPr>
            <w:r>
              <w:rPr>
                <w:lang w:eastAsia="ja-JP"/>
              </w:rPr>
              <w:t>Qualitative</w:t>
            </w:r>
          </w:p>
        </w:tc>
        <w:tc>
          <w:tcPr>
            <w:tcW w:w="4672" w:type="dxa"/>
            <w:shd w:val="clear" w:color="auto" w:fill="FFFFFF"/>
          </w:tcPr>
          <w:p w:rsidR="00F56FD1" w:rsidRDefault="00B3614A">
            <w:pPr>
              <w:pStyle w:val="Tabletext"/>
              <w:tabs>
                <w:tab w:val="left" w:pos="1985"/>
              </w:tabs>
              <w:rPr>
                <w:rFonts w:eastAsia="MS Mincho"/>
                <w:lang w:eastAsia="ja-JP"/>
              </w:rPr>
            </w:pPr>
            <w:r>
              <w:rPr>
                <w:lang w:eastAsia="ja-JP"/>
              </w:rPr>
              <w:t xml:space="preserve">An assessment of the comprehensiveness of policies to contain the urban sprawl and promote the availability of green spaces. </w:t>
            </w:r>
          </w:p>
        </w:tc>
      </w:tr>
      <w:tr w:rsidR="00F56FD1">
        <w:tc>
          <w:tcPr>
            <w:tcW w:w="1187" w:type="dxa"/>
            <w:vMerge w:val="restart"/>
            <w:shd w:val="clear" w:color="auto" w:fill="FFFFFF"/>
          </w:tcPr>
          <w:p w:rsidR="00F56FD1" w:rsidRDefault="00B3614A">
            <w:pPr>
              <w:pStyle w:val="Tabletext"/>
              <w:tabs>
                <w:tab w:val="left" w:pos="1985"/>
              </w:tabs>
              <w:rPr>
                <w:lang w:eastAsia="ja-JP"/>
              </w:rPr>
            </w:pPr>
            <w:r>
              <w:rPr>
                <w:lang w:eastAsia="ja-JP"/>
              </w:rPr>
              <w:t>Air quality</w:t>
            </w:r>
          </w:p>
          <w:p w:rsidR="00F56FD1" w:rsidRDefault="00B3614A">
            <w:pPr>
              <w:pStyle w:val="Tabletext"/>
              <w:tabs>
                <w:tab w:val="left" w:pos="1985"/>
              </w:tabs>
              <w:rPr>
                <w:rFonts w:eastAsia="MS Mincho"/>
                <w:lang w:eastAsia="ja-JP"/>
              </w:rPr>
            </w:pPr>
            <w:r>
              <w:rPr>
                <w:lang w:eastAsia="ja-JP"/>
              </w:rPr>
              <w:t> </w:t>
            </w:r>
          </w:p>
          <w:p w:rsidR="00F56FD1" w:rsidRDefault="00B3614A">
            <w:pPr>
              <w:pStyle w:val="Tabletext"/>
              <w:tabs>
                <w:tab w:val="left" w:pos="1985"/>
              </w:tabs>
              <w:rPr>
                <w:rFonts w:eastAsia="MS Mincho"/>
                <w:lang w:eastAsia="ja-JP"/>
              </w:rPr>
            </w:pPr>
            <w:r>
              <w:rPr>
                <w:lang w:eastAsia="ja-JP"/>
              </w:rPr>
              <w:t> </w:t>
            </w:r>
          </w:p>
          <w:p w:rsidR="00F56FD1" w:rsidRDefault="00B3614A">
            <w:pPr>
              <w:pStyle w:val="Tabletext"/>
              <w:tabs>
                <w:tab w:val="left" w:pos="1985"/>
              </w:tabs>
              <w:rPr>
                <w:rFonts w:eastAsia="MS Mincho"/>
                <w:lang w:eastAsia="ja-JP"/>
              </w:rPr>
            </w:pPr>
            <w:r>
              <w:rPr>
                <w:lang w:eastAsia="ja-JP"/>
              </w:rPr>
              <w:t> </w:t>
            </w:r>
          </w:p>
          <w:p w:rsidR="00F56FD1" w:rsidRDefault="00B3614A">
            <w:pPr>
              <w:pStyle w:val="Tabletext"/>
              <w:tabs>
                <w:tab w:val="left" w:pos="1985"/>
              </w:tabs>
              <w:rPr>
                <w:rFonts w:eastAsia="MS Mincho"/>
                <w:lang w:eastAsia="ja-JP"/>
              </w:rPr>
            </w:pPr>
            <w:r>
              <w:rPr>
                <w:lang w:eastAsia="ja-JP"/>
              </w:rPr>
              <w:t> </w:t>
            </w:r>
          </w:p>
        </w:tc>
        <w:tc>
          <w:tcPr>
            <w:tcW w:w="2448" w:type="dxa"/>
            <w:shd w:val="clear" w:color="auto" w:fill="FFFFFF"/>
          </w:tcPr>
          <w:p w:rsidR="00F56FD1" w:rsidRDefault="00B3614A">
            <w:pPr>
              <w:pStyle w:val="Tabletext"/>
              <w:tabs>
                <w:tab w:val="left" w:pos="1985"/>
              </w:tabs>
              <w:rPr>
                <w:rFonts w:eastAsia="MS Mincho"/>
                <w:lang w:eastAsia="ja-JP"/>
              </w:rPr>
            </w:pPr>
            <w:r>
              <w:rPr>
                <w:lang w:eastAsia="ja-JP"/>
              </w:rPr>
              <w:t>Nitrogen dioxide</w:t>
            </w:r>
          </w:p>
        </w:tc>
        <w:tc>
          <w:tcPr>
            <w:tcW w:w="1548" w:type="dxa"/>
            <w:shd w:val="clear" w:color="auto" w:fill="FFFFFF"/>
          </w:tcPr>
          <w:p w:rsidR="00F56FD1" w:rsidRDefault="00B3614A">
            <w:pPr>
              <w:pStyle w:val="Tabletext"/>
              <w:tabs>
                <w:tab w:val="left" w:pos="1985"/>
              </w:tabs>
              <w:rPr>
                <w:rFonts w:eastAsia="MS Mincho"/>
                <w:lang w:eastAsia="ja-JP"/>
              </w:rPr>
            </w:pPr>
            <w:r>
              <w:rPr>
                <w:lang w:eastAsia="ja-JP"/>
              </w:rPr>
              <w:t>Quantitative</w:t>
            </w:r>
          </w:p>
        </w:tc>
        <w:tc>
          <w:tcPr>
            <w:tcW w:w="4672" w:type="dxa"/>
            <w:shd w:val="clear" w:color="auto" w:fill="FFFFFF"/>
          </w:tcPr>
          <w:p w:rsidR="00F56FD1" w:rsidRDefault="00B3614A">
            <w:pPr>
              <w:pStyle w:val="Tabletext"/>
              <w:tabs>
                <w:tab w:val="left" w:pos="1985"/>
              </w:tabs>
              <w:rPr>
                <w:rFonts w:eastAsia="MS Mincho"/>
                <w:lang w:eastAsia="ja-JP"/>
              </w:rPr>
            </w:pPr>
            <w:r>
              <w:rPr>
                <w:lang w:eastAsia="ja-JP"/>
              </w:rPr>
              <w:t>Annual daily mean of NO2 emissions</w:t>
            </w:r>
          </w:p>
        </w:tc>
      </w:tr>
      <w:tr w:rsidR="00F56FD1">
        <w:tc>
          <w:tcPr>
            <w:tcW w:w="1187" w:type="dxa"/>
            <w:vMerge/>
            <w:shd w:val="clear" w:color="auto" w:fill="FFFFFF"/>
          </w:tcPr>
          <w:p w:rsidR="00F56FD1" w:rsidRDefault="00F56FD1">
            <w:pPr>
              <w:pStyle w:val="Tabletext"/>
              <w:tabs>
                <w:tab w:val="left" w:pos="1985"/>
              </w:tabs>
              <w:rPr>
                <w:rFonts w:eastAsia="MS Mincho"/>
                <w:lang w:eastAsia="ja-JP"/>
              </w:rPr>
            </w:pPr>
          </w:p>
        </w:tc>
        <w:tc>
          <w:tcPr>
            <w:tcW w:w="2448" w:type="dxa"/>
            <w:shd w:val="clear" w:color="auto" w:fill="FFFFFF"/>
          </w:tcPr>
          <w:p w:rsidR="00F56FD1" w:rsidRDefault="00B3614A">
            <w:pPr>
              <w:pStyle w:val="Tabletext"/>
              <w:tabs>
                <w:tab w:val="left" w:pos="1985"/>
              </w:tabs>
              <w:rPr>
                <w:rFonts w:eastAsia="MS Mincho"/>
                <w:lang w:eastAsia="ja-JP"/>
              </w:rPr>
            </w:pPr>
            <w:r>
              <w:rPr>
                <w:lang w:eastAsia="ja-JP"/>
              </w:rPr>
              <w:t>Ozone</w:t>
            </w:r>
          </w:p>
        </w:tc>
        <w:tc>
          <w:tcPr>
            <w:tcW w:w="1548" w:type="dxa"/>
            <w:shd w:val="clear" w:color="auto" w:fill="FFFFFF"/>
          </w:tcPr>
          <w:p w:rsidR="00F56FD1" w:rsidRDefault="00B3614A">
            <w:pPr>
              <w:pStyle w:val="Tabletext"/>
              <w:tabs>
                <w:tab w:val="left" w:pos="1985"/>
              </w:tabs>
              <w:rPr>
                <w:rFonts w:eastAsia="MS Mincho"/>
                <w:lang w:eastAsia="ja-JP"/>
              </w:rPr>
            </w:pPr>
            <w:r>
              <w:rPr>
                <w:lang w:eastAsia="ja-JP"/>
              </w:rPr>
              <w:t>Quantitative</w:t>
            </w:r>
          </w:p>
        </w:tc>
        <w:tc>
          <w:tcPr>
            <w:tcW w:w="4672" w:type="dxa"/>
            <w:shd w:val="clear" w:color="auto" w:fill="FFFFFF"/>
          </w:tcPr>
          <w:p w:rsidR="00F56FD1" w:rsidRDefault="00B3614A">
            <w:pPr>
              <w:pStyle w:val="Tabletext"/>
              <w:tabs>
                <w:tab w:val="left" w:pos="1985"/>
              </w:tabs>
              <w:rPr>
                <w:rFonts w:eastAsia="MS Mincho"/>
                <w:lang w:eastAsia="ja-JP"/>
              </w:rPr>
            </w:pPr>
            <w:r>
              <w:rPr>
                <w:lang w:eastAsia="ja-JP"/>
              </w:rPr>
              <w:t>Annual daily mean of O3 emissions</w:t>
            </w:r>
          </w:p>
        </w:tc>
      </w:tr>
      <w:tr w:rsidR="00F56FD1">
        <w:tc>
          <w:tcPr>
            <w:tcW w:w="1187" w:type="dxa"/>
            <w:vMerge/>
            <w:shd w:val="clear" w:color="auto" w:fill="FFFFFF"/>
          </w:tcPr>
          <w:p w:rsidR="00F56FD1" w:rsidRDefault="00F56FD1">
            <w:pPr>
              <w:pStyle w:val="Tabletext"/>
              <w:tabs>
                <w:tab w:val="left" w:pos="1985"/>
              </w:tabs>
              <w:rPr>
                <w:rFonts w:eastAsia="MS Mincho"/>
                <w:lang w:eastAsia="ja-JP"/>
              </w:rPr>
            </w:pPr>
          </w:p>
        </w:tc>
        <w:tc>
          <w:tcPr>
            <w:tcW w:w="2448" w:type="dxa"/>
            <w:shd w:val="clear" w:color="auto" w:fill="FFFFFF"/>
          </w:tcPr>
          <w:p w:rsidR="00F56FD1" w:rsidRDefault="00B3614A">
            <w:pPr>
              <w:pStyle w:val="Tabletext"/>
              <w:tabs>
                <w:tab w:val="left" w:pos="1985"/>
              </w:tabs>
              <w:rPr>
                <w:rFonts w:eastAsia="MS Mincho"/>
                <w:lang w:eastAsia="ja-JP"/>
              </w:rPr>
            </w:pPr>
            <w:r>
              <w:rPr>
                <w:lang w:eastAsia="ja-JP"/>
              </w:rPr>
              <w:t>Particulate matter</w:t>
            </w:r>
          </w:p>
        </w:tc>
        <w:tc>
          <w:tcPr>
            <w:tcW w:w="1548" w:type="dxa"/>
            <w:shd w:val="clear" w:color="auto" w:fill="FFFFFF"/>
          </w:tcPr>
          <w:p w:rsidR="00F56FD1" w:rsidRDefault="00B3614A">
            <w:pPr>
              <w:pStyle w:val="Tabletext"/>
              <w:tabs>
                <w:tab w:val="left" w:pos="1985"/>
              </w:tabs>
              <w:rPr>
                <w:rFonts w:eastAsia="MS Mincho"/>
                <w:lang w:eastAsia="ja-JP"/>
              </w:rPr>
            </w:pPr>
            <w:r>
              <w:rPr>
                <w:lang w:eastAsia="ja-JP"/>
              </w:rPr>
              <w:t>Quantitative</w:t>
            </w:r>
          </w:p>
        </w:tc>
        <w:tc>
          <w:tcPr>
            <w:tcW w:w="4672" w:type="dxa"/>
            <w:shd w:val="clear" w:color="auto" w:fill="FFFFFF"/>
          </w:tcPr>
          <w:p w:rsidR="00F56FD1" w:rsidRDefault="00B3614A">
            <w:pPr>
              <w:pStyle w:val="Tabletext"/>
              <w:tabs>
                <w:tab w:val="left" w:pos="1985"/>
              </w:tabs>
              <w:rPr>
                <w:rFonts w:eastAsia="MS Mincho"/>
                <w:lang w:eastAsia="ja-JP"/>
              </w:rPr>
            </w:pPr>
            <w:r>
              <w:rPr>
                <w:lang w:eastAsia="ja-JP"/>
              </w:rPr>
              <w:t>Annual daily mean of PM10 emissions</w:t>
            </w:r>
          </w:p>
        </w:tc>
      </w:tr>
      <w:tr w:rsidR="00F56FD1">
        <w:tc>
          <w:tcPr>
            <w:tcW w:w="1187" w:type="dxa"/>
            <w:vMerge/>
            <w:shd w:val="clear" w:color="auto" w:fill="FFFFFF"/>
          </w:tcPr>
          <w:p w:rsidR="00F56FD1" w:rsidRDefault="00F56FD1">
            <w:pPr>
              <w:pStyle w:val="Tabletext"/>
              <w:tabs>
                <w:tab w:val="left" w:pos="1985"/>
              </w:tabs>
              <w:rPr>
                <w:rFonts w:eastAsia="MS Mincho"/>
                <w:lang w:eastAsia="ja-JP"/>
              </w:rPr>
            </w:pPr>
          </w:p>
        </w:tc>
        <w:tc>
          <w:tcPr>
            <w:tcW w:w="2448" w:type="dxa"/>
            <w:shd w:val="clear" w:color="auto" w:fill="FFFFFF"/>
          </w:tcPr>
          <w:p w:rsidR="00F56FD1" w:rsidRDefault="00B3614A">
            <w:pPr>
              <w:pStyle w:val="Tabletext"/>
              <w:tabs>
                <w:tab w:val="left" w:pos="1985"/>
              </w:tabs>
              <w:rPr>
                <w:rFonts w:eastAsia="MS Mincho"/>
                <w:lang w:eastAsia="ja-JP"/>
              </w:rPr>
            </w:pPr>
            <w:r>
              <w:rPr>
                <w:lang w:eastAsia="ja-JP"/>
              </w:rPr>
              <w:t>Sulphur dioxide</w:t>
            </w:r>
          </w:p>
        </w:tc>
        <w:tc>
          <w:tcPr>
            <w:tcW w:w="1548" w:type="dxa"/>
            <w:shd w:val="clear" w:color="auto" w:fill="FFFFFF"/>
          </w:tcPr>
          <w:p w:rsidR="00F56FD1" w:rsidRDefault="00B3614A">
            <w:pPr>
              <w:pStyle w:val="Tabletext"/>
              <w:tabs>
                <w:tab w:val="left" w:pos="1985"/>
              </w:tabs>
              <w:rPr>
                <w:rFonts w:eastAsia="MS Mincho"/>
                <w:lang w:eastAsia="ja-JP"/>
              </w:rPr>
            </w:pPr>
            <w:r>
              <w:rPr>
                <w:lang w:eastAsia="ja-JP"/>
              </w:rPr>
              <w:t>Quantitative</w:t>
            </w:r>
          </w:p>
        </w:tc>
        <w:tc>
          <w:tcPr>
            <w:tcW w:w="4672" w:type="dxa"/>
            <w:shd w:val="clear" w:color="auto" w:fill="FFFFFF"/>
          </w:tcPr>
          <w:p w:rsidR="00F56FD1" w:rsidRDefault="00B3614A">
            <w:pPr>
              <w:pStyle w:val="Tabletext"/>
              <w:tabs>
                <w:tab w:val="left" w:pos="1985"/>
              </w:tabs>
              <w:rPr>
                <w:rFonts w:eastAsia="MS Mincho"/>
                <w:lang w:eastAsia="ja-JP"/>
              </w:rPr>
            </w:pPr>
            <w:r>
              <w:rPr>
                <w:lang w:eastAsia="ja-JP"/>
              </w:rPr>
              <w:t>Annual daily mean of SO2 emissions</w:t>
            </w:r>
          </w:p>
        </w:tc>
      </w:tr>
      <w:tr w:rsidR="00F56FD1">
        <w:tc>
          <w:tcPr>
            <w:tcW w:w="1187" w:type="dxa"/>
            <w:vMerge/>
            <w:shd w:val="clear" w:color="auto" w:fill="FFFFFF"/>
          </w:tcPr>
          <w:p w:rsidR="00F56FD1" w:rsidRDefault="00F56FD1">
            <w:pPr>
              <w:pStyle w:val="Tabletext"/>
              <w:tabs>
                <w:tab w:val="left" w:pos="1985"/>
              </w:tabs>
              <w:rPr>
                <w:rFonts w:eastAsia="MS Mincho"/>
                <w:lang w:eastAsia="ja-JP"/>
              </w:rPr>
            </w:pPr>
          </w:p>
        </w:tc>
        <w:tc>
          <w:tcPr>
            <w:tcW w:w="2448" w:type="dxa"/>
            <w:shd w:val="clear" w:color="auto" w:fill="FFFFFF"/>
          </w:tcPr>
          <w:p w:rsidR="00F56FD1" w:rsidRDefault="00B3614A">
            <w:pPr>
              <w:pStyle w:val="Tabletext"/>
              <w:tabs>
                <w:tab w:val="left" w:pos="1985"/>
              </w:tabs>
              <w:rPr>
                <w:rFonts w:eastAsia="MS Mincho"/>
                <w:lang w:eastAsia="ja-JP"/>
              </w:rPr>
            </w:pPr>
            <w:r>
              <w:rPr>
                <w:lang w:eastAsia="ja-JP"/>
              </w:rPr>
              <w:t>Clean air policies</w:t>
            </w:r>
          </w:p>
        </w:tc>
        <w:tc>
          <w:tcPr>
            <w:tcW w:w="1548" w:type="dxa"/>
            <w:shd w:val="clear" w:color="auto" w:fill="FFFFFF"/>
          </w:tcPr>
          <w:p w:rsidR="00F56FD1" w:rsidRDefault="00B3614A">
            <w:pPr>
              <w:pStyle w:val="Tabletext"/>
              <w:tabs>
                <w:tab w:val="left" w:pos="1985"/>
              </w:tabs>
              <w:rPr>
                <w:rFonts w:eastAsia="MS Mincho"/>
                <w:lang w:eastAsia="ja-JP"/>
              </w:rPr>
            </w:pPr>
            <w:r>
              <w:rPr>
                <w:lang w:eastAsia="ja-JP"/>
              </w:rPr>
              <w:t>Qualitative</w:t>
            </w:r>
          </w:p>
        </w:tc>
        <w:tc>
          <w:tcPr>
            <w:tcW w:w="4672" w:type="dxa"/>
            <w:shd w:val="clear" w:color="auto" w:fill="FFFFFF"/>
          </w:tcPr>
          <w:p w:rsidR="00F56FD1" w:rsidRDefault="00B3614A">
            <w:pPr>
              <w:pStyle w:val="Tabletext"/>
              <w:tabs>
                <w:tab w:val="left" w:pos="1985"/>
              </w:tabs>
              <w:rPr>
                <w:rFonts w:eastAsia="MS Mincho"/>
                <w:lang w:eastAsia="ja-JP"/>
              </w:rPr>
            </w:pPr>
            <w:r>
              <w:rPr>
                <w:lang w:eastAsia="ja-JP"/>
              </w:rPr>
              <w:t>An assessment of the extensiveness of policies to improve air quality</w:t>
            </w:r>
          </w:p>
        </w:tc>
      </w:tr>
      <w:tr w:rsidR="00F56FD1">
        <w:tc>
          <w:tcPr>
            <w:tcW w:w="1187" w:type="dxa"/>
            <w:vMerge w:val="restart"/>
            <w:shd w:val="clear" w:color="auto" w:fill="FFFFFF"/>
          </w:tcPr>
          <w:p w:rsidR="00F56FD1" w:rsidRDefault="00B3614A">
            <w:pPr>
              <w:pStyle w:val="Tabletext"/>
              <w:tabs>
                <w:tab w:val="left" w:pos="1985"/>
              </w:tabs>
              <w:rPr>
                <w:rFonts w:eastAsia="MS Mincho"/>
                <w:lang w:eastAsia="ja-JP"/>
              </w:rPr>
            </w:pPr>
            <w:r>
              <w:rPr>
                <w:lang w:eastAsia="ja-JP"/>
              </w:rPr>
              <w:t>Environ-mental gover-nance</w:t>
            </w:r>
          </w:p>
        </w:tc>
        <w:tc>
          <w:tcPr>
            <w:tcW w:w="2448" w:type="dxa"/>
            <w:shd w:val="clear" w:color="auto" w:fill="FFFFFF"/>
          </w:tcPr>
          <w:p w:rsidR="00F56FD1" w:rsidRDefault="00B3614A">
            <w:pPr>
              <w:pStyle w:val="Tabletext"/>
              <w:tabs>
                <w:tab w:val="left" w:pos="1985"/>
              </w:tabs>
              <w:rPr>
                <w:rFonts w:eastAsia="MS Mincho"/>
                <w:lang w:eastAsia="ja-JP"/>
              </w:rPr>
            </w:pPr>
            <w:r>
              <w:rPr>
                <w:lang w:eastAsia="ja-JP"/>
              </w:rPr>
              <w:t>Green action plan</w:t>
            </w:r>
          </w:p>
        </w:tc>
        <w:tc>
          <w:tcPr>
            <w:tcW w:w="1548" w:type="dxa"/>
            <w:shd w:val="clear" w:color="auto" w:fill="FFFFFF"/>
          </w:tcPr>
          <w:p w:rsidR="00F56FD1" w:rsidRDefault="00B3614A">
            <w:pPr>
              <w:pStyle w:val="Tabletext"/>
              <w:tabs>
                <w:tab w:val="left" w:pos="1985"/>
              </w:tabs>
              <w:rPr>
                <w:rFonts w:eastAsia="MS Mincho"/>
                <w:lang w:eastAsia="ja-JP"/>
              </w:rPr>
            </w:pPr>
            <w:r>
              <w:rPr>
                <w:lang w:eastAsia="ja-JP"/>
              </w:rPr>
              <w:t>Qualitative</w:t>
            </w:r>
          </w:p>
        </w:tc>
        <w:tc>
          <w:tcPr>
            <w:tcW w:w="4672" w:type="dxa"/>
            <w:shd w:val="clear" w:color="auto" w:fill="FFFFFF"/>
          </w:tcPr>
          <w:p w:rsidR="00F56FD1" w:rsidRDefault="00B3614A">
            <w:pPr>
              <w:pStyle w:val="Tabletext"/>
              <w:tabs>
                <w:tab w:val="left" w:pos="1985"/>
              </w:tabs>
              <w:rPr>
                <w:rFonts w:eastAsia="MS Mincho"/>
                <w:lang w:eastAsia="ja-JP"/>
              </w:rPr>
            </w:pPr>
            <w:r>
              <w:rPr>
                <w:lang w:eastAsia="ja-JP"/>
              </w:rPr>
              <w:t>An assessment of the ambitiousness and comprehensiveness of strategies to improve and monitor environmental performance</w:t>
            </w:r>
          </w:p>
        </w:tc>
      </w:tr>
      <w:tr w:rsidR="00F56FD1">
        <w:tc>
          <w:tcPr>
            <w:tcW w:w="1187" w:type="dxa"/>
            <w:vMerge/>
            <w:shd w:val="clear" w:color="auto" w:fill="auto"/>
          </w:tcPr>
          <w:p w:rsidR="00F56FD1" w:rsidRDefault="00F56FD1">
            <w:pPr>
              <w:rPr>
                <w:rFonts w:eastAsia="MS Mincho"/>
                <w:lang w:eastAsia="ja-JP"/>
              </w:rPr>
            </w:pPr>
          </w:p>
        </w:tc>
        <w:tc>
          <w:tcPr>
            <w:tcW w:w="2448" w:type="dxa"/>
            <w:shd w:val="clear" w:color="auto" w:fill="FFFFFF"/>
          </w:tcPr>
          <w:p w:rsidR="00F56FD1" w:rsidRDefault="00B3614A">
            <w:pPr>
              <w:pStyle w:val="Tabletext"/>
              <w:tabs>
                <w:tab w:val="left" w:pos="1985"/>
              </w:tabs>
              <w:rPr>
                <w:rFonts w:eastAsia="MS Mincho"/>
                <w:lang w:eastAsia="ja-JP"/>
              </w:rPr>
            </w:pPr>
            <w:r>
              <w:rPr>
                <w:lang w:eastAsia="ja-JP"/>
              </w:rPr>
              <w:t>Green management</w:t>
            </w:r>
          </w:p>
        </w:tc>
        <w:tc>
          <w:tcPr>
            <w:tcW w:w="1548" w:type="dxa"/>
            <w:shd w:val="clear" w:color="auto" w:fill="FFFFFF"/>
          </w:tcPr>
          <w:p w:rsidR="00F56FD1" w:rsidRDefault="00B3614A">
            <w:pPr>
              <w:pStyle w:val="Tabletext"/>
              <w:tabs>
                <w:tab w:val="left" w:pos="1985"/>
              </w:tabs>
              <w:rPr>
                <w:rFonts w:eastAsia="MS Mincho"/>
                <w:lang w:eastAsia="ja-JP"/>
              </w:rPr>
            </w:pPr>
            <w:r>
              <w:rPr>
                <w:lang w:eastAsia="ja-JP"/>
              </w:rPr>
              <w:t>Qualitative</w:t>
            </w:r>
          </w:p>
        </w:tc>
        <w:tc>
          <w:tcPr>
            <w:tcW w:w="4672" w:type="dxa"/>
            <w:shd w:val="clear" w:color="auto" w:fill="FFFFFF"/>
          </w:tcPr>
          <w:p w:rsidR="00F56FD1" w:rsidRDefault="00B3614A">
            <w:pPr>
              <w:pStyle w:val="Tabletext"/>
              <w:tabs>
                <w:tab w:val="left" w:pos="1985"/>
              </w:tabs>
              <w:rPr>
                <w:rFonts w:eastAsia="MS Mincho"/>
                <w:lang w:eastAsia="ja-JP"/>
              </w:rPr>
            </w:pPr>
            <w:r>
              <w:rPr>
                <w:lang w:eastAsia="ja-JP"/>
              </w:rPr>
              <w:t>An assessment of the management of environmental issues and commitment to achieving international environmental standards</w:t>
            </w:r>
          </w:p>
        </w:tc>
      </w:tr>
      <w:tr w:rsidR="00F56FD1">
        <w:tc>
          <w:tcPr>
            <w:tcW w:w="1187" w:type="dxa"/>
            <w:vMerge/>
            <w:shd w:val="clear" w:color="auto" w:fill="auto"/>
          </w:tcPr>
          <w:p w:rsidR="00F56FD1" w:rsidRDefault="00F56FD1">
            <w:pPr>
              <w:rPr>
                <w:rFonts w:eastAsia="MS Mincho"/>
                <w:lang w:eastAsia="ja-JP"/>
              </w:rPr>
            </w:pPr>
          </w:p>
        </w:tc>
        <w:tc>
          <w:tcPr>
            <w:tcW w:w="2448" w:type="dxa"/>
            <w:shd w:val="clear" w:color="auto" w:fill="FFFFFF"/>
          </w:tcPr>
          <w:p w:rsidR="00F56FD1" w:rsidRDefault="00B3614A">
            <w:pPr>
              <w:pStyle w:val="Tabletext"/>
              <w:tabs>
                <w:tab w:val="left" w:pos="1985"/>
              </w:tabs>
              <w:rPr>
                <w:rFonts w:eastAsia="MS Mincho"/>
                <w:lang w:eastAsia="ja-JP"/>
              </w:rPr>
            </w:pPr>
            <w:r>
              <w:rPr>
                <w:lang w:eastAsia="ja-JP"/>
              </w:rPr>
              <w:t>Public participation in green policy</w:t>
            </w:r>
          </w:p>
        </w:tc>
        <w:tc>
          <w:tcPr>
            <w:tcW w:w="1548" w:type="dxa"/>
            <w:shd w:val="clear" w:color="auto" w:fill="FFFFFF"/>
          </w:tcPr>
          <w:p w:rsidR="00F56FD1" w:rsidRDefault="00B3614A">
            <w:pPr>
              <w:pStyle w:val="Tabletext"/>
              <w:tabs>
                <w:tab w:val="left" w:pos="1985"/>
              </w:tabs>
              <w:rPr>
                <w:rFonts w:eastAsia="MS Mincho"/>
                <w:lang w:eastAsia="ja-JP"/>
              </w:rPr>
            </w:pPr>
            <w:r>
              <w:rPr>
                <w:lang w:eastAsia="ja-JP"/>
              </w:rPr>
              <w:t>Qualitative</w:t>
            </w:r>
          </w:p>
        </w:tc>
        <w:tc>
          <w:tcPr>
            <w:tcW w:w="4672" w:type="dxa"/>
            <w:shd w:val="clear" w:color="auto" w:fill="FFFFFF"/>
          </w:tcPr>
          <w:p w:rsidR="00F56FD1" w:rsidRDefault="00B3614A">
            <w:pPr>
              <w:pStyle w:val="Tabletext"/>
              <w:tabs>
                <w:tab w:val="left" w:pos="1985"/>
              </w:tabs>
              <w:rPr>
                <w:rFonts w:eastAsia="MS Mincho"/>
                <w:lang w:eastAsia="ja-JP"/>
              </w:rPr>
            </w:pPr>
            <w:r>
              <w:rPr>
                <w:lang w:eastAsia="ja-JP"/>
              </w:rPr>
              <w:t>An assessment of the extent to which citizens may participate in environmental decision-making</w:t>
            </w:r>
          </w:p>
        </w:tc>
      </w:tr>
    </w:tbl>
    <w:p w:rsidR="00F56FD1" w:rsidRDefault="00F56FD1">
      <w:pPr>
        <w:rPr>
          <w:rFonts w:eastAsia="MS Mincho"/>
          <w:lang w:eastAsia="ja-JP"/>
        </w:rPr>
      </w:pPr>
    </w:p>
    <w:p w:rsidR="00F56FD1" w:rsidRDefault="00F56FD1">
      <w:pPr>
        <w:spacing w:before="0"/>
        <w:rPr>
          <w:rFonts w:eastAsia="Calibri"/>
        </w:rPr>
      </w:pPr>
    </w:p>
    <w:p w:rsidR="00F56FD1" w:rsidRDefault="00B3614A">
      <w:pPr>
        <w:rPr>
          <w:rFonts w:eastAsia="Calibri"/>
        </w:rPr>
      </w:pPr>
      <w:r>
        <w:rPr>
          <w:rFonts w:eastAsia="Calibri"/>
        </w:rPr>
        <w:t xml:space="preserve">Siemens web sites include links to the Green city index reports. </w:t>
      </w:r>
      <w:hyperlink r:id="rId43" w:history="1">
        <w:r>
          <w:rPr>
            <w:rFonts w:eastAsia="Calibri"/>
            <w:color w:val="0000FF"/>
            <w:u w:val="single"/>
          </w:rPr>
          <w:t>http://www.siemens.com/entry/cc/en/greencityindex.htm</w:t>
        </w:r>
      </w:hyperlink>
    </w:p>
    <w:p w:rsidR="00F56FD1" w:rsidRDefault="00B3614A">
      <w:pPr>
        <w:pStyle w:val="AnnexNoTitle"/>
      </w:pPr>
      <w:bookmarkStart w:id="233" w:name="_Toc28541"/>
      <w:bookmarkStart w:id="234" w:name="_Toc27698"/>
      <w:bookmarkStart w:id="235" w:name="_Toc6473"/>
      <w:bookmarkStart w:id="236" w:name="_Toc6354"/>
      <w:bookmarkStart w:id="237" w:name="_Toc12991"/>
      <w:bookmarkStart w:id="238" w:name="_Toc12814"/>
      <w:bookmarkStart w:id="239" w:name="_Toc12578"/>
      <w:bookmarkStart w:id="240" w:name="_Toc13086"/>
      <w:bookmarkStart w:id="241" w:name="_Toc3562"/>
      <w:bookmarkEnd w:id="195"/>
      <w:bookmarkEnd w:id="196"/>
      <w:bookmarkEnd w:id="197"/>
      <w:bookmarkEnd w:id="198"/>
      <w:bookmarkEnd w:id="199"/>
      <w:bookmarkEnd w:id="200"/>
      <w:bookmarkEnd w:id="201"/>
      <w:bookmarkEnd w:id="202"/>
      <w:r>
        <w:br w:type="page"/>
      </w:r>
      <w:bookmarkStart w:id="242" w:name="_Toc386726269"/>
      <w:bookmarkStart w:id="243" w:name="_Toc19046"/>
      <w:bookmarkStart w:id="244" w:name="_Toc403570006"/>
      <w:bookmarkStart w:id="245" w:name="_Toc403637186"/>
      <w:bookmarkStart w:id="246" w:name="_Toc404000697"/>
      <w:r>
        <w:rPr>
          <w:rFonts w:hint="eastAsia"/>
        </w:rPr>
        <w:t>Bibliography</w:t>
      </w:r>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p>
    <w:p w:rsidR="00F56FD1" w:rsidRDefault="00B3614A">
      <w:pPr>
        <w:pStyle w:val="Reftext"/>
      </w:pPr>
      <w:r>
        <w:rPr>
          <w:rFonts w:hint="eastAsia"/>
        </w:rPr>
        <w:t>[1]</w:t>
      </w:r>
      <w:r>
        <w:tab/>
      </w:r>
      <w:r>
        <w:rPr>
          <w:rFonts w:hint="eastAsia"/>
        </w:rPr>
        <w:t xml:space="preserve">FG SSC-0005, </w:t>
      </w:r>
      <w:r>
        <w:rPr>
          <w:i/>
          <w:iCs/>
        </w:rPr>
        <w:t>White paper of smart city from CIC and SC forum of China</w:t>
      </w:r>
      <w:r>
        <w:rPr>
          <w:rFonts w:eastAsia="SimSun" w:hint="eastAsia"/>
          <w:i/>
          <w:iCs/>
          <w:lang w:eastAsia="zh-CN"/>
        </w:rPr>
        <w:t xml:space="preserve"> (2013)</w:t>
      </w:r>
      <w:r>
        <w:t>.</w:t>
      </w:r>
    </w:p>
    <w:p w:rsidR="00F56FD1" w:rsidRDefault="00B3614A">
      <w:pPr>
        <w:pStyle w:val="Reftext"/>
      </w:pPr>
      <w:r>
        <w:rPr>
          <w:rFonts w:hint="eastAsia"/>
        </w:rPr>
        <w:t>[2]</w:t>
      </w:r>
      <w:r>
        <w:tab/>
      </w:r>
      <w:r>
        <w:rPr>
          <w:rFonts w:hint="eastAsia"/>
        </w:rPr>
        <w:t xml:space="preserve">FG SSC-0014, </w:t>
      </w:r>
      <w:r>
        <w:rPr>
          <w:i/>
          <w:iCs/>
        </w:rPr>
        <w:t>Smart Cities and Smart Statistics</w:t>
      </w:r>
      <w:r>
        <w:rPr>
          <w:rFonts w:eastAsia="SimSun" w:hint="eastAsia"/>
          <w:i/>
          <w:iCs/>
          <w:lang w:eastAsia="zh-CN"/>
        </w:rPr>
        <w:t xml:space="preserve"> (2013)</w:t>
      </w:r>
      <w:r>
        <w:t>.</w:t>
      </w:r>
    </w:p>
    <w:p w:rsidR="00F56FD1" w:rsidRDefault="00B3614A">
      <w:pPr>
        <w:pStyle w:val="Reftext"/>
        <w:rPr>
          <w:i/>
          <w:iCs/>
        </w:rPr>
      </w:pPr>
      <w:r>
        <w:rPr>
          <w:rFonts w:hint="eastAsia"/>
        </w:rPr>
        <w:t>[3]</w:t>
      </w:r>
      <w:r>
        <w:tab/>
      </w:r>
      <w:r>
        <w:rPr>
          <w:rFonts w:hint="eastAsia"/>
        </w:rPr>
        <w:t xml:space="preserve">Smart city in China, </w:t>
      </w:r>
      <w:r>
        <w:rPr>
          <w:rFonts w:hint="eastAsia"/>
          <w:i/>
          <w:iCs/>
        </w:rPr>
        <w:t xml:space="preserve">8th ITU Symposium on ICT, Environment and Climate Change, Turin, </w:t>
      </w:r>
      <w:r>
        <w:t>6-7 May 2013.</w:t>
      </w:r>
    </w:p>
    <w:p w:rsidR="00F56FD1" w:rsidRDefault="00B3614A">
      <w:pPr>
        <w:pStyle w:val="Reftext"/>
        <w:rPr>
          <w:szCs w:val="24"/>
        </w:rPr>
      </w:pPr>
      <w:r>
        <w:rPr>
          <w:szCs w:val="24"/>
        </w:rPr>
        <w:t>[4]</w:t>
      </w:r>
      <w:r>
        <w:rPr>
          <w:szCs w:val="24"/>
        </w:rPr>
        <w:tab/>
        <w:t xml:space="preserve">European smart cities, </w:t>
      </w:r>
      <w:hyperlink r:id="rId44" w:history="1">
        <w:r>
          <w:rPr>
            <w:color w:val="0000FF"/>
            <w:szCs w:val="24"/>
            <w:u w:val="single"/>
          </w:rPr>
          <w:t>http://www.smartcities.edu/</w:t>
        </w:r>
      </w:hyperlink>
      <w:r>
        <w:rPr>
          <w:rFonts w:hint="eastAsia"/>
          <w:szCs w:val="24"/>
        </w:rPr>
        <w:t xml:space="preserve"> </w:t>
      </w:r>
    </w:p>
    <w:p w:rsidR="00F56FD1" w:rsidRDefault="00B3614A">
      <w:pPr>
        <w:pStyle w:val="Reftext"/>
        <w:jc w:val="left"/>
        <w:rPr>
          <w:szCs w:val="24"/>
        </w:rPr>
      </w:pPr>
      <w:r>
        <w:rPr>
          <w:szCs w:val="24"/>
        </w:rPr>
        <w:t>[5]</w:t>
      </w:r>
      <w:r>
        <w:rPr>
          <w:szCs w:val="24"/>
        </w:rPr>
        <w:tab/>
        <w:t xml:space="preserve">ISO/TC 268/SC1 – Smart Community Infrastructures, </w:t>
      </w:r>
      <w:r>
        <w:rPr>
          <w:szCs w:val="24"/>
        </w:rPr>
        <w:br/>
      </w:r>
      <w:hyperlink r:id="rId45" w:history="1">
        <w:r>
          <w:rPr>
            <w:color w:val="0000FF"/>
            <w:szCs w:val="24"/>
            <w:u w:val="single"/>
          </w:rPr>
          <w:t>http://www.itu.int/en/ITU-T/jca/ictcc/Documents/docs-2013/YoshiakiIchikawa_JCA_Feb2013.pdf</w:t>
        </w:r>
      </w:hyperlink>
    </w:p>
    <w:p w:rsidR="00F56FD1" w:rsidRDefault="00B3614A">
      <w:pPr>
        <w:pStyle w:val="Reftext"/>
        <w:rPr>
          <w:szCs w:val="24"/>
        </w:rPr>
      </w:pPr>
      <w:r>
        <w:rPr>
          <w:rFonts w:hint="eastAsia"/>
          <w:szCs w:val="24"/>
        </w:rPr>
        <w:t>[6]</w:t>
      </w:r>
      <w:r>
        <w:rPr>
          <w:szCs w:val="24"/>
        </w:rPr>
        <w:tab/>
      </w:r>
      <w:r>
        <w:rPr>
          <w:rFonts w:hint="eastAsia"/>
          <w:szCs w:val="24"/>
        </w:rPr>
        <w:t>IDC smart cities index</w:t>
      </w:r>
      <w:r>
        <w:rPr>
          <w:szCs w:val="24"/>
        </w:rPr>
        <w:t>.</w:t>
      </w:r>
    </w:p>
    <w:p w:rsidR="00F56FD1" w:rsidRDefault="00B3614A">
      <w:pPr>
        <w:pStyle w:val="Reftext"/>
        <w:rPr>
          <w:color w:val="0000FF"/>
          <w:szCs w:val="24"/>
          <w:u w:val="single"/>
        </w:rPr>
      </w:pPr>
      <w:r>
        <w:rPr>
          <w:szCs w:val="24"/>
        </w:rPr>
        <w:t>[7]</w:t>
      </w:r>
      <w:r>
        <w:rPr>
          <w:szCs w:val="24"/>
        </w:rPr>
        <w:tab/>
        <w:t xml:space="preserve">What exactly is a smart city? </w:t>
      </w:r>
      <w:hyperlink r:id="rId46" w:history="1">
        <w:r>
          <w:rPr>
            <w:rFonts w:hint="eastAsia"/>
            <w:color w:val="0000FF"/>
            <w:szCs w:val="24"/>
            <w:u w:val="single"/>
          </w:rPr>
          <w:t>http://www.fastcoexist.com/1680538/what-exactly-is-a-smart-city</w:t>
        </w:r>
      </w:hyperlink>
    </w:p>
    <w:p w:rsidR="00F56FD1" w:rsidRDefault="00B3614A">
      <w:pPr>
        <w:pStyle w:val="Reftext"/>
        <w:rPr>
          <w:szCs w:val="24"/>
        </w:rPr>
      </w:pPr>
      <w:r>
        <w:rPr>
          <w:szCs w:val="24"/>
        </w:rPr>
        <w:t>[8]</w:t>
      </w:r>
      <w:r>
        <w:rPr>
          <w:szCs w:val="24"/>
        </w:rPr>
        <w:tab/>
        <w:t xml:space="preserve">FG SSC-0034, </w:t>
      </w:r>
      <w:r>
        <w:rPr>
          <w:i/>
          <w:iCs/>
          <w:lang w:eastAsia="ja-JP"/>
        </w:rPr>
        <w:t>KPIs of SSC</w:t>
      </w:r>
      <w:r>
        <w:rPr>
          <w:rFonts w:eastAsia="SimSun" w:hint="eastAsia"/>
          <w:i/>
          <w:iCs/>
          <w:lang w:eastAsia="zh-CN"/>
        </w:rPr>
        <w:t xml:space="preserve"> (2013)</w:t>
      </w:r>
      <w:r>
        <w:rPr>
          <w:szCs w:val="24"/>
        </w:rPr>
        <w:t>.</w:t>
      </w:r>
    </w:p>
    <w:p w:rsidR="00F56FD1" w:rsidRDefault="00D2153E" w:rsidP="00D2153E">
      <w:pPr>
        <w:pStyle w:val="Reftext"/>
        <w:rPr>
          <w:lang w:eastAsia="ja-JP"/>
        </w:rPr>
      </w:pPr>
      <w:r>
        <w:rPr>
          <w:lang w:eastAsia="ja-JP"/>
        </w:rPr>
        <w:t>[9]</w:t>
      </w:r>
      <w:r>
        <w:rPr>
          <w:lang w:eastAsia="ja-JP"/>
        </w:rPr>
        <w:tab/>
        <w:t>FG SSC-0066-r</w:t>
      </w:r>
      <w:r w:rsidR="00B3614A">
        <w:rPr>
          <w:lang w:eastAsia="ja-JP"/>
        </w:rPr>
        <w:t xml:space="preserve">2, </w:t>
      </w:r>
      <w:r w:rsidR="00B3614A">
        <w:rPr>
          <w:i/>
          <w:iCs/>
          <w:lang w:eastAsia="ja-JP"/>
        </w:rPr>
        <w:t>A case study of KPIs evaluation of the field trial in Mitaka-city</w:t>
      </w:r>
      <w:r w:rsidR="00B3614A">
        <w:rPr>
          <w:rFonts w:eastAsia="SimSun" w:hint="eastAsia"/>
          <w:i/>
          <w:iCs/>
          <w:lang w:eastAsia="zh-CN"/>
        </w:rPr>
        <w:t xml:space="preserve"> (2013)</w:t>
      </w:r>
      <w:r w:rsidR="00B3614A">
        <w:rPr>
          <w:lang w:eastAsia="ja-JP"/>
        </w:rPr>
        <w:t>.</w:t>
      </w:r>
    </w:p>
    <w:p w:rsidR="00F56FD1" w:rsidRDefault="00B3614A">
      <w:pPr>
        <w:pStyle w:val="Reftext"/>
        <w:rPr>
          <w:i/>
          <w:iCs/>
        </w:rPr>
      </w:pPr>
      <w:r>
        <w:rPr>
          <w:rFonts w:hint="eastAsia"/>
        </w:rPr>
        <w:t>[10]</w:t>
      </w:r>
      <w:r>
        <w:tab/>
      </w:r>
      <w:r>
        <w:rPr>
          <w:rFonts w:hint="eastAsia"/>
        </w:rPr>
        <w:t xml:space="preserve">FG SSC-0030, </w:t>
      </w:r>
      <w:r>
        <w:rPr>
          <w:rFonts w:hint="eastAsia"/>
          <w:i/>
          <w:iCs/>
        </w:rPr>
        <w:t>K</w:t>
      </w:r>
      <w:r>
        <w:rPr>
          <w:i/>
          <w:iCs/>
        </w:rPr>
        <w:t>ey performance indicators (KPIs)</w:t>
      </w:r>
      <w:r>
        <w:rPr>
          <w:rFonts w:hint="eastAsia"/>
          <w:i/>
          <w:iCs/>
        </w:rPr>
        <w:t xml:space="preserve"> and metrics of Smart Sustainable Cities</w:t>
      </w:r>
      <w:r>
        <w:rPr>
          <w:rFonts w:eastAsia="SimSun" w:hint="eastAsia"/>
          <w:i/>
          <w:iCs/>
          <w:lang w:eastAsia="zh-CN"/>
        </w:rPr>
        <w:t xml:space="preserve"> (2013)</w:t>
      </w:r>
      <w:r>
        <w:rPr>
          <w:i/>
          <w:iCs/>
        </w:rPr>
        <w:t>.</w:t>
      </w:r>
    </w:p>
    <w:p w:rsidR="00F56FD1" w:rsidRDefault="00B3614A">
      <w:pPr>
        <w:pStyle w:val="Reftext"/>
        <w:rPr>
          <w:i/>
          <w:iCs/>
        </w:rPr>
      </w:pPr>
      <w:r>
        <w:rPr>
          <w:rFonts w:hint="eastAsia"/>
        </w:rPr>
        <w:t>[11]</w:t>
      </w:r>
      <w:r>
        <w:tab/>
      </w:r>
      <w:r>
        <w:rPr>
          <w:rFonts w:hint="eastAsia"/>
        </w:rPr>
        <w:t xml:space="preserve">FG SSC-0057, </w:t>
      </w:r>
      <w:r>
        <w:rPr>
          <w:rFonts w:hint="eastAsia"/>
          <w:i/>
          <w:iCs/>
        </w:rPr>
        <w:t>K</w:t>
      </w:r>
      <w:r>
        <w:rPr>
          <w:i/>
          <w:iCs/>
        </w:rPr>
        <w:t>ey performance indicators (KPIs)</w:t>
      </w:r>
      <w:r>
        <w:rPr>
          <w:rFonts w:hint="eastAsia"/>
          <w:i/>
          <w:iCs/>
        </w:rPr>
        <w:t xml:space="preserve"> and metrics of Smart Sustainable Cities</w:t>
      </w:r>
      <w:r>
        <w:rPr>
          <w:rFonts w:eastAsia="SimSun" w:hint="eastAsia"/>
          <w:i/>
          <w:iCs/>
          <w:lang w:eastAsia="zh-CN"/>
        </w:rPr>
        <w:t xml:space="preserve"> (2013)</w:t>
      </w:r>
      <w:r>
        <w:rPr>
          <w:i/>
          <w:iCs/>
        </w:rPr>
        <w:t>.</w:t>
      </w:r>
    </w:p>
    <w:p w:rsidR="00F56FD1" w:rsidRDefault="00B3614A">
      <w:pPr>
        <w:pStyle w:val="Reftext"/>
        <w:rPr>
          <w:i/>
          <w:iCs/>
        </w:rPr>
      </w:pPr>
      <w:r>
        <w:rPr>
          <w:rFonts w:hint="eastAsia"/>
        </w:rPr>
        <w:t>[12]</w:t>
      </w:r>
      <w:r>
        <w:tab/>
      </w:r>
      <w:r>
        <w:rPr>
          <w:rFonts w:hint="eastAsia"/>
        </w:rPr>
        <w:t xml:space="preserve">FG SSC-0067, </w:t>
      </w:r>
      <w:r>
        <w:rPr>
          <w:i/>
          <w:iCs/>
        </w:rPr>
        <w:t>Comments on the document numbered fg-ssc-0057-KPIs</w:t>
      </w:r>
      <w:r>
        <w:rPr>
          <w:rFonts w:eastAsia="SimSun" w:hint="eastAsia"/>
          <w:i/>
          <w:iCs/>
          <w:lang w:eastAsia="zh-CN"/>
        </w:rPr>
        <w:t xml:space="preserve"> (2013)</w:t>
      </w:r>
      <w:r>
        <w:rPr>
          <w:i/>
          <w:iCs/>
        </w:rPr>
        <w:t>.</w:t>
      </w:r>
    </w:p>
    <w:p w:rsidR="00F56FD1" w:rsidRDefault="00B3614A">
      <w:pPr>
        <w:pStyle w:val="Reftext"/>
      </w:pPr>
      <w:r>
        <w:rPr>
          <w:rFonts w:hint="eastAsia"/>
        </w:rPr>
        <w:t>[13]</w:t>
      </w:r>
      <w:r>
        <w:tab/>
      </w:r>
      <w:r>
        <w:rPr>
          <w:rFonts w:hint="eastAsia"/>
        </w:rPr>
        <w:t xml:space="preserve">FG SSC-0068, </w:t>
      </w:r>
      <w:r>
        <w:rPr>
          <w:i/>
          <w:iCs/>
        </w:rPr>
        <w:t>Comments on Key performance indicators of SSC</w:t>
      </w:r>
      <w:r>
        <w:rPr>
          <w:rFonts w:eastAsia="SimSun" w:hint="eastAsia"/>
          <w:i/>
          <w:iCs/>
          <w:lang w:eastAsia="zh-CN"/>
        </w:rPr>
        <w:t xml:space="preserve"> (2013)</w:t>
      </w:r>
      <w:r>
        <w:t>.</w:t>
      </w:r>
    </w:p>
    <w:p w:rsidR="00F56FD1" w:rsidRDefault="00B3614A">
      <w:pPr>
        <w:pStyle w:val="Reftext"/>
      </w:pPr>
      <w:r>
        <w:rPr>
          <w:rFonts w:hint="eastAsia"/>
        </w:rPr>
        <w:t>[14]</w:t>
      </w:r>
      <w:r>
        <w:tab/>
      </w:r>
      <w:r>
        <w:rPr>
          <w:rFonts w:hint="eastAsia"/>
        </w:rPr>
        <w:t xml:space="preserve">FG SSC-0072, </w:t>
      </w:r>
      <w:r>
        <w:rPr>
          <w:i/>
          <w:iCs/>
        </w:rPr>
        <w:t>Proposal of revising KPIs document FG-SSC-0057</w:t>
      </w:r>
      <w:r>
        <w:rPr>
          <w:rFonts w:eastAsia="SimSun" w:hint="eastAsia"/>
          <w:i/>
          <w:iCs/>
          <w:lang w:eastAsia="zh-CN"/>
        </w:rPr>
        <w:t xml:space="preserve"> (2013)</w:t>
      </w:r>
      <w:r>
        <w:t>.</w:t>
      </w:r>
    </w:p>
    <w:p w:rsidR="00F56FD1" w:rsidRDefault="00B3614A">
      <w:pPr>
        <w:pStyle w:val="Reftext"/>
      </w:pPr>
      <w:r>
        <w:t>[1</w:t>
      </w:r>
      <w:r>
        <w:rPr>
          <w:rFonts w:hint="eastAsia"/>
        </w:rPr>
        <w:t>5</w:t>
      </w:r>
      <w:r>
        <w:t>]</w:t>
      </w:r>
      <w:r>
        <w:tab/>
        <w:t xml:space="preserve">FG-SSC-0058, </w:t>
      </w:r>
      <w:r>
        <w:rPr>
          <w:i/>
          <w:iCs/>
        </w:rPr>
        <w:t>Smart Cities and Smart Statistics</w:t>
      </w:r>
      <w:r>
        <w:rPr>
          <w:rFonts w:eastAsia="SimSun" w:hint="eastAsia"/>
          <w:i/>
          <w:iCs/>
          <w:lang w:eastAsia="zh-CN"/>
        </w:rPr>
        <w:t xml:space="preserve"> (2013)</w:t>
      </w:r>
      <w:r>
        <w:t>.</w:t>
      </w:r>
    </w:p>
    <w:p w:rsidR="00F56FD1" w:rsidRDefault="00B3614A">
      <w:pPr>
        <w:pStyle w:val="Reftext"/>
      </w:pPr>
      <w:r>
        <w:rPr>
          <w:rFonts w:hint="eastAsia"/>
        </w:rPr>
        <w:t>[16]</w:t>
      </w:r>
      <w:r>
        <w:tab/>
      </w:r>
      <w:r>
        <w:rPr>
          <w:rFonts w:hint="eastAsia"/>
        </w:rPr>
        <w:t xml:space="preserve">FG-SSC-0076, </w:t>
      </w:r>
      <w:r>
        <w:rPr>
          <w:rFonts w:hint="eastAsia"/>
          <w:i/>
          <w:iCs/>
        </w:rPr>
        <w:t>Proposal from Italy on document SSC-0057-rev-1</w:t>
      </w:r>
      <w:r>
        <w:rPr>
          <w:rFonts w:eastAsia="SimSun" w:hint="eastAsia"/>
          <w:i/>
          <w:iCs/>
          <w:lang w:eastAsia="zh-CN"/>
        </w:rPr>
        <w:t xml:space="preserve"> (2013)</w:t>
      </w:r>
      <w:r>
        <w:t>.</w:t>
      </w:r>
    </w:p>
    <w:p w:rsidR="00F56FD1" w:rsidRDefault="00B3614A">
      <w:pPr>
        <w:pStyle w:val="Reftext"/>
      </w:pPr>
      <w:r>
        <w:rPr>
          <w:rFonts w:hint="eastAsia"/>
        </w:rPr>
        <w:t>[17]</w:t>
      </w:r>
      <w:r>
        <w:tab/>
      </w:r>
      <w:r>
        <w:rPr>
          <w:rFonts w:hint="eastAsia"/>
        </w:rPr>
        <w:t xml:space="preserve">FG-SSC-0094-r1, </w:t>
      </w:r>
      <w:r>
        <w:rPr>
          <w:i/>
          <w:iCs/>
        </w:rPr>
        <w:t>Proposal of revising clause 5, 6 and Annex A of SSC-0057-r2-KPIs, Key performance indicators (KPIs) and metrics of Smart Sustainable Cities</w:t>
      </w:r>
      <w:r>
        <w:rPr>
          <w:rFonts w:eastAsia="SimSun" w:hint="eastAsia"/>
          <w:i/>
          <w:iCs/>
          <w:lang w:eastAsia="zh-CN"/>
        </w:rPr>
        <w:t xml:space="preserve"> (2014)</w:t>
      </w:r>
      <w:r>
        <w:t>.</w:t>
      </w:r>
    </w:p>
    <w:p w:rsidR="00F56FD1" w:rsidRDefault="00B3614A">
      <w:pPr>
        <w:pStyle w:val="Reftext"/>
      </w:pPr>
      <w:r>
        <w:rPr>
          <w:rFonts w:hint="eastAsia"/>
        </w:rPr>
        <w:t>[18]</w:t>
      </w:r>
      <w:r>
        <w:tab/>
      </w:r>
      <w:r>
        <w:rPr>
          <w:rFonts w:hint="eastAsia"/>
        </w:rPr>
        <w:t xml:space="preserve">FG-SSC-0095, </w:t>
      </w:r>
      <w:r>
        <w:rPr>
          <w:i/>
          <w:iCs/>
        </w:rPr>
        <w:t>Comments on SSC-0057-r1-KPIs, Key performance indicators (KPIs) and metrics of Smart Sustainable Cities</w:t>
      </w:r>
      <w:r>
        <w:rPr>
          <w:rFonts w:eastAsia="SimSun" w:hint="eastAsia"/>
          <w:i/>
          <w:iCs/>
          <w:lang w:eastAsia="zh-CN"/>
        </w:rPr>
        <w:t xml:space="preserve"> (2014)</w:t>
      </w:r>
      <w:r>
        <w:t>.</w:t>
      </w:r>
    </w:p>
    <w:p w:rsidR="00F56FD1" w:rsidRDefault="00B3614A">
      <w:pPr>
        <w:pStyle w:val="Reftext"/>
      </w:pPr>
      <w:r>
        <w:rPr>
          <w:rFonts w:hint="eastAsia"/>
        </w:rPr>
        <w:t>[19]</w:t>
      </w:r>
      <w:r>
        <w:tab/>
      </w:r>
      <w:r>
        <w:rPr>
          <w:rFonts w:hint="eastAsia"/>
        </w:rPr>
        <w:t xml:space="preserve">FG-SSC-0116, </w:t>
      </w:r>
      <w:r>
        <w:rPr>
          <w:i/>
          <w:iCs/>
        </w:rPr>
        <w:t>Proposal of indicators for WG3</w:t>
      </w:r>
      <w:r>
        <w:rPr>
          <w:rFonts w:eastAsia="SimSun" w:hint="eastAsia"/>
          <w:i/>
          <w:iCs/>
          <w:lang w:eastAsia="zh-CN"/>
        </w:rPr>
        <w:t xml:space="preserve"> (2014)</w:t>
      </w:r>
      <w:r>
        <w:t>.</w:t>
      </w:r>
    </w:p>
    <w:p w:rsidR="00F56FD1" w:rsidRDefault="00B3614A">
      <w:pPr>
        <w:pStyle w:val="Reftext"/>
      </w:pPr>
      <w:r>
        <w:rPr>
          <w:rFonts w:hint="eastAsia"/>
        </w:rPr>
        <w:t>[20]</w:t>
      </w:r>
      <w:r>
        <w:tab/>
      </w:r>
      <w:r>
        <w:rPr>
          <w:rFonts w:hint="eastAsia"/>
        </w:rPr>
        <w:t xml:space="preserve">FG-SSC-0118, </w:t>
      </w:r>
      <w:r>
        <w:rPr>
          <w:i/>
          <w:iCs/>
        </w:rPr>
        <w:t>Examples and proposal on measuring method of KPIs in SSC-0057-rev-1</w:t>
      </w:r>
      <w:r>
        <w:rPr>
          <w:rFonts w:eastAsia="SimSun" w:hint="eastAsia"/>
          <w:i/>
          <w:iCs/>
          <w:lang w:eastAsia="zh-CN"/>
        </w:rPr>
        <w:t xml:space="preserve"> (2014)</w:t>
      </w:r>
      <w:r>
        <w:t>.</w:t>
      </w:r>
    </w:p>
    <w:p w:rsidR="00F56FD1" w:rsidRDefault="00B3614A">
      <w:pPr>
        <w:pStyle w:val="Reftext"/>
        <w:tabs>
          <w:tab w:val="clear" w:pos="794"/>
          <w:tab w:val="clear" w:pos="1191"/>
          <w:tab w:val="clear" w:pos="1588"/>
          <w:tab w:val="clear" w:pos="1985"/>
        </w:tabs>
      </w:pPr>
      <w:r>
        <w:rPr>
          <w:rFonts w:hint="eastAsia"/>
        </w:rPr>
        <w:t>[21]</w:t>
      </w:r>
      <w:r>
        <w:tab/>
      </w:r>
      <w:r>
        <w:rPr>
          <w:rFonts w:hint="eastAsia"/>
        </w:rPr>
        <w:t xml:space="preserve">FG-SSC-0130, </w:t>
      </w:r>
      <w:r>
        <w:rPr>
          <w:i/>
          <w:iCs/>
        </w:rPr>
        <w:t>Proposal of revising Appendix G of [fg-ssc-0057-r2] on Key Performance Indicators (KPIs) and metrics of Smart Sustainable Cities</w:t>
      </w:r>
      <w:r>
        <w:rPr>
          <w:rFonts w:eastAsia="SimSun" w:hint="eastAsia"/>
          <w:i/>
          <w:iCs/>
          <w:lang w:eastAsia="zh-CN"/>
        </w:rPr>
        <w:t xml:space="preserve"> (2014)</w:t>
      </w:r>
      <w:r>
        <w:t>.</w:t>
      </w:r>
    </w:p>
    <w:p w:rsidR="00F56FD1" w:rsidRDefault="00B3614A">
      <w:pPr>
        <w:pStyle w:val="Reftext"/>
        <w:tabs>
          <w:tab w:val="clear" w:pos="794"/>
          <w:tab w:val="clear" w:pos="1191"/>
          <w:tab w:val="clear" w:pos="1588"/>
          <w:tab w:val="clear" w:pos="1985"/>
        </w:tabs>
      </w:pPr>
      <w:r>
        <w:rPr>
          <w:rFonts w:hint="eastAsia"/>
        </w:rPr>
        <w:t>[22]</w:t>
      </w:r>
      <w:r>
        <w:tab/>
      </w:r>
      <w:r>
        <w:rPr>
          <w:rFonts w:hint="eastAsia"/>
        </w:rPr>
        <w:t xml:space="preserve">FG-SSC-0124, </w:t>
      </w:r>
      <w:r>
        <w:rPr>
          <w:i/>
          <w:iCs/>
        </w:rPr>
        <w:t>Comments on Key performance indicators (KPIs) and metrics of Smart Sustainable Cities</w:t>
      </w:r>
      <w:r>
        <w:rPr>
          <w:rFonts w:eastAsia="SimSun" w:hint="eastAsia"/>
          <w:i/>
          <w:iCs/>
          <w:lang w:eastAsia="zh-CN"/>
        </w:rPr>
        <w:t xml:space="preserve"> (2014)</w:t>
      </w:r>
      <w:r>
        <w:t>.</w:t>
      </w:r>
    </w:p>
    <w:p w:rsidR="00F56FD1" w:rsidRDefault="00B3614A">
      <w:pPr>
        <w:pStyle w:val="Reftext"/>
      </w:pPr>
      <w:r>
        <w:rPr>
          <w:rFonts w:hint="eastAsia"/>
        </w:rPr>
        <w:t>[23]</w:t>
      </w:r>
      <w:r>
        <w:tab/>
      </w:r>
      <w:r>
        <w:rPr>
          <w:rFonts w:hint="eastAsia"/>
        </w:rPr>
        <w:t xml:space="preserve">FG-SSC-0127, </w:t>
      </w:r>
      <w:r>
        <w:rPr>
          <w:rFonts w:hint="eastAsia"/>
          <w:i/>
          <w:iCs/>
        </w:rPr>
        <w:t>Methodology for KPIs for document FG-SSC-0116</w:t>
      </w:r>
      <w:r>
        <w:rPr>
          <w:rFonts w:eastAsia="SimSun" w:hint="eastAsia"/>
          <w:i/>
          <w:iCs/>
          <w:lang w:eastAsia="zh-CN"/>
        </w:rPr>
        <w:t xml:space="preserve"> (2014)</w:t>
      </w:r>
      <w:r>
        <w:t>.</w:t>
      </w:r>
    </w:p>
    <w:p w:rsidR="00F56FD1" w:rsidRDefault="00B3614A">
      <w:pPr>
        <w:pStyle w:val="Reftext"/>
      </w:pPr>
      <w:r>
        <w:rPr>
          <w:rFonts w:hint="eastAsia"/>
        </w:rPr>
        <w:t>[24]</w:t>
      </w:r>
      <w:r>
        <w:tab/>
      </w:r>
      <w:r>
        <w:rPr>
          <w:rFonts w:hint="eastAsia"/>
        </w:rPr>
        <w:t xml:space="preserve">FG-SSC-0152, </w:t>
      </w:r>
      <w:r>
        <w:rPr>
          <w:rFonts w:hint="eastAsia"/>
          <w:i/>
          <w:iCs/>
        </w:rPr>
        <w:t xml:space="preserve">Proposal of </w:t>
      </w:r>
      <w:r>
        <w:rPr>
          <w:rFonts w:hint="eastAsia"/>
          <w:i/>
          <w:iCs/>
          <w:lang w:eastAsia="ja-JP"/>
        </w:rPr>
        <w:t>a new</w:t>
      </w:r>
      <w:r>
        <w:rPr>
          <w:rFonts w:hint="eastAsia"/>
          <w:i/>
          <w:iCs/>
        </w:rPr>
        <w:t xml:space="preserve"> Appendix of </w:t>
      </w:r>
      <w:r>
        <w:rPr>
          <w:rFonts w:hint="eastAsia"/>
          <w:i/>
          <w:iCs/>
          <w:lang w:eastAsia="ja-JP"/>
        </w:rPr>
        <w:t>the draft report</w:t>
      </w:r>
      <w:r>
        <w:rPr>
          <w:rFonts w:hint="eastAsia"/>
          <w:i/>
          <w:iCs/>
        </w:rPr>
        <w:t xml:space="preserve"> on Key Performance Indicators (KPIs) and metrics of</w:t>
      </w:r>
      <w:r>
        <w:rPr>
          <w:rFonts w:hint="eastAsia"/>
          <w:i/>
          <w:iCs/>
          <w:lang w:eastAsia="ja-JP"/>
        </w:rPr>
        <w:t xml:space="preserve"> </w:t>
      </w:r>
      <w:r>
        <w:rPr>
          <w:rFonts w:hint="eastAsia"/>
          <w:i/>
          <w:iCs/>
        </w:rPr>
        <w:t>Smart Sustainable Cities</w:t>
      </w:r>
      <w:r>
        <w:rPr>
          <w:rFonts w:eastAsia="SimSun" w:hint="eastAsia"/>
          <w:i/>
          <w:iCs/>
          <w:lang w:eastAsia="zh-CN"/>
        </w:rPr>
        <w:t xml:space="preserve"> (2014)</w:t>
      </w:r>
      <w:r>
        <w:t>.</w:t>
      </w:r>
    </w:p>
    <w:p w:rsidR="00F56FD1" w:rsidRDefault="00B3614A">
      <w:pPr>
        <w:pStyle w:val="Reftext"/>
      </w:pPr>
      <w:r>
        <w:rPr>
          <w:rFonts w:hint="eastAsia"/>
        </w:rPr>
        <w:t>[25]</w:t>
      </w:r>
      <w:r>
        <w:tab/>
      </w:r>
      <w:r>
        <w:rPr>
          <w:rFonts w:hint="eastAsia"/>
        </w:rPr>
        <w:t xml:space="preserve">FG-SSC-0160, </w:t>
      </w:r>
      <w:r>
        <w:rPr>
          <w:rFonts w:hint="eastAsia"/>
          <w:i/>
          <w:iCs/>
        </w:rPr>
        <w:t>Contribution from Avina on Key performance indicators (KPIs) and metrics of Smart Sustainable Cities (fg-ssc-0057-r3)</w:t>
      </w:r>
      <w:r>
        <w:rPr>
          <w:rFonts w:eastAsia="SimSun" w:hint="eastAsia"/>
          <w:i/>
          <w:iCs/>
          <w:lang w:eastAsia="zh-CN"/>
        </w:rPr>
        <w:t xml:space="preserve"> (2014)</w:t>
      </w:r>
      <w:r>
        <w:t>.</w:t>
      </w:r>
    </w:p>
    <w:p w:rsidR="00F56FD1" w:rsidRDefault="00B3614A">
      <w:pPr>
        <w:pStyle w:val="Reftext"/>
      </w:pPr>
      <w:r>
        <w:rPr>
          <w:rFonts w:hint="eastAsia"/>
        </w:rPr>
        <w:t>[24]</w:t>
      </w:r>
      <w:r>
        <w:tab/>
      </w:r>
      <w:r>
        <w:rPr>
          <w:rFonts w:hint="eastAsia"/>
        </w:rPr>
        <w:t xml:space="preserve">FG-SSC-0164, </w:t>
      </w:r>
      <w:r>
        <w:rPr>
          <w:rFonts w:hint="eastAsia"/>
          <w:i/>
          <w:iCs/>
        </w:rPr>
        <w:t>Key performance indicators (KPIs) definitions for Smart Sustainable Cities</w:t>
      </w:r>
      <w:r>
        <w:rPr>
          <w:rFonts w:eastAsia="SimSun" w:hint="eastAsia"/>
          <w:i/>
          <w:iCs/>
          <w:lang w:eastAsia="zh-CN"/>
        </w:rPr>
        <w:t xml:space="preserve"> (2014)</w:t>
      </w:r>
      <w:r>
        <w:t>.</w:t>
      </w:r>
    </w:p>
    <w:p w:rsidR="00F56FD1" w:rsidRDefault="00B3614A">
      <w:pPr>
        <w:pStyle w:val="Reftext"/>
      </w:pPr>
      <w:r>
        <w:rPr>
          <w:rFonts w:hint="eastAsia"/>
        </w:rPr>
        <w:t>[26]</w:t>
      </w:r>
      <w:r>
        <w:tab/>
      </w:r>
      <w:r>
        <w:rPr>
          <w:rFonts w:hint="eastAsia"/>
        </w:rPr>
        <w:t xml:space="preserve">FG-SSC-0168, </w:t>
      </w:r>
      <w:r>
        <w:rPr>
          <w:rFonts w:hint="eastAsia"/>
          <w:i/>
          <w:iCs/>
        </w:rPr>
        <w:t>Comments on SSC-</w:t>
      </w:r>
      <w:r>
        <w:rPr>
          <w:rFonts w:hint="eastAsia"/>
          <w:i/>
          <w:iCs/>
          <w:lang w:eastAsia="ja-JP"/>
        </w:rPr>
        <w:t xml:space="preserve">0160 and </w:t>
      </w:r>
      <w:r>
        <w:rPr>
          <w:rFonts w:hint="eastAsia"/>
          <w:i/>
          <w:iCs/>
        </w:rPr>
        <w:t>SSC-</w:t>
      </w:r>
      <w:r>
        <w:rPr>
          <w:rFonts w:hint="eastAsia"/>
          <w:i/>
          <w:iCs/>
          <w:lang w:eastAsia="ja-JP"/>
        </w:rPr>
        <w:t xml:space="preserve">0162, </w:t>
      </w:r>
      <w:r>
        <w:rPr>
          <w:rFonts w:hint="eastAsia"/>
          <w:i/>
          <w:iCs/>
        </w:rPr>
        <w:t>Key performance indicators (KPIs) and metrics of Smart Sustainable Cities</w:t>
      </w:r>
      <w:r>
        <w:rPr>
          <w:rFonts w:eastAsia="SimSun" w:hint="eastAsia"/>
          <w:i/>
          <w:iCs/>
          <w:lang w:eastAsia="zh-CN"/>
        </w:rPr>
        <w:t xml:space="preserve"> (2014)</w:t>
      </w:r>
      <w:r>
        <w:t>.</w:t>
      </w:r>
    </w:p>
    <w:p w:rsidR="00F56FD1" w:rsidRDefault="00B3614A">
      <w:pPr>
        <w:pStyle w:val="Reftext"/>
      </w:pPr>
      <w:r>
        <w:rPr>
          <w:rFonts w:hint="eastAsia"/>
        </w:rPr>
        <w:t>[27]</w:t>
      </w:r>
      <w:r>
        <w:tab/>
      </w:r>
      <w:r>
        <w:rPr>
          <w:rFonts w:hint="eastAsia"/>
        </w:rPr>
        <w:t xml:space="preserve">FG-SSC-0169, </w:t>
      </w:r>
      <w:r>
        <w:rPr>
          <w:rFonts w:hint="eastAsia"/>
          <w:i/>
          <w:iCs/>
        </w:rPr>
        <w:t>Comments on SSC-0162 and SSC-0164 documents</w:t>
      </w:r>
      <w:r>
        <w:rPr>
          <w:rFonts w:eastAsia="SimSun" w:hint="eastAsia"/>
          <w:i/>
          <w:iCs/>
          <w:lang w:eastAsia="zh-CN"/>
        </w:rPr>
        <w:t xml:space="preserve"> (2014)</w:t>
      </w:r>
      <w:r>
        <w:t>.</w:t>
      </w:r>
    </w:p>
    <w:p w:rsidR="00F56FD1" w:rsidRDefault="00B3614A">
      <w:pPr>
        <w:pStyle w:val="Reftext"/>
      </w:pPr>
      <w:r>
        <w:rPr>
          <w:rFonts w:hint="eastAsia"/>
        </w:rPr>
        <w:t>[28]</w:t>
      </w:r>
      <w:r>
        <w:tab/>
      </w:r>
      <w:r>
        <w:rPr>
          <w:rFonts w:hint="eastAsia"/>
        </w:rPr>
        <w:t xml:space="preserve">FG-SSC-0178, </w:t>
      </w:r>
      <w:r>
        <w:rPr>
          <w:rFonts w:hint="eastAsia"/>
          <w:i/>
          <w:iCs/>
        </w:rPr>
        <w:t xml:space="preserve">Simulation KPIs </w:t>
      </w:r>
      <w:r>
        <w:rPr>
          <w:i/>
          <w:iCs/>
        </w:rPr>
        <w:t>–</w:t>
      </w:r>
      <w:r>
        <w:rPr>
          <w:rFonts w:hint="eastAsia"/>
          <w:i/>
          <w:iCs/>
        </w:rPr>
        <w:t xml:space="preserve"> Italy</w:t>
      </w:r>
      <w:r>
        <w:rPr>
          <w:rFonts w:eastAsia="SimSun" w:hint="eastAsia"/>
          <w:i/>
          <w:iCs/>
          <w:lang w:eastAsia="zh-CN"/>
        </w:rPr>
        <w:t xml:space="preserve"> (2014)</w:t>
      </w:r>
      <w:r>
        <w:t>.</w:t>
      </w:r>
    </w:p>
    <w:p w:rsidR="00F56FD1" w:rsidRDefault="00B3614A">
      <w:pPr>
        <w:pStyle w:val="Reftext"/>
      </w:pPr>
      <w:r>
        <w:rPr>
          <w:rFonts w:hint="eastAsia"/>
        </w:rPr>
        <w:t>[29]</w:t>
      </w:r>
      <w:r>
        <w:tab/>
      </w:r>
      <w:r>
        <w:rPr>
          <w:rFonts w:hint="eastAsia"/>
        </w:rPr>
        <w:t xml:space="preserve">FG-SSC-0181-r1, </w:t>
      </w:r>
      <w:r>
        <w:rPr>
          <w:rFonts w:hint="eastAsia"/>
          <w:i/>
          <w:iCs/>
        </w:rPr>
        <w:t>Proposed restructuring and development of KPIs</w:t>
      </w:r>
      <w:r>
        <w:rPr>
          <w:rFonts w:eastAsia="SimSun" w:hint="eastAsia"/>
          <w:i/>
          <w:iCs/>
          <w:lang w:eastAsia="zh-CN"/>
        </w:rPr>
        <w:t xml:space="preserve"> (2014)</w:t>
      </w:r>
      <w:r>
        <w:t>.</w:t>
      </w:r>
    </w:p>
    <w:p w:rsidR="00F56FD1" w:rsidRDefault="00B3614A">
      <w:pPr>
        <w:pStyle w:val="Reftext"/>
        <w:rPr>
          <w:i/>
          <w:iCs/>
        </w:rPr>
      </w:pPr>
      <w:r>
        <w:rPr>
          <w:rFonts w:hint="eastAsia"/>
        </w:rPr>
        <w:t>[30]</w:t>
      </w:r>
      <w:r>
        <w:tab/>
      </w:r>
      <w:r>
        <w:rPr>
          <w:rFonts w:hint="eastAsia"/>
        </w:rPr>
        <w:t xml:space="preserve">FG-SSC-0188, </w:t>
      </w:r>
      <w:r>
        <w:rPr>
          <w:rFonts w:hint="eastAsia"/>
          <w:i/>
          <w:iCs/>
        </w:rPr>
        <w:t xml:space="preserve">Comments on </w:t>
      </w:r>
      <w:r>
        <w:rPr>
          <w:i/>
          <w:iCs/>
        </w:rPr>
        <w:t>"</w:t>
      </w:r>
      <w:r>
        <w:rPr>
          <w:rFonts w:hint="eastAsia"/>
          <w:i/>
          <w:iCs/>
        </w:rPr>
        <w:t>Key performance indicators (KPIs) definitions for Smart Sustainable Cities</w:t>
      </w:r>
      <w:r>
        <w:rPr>
          <w:i/>
          <w:iCs/>
        </w:rPr>
        <w:t>"</w:t>
      </w:r>
      <w:r>
        <w:rPr>
          <w:rFonts w:hint="eastAsia"/>
          <w:i/>
          <w:iCs/>
        </w:rPr>
        <w:t xml:space="preserve"> [fg-ssc-0162-r2]</w:t>
      </w:r>
      <w:r>
        <w:rPr>
          <w:rFonts w:eastAsia="SimSun" w:hint="eastAsia"/>
          <w:i/>
          <w:iCs/>
          <w:lang w:eastAsia="zh-CN"/>
        </w:rPr>
        <w:t xml:space="preserve"> (2014)</w:t>
      </w:r>
      <w:r>
        <w:t>.</w:t>
      </w:r>
      <w:r>
        <w:rPr>
          <w:rFonts w:hint="eastAsia"/>
          <w:i/>
          <w:iCs/>
        </w:rPr>
        <w:t xml:space="preserve"> </w:t>
      </w:r>
    </w:p>
    <w:p w:rsidR="00F56FD1" w:rsidRDefault="00B3614A">
      <w:pPr>
        <w:pStyle w:val="Reftext"/>
        <w:rPr>
          <w:lang w:eastAsia="zh-CN"/>
        </w:rPr>
      </w:pPr>
      <w:r>
        <w:rPr>
          <w:rFonts w:hint="eastAsia"/>
        </w:rPr>
        <w:t>[31]</w:t>
      </w:r>
      <w:r>
        <w:tab/>
      </w:r>
      <w:r>
        <w:rPr>
          <w:rFonts w:hint="eastAsia"/>
        </w:rPr>
        <w:t xml:space="preserve">FG-SSC-0198, </w:t>
      </w:r>
      <w:r>
        <w:rPr>
          <w:rFonts w:hint="eastAsia"/>
          <w:i/>
          <w:iCs/>
        </w:rPr>
        <w:t>Contribution on KPIs definition [fg-ssc-0162-r2] from Fiberhome Technologies Group</w:t>
      </w:r>
      <w:r>
        <w:rPr>
          <w:rFonts w:eastAsia="SimSun" w:hint="eastAsia"/>
          <w:i/>
          <w:iCs/>
          <w:lang w:eastAsia="zh-CN"/>
        </w:rPr>
        <w:t xml:space="preserve"> (2014)</w:t>
      </w:r>
      <w:r>
        <w:t>.</w:t>
      </w:r>
    </w:p>
    <w:bookmarkEnd w:id="13"/>
    <w:bookmarkEnd w:id="14"/>
    <w:p w:rsidR="00F56FD1" w:rsidRDefault="00F56FD1">
      <w:pPr>
        <w:pStyle w:val="kgkreflist"/>
        <w:numPr>
          <w:ilvl w:val="0"/>
          <w:numId w:val="0"/>
        </w:numPr>
        <w:tabs>
          <w:tab w:val="left" w:pos="794"/>
          <w:tab w:val="left" w:pos="1191"/>
          <w:tab w:val="left" w:pos="1588"/>
          <w:tab w:val="left" w:pos="1985"/>
        </w:tabs>
        <w:spacing w:before="80"/>
        <w:ind w:left="2268" w:hanging="2268"/>
        <w:rPr>
          <w:szCs w:val="24"/>
          <w:lang w:eastAsia="ko-KR"/>
        </w:rPr>
      </w:pPr>
    </w:p>
    <w:p w:rsidR="00F56FD1" w:rsidRDefault="00944AF0" w:rsidP="00944AF0">
      <w:pPr>
        <w:jc w:val="center"/>
      </w:pPr>
      <w:r>
        <w:t>____________</w:t>
      </w:r>
    </w:p>
    <w:sectPr w:rsidR="00F56FD1">
      <w:headerReference w:type="even" r:id="rId47"/>
      <w:headerReference w:type="default" r:id="rId48"/>
      <w:pgSz w:w="11907" w:h="16840"/>
      <w:pgMar w:top="1134" w:right="1134" w:bottom="1134" w:left="1134" w:header="720" w:footer="720" w:gutter="0"/>
      <w:paperSrc w:first="15" w:other="15"/>
      <w:cols w:space="720"/>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AE1DE0" w:rsidRDefault="00B3614A">
      <w:pPr>
        <w:spacing w:before="0" w:after="0" w:line="240" w:lineRule="auto"/>
      </w:pPr>
      <w:r>
        <w:separator/>
      </w:r>
    </w:p>
  </w:endnote>
  <w:endnote w:type="continuationSeparator" w:id="0">
    <w:p w:rsidR="00AE1DE0" w:rsidRDefault="00B3614A">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 w:name="SimHei">
    <w:altName w:val="黑体"/>
    <w:panose1 w:val="02010609060101010101"/>
    <w:charset w:val="86"/>
    <w:family w:val="modern"/>
    <w:pitch w:val="fixed"/>
    <w:sig w:usb0="800002BF" w:usb1="38CF7CFA" w:usb2="00000016" w:usb3="00000000" w:csb0="00040001"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CG Times">
    <w:altName w:val="Times New Roman"/>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ヒラギノ角ゴ Pro W3">
    <w:charset w:val="4E"/>
    <w:family w:val="auto"/>
    <w:pitch w:val="variable"/>
    <w:sig w:usb0="E00002FF" w:usb1="7AC7FFFF" w:usb2="00000012" w:usb3="00000000" w:csb0="0002000D" w:csb1="00000000"/>
  </w:font>
  <w:font w:name="Lucida Grande">
    <w:altName w:val="Arial"/>
    <w:charset w:val="00"/>
    <w:family w:val="auto"/>
    <w:pitch w:val="variable"/>
    <w:sig w:usb0="00000000" w:usb1="5000A1FF" w:usb2="00000000" w:usb3="00000000" w:csb0="000001BF" w:csb1="00000000"/>
  </w:font>
  <w:font w:name="Segoe UI">
    <w:panose1 w:val="020B0502040204020203"/>
    <w:charset w:val="00"/>
    <w:family w:val="swiss"/>
    <w:pitch w:val="variable"/>
    <w:sig w:usb0="E10022FF" w:usb1="C000E47F" w:usb2="00000029" w:usb3="00000000" w:csb0="000001DF" w:csb1="00000000"/>
  </w:font>
  <w:font w:name="仿宋">
    <w:altName w:val="仿宋_GB2312"/>
    <w:charset w:val="86"/>
    <w:family w:val="auto"/>
    <w:pitch w:val="default"/>
    <w:sig w:usb0="00000000" w:usb1="38CF7CFA" w:usb2="00000016" w:usb3="00000000" w:csb0="00040001" w:csb1="00000000"/>
  </w:font>
  <w:font w:name="MS PGothic">
    <w:panose1 w:val="020B0600070205080204"/>
    <w:charset w:val="80"/>
    <w:family w:val="swiss"/>
    <w:pitch w:val="variable"/>
    <w:sig w:usb0="E00002FF" w:usb1="6AC7FDFB" w:usb2="00000012" w:usb3="00000000" w:csb0="0002009F" w:csb1="00000000"/>
  </w:font>
  <w:font w:name="黑体.黑...">
    <w:altName w:val="黑体"/>
    <w:charset w:val="86"/>
    <w:family w:val="auto"/>
    <w:pitch w:val="default"/>
    <w:sig w:usb0="00000000" w:usb1="080E0000" w:usb2="00000010" w:usb3="00000000" w:csb0="00040000" w:csb1="00000000"/>
  </w:font>
  <w:font w:name="Arial Unicode MS">
    <w:panose1 w:val="020B0604020202020204"/>
    <w:charset w:val="80"/>
    <w:family w:val="swiss"/>
    <w:pitch w:val="variable"/>
    <w:sig w:usb0="F7FFAFFF" w:usb1="E9DFFFFF" w:usb2="0000003F" w:usb3="00000000" w:csb0="003F01FF" w:csb1="00000000"/>
  </w:font>
  <w:font w:name="Unit-Light">
    <w:altName w:val="MS Gothic"/>
    <w:charset w:val="80"/>
    <w:family w:val="auto"/>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56FD1" w:rsidRDefault="00F56FD1">
    <w:pPr>
      <w:pStyle w:val="Header"/>
      <w:spacing w:after="240"/>
      <w:rPr>
        <w:sz w:val="21"/>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56FD1" w:rsidRDefault="00F56FD1">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56FD1" w:rsidRDefault="00F56FD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AE1DE0" w:rsidRDefault="00B3614A">
      <w:pPr>
        <w:spacing w:before="0" w:after="0" w:line="240" w:lineRule="auto"/>
      </w:pPr>
      <w:r>
        <w:separator/>
      </w:r>
    </w:p>
  </w:footnote>
  <w:footnote w:type="continuationSeparator" w:id="0">
    <w:p w:rsidR="00AE1DE0" w:rsidRDefault="00B3614A">
      <w:pPr>
        <w:spacing w:before="0"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56FD1" w:rsidRDefault="00F56FD1">
    <w:pPr>
      <w:pStyle w:val="Heade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56FD1" w:rsidRDefault="00F56FD1"/>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56FD1" w:rsidRDefault="00B3614A">
    <w:pPr>
      <w:pStyle w:val="Header"/>
      <w:rPr>
        <w:sz w:val="22"/>
        <w:szCs w:val="24"/>
      </w:rPr>
    </w:pPr>
    <w:r>
      <w:rPr>
        <w:sz w:val="22"/>
        <w:szCs w:val="24"/>
      </w:rPr>
      <w:fldChar w:fldCharType="begin"/>
    </w:r>
    <w:r>
      <w:rPr>
        <w:sz w:val="22"/>
        <w:szCs w:val="24"/>
      </w:rPr>
      <w:instrText xml:space="preserve"> PAGE   \* MERGEFORMAT </w:instrText>
    </w:r>
    <w:r>
      <w:rPr>
        <w:sz w:val="22"/>
        <w:szCs w:val="24"/>
      </w:rPr>
      <w:fldChar w:fldCharType="separate"/>
    </w:r>
    <w:r w:rsidR="00587DB9">
      <w:rPr>
        <w:noProof/>
        <w:sz w:val="22"/>
        <w:szCs w:val="24"/>
      </w:rPr>
      <w:t>10</w:t>
    </w:r>
    <w:r>
      <w:rPr>
        <w:sz w:val="22"/>
        <w:szCs w:val="24"/>
      </w:rPr>
      <w:fldChar w:fldCharType="end"/>
    </w:r>
  </w:p>
  <w:p w:rsidR="00F56FD1" w:rsidRDefault="00B3614A">
    <w:pPr>
      <w:pStyle w:val="Header"/>
    </w:pPr>
    <w:r>
      <w:t xml:space="preserve">ITU-T Focus Group on Smart Sustainable Cities: </w:t>
    </w:r>
    <w:r>
      <w:rPr>
        <w:i/>
        <w:iCs/>
      </w:rPr>
      <w:t>Key performance indicators definitions for smart sustainable cities</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56FD1" w:rsidRDefault="00B3614A">
    <w:pPr>
      <w:pStyle w:val="Header"/>
      <w:rPr>
        <w:sz w:val="22"/>
        <w:szCs w:val="22"/>
      </w:rPr>
    </w:pPr>
    <w:r>
      <w:rPr>
        <w:sz w:val="22"/>
        <w:szCs w:val="22"/>
      </w:rPr>
      <w:fldChar w:fldCharType="begin"/>
    </w:r>
    <w:r>
      <w:rPr>
        <w:sz w:val="22"/>
        <w:szCs w:val="22"/>
      </w:rPr>
      <w:instrText xml:space="preserve"> PAGE   \* MERGEFORMAT </w:instrText>
    </w:r>
    <w:r>
      <w:rPr>
        <w:sz w:val="22"/>
        <w:szCs w:val="22"/>
      </w:rPr>
      <w:fldChar w:fldCharType="separate"/>
    </w:r>
    <w:r w:rsidR="00587DB9">
      <w:rPr>
        <w:noProof/>
        <w:sz w:val="22"/>
        <w:szCs w:val="22"/>
      </w:rPr>
      <w:t>9</w:t>
    </w:r>
    <w:r>
      <w:rPr>
        <w:sz w:val="22"/>
        <w:szCs w:val="22"/>
      </w:rPr>
      <w:fldChar w:fldCharType="end"/>
    </w:r>
  </w:p>
  <w:p w:rsidR="00F56FD1" w:rsidRDefault="00B3614A">
    <w:pPr>
      <w:pStyle w:val="Header"/>
      <w:rPr>
        <w:sz w:val="22"/>
        <w:szCs w:val="22"/>
      </w:rPr>
    </w:pPr>
    <w:r>
      <w:t xml:space="preserve">ITU-T Focus Group on Smart Sustainable Cities: </w:t>
    </w:r>
    <w:r>
      <w:rPr>
        <w:i/>
        <w:iCs/>
      </w:rPr>
      <w:t>Key performance indicators definitions for smart sustainable cities</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56FD1" w:rsidRDefault="00B3614A">
    <w:pPr>
      <w:pStyle w:val="Header"/>
      <w:rPr>
        <w:sz w:val="22"/>
        <w:szCs w:val="22"/>
      </w:rPr>
    </w:pPr>
    <w:r>
      <w:rPr>
        <w:sz w:val="22"/>
        <w:szCs w:val="22"/>
      </w:rPr>
      <w:fldChar w:fldCharType="begin"/>
    </w:r>
    <w:r>
      <w:rPr>
        <w:sz w:val="22"/>
        <w:szCs w:val="22"/>
      </w:rPr>
      <w:instrText xml:space="preserve"> PAGE   \* MERGEFORMAT </w:instrText>
    </w:r>
    <w:r>
      <w:rPr>
        <w:sz w:val="22"/>
        <w:szCs w:val="22"/>
      </w:rPr>
      <w:fldChar w:fldCharType="separate"/>
    </w:r>
    <w:r w:rsidR="00587DB9">
      <w:rPr>
        <w:noProof/>
        <w:sz w:val="22"/>
        <w:szCs w:val="22"/>
      </w:rPr>
      <w:t>1</w:t>
    </w:r>
    <w:r>
      <w:rPr>
        <w:sz w:val="22"/>
        <w:szCs w:val="22"/>
      </w:rPr>
      <w:fldChar w:fldCharType="end"/>
    </w:r>
  </w:p>
  <w:p w:rsidR="00F56FD1" w:rsidRDefault="00B3614A">
    <w:pPr>
      <w:pStyle w:val="Header"/>
      <w:rPr>
        <w:sz w:val="22"/>
        <w:szCs w:val="22"/>
      </w:rPr>
    </w:pPr>
    <w:r>
      <w:t xml:space="preserve">ITU-T Focus Group on Smart Sustainable Cities: </w:t>
    </w:r>
    <w:r>
      <w:rPr>
        <w:i/>
        <w:iCs/>
      </w:rPr>
      <w:t>Key performance indicators definitions for smart sustainable cities</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56FD1" w:rsidRDefault="00B3614A">
    <w:pPr>
      <w:pStyle w:val="Header"/>
      <w:rPr>
        <w:sz w:val="22"/>
        <w:szCs w:val="22"/>
      </w:rPr>
    </w:pPr>
    <w:r>
      <w:rPr>
        <w:sz w:val="22"/>
        <w:szCs w:val="22"/>
      </w:rPr>
      <w:fldChar w:fldCharType="begin"/>
    </w:r>
    <w:r>
      <w:rPr>
        <w:sz w:val="22"/>
        <w:szCs w:val="22"/>
      </w:rPr>
      <w:instrText xml:space="preserve"> PAGE   \* MERGEFORMAT </w:instrText>
    </w:r>
    <w:r>
      <w:rPr>
        <w:sz w:val="22"/>
        <w:szCs w:val="22"/>
      </w:rPr>
      <w:fldChar w:fldCharType="separate"/>
    </w:r>
    <w:r w:rsidR="00587DB9">
      <w:rPr>
        <w:noProof/>
        <w:sz w:val="22"/>
        <w:szCs w:val="22"/>
      </w:rPr>
      <w:t>11</w:t>
    </w:r>
    <w:r>
      <w:rPr>
        <w:sz w:val="22"/>
        <w:szCs w:val="22"/>
      </w:rPr>
      <w:fldChar w:fldCharType="end"/>
    </w:r>
  </w:p>
  <w:p w:rsidR="00F56FD1" w:rsidRDefault="00B3614A">
    <w:pPr>
      <w:pStyle w:val="Header"/>
      <w:rPr>
        <w:sz w:val="22"/>
        <w:szCs w:val="22"/>
      </w:rPr>
    </w:pPr>
    <w:r>
      <w:t xml:space="preserve">ITU-T Focus Group on Smart Sustainable Cities: </w:t>
    </w:r>
    <w:r>
      <w:rPr>
        <w:i/>
        <w:iCs/>
      </w:rPr>
      <w:t>Key performance indicators definitions for smart sustainable cities</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56FD1" w:rsidRDefault="00B3614A">
    <w:pPr>
      <w:pStyle w:val="Header"/>
    </w:pPr>
    <w:r>
      <w:fldChar w:fldCharType="begin"/>
    </w:r>
    <w:r>
      <w:instrText xml:space="preserve"> PAGE   \* MERGEFORMAT </w:instrText>
    </w:r>
    <w:r>
      <w:fldChar w:fldCharType="separate"/>
    </w:r>
    <w:r w:rsidR="00587DB9">
      <w:rPr>
        <w:noProof/>
      </w:rPr>
      <w:t>78</w:t>
    </w:r>
    <w:r>
      <w:fldChar w:fldCharType="end"/>
    </w:r>
  </w:p>
  <w:p w:rsidR="00F56FD1" w:rsidRDefault="00B3614A">
    <w:pPr>
      <w:pStyle w:val="Header"/>
      <w:spacing w:after="240"/>
      <w:rPr>
        <w:i/>
        <w:iCs/>
      </w:rPr>
    </w:pPr>
    <w:r>
      <w:t>ITU-T Focus Group on Smart Sustainable Cities: Key performance indicators definitions for smart sustainable cities</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56FD1" w:rsidRDefault="00B3614A">
    <w:pPr>
      <w:pStyle w:val="Header"/>
    </w:pPr>
    <w:r>
      <w:fldChar w:fldCharType="begin"/>
    </w:r>
    <w:r>
      <w:instrText xml:space="preserve"> PAGE   \* MERGEFORMAT </w:instrText>
    </w:r>
    <w:r>
      <w:fldChar w:fldCharType="separate"/>
    </w:r>
    <w:r w:rsidR="00587DB9">
      <w:rPr>
        <w:noProof/>
      </w:rPr>
      <w:t>77</w:t>
    </w:r>
    <w:r>
      <w:fldChar w:fldCharType="end"/>
    </w:r>
  </w:p>
  <w:p w:rsidR="00F56FD1" w:rsidRDefault="00B3614A">
    <w:pPr>
      <w:pStyle w:val="Header"/>
      <w:spacing w:after="240"/>
      <w:rPr>
        <w:i/>
        <w:iCs/>
      </w:rPr>
    </w:pPr>
    <w:r>
      <w:t xml:space="preserve">ITU-T Focus Group on Smart Sustainable Cities: </w:t>
    </w:r>
    <w:r>
      <w:rPr>
        <w:i/>
        <w:iCs/>
      </w:rPr>
      <w:t>Key performance indicators definitions for smart sustainable cities</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5"/>
    <w:multiLevelType w:val="singleLevel"/>
    <w:tmpl w:val="00000005"/>
    <w:lvl w:ilvl="0" w:tentative="1">
      <w:start w:val="1"/>
      <w:numFmt w:val="decimal"/>
      <w:pStyle w:val="kgkreflist"/>
      <w:lvlText w:val="[%1]"/>
      <w:lvlJc w:val="left"/>
      <w:pPr>
        <w:tabs>
          <w:tab w:val="left" w:pos="360"/>
        </w:tabs>
        <w:ind w:left="360" w:hanging="360"/>
      </w:pPr>
      <w:rPr>
        <w:rFonts w:hint="eastAsia"/>
      </w:rPr>
    </w:lvl>
  </w:abstractNum>
  <w:abstractNum w:abstractNumId="1">
    <w:nsid w:val="0B061289"/>
    <w:multiLevelType w:val="multilevel"/>
    <w:tmpl w:val="0B061289"/>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abstractNum w:abstractNumId="2">
    <w:nsid w:val="1F3A19DF"/>
    <w:multiLevelType w:val="multilevel"/>
    <w:tmpl w:val="1F3A19DF"/>
    <w:lvl w:ilvl="0" w:tentative="1">
      <w:start w:val="6"/>
      <w:numFmt w:val="decimal"/>
      <w:lvlText w:val="%1"/>
      <w:lvlJc w:val="left"/>
      <w:pPr>
        <w:ind w:left="480" w:hanging="480"/>
      </w:pPr>
      <w:rPr>
        <w:rFonts w:hint="default"/>
      </w:rPr>
    </w:lvl>
    <w:lvl w:ilvl="1" w:tentative="1">
      <w:start w:val="2"/>
      <w:numFmt w:val="decimal"/>
      <w:lvlText w:val="%1.%2"/>
      <w:lvlJc w:val="left"/>
      <w:pPr>
        <w:ind w:left="480" w:hanging="480"/>
      </w:pPr>
      <w:rPr>
        <w:rFonts w:hint="default"/>
      </w:rPr>
    </w:lvl>
    <w:lvl w:ilvl="2">
      <w:start w:val="2"/>
      <w:numFmt w:val="decimal"/>
      <w:lvlText w:val="%1.%2.%3"/>
      <w:lvlJc w:val="left"/>
      <w:pPr>
        <w:ind w:left="720" w:hanging="720"/>
      </w:pPr>
      <w:rPr>
        <w:rFonts w:hint="default"/>
      </w:rPr>
    </w:lvl>
    <w:lvl w:ilvl="3" w:tentative="1">
      <w:start w:val="1"/>
      <w:numFmt w:val="decimal"/>
      <w:lvlText w:val="%1.%2.%3.%4"/>
      <w:lvlJc w:val="left"/>
      <w:pPr>
        <w:ind w:left="720" w:hanging="720"/>
      </w:pPr>
      <w:rPr>
        <w:rFonts w:hint="default"/>
      </w:rPr>
    </w:lvl>
    <w:lvl w:ilvl="4" w:tentative="1">
      <w:start w:val="1"/>
      <w:numFmt w:val="decimal"/>
      <w:lvlText w:val="%1.%2.%3.%4.%5"/>
      <w:lvlJc w:val="left"/>
      <w:pPr>
        <w:ind w:left="1080" w:hanging="1080"/>
      </w:pPr>
      <w:rPr>
        <w:rFonts w:hint="default"/>
      </w:rPr>
    </w:lvl>
    <w:lvl w:ilvl="5" w:tentative="1">
      <w:start w:val="1"/>
      <w:numFmt w:val="decimal"/>
      <w:lvlText w:val="%1.%2.%3.%4.%5.%6"/>
      <w:lvlJc w:val="left"/>
      <w:pPr>
        <w:ind w:left="1080" w:hanging="1080"/>
      </w:pPr>
      <w:rPr>
        <w:rFonts w:hint="default"/>
      </w:rPr>
    </w:lvl>
    <w:lvl w:ilvl="6" w:tentative="1">
      <w:start w:val="1"/>
      <w:numFmt w:val="decimal"/>
      <w:lvlText w:val="%1.%2.%3.%4.%5.%6.%7"/>
      <w:lvlJc w:val="left"/>
      <w:pPr>
        <w:ind w:left="1440" w:hanging="1440"/>
      </w:pPr>
      <w:rPr>
        <w:rFonts w:hint="default"/>
      </w:rPr>
    </w:lvl>
    <w:lvl w:ilvl="7" w:tentative="1">
      <w:start w:val="1"/>
      <w:numFmt w:val="decimal"/>
      <w:lvlText w:val="%1.%2.%3.%4.%5.%6.%7.%8"/>
      <w:lvlJc w:val="left"/>
      <w:pPr>
        <w:ind w:left="1440" w:hanging="1440"/>
      </w:pPr>
      <w:rPr>
        <w:rFonts w:hint="default"/>
      </w:rPr>
    </w:lvl>
    <w:lvl w:ilvl="8" w:tentative="1">
      <w:start w:val="1"/>
      <w:numFmt w:val="decimal"/>
      <w:lvlText w:val="%1.%2.%3.%4.%5.%6.%7.%8.%9"/>
      <w:lvlJc w:val="left"/>
      <w:pPr>
        <w:ind w:left="1440" w:hanging="1440"/>
      </w:pPr>
      <w:rPr>
        <w:rFonts w:hint="default"/>
      </w:rPr>
    </w:lvl>
  </w:abstractNum>
  <w:abstractNum w:abstractNumId="3">
    <w:nsid w:val="3DAC2A02"/>
    <w:multiLevelType w:val="multilevel"/>
    <w:tmpl w:val="3DAC2A02"/>
    <w:lvl w:ilvl="0">
      <w:start w:val="1"/>
      <w:numFmt w:val="bullet"/>
      <w:pStyle w:val="enumlev1TR"/>
      <w:lvlText w:val=""/>
      <w:lvlJc w:val="left"/>
      <w:pPr>
        <w:ind w:left="360" w:hanging="360"/>
      </w:pPr>
      <w:rPr>
        <w:rFonts w:ascii="Wingdings" w:hAnsi="Wingdings" w:hint="default"/>
      </w:rPr>
    </w:lvl>
    <w:lvl w:ilvl="1" w:tentative="1">
      <w:start w:val="1"/>
      <w:numFmt w:val="bullet"/>
      <w:lvlText w:val="o"/>
      <w:lvlJc w:val="left"/>
      <w:pPr>
        <w:ind w:left="1080" w:hanging="360"/>
      </w:pPr>
      <w:rPr>
        <w:rFonts w:ascii="Courier New" w:hAnsi="Courier New" w:cs="Courier New" w:hint="default"/>
      </w:rPr>
    </w:lvl>
    <w:lvl w:ilvl="2" w:tentative="1">
      <w:start w:val="1"/>
      <w:numFmt w:val="bullet"/>
      <w:lvlText w:val=""/>
      <w:lvlJc w:val="left"/>
      <w:pPr>
        <w:ind w:left="1800" w:hanging="360"/>
      </w:pPr>
      <w:rPr>
        <w:rFonts w:ascii="Wingdings" w:hAnsi="Wingdings" w:hint="default"/>
      </w:rPr>
    </w:lvl>
    <w:lvl w:ilvl="3" w:tentative="1">
      <w:start w:val="1"/>
      <w:numFmt w:val="bullet"/>
      <w:lvlText w:val=""/>
      <w:lvlJc w:val="left"/>
      <w:pPr>
        <w:ind w:left="2520" w:hanging="360"/>
      </w:pPr>
      <w:rPr>
        <w:rFonts w:ascii="Symbol" w:hAnsi="Symbol" w:hint="default"/>
      </w:rPr>
    </w:lvl>
    <w:lvl w:ilvl="4" w:tentative="1">
      <w:start w:val="1"/>
      <w:numFmt w:val="bullet"/>
      <w:lvlText w:val="o"/>
      <w:lvlJc w:val="left"/>
      <w:pPr>
        <w:ind w:left="3240" w:hanging="360"/>
      </w:pPr>
      <w:rPr>
        <w:rFonts w:ascii="Courier New" w:hAnsi="Courier New" w:cs="Courier New" w:hint="default"/>
      </w:rPr>
    </w:lvl>
    <w:lvl w:ilvl="5" w:tentative="1">
      <w:start w:val="1"/>
      <w:numFmt w:val="bullet"/>
      <w:lvlText w:val=""/>
      <w:lvlJc w:val="left"/>
      <w:pPr>
        <w:ind w:left="3960" w:hanging="360"/>
      </w:pPr>
      <w:rPr>
        <w:rFonts w:ascii="Wingdings" w:hAnsi="Wingdings" w:hint="default"/>
      </w:rPr>
    </w:lvl>
    <w:lvl w:ilvl="6" w:tentative="1">
      <w:start w:val="1"/>
      <w:numFmt w:val="bullet"/>
      <w:lvlText w:val=""/>
      <w:lvlJc w:val="left"/>
      <w:pPr>
        <w:ind w:left="4680" w:hanging="360"/>
      </w:pPr>
      <w:rPr>
        <w:rFonts w:ascii="Symbol" w:hAnsi="Symbol" w:hint="default"/>
      </w:rPr>
    </w:lvl>
    <w:lvl w:ilvl="7" w:tentative="1">
      <w:start w:val="1"/>
      <w:numFmt w:val="bullet"/>
      <w:lvlText w:val="o"/>
      <w:lvlJc w:val="left"/>
      <w:pPr>
        <w:ind w:left="5400" w:hanging="360"/>
      </w:pPr>
      <w:rPr>
        <w:rFonts w:ascii="Courier New" w:hAnsi="Courier New" w:cs="Courier New" w:hint="default"/>
      </w:rPr>
    </w:lvl>
    <w:lvl w:ilvl="8" w:tentative="1">
      <w:start w:val="1"/>
      <w:numFmt w:val="bullet"/>
      <w:lvlText w:val=""/>
      <w:lvlJc w:val="left"/>
      <w:pPr>
        <w:ind w:left="6120" w:hanging="360"/>
      </w:pPr>
      <w:rPr>
        <w:rFonts w:ascii="Wingdings" w:hAnsi="Wingdings" w:hint="default"/>
      </w:rPr>
    </w:lvl>
  </w:abstractNum>
  <w:abstractNum w:abstractNumId="4">
    <w:nsid w:val="437C2903"/>
    <w:multiLevelType w:val="multilevel"/>
    <w:tmpl w:val="437C2903"/>
    <w:lvl w:ilvl="0">
      <w:start w:val="1"/>
      <w:numFmt w:val="bullet"/>
      <w:lvlText w:val=""/>
      <w:lvlJc w:val="left"/>
      <w:pPr>
        <w:ind w:left="720" w:hanging="360"/>
      </w:pPr>
      <w:rPr>
        <w:rFonts w:ascii="Symbol" w:hAnsi="Symbol" w:hint="default"/>
      </w:rPr>
    </w:lvl>
    <w:lvl w:ilvl="1" w:tentative="1">
      <w:start w:val="1"/>
      <w:numFmt w:val="bullet"/>
      <w:lvlText w:val="o"/>
      <w:lvlJc w:val="left"/>
      <w:pPr>
        <w:ind w:left="1440" w:hanging="360"/>
      </w:pPr>
      <w:rPr>
        <w:rFonts w:ascii="Courier New" w:hAnsi="Courier New" w:cs="Courier New" w:hint="default"/>
      </w:rPr>
    </w:lvl>
    <w:lvl w:ilvl="2" w:tentative="1">
      <w:start w:val="1"/>
      <w:numFmt w:val="bullet"/>
      <w:lvlText w:val=""/>
      <w:lvlJc w:val="left"/>
      <w:pPr>
        <w:ind w:left="2160" w:hanging="360"/>
      </w:pPr>
      <w:rPr>
        <w:rFonts w:ascii="Wingdings" w:hAnsi="Wingdings" w:hint="default"/>
      </w:rPr>
    </w:lvl>
    <w:lvl w:ilvl="3" w:tentative="1">
      <w:start w:val="1"/>
      <w:numFmt w:val="bullet"/>
      <w:lvlText w:val=""/>
      <w:lvlJc w:val="left"/>
      <w:pPr>
        <w:ind w:left="2880" w:hanging="360"/>
      </w:pPr>
      <w:rPr>
        <w:rFonts w:ascii="Symbol" w:hAnsi="Symbol" w:hint="default"/>
      </w:rPr>
    </w:lvl>
    <w:lvl w:ilvl="4" w:tentative="1">
      <w:start w:val="1"/>
      <w:numFmt w:val="bullet"/>
      <w:lvlText w:val="o"/>
      <w:lvlJc w:val="left"/>
      <w:pPr>
        <w:ind w:left="3600" w:hanging="360"/>
      </w:pPr>
      <w:rPr>
        <w:rFonts w:ascii="Courier New" w:hAnsi="Courier New" w:cs="Courier New" w:hint="default"/>
      </w:rPr>
    </w:lvl>
    <w:lvl w:ilvl="5" w:tentative="1">
      <w:start w:val="1"/>
      <w:numFmt w:val="bullet"/>
      <w:lvlText w:val=""/>
      <w:lvlJc w:val="left"/>
      <w:pPr>
        <w:ind w:left="4320" w:hanging="360"/>
      </w:pPr>
      <w:rPr>
        <w:rFonts w:ascii="Wingdings" w:hAnsi="Wingdings" w:hint="default"/>
      </w:rPr>
    </w:lvl>
    <w:lvl w:ilvl="6" w:tentative="1">
      <w:start w:val="1"/>
      <w:numFmt w:val="bullet"/>
      <w:lvlText w:val=""/>
      <w:lvlJc w:val="left"/>
      <w:pPr>
        <w:ind w:left="5040" w:hanging="360"/>
      </w:pPr>
      <w:rPr>
        <w:rFonts w:ascii="Symbol" w:hAnsi="Symbol" w:hint="default"/>
      </w:rPr>
    </w:lvl>
    <w:lvl w:ilvl="7" w:tentative="1">
      <w:start w:val="1"/>
      <w:numFmt w:val="bullet"/>
      <w:lvlText w:val="o"/>
      <w:lvlJc w:val="left"/>
      <w:pPr>
        <w:ind w:left="5760" w:hanging="360"/>
      </w:pPr>
      <w:rPr>
        <w:rFonts w:ascii="Courier New" w:hAnsi="Courier New" w:cs="Courier New" w:hint="default"/>
      </w:rPr>
    </w:lvl>
    <w:lvl w:ilvl="8" w:tentative="1">
      <w:start w:val="1"/>
      <w:numFmt w:val="bullet"/>
      <w:lvlText w:val=""/>
      <w:lvlJc w:val="left"/>
      <w:pPr>
        <w:ind w:left="6480" w:hanging="360"/>
      </w:pPr>
      <w:rPr>
        <w:rFonts w:ascii="Wingdings" w:hAnsi="Wingdings" w:hint="default"/>
      </w:rPr>
    </w:lvl>
  </w:abstractNum>
  <w:num w:numId="1">
    <w:abstractNumId w:val="0"/>
  </w:num>
  <w:num w:numId="2">
    <w:abstractNumId w:val="3"/>
  </w:num>
  <w:num w:numId="3">
    <w:abstractNumId w:val="1"/>
  </w:num>
  <w:num w:numId="4">
    <w:abstractNumId w:val="4"/>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bordersDoNotSurroundHeader/>
  <w:bordersDoNotSurroundFooter/>
  <w:attachedTemplate r:id="rId1"/>
  <w:defaultTabStop w:val="720"/>
  <w:evenAndOddHeaders/>
  <w:drawingGridHorizontalSpacing w:val="120"/>
  <w:drawingGridVerticalSpacing w:val="163"/>
  <w:doNotShadeFormData/>
  <w:noPunctuationKerning/>
  <w:characterSpacingControl w:val="doNotCompress"/>
  <w:footnotePr>
    <w:footnote w:id="-1"/>
    <w:footnote w:id="0"/>
  </w:footnotePr>
  <w:endnotePr>
    <w:endnote w:id="-1"/>
    <w:endnote w:id="0"/>
  </w:endnotePr>
  <w:compat>
    <w:spaceForUL/>
    <w:doNotLeaveBackslashAlone/>
    <w:ulTrailSpace/>
    <w:doNotBreakWrappedTables/>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doNotVertAlignCellWithSp/>
    <w:doNotBreakConstrainedForcedTable/>
    <w:doNotVertAlignInTxbx/>
    <w:useAnsiKerningPairs/>
    <w:cachedColBalance/>
    <w:compatSetting w:name="compatibilityMode" w:uri="http://schemas.microsoft.com/office/word" w:val="11"/>
  </w:compat>
  <w:rsids>
    <w:rsidRoot w:val="00A9102D"/>
    <w:rsid w:val="00001BD2"/>
    <w:rsid w:val="00015453"/>
    <w:rsid w:val="00022FE3"/>
    <w:rsid w:val="00035F0D"/>
    <w:rsid w:val="000462C7"/>
    <w:rsid w:val="000463A4"/>
    <w:rsid w:val="00051607"/>
    <w:rsid w:val="0005597B"/>
    <w:rsid w:val="000577E5"/>
    <w:rsid w:val="000719F2"/>
    <w:rsid w:val="0007391B"/>
    <w:rsid w:val="00074230"/>
    <w:rsid w:val="00075050"/>
    <w:rsid w:val="00076D3D"/>
    <w:rsid w:val="00076F5C"/>
    <w:rsid w:val="0008425A"/>
    <w:rsid w:val="00084E38"/>
    <w:rsid w:val="0008517F"/>
    <w:rsid w:val="000857F8"/>
    <w:rsid w:val="000920B2"/>
    <w:rsid w:val="000A287B"/>
    <w:rsid w:val="000A4C61"/>
    <w:rsid w:val="000A61C6"/>
    <w:rsid w:val="000A6D3D"/>
    <w:rsid w:val="000B15BB"/>
    <w:rsid w:val="000B48BF"/>
    <w:rsid w:val="000C0E11"/>
    <w:rsid w:val="000C35EB"/>
    <w:rsid w:val="000C5E8A"/>
    <w:rsid w:val="000C62B5"/>
    <w:rsid w:val="000D5F17"/>
    <w:rsid w:val="000E355E"/>
    <w:rsid w:val="000E7308"/>
    <w:rsid w:val="000F22AD"/>
    <w:rsid w:val="000F3EAC"/>
    <w:rsid w:val="000F408C"/>
    <w:rsid w:val="001043B7"/>
    <w:rsid w:val="00110190"/>
    <w:rsid w:val="00114B4D"/>
    <w:rsid w:val="001236A1"/>
    <w:rsid w:val="00123741"/>
    <w:rsid w:val="0013384E"/>
    <w:rsid w:val="0013599C"/>
    <w:rsid w:val="001373BF"/>
    <w:rsid w:val="001427B5"/>
    <w:rsid w:val="00147EE3"/>
    <w:rsid w:val="00151092"/>
    <w:rsid w:val="001535DF"/>
    <w:rsid w:val="00156515"/>
    <w:rsid w:val="0016059E"/>
    <w:rsid w:val="0016509B"/>
    <w:rsid w:val="0018403B"/>
    <w:rsid w:val="00185363"/>
    <w:rsid w:val="0019395B"/>
    <w:rsid w:val="001A22A3"/>
    <w:rsid w:val="001A47CE"/>
    <w:rsid w:val="001A68A9"/>
    <w:rsid w:val="001B5404"/>
    <w:rsid w:val="001C107A"/>
    <w:rsid w:val="001C2372"/>
    <w:rsid w:val="001C3A0E"/>
    <w:rsid w:val="001C67DC"/>
    <w:rsid w:val="001D1A04"/>
    <w:rsid w:val="001D1A6B"/>
    <w:rsid w:val="001D7865"/>
    <w:rsid w:val="001E2DD6"/>
    <w:rsid w:val="001E386B"/>
    <w:rsid w:val="001F33E1"/>
    <w:rsid w:val="001F3ADB"/>
    <w:rsid w:val="001F5A97"/>
    <w:rsid w:val="001F600B"/>
    <w:rsid w:val="001F66A0"/>
    <w:rsid w:val="002005CE"/>
    <w:rsid w:val="00201DFD"/>
    <w:rsid w:val="0020292B"/>
    <w:rsid w:val="00202E82"/>
    <w:rsid w:val="00204683"/>
    <w:rsid w:val="00204CF6"/>
    <w:rsid w:val="00206488"/>
    <w:rsid w:val="0021733E"/>
    <w:rsid w:val="00221A31"/>
    <w:rsid w:val="002309F5"/>
    <w:rsid w:val="00231D1A"/>
    <w:rsid w:val="002376C1"/>
    <w:rsid w:val="00240FAD"/>
    <w:rsid w:val="002542BD"/>
    <w:rsid w:val="002636F6"/>
    <w:rsid w:val="00266C74"/>
    <w:rsid w:val="00267710"/>
    <w:rsid w:val="0026786F"/>
    <w:rsid w:val="00281871"/>
    <w:rsid w:val="00283BA1"/>
    <w:rsid w:val="002979C0"/>
    <w:rsid w:val="00297DC6"/>
    <w:rsid w:val="002A04AD"/>
    <w:rsid w:val="002A2404"/>
    <w:rsid w:val="002B1017"/>
    <w:rsid w:val="002B2170"/>
    <w:rsid w:val="002B45F0"/>
    <w:rsid w:val="002C166A"/>
    <w:rsid w:val="002C1C40"/>
    <w:rsid w:val="002C3216"/>
    <w:rsid w:val="002C4311"/>
    <w:rsid w:val="002E0144"/>
    <w:rsid w:val="002E0F55"/>
    <w:rsid w:val="002E5890"/>
    <w:rsid w:val="002E626F"/>
    <w:rsid w:val="002E74A0"/>
    <w:rsid w:val="00302A5B"/>
    <w:rsid w:val="00304DFB"/>
    <w:rsid w:val="0030706C"/>
    <w:rsid w:val="00313356"/>
    <w:rsid w:val="003239B9"/>
    <w:rsid w:val="00325EB9"/>
    <w:rsid w:val="003408FD"/>
    <w:rsid w:val="00340E6C"/>
    <w:rsid w:val="003411B7"/>
    <w:rsid w:val="0034140C"/>
    <w:rsid w:val="00347FA2"/>
    <w:rsid w:val="003514FD"/>
    <w:rsid w:val="003547BA"/>
    <w:rsid w:val="0035566F"/>
    <w:rsid w:val="00356B85"/>
    <w:rsid w:val="00356D5E"/>
    <w:rsid w:val="00366231"/>
    <w:rsid w:val="0037282C"/>
    <w:rsid w:val="00372C4B"/>
    <w:rsid w:val="0037375B"/>
    <w:rsid w:val="00373DE7"/>
    <w:rsid w:val="003743B2"/>
    <w:rsid w:val="003770E2"/>
    <w:rsid w:val="003860AE"/>
    <w:rsid w:val="00386C94"/>
    <w:rsid w:val="003904E3"/>
    <w:rsid w:val="003932C0"/>
    <w:rsid w:val="003A0344"/>
    <w:rsid w:val="003B27BC"/>
    <w:rsid w:val="003B2FCB"/>
    <w:rsid w:val="003C2262"/>
    <w:rsid w:val="003C41BE"/>
    <w:rsid w:val="003C67DC"/>
    <w:rsid w:val="003D33A0"/>
    <w:rsid w:val="003D3D66"/>
    <w:rsid w:val="003D49C9"/>
    <w:rsid w:val="003D6641"/>
    <w:rsid w:val="003E35E8"/>
    <w:rsid w:val="003E60AD"/>
    <w:rsid w:val="004010BA"/>
    <w:rsid w:val="00403E98"/>
    <w:rsid w:val="00411E9D"/>
    <w:rsid w:val="00412994"/>
    <w:rsid w:val="0041539F"/>
    <w:rsid w:val="00417B0E"/>
    <w:rsid w:val="00422F85"/>
    <w:rsid w:val="00430148"/>
    <w:rsid w:val="0043412C"/>
    <w:rsid w:val="0044142B"/>
    <w:rsid w:val="00445C10"/>
    <w:rsid w:val="00454934"/>
    <w:rsid w:val="00464CD2"/>
    <w:rsid w:val="00472948"/>
    <w:rsid w:val="00473634"/>
    <w:rsid w:val="0047383E"/>
    <w:rsid w:val="004765B6"/>
    <w:rsid w:val="004765FC"/>
    <w:rsid w:val="00484C67"/>
    <w:rsid w:val="0049069D"/>
    <w:rsid w:val="00492949"/>
    <w:rsid w:val="004A2E4C"/>
    <w:rsid w:val="004A382D"/>
    <w:rsid w:val="004A60DD"/>
    <w:rsid w:val="004A6146"/>
    <w:rsid w:val="004B0B27"/>
    <w:rsid w:val="004C04B6"/>
    <w:rsid w:val="004C084A"/>
    <w:rsid w:val="004C37E7"/>
    <w:rsid w:val="004C6C6C"/>
    <w:rsid w:val="004E59C3"/>
    <w:rsid w:val="004E7D87"/>
    <w:rsid w:val="004F5EEC"/>
    <w:rsid w:val="00504E8C"/>
    <w:rsid w:val="00510591"/>
    <w:rsid w:val="00512F1E"/>
    <w:rsid w:val="005220DE"/>
    <w:rsid w:val="00524BF3"/>
    <w:rsid w:val="005257D1"/>
    <w:rsid w:val="005358D5"/>
    <w:rsid w:val="00537B92"/>
    <w:rsid w:val="0054414B"/>
    <w:rsid w:val="00552EEE"/>
    <w:rsid w:val="00560568"/>
    <w:rsid w:val="005621ED"/>
    <w:rsid w:val="00563D8D"/>
    <w:rsid w:val="00572736"/>
    <w:rsid w:val="005728F8"/>
    <w:rsid w:val="005756ED"/>
    <w:rsid w:val="005774A0"/>
    <w:rsid w:val="00586060"/>
    <w:rsid w:val="00587DB9"/>
    <w:rsid w:val="00593CFE"/>
    <w:rsid w:val="00594B01"/>
    <w:rsid w:val="0059743F"/>
    <w:rsid w:val="005A06F2"/>
    <w:rsid w:val="005A5706"/>
    <w:rsid w:val="005C31AE"/>
    <w:rsid w:val="005C5861"/>
    <w:rsid w:val="005C6544"/>
    <w:rsid w:val="005D23DC"/>
    <w:rsid w:val="005D685D"/>
    <w:rsid w:val="005D7A26"/>
    <w:rsid w:val="005E2978"/>
    <w:rsid w:val="005E7810"/>
    <w:rsid w:val="005F0ED9"/>
    <w:rsid w:val="005F22F0"/>
    <w:rsid w:val="005F4470"/>
    <w:rsid w:val="005F4F6F"/>
    <w:rsid w:val="005F5934"/>
    <w:rsid w:val="00612883"/>
    <w:rsid w:val="0062037B"/>
    <w:rsid w:val="00630F5E"/>
    <w:rsid w:val="00631BC0"/>
    <w:rsid w:val="0064142C"/>
    <w:rsid w:val="00642F33"/>
    <w:rsid w:val="0064332E"/>
    <w:rsid w:val="0065018A"/>
    <w:rsid w:val="006579A5"/>
    <w:rsid w:val="006613AC"/>
    <w:rsid w:val="00681642"/>
    <w:rsid w:val="00682792"/>
    <w:rsid w:val="00685252"/>
    <w:rsid w:val="00685CE6"/>
    <w:rsid w:val="00694C7A"/>
    <w:rsid w:val="006969AB"/>
    <w:rsid w:val="006A6A0F"/>
    <w:rsid w:val="006B01E4"/>
    <w:rsid w:val="006B74E8"/>
    <w:rsid w:val="006C1246"/>
    <w:rsid w:val="006D72DE"/>
    <w:rsid w:val="006E57FA"/>
    <w:rsid w:val="006F179D"/>
    <w:rsid w:val="006F369D"/>
    <w:rsid w:val="006F46F1"/>
    <w:rsid w:val="00704BA7"/>
    <w:rsid w:val="007050E1"/>
    <w:rsid w:val="00712255"/>
    <w:rsid w:val="00712503"/>
    <w:rsid w:val="0071275D"/>
    <w:rsid w:val="00715790"/>
    <w:rsid w:val="00715A44"/>
    <w:rsid w:val="00716D62"/>
    <w:rsid w:val="007246FE"/>
    <w:rsid w:val="00726163"/>
    <w:rsid w:val="00736AE8"/>
    <w:rsid w:val="00741939"/>
    <w:rsid w:val="007458D0"/>
    <w:rsid w:val="00751CE4"/>
    <w:rsid w:val="0075277C"/>
    <w:rsid w:val="00753BB6"/>
    <w:rsid w:val="007673CC"/>
    <w:rsid w:val="00773B30"/>
    <w:rsid w:val="00774DB4"/>
    <w:rsid w:val="0077706F"/>
    <w:rsid w:val="00783586"/>
    <w:rsid w:val="00791F4A"/>
    <w:rsid w:val="00794BCF"/>
    <w:rsid w:val="00795694"/>
    <w:rsid w:val="007A125F"/>
    <w:rsid w:val="007A3F12"/>
    <w:rsid w:val="007A4EF7"/>
    <w:rsid w:val="007A7AB6"/>
    <w:rsid w:val="007B5BA1"/>
    <w:rsid w:val="007C3BFC"/>
    <w:rsid w:val="007D0438"/>
    <w:rsid w:val="007D0D2A"/>
    <w:rsid w:val="007D78E6"/>
    <w:rsid w:val="007F385B"/>
    <w:rsid w:val="007F4AC2"/>
    <w:rsid w:val="007F6574"/>
    <w:rsid w:val="0080004A"/>
    <w:rsid w:val="00806BC2"/>
    <w:rsid w:val="00810754"/>
    <w:rsid w:val="008114B1"/>
    <w:rsid w:val="00811C3E"/>
    <w:rsid w:val="00813C71"/>
    <w:rsid w:val="008417AA"/>
    <w:rsid w:val="0084210D"/>
    <w:rsid w:val="008450EE"/>
    <w:rsid w:val="00854715"/>
    <w:rsid w:val="00863002"/>
    <w:rsid w:val="00865987"/>
    <w:rsid w:val="0087169D"/>
    <w:rsid w:val="008739B3"/>
    <w:rsid w:val="00880864"/>
    <w:rsid w:val="00881D8B"/>
    <w:rsid w:val="00886CB9"/>
    <w:rsid w:val="00891F7D"/>
    <w:rsid w:val="00896637"/>
    <w:rsid w:val="008A4014"/>
    <w:rsid w:val="008A4512"/>
    <w:rsid w:val="008A4F3B"/>
    <w:rsid w:val="008A61E3"/>
    <w:rsid w:val="008A6AB1"/>
    <w:rsid w:val="008B7F5A"/>
    <w:rsid w:val="008C7015"/>
    <w:rsid w:val="008D20F2"/>
    <w:rsid w:val="008D268C"/>
    <w:rsid w:val="008E215E"/>
    <w:rsid w:val="008E7047"/>
    <w:rsid w:val="008F06D2"/>
    <w:rsid w:val="008F6368"/>
    <w:rsid w:val="009015AC"/>
    <w:rsid w:val="00902417"/>
    <w:rsid w:val="00923C60"/>
    <w:rsid w:val="00924D65"/>
    <w:rsid w:val="00934A45"/>
    <w:rsid w:val="00944AF0"/>
    <w:rsid w:val="009478F9"/>
    <w:rsid w:val="00950FB2"/>
    <w:rsid w:val="00952C14"/>
    <w:rsid w:val="00955015"/>
    <w:rsid w:val="00957F75"/>
    <w:rsid w:val="0097243C"/>
    <w:rsid w:val="00972CC6"/>
    <w:rsid w:val="00976110"/>
    <w:rsid w:val="0097795E"/>
    <w:rsid w:val="00983A47"/>
    <w:rsid w:val="0098547D"/>
    <w:rsid w:val="0099082C"/>
    <w:rsid w:val="00994FE7"/>
    <w:rsid w:val="0099506B"/>
    <w:rsid w:val="009A64BD"/>
    <w:rsid w:val="009A66A3"/>
    <w:rsid w:val="009B7607"/>
    <w:rsid w:val="009B7FD5"/>
    <w:rsid w:val="009C3732"/>
    <w:rsid w:val="009C44DE"/>
    <w:rsid w:val="009C4BD0"/>
    <w:rsid w:val="009D148B"/>
    <w:rsid w:val="009D2689"/>
    <w:rsid w:val="009D2A42"/>
    <w:rsid w:val="009E589D"/>
    <w:rsid w:val="009E73B0"/>
    <w:rsid w:val="009F1837"/>
    <w:rsid w:val="009F5DEA"/>
    <w:rsid w:val="00A0557B"/>
    <w:rsid w:val="00A061A2"/>
    <w:rsid w:val="00A07C06"/>
    <w:rsid w:val="00A10846"/>
    <w:rsid w:val="00A13FE3"/>
    <w:rsid w:val="00A14927"/>
    <w:rsid w:val="00A23FA6"/>
    <w:rsid w:val="00A3687D"/>
    <w:rsid w:val="00A41BBC"/>
    <w:rsid w:val="00A43177"/>
    <w:rsid w:val="00A6260D"/>
    <w:rsid w:val="00A6321B"/>
    <w:rsid w:val="00A75B0D"/>
    <w:rsid w:val="00A77556"/>
    <w:rsid w:val="00A825B3"/>
    <w:rsid w:val="00A9102D"/>
    <w:rsid w:val="00A9148E"/>
    <w:rsid w:val="00A9292D"/>
    <w:rsid w:val="00AA12E2"/>
    <w:rsid w:val="00AA662C"/>
    <w:rsid w:val="00AA6B94"/>
    <w:rsid w:val="00AA72B6"/>
    <w:rsid w:val="00AA766F"/>
    <w:rsid w:val="00AB1431"/>
    <w:rsid w:val="00AB31BF"/>
    <w:rsid w:val="00AB3A5D"/>
    <w:rsid w:val="00AB5570"/>
    <w:rsid w:val="00AC223B"/>
    <w:rsid w:val="00AC47B3"/>
    <w:rsid w:val="00AC6E7E"/>
    <w:rsid w:val="00AC7061"/>
    <w:rsid w:val="00AD3DDC"/>
    <w:rsid w:val="00AD5F24"/>
    <w:rsid w:val="00AD60E6"/>
    <w:rsid w:val="00AD7445"/>
    <w:rsid w:val="00AE0154"/>
    <w:rsid w:val="00AE1235"/>
    <w:rsid w:val="00AE1DE0"/>
    <w:rsid w:val="00AF0296"/>
    <w:rsid w:val="00AF1821"/>
    <w:rsid w:val="00AF50A8"/>
    <w:rsid w:val="00B01B93"/>
    <w:rsid w:val="00B01F5B"/>
    <w:rsid w:val="00B02DB3"/>
    <w:rsid w:val="00B05E77"/>
    <w:rsid w:val="00B06F7D"/>
    <w:rsid w:val="00B11B96"/>
    <w:rsid w:val="00B13D44"/>
    <w:rsid w:val="00B201EC"/>
    <w:rsid w:val="00B26C43"/>
    <w:rsid w:val="00B302A4"/>
    <w:rsid w:val="00B32F2F"/>
    <w:rsid w:val="00B3614A"/>
    <w:rsid w:val="00B46FF3"/>
    <w:rsid w:val="00B52277"/>
    <w:rsid w:val="00B67142"/>
    <w:rsid w:val="00B706CF"/>
    <w:rsid w:val="00B72114"/>
    <w:rsid w:val="00B73D4F"/>
    <w:rsid w:val="00B800B6"/>
    <w:rsid w:val="00B815BA"/>
    <w:rsid w:val="00B829EB"/>
    <w:rsid w:val="00B84159"/>
    <w:rsid w:val="00BA0890"/>
    <w:rsid w:val="00BA4005"/>
    <w:rsid w:val="00BA4FF5"/>
    <w:rsid w:val="00BA6E5B"/>
    <w:rsid w:val="00BB39AC"/>
    <w:rsid w:val="00BC1262"/>
    <w:rsid w:val="00BD7FB3"/>
    <w:rsid w:val="00BE191B"/>
    <w:rsid w:val="00BE2CF5"/>
    <w:rsid w:val="00BE4C81"/>
    <w:rsid w:val="00BE5D0C"/>
    <w:rsid w:val="00BE7DE2"/>
    <w:rsid w:val="00C321C2"/>
    <w:rsid w:val="00C37C93"/>
    <w:rsid w:val="00C40D79"/>
    <w:rsid w:val="00C5204C"/>
    <w:rsid w:val="00C529A9"/>
    <w:rsid w:val="00C553C9"/>
    <w:rsid w:val="00C62C39"/>
    <w:rsid w:val="00C85827"/>
    <w:rsid w:val="00C864F3"/>
    <w:rsid w:val="00C93A5F"/>
    <w:rsid w:val="00C96B84"/>
    <w:rsid w:val="00CA074C"/>
    <w:rsid w:val="00CB2D6A"/>
    <w:rsid w:val="00CB3CEF"/>
    <w:rsid w:val="00CB6FA7"/>
    <w:rsid w:val="00CC0394"/>
    <w:rsid w:val="00CC1934"/>
    <w:rsid w:val="00CC20D4"/>
    <w:rsid w:val="00CC305C"/>
    <w:rsid w:val="00CC3E22"/>
    <w:rsid w:val="00CC4B77"/>
    <w:rsid w:val="00CC73C3"/>
    <w:rsid w:val="00CD0ED2"/>
    <w:rsid w:val="00CD340F"/>
    <w:rsid w:val="00CD624E"/>
    <w:rsid w:val="00CE0238"/>
    <w:rsid w:val="00CE073C"/>
    <w:rsid w:val="00CE197F"/>
    <w:rsid w:val="00CF0C59"/>
    <w:rsid w:val="00CF1136"/>
    <w:rsid w:val="00CF1725"/>
    <w:rsid w:val="00CF4262"/>
    <w:rsid w:val="00D010D7"/>
    <w:rsid w:val="00D011DE"/>
    <w:rsid w:val="00D02A28"/>
    <w:rsid w:val="00D04374"/>
    <w:rsid w:val="00D157DD"/>
    <w:rsid w:val="00D169C3"/>
    <w:rsid w:val="00D20C05"/>
    <w:rsid w:val="00D2153E"/>
    <w:rsid w:val="00D21A59"/>
    <w:rsid w:val="00D254BC"/>
    <w:rsid w:val="00D27385"/>
    <w:rsid w:val="00D301B7"/>
    <w:rsid w:val="00D3602C"/>
    <w:rsid w:val="00D41124"/>
    <w:rsid w:val="00D45320"/>
    <w:rsid w:val="00D477B7"/>
    <w:rsid w:val="00D52BF8"/>
    <w:rsid w:val="00D53043"/>
    <w:rsid w:val="00D67085"/>
    <w:rsid w:val="00D676E3"/>
    <w:rsid w:val="00D70CB8"/>
    <w:rsid w:val="00D740E2"/>
    <w:rsid w:val="00D75FB5"/>
    <w:rsid w:val="00D85A49"/>
    <w:rsid w:val="00D93CEA"/>
    <w:rsid w:val="00D959F9"/>
    <w:rsid w:val="00DA477A"/>
    <w:rsid w:val="00DB224E"/>
    <w:rsid w:val="00DC0049"/>
    <w:rsid w:val="00DC345E"/>
    <w:rsid w:val="00DC495A"/>
    <w:rsid w:val="00DD04E1"/>
    <w:rsid w:val="00DD1DBD"/>
    <w:rsid w:val="00DD73B6"/>
    <w:rsid w:val="00DD742A"/>
    <w:rsid w:val="00DE3BF1"/>
    <w:rsid w:val="00DE45D7"/>
    <w:rsid w:val="00DF485F"/>
    <w:rsid w:val="00E028A8"/>
    <w:rsid w:val="00E14697"/>
    <w:rsid w:val="00E20E60"/>
    <w:rsid w:val="00E21845"/>
    <w:rsid w:val="00E31AC9"/>
    <w:rsid w:val="00E36B57"/>
    <w:rsid w:val="00E43631"/>
    <w:rsid w:val="00E43669"/>
    <w:rsid w:val="00E503F8"/>
    <w:rsid w:val="00E5596B"/>
    <w:rsid w:val="00E6265C"/>
    <w:rsid w:val="00E662E2"/>
    <w:rsid w:val="00E855C2"/>
    <w:rsid w:val="00E85EBB"/>
    <w:rsid w:val="00E91B10"/>
    <w:rsid w:val="00E92CC9"/>
    <w:rsid w:val="00EA6A9B"/>
    <w:rsid w:val="00EB5F8F"/>
    <w:rsid w:val="00EB6B31"/>
    <w:rsid w:val="00EC47F7"/>
    <w:rsid w:val="00ED3AE7"/>
    <w:rsid w:val="00ED6515"/>
    <w:rsid w:val="00EE7D9B"/>
    <w:rsid w:val="00EF0912"/>
    <w:rsid w:val="00F04162"/>
    <w:rsid w:val="00F0506E"/>
    <w:rsid w:val="00F235DA"/>
    <w:rsid w:val="00F30C59"/>
    <w:rsid w:val="00F3257C"/>
    <w:rsid w:val="00F41E09"/>
    <w:rsid w:val="00F4484F"/>
    <w:rsid w:val="00F45D57"/>
    <w:rsid w:val="00F54272"/>
    <w:rsid w:val="00F56F75"/>
    <w:rsid w:val="00F56FD1"/>
    <w:rsid w:val="00F671EA"/>
    <w:rsid w:val="00F7186E"/>
    <w:rsid w:val="00F9188C"/>
    <w:rsid w:val="00F963F1"/>
    <w:rsid w:val="00FA190F"/>
    <w:rsid w:val="00FA2375"/>
    <w:rsid w:val="00FA3D51"/>
    <w:rsid w:val="00FB1CAC"/>
    <w:rsid w:val="00FC5D90"/>
    <w:rsid w:val="00FE5D1E"/>
    <w:rsid w:val="00FE6CB0"/>
    <w:rsid w:val="00FF50F3"/>
    <w:rsid w:val="00FF56FE"/>
    <w:rsid w:val="01276A42"/>
    <w:rsid w:val="03AF7723"/>
    <w:rsid w:val="046528E8"/>
    <w:rsid w:val="04D97671"/>
    <w:rsid w:val="051D66E6"/>
    <w:rsid w:val="05EA14F4"/>
    <w:rsid w:val="06FB5787"/>
    <w:rsid w:val="09610378"/>
    <w:rsid w:val="0AF95190"/>
    <w:rsid w:val="0DA005D4"/>
    <w:rsid w:val="0E316ADC"/>
    <w:rsid w:val="0EE358F0"/>
    <w:rsid w:val="0F8E32C0"/>
    <w:rsid w:val="0F9A2B75"/>
    <w:rsid w:val="0FC87647"/>
    <w:rsid w:val="0FCF5098"/>
    <w:rsid w:val="1126411C"/>
    <w:rsid w:val="12B72B16"/>
    <w:rsid w:val="13E23C80"/>
    <w:rsid w:val="167118DF"/>
    <w:rsid w:val="16A7180A"/>
    <w:rsid w:val="1C4403C7"/>
    <w:rsid w:val="1DE90A0B"/>
    <w:rsid w:val="231D3D34"/>
    <w:rsid w:val="23BD066D"/>
    <w:rsid w:val="24944D06"/>
    <w:rsid w:val="24AE4E5F"/>
    <w:rsid w:val="27955003"/>
    <w:rsid w:val="27FE4A91"/>
    <w:rsid w:val="287F7F65"/>
    <w:rsid w:val="2AF43C6B"/>
    <w:rsid w:val="2AFA2814"/>
    <w:rsid w:val="2D4479FD"/>
    <w:rsid w:val="2D6F023E"/>
    <w:rsid w:val="2F871465"/>
    <w:rsid w:val="30A350A4"/>
    <w:rsid w:val="31995FFE"/>
    <w:rsid w:val="31C26271"/>
    <w:rsid w:val="32D47EDF"/>
    <w:rsid w:val="33CE3DA5"/>
    <w:rsid w:val="354545AB"/>
    <w:rsid w:val="362776D6"/>
    <w:rsid w:val="36F54C20"/>
    <w:rsid w:val="36FE4751"/>
    <w:rsid w:val="37711DDA"/>
    <w:rsid w:val="38443CA7"/>
    <w:rsid w:val="3A074BE8"/>
    <w:rsid w:val="3AA03F5E"/>
    <w:rsid w:val="3B414255"/>
    <w:rsid w:val="4351547E"/>
    <w:rsid w:val="467E75A2"/>
    <w:rsid w:val="469A692D"/>
    <w:rsid w:val="46C77989"/>
    <w:rsid w:val="4A2A4EF1"/>
    <w:rsid w:val="4AE620DB"/>
    <w:rsid w:val="4B8162AE"/>
    <w:rsid w:val="4C3A4BF7"/>
    <w:rsid w:val="4C4C4C73"/>
    <w:rsid w:val="523512B2"/>
    <w:rsid w:val="539B769B"/>
    <w:rsid w:val="540410AE"/>
    <w:rsid w:val="55D12966"/>
    <w:rsid w:val="572E6CD4"/>
    <w:rsid w:val="59BA704D"/>
    <w:rsid w:val="5C633066"/>
    <w:rsid w:val="5D3A7145"/>
    <w:rsid w:val="61DF4AF3"/>
    <w:rsid w:val="65423729"/>
    <w:rsid w:val="657D2E37"/>
    <w:rsid w:val="658E1157"/>
    <w:rsid w:val="66765D50"/>
    <w:rsid w:val="66923F8A"/>
    <w:rsid w:val="66BC20ED"/>
    <w:rsid w:val="66EE586B"/>
    <w:rsid w:val="67227A0B"/>
    <w:rsid w:val="67703BE2"/>
    <w:rsid w:val="681733FA"/>
    <w:rsid w:val="68E85E46"/>
    <w:rsid w:val="6A285A96"/>
    <w:rsid w:val="6B890067"/>
    <w:rsid w:val="6BB12781"/>
    <w:rsid w:val="6D2C238C"/>
    <w:rsid w:val="6D4E409A"/>
    <w:rsid w:val="6D5F5E61"/>
    <w:rsid w:val="6F36452A"/>
    <w:rsid w:val="6FD833B4"/>
    <w:rsid w:val="712106A9"/>
    <w:rsid w:val="71D77F34"/>
    <w:rsid w:val="71E56EEE"/>
    <w:rsid w:val="73100477"/>
    <w:rsid w:val="74433F81"/>
    <w:rsid w:val="760813C3"/>
    <w:rsid w:val="7616631C"/>
    <w:rsid w:val="7F461DFF"/>
    <w:rsid w:val="7F4B27A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61" fillcolor="#9cbee0" strokecolor="#739cc3">
      <v:fill color="#9cbee0" color2="#bbd5f0" type="gradient">
        <o:fill v:ext="view" type="gradientUnscaled"/>
      </v:fill>
      <v:stroke color="#739cc3" weight="1.25pt" miterlimit="2"/>
    </o:shapedefaults>
    <o:shapelayout v:ext="edit">
      <o:idmap v:ext="edit" data="1"/>
    </o:shapelayout>
  </w:shapeDefaults>
  <w:decimalSymbol w:val="."/>
  <w:listSeparator w:val=","/>
  <w15:docId w15:val="{3728F607-3602-4CAC-97D5-7E37819517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SimSun" w:hAnsi="Times New Roman" w:cs="Times New Roman"/>
        <w:lang w:val="en-US" w:eastAsia="zh-CN"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uiPriority="99"/>
    <w:lsdException w:name="index 2" w:uiPriority="99"/>
    <w:lsdException w:name="index 3" w:uiPriority="99"/>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semiHidden="1" w:unhideWhenUsed="1"/>
    <w:lsdException w:name="footnote text" w:uiPriority="99"/>
    <w:lsdException w:name="annotation text" w:uiPriority="99"/>
    <w:lsdException w:name="header" w:uiPriority="99"/>
    <w:lsdException w:name="footer" w:uiPriority="99"/>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uiPriority="99"/>
    <w:lsdException w:name="annotation reference" w:uiPriority="99"/>
    <w:lsdException w:name="line number" w:semiHidden="1" w:unhideWhenUsed="1"/>
    <w:lsdException w:name="page number" w:uiPriority="99"/>
    <w:lsdException w:name="endnote reference" w:uiPriority="99"/>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uiPriority="99"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lsdException w:name="Strong" w:uiPriority="22" w:qFormat="1"/>
    <w:lsdException w:name="Emphasis" w:uiPriority="20" w:qFormat="1"/>
    <w:lsdException w:name="Document Map" w:semiHidden="1" w:unhideWhenUsed="1"/>
    <w:lsdException w:name="Plain Text" w:uiPriority="99"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uiPriority="99" w:unhideWhenUsed="1"/>
    <w:lsdException w:name="HTML Sample" w:semiHidden="1" w:unhideWhenUsed="1"/>
    <w:lsdException w:name="HTML Typewriter" w:semiHidden="1" w:unhideWhenUsed="1"/>
    <w:lsdException w:name="HTML Variable" w:uiPriority="99" w:unhideWhenUsed="1"/>
    <w:lsdException w:name="Normal Table" w:semiHidden="1" w:uiPriority="99" w:unhideWhenUsed="1"/>
    <w:lsdException w:name="annotation subject" w:uiPriority="99"/>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59"/>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tabs>
        <w:tab w:val="left" w:pos="794"/>
        <w:tab w:val="left" w:pos="1191"/>
        <w:tab w:val="left" w:pos="1588"/>
        <w:tab w:val="left" w:pos="1985"/>
      </w:tabs>
      <w:overflowPunct w:val="0"/>
      <w:autoSpaceDE w:val="0"/>
      <w:autoSpaceDN w:val="0"/>
      <w:adjustRightInd w:val="0"/>
      <w:spacing w:before="120"/>
      <w:jc w:val="both"/>
      <w:textAlignment w:val="baseline"/>
    </w:pPr>
    <w:rPr>
      <w:rFonts w:eastAsia="Malgun Gothic"/>
      <w:sz w:val="24"/>
      <w:lang w:eastAsia="en-US"/>
    </w:rPr>
  </w:style>
  <w:style w:type="paragraph" w:styleId="Heading1">
    <w:name w:val="heading 1"/>
    <w:basedOn w:val="Normal"/>
    <w:next w:val="Normal"/>
    <w:link w:val="Heading1Char"/>
    <w:uiPriority w:val="9"/>
    <w:qFormat/>
    <w:pPr>
      <w:keepNext/>
      <w:keepLines/>
      <w:spacing w:before="360"/>
      <w:ind w:left="794" w:hanging="794"/>
      <w:outlineLvl w:val="0"/>
    </w:pPr>
    <w:rPr>
      <w:b/>
    </w:rPr>
  </w:style>
  <w:style w:type="paragraph" w:styleId="Heading2">
    <w:name w:val="heading 2"/>
    <w:basedOn w:val="Heading1"/>
    <w:next w:val="Normal"/>
    <w:link w:val="Heading2Char"/>
    <w:uiPriority w:val="9"/>
    <w:qFormat/>
    <w:pPr>
      <w:spacing w:before="240"/>
      <w:outlineLvl w:val="1"/>
    </w:pPr>
  </w:style>
  <w:style w:type="paragraph" w:styleId="Heading3">
    <w:name w:val="heading 3"/>
    <w:basedOn w:val="Heading1"/>
    <w:next w:val="Normal"/>
    <w:link w:val="Heading3Char"/>
    <w:uiPriority w:val="9"/>
    <w:qFormat/>
    <w:pPr>
      <w:spacing w:before="160"/>
      <w:outlineLvl w:val="2"/>
    </w:pPr>
  </w:style>
  <w:style w:type="paragraph" w:styleId="Heading4">
    <w:name w:val="heading 4"/>
    <w:basedOn w:val="Heading3"/>
    <w:next w:val="Normal"/>
    <w:link w:val="Heading4Char"/>
    <w:uiPriority w:val="9"/>
    <w:qFormat/>
    <w:pPr>
      <w:tabs>
        <w:tab w:val="left" w:pos="1021"/>
      </w:tabs>
      <w:ind w:left="1021" w:hanging="1021"/>
      <w:outlineLvl w:val="3"/>
    </w:pPr>
  </w:style>
  <w:style w:type="paragraph" w:styleId="Heading5">
    <w:name w:val="heading 5"/>
    <w:basedOn w:val="Heading4"/>
    <w:next w:val="Normal"/>
    <w:link w:val="Heading5Char"/>
    <w:uiPriority w:val="9"/>
    <w:qFormat/>
    <w:pPr>
      <w:outlineLvl w:val="4"/>
    </w:pPr>
  </w:style>
  <w:style w:type="paragraph" w:styleId="Heading6">
    <w:name w:val="heading 6"/>
    <w:basedOn w:val="Heading4"/>
    <w:next w:val="Normal"/>
    <w:link w:val="Heading6Char"/>
    <w:uiPriority w:val="9"/>
    <w:qFormat/>
    <w:pPr>
      <w:tabs>
        <w:tab w:val="clear" w:pos="1021"/>
      </w:tabs>
      <w:ind w:left="1588" w:hanging="1588"/>
      <w:outlineLvl w:val="5"/>
    </w:pPr>
  </w:style>
  <w:style w:type="paragraph" w:styleId="Heading7">
    <w:name w:val="heading 7"/>
    <w:basedOn w:val="Heading6"/>
    <w:next w:val="Normal"/>
    <w:link w:val="Heading7Char"/>
    <w:uiPriority w:val="9"/>
    <w:qFormat/>
    <w:pPr>
      <w:outlineLvl w:val="6"/>
    </w:pPr>
  </w:style>
  <w:style w:type="paragraph" w:styleId="Heading8">
    <w:name w:val="heading 8"/>
    <w:basedOn w:val="Heading6"/>
    <w:next w:val="Normal"/>
    <w:link w:val="Heading8Char"/>
    <w:uiPriority w:val="9"/>
    <w:qFormat/>
    <w:pPr>
      <w:outlineLvl w:val="7"/>
    </w:pPr>
  </w:style>
  <w:style w:type="paragraph" w:styleId="Heading9">
    <w:name w:val="heading 9"/>
    <w:basedOn w:val="Heading6"/>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ommentSubject">
    <w:name w:val="annotation subject"/>
    <w:basedOn w:val="CommentText"/>
    <w:next w:val="CommentText"/>
    <w:link w:val="CommentSubjectChar"/>
    <w:uiPriority w:val="99"/>
    <w:pPr>
      <w:tabs>
        <w:tab w:val="left" w:pos="794"/>
        <w:tab w:val="left" w:pos="1191"/>
        <w:tab w:val="left" w:pos="1588"/>
        <w:tab w:val="left" w:pos="1985"/>
      </w:tabs>
      <w:adjustRightInd w:val="0"/>
      <w:spacing w:before="120"/>
      <w:textAlignment w:val="baseline"/>
    </w:pPr>
    <w:rPr>
      <w:b/>
      <w:bCs/>
      <w:sz w:val="24"/>
    </w:rPr>
  </w:style>
  <w:style w:type="paragraph" w:styleId="CommentText">
    <w:name w:val="annotation text"/>
    <w:basedOn w:val="Normal"/>
    <w:link w:val="CommentTextChar1"/>
    <w:uiPriority w:val="99"/>
    <w:pPr>
      <w:tabs>
        <w:tab w:val="clear" w:pos="794"/>
        <w:tab w:val="clear" w:pos="1191"/>
        <w:tab w:val="clear" w:pos="1588"/>
        <w:tab w:val="clear" w:pos="1985"/>
      </w:tabs>
      <w:adjustRightInd/>
      <w:spacing w:before="0"/>
      <w:textAlignment w:val="auto"/>
    </w:pPr>
    <w:rPr>
      <w:sz w:val="20"/>
    </w:rPr>
  </w:style>
  <w:style w:type="paragraph" w:styleId="TOC7">
    <w:name w:val="toc 7"/>
    <w:basedOn w:val="TOC4"/>
    <w:uiPriority w:val="39"/>
  </w:style>
  <w:style w:type="paragraph" w:styleId="TOC4">
    <w:name w:val="toc 4"/>
    <w:basedOn w:val="TOC3"/>
    <w:uiPriority w:val="39"/>
  </w:style>
  <w:style w:type="paragraph" w:styleId="TOC3">
    <w:name w:val="toc 3"/>
    <w:basedOn w:val="TOC2"/>
    <w:uiPriority w:val="39"/>
    <w:qFormat/>
  </w:style>
  <w:style w:type="paragraph" w:styleId="TOC2">
    <w:name w:val="toc 2"/>
    <w:basedOn w:val="TOC1"/>
    <w:uiPriority w:val="39"/>
    <w:qFormat/>
    <w:pPr>
      <w:tabs>
        <w:tab w:val="left" w:pos="794"/>
        <w:tab w:val="left" w:pos="1191"/>
        <w:tab w:val="left" w:pos="1588"/>
        <w:tab w:val="left" w:pos="1985"/>
      </w:tabs>
      <w:spacing w:before="80"/>
      <w:ind w:left="1531" w:hanging="851"/>
    </w:pPr>
  </w:style>
  <w:style w:type="paragraph" w:styleId="TOC1">
    <w:name w:val="toc 1"/>
    <w:basedOn w:val="Normal"/>
    <w:uiPriority w:val="39"/>
    <w:qFormat/>
    <w:pPr>
      <w:tabs>
        <w:tab w:val="clear" w:pos="794"/>
        <w:tab w:val="clear" w:pos="1191"/>
        <w:tab w:val="clear" w:pos="1588"/>
        <w:tab w:val="clear" w:pos="1985"/>
        <w:tab w:val="left" w:pos="964"/>
        <w:tab w:val="left" w:leader="dot" w:pos="8789"/>
        <w:tab w:val="right" w:pos="9639"/>
      </w:tabs>
      <w:ind w:left="680" w:right="851" w:hanging="680"/>
    </w:pPr>
  </w:style>
  <w:style w:type="paragraph" w:styleId="Caption">
    <w:name w:val="caption"/>
    <w:basedOn w:val="Normal"/>
    <w:next w:val="Normal"/>
    <w:qFormat/>
    <w:pPr>
      <w:widowControl w:val="0"/>
      <w:tabs>
        <w:tab w:val="clear" w:pos="794"/>
        <w:tab w:val="clear" w:pos="1191"/>
        <w:tab w:val="clear" w:pos="1588"/>
        <w:tab w:val="clear" w:pos="1985"/>
      </w:tabs>
      <w:adjustRightInd/>
      <w:spacing w:before="0"/>
      <w:textAlignment w:val="auto"/>
    </w:pPr>
    <w:rPr>
      <w:rFonts w:ascii="Cambria" w:eastAsia="SimHei" w:hAnsi="Cambria"/>
      <w:kern w:val="2"/>
      <w:sz w:val="20"/>
      <w:lang w:eastAsia="zh-CN"/>
    </w:rPr>
  </w:style>
  <w:style w:type="paragraph" w:styleId="BodyText">
    <w:name w:val="Body Text"/>
    <w:link w:val="BodyTextChar"/>
    <w:uiPriority w:val="99"/>
    <w:unhideWhenUsed/>
    <w:pPr>
      <w:keepLines/>
      <w:tabs>
        <w:tab w:val="left" w:pos="1247"/>
        <w:tab w:val="left" w:pos="2552"/>
        <w:tab w:val="left" w:pos="3856"/>
        <w:tab w:val="left" w:pos="5216"/>
        <w:tab w:val="left" w:pos="6464"/>
        <w:tab w:val="left" w:pos="7768"/>
        <w:tab w:val="left" w:pos="9072"/>
        <w:tab w:val="left" w:pos="10206"/>
      </w:tabs>
      <w:spacing w:before="240"/>
      <w:ind w:left="2552"/>
    </w:pPr>
    <w:rPr>
      <w:rFonts w:ascii="Arial" w:eastAsia="Times New Roman" w:hAnsi="Arial"/>
      <w:sz w:val="22"/>
      <w:szCs w:val="22"/>
      <w:lang w:eastAsia="en-US"/>
    </w:rPr>
  </w:style>
  <w:style w:type="paragraph" w:styleId="TOC5">
    <w:name w:val="toc 5"/>
    <w:basedOn w:val="TOC4"/>
    <w:uiPriority w:val="39"/>
  </w:style>
  <w:style w:type="paragraph" w:styleId="PlainText">
    <w:name w:val="Plain Text"/>
    <w:basedOn w:val="Normal"/>
    <w:link w:val="PlainTextChar"/>
    <w:uiPriority w:val="99"/>
    <w:unhideWhenUsed/>
    <w:pPr>
      <w:widowControl w:val="0"/>
      <w:tabs>
        <w:tab w:val="clear" w:pos="794"/>
        <w:tab w:val="clear" w:pos="1191"/>
        <w:tab w:val="clear" w:pos="1588"/>
        <w:tab w:val="clear" w:pos="1985"/>
      </w:tabs>
      <w:adjustRightInd/>
      <w:spacing w:before="0"/>
      <w:textAlignment w:val="auto"/>
    </w:pPr>
    <w:rPr>
      <w:rFonts w:ascii="MS Gothic" w:eastAsia="MS Gothic" w:hAnsi="Courier New"/>
      <w:kern w:val="2"/>
      <w:sz w:val="20"/>
      <w:szCs w:val="21"/>
    </w:rPr>
  </w:style>
  <w:style w:type="paragraph" w:styleId="TOC8">
    <w:name w:val="toc 8"/>
    <w:basedOn w:val="TOC4"/>
    <w:uiPriority w:val="39"/>
  </w:style>
  <w:style w:type="paragraph" w:styleId="Index3">
    <w:name w:val="index 3"/>
    <w:basedOn w:val="Normal"/>
    <w:next w:val="Normal"/>
    <w:uiPriority w:val="99"/>
    <w:pPr>
      <w:ind w:left="567"/>
    </w:pPr>
  </w:style>
  <w:style w:type="paragraph" w:styleId="Date">
    <w:name w:val="Date"/>
    <w:basedOn w:val="Normal"/>
    <w:next w:val="Normal"/>
    <w:link w:val="DateChar"/>
    <w:uiPriority w:val="99"/>
    <w:unhideWhenUsed/>
    <w:pPr>
      <w:widowControl w:val="0"/>
      <w:tabs>
        <w:tab w:val="clear" w:pos="794"/>
        <w:tab w:val="clear" w:pos="1191"/>
        <w:tab w:val="clear" w:pos="1588"/>
        <w:tab w:val="clear" w:pos="1985"/>
      </w:tabs>
      <w:adjustRightInd/>
      <w:spacing w:before="0"/>
      <w:ind w:leftChars="2500" w:left="100"/>
      <w:textAlignment w:val="auto"/>
    </w:pPr>
    <w:rPr>
      <w:rFonts w:eastAsia="SimSun" w:cs="Arial"/>
      <w:kern w:val="2"/>
      <w:sz w:val="21"/>
      <w:szCs w:val="24"/>
      <w:lang w:eastAsia="zh-CN"/>
    </w:rPr>
  </w:style>
  <w:style w:type="paragraph" w:styleId="EndnoteText">
    <w:name w:val="endnote text"/>
    <w:basedOn w:val="Normal"/>
    <w:link w:val="EndnoteTextChar"/>
    <w:rPr>
      <w:rFonts w:ascii="CG Times" w:eastAsia="Calibri" w:hAnsi="CG Times"/>
      <w:sz w:val="20"/>
    </w:rPr>
  </w:style>
  <w:style w:type="paragraph" w:styleId="BalloonText">
    <w:name w:val="Balloon Text"/>
    <w:basedOn w:val="Normal"/>
    <w:link w:val="BalloonTextChar"/>
    <w:uiPriority w:val="99"/>
    <w:pPr>
      <w:spacing w:before="0"/>
    </w:pPr>
    <w:rPr>
      <w:rFonts w:ascii="Tahoma" w:hAnsi="Tahoma" w:cs="Tahoma"/>
      <w:sz w:val="16"/>
      <w:szCs w:val="16"/>
    </w:rPr>
  </w:style>
  <w:style w:type="paragraph" w:styleId="Footer">
    <w:name w:val="footer"/>
    <w:basedOn w:val="Normal"/>
    <w:link w:val="FooterChar"/>
    <w:uiPriority w:val="99"/>
    <w:pPr>
      <w:tabs>
        <w:tab w:val="clear" w:pos="794"/>
        <w:tab w:val="clear" w:pos="1191"/>
        <w:tab w:val="clear" w:pos="1588"/>
        <w:tab w:val="clear" w:pos="1985"/>
        <w:tab w:val="left" w:pos="5954"/>
        <w:tab w:val="right" w:pos="9639"/>
      </w:tabs>
      <w:spacing w:before="0"/>
    </w:pPr>
    <w:rPr>
      <w:caps/>
      <w:sz w:val="16"/>
    </w:rPr>
  </w:style>
  <w:style w:type="paragraph" w:styleId="Header">
    <w:name w:val="header"/>
    <w:basedOn w:val="Normal"/>
    <w:link w:val="HeaderChar"/>
    <w:uiPriority w:val="99"/>
    <w:pPr>
      <w:tabs>
        <w:tab w:val="clear" w:pos="794"/>
        <w:tab w:val="clear" w:pos="1191"/>
        <w:tab w:val="clear" w:pos="1588"/>
        <w:tab w:val="clear" w:pos="1985"/>
      </w:tabs>
      <w:spacing w:before="0"/>
      <w:jc w:val="center"/>
    </w:pPr>
    <w:rPr>
      <w:sz w:val="18"/>
    </w:rPr>
  </w:style>
  <w:style w:type="paragraph" w:styleId="FootnoteText">
    <w:name w:val="footnote text"/>
    <w:basedOn w:val="Note"/>
    <w:link w:val="FootnoteTextChar"/>
    <w:uiPriority w:val="99"/>
    <w:pPr>
      <w:keepLines/>
      <w:tabs>
        <w:tab w:val="left" w:pos="255"/>
      </w:tabs>
      <w:ind w:left="255" w:hanging="255"/>
    </w:pPr>
  </w:style>
  <w:style w:type="paragraph" w:customStyle="1" w:styleId="Note">
    <w:name w:val="Note"/>
    <w:basedOn w:val="Normal"/>
    <w:pPr>
      <w:spacing w:before="80"/>
    </w:pPr>
    <w:rPr>
      <w:sz w:val="22"/>
    </w:rPr>
  </w:style>
  <w:style w:type="paragraph" w:styleId="TOC6">
    <w:name w:val="toc 6"/>
    <w:basedOn w:val="TOC4"/>
    <w:uiPriority w:val="39"/>
  </w:style>
  <w:style w:type="paragraph" w:styleId="TOC9">
    <w:name w:val="toc 9"/>
    <w:basedOn w:val="TOC3"/>
    <w:uiPriority w:val="39"/>
  </w:style>
  <w:style w:type="paragraph" w:styleId="HTMLPreformatted">
    <w:name w:val="HTML Preformatted"/>
    <w:basedOn w:val="Normal"/>
    <w:link w:val="HTMLPreformattedChar"/>
    <w:uiPriority w:val="99"/>
    <w:unhideWhenUsed/>
    <w:pPr>
      <w:widowControl w:val="0"/>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djustRightInd/>
      <w:spacing w:before="0"/>
      <w:textAlignment w:val="auto"/>
    </w:pPr>
    <w:rPr>
      <w:rFonts w:ascii="MS Gothic" w:eastAsia="MS Gothic" w:hAnsi="MS Gothic" w:cs="MS Gothic"/>
      <w:kern w:val="2"/>
      <w:sz w:val="21"/>
      <w:szCs w:val="24"/>
      <w:lang w:eastAsia="ja-JP"/>
    </w:rPr>
  </w:style>
  <w:style w:type="paragraph" w:styleId="NormalWeb">
    <w:name w:val="Normal (Web)"/>
    <w:basedOn w:val="Normal"/>
    <w:uiPriority w:val="99"/>
    <w:unhideWhenUsed/>
    <w:pPr>
      <w:tabs>
        <w:tab w:val="clear" w:pos="794"/>
        <w:tab w:val="clear" w:pos="1191"/>
        <w:tab w:val="clear" w:pos="1588"/>
        <w:tab w:val="clear" w:pos="1985"/>
      </w:tabs>
      <w:adjustRightInd/>
      <w:spacing w:before="100" w:beforeAutospacing="1" w:after="100" w:afterAutospacing="1"/>
      <w:textAlignment w:val="auto"/>
    </w:pPr>
    <w:rPr>
      <w:rFonts w:eastAsia="Times New Roman"/>
      <w:szCs w:val="24"/>
      <w:lang w:eastAsia="zh-CN"/>
    </w:rPr>
  </w:style>
  <w:style w:type="paragraph" w:styleId="Index1">
    <w:name w:val="index 1"/>
    <w:basedOn w:val="Normal"/>
    <w:next w:val="Normal"/>
    <w:uiPriority w:val="99"/>
  </w:style>
  <w:style w:type="paragraph" w:styleId="Index2">
    <w:name w:val="index 2"/>
    <w:basedOn w:val="Normal"/>
    <w:next w:val="Normal"/>
    <w:uiPriority w:val="99"/>
    <w:pPr>
      <w:ind w:left="284"/>
    </w:pPr>
  </w:style>
  <w:style w:type="character" w:styleId="Strong">
    <w:name w:val="Strong"/>
    <w:basedOn w:val="DefaultParagraphFont"/>
    <w:uiPriority w:val="22"/>
    <w:qFormat/>
    <w:rPr>
      <w:b/>
      <w:bCs/>
    </w:rPr>
  </w:style>
  <w:style w:type="character" w:styleId="EndnoteReference">
    <w:name w:val="endnote reference"/>
    <w:uiPriority w:val="99"/>
    <w:rPr>
      <w:vertAlign w:val="superscript"/>
    </w:rPr>
  </w:style>
  <w:style w:type="character" w:styleId="PageNumber">
    <w:name w:val="page number"/>
    <w:basedOn w:val="DefaultParagraphFont"/>
    <w:uiPriority w:val="99"/>
  </w:style>
  <w:style w:type="character" w:styleId="FollowedHyperlink">
    <w:name w:val="FollowedHyperlink"/>
    <w:rPr>
      <w:color w:val="800080"/>
      <w:u w:val="single"/>
    </w:rPr>
  </w:style>
  <w:style w:type="character" w:styleId="Emphasis">
    <w:name w:val="Emphasis"/>
    <w:basedOn w:val="DefaultParagraphFont"/>
    <w:uiPriority w:val="20"/>
    <w:qFormat/>
    <w:rPr>
      <w:i/>
      <w:iCs/>
    </w:rPr>
  </w:style>
  <w:style w:type="character" w:styleId="HTMLVariable">
    <w:name w:val="HTML Variable"/>
    <w:uiPriority w:val="99"/>
    <w:unhideWhenUsed/>
    <w:rPr>
      <w:i/>
      <w:iCs/>
    </w:rPr>
  </w:style>
  <w:style w:type="character" w:styleId="Hyperlink">
    <w:name w:val="Hyperlink"/>
    <w:basedOn w:val="DefaultParagraphFont"/>
    <w:uiPriority w:val="99"/>
    <w:rPr>
      <w:color w:val="0000FF"/>
      <w:u w:val="single"/>
    </w:rPr>
  </w:style>
  <w:style w:type="character" w:styleId="CommentReference">
    <w:name w:val="annotation reference"/>
    <w:basedOn w:val="DefaultParagraphFont"/>
    <w:uiPriority w:val="99"/>
    <w:rPr>
      <w:sz w:val="16"/>
      <w:szCs w:val="16"/>
    </w:rPr>
  </w:style>
  <w:style w:type="character" w:styleId="FootnoteReference">
    <w:name w:val="footnote reference"/>
    <w:basedOn w:val="DefaultParagraphFont"/>
    <w:uiPriority w:val="99"/>
    <w:rPr>
      <w:position w:val="6"/>
      <w:sz w:val="18"/>
    </w:rPr>
  </w:style>
  <w:style w:type="table" w:styleId="TableGrid">
    <w:name w:val="Table Grid"/>
    <w:basedOn w:val="TableNormal"/>
    <w:uiPriority w:val="59"/>
    <w:pPr>
      <w:tabs>
        <w:tab w:val="left" w:pos="794"/>
        <w:tab w:val="left" w:pos="1191"/>
        <w:tab w:val="left" w:pos="1588"/>
        <w:tab w:val="left" w:pos="1985"/>
      </w:tabs>
    </w:pPr>
    <w:rPr>
      <w:rFonts w:eastAsia="Malgun Gothic"/>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numlev1">
    <w:name w:val="enumlev1"/>
    <w:basedOn w:val="Normal"/>
    <w:link w:val="enumlev1Char"/>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Equation">
    <w:name w:val="Equation"/>
    <w:basedOn w:val="Normal"/>
    <w:pPr>
      <w:tabs>
        <w:tab w:val="clear" w:pos="794"/>
        <w:tab w:val="clear" w:pos="1191"/>
        <w:tab w:val="clear" w:pos="1588"/>
        <w:tab w:val="clear" w:pos="1985"/>
        <w:tab w:val="center" w:pos="4820"/>
        <w:tab w:val="right" w:pos="9639"/>
      </w:tabs>
    </w:pPr>
  </w:style>
  <w:style w:type="paragraph" w:customStyle="1" w:styleId="toc0">
    <w:name w:val="toc 0"/>
    <w:basedOn w:val="Normal"/>
    <w:next w:val="TOC1"/>
    <w:pPr>
      <w:keepLines/>
      <w:tabs>
        <w:tab w:val="clear" w:pos="794"/>
        <w:tab w:val="clear" w:pos="1191"/>
        <w:tab w:val="clear" w:pos="1588"/>
        <w:tab w:val="clear" w:pos="1985"/>
        <w:tab w:val="right" w:pos="9639"/>
      </w:tabs>
    </w:pPr>
    <w:rPr>
      <w:b/>
    </w:rPr>
  </w:style>
  <w:style w:type="paragraph" w:customStyle="1" w:styleId="ASN1">
    <w:name w:val="ASN.1"/>
    <w:pPr>
      <w:tabs>
        <w:tab w:val="left" w:pos="567"/>
        <w:tab w:val="left" w:pos="1134"/>
        <w:tab w:val="left" w:pos="1701"/>
        <w:tab w:val="left" w:pos="2268"/>
        <w:tab w:val="left" w:pos="2835"/>
        <w:tab w:val="left" w:pos="3402"/>
        <w:tab w:val="left" w:pos="3969"/>
        <w:tab w:val="left" w:pos="4536"/>
        <w:tab w:val="left" w:pos="5103"/>
        <w:tab w:val="left" w:pos="5670"/>
      </w:tabs>
    </w:pPr>
    <w:rPr>
      <w:rFonts w:ascii="Courier New" w:eastAsia="Times New Roman" w:hAnsi="Courier New"/>
      <w:b/>
      <w:lang w:eastAsia="en-US"/>
    </w:rPr>
  </w:style>
  <w:style w:type="paragraph" w:customStyle="1" w:styleId="Chaptitle">
    <w:name w:val="Chap_title"/>
    <w:basedOn w:val="Normal"/>
    <w:next w:val="Normalaftertitle"/>
    <w:pPr>
      <w:keepNext/>
      <w:keepLines/>
      <w:spacing w:before="240"/>
      <w:jc w:val="center"/>
    </w:pPr>
    <w:rPr>
      <w:b/>
      <w:sz w:val="28"/>
    </w:rPr>
  </w:style>
  <w:style w:type="paragraph" w:customStyle="1" w:styleId="Normalaftertitle">
    <w:name w:val="Normal_after_title"/>
    <w:basedOn w:val="Normal"/>
    <w:next w:val="Normal"/>
    <w:pPr>
      <w:spacing w:before="360"/>
    </w:pPr>
  </w:style>
  <w:style w:type="paragraph" w:customStyle="1" w:styleId="AnnexNoTitle">
    <w:name w:val="Annex_NoTitle"/>
    <w:basedOn w:val="Normal"/>
    <w:next w:val="Normalaftertitle"/>
    <w:pPr>
      <w:keepNext/>
      <w:keepLines/>
      <w:spacing w:before="720"/>
      <w:jc w:val="center"/>
      <w:outlineLvl w:val="0"/>
    </w:pPr>
    <w:rPr>
      <w:b/>
      <w:sz w:val="28"/>
    </w:rPr>
  </w:style>
  <w:style w:type="paragraph" w:customStyle="1" w:styleId="AppendixNoTitle">
    <w:name w:val="Appendix_NoTitle"/>
    <w:basedOn w:val="AnnexNoTitle"/>
    <w:next w:val="Normalaftertitle"/>
  </w:style>
  <w:style w:type="paragraph" w:customStyle="1" w:styleId="Reftitle">
    <w:name w:val="Ref_title"/>
    <w:basedOn w:val="Normal"/>
    <w:next w:val="Reftext"/>
    <w:pPr>
      <w:spacing w:before="480"/>
      <w:jc w:val="center"/>
    </w:pPr>
    <w:rPr>
      <w:b/>
    </w:rPr>
  </w:style>
  <w:style w:type="paragraph" w:customStyle="1" w:styleId="Reftext">
    <w:name w:val="Ref_text"/>
    <w:basedOn w:val="Normal"/>
    <w:pPr>
      <w:ind w:left="794" w:hanging="794"/>
    </w:pPr>
  </w:style>
  <w:style w:type="paragraph" w:customStyle="1" w:styleId="ArtNo">
    <w:name w:val="Art_No"/>
    <w:basedOn w:val="Normal"/>
    <w:next w:val="Arttitle"/>
    <w:pPr>
      <w:keepNext/>
      <w:keepLines/>
      <w:spacing w:before="480"/>
      <w:jc w:val="center"/>
    </w:pPr>
    <w:rPr>
      <w:caps/>
      <w:sz w:val="28"/>
    </w:rPr>
  </w:style>
  <w:style w:type="paragraph" w:customStyle="1" w:styleId="Arttitle">
    <w:name w:val="Art_title"/>
    <w:basedOn w:val="Normal"/>
    <w:next w:val="Normalaftertitle"/>
    <w:pPr>
      <w:keepNext/>
      <w:keepLines/>
      <w:spacing w:before="240"/>
      <w:jc w:val="center"/>
    </w:pPr>
    <w:rPr>
      <w:b/>
      <w:sz w:val="28"/>
    </w:rPr>
  </w:style>
  <w:style w:type="paragraph" w:customStyle="1" w:styleId="Call">
    <w:name w:val="Call"/>
    <w:basedOn w:val="Normal"/>
    <w:next w:val="Normal"/>
    <w:pPr>
      <w:keepNext/>
      <w:keepLines/>
      <w:spacing w:before="160"/>
      <w:ind w:left="794"/>
    </w:pPr>
    <w:rPr>
      <w:i/>
    </w:rPr>
  </w:style>
  <w:style w:type="paragraph" w:customStyle="1" w:styleId="ChapNo">
    <w:name w:val="Chap_No"/>
    <w:basedOn w:val="Normal"/>
    <w:next w:val="Chaptitle"/>
    <w:pPr>
      <w:keepNext/>
      <w:keepLines/>
      <w:spacing w:before="480"/>
      <w:jc w:val="center"/>
    </w:pPr>
    <w:rPr>
      <w:b/>
      <w:caps/>
      <w:sz w:val="28"/>
    </w:rPr>
  </w:style>
  <w:style w:type="paragraph" w:customStyle="1" w:styleId="Equationlegend">
    <w:name w:val="Equation_legend"/>
    <w:basedOn w:val="Normal"/>
    <w:pPr>
      <w:tabs>
        <w:tab w:val="clear" w:pos="794"/>
        <w:tab w:val="clear" w:pos="1191"/>
        <w:tab w:val="clear" w:pos="1588"/>
        <w:tab w:val="clear" w:pos="1985"/>
        <w:tab w:val="right" w:pos="1814"/>
      </w:tabs>
      <w:spacing w:before="80"/>
      <w:ind w:left="1985" w:hanging="1985"/>
    </w:pPr>
  </w:style>
  <w:style w:type="paragraph" w:customStyle="1" w:styleId="Figurelegend">
    <w:name w:val="Figure_legend"/>
    <w:basedOn w:val="Normal"/>
    <w:pPr>
      <w:keepNext/>
      <w:keepLines/>
      <w:tabs>
        <w:tab w:val="clear" w:pos="794"/>
        <w:tab w:val="clear" w:pos="1191"/>
        <w:tab w:val="clear" w:pos="1588"/>
        <w:tab w:val="clear" w:pos="1985"/>
      </w:tabs>
      <w:spacing w:before="20" w:after="20"/>
    </w:pPr>
    <w:rPr>
      <w:sz w:val="18"/>
    </w:rPr>
  </w:style>
  <w:style w:type="paragraph" w:customStyle="1" w:styleId="Figure">
    <w:name w:val="Figure"/>
    <w:basedOn w:val="Normal"/>
    <w:next w:val="FigureNoTitle"/>
    <w:pPr>
      <w:keepNext/>
      <w:keepLines/>
      <w:spacing w:before="240" w:after="120"/>
      <w:jc w:val="center"/>
    </w:pPr>
  </w:style>
  <w:style w:type="paragraph" w:customStyle="1" w:styleId="FigureNoTitle">
    <w:name w:val="Figure_NoTitle"/>
    <w:basedOn w:val="Normal"/>
    <w:next w:val="Normalaftertitle"/>
    <w:pPr>
      <w:keepLines/>
      <w:spacing w:before="240" w:after="120"/>
      <w:jc w:val="center"/>
    </w:pPr>
    <w:rPr>
      <w:b/>
    </w:rPr>
  </w:style>
  <w:style w:type="paragraph" w:customStyle="1" w:styleId="Figurewithouttitle">
    <w:name w:val="Figure_without_title"/>
    <w:basedOn w:val="Normal"/>
    <w:next w:val="Normalaftertitle"/>
    <w:pPr>
      <w:keepLines/>
      <w:spacing w:before="240" w:after="120"/>
      <w:jc w:val="center"/>
    </w:pPr>
  </w:style>
  <w:style w:type="paragraph" w:customStyle="1" w:styleId="FooterQP">
    <w:name w:val="Footer_QP"/>
    <w:basedOn w:val="Normal"/>
    <w:pPr>
      <w:tabs>
        <w:tab w:val="clear" w:pos="794"/>
        <w:tab w:val="clear" w:pos="1191"/>
        <w:tab w:val="clear" w:pos="1588"/>
        <w:tab w:val="clear" w:pos="1985"/>
        <w:tab w:val="left" w:pos="907"/>
        <w:tab w:val="right" w:pos="8789"/>
        <w:tab w:val="right" w:pos="9639"/>
      </w:tabs>
      <w:spacing w:before="0"/>
    </w:pPr>
    <w:rPr>
      <w:b/>
      <w:sz w:val="22"/>
    </w:rPr>
  </w:style>
  <w:style w:type="paragraph" w:customStyle="1" w:styleId="FirstFooter">
    <w:name w:val="FirstFooter"/>
    <w:basedOn w:val="Footer"/>
    <w:pPr>
      <w:tabs>
        <w:tab w:val="clear" w:pos="5954"/>
        <w:tab w:val="clear" w:pos="9639"/>
      </w:tabs>
      <w:adjustRightInd/>
      <w:spacing w:before="40"/>
      <w:textAlignment w:val="auto"/>
    </w:pPr>
    <w:rPr>
      <w:caps w:val="0"/>
    </w:rPr>
  </w:style>
  <w:style w:type="paragraph" w:customStyle="1" w:styleId="Formal">
    <w:name w:val="Formal"/>
    <w:basedOn w:val="ASN1"/>
    <w:rPr>
      <w:b w:val="0"/>
    </w:rPr>
  </w:style>
  <w:style w:type="paragraph" w:customStyle="1" w:styleId="Headingb">
    <w:name w:val="Heading_b"/>
    <w:basedOn w:val="Normal"/>
    <w:next w:val="Normal"/>
    <w:pPr>
      <w:keepNext/>
      <w:spacing w:before="160"/>
    </w:pPr>
    <w:rPr>
      <w:b/>
    </w:rPr>
  </w:style>
  <w:style w:type="paragraph" w:customStyle="1" w:styleId="Headingi">
    <w:name w:val="Heading_i"/>
    <w:basedOn w:val="Normal"/>
    <w:next w:val="Normal"/>
    <w:pPr>
      <w:keepNext/>
      <w:spacing w:before="160"/>
    </w:pPr>
    <w:rPr>
      <w:i/>
    </w:rPr>
  </w:style>
  <w:style w:type="paragraph" w:customStyle="1" w:styleId="PartNo">
    <w:name w:val="Part_No"/>
    <w:basedOn w:val="Normal"/>
    <w:next w:val="Partref"/>
    <w:pPr>
      <w:keepNext/>
      <w:keepLines/>
      <w:spacing w:before="480" w:after="80"/>
      <w:jc w:val="center"/>
    </w:pPr>
    <w:rPr>
      <w:caps/>
      <w:sz w:val="28"/>
    </w:rPr>
  </w:style>
  <w:style w:type="paragraph" w:customStyle="1" w:styleId="Partref">
    <w:name w:val="Part_ref"/>
    <w:basedOn w:val="Normal"/>
    <w:next w:val="Parttitle"/>
    <w:pPr>
      <w:keepNext/>
      <w:keepLines/>
      <w:spacing w:before="280"/>
      <w:jc w:val="center"/>
    </w:pPr>
  </w:style>
  <w:style w:type="paragraph" w:customStyle="1" w:styleId="Parttitle">
    <w:name w:val="Part_title"/>
    <w:basedOn w:val="Normal"/>
    <w:next w:val="Normalaftertitle"/>
    <w:pPr>
      <w:keepNext/>
      <w:keepLines/>
      <w:spacing w:before="240" w:after="280"/>
      <w:jc w:val="center"/>
    </w:pPr>
    <w:rPr>
      <w:b/>
      <w:sz w:val="28"/>
    </w:rPr>
  </w:style>
  <w:style w:type="paragraph" w:customStyle="1" w:styleId="Recdate">
    <w:name w:val="Rec_date"/>
    <w:basedOn w:val="Normal"/>
    <w:next w:val="Normalaftertitle"/>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
  </w:style>
  <w:style w:type="paragraph" w:customStyle="1" w:styleId="RecNo">
    <w:name w:val="Rec_No"/>
    <w:basedOn w:val="Normal"/>
    <w:next w:val="Rectitle"/>
    <w:pPr>
      <w:keepNext/>
      <w:keepLines/>
      <w:spacing w:before="0"/>
    </w:pPr>
    <w:rPr>
      <w:b/>
      <w:sz w:val="28"/>
    </w:rPr>
  </w:style>
  <w:style w:type="paragraph" w:customStyle="1" w:styleId="Rectitle">
    <w:name w:val="Rec_title"/>
    <w:basedOn w:val="Normal"/>
    <w:next w:val="Normalaftertitle"/>
    <w:pPr>
      <w:keepNext/>
      <w:keepLines/>
      <w:spacing w:before="360"/>
      <w:jc w:val="center"/>
    </w:pPr>
    <w:rPr>
      <w:b/>
      <w:sz w:val="28"/>
    </w:rPr>
  </w:style>
  <w:style w:type="paragraph" w:customStyle="1" w:styleId="QuestionNo">
    <w:name w:val="Question_No"/>
    <w:basedOn w:val="RecNo"/>
    <w:next w:val="Questiontitle"/>
  </w:style>
  <w:style w:type="paragraph" w:customStyle="1" w:styleId="Questiontitle">
    <w:name w:val="Question_title"/>
    <w:basedOn w:val="Rectitle"/>
    <w:next w:val="Questionref"/>
  </w:style>
  <w:style w:type="paragraph" w:customStyle="1" w:styleId="Questionref">
    <w:name w:val="Question_ref"/>
    <w:basedOn w:val="Recref"/>
    <w:next w:val="Questiondate"/>
    <w:pPr>
      <w:tabs>
        <w:tab w:val="left" w:pos="794"/>
        <w:tab w:val="left" w:pos="1191"/>
        <w:tab w:val="left" w:pos="1588"/>
        <w:tab w:val="left" w:pos="1985"/>
      </w:tabs>
    </w:pPr>
  </w:style>
  <w:style w:type="paragraph" w:customStyle="1" w:styleId="Recref">
    <w:name w:val="Rec_ref"/>
    <w:basedOn w:val="Normal"/>
    <w:next w:val="Recdate"/>
    <w:pPr>
      <w:keepNext/>
      <w:keepLines/>
      <w:tabs>
        <w:tab w:val="clear" w:pos="794"/>
        <w:tab w:val="clear" w:pos="1191"/>
        <w:tab w:val="clear" w:pos="1588"/>
        <w:tab w:val="clear" w:pos="1985"/>
      </w:tabs>
      <w:jc w:val="center"/>
    </w:pPr>
    <w:rPr>
      <w:i/>
    </w:rPr>
  </w:style>
  <w:style w:type="paragraph" w:customStyle="1" w:styleId="Repdate">
    <w:name w:val="Rep_date"/>
    <w:basedOn w:val="Recdate"/>
    <w:next w:val="Normalaftertitle"/>
  </w:style>
  <w:style w:type="paragraph" w:customStyle="1" w:styleId="RepNo">
    <w:name w:val="Rep_No"/>
    <w:basedOn w:val="RecNo"/>
    <w:next w:val="Reptitle"/>
  </w:style>
  <w:style w:type="paragraph" w:customStyle="1" w:styleId="Reptitle">
    <w:name w:val="Rep_title"/>
    <w:basedOn w:val="Rectitle"/>
    <w:next w:val="Repref"/>
  </w:style>
  <w:style w:type="paragraph" w:customStyle="1" w:styleId="Repref">
    <w:name w:val="Rep_ref"/>
    <w:basedOn w:val="Recref"/>
    <w:next w:val="Repdate"/>
  </w:style>
  <w:style w:type="paragraph" w:customStyle="1" w:styleId="Resdate">
    <w:name w:val="Res_date"/>
    <w:basedOn w:val="Recdate"/>
    <w:next w:val="Normalaftertitle"/>
  </w:style>
  <w:style w:type="paragraph" w:customStyle="1" w:styleId="ResNo">
    <w:name w:val="Res_No"/>
    <w:basedOn w:val="RecNo"/>
    <w:next w:val="Restitle"/>
  </w:style>
  <w:style w:type="paragraph" w:customStyle="1" w:styleId="Restitle">
    <w:name w:val="Res_title"/>
    <w:basedOn w:val="Rectitle"/>
    <w:next w:val="Resref"/>
  </w:style>
  <w:style w:type="paragraph" w:customStyle="1" w:styleId="Resref">
    <w:name w:val="Res_ref"/>
    <w:basedOn w:val="Recref"/>
    <w:next w:val="Resdate"/>
  </w:style>
  <w:style w:type="paragraph" w:customStyle="1" w:styleId="Section1">
    <w:name w:val="Section_1"/>
    <w:basedOn w:val="Normal"/>
    <w:next w:val="Normal"/>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
    <w:pPr>
      <w:keepNext/>
      <w:keepLines/>
      <w:spacing w:before="480" w:after="80"/>
      <w:jc w:val="center"/>
    </w:pPr>
    <w:rPr>
      <w:caps/>
      <w:sz w:val="28"/>
    </w:rPr>
  </w:style>
  <w:style w:type="paragraph" w:customStyle="1" w:styleId="Sectiontitle">
    <w:name w:val="Section_title"/>
    <w:basedOn w:val="Normal"/>
    <w:next w:val="Normalaftertitle"/>
    <w:pPr>
      <w:keepNext/>
      <w:keepLines/>
      <w:spacing w:before="480" w:after="280"/>
      <w:jc w:val="center"/>
    </w:pPr>
    <w:rPr>
      <w:b/>
      <w:sz w:val="28"/>
    </w:rPr>
  </w:style>
  <w:style w:type="paragraph" w:customStyle="1" w:styleId="Source">
    <w:name w:val="Source"/>
    <w:basedOn w:val="Normal"/>
    <w:next w:val="Normalaftertitle"/>
    <w:pPr>
      <w:spacing w:before="840" w:after="200"/>
      <w:jc w:val="center"/>
    </w:pPr>
    <w:rPr>
      <w:b/>
      <w:sz w:val="28"/>
    </w:rPr>
  </w:style>
  <w:style w:type="paragraph" w:customStyle="1" w:styleId="SpecialFooter">
    <w:name w:val="Special Footer"/>
    <w:basedOn w:val="Footer"/>
    <w:pPr>
      <w:tabs>
        <w:tab w:val="clear" w:pos="5954"/>
        <w:tab w:val="clear" w:pos="9639"/>
        <w:tab w:val="left" w:pos="567"/>
        <w:tab w:val="left" w:pos="1134"/>
        <w:tab w:val="left" w:pos="1701"/>
        <w:tab w:val="left" w:pos="2268"/>
        <w:tab w:val="left" w:pos="2835"/>
      </w:tabs>
    </w:pPr>
    <w:rPr>
      <w:caps w:val="0"/>
    </w:rPr>
  </w:style>
  <w:style w:type="paragraph" w:customStyle="1" w:styleId="Tablehead">
    <w:name w:val="Table_head"/>
    <w:basedOn w:val="Normal"/>
    <w:next w:val="Tabletext"/>
    <w:pPr>
      <w:keepNext/>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text">
    <w:name w:val="Table_text"/>
    <w:basedOn w:val="Normal"/>
    <w:pPr>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Tablelegend">
    <w:name w:val="Table_legend"/>
    <w:basedOn w:val="Normal"/>
    <w:pPr>
      <w:tabs>
        <w:tab w:val="clear" w:pos="794"/>
        <w:tab w:val="clear" w:pos="1191"/>
        <w:tab w:val="clear" w:pos="1588"/>
        <w:tab w:val="clear" w:pos="1985"/>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pPr>
    <w:rPr>
      <w:sz w:val="22"/>
    </w:rPr>
  </w:style>
  <w:style w:type="paragraph" w:customStyle="1" w:styleId="TableNoTitle">
    <w:name w:val="Table_NoTitle"/>
    <w:basedOn w:val="Normal"/>
    <w:next w:val="Tablehead"/>
    <w:pPr>
      <w:keepNext/>
      <w:keepLines/>
      <w:spacing w:before="360" w:after="120"/>
      <w:jc w:val="center"/>
    </w:pPr>
    <w:rPr>
      <w:b/>
    </w:rPr>
  </w:style>
  <w:style w:type="paragraph" w:customStyle="1" w:styleId="Title1">
    <w:name w:val="Title 1"/>
    <w:basedOn w:val="Source"/>
    <w:next w:val="Title2"/>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style>
  <w:style w:type="paragraph" w:customStyle="1" w:styleId="Title3">
    <w:name w:val="Title 3"/>
    <w:basedOn w:val="Title2"/>
    <w:next w:val="Title4"/>
    <w:rPr>
      <w:caps w:val="0"/>
    </w:rPr>
  </w:style>
  <w:style w:type="paragraph" w:customStyle="1" w:styleId="Title4">
    <w:name w:val="Title 4"/>
    <w:basedOn w:val="Title3"/>
    <w:next w:val="Heading1"/>
    <w:rPr>
      <w:b/>
    </w:rPr>
  </w:style>
  <w:style w:type="paragraph" w:customStyle="1" w:styleId="Artheading">
    <w:name w:val="Art_heading"/>
    <w:basedOn w:val="Normal"/>
    <w:next w:val="Normalaftertitle"/>
    <w:pPr>
      <w:spacing w:before="480"/>
      <w:jc w:val="center"/>
    </w:pPr>
    <w:rPr>
      <w:b/>
      <w:sz w:val="28"/>
    </w:rPr>
  </w:style>
  <w:style w:type="paragraph" w:customStyle="1" w:styleId="AnnexNotitle0">
    <w:name w:val="Annex_No &amp; title"/>
    <w:basedOn w:val="Normal"/>
    <w:next w:val="Normal"/>
    <w:pPr>
      <w:keepNext/>
      <w:keepLines/>
      <w:spacing w:before="480"/>
      <w:jc w:val="center"/>
    </w:pPr>
    <w:rPr>
      <w:b/>
      <w:sz w:val="28"/>
    </w:rPr>
  </w:style>
  <w:style w:type="paragraph" w:customStyle="1" w:styleId="AppendixNotitle0">
    <w:name w:val="Appendix_No &amp; title"/>
    <w:basedOn w:val="AnnexNotitle0"/>
    <w:next w:val="Normal"/>
  </w:style>
  <w:style w:type="paragraph" w:customStyle="1" w:styleId="FigureNotitle0">
    <w:name w:val="Figure_No &amp; title"/>
    <w:basedOn w:val="Normal"/>
    <w:next w:val="Normal"/>
    <w:pPr>
      <w:keepLines/>
      <w:spacing w:before="240" w:after="120"/>
      <w:jc w:val="center"/>
    </w:pPr>
    <w:rPr>
      <w:b/>
    </w:rPr>
  </w:style>
  <w:style w:type="paragraph" w:customStyle="1" w:styleId="FigureNoBR">
    <w:name w:val="Figure_No_BR"/>
    <w:basedOn w:val="Normal"/>
    <w:next w:val="Normal"/>
    <w:pPr>
      <w:keepNext/>
      <w:keepLines/>
      <w:spacing w:before="480" w:after="120"/>
      <w:jc w:val="center"/>
    </w:pPr>
    <w:rPr>
      <w:caps/>
    </w:rPr>
  </w:style>
  <w:style w:type="paragraph" w:customStyle="1" w:styleId="TabletitleBR">
    <w:name w:val="Table_title_BR"/>
    <w:basedOn w:val="Normal"/>
    <w:next w:val="Normal"/>
    <w:pPr>
      <w:keepNext/>
      <w:keepLines/>
      <w:spacing w:before="0" w:after="120"/>
      <w:jc w:val="center"/>
    </w:pPr>
    <w:rPr>
      <w:b/>
    </w:rPr>
  </w:style>
  <w:style w:type="paragraph" w:customStyle="1" w:styleId="FiguretitleBR">
    <w:name w:val="Figure_title_BR"/>
    <w:basedOn w:val="TabletitleBR"/>
    <w:next w:val="Normal"/>
    <w:pPr>
      <w:spacing w:after="480"/>
    </w:pPr>
  </w:style>
  <w:style w:type="paragraph" w:customStyle="1" w:styleId="RecNoBR">
    <w:name w:val="Rec_No_BR"/>
    <w:basedOn w:val="Normal"/>
    <w:next w:val="Normal"/>
    <w:pPr>
      <w:keepNext/>
      <w:keepLines/>
      <w:spacing w:before="480"/>
      <w:jc w:val="center"/>
    </w:pPr>
    <w:rPr>
      <w:caps/>
      <w:sz w:val="28"/>
    </w:rPr>
  </w:style>
  <w:style w:type="paragraph" w:customStyle="1" w:styleId="QuestionNoBR">
    <w:name w:val="Question_No_BR"/>
    <w:basedOn w:val="RecNoBR"/>
    <w:next w:val="Normal"/>
  </w:style>
  <w:style w:type="paragraph" w:customStyle="1" w:styleId="RepNoBR">
    <w:name w:val="Rep_No_BR"/>
    <w:basedOn w:val="RecNoBR"/>
    <w:next w:val="Normal"/>
  </w:style>
  <w:style w:type="paragraph" w:customStyle="1" w:styleId="ResNoBR">
    <w:name w:val="Res_No_BR"/>
    <w:basedOn w:val="RecNoBR"/>
    <w:next w:val="Normal"/>
  </w:style>
  <w:style w:type="paragraph" w:customStyle="1" w:styleId="TableNotitle0">
    <w:name w:val="Table_No &amp; title"/>
    <w:basedOn w:val="Normal"/>
    <w:next w:val="Tablehead"/>
    <w:pPr>
      <w:keepNext/>
      <w:keepLines/>
      <w:spacing w:before="360" w:after="120"/>
      <w:jc w:val="center"/>
    </w:pPr>
    <w:rPr>
      <w:b/>
    </w:rPr>
  </w:style>
  <w:style w:type="paragraph" w:customStyle="1" w:styleId="TableNoBR">
    <w:name w:val="Table_No_BR"/>
    <w:basedOn w:val="Normal"/>
    <w:next w:val="TabletitleBR"/>
    <w:pPr>
      <w:keepNext/>
      <w:spacing w:before="560" w:after="120"/>
      <w:jc w:val="center"/>
    </w:pPr>
    <w:rPr>
      <w:caps/>
    </w:rPr>
  </w:style>
  <w:style w:type="paragraph" w:customStyle="1" w:styleId="Tableref">
    <w:name w:val="Table_ref"/>
    <w:basedOn w:val="Normal"/>
    <w:next w:val="TabletitleBR"/>
    <w:pPr>
      <w:keepNext/>
      <w:spacing w:before="0" w:after="120"/>
      <w:jc w:val="center"/>
    </w:pPr>
  </w:style>
  <w:style w:type="paragraph" w:customStyle="1" w:styleId="Default">
    <w:name w:val="Default"/>
    <w:pPr>
      <w:widowControl w:val="0"/>
      <w:autoSpaceDE w:val="0"/>
      <w:autoSpaceDN w:val="0"/>
      <w:adjustRightInd w:val="0"/>
    </w:pPr>
    <w:rPr>
      <w:rFonts w:ascii="Wingdings" w:eastAsia="Malgun Gothic" w:hAnsi="Wingdings" w:cs="Wingdings"/>
      <w:color w:val="000000"/>
      <w:sz w:val="24"/>
      <w:szCs w:val="24"/>
      <w:lang w:eastAsia="ja-JP"/>
    </w:rPr>
  </w:style>
  <w:style w:type="paragraph" w:customStyle="1" w:styleId="kgkreflist">
    <w:name w:val="kgkreflist"/>
    <w:basedOn w:val="Normal"/>
    <w:pPr>
      <w:numPr>
        <w:numId w:val="1"/>
      </w:numPr>
      <w:tabs>
        <w:tab w:val="clear" w:pos="794"/>
        <w:tab w:val="clear" w:pos="1191"/>
        <w:tab w:val="clear" w:pos="1588"/>
        <w:tab w:val="clear" w:pos="1985"/>
      </w:tabs>
    </w:pPr>
    <w:rPr>
      <w:rFonts w:eastAsia="Batang"/>
    </w:rPr>
  </w:style>
  <w:style w:type="paragraph" w:customStyle="1" w:styleId="NormalBlack">
    <w:name w:val="Normal + Black"/>
    <w:basedOn w:val="Normal"/>
    <w:pPr>
      <w:tabs>
        <w:tab w:val="clear" w:pos="794"/>
        <w:tab w:val="clear" w:pos="1191"/>
        <w:tab w:val="clear" w:pos="1588"/>
        <w:tab w:val="clear" w:pos="1985"/>
      </w:tabs>
      <w:adjustRightInd/>
      <w:spacing w:before="0"/>
      <w:textAlignment w:val="auto"/>
      <w:outlineLvl w:val="0"/>
    </w:pPr>
    <w:rPr>
      <w:rFonts w:eastAsia="MS Mincho"/>
      <w:szCs w:val="24"/>
      <w:lang w:eastAsia="ja-JP"/>
    </w:rPr>
  </w:style>
  <w:style w:type="paragraph" w:customStyle="1" w:styleId="FreeForm">
    <w:name w:val="Free Form"/>
    <w:rPr>
      <w:rFonts w:eastAsia="ヒラギノ角ゴ Pro W3"/>
      <w:color w:val="000000"/>
    </w:rPr>
  </w:style>
  <w:style w:type="paragraph" w:customStyle="1" w:styleId="ListParagraph1">
    <w:name w:val="List Paragraph1"/>
    <w:basedOn w:val="Normal"/>
    <w:link w:val="ListParagraphChar"/>
    <w:uiPriority w:val="34"/>
    <w:qFormat/>
    <w:pPr>
      <w:tabs>
        <w:tab w:val="clear" w:pos="794"/>
        <w:tab w:val="clear" w:pos="1191"/>
        <w:tab w:val="clear" w:pos="1588"/>
        <w:tab w:val="clear" w:pos="1985"/>
      </w:tabs>
      <w:adjustRightInd/>
      <w:spacing w:before="0" w:after="200" w:line="276" w:lineRule="auto"/>
      <w:ind w:left="720"/>
      <w:contextualSpacing/>
      <w:textAlignment w:val="auto"/>
    </w:pPr>
    <w:rPr>
      <w:rFonts w:ascii="Calibri" w:eastAsia="MS Mincho" w:hAnsi="Calibri" w:cs="Arial"/>
      <w:sz w:val="22"/>
      <w:szCs w:val="22"/>
      <w:lang w:eastAsia="zh-CN"/>
    </w:rPr>
  </w:style>
  <w:style w:type="paragraph" w:customStyle="1" w:styleId="Docnumber">
    <w:name w:val="Docnumber"/>
    <w:basedOn w:val="Normal"/>
    <w:link w:val="DocnumberChar"/>
    <w:pPr>
      <w:jc w:val="right"/>
    </w:pPr>
    <w:rPr>
      <w:rFonts w:eastAsia="MS Mincho"/>
      <w:b/>
      <w:bCs/>
      <w:sz w:val="40"/>
    </w:rPr>
  </w:style>
  <w:style w:type="paragraph" w:customStyle="1" w:styleId="Revision1">
    <w:name w:val="Revision1"/>
    <w:hidden/>
    <w:uiPriority w:val="99"/>
    <w:semiHidden/>
    <w:rPr>
      <w:rFonts w:eastAsia="Malgun Gothic"/>
      <w:sz w:val="24"/>
      <w:lang w:eastAsia="en-US"/>
    </w:rPr>
  </w:style>
  <w:style w:type="paragraph" w:customStyle="1" w:styleId="TOCHeading1">
    <w:name w:val="TOC Heading1"/>
    <w:basedOn w:val="Heading1"/>
    <w:next w:val="Normal"/>
    <w:uiPriority w:val="39"/>
    <w:unhideWhenUsed/>
    <w:qFormat/>
    <w:pPr>
      <w:tabs>
        <w:tab w:val="clear" w:pos="794"/>
        <w:tab w:val="clear" w:pos="1191"/>
        <w:tab w:val="clear" w:pos="1588"/>
        <w:tab w:val="clear" w:pos="1985"/>
        <w:tab w:val="left" w:pos="432"/>
      </w:tabs>
      <w:adjustRightInd/>
      <w:spacing w:before="480" w:line="276" w:lineRule="auto"/>
      <w:ind w:left="432" w:hanging="432"/>
      <w:textAlignment w:val="auto"/>
      <w:outlineLvl w:val="9"/>
    </w:pPr>
    <w:rPr>
      <w:rFonts w:ascii="Cambria" w:eastAsia="SimSun" w:hAnsi="Cambria"/>
      <w:bCs/>
      <w:color w:val="365F91"/>
      <w:sz w:val="28"/>
      <w:szCs w:val="28"/>
    </w:rPr>
  </w:style>
  <w:style w:type="paragraph" w:customStyle="1" w:styleId="Quote1">
    <w:name w:val="Quote1"/>
    <w:basedOn w:val="Normal"/>
    <w:next w:val="Normal"/>
    <w:uiPriority w:val="29"/>
    <w:qFormat/>
    <w:pPr>
      <w:tabs>
        <w:tab w:val="clear" w:pos="794"/>
        <w:tab w:val="clear" w:pos="1191"/>
        <w:tab w:val="clear" w:pos="1588"/>
        <w:tab w:val="clear" w:pos="1985"/>
      </w:tabs>
      <w:adjustRightInd/>
      <w:spacing w:before="0" w:after="200" w:line="276" w:lineRule="auto"/>
      <w:textAlignment w:val="auto"/>
    </w:pPr>
    <w:rPr>
      <w:rFonts w:ascii="Calibri" w:eastAsia="SimSun" w:hAnsi="Calibri" w:cs="Arial"/>
      <w:i/>
      <w:iCs/>
      <w:color w:val="000000"/>
      <w:sz w:val="22"/>
      <w:szCs w:val="22"/>
      <w:lang w:eastAsia="zh-CN"/>
    </w:rPr>
  </w:style>
  <w:style w:type="paragraph" w:customStyle="1" w:styleId="Body">
    <w:name w:val="Body"/>
    <w:pPr>
      <w:spacing w:after="120"/>
    </w:pPr>
    <w:rPr>
      <w:rFonts w:ascii="Calibri" w:eastAsia="Calibri" w:hAnsi="Calibri" w:cs="Calibri"/>
      <w:color w:val="000000"/>
      <w:sz w:val="24"/>
      <w:szCs w:val="24"/>
      <w:u w:color="000000"/>
    </w:rPr>
  </w:style>
  <w:style w:type="paragraph" w:customStyle="1" w:styleId="Quote2">
    <w:name w:val="Quote2"/>
    <w:basedOn w:val="Normal"/>
    <w:next w:val="Normal"/>
    <w:link w:val="QuoteChar"/>
    <w:uiPriority w:val="29"/>
    <w:qFormat/>
    <w:pPr>
      <w:spacing w:before="200"/>
      <w:ind w:left="864" w:right="864"/>
      <w:jc w:val="center"/>
    </w:pPr>
    <w:rPr>
      <w:rFonts w:ascii="CG Times" w:eastAsia="Times New Roman" w:hAnsi="CG Times"/>
      <w:i/>
      <w:iCs/>
      <w:color w:val="000000"/>
      <w:sz w:val="20"/>
      <w:lang w:eastAsia="zh-CN"/>
    </w:rPr>
  </w:style>
  <w:style w:type="paragraph" w:customStyle="1" w:styleId="HeadingTR1">
    <w:name w:val="Heading TR 1"/>
    <w:basedOn w:val="Heading1"/>
    <w:link w:val="HeadingTR1Char"/>
    <w:qFormat/>
    <w:pPr>
      <w:pBdr>
        <w:bottom w:val="single" w:sz="6" w:space="1" w:color="auto"/>
      </w:pBdr>
      <w:spacing w:after="120"/>
    </w:pPr>
    <w:rPr>
      <w:i/>
      <w:iCs/>
      <w:sz w:val="40"/>
      <w:szCs w:val="40"/>
      <w:u w:val="single"/>
    </w:rPr>
  </w:style>
  <w:style w:type="paragraph" w:customStyle="1" w:styleId="HeadingTR2">
    <w:name w:val="Heading TR 2"/>
    <w:basedOn w:val="Heading2"/>
    <w:link w:val="HeadingTR2Char"/>
    <w:qFormat/>
    <w:rPr>
      <w:sz w:val="32"/>
      <w:szCs w:val="32"/>
    </w:rPr>
  </w:style>
  <w:style w:type="paragraph" w:customStyle="1" w:styleId="enumlev1TR">
    <w:name w:val="enumlev1 TR"/>
    <w:basedOn w:val="enumlev1"/>
    <w:link w:val="enumlev1TRChar"/>
    <w:qFormat/>
    <w:pPr>
      <w:numPr>
        <w:numId w:val="2"/>
      </w:numPr>
    </w:pPr>
    <w:rPr>
      <w:lang w:eastAsia="zh-CN"/>
    </w:rPr>
  </w:style>
  <w:style w:type="paragraph" w:customStyle="1" w:styleId="ListParagraph11">
    <w:name w:val="List Paragraph11"/>
    <w:basedOn w:val="Normal"/>
    <w:qFormat/>
    <w:pPr>
      <w:widowControl w:val="0"/>
      <w:tabs>
        <w:tab w:val="clear" w:pos="794"/>
        <w:tab w:val="clear" w:pos="1191"/>
        <w:tab w:val="clear" w:pos="1588"/>
        <w:tab w:val="clear" w:pos="1985"/>
      </w:tabs>
      <w:adjustRightInd/>
      <w:spacing w:before="0"/>
      <w:ind w:left="720"/>
      <w:contextualSpacing/>
      <w:textAlignment w:val="auto"/>
    </w:pPr>
    <w:rPr>
      <w:rFonts w:eastAsia="SimSun"/>
      <w:kern w:val="2"/>
      <w:sz w:val="21"/>
      <w:szCs w:val="24"/>
      <w:lang w:eastAsia="zh-CN"/>
    </w:rPr>
  </w:style>
  <w:style w:type="paragraph" w:customStyle="1" w:styleId="NoSpacing1">
    <w:name w:val="No Spacing1"/>
    <w:uiPriority w:val="1"/>
    <w:qFormat/>
    <w:rPr>
      <w:rFonts w:eastAsia="Calibri"/>
      <w:sz w:val="22"/>
      <w:szCs w:val="22"/>
      <w:lang w:eastAsia="en-US"/>
    </w:rPr>
  </w:style>
  <w:style w:type="paragraph" w:customStyle="1" w:styleId="ListParagraph2">
    <w:name w:val="List Paragraph2"/>
    <w:basedOn w:val="Normal"/>
    <w:uiPriority w:val="34"/>
    <w:qFormat/>
    <w:pPr>
      <w:widowControl w:val="0"/>
      <w:tabs>
        <w:tab w:val="clear" w:pos="794"/>
        <w:tab w:val="clear" w:pos="1191"/>
        <w:tab w:val="clear" w:pos="1588"/>
        <w:tab w:val="clear" w:pos="1985"/>
      </w:tabs>
      <w:adjustRightInd/>
      <w:spacing w:before="0"/>
      <w:ind w:left="720"/>
      <w:contextualSpacing/>
      <w:textAlignment w:val="auto"/>
    </w:pPr>
    <w:rPr>
      <w:rFonts w:eastAsia="Calibri" w:cs="Arial"/>
      <w:kern w:val="2"/>
      <w:sz w:val="21"/>
      <w:szCs w:val="22"/>
      <w:lang w:eastAsia="zh-CN"/>
    </w:rPr>
  </w:style>
  <w:style w:type="paragraph" w:customStyle="1" w:styleId="Revision11">
    <w:name w:val="Revision11"/>
    <w:uiPriority w:val="99"/>
    <w:semiHidden/>
    <w:rPr>
      <w:kern w:val="2"/>
      <w:sz w:val="21"/>
      <w:szCs w:val="24"/>
    </w:rPr>
  </w:style>
  <w:style w:type="paragraph" w:customStyle="1" w:styleId="Heading1Thesis">
    <w:name w:val="Heading 1 Thesis"/>
    <w:basedOn w:val="Heading3"/>
    <w:qFormat/>
    <w:pPr>
      <w:widowControl w:val="0"/>
      <w:adjustRightInd/>
      <w:spacing w:before="240" w:after="60"/>
      <w:ind w:left="0" w:firstLine="0"/>
      <w:textAlignment w:val="auto"/>
    </w:pPr>
    <w:rPr>
      <w:rFonts w:ascii="Arial" w:eastAsia="Times New Roman" w:hAnsi="Arial"/>
      <w:bCs/>
      <w:kern w:val="2"/>
      <w:sz w:val="20"/>
      <w:szCs w:val="26"/>
      <w:lang w:eastAsia="zh-CN"/>
    </w:rPr>
  </w:style>
  <w:style w:type="paragraph" w:customStyle="1" w:styleId="AnnexThesis">
    <w:name w:val="Annex Thesis"/>
    <w:basedOn w:val="Normal"/>
    <w:qFormat/>
    <w:pPr>
      <w:widowControl w:val="0"/>
      <w:tabs>
        <w:tab w:val="clear" w:pos="794"/>
        <w:tab w:val="clear" w:pos="1191"/>
        <w:tab w:val="clear" w:pos="1588"/>
        <w:tab w:val="clear" w:pos="1985"/>
      </w:tabs>
      <w:adjustRightInd/>
      <w:spacing w:before="0"/>
      <w:jc w:val="center"/>
      <w:textAlignment w:val="auto"/>
    </w:pPr>
    <w:rPr>
      <w:rFonts w:ascii="Arial" w:eastAsia="Times New Roman" w:hAnsi="Arial"/>
      <w:b/>
      <w:kern w:val="2"/>
      <w:sz w:val="22"/>
      <w:lang w:eastAsia="zh-CN"/>
    </w:rPr>
  </w:style>
  <w:style w:type="paragraph" w:customStyle="1" w:styleId="Style2">
    <w:name w:val="Style2"/>
    <w:basedOn w:val="Normal"/>
    <w:qFormat/>
    <w:pPr>
      <w:widowControl w:val="0"/>
      <w:tabs>
        <w:tab w:val="clear" w:pos="794"/>
        <w:tab w:val="clear" w:pos="1191"/>
        <w:tab w:val="clear" w:pos="1588"/>
        <w:tab w:val="clear" w:pos="1985"/>
      </w:tabs>
      <w:adjustRightInd/>
      <w:spacing w:before="0" w:after="120"/>
      <w:textAlignment w:val="auto"/>
    </w:pPr>
    <w:rPr>
      <w:rFonts w:eastAsia="SimSun"/>
      <w:b/>
      <w:bCs/>
      <w:i/>
      <w:color w:val="365F90"/>
      <w:kern w:val="2"/>
      <w:sz w:val="40"/>
      <w:lang w:eastAsia="zh-CN"/>
    </w:rPr>
  </w:style>
  <w:style w:type="paragraph" w:customStyle="1" w:styleId="Appendix1">
    <w:name w:val="Appendix 1"/>
    <w:basedOn w:val="Heading1"/>
    <w:qFormat/>
    <w:pPr>
      <w:widowControl w:val="0"/>
      <w:tabs>
        <w:tab w:val="clear" w:pos="794"/>
        <w:tab w:val="clear" w:pos="1191"/>
        <w:tab w:val="clear" w:pos="1588"/>
        <w:tab w:val="clear" w:pos="1985"/>
      </w:tabs>
      <w:adjustRightInd/>
      <w:spacing w:before="480" w:line="276" w:lineRule="auto"/>
      <w:ind w:left="0" w:firstLine="0"/>
      <w:textAlignment w:val="auto"/>
    </w:pPr>
    <w:rPr>
      <w:rFonts w:eastAsia="Times New Roman" w:cs="Arial"/>
      <w:i/>
      <w:color w:val="4F81BD"/>
      <w:kern w:val="32"/>
      <w:sz w:val="40"/>
      <w:szCs w:val="48"/>
    </w:rPr>
  </w:style>
  <w:style w:type="paragraph" w:customStyle="1" w:styleId="TableofContents">
    <w:name w:val="Table of Contents"/>
    <w:basedOn w:val="Appendix1"/>
    <w:qFormat/>
    <w:pPr>
      <w:spacing w:after="240"/>
      <w:jc w:val="center"/>
    </w:pPr>
    <w:rPr>
      <w:i w:val="0"/>
      <w:color w:val="auto"/>
      <w:sz w:val="24"/>
    </w:rPr>
  </w:style>
  <w:style w:type="paragraph" w:customStyle="1" w:styleId="enumlev1TRLatinItalic">
    <w:name w:val="enumlev1 TR + (Latin) Italic"/>
    <w:basedOn w:val="Heading1"/>
    <w:rPr>
      <w:szCs w:val="22"/>
    </w:rPr>
  </w:style>
  <w:style w:type="paragraph" w:customStyle="1" w:styleId="HeadingTR1Nounderlin">
    <w:name w:val="Heading TR 1 + No underlin"/>
    <w:basedOn w:val="HeadingTR1"/>
    <w:pPr>
      <w:spacing w:after="240"/>
    </w:pPr>
    <w:rPr>
      <w:u w:val="none"/>
    </w:rPr>
  </w:style>
  <w:style w:type="character" w:customStyle="1" w:styleId="Appdef">
    <w:name w:val="App_def"/>
    <w:basedOn w:val="DefaultParagraphFont"/>
    <w:rPr>
      <w:rFonts w:ascii="Times New Roman" w:hAnsi="Times New Roman"/>
      <w:b/>
    </w:rPr>
  </w:style>
  <w:style w:type="character" w:customStyle="1" w:styleId="Appref">
    <w:name w:val="App_ref"/>
    <w:basedOn w:val="DefaultParagraphFont"/>
  </w:style>
  <w:style w:type="character" w:customStyle="1" w:styleId="Artdef">
    <w:name w:val="Art_def"/>
    <w:basedOn w:val="DefaultParagraphFont"/>
    <w:rPr>
      <w:rFonts w:ascii="Times New Roman" w:hAnsi="Times New Roman"/>
      <w:b/>
    </w:rPr>
  </w:style>
  <w:style w:type="character" w:customStyle="1" w:styleId="Artref">
    <w:name w:val="Art_ref"/>
    <w:basedOn w:val="DefaultParagraphFont"/>
  </w:style>
  <w:style w:type="character" w:customStyle="1" w:styleId="Resdef">
    <w:name w:val="Res_def"/>
    <w:basedOn w:val="DefaultParagraphFont"/>
    <w:rPr>
      <w:rFonts w:ascii="Times New Roman" w:hAnsi="Times New Roman"/>
      <w:b/>
    </w:rPr>
  </w:style>
  <w:style w:type="character" w:customStyle="1" w:styleId="Tablefreq">
    <w:name w:val="Table_freq"/>
    <w:basedOn w:val="DefaultParagraphFont"/>
    <w:rPr>
      <w:b/>
      <w:color w:val="auto"/>
    </w:rPr>
  </w:style>
  <w:style w:type="character" w:customStyle="1" w:styleId="BalloonTextChar">
    <w:name w:val="Balloon Text Char"/>
    <w:basedOn w:val="DefaultParagraphFont"/>
    <w:link w:val="BalloonText"/>
    <w:uiPriority w:val="99"/>
    <w:rPr>
      <w:rFonts w:ascii="Tahoma" w:hAnsi="Tahoma" w:cs="Tahoma"/>
      <w:sz w:val="16"/>
      <w:szCs w:val="16"/>
      <w:lang w:eastAsia="en-US"/>
    </w:rPr>
  </w:style>
  <w:style w:type="character" w:customStyle="1" w:styleId="Recdef">
    <w:name w:val="Rec_def"/>
    <w:rPr>
      <w:b/>
    </w:rPr>
  </w:style>
  <w:style w:type="character" w:customStyle="1" w:styleId="Heading1Char">
    <w:name w:val="Heading 1 Char"/>
    <w:link w:val="Heading1"/>
    <w:uiPriority w:val="9"/>
    <w:locked/>
    <w:rPr>
      <w:rFonts w:ascii="Times New Roman" w:hAnsi="Times New Roman"/>
      <w:b/>
      <w:sz w:val="24"/>
      <w:lang w:eastAsia="en-US"/>
    </w:rPr>
  </w:style>
  <w:style w:type="character" w:customStyle="1" w:styleId="Heading2Char">
    <w:name w:val="Heading 2 Char"/>
    <w:link w:val="Heading2"/>
    <w:uiPriority w:val="9"/>
    <w:locked/>
    <w:rPr>
      <w:rFonts w:ascii="Times New Roman" w:hAnsi="Times New Roman"/>
      <w:b/>
      <w:sz w:val="24"/>
      <w:lang w:eastAsia="en-US"/>
    </w:rPr>
  </w:style>
  <w:style w:type="character" w:customStyle="1" w:styleId="CommentTextChar">
    <w:name w:val="Comment Text Char"/>
    <w:uiPriority w:val="99"/>
    <w:rPr>
      <w:sz w:val="24"/>
      <w:lang w:eastAsia="en-US"/>
    </w:rPr>
  </w:style>
  <w:style w:type="character" w:customStyle="1" w:styleId="CommentTextChar1">
    <w:name w:val="Comment Text Char1"/>
    <w:basedOn w:val="DefaultParagraphFont"/>
    <w:link w:val="CommentText"/>
    <w:uiPriority w:val="99"/>
    <w:rPr>
      <w:rFonts w:ascii="Times New Roman" w:hAnsi="Times New Roman"/>
      <w:lang w:eastAsia="en-US"/>
    </w:rPr>
  </w:style>
  <w:style w:type="character" w:customStyle="1" w:styleId="CommentSubjectChar">
    <w:name w:val="Comment Subject Char"/>
    <w:basedOn w:val="CommentTextChar1"/>
    <w:link w:val="CommentSubject"/>
    <w:uiPriority w:val="99"/>
    <w:rPr>
      <w:rFonts w:ascii="Times New Roman" w:eastAsia="Malgun Gothic" w:hAnsi="Times New Roman"/>
      <w:b/>
      <w:bCs/>
      <w:sz w:val="24"/>
      <w:lang w:eastAsia="en-US"/>
    </w:rPr>
  </w:style>
  <w:style w:type="character" w:customStyle="1" w:styleId="PlainTextChar">
    <w:name w:val="Plain Text Char"/>
    <w:basedOn w:val="DefaultParagraphFont"/>
    <w:link w:val="PlainText"/>
    <w:uiPriority w:val="99"/>
    <w:rPr>
      <w:rFonts w:ascii="MS Gothic" w:eastAsia="MS Gothic" w:hAnsi="Courier New"/>
      <w:kern w:val="2"/>
      <w:szCs w:val="21"/>
    </w:rPr>
  </w:style>
  <w:style w:type="character" w:customStyle="1" w:styleId="apple-style-span">
    <w:name w:val="apple-style-span"/>
    <w:rPr>
      <w:rFonts w:cs="Times New Roman"/>
    </w:rPr>
  </w:style>
  <w:style w:type="character" w:customStyle="1" w:styleId="hps">
    <w:name w:val="hps"/>
  </w:style>
  <w:style w:type="character" w:customStyle="1" w:styleId="DocnumberChar">
    <w:name w:val="Docnumber Char"/>
    <w:link w:val="Docnumber"/>
    <w:rPr>
      <w:rFonts w:ascii="Times New Roman" w:eastAsia="MS Mincho" w:hAnsi="Times New Roman"/>
      <w:b/>
      <w:bCs/>
      <w:sz w:val="40"/>
      <w:lang w:eastAsia="en-US"/>
    </w:rPr>
  </w:style>
  <w:style w:type="character" w:customStyle="1" w:styleId="HeaderChar">
    <w:name w:val="Header Char"/>
    <w:link w:val="Header"/>
    <w:uiPriority w:val="99"/>
    <w:rPr>
      <w:rFonts w:ascii="Times New Roman" w:hAnsi="Times New Roman"/>
      <w:sz w:val="18"/>
      <w:lang w:eastAsia="en-US"/>
    </w:rPr>
  </w:style>
  <w:style w:type="character" w:customStyle="1" w:styleId="FooterChar">
    <w:name w:val="Footer Char"/>
    <w:basedOn w:val="DefaultParagraphFont"/>
    <w:link w:val="Footer"/>
    <w:uiPriority w:val="99"/>
    <w:rPr>
      <w:rFonts w:ascii="Times New Roman" w:hAnsi="Times New Roman"/>
      <w:caps/>
      <w:sz w:val="16"/>
      <w:lang w:eastAsia="en-US"/>
    </w:rPr>
  </w:style>
  <w:style w:type="character" w:customStyle="1" w:styleId="Heading3Char">
    <w:name w:val="Heading 3 Char"/>
    <w:basedOn w:val="DefaultParagraphFont"/>
    <w:link w:val="Heading3"/>
    <w:uiPriority w:val="9"/>
    <w:rPr>
      <w:rFonts w:ascii="Times New Roman" w:hAnsi="Times New Roman"/>
      <w:b/>
      <w:sz w:val="24"/>
      <w:lang w:eastAsia="en-US"/>
    </w:rPr>
  </w:style>
  <w:style w:type="character" w:customStyle="1" w:styleId="apple-converted-space">
    <w:name w:val="apple-converted-space"/>
    <w:basedOn w:val="DefaultParagraphFont"/>
  </w:style>
  <w:style w:type="character" w:customStyle="1" w:styleId="ListParagraphChar">
    <w:name w:val="List Paragraph Char"/>
    <w:link w:val="ListParagraph1"/>
    <w:uiPriority w:val="34"/>
    <w:rPr>
      <w:rFonts w:ascii="Calibri" w:eastAsia="MS Mincho" w:hAnsi="Calibri" w:cs="Arial"/>
      <w:sz w:val="22"/>
      <w:szCs w:val="22"/>
    </w:rPr>
  </w:style>
  <w:style w:type="character" w:customStyle="1" w:styleId="EndnoteTextChar">
    <w:name w:val="Endnote Text Char"/>
    <w:link w:val="EndnoteText"/>
    <w:rPr>
      <w:rFonts w:eastAsia="Calibri"/>
      <w:lang w:eastAsia="en-US"/>
    </w:rPr>
  </w:style>
  <w:style w:type="character" w:customStyle="1" w:styleId="EndnoteTextChar1">
    <w:name w:val="Endnote Text Char1"/>
    <w:basedOn w:val="DefaultParagraphFont"/>
    <w:uiPriority w:val="99"/>
    <w:semiHidden/>
    <w:rPr>
      <w:rFonts w:ascii="Times New Roman" w:eastAsia="Malgun Gothic" w:hAnsi="Times New Roman"/>
      <w:lang w:eastAsia="en-US"/>
    </w:rPr>
  </w:style>
  <w:style w:type="character" w:customStyle="1" w:styleId="FootnoteTextChar">
    <w:name w:val="Footnote Text Char"/>
    <w:basedOn w:val="DefaultParagraphFont"/>
    <w:link w:val="FootnoteText"/>
    <w:rPr>
      <w:rFonts w:ascii="Times New Roman" w:hAnsi="Times New Roman"/>
      <w:sz w:val="22"/>
      <w:lang w:eastAsia="en-US"/>
    </w:rPr>
  </w:style>
  <w:style w:type="character" w:customStyle="1" w:styleId="Heading4Char">
    <w:name w:val="Heading 4 Char"/>
    <w:basedOn w:val="DefaultParagraphFont"/>
    <w:link w:val="Heading4"/>
    <w:rPr>
      <w:rFonts w:ascii="Times New Roman" w:hAnsi="Times New Roman"/>
      <w:b/>
      <w:sz w:val="24"/>
      <w:lang w:eastAsia="en-US"/>
    </w:rPr>
  </w:style>
  <w:style w:type="character" w:customStyle="1" w:styleId="Heading5Char">
    <w:name w:val="Heading 5 Char"/>
    <w:basedOn w:val="DefaultParagraphFont"/>
    <w:link w:val="Heading5"/>
    <w:rPr>
      <w:rFonts w:ascii="Times New Roman" w:hAnsi="Times New Roman"/>
      <w:b/>
      <w:sz w:val="24"/>
      <w:lang w:eastAsia="en-US"/>
    </w:rPr>
  </w:style>
  <w:style w:type="character" w:customStyle="1" w:styleId="Heading6Char">
    <w:name w:val="Heading 6 Char"/>
    <w:basedOn w:val="DefaultParagraphFont"/>
    <w:link w:val="Heading6"/>
    <w:rPr>
      <w:rFonts w:ascii="Times New Roman" w:hAnsi="Times New Roman"/>
      <w:b/>
      <w:sz w:val="24"/>
      <w:lang w:eastAsia="en-US"/>
    </w:rPr>
  </w:style>
  <w:style w:type="character" w:customStyle="1" w:styleId="Heading7Char">
    <w:name w:val="Heading 7 Char"/>
    <w:basedOn w:val="DefaultParagraphFont"/>
    <w:link w:val="Heading7"/>
    <w:rPr>
      <w:rFonts w:ascii="Times New Roman" w:hAnsi="Times New Roman"/>
      <w:b/>
      <w:sz w:val="24"/>
      <w:lang w:eastAsia="en-US"/>
    </w:rPr>
  </w:style>
  <w:style w:type="character" w:customStyle="1" w:styleId="Heading8Char">
    <w:name w:val="Heading 8 Char"/>
    <w:basedOn w:val="DefaultParagraphFont"/>
    <w:link w:val="Heading8"/>
    <w:rPr>
      <w:rFonts w:ascii="Times New Roman" w:hAnsi="Times New Roman"/>
      <w:b/>
      <w:sz w:val="24"/>
      <w:lang w:eastAsia="en-US"/>
    </w:rPr>
  </w:style>
  <w:style w:type="character" w:customStyle="1" w:styleId="Heading9Char">
    <w:name w:val="Heading 9 Char"/>
    <w:basedOn w:val="DefaultParagraphFont"/>
    <w:link w:val="Heading9"/>
    <w:rPr>
      <w:rFonts w:ascii="Times New Roman" w:hAnsi="Times New Roman"/>
      <w:b/>
      <w:sz w:val="24"/>
      <w:lang w:eastAsia="en-US"/>
    </w:rPr>
  </w:style>
  <w:style w:type="character" w:customStyle="1" w:styleId="QuoteChar">
    <w:name w:val="Quote Char"/>
    <w:basedOn w:val="DefaultParagraphFont"/>
    <w:link w:val="Quote2"/>
    <w:uiPriority w:val="29"/>
    <w:rPr>
      <w:i/>
      <w:iCs/>
      <w:color w:val="000000"/>
    </w:rPr>
  </w:style>
  <w:style w:type="character" w:customStyle="1" w:styleId="QuoteChar1">
    <w:name w:val="Quote Char1"/>
    <w:basedOn w:val="DefaultParagraphFont"/>
    <w:uiPriority w:val="29"/>
    <w:rPr>
      <w:rFonts w:ascii="Times New Roman" w:eastAsia="Malgun Gothic" w:hAnsi="Times New Roman"/>
      <w:i/>
      <w:iCs/>
      <w:color w:val="3F3F3F"/>
      <w:sz w:val="24"/>
      <w:lang w:eastAsia="en-US"/>
    </w:rPr>
  </w:style>
  <w:style w:type="character" w:customStyle="1" w:styleId="href">
    <w:name w:val="href"/>
    <w:basedOn w:val="DefaultParagraphFont"/>
  </w:style>
  <w:style w:type="character" w:customStyle="1" w:styleId="HeadingTR1Char">
    <w:name w:val="Heading TR 1 Char"/>
    <w:basedOn w:val="Heading1Char"/>
    <w:link w:val="HeadingTR1"/>
    <w:rPr>
      <w:rFonts w:ascii="Times New Roman" w:eastAsia="Malgun Gothic" w:hAnsi="Times New Roman"/>
      <w:b/>
      <w:i/>
      <w:iCs/>
      <w:sz w:val="40"/>
      <w:szCs w:val="40"/>
      <w:u w:val="single"/>
      <w:lang w:eastAsia="en-US"/>
    </w:rPr>
  </w:style>
  <w:style w:type="character" w:customStyle="1" w:styleId="HeadingTR2Char">
    <w:name w:val="Heading TR 2 Char"/>
    <w:basedOn w:val="Heading2Char"/>
    <w:link w:val="HeadingTR2"/>
    <w:rPr>
      <w:rFonts w:ascii="Times New Roman" w:eastAsia="Malgun Gothic" w:hAnsi="Times New Roman"/>
      <w:b/>
      <w:sz w:val="32"/>
      <w:szCs w:val="32"/>
      <w:lang w:eastAsia="en-US"/>
    </w:rPr>
  </w:style>
  <w:style w:type="character" w:customStyle="1" w:styleId="enumlev1Char">
    <w:name w:val="enumlev1 Char"/>
    <w:basedOn w:val="DefaultParagraphFont"/>
    <w:link w:val="enumlev1"/>
    <w:rPr>
      <w:rFonts w:ascii="Times New Roman" w:eastAsia="Malgun Gothic" w:hAnsi="Times New Roman"/>
      <w:sz w:val="24"/>
      <w:lang w:eastAsia="en-US"/>
    </w:rPr>
  </w:style>
  <w:style w:type="character" w:customStyle="1" w:styleId="enumlev1TRChar">
    <w:name w:val="enumlev1 TR Char"/>
    <w:basedOn w:val="enumlev1Char"/>
    <w:link w:val="enumlev1TR"/>
    <w:rPr>
      <w:rFonts w:ascii="Times New Roman" w:eastAsia="Malgun Gothic" w:hAnsi="Times New Roman"/>
      <w:sz w:val="24"/>
      <w:lang w:eastAsia="en-US"/>
    </w:rPr>
  </w:style>
  <w:style w:type="character" w:customStyle="1" w:styleId="BodyTextChar">
    <w:name w:val="Body Text Char"/>
    <w:basedOn w:val="DefaultParagraphFont"/>
    <w:link w:val="BodyText"/>
    <w:uiPriority w:val="99"/>
    <w:rPr>
      <w:rFonts w:ascii="Arial" w:hAnsi="Arial"/>
      <w:sz w:val="22"/>
      <w:szCs w:val="22"/>
      <w:lang w:eastAsia="en-US"/>
    </w:rPr>
  </w:style>
  <w:style w:type="character" w:customStyle="1" w:styleId="DateChar">
    <w:name w:val="Date Char"/>
    <w:basedOn w:val="DefaultParagraphFont"/>
    <w:link w:val="Date"/>
    <w:uiPriority w:val="99"/>
    <w:rPr>
      <w:rFonts w:ascii="Times New Roman" w:eastAsia="SimSun" w:hAnsi="Times New Roman" w:cs="Arial"/>
      <w:kern w:val="2"/>
      <w:sz w:val="21"/>
      <w:szCs w:val="24"/>
    </w:rPr>
  </w:style>
  <w:style w:type="character" w:customStyle="1" w:styleId="HTMLPreformattedChar">
    <w:name w:val="HTML Preformatted Char"/>
    <w:basedOn w:val="DefaultParagraphFont"/>
    <w:link w:val="HTMLPreformatted"/>
    <w:uiPriority w:val="99"/>
    <w:rPr>
      <w:rFonts w:ascii="MS Gothic" w:eastAsia="MS Gothic" w:hAnsi="MS Gothic" w:cs="MS Gothic"/>
      <w:kern w:val="2"/>
      <w:sz w:val="21"/>
      <w:szCs w:val="24"/>
      <w:lang w:eastAsia="ja-JP"/>
    </w:rPr>
  </w:style>
  <w:style w:type="character" w:customStyle="1" w:styleId="BalloonTextChar11">
    <w:name w:val="Balloon Text Char11"/>
    <w:basedOn w:val="DefaultParagraphFont"/>
    <w:uiPriority w:val="99"/>
    <w:semiHidden/>
    <w:rPr>
      <w:rFonts w:ascii="Lucida Grande" w:hAnsi="Lucida Grande"/>
      <w:sz w:val="18"/>
      <w:szCs w:val="18"/>
    </w:rPr>
  </w:style>
  <w:style w:type="character" w:customStyle="1" w:styleId="FootnoteTextChar1">
    <w:name w:val="Footnote Text Char1"/>
    <w:uiPriority w:val="99"/>
    <w:semiHidden/>
    <w:rPr>
      <w:rFonts w:ascii="Arial" w:eastAsia="Batang" w:hAnsi="Arial" w:cs="Times New Roman"/>
      <w:sz w:val="20"/>
      <w:szCs w:val="20"/>
      <w:lang w:eastAsia="ko-KR"/>
    </w:rPr>
  </w:style>
  <w:style w:type="character" w:customStyle="1" w:styleId="st1">
    <w:name w:val="st1"/>
    <w:basedOn w:val="DefaultParagraphFont"/>
  </w:style>
  <w:style w:type="character" w:customStyle="1" w:styleId="HeaderChar1">
    <w:name w:val="Header Char1"/>
    <w:uiPriority w:val="99"/>
    <w:semiHidden/>
    <w:rPr>
      <w:rFonts w:ascii="Arial" w:eastAsia="Batang" w:hAnsi="Arial" w:cs="Times New Roman"/>
      <w:szCs w:val="24"/>
      <w:lang w:eastAsia="ko-KR"/>
    </w:rPr>
  </w:style>
  <w:style w:type="character" w:customStyle="1" w:styleId="ft">
    <w:name w:val="ft"/>
  </w:style>
  <w:style w:type="character" w:customStyle="1" w:styleId="shorttext">
    <w:name w:val="short_text"/>
    <w:basedOn w:val="DefaultParagraphFont"/>
  </w:style>
  <w:style w:type="character" w:customStyle="1" w:styleId="BalloonTextChar1">
    <w:name w:val="Balloon Text Char1"/>
    <w:uiPriority w:val="99"/>
    <w:semiHidden/>
    <w:rPr>
      <w:rFonts w:ascii="Segoe UI" w:eastAsia="Batang" w:hAnsi="Segoe UI" w:cs="Segoe UI"/>
      <w:sz w:val="18"/>
      <w:szCs w:val="18"/>
      <w:lang w:eastAsia="ko-KR"/>
    </w:rPr>
  </w:style>
  <w:style w:type="character" w:customStyle="1" w:styleId="progmeaning2">
    <w:name w:val="prog_meaning2"/>
    <w:rPr>
      <w:sz w:val="29"/>
      <w:szCs w:val="29"/>
    </w:rPr>
  </w:style>
  <w:style w:type="character" w:customStyle="1" w:styleId="BalloonTextChar2">
    <w:name w:val="Balloon Text Char2"/>
    <w:uiPriority w:val="99"/>
    <w:rPr>
      <w:rFonts w:ascii="Times New Roman" w:eastAsia="SimSun" w:hAnsi="Times New Roman" w:cs="Times New Roman"/>
      <w:sz w:val="18"/>
      <w:szCs w:val="18"/>
      <w:lang w:eastAsia="en-US"/>
    </w:rPr>
  </w:style>
  <w:style w:type="character" w:customStyle="1" w:styleId="PageNumber1">
    <w:name w:val="Page Number1"/>
    <w:basedOn w:val="DefaultParagraphFont"/>
  </w:style>
  <w:style w:type="character" w:customStyle="1" w:styleId="DocnumberCharChar">
    <w:name w:val="Docnumber Char Char"/>
    <w:rPr>
      <w:rFonts w:ascii="Times New Roman" w:eastAsia="Batang" w:hAnsi="Times New Roman" w:cs="Times New Roman"/>
      <w:b/>
      <w:bCs/>
      <w:sz w:val="40"/>
      <w:szCs w:val="24"/>
      <w:lang w:eastAsia="ko-KR"/>
    </w:rPr>
  </w:style>
  <w:style w:type="character" w:customStyle="1" w:styleId="FooterChar1">
    <w:name w:val="Footer Char1"/>
    <w:uiPriority w:val="99"/>
    <w:semiHidden/>
    <w:rPr>
      <w:rFonts w:ascii="Arial" w:eastAsia="Batang" w:hAnsi="Arial" w:cs="Times New Roman"/>
      <w:szCs w:val="24"/>
      <w:lang w:eastAsia="ko-KR"/>
    </w:rPr>
  </w:style>
  <w:style w:type="character" w:customStyle="1" w:styleId="BodyTextChar2">
    <w:name w:val="Body Text Char2"/>
    <w:uiPriority w:val="99"/>
    <w:semiHidden/>
    <w:rPr>
      <w:rFonts w:ascii="Arial" w:eastAsia="Batang" w:hAnsi="Arial" w:cs="Times New Roman"/>
      <w:szCs w:val="24"/>
      <w:lang w:eastAsia="ko-KR"/>
    </w:rPr>
  </w:style>
  <w:style w:type="character" w:customStyle="1" w:styleId="CommentSubjectChar1">
    <w:name w:val="Comment Subject Char1"/>
    <w:uiPriority w:val="99"/>
    <w:semiHidden/>
    <w:rPr>
      <w:rFonts w:ascii="Arial" w:eastAsia="Batang" w:hAnsi="Arial" w:cs="Times New Roman"/>
      <w:b/>
      <w:bCs/>
      <w:sz w:val="20"/>
      <w:szCs w:val="20"/>
      <w:lang w:eastAsia="ko-KR"/>
    </w:rPr>
  </w:style>
  <w:style w:type="character" w:customStyle="1" w:styleId="DateChar1">
    <w:name w:val="Date Char1"/>
    <w:uiPriority w:val="99"/>
    <w:semiHidden/>
    <w:rPr>
      <w:rFonts w:ascii="Arial" w:eastAsia="Batang" w:hAnsi="Arial" w:cs="Times New Roman"/>
      <w:szCs w:val="24"/>
      <w:lang w:eastAsia="ko-KR"/>
    </w:rPr>
  </w:style>
  <w:style w:type="table" w:customStyle="1" w:styleId="TableGrid1">
    <w:name w:val="Table Grid1"/>
    <w:basedOn w:val="TableNormal"/>
    <w:uiPriority w:val="59"/>
    <w:pPr>
      <w:tabs>
        <w:tab w:val="left" w:pos="794"/>
        <w:tab w:val="left" w:pos="1191"/>
        <w:tab w:val="left" w:pos="1588"/>
        <w:tab w:val="left" w:pos="1985"/>
      </w:tabs>
    </w:pPr>
    <w:rPr>
      <w:rFonts w:ascii="Calibri" w:hAnsi="Calibri" w:cs="Arial"/>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11">
    <w:name w:val="Light Shading - Accent 11"/>
    <w:basedOn w:val="TableNormal"/>
    <w:uiPriority w:val="60"/>
    <w:pPr>
      <w:tabs>
        <w:tab w:val="left" w:pos="794"/>
        <w:tab w:val="left" w:pos="1191"/>
        <w:tab w:val="left" w:pos="1588"/>
        <w:tab w:val="left" w:pos="1985"/>
      </w:tabs>
    </w:pPr>
    <w:rPr>
      <w:rFonts w:ascii="Calibri" w:eastAsia="Calibri" w:hAnsi="Calibri" w:cs="Arial"/>
      <w:color w:val="365F91"/>
      <w:sz w:val="22"/>
      <w:szCs w:val="22"/>
      <w:lang w:eastAsia="en-US"/>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l2br w:val="nil"/>
          <w:tr2bl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l2br w:val="nil"/>
          <w:tr2bl w:val="nil"/>
        </w:tcBorders>
      </w:tcPr>
    </w:tblStylePr>
    <w:tblStylePr w:type="firstCol">
      <w:rPr>
        <w:b/>
        <w:bCs/>
      </w:rPr>
    </w:tblStylePr>
    <w:tblStylePr w:type="lastCol">
      <w:rPr>
        <w:b/>
        <w:bCs/>
      </w:rPr>
    </w:tblStylePr>
    <w:tblStylePr w:type="band1Vert">
      <w:tblPr/>
      <w:tcPr>
        <w:tcBorders>
          <w:top w:val="nil"/>
          <w:left w:val="nil"/>
          <w:bottom w:val="nil"/>
          <w:right w:val="nil"/>
          <w:insideH w:val="nil"/>
          <w:insideV w:val="nil"/>
          <w:tl2br w:val="nil"/>
          <w:tr2bl w:val="nil"/>
        </w:tcBorders>
        <w:shd w:val="clear" w:color="auto" w:fill="D3DFEE"/>
      </w:tcPr>
    </w:tblStylePr>
    <w:tblStylePr w:type="band1Horz">
      <w:tblPr/>
      <w:tcPr>
        <w:tcBorders>
          <w:top w:val="nil"/>
          <w:left w:val="nil"/>
          <w:bottom w:val="nil"/>
          <w:right w:val="nil"/>
          <w:insideH w:val="nil"/>
          <w:insideV w:val="nil"/>
          <w:tl2br w:val="nil"/>
          <w:tr2bl w:val="nil"/>
        </w:tcBorders>
        <w:shd w:val="clear" w:color="auto" w:fill="D3DFEE"/>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eader" Target="header5.xml"/><Relationship Id="rId26" Type="http://schemas.openxmlformats.org/officeDocument/2006/relationships/hyperlink" Target="http://www.cityindicators.org/Deliverables/eci_final_report_12-4-2007-1024955.pdf" TargetMode="External"/><Relationship Id="rId39" Type="http://schemas.openxmlformats.org/officeDocument/2006/relationships/hyperlink" Target="http://www.ericsson.com/res/docs/2013/ns-city-index-report-2013-methodology.pdf" TargetMode="External"/><Relationship Id="rId3" Type="http://schemas.openxmlformats.org/officeDocument/2006/relationships/styles" Target="styles.xml"/><Relationship Id="rId21" Type="http://schemas.openxmlformats.org/officeDocument/2006/relationships/hyperlink" Target="http://www.itu.int/ITU-D/ict/publications/idi/" TargetMode="External"/><Relationship Id="rId34" Type="http://schemas.openxmlformats.org/officeDocument/2006/relationships/image" Target="media/image8.png"/><Relationship Id="rId42" Type="http://schemas.openxmlformats.org/officeDocument/2006/relationships/hyperlink" Target="http://www.pwc.com/us/en/cities-of-opportunity/2012/pdf-download.jhtml" TargetMode="External"/><Relationship Id="rId47" Type="http://schemas.openxmlformats.org/officeDocument/2006/relationships/header" Target="header7.xml"/><Relationship Id="rId50"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mailto:tsbsg5@itu.int" TargetMode="External"/><Relationship Id="rId17" Type="http://schemas.openxmlformats.org/officeDocument/2006/relationships/footer" Target="footer2.xml"/><Relationship Id="rId25" Type="http://schemas.openxmlformats.org/officeDocument/2006/relationships/hyperlink" Target="http://ec.europa.eu/environment/urban/common_indicators.htm" TargetMode="External"/><Relationship Id="rId33" Type="http://schemas.openxmlformats.org/officeDocument/2006/relationships/hyperlink" Target="http://carbonn.org/fileadmin/user_upload/carbonn/Standards/IEAP_October2010_color.pdf" TargetMode="External"/><Relationship Id="rId38" Type="http://schemas.openxmlformats.org/officeDocument/2006/relationships/hyperlink" Target="http://www.ericsson.com/res/docs/2013/ns-city-index-report-2013.pdf" TargetMode="External"/><Relationship Id="rId46" Type="http://schemas.openxmlformats.org/officeDocument/2006/relationships/hyperlink" Target="http://www.fastcoexist.com/1680538/what-exactly-is-a-smart-city" TargetMode="Externa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header" Target="header6.xml"/><Relationship Id="rId29" Type="http://schemas.openxmlformats.org/officeDocument/2006/relationships/image" Target="media/image6.png"/><Relationship Id="rId41" Type="http://schemas.openxmlformats.org/officeDocument/2006/relationships/image" Target="media/image11.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tu.int/itu-t/climatechange" TargetMode="External"/><Relationship Id="rId24" Type="http://schemas.openxmlformats.org/officeDocument/2006/relationships/hyperlink" Target="http://www.unhabitat.org/pmss/listItemDetails.aspx?publicationID=3513" TargetMode="External"/><Relationship Id="rId32" Type="http://schemas.openxmlformats.org/officeDocument/2006/relationships/hyperlink" Target="http://www.cityindicators.org/" TargetMode="External"/><Relationship Id="rId37" Type="http://schemas.openxmlformats.org/officeDocument/2006/relationships/image" Target="media/image9.jpeg"/><Relationship Id="rId40" Type="http://schemas.openxmlformats.org/officeDocument/2006/relationships/image" Target="media/image10.png"/><Relationship Id="rId45" Type="http://schemas.openxmlformats.org/officeDocument/2006/relationships/hyperlink" Target="http://www.itu.int/en/ITU-T/jca/ictcc/Documents/docs-2013/YoshiakiIchikawa_JCA_Feb2013.pdf" TargetMode="Externa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image" Target="media/image3.png"/><Relationship Id="rId28" Type="http://schemas.openxmlformats.org/officeDocument/2006/relationships/image" Target="media/image5.png"/><Relationship Id="rId36" Type="http://schemas.openxmlformats.org/officeDocument/2006/relationships/hyperlink" Target="http://www.gesis.org/fileadmin/upload/dienstleistung/daten/soz_indikatoren/eusi/paper9.pdf" TargetMode="External"/><Relationship Id="rId49" Type="http://schemas.openxmlformats.org/officeDocument/2006/relationships/fontTable" Target="fontTable.xml"/><Relationship Id="rId10" Type="http://schemas.openxmlformats.org/officeDocument/2006/relationships/header" Target="header1.xml"/><Relationship Id="rId19" Type="http://schemas.openxmlformats.org/officeDocument/2006/relationships/footer" Target="footer3.xml"/><Relationship Id="rId31" Type="http://schemas.openxmlformats.org/officeDocument/2006/relationships/hyperlink" Target="http://www.fujitsu.com/downloads/MAG/vol50-2/paper13.pdf" TargetMode="External"/><Relationship Id="rId44" Type="http://schemas.openxmlformats.org/officeDocument/2006/relationships/hyperlink" Target="http://www.smartcities.edu/"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3.xml"/><Relationship Id="rId22" Type="http://schemas.openxmlformats.org/officeDocument/2006/relationships/hyperlink" Target="http://www.unhabitat.org/pmss/listItemDetails.aspx?publicationID=3387" TargetMode="External"/><Relationship Id="rId27" Type="http://schemas.openxmlformats.org/officeDocument/2006/relationships/image" Target="media/image4.png"/><Relationship Id="rId30" Type="http://schemas.openxmlformats.org/officeDocument/2006/relationships/image" Target="media/image7.png"/><Relationship Id="rId35" Type="http://schemas.openxmlformats.org/officeDocument/2006/relationships/hyperlink" Target="http://www.iadb.org/en/topics/emerging-and-sustainable-cities/implementing-the-emerging-and-sustainable-cities-initiative-approach,7641.html" TargetMode="External"/><Relationship Id="rId43" Type="http://schemas.openxmlformats.org/officeDocument/2006/relationships/hyperlink" Target="http://www.siemens.com/entry/cc/en/greencityindex.htm" TargetMode="External"/><Relationship Id="rId48" Type="http://schemas.openxmlformats.org/officeDocument/2006/relationships/header" Target="header8.xml"/><Relationship Id="rId8"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achetc\AppData\Roaming\Microsoft\Templates\FGSSC_technical%20report%20.dotm"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Arab" typeface="Times New Roman"/>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Times New Roman"/>
        <a:font script="Jpan" typeface="ＭＳ Ｐゴシック"/>
        <a:font script="Khmr" typeface="MoolBoran"/>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Times New Roman"/>
        <a:font script="Yiii" typeface="Microsoft Yi Baiti"/>
      </a:majorFont>
      <a:minorFont>
        <a:latin typeface="Calibri"/>
        <a:ea typeface=""/>
        <a:cs typeface=""/>
        <a:font script="Arab" typeface="Arial"/>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Arial"/>
        <a:font script="Jpan" typeface="ＭＳ Ｐゴシック"/>
        <a:font script="Khmr" typeface="DaunPenh"/>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Arial"/>
        <a:font script="Yiii" typeface="Microsoft Yi Baiti"/>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FGSSC_technical report .dotm</Template>
  <TotalTime>32</TotalTime>
  <Pages>87</Pages>
  <Words>21186</Words>
  <Characters>120762</Characters>
  <Application>Microsoft Office Word</Application>
  <DocSecurity>0</DocSecurity>
  <Lines>1006</Lines>
  <Paragraphs>283</Paragraphs>
  <ScaleCrop>false</ScaleCrop>
  <Manager>ITU-T</Manager>
  <Company>International Telecommunication Union (ITU)</Company>
  <LinksUpToDate>false</LinksUpToDate>
  <CharactersWithSpaces>141665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Gachet, Christelle</dc:creator>
  <dc:description>Technical-Report-EMF_final version.docx  For: _x000d_Document date: _x000d_Saved by ITU51009145 at 11:51:15 on 03.10.2014</dc:description>
  <cp:lastModifiedBy>Erica Campilongo</cp:lastModifiedBy>
  <cp:revision>15</cp:revision>
  <cp:lastPrinted>2015-02-05T14:16:00Z</cp:lastPrinted>
  <dcterms:created xsi:type="dcterms:W3CDTF">2015-01-26T09:37:00Z</dcterms:created>
  <dcterms:modified xsi:type="dcterms:W3CDTF">2015-04-02T17:38:00Z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Technical-Report-EMF_final version.docx</vt:lpwstr>
  </property>
  <property fmtid="{D5CDD505-2E9C-101B-9397-08002B2CF9AE}" pid="3" name="docdate">
    <vt:lpwstr/>
  </property>
  <property fmtid="{D5CDD505-2E9C-101B-9397-08002B2CF9AE}" pid="4" name="doctitle">
    <vt:lpwstr>QPubMacros.dot</vt:lpwstr>
  </property>
  <property fmtid="{D5CDD505-2E9C-101B-9397-08002B2CF9AE}" pid="5" name="doctitle2">
    <vt:lpwstr>QPubMacros.dot</vt:lpwstr>
  </property>
  <property fmtid="{D5CDD505-2E9C-101B-9397-08002B2CF9AE}" pid="6" name="Docorlang">
    <vt:lpwstr/>
  </property>
  <property fmtid="{D5CDD505-2E9C-101B-9397-08002B2CF9AE}" pid="7" name="Docbluepink">
    <vt:lpwstr/>
  </property>
  <property fmtid="{D5CDD505-2E9C-101B-9397-08002B2CF9AE}" pid="8" name="Docdest">
    <vt:lpwstr/>
  </property>
  <property fmtid="{D5CDD505-2E9C-101B-9397-08002B2CF9AE}" pid="9" name="Docauthor">
    <vt:lpwstr/>
  </property>
  <property fmtid="{D5CDD505-2E9C-101B-9397-08002B2CF9AE}" pid="10" name="KSOProductBuildVer">
    <vt:lpwstr>2052-9.1.0.4985</vt:lpwstr>
  </property>
</Properties>
</file>