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47D58" w:rsidRPr="00A47D58">
        <w:trPr>
          <w:cantSplit/>
        </w:trPr>
        <w:tc>
          <w:tcPr>
            <w:tcW w:w="4857" w:type="dxa"/>
            <w:gridSpan w:val="2"/>
          </w:tcPr>
          <w:p w:rsidR="00A47D58" w:rsidRPr="00A47D58" w:rsidRDefault="00A47D58" w:rsidP="00A47D58">
            <w:pPr>
              <w:rPr>
                <w:sz w:val="20"/>
              </w:rPr>
            </w:pPr>
            <w:bookmarkStart w:id="0" w:name="dsg" w:colFirst="1" w:colLast="1"/>
            <w:bookmarkStart w:id="1" w:name="dtableau"/>
            <w:r w:rsidRPr="00A47D58">
              <w:rPr>
                <w:sz w:val="20"/>
              </w:rPr>
              <w:t>INTERNATIONAL TELECOMMUNICATION UNION</w:t>
            </w:r>
          </w:p>
        </w:tc>
        <w:tc>
          <w:tcPr>
            <w:tcW w:w="5066" w:type="dxa"/>
          </w:tcPr>
          <w:p w:rsidR="00A47D58" w:rsidRPr="00A47D58" w:rsidRDefault="00213C02" w:rsidP="00A47D58">
            <w:pPr>
              <w:jc w:val="right"/>
              <w:rPr>
                <w:b/>
                <w:bCs/>
                <w:smallCaps/>
                <w:sz w:val="32"/>
              </w:rPr>
            </w:pPr>
            <w:r>
              <w:rPr>
                <w:b/>
                <w:bCs/>
                <w:smallCaps/>
                <w:sz w:val="28"/>
              </w:rPr>
              <w:t>Focus Group - Bridging the Gap:</w:t>
            </w:r>
            <w:r>
              <w:rPr>
                <w:b/>
                <w:bCs/>
                <w:smallCaps/>
                <w:sz w:val="28"/>
              </w:rPr>
              <w:br/>
              <w:t>From Innovation to Standards</w:t>
            </w:r>
          </w:p>
        </w:tc>
      </w:tr>
      <w:tr w:rsidR="00A47D58" w:rsidRPr="00A47D58">
        <w:trPr>
          <w:cantSplit/>
          <w:trHeight w:val="461"/>
        </w:trPr>
        <w:tc>
          <w:tcPr>
            <w:tcW w:w="4857" w:type="dxa"/>
            <w:gridSpan w:val="2"/>
            <w:vMerge w:val="restart"/>
            <w:tcBorders>
              <w:bottom w:val="nil"/>
            </w:tcBorders>
          </w:tcPr>
          <w:p w:rsidR="00A47D58" w:rsidRPr="00A47D58" w:rsidRDefault="00A47D58" w:rsidP="00A47D58">
            <w:pPr>
              <w:rPr>
                <w:b/>
                <w:bCs/>
                <w:sz w:val="26"/>
              </w:rPr>
            </w:pPr>
            <w:bookmarkStart w:id="2" w:name="dnum" w:colFirst="1" w:colLast="1"/>
            <w:bookmarkEnd w:id="0"/>
            <w:r w:rsidRPr="00A47D58">
              <w:rPr>
                <w:b/>
                <w:bCs/>
                <w:sz w:val="26"/>
              </w:rPr>
              <w:t>TELECOMMUNICATION</w:t>
            </w:r>
            <w:r w:rsidRPr="00A47D58">
              <w:rPr>
                <w:b/>
                <w:bCs/>
                <w:sz w:val="26"/>
              </w:rPr>
              <w:br/>
              <w:t>STANDARDIZATION SECTOR</w:t>
            </w:r>
          </w:p>
          <w:p w:rsidR="00A47D58" w:rsidRPr="00A47D58" w:rsidRDefault="00A47D58" w:rsidP="00A47D58">
            <w:pPr>
              <w:rPr>
                <w:smallCaps/>
                <w:sz w:val="20"/>
              </w:rPr>
            </w:pPr>
            <w:r w:rsidRPr="00A47D58">
              <w:rPr>
                <w:sz w:val="20"/>
              </w:rPr>
              <w:t xml:space="preserve">STUDY PERIOD </w:t>
            </w:r>
            <w:r>
              <w:rPr>
                <w:sz w:val="20"/>
              </w:rPr>
              <w:t>2009-2012</w:t>
            </w:r>
          </w:p>
        </w:tc>
        <w:tc>
          <w:tcPr>
            <w:tcW w:w="5066" w:type="dxa"/>
            <w:tcBorders>
              <w:bottom w:val="nil"/>
            </w:tcBorders>
          </w:tcPr>
          <w:p w:rsidR="00A47D58" w:rsidRPr="00A47D58" w:rsidRDefault="00213C02" w:rsidP="00DD5D44">
            <w:pPr>
              <w:jc w:val="right"/>
              <w:rPr>
                <w:b/>
                <w:bCs/>
                <w:sz w:val="40"/>
              </w:rPr>
            </w:pPr>
            <w:r>
              <w:rPr>
                <w:b/>
                <w:bCs/>
                <w:sz w:val="40"/>
              </w:rPr>
              <w:t>Innovation</w:t>
            </w:r>
            <w:r w:rsidR="00A47D58">
              <w:rPr>
                <w:b/>
                <w:bCs/>
                <w:sz w:val="40"/>
              </w:rPr>
              <w:t>-I-</w:t>
            </w:r>
            <w:r w:rsidR="00FA25F9">
              <w:rPr>
                <w:b/>
                <w:bCs/>
                <w:sz w:val="40"/>
              </w:rPr>
              <w:t>0</w:t>
            </w:r>
            <w:r w:rsidR="00DD5D44">
              <w:rPr>
                <w:b/>
                <w:bCs/>
                <w:sz w:val="40"/>
              </w:rPr>
              <w:t>37</w:t>
            </w:r>
          </w:p>
        </w:tc>
      </w:tr>
      <w:tr w:rsidR="00A47D58" w:rsidRPr="00A47D58">
        <w:trPr>
          <w:cantSplit/>
          <w:trHeight w:val="355"/>
        </w:trPr>
        <w:tc>
          <w:tcPr>
            <w:tcW w:w="4857" w:type="dxa"/>
            <w:gridSpan w:val="2"/>
            <w:vMerge/>
            <w:tcBorders>
              <w:bottom w:val="single" w:sz="12" w:space="0" w:color="auto"/>
            </w:tcBorders>
          </w:tcPr>
          <w:p w:rsidR="00A47D58" w:rsidRPr="00A47D58" w:rsidRDefault="00A47D58" w:rsidP="00A47D58">
            <w:pPr>
              <w:rPr>
                <w:b/>
                <w:bCs/>
                <w:sz w:val="26"/>
              </w:rPr>
            </w:pPr>
            <w:bookmarkStart w:id="3" w:name="dorlang" w:colFirst="1" w:colLast="1"/>
            <w:bookmarkEnd w:id="2"/>
          </w:p>
        </w:tc>
        <w:tc>
          <w:tcPr>
            <w:tcW w:w="5066" w:type="dxa"/>
            <w:tcBorders>
              <w:bottom w:val="single" w:sz="12" w:space="0" w:color="auto"/>
            </w:tcBorders>
          </w:tcPr>
          <w:p w:rsidR="00A47D58" w:rsidRDefault="00A47D58" w:rsidP="00A47D58">
            <w:pPr>
              <w:jc w:val="right"/>
              <w:rPr>
                <w:b/>
                <w:bCs/>
                <w:sz w:val="28"/>
              </w:rPr>
            </w:pPr>
            <w:r>
              <w:rPr>
                <w:b/>
                <w:bCs/>
                <w:sz w:val="28"/>
              </w:rPr>
              <w:t>English only</w:t>
            </w:r>
          </w:p>
          <w:p w:rsidR="00A47D58" w:rsidRPr="00A47D58" w:rsidRDefault="00A47D58" w:rsidP="00A47D58">
            <w:pPr>
              <w:jc w:val="right"/>
              <w:rPr>
                <w:b/>
                <w:bCs/>
                <w:sz w:val="28"/>
              </w:rPr>
            </w:pPr>
            <w:r>
              <w:rPr>
                <w:b/>
                <w:bCs/>
                <w:sz w:val="28"/>
              </w:rPr>
              <w:t>Original: English</w:t>
            </w:r>
          </w:p>
        </w:tc>
      </w:tr>
      <w:tr w:rsidR="00A47D58" w:rsidRPr="00A47D58">
        <w:trPr>
          <w:cantSplit/>
          <w:trHeight w:val="357"/>
        </w:trPr>
        <w:tc>
          <w:tcPr>
            <w:tcW w:w="1617" w:type="dxa"/>
          </w:tcPr>
          <w:p w:rsidR="00A47D58" w:rsidRPr="00A47D58" w:rsidRDefault="00A47D58" w:rsidP="00A47D58">
            <w:pPr>
              <w:rPr>
                <w:b/>
                <w:bCs/>
              </w:rPr>
            </w:pPr>
            <w:bookmarkStart w:id="4" w:name="dmeeting" w:colFirst="2" w:colLast="2"/>
            <w:bookmarkStart w:id="5" w:name="dbluepink" w:colFirst="1" w:colLast="1"/>
            <w:bookmarkEnd w:id="3"/>
            <w:r w:rsidRPr="00A47D58">
              <w:rPr>
                <w:b/>
                <w:bCs/>
              </w:rPr>
              <w:t>WG(s):</w:t>
            </w:r>
          </w:p>
        </w:tc>
        <w:tc>
          <w:tcPr>
            <w:tcW w:w="3240" w:type="dxa"/>
          </w:tcPr>
          <w:p w:rsidR="00A47D58" w:rsidRPr="00A47D58" w:rsidRDefault="00A47D58" w:rsidP="00A47D58">
            <w:r w:rsidRPr="00A47D58">
              <w:t>All</w:t>
            </w:r>
          </w:p>
        </w:tc>
        <w:tc>
          <w:tcPr>
            <w:tcW w:w="5066" w:type="dxa"/>
          </w:tcPr>
          <w:p w:rsidR="00A47D58" w:rsidRPr="00A47D58" w:rsidRDefault="008C4CBE" w:rsidP="008C4CBE">
            <w:pPr>
              <w:jc w:val="right"/>
            </w:pPr>
            <w:r>
              <w:t>Geneva</w:t>
            </w:r>
            <w:r w:rsidR="00C56E79">
              <w:t xml:space="preserve">, </w:t>
            </w:r>
            <w:r>
              <w:t>4 December</w:t>
            </w:r>
            <w:r w:rsidR="00213C02">
              <w:t xml:space="preserve"> 2012</w:t>
            </w:r>
          </w:p>
        </w:tc>
      </w:tr>
      <w:tr w:rsidR="00A47D58" w:rsidRPr="00A47D58">
        <w:trPr>
          <w:cantSplit/>
          <w:trHeight w:val="357"/>
        </w:trPr>
        <w:tc>
          <w:tcPr>
            <w:tcW w:w="9923" w:type="dxa"/>
            <w:gridSpan w:val="3"/>
          </w:tcPr>
          <w:p w:rsidR="00A47D58" w:rsidRPr="00A47D58" w:rsidRDefault="00A47D58" w:rsidP="00A47D58">
            <w:pPr>
              <w:jc w:val="center"/>
              <w:rPr>
                <w:b/>
                <w:bCs/>
              </w:rPr>
            </w:pPr>
            <w:bookmarkStart w:id="6" w:name="dtitle" w:colFirst="0" w:colLast="0"/>
            <w:bookmarkEnd w:id="4"/>
            <w:bookmarkEnd w:id="5"/>
            <w:r w:rsidRPr="00A47D58">
              <w:rPr>
                <w:b/>
                <w:bCs/>
              </w:rPr>
              <w:t>DOCUMENT</w:t>
            </w:r>
          </w:p>
        </w:tc>
      </w:tr>
      <w:tr w:rsidR="00A47D58" w:rsidRPr="00A47D58">
        <w:trPr>
          <w:cantSplit/>
          <w:trHeight w:val="357"/>
        </w:trPr>
        <w:tc>
          <w:tcPr>
            <w:tcW w:w="1617" w:type="dxa"/>
          </w:tcPr>
          <w:p w:rsidR="00A47D58" w:rsidRPr="00A47D58" w:rsidRDefault="00A47D58" w:rsidP="00A47D58">
            <w:pPr>
              <w:rPr>
                <w:b/>
                <w:bCs/>
              </w:rPr>
            </w:pPr>
            <w:bookmarkStart w:id="7" w:name="dsource" w:colFirst="1" w:colLast="1"/>
            <w:bookmarkEnd w:id="6"/>
            <w:r w:rsidRPr="00A47D58">
              <w:rPr>
                <w:b/>
                <w:bCs/>
              </w:rPr>
              <w:t>Source:</w:t>
            </w:r>
          </w:p>
        </w:tc>
        <w:tc>
          <w:tcPr>
            <w:tcW w:w="8306" w:type="dxa"/>
            <w:gridSpan w:val="2"/>
          </w:tcPr>
          <w:p w:rsidR="00A47D58" w:rsidRPr="00A47D58" w:rsidRDefault="00A47D58" w:rsidP="00A47D58">
            <w:r w:rsidRPr="00A47D58">
              <w:t>TSB</w:t>
            </w:r>
          </w:p>
        </w:tc>
      </w:tr>
      <w:tr w:rsidR="00A47D58" w:rsidRPr="00A47D58">
        <w:trPr>
          <w:cantSplit/>
          <w:trHeight w:val="357"/>
        </w:trPr>
        <w:tc>
          <w:tcPr>
            <w:tcW w:w="1617" w:type="dxa"/>
            <w:tcBorders>
              <w:bottom w:val="single" w:sz="12" w:space="0" w:color="auto"/>
            </w:tcBorders>
          </w:tcPr>
          <w:p w:rsidR="00A47D58" w:rsidRPr="00A47D58" w:rsidRDefault="00A47D58" w:rsidP="00A47D58">
            <w:pPr>
              <w:spacing w:after="120"/>
            </w:pPr>
            <w:bookmarkStart w:id="8" w:name="dtitle1" w:colFirst="1" w:colLast="1"/>
            <w:bookmarkEnd w:id="7"/>
            <w:r w:rsidRPr="00A47D58">
              <w:rPr>
                <w:b/>
                <w:bCs/>
              </w:rPr>
              <w:t>Title:</w:t>
            </w:r>
          </w:p>
        </w:tc>
        <w:tc>
          <w:tcPr>
            <w:tcW w:w="8306" w:type="dxa"/>
            <w:gridSpan w:val="2"/>
            <w:tcBorders>
              <w:bottom w:val="single" w:sz="12" w:space="0" w:color="auto"/>
            </w:tcBorders>
          </w:tcPr>
          <w:p w:rsidR="00A47D58" w:rsidRPr="00A47D58" w:rsidRDefault="008C4CBE" w:rsidP="008C4CBE">
            <w:pPr>
              <w:spacing w:after="120"/>
            </w:pPr>
            <w:r>
              <w:t xml:space="preserve">Fourth </w:t>
            </w:r>
            <w:r w:rsidR="00A47D58" w:rsidRPr="00A47D58">
              <w:t xml:space="preserve">meeting of the Focus Group on </w:t>
            </w:r>
            <w:r w:rsidR="00213C02">
              <w:t>Bridging the Gap: From Innovation to Standards</w:t>
            </w:r>
            <w:r w:rsidR="00BC7858">
              <w:br/>
            </w:r>
            <w:r w:rsidR="004D2644">
              <w:t xml:space="preserve">Geneva, </w:t>
            </w:r>
            <w:r>
              <w:t xml:space="preserve">4 December </w:t>
            </w:r>
            <w:r w:rsidR="00213C02">
              <w:t>2012</w:t>
            </w:r>
          </w:p>
        </w:tc>
      </w:tr>
      <w:bookmarkEnd w:id="1"/>
      <w:bookmarkEnd w:id="8"/>
    </w:tbl>
    <w:p w:rsidR="00762E0E" w:rsidRDefault="00762E0E"/>
    <w:p w:rsidR="00AE0B09" w:rsidRPr="00D427BA" w:rsidRDefault="00D427BA" w:rsidP="008C4CBE">
      <w:pPr>
        <w:spacing w:before="0"/>
        <w:rPr>
          <w:lang w:eastAsia="ja-JP"/>
        </w:rPr>
      </w:pPr>
      <w:r>
        <w:rPr>
          <w:rFonts w:hint="eastAsia"/>
          <w:lang w:eastAsia="ja-JP"/>
        </w:rPr>
        <w:t xml:space="preserve">This document provides information on the </w:t>
      </w:r>
      <w:r w:rsidR="008C4CBE">
        <w:rPr>
          <w:lang w:eastAsia="ja-JP"/>
        </w:rPr>
        <w:t>fourth</w:t>
      </w:r>
      <w:r w:rsidR="003D5575">
        <w:t xml:space="preserve"> </w:t>
      </w:r>
      <w:r>
        <w:t xml:space="preserve">meeting of the Focus Group on </w:t>
      </w:r>
      <w:r w:rsidR="00213C02">
        <w:t xml:space="preserve">Bridging the Gap: From Innovation to Standards </w:t>
      </w:r>
      <w:r>
        <w:t xml:space="preserve">(FG </w:t>
      </w:r>
      <w:r w:rsidR="00213C02">
        <w:t>Innovation</w:t>
      </w:r>
      <w:r>
        <w:t>)</w:t>
      </w:r>
      <w:r>
        <w:rPr>
          <w:rFonts w:hint="eastAsia"/>
          <w:lang w:eastAsia="ja-JP"/>
        </w:rPr>
        <w:t>.</w:t>
      </w:r>
    </w:p>
    <w:p w:rsidR="00AE0B09" w:rsidRPr="008C2C94" w:rsidRDefault="00D427BA" w:rsidP="008C4CBE">
      <w:pPr>
        <w:rPr>
          <w:rFonts w:ascii="Cambria" w:hAnsi="Cambria" w:cs="Arial"/>
          <w:color w:val="000000"/>
          <w:sz w:val="20"/>
          <w:shd w:val="clear" w:color="auto" w:fill="FFFFFF"/>
        </w:rPr>
      </w:pPr>
      <w:bookmarkStart w:id="9" w:name="suitetext"/>
      <w:bookmarkEnd w:id="9"/>
      <w:r>
        <w:rPr>
          <w:rFonts w:hint="eastAsia"/>
          <w:lang w:val="en-US" w:eastAsia="ja-JP"/>
        </w:rPr>
        <w:t>1</w:t>
      </w:r>
      <w:r w:rsidR="00AE0B09" w:rsidRPr="00AE0B09">
        <w:rPr>
          <w:rFonts w:eastAsia="Malgun Gothic"/>
          <w:lang w:val="en-US"/>
        </w:rPr>
        <w:tab/>
      </w:r>
      <w:r w:rsidR="00AE0B09" w:rsidRPr="00122357">
        <w:rPr>
          <w:rFonts w:eastAsia="Malgun Gothic"/>
          <w:lang w:val="en-US"/>
        </w:rPr>
        <w:t>T</w:t>
      </w:r>
      <w:r w:rsidR="00AE0B09" w:rsidRPr="00122357">
        <w:rPr>
          <w:rFonts w:eastAsia="Malgun Gothic"/>
        </w:rPr>
        <w:t xml:space="preserve">he </w:t>
      </w:r>
      <w:r w:rsidR="008C4CBE">
        <w:rPr>
          <w:rFonts w:eastAsia="Malgun Gothic"/>
        </w:rPr>
        <w:t>fourth</w:t>
      </w:r>
      <w:r w:rsidR="00AE0B09" w:rsidRPr="00122357">
        <w:rPr>
          <w:rFonts w:eastAsia="Malgun Gothic"/>
        </w:rPr>
        <w:t xml:space="preserve"> meeting of the FG</w:t>
      </w:r>
      <w:r w:rsidR="00AE0B09" w:rsidRPr="00122357">
        <w:rPr>
          <w:lang w:eastAsia="ja-JP"/>
        </w:rPr>
        <w:t xml:space="preserve"> </w:t>
      </w:r>
      <w:r w:rsidR="00213C02" w:rsidRPr="00122357">
        <w:rPr>
          <w:lang w:eastAsia="ja-JP"/>
        </w:rPr>
        <w:t>Innovation</w:t>
      </w:r>
      <w:r w:rsidR="00AE0B09" w:rsidRPr="00122357">
        <w:rPr>
          <w:rFonts w:eastAsia="Malgun Gothic"/>
        </w:rPr>
        <w:t xml:space="preserve"> is scheduled to take place at </w:t>
      </w:r>
      <w:r w:rsidR="008C4CBE">
        <w:rPr>
          <w:rFonts w:eastAsia="Malgun Gothic"/>
        </w:rPr>
        <w:t>ITU</w:t>
      </w:r>
      <w:r w:rsidR="008C2C94" w:rsidRPr="00122357">
        <w:rPr>
          <w:rFonts w:eastAsia="Malgun Gothic"/>
        </w:rPr>
        <w:t xml:space="preserve">, </w:t>
      </w:r>
      <w:r w:rsidR="008C4CBE">
        <w:rPr>
          <w:rFonts w:eastAsia="Malgun Gothic"/>
        </w:rPr>
        <w:t>i</w:t>
      </w:r>
      <w:r w:rsidR="00AE0B09" w:rsidRPr="00122357">
        <w:rPr>
          <w:rFonts w:eastAsia="Malgun Gothic"/>
        </w:rPr>
        <w:t xml:space="preserve">n </w:t>
      </w:r>
      <w:r w:rsidR="008C4CBE">
        <w:rPr>
          <w:rFonts w:eastAsia="Malgun Gothic"/>
        </w:rPr>
        <w:t>Geneva</w:t>
      </w:r>
      <w:r w:rsidR="00AE0B09" w:rsidRPr="00122357">
        <w:rPr>
          <w:rFonts w:eastAsia="Malgun Gothic"/>
        </w:rPr>
        <w:t xml:space="preserve">, </w:t>
      </w:r>
      <w:r w:rsidR="00040064">
        <w:rPr>
          <w:rFonts w:eastAsia="Malgun Gothic"/>
        </w:rPr>
        <w:t xml:space="preserve">on </w:t>
      </w:r>
      <w:proofErr w:type="gramStart"/>
      <w:r w:rsidR="004D2644">
        <w:rPr>
          <w:rFonts w:eastAsia="Malgun Gothic"/>
        </w:rPr>
        <w:t>the</w:t>
      </w:r>
      <w:proofErr w:type="gramEnd"/>
      <w:r w:rsidR="004D2644">
        <w:rPr>
          <w:rFonts w:eastAsia="Malgun Gothic"/>
        </w:rPr>
        <w:t xml:space="preserve"> </w:t>
      </w:r>
      <w:r w:rsidR="008C4CBE">
        <w:rPr>
          <w:rFonts w:eastAsia="Malgun Gothic"/>
        </w:rPr>
        <w:t xml:space="preserve">4 December </w:t>
      </w:r>
      <w:r w:rsidR="00213C02" w:rsidRPr="00122357">
        <w:rPr>
          <w:rFonts w:eastAsia="Malgun Gothic"/>
        </w:rPr>
        <w:t>2012</w:t>
      </w:r>
      <w:r w:rsidR="00AE0B09" w:rsidRPr="00122357">
        <w:rPr>
          <w:rFonts w:eastAsia="Malgun Gothic"/>
        </w:rPr>
        <w:t>.</w:t>
      </w:r>
      <w:r w:rsidR="00FB49AC" w:rsidRPr="00122357">
        <w:rPr>
          <w:rFonts w:eastAsia="Malgun Gothic"/>
        </w:rPr>
        <w:t xml:space="preserve"> </w:t>
      </w:r>
    </w:p>
    <w:p w:rsidR="00AE0B09" w:rsidRPr="00AE0B09" w:rsidRDefault="00D427BA" w:rsidP="007111FE">
      <w:pPr>
        <w:spacing w:before="240"/>
        <w:ind w:right="-510"/>
        <w:rPr>
          <w:rFonts w:eastAsia="Malgun Gothic"/>
        </w:rPr>
      </w:pPr>
      <w:r>
        <w:rPr>
          <w:rFonts w:hint="eastAsia"/>
          <w:lang w:eastAsia="ja-JP"/>
        </w:rPr>
        <w:t>2</w:t>
      </w:r>
      <w:r w:rsidR="00AE0B09" w:rsidRPr="00AE0B09">
        <w:rPr>
          <w:rFonts w:eastAsia="Malgun Gothic"/>
        </w:rPr>
        <w:tab/>
      </w:r>
      <w:r w:rsidR="00213C02" w:rsidRPr="00152B7E">
        <w:t>FG</w:t>
      </w:r>
      <w:r w:rsidR="00213C02">
        <w:t xml:space="preserve"> </w:t>
      </w:r>
      <w:r w:rsidR="00213C02">
        <w:rPr>
          <w:lang w:eastAsia="ja-JP"/>
        </w:rPr>
        <w:t>Innovation</w:t>
      </w:r>
      <w:r w:rsidR="00213C02" w:rsidRPr="00152B7E">
        <w:t xml:space="preserve"> is open to ITU Member States, Sector Member</w:t>
      </w:r>
      <w:r w:rsidR="00213C02">
        <w:t xml:space="preserve">, </w:t>
      </w:r>
      <w:r w:rsidR="00213C02" w:rsidRPr="00152B7E">
        <w:t>Associates</w:t>
      </w:r>
      <w:r w:rsidR="00213C02">
        <w:t xml:space="preserve"> and</w:t>
      </w:r>
      <w:r w:rsidR="00213C02" w:rsidRPr="00152B7E">
        <w:t xml:space="preserve"> </w:t>
      </w:r>
      <w:r w:rsidR="00213C02">
        <w:t xml:space="preserve">Academic Institutions and </w:t>
      </w:r>
      <w:r w:rsidR="00213C02" w:rsidRPr="00152B7E">
        <w:t>to any individual from a country which is a member of ITU and who is willing to contribute to the work</w:t>
      </w:r>
      <w:r w:rsidR="00213C02">
        <w:t>;</w:t>
      </w:r>
      <w:r w:rsidR="00213C02" w:rsidRPr="00152B7E">
        <w:t xml:space="preserve"> </w:t>
      </w:r>
      <w:r w:rsidR="00213C02">
        <w:t>t</w:t>
      </w:r>
      <w:r w:rsidR="00213C02" w:rsidRPr="00152B7E">
        <w:t xml:space="preserve">his includes individuals who are also members or representatives of interested </w:t>
      </w:r>
      <w:r w:rsidR="00213C02">
        <w:t>s</w:t>
      </w:r>
      <w:r w:rsidR="00213C02" w:rsidRPr="00152B7E">
        <w:t xml:space="preserve">tandards </w:t>
      </w:r>
      <w:r w:rsidR="00213C02">
        <w:t>d</w:t>
      </w:r>
      <w:r w:rsidR="00213C02" w:rsidRPr="00152B7E">
        <w:t xml:space="preserve">evelopment </w:t>
      </w:r>
      <w:r w:rsidR="00213C02">
        <w:t>o</w:t>
      </w:r>
      <w:r w:rsidR="00213C02" w:rsidRPr="00152B7E">
        <w:t>rganizations.</w:t>
      </w:r>
    </w:p>
    <w:p w:rsidR="00AE0B09" w:rsidRPr="00AE0B09" w:rsidRDefault="00D427BA" w:rsidP="00C56E79">
      <w:pPr>
        <w:spacing w:before="240"/>
        <w:ind w:right="-510"/>
        <w:rPr>
          <w:rFonts w:eastAsia="Malgun Gothic"/>
        </w:rPr>
      </w:pPr>
      <w:r>
        <w:rPr>
          <w:rFonts w:hint="eastAsia"/>
          <w:lang w:eastAsia="ja-JP"/>
        </w:rPr>
        <w:t>3</w:t>
      </w:r>
      <w:r w:rsidR="00AE0B09" w:rsidRPr="00AE0B09">
        <w:rPr>
          <w:rFonts w:eastAsia="Malgun Gothic"/>
        </w:rPr>
        <w:tab/>
        <w:t>The items for discussion at the meeting will be made available on the Focus Group web page</w:t>
      </w:r>
      <w:proofErr w:type="gramStart"/>
      <w:r w:rsidR="00AE0B09" w:rsidRPr="00AE0B09">
        <w:rPr>
          <w:rFonts w:eastAsia="Malgun Gothic"/>
        </w:rPr>
        <w:t>:</w:t>
      </w:r>
      <w:proofErr w:type="gramEnd"/>
      <w:r w:rsidR="00AE0B09" w:rsidRPr="00AE0B09">
        <w:rPr>
          <w:rFonts w:eastAsia="Malgun Gothic"/>
        </w:rPr>
        <w:br/>
      </w:r>
      <w:hyperlink r:id="rId12" w:history="1">
        <w:r w:rsidR="00C56E79" w:rsidRPr="004006D0">
          <w:rPr>
            <w:rStyle w:val="Hyperlink"/>
            <w:rFonts w:eastAsia="Malgun Gothic"/>
          </w:rPr>
          <w:t>http://www.itu.int/en/ITU-T/focusgroups/innovation/Pages/default.aspx</w:t>
        </w:r>
      </w:hyperlink>
      <w:r w:rsidR="00AB4FBC">
        <w:rPr>
          <w:rFonts w:eastAsia="Malgun Gothic"/>
        </w:rPr>
        <w:t>.</w:t>
      </w:r>
      <w:r w:rsidR="00C56E79">
        <w:rPr>
          <w:rFonts w:eastAsia="Malgun Gothic"/>
        </w:rPr>
        <w:t xml:space="preserve"> </w:t>
      </w:r>
      <w:r w:rsidR="00AE0B09" w:rsidRPr="00AE0B09">
        <w:rPr>
          <w:rFonts w:eastAsia="Malgun Gothic"/>
        </w:rPr>
        <w:t xml:space="preserve">Information related to the meeting as well as the contributions received will also </w:t>
      </w:r>
      <w:proofErr w:type="gramStart"/>
      <w:r w:rsidR="00AE0B09" w:rsidRPr="00AE0B09">
        <w:rPr>
          <w:rFonts w:eastAsia="Malgun Gothic"/>
        </w:rPr>
        <w:t>be</w:t>
      </w:r>
      <w:proofErr w:type="gramEnd"/>
      <w:r w:rsidR="00AE0B09" w:rsidRPr="00AE0B09">
        <w:rPr>
          <w:rFonts w:eastAsia="Malgun Gothic"/>
        </w:rPr>
        <w:t xml:space="preserve"> made available on the Focus Group web page.</w:t>
      </w:r>
    </w:p>
    <w:p w:rsidR="00AE0B09" w:rsidRPr="00FA69AD" w:rsidRDefault="00FB49AC" w:rsidP="008C4CBE">
      <w:pPr>
        <w:tabs>
          <w:tab w:val="clear" w:pos="1191"/>
          <w:tab w:val="left" w:pos="851"/>
        </w:tabs>
        <w:ind w:right="91"/>
        <w:rPr>
          <w:rFonts w:eastAsia="Malgun Gothic"/>
        </w:rPr>
      </w:pPr>
      <w:r w:rsidRPr="00FA69AD">
        <w:rPr>
          <w:rFonts w:eastAsia="Malgun Gothic"/>
        </w:rPr>
        <w:t xml:space="preserve">Participant registration will begin at 0830 hours. </w:t>
      </w:r>
      <w:r w:rsidR="00AE0B09" w:rsidRPr="00FA69AD">
        <w:rPr>
          <w:rFonts w:eastAsia="Malgun Gothic"/>
        </w:rPr>
        <w:t xml:space="preserve">The </w:t>
      </w:r>
      <w:r w:rsidRPr="00FA69AD">
        <w:rPr>
          <w:rFonts w:eastAsia="Malgun Gothic"/>
        </w:rPr>
        <w:t xml:space="preserve">FG Innovation </w:t>
      </w:r>
      <w:r w:rsidR="00971294" w:rsidRPr="00FA69AD">
        <w:rPr>
          <w:rFonts w:eastAsia="Malgun Gothic"/>
        </w:rPr>
        <w:t>meeting will open at 090</w:t>
      </w:r>
      <w:r w:rsidR="00AE0B09" w:rsidRPr="00FA69AD">
        <w:rPr>
          <w:rFonts w:eastAsia="Malgun Gothic"/>
        </w:rPr>
        <w:t xml:space="preserve">0 hours on </w:t>
      </w:r>
      <w:r w:rsidR="008C4CBE">
        <w:rPr>
          <w:rFonts w:eastAsia="Malgun Gothic"/>
        </w:rPr>
        <w:t>4</w:t>
      </w:r>
      <w:r w:rsidR="008C2C94" w:rsidRPr="00FA69AD">
        <w:rPr>
          <w:rFonts w:eastAsia="Malgun Gothic"/>
        </w:rPr>
        <w:t xml:space="preserve"> </w:t>
      </w:r>
      <w:r w:rsidR="008C4CBE">
        <w:rPr>
          <w:rFonts w:eastAsia="Malgun Gothic"/>
        </w:rPr>
        <w:t>December</w:t>
      </w:r>
      <w:r w:rsidR="00AE0B09" w:rsidRPr="00FA69AD">
        <w:rPr>
          <w:rFonts w:eastAsia="Malgun Gothic"/>
        </w:rPr>
        <w:t>. No registration fee is required for participating in this meeting.</w:t>
      </w:r>
    </w:p>
    <w:p w:rsidR="00AE0B09" w:rsidRPr="00AE0B09" w:rsidRDefault="00AE0B09" w:rsidP="00AE0B09">
      <w:pPr>
        <w:tabs>
          <w:tab w:val="clear" w:pos="1191"/>
          <w:tab w:val="left" w:pos="851"/>
        </w:tabs>
        <w:ind w:right="91"/>
        <w:rPr>
          <w:rFonts w:eastAsia="Malgun Gothic"/>
        </w:rPr>
      </w:pPr>
      <w:r w:rsidRPr="00AE0B09">
        <w:rPr>
          <w:rFonts w:eastAsia="Malgun Gothic"/>
        </w:rPr>
        <w:t>The discussions will be held in English only.</w:t>
      </w:r>
    </w:p>
    <w:p w:rsidR="00AE0B09" w:rsidRPr="00AE0B09" w:rsidRDefault="00AE0B09" w:rsidP="00AF3C53">
      <w:pPr>
        <w:tabs>
          <w:tab w:val="clear" w:pos="1191"/>
          <w:tab w:val="left" w:pos="851"/>
        </w:tabs>
        <w:ind w:right="91"/>
        <w:rPr>
          <w:rFonts w:eastAsia="Malgun Gothic"/>
          <w:lang w:val="en-US"/>
        </w:rPr>
      </w:pPr>
      <w:r w:rsidRPr="00AE0B09">
        <w:rPr>
          <w:rFonts w:eastAsia="Malgun Gothic"/>
        </w:rPr>
        <w:t xml:space="preserve">The documents will be made publicly available. </w:t>
      </w:r>
      <w:r w:rsidRPr="00AE0B09">
        <w:rPr>
          <w:rFonts w:eastAsia="Malgun Gothic"/>
          <w:lang w:val="en-US"/>
        </w:rPr>
        <w:t xml:space="preserve">In preparing documents, please use the basic template for the FG documents available from the Focus Group web page. Participants shall submit input documents to FG </w:t>
      </w:r>
      <w:r w:rsidR="00AF3C53">
        <w:rPr>
          <w:rFonts w:eastAsia="Malgun Gothic"/>
          <w:lang w:val="en-US"/>
        </w:rPr>
        <w:t>innovation</w:t>
      </w:r>
      <w:r w:rsidRPr="00AE0B09">
        <w:rPr>
          <w:rFonts w:eastAsia="Malgun Gothic"/>
          <w:lang w:val="en-US"/>
        </w:rPr>
        <w:t xml:space="preserve"> in electronic format to TSB as follows:</w:t>
      </w:r>
    </w:p>
    <w:p w:rsidR="00AE0B09" w:rsidRPr="00AE0B09" w:rsidRDefault="00AE0B09" w:rsidP="00213C02">
      <w:pPr>
        <w:tabs>
          <w:tab w:val="left" w:pos="1418"/>
          <w:tab w:val="left" w:pos="1702"/>
          <w:tab w:val="left" w:pos="2160"/>
        </w:tabs>
        <w:ind w:right="92"/>
        <w:rPr>
          <w:rFonts w:eastAsia="Malgun Gothic"/>
          <w:lang w:val="en-US"/>
        </w:rPr>
      </w:pPr>
      <w:r w:rsidRPr="00AE0B09">
        <w:rPr>
          <w:rFonts w:eastAsia="Malgun Gothic"/>
          <w:lang w:val="en-US"/>
        </w:rPr>
        <w:t>-</w:t>
      </w:r>
      <w:r w:rsidRPr="00AE0B09">
        <w:rPr>
          <w:rFonts w:eastAsia="Malgun Gothic"/>
          <w:lang w:val="en-US"/>
        </w:rPr>
        <w:tab/>
        <w:t xml:space="preserve">contact TSB at </w:t>
      </w:r>
      <w:hyperlink r:id="rId13" w:history="1">
        <w:r w:rsidR="00213C02" w:rsidRPr="004F42D1">
          <w:rPr>
            <w:rStyle w:val="Hyperlink"/>
            <w:rFonts w:eastAsia="Malgun Gothic"/>
            <w:lang w:val="en-US"/>
          </w:rPr>
          <w:t>tsbfginnovation@itu.int</w:t>
        </w:r>
      </w:hyperlink>
      <w:r w:rsidRPr="00AE0B09">
        <w:rPr>
          <w:rFonts w:eastAsia="Malgun Gothic"/>
          <w:lang w:val="en-US"/>
        </w:rPr>
        <w:t xml:space="preserve"> to receive a number (nnnn) for each document</w:t>
      </w:r>
    </w:p>
    <w:p w:rsidR="00AE0B09" w:rsidRPr="00AE0B09" w:rsidRDefault="00AE0B09" w:rsidP="00213C02">
      <w:pPr>
        <w:tabs>
          <w:tab w:val="left" w:pos="1418"/>
          <w:tab w:val="left" w:pos="1702"/>
          <w:tab w:val="left" w:pos="2160"/>
        </w:tabs>
        <w:ind w:right="92"/>
        <w:rPr>
          <w:rFonts w:eastAsia="Malgun Gothic"/>
          <w:lang w:val="en-US"/>
        </w:rPr>
      </w:pPr>
      <w:r w:rsidRPr="00AE0B09">
        <w:rPr>
          <w:rFonts w:eastAsia="Malgun Gothic"/>
          <w:lang w:val="en-US"/>
        </w:rPr>
        <w:t>-</w:t>
      </w:r>
      <w:r w:rsidRPr="00AE0B09">
        <w:rPr>
          <w:rFonts w:eastAsia="Malgun Gothic"/>
          <w:lang w:val="en-US"/>
        </w:rPr>
        <w:tab/>
        <w:t>prepare documents with a file name as follows: FG-</w:t>
      </w:r>
      <w:r w:rsidR="00213C02">
        <w:rPr>
          <w:rFonts w:eastAsia="Malgun Gothic"/>
          <w:lang w:val="en-US"/>
        </w:rPr>
        <w:t>Innovation</w:t>
      </w:r>
      <w:r w:rsidRPr="00AE0B09">
        <w:rPr>
          <w:rFonts w:eastAsia="Malgun Gothic"/>
          <w:lang w:val="en-US"/>
        </w:rPr>
        <w:t>-I-nnnn (with the appropriate file extension)</w:t>
      </w:r>
    </w:p>
    <w:p w:rsidR="00AE0B09" w:rsidRPr="00AE0B09" w:rsidRDefault="00AE0B09" w:rsidP="009A1119">
      <w:pPr>
        <w:tabs>
          <w:tab w:val="left" w:pos="1418"/>
          <w:tab w:val="left" w:pos="1702"/>
          <w:tab w:val="left" w:pos="2160"/>
        </w:tabs>
        <w:ind w:right="92"/>
        <w:rPr>
          <w:rFonts w:eastAsia="Malgun Gothic"/>
          <w:lang w:val="en-US"/>
        </w:rPr>
      </w:pPr>
      <w:r w:rsidRPr="00AE0B09">
        <w:rPr>
          <w:rFonts w:eastAsia="Malgun Gothic"/>
          <w:lang w:val="en-US"/>
        </w:rPr>
        <w:t>-</w:t>
      </w:r>
      <w:r w:rsidRPr="00AE0B09">
        <w:rPr>
          <w:rFonts w:eastAsia="Malgun Gothic"/>
          <w:lang w:val="en-US"/>
        </w:rPr>
        <w:tab/>
        <w:t xml:space="preserve">using an FTP client, upload the document to the document drop folder in the FG </w:t>
      </w:r>
      <w:r w:rsidR="00024FC5">
        <w:rPr>
          <w:rFonts w:eastAsia="Malgun Gothic"/>
          <w:lang w:val="en-US"/>
        </w:rPr>
        <w:t>Innovation</w:t>
      </w:r>
      <w:r w:rsidRPr="00AE0B09">
        <w:rPr>
          <w:rFonts w:eastAsia="Malgun Gothic"/>
          <w:lang w:val="en-US"/>
        </w:rPr>
        <w:t xml:space="preserve"> FTP area, namely: </w:t>
      </w:r>
      <w:r w:rsidRPr="00AE0B09">
        <w:rPr>
          <w:rFonts w:eastAsia="Malgun Gothic"/>
          <w:lang w:val="en-US"/>
        </w:rPr>
        <w:br/>
      </w:r>
      <w:r w:rsidRPr="00AE0B09">
        <w:rPr>
          <w:rFonts w:eastAsia="Malgun Gothic"/>
          <w:lang w:val="en-US"/>
        </w:rPr>
        <w:tab/>
      </w:r>
      <w:r w:rsidRPr="00AE0B09">
        <w:rPr>
          <w:rFonts w:eastAsia="Malgun Gothic"/>
          <w:b/>
          <w:bCs/>
          <w:lang w:val="en-US"/>
        </w:rPr>
        <w:t>Host name:</w:t>
      </w:r>
      <w:r w:rsidRPr="00AE0B09">
        <w:rPr>
          <w:rFonts w:eastAsia="Malgun Gothic"/>
          <w:lang w:val="en-US"/>
        </w:rPr>
        <w:t xml:space="preserve"> ifa.itu.int</w:t>
      </w:r>
      <w:r w:rsidRPr="00AE0B09">
        <w:rPr>
          <w:rFonts w:eastAsia="Malgun Gothic"/>
          <w:lang w:val="en-US"/>
        </w:rPr>
        <w:br/>
      </w:r>
      <w:r w:rsidRPr="00AE0B09">
        <w:rPr>
          <w:rFonts w:eastAsia="Malgun Gothic"/>
          <w:lang w:val="en-US"/>
        </w:rPr>
        <w:tab/>
      </w:r>
      <w:r w:rsidRPr="00AE0B09">
        <w:rPr>
          <w:rFonts w:eastAsia="Malgun Gothic"/>
          <w:b/>
          <w:bCs/>
          <w:lang w:val="en-US"/>
        </w:rPr>
        <w:t>Path:</w:t>
      </w:r>
      <w:r w:rsidRPr="00AE0B09">
        <w:rPr>
          <w:rFonts w:eastAsia="Malgun Gothic"/>
          <w:lang w:val="en-US"/>
        </w:rPr>
        <w:t xml:space="preserve"> /t/</w:t>
      </w:r>
      <w:proofErr w:type="gramStart"/>
      <w:r w:rsidRPr="00AE0B09">
        <w:rPr>
          <w:rFonts w:eastAsia="Malgun Gothic"/>
          <w:lang w:val="en-US"/>
        </w:rPr>
        <w:t>fg/</w:t>
      </w:r>
      <w:proofErr w:type="gramEnd"/>
      <w:r w:rsidR="009A1119">
        <w:rPr>
          <w:rFonts w:eastAsia="Malgun Gothic"/>
          <w:lang w:val="en-US"/>
        </w:rPr>
        <w:t>innovation</w:t>
      </w:r>
      <w:r w:rsidRPr="00AE0B09">
        <w:rPr>
          <w:rFonts w:eastAsia="Malgun Gothic"/>
          <w:lang w:val="en-US"/>
        </w:rPr>
        <w:t>/docs/incoming</w:t>
      </w:r>
      <w:r w:rsidRPr="00AE0B09">
        <w:rPr>
          <w:rFonts w:eastAsia="Malgun Gothic"/>
          <w:lang w:val="en-US"/>
        </w:rPr>
        <w:br/>
      </w:r>
      <w:r w:rsidRPr="00AE0B09">
        <w:rPr>
          <w:rFonts w:eastAsia="Malgun Gothic"/>
          <w:lang w:val="en-US"/>
        </w:rPr>
        <w:lastRenderedPageBreak/>
        <w:t xml:space="preserve">Note: contents of the document drop box can be read with a web browser at: </w:t>
      </w:r>
      <w:hyperlink r:id="rId14" w:history="1">
        <w:r w:rsidR="00213C02" w:rsidRPr="004F42D1">
          <w:rPr>
            <w:rStyle w:val="Hyperlink"/>
            <w:rFonts w:eastAsia="Malgun Gothic"/>
            <w:lang w:val="en-US"/>
          </w:rPr>
          <w:t>http://ifa.itu.int/t/fg/innovation/docs/incoming/</w:t>
        </w:r>
      </w:hyperlink>
      <w:r w:rsidRPr="00AE0B09">
        <w:rPr>
          <w:rFonts w:eastAsia="Malgun Gothic"/>
          <w:lang w:val="en-US"/>
        </w:rPr>
        <w:t xml:space="preserve">. </w:t>
      </w:r>
    </w:p>
    <w:p w:rsidR="00AE0B09" w:rsidRPr="00AE0B09" w:rsidRDefault="00AE0B09" w:rsidP="008C4CBE">
      <w:pPr>
        <w:tabs>
          <w:tab w:val="left" w:pos="1418"/>
          <w:tab w:val="left" w:pos="1702"/>
          <w:tab w:val="left" w:pos="2160"/>
        </w:tabs>
        <w:ind w:right="92"/>
        <w:rPr>
          <w:rFonts w:eastAsia="Malgun Gothic"/>
          <w:lang w:val="en-US"/>
        </w:rPr>
      </w:pPr>
      <w:r w:rsidRPr="00AE0B09">
        <w:rPr>
          <w:rFonts w:eastAsia="Malgun Gothic"/>
          <w:lang w:val="en-US"/>
        </w:rPr>
        <w:t xml:space="preserve">Documents will be processed by TSB and moved </w:t>
      </w:r>
      <w:bookmarkStart w:id="10" w:name="_GoBack"/>
      <w:r w:rsidR="00322514">
        <w:fldChar w:fldCharType="begin"/>
      </w:r>
      <w:r w:rsidR="00322514">
        <w:instrText xml:space="preserve"> HYPERLINK "http://ifa.itu.int/t/fg/innovation/docs/1212-gva/in" </w:instrText>
      </w:r>
      <w:r w:rsidR="00322514">
        <w:fldChar w:fldCharType="separate"/>
      </w:r>
      <w:r w:rsidR="008C4CBE" w:rsidRPr="00813097">
        <w:rPr>
          <w:rStyle w:val="Hyperlink"/>
          <w:rFonts w:eastAsia="Malgun Gothic"/>
          <w:lang w:val="en-US"/>
        </w:rPr>
        <w:t xml:space="preserve">to the relevant read only folder: </w:t>
      </w:r>
      <w:r w:rsidR="008C4CBE" w:rsidRPr="00813097">
        <w:rPr>
          <w:rStyle w:val="Hyperlink"/>
          <w:rFonts w:eastAsia="Malgun Gothic"/>
          <w:lang w:val="en-US"/>
        </w:rPr>
        <w:br/>
        <w:t>http://ifa.itu.int/t/fg/innovation/docs/1212-gva/in</w:t>
      </w:r>
      <w:r w:rsidR="00322514">
        <w:rPr>
          <w:rStyle w:val="Hyperlink"/>
          <w:rFonts w:eastAsia="Malgun Gothic"/>
          <w:lang w:val="en-US"/>
        </w:rPr>
        <w:fldChar w:fldCharType="end"/>
      </w:r>
      <w:r w:rsidR="008C4CBE">
        <w:rPr>
          <w:rFonts w:eastAsia="Malgun Gothic"/>
          <w:lang w:val="en-US"/>
        </w:rPr>
        <w:t>/</w:t>
      </w:r>
    </w:p>
    <w:p w:rsidR="00AE0B09" w:rsidRPr="00AE0B09" w:rsidRDefault="001604B3" w:rsidP="00040064">
      <w:pPr>
        <w:tabs>
          <w:tab w:val="left" w:pos="1418"/>
          <w:tab w:val="left" w:pos="1702"/>
          <w:tab w:val="left" w:pos="2160"/>
        </w:tabs>
        <w:ind w:right="92"/>
        <w:rPr>
          <w:rFonts w:eastAsia="Malgun Gothic"/>
          <w:lang w:val="en-US"/>
        </w:rPr>
      </w:pPr>
      <w:r>
        <w:rPr>
          <w:rFonts w:hint="eastAsia"/>
          <w:lang w:val="en-US" w:eastAsia="ja-JP"/>
        </w:rPr>
        <w:t>T</w:t>
      </w:r>
      <w:r w:rsidR="00AE0B09" w:rsidRPr="00AE0B09">
        <w:rPr>
          <w:rFonts w:eastAsia="Malgun Gothic"/>
          <w:lang w:val="en-US"/>
        </w:rPr>
        <w:t>he deadline for document submission for this meeting is</w:t>
      </w:r>
      <w:r w:rsidR="00AE0B09" w:rsidRPr="00AE0B09">
        <w:rPr>
          <w:rFonts w:eastAsia="Malgun Gothic"/>
          <w:b/>
          <w:bCs/>
          <w:lang w:val="en-US"/>
        </w:rPr>
        <w:t xml:space="preserve"> </w:t>
      </w:r>
      <w:r w:rsidR="00040064" w:rsidRPr="00322514">
        <w:rPr>
          <w:rFonts w:eastAsia="Malgun Gothic"/>
          <w:b/>
          <w:bCs/>
          <w:lang w:val="en-US"/>
        </w:rPr>
        <w:t xml:space="preserve">30 </w:t>
      </w:r>
      <w:r w:rsidR="004D2644" w:rsidRPr="00322514">
        <w:rPr>
          <w:rFonts w:eastAsia="Malgun Gothic"/>
          <w:b/>
          <w:bCs/>
          <w:lang w:val="en-US"/>
        </w:rPr>
        <w:t>November</w:t>
      </w:r>
      <w:r w:rsidR="004D2644">
        <w:rPr>
          <w:rFonts w:eastAsia="Malgun Gothic"/>
          <w:b/>
          <w:bCs/>
          <w:lang w:val="en-US"/>
        </w:rPr>
        <w:t xml:space="preserve"> 2012</w:t>
      </w:r>
      <w:r w:rsidR="00AE0B09" w:rsidRPr="00AE0B09">
        <w:rPr>
          <w:rFonts w:eastAsia="Malgun Gothic"/>
          <w:lang w:val="en-US"/>
        </w:rPr>
        <w:t>. Please note that this is a paperless meeting.</w:t>
      </w:r>
    </w:p>
    <w:p w:rsidR="00A00C5D" w:rsidRPr="00962A5F" w:rsidRDefault="00D427BA" w:rsidP="00A00C5D">
      <w:pPr>
        <w:tabs>
          <w:tab w:val="left" w:pos="1418"/>
          <w:tab w:val="left" w:pos="1702"/>
          <w:tab w:val="left" w:pos="2160"/>
        </w:tabs>
        <w:ind w:right="92"/>
        <w:rPr>
          <w:rFonts w:eastAsia="Malgun Gothic"/>
        </w:rPr>
      </w:pPr>
      <w:r>
        <w:rPr>
          <w:rFonts w:hint="eastAsia"/>
          <w:lang w:eastAsia="ja-JP"/>
        </w:rPr>
        <w:t>4</w:t>
      </w:r>
      <w:r w:rsidR="00AE0B09" w:rsidRPr="00AE0B09">
        <w:rPr>
          <w:rFonts w:eastAsia="Malgun Gothic"/>
        </w:rPr>
        <w:tab/>
      </w:r>
      <w:r w:rsidR="00A00C5D" w:rsidRPr="00962A5F">
        <w:rPr>
          <w:rFonts w:eastAsia="Malgun Gothic"/>
        </w:rPr>
        <w:t>Wireless LAN facilities are available for use by delegates in the</w:t>
      </w:r>
      <w:r w:rsidR="00A00C5D">
        <w:rPr>
          <w:rFonts w:eastAsia="Malgun Gothic"/>
        </w:rPr>
        <w:t xml:space="preserve"> ITU main conference room areas</w:t>
      </w:r>
      <w:r w:rsidR="00A00C5D" w:rsidRPr="00962A5F">
        <w:rPr>
          <w:rFonts w:eastAsia="Malgun Gothic"/>
        </w:rPr>
        <w:t>. Wired network access continues to be available in the IT</w:t>
      </w:r>
      <w:bookmarkEnd w:id="10"/>
      <w:r w:rsidR="00A00C5D" w:rsidRPr="00962A5F">
        <w:rPr>
          <w:rFonts w:eastAsia="Malgun Gothic"/>
        </w:rPr>
        <w:t>U Montbrillant building. Detailed information is available on the ITU-T website (</w:t>
      </w:r>
      <w:hyperlink r:id="rId15" w:history="1">
        <w:r w:rsidR="00A00C5D" w:rsidRPr="00962A5F">
          <w:rPr>
            <w:rFonts w:eastAsia="Malgun Gothic"/>
            <w:color w:val="0000FF"/>
            <w:u w:val="single"/>
          </w:rPr>
          <w:t>http://www.itu.int/ITU-T/edh/faqs-support.html</w:t>
        </w:r>
      </w:hyperlink>
      <w:r w:rsidR="00A00C5D" w:rsidRPr="00962A5F">
        <w:rPr>
          <w:rFonts w:eastAsia="Malgun Gothic"/>
        </w:rPr>
        <w:t>).</w:t>
      </w:r>
    </w:p>
    <w:p w:rsidR="00A00C5D" w:rsidRPr="00962A5F" w:rsidRDefault="00FB49AC" w:rsidP="00A00C5D">
      <w:pPr>
        <w:tabs>
          <w:tab w:val="left" w:pos="1418"/>
          <w:tab w:val="left" w:pos="1702"/>
          <w:tab w:val="left" w:pos="2160"/>
        </w:tabs>
        <w:ind w:right="92"/>
        <w:rPr>
          <w:rFonts w:eastAsia="Malgun Gothic"/>
        </w:rPr>
      </w:pPr>
      <w:r>
        <w:rPr>
          <w:lang w:eastAsia="ja-JP"/>
        </w:rPr>
        <w:t>5</w:t>
      </w:r>
      <w:r w:rsidR="00AE0B09" w:rsidRPr="00AE0B09">
        <w:rPr>
          <w:rFonts w:eastAsia="Malgun Gothic"/>
        </w:rPr>
        <w:tab/>
      </w:r>
      <w:r w:rsidR="00A00C5D" w:rsidRPr="00962A5F">
        <w:rPr>
          <w:rFonts w:eastAsia="Malgun Gothic"/>
        </w:rPr>
        <w:t xml:space="preserve">For your convenience, a hotel confirmation form is enclosed as </w:t>
      </w:r>
      <w:r w:rsidR="00A00C5D" w:rsidRPr="00962A5F">
        <w:rPr>
          <w:rFonts w:eastAsia="Malgun Gothic"/>
          <w:b/>
        </w:rPr>
        <w:t>Annex </w:t>
      </w:r>
      <w:r w:rsidR="00A00C5D" w:rsidRPr="00962A5F">
        <w:rPr>
          <w:rFonts w:hint="eastAsia"/>
          <w:b/>
          <w:lang w:eastAsia="ja-JP"/>
        </w:rPr>
        <w:t>1</w:t>
      </w:r>
      <w:r w:rsidR="00A00C5D" w:rsidRPr="00962A5F">
        <w:rPr>
          <w:rFonts w:eastAsia="Malgun Gothic"/>
        </w:rPr>
        <w:t xml:space="preserve"> (see </w:t>
      </w:r>
      <w:hyperlink r:id="rId16" w:history="1">
        <w:r w:rsidR="00A00C5D" w:rsidRPr="00962A5F">
          <w:rPr>
            <w:rFonts w:eastAsia="Malgun Gothic"/>
            <w:color w:val="0000FF"/>
            <w:u w:val="single"/>
          </w:rPr>
          <w:t>http://www.itu.int/travel/</w:t>
        </w:r>
      </w:hyperlink>
      <w:r w:rsidR="00A00C5D" w:rsidRPr="00962A5F">
        <w:rPr>
          <w:rFonts w:eastAsia="Malgun Gothic"/>
        </w:rPr>
        <w:t xml:space="preserve"> for the list of hotels).</w:t>
      </w:r>
    </w:p>
    <w:p w:rsidR="00AE0B09" w:rsidRPr="00AE0B09" w:rsidRDefault="00A00C5D" w:rsidP="00040064">
      <w:pPr>
        <w:ind w:right="91"/>
        <w:rPr>
          <w:rFonts w:eastAsia="Malgun Gothic"/>
          <w:b/>
          <w:bCs/>
          <w:i/>
          <w:iCs/>
        </w:rPr>
      </w:pPr>
      <w:r>
        <w:rPr>
          <w:rFonts w:eastAsia="Malgun Gothic"/>
        </w:rPr>
        <w:t>6</w:t>
      </w:r>
      <w:r>
        <w:rPr>
          <w:rFonts w:eastAsia="Malgun Gothic"/>
        </w:rPr>
        <w:tab/>
      </w:r>
      <w:r w:rsidR="00AE0B09" w:rsidRPr="00AE0B09">
        <w:rPr>
          <w:rFonts w:eastAsia="Malgun Gothic"/>
        </w:rPr>
        <w:t xml:space="preserve">To enable TSB to make the necessary arrangements concerning the organization of the Focus Group meeting, </w:t>
      </w:r>
      <w:r w:rsidR="001604B3">
        <w:rPr>
          <w:rFonts w:hint="eastAsia"/>
          <w:lang w:eastAsia="ja-JP"/>
        </w:rPr>
        <w:t>please</w:t>
      </w:r>
      <w:r w:rsidR="00AE0B09" w:rsidRPr="00AE0B09">
        <w:rPr>
          <w:rFonts w:eastAsia="Malgun Gothic"/>
        </w:rPr>
        <w:t xml:space="preserve"> register via the on-line form at </w:t>
      </w:r>
      <w:r w:rsidR="00113A40">
        <w:rPr>
          <w:rFonts w:eastAsia="Malgun Gothic"/>
        </w:rPr>
        <w:br/>
      </w:r>
      <w:hyperlink r:id="rId17" w:history="1">
        <w:r w:rsidR="00113A40" w:rsidRPr="00113A40">
          <w:rPr>
            <w:rStyle w:val="Hyperlink"/>
            <w:rFonts w:eastAsia="Malgun Gothic"/>
          </w:rPr>
          <w:t>http://www.itu.int/en/ITU-T/focusgroups/innovation/</w:t>
        </w:r>
      </w:hyperlink>
      <w:r w:rsidR="00AE0B09" w:rsidRPr="00AE0B09">
        <w:rPr>
          <w:rFonts w:eastAsia="Malgun Gothic"/>
        </w:rPr>
        <w:t xml:space="preserve"> , as soon as possible, but </w:t>
      </w:r>
      <w:r w:rsidR="00AE0B09" w:rsidRPr="00AE0B09">
        <w:rPr>
          <w:rFonts w:eastAsia="Malgun Gothic"/>
          <w:b/>
        </w:rPr>
        <w:t xml:space="preserve">not later than </w:t>
      </w:r>
      <w:r w:rsidR="00CD73A8">
        <w:rPr>
          <w:rFonts w:eastAsia="Malgun Gothic"/>
          <w:b/>
        </w:rPr>
        <w:br/>
      </w:r>
      <w:r w:rsidR="00040064">
        <w:rPr>
          <w:rFonts w:eastAsia="Malgun Gothic"/>
          <w:b/>
        </w:rPr>
        <w:t xml:space="preserve">23 </w:t>
      </w:r>
      <w:r>
        <w:rPr>
          <w:rFonts w:eastAsia="Malgun Gothic"/>
          <w:b/>
        </w:rPr>
        <w:t>November</w:t>
      </w:r>
      <w:r w:rsidR="00AE0B09" w:rsidRPr="00AE0B09">
        <w:rPr>
          <w:rFonts w:eastAsia="Malgun Gothic"/>
          <w:b/>
        </w:rPr>
        <w:t xml:space="preserve"> 201</w:t>
      </w:r>
      <w:r w:rsidR="00213C02">
        <w:rPr>
          <w:rFonts w:eastAsia="Malgun Gothic"/>
          <w:b/>
        </w:rPr>
        <w:t>2</w:t>
      </w:r>
      <w:r w:rsidR="00AE0B09" w:rsidRPr="00AE0B09">
        <w:rPr>
          <w:rFonts w:eastAsia="Malgun Gothic"/>
        </w:rPr>
        <w:t xml:space="preserve">.  </w:t>
      </w:r>
      <w:r w:rsidR="00AE0B09" w:rsidRPr="00AE0B09">
        <w:rPr>
          <w:rFonts w:eastAsia="Malgun Gothic"/>
          <w:b/>
          <w:bCs/>
        </w:rPr>
        <w:t xml:space="preserve">Please note that pre-registration of participants to the meeting is carried out exclusively </w:t>
      </w:r>
      <w:r w:rsidR="00AE0B09" w:rsidRPr="00AE0B09">
        <w:rPr>
          <w:rFonts w:eastAsia="Malgun Gothic"/>
          <w:b/>
          <w:bCs/>
          <w:i/>
          <w:iCs/>
        </w:rPr>
        <w:t xml:space="preserve">online. </w:t>
      </w:r>
      <w:r w:rsidR="00AE0B09" w:rsidRPr="00AE0B09">
        <w:rPr>
          <w:rFonts w:eastAsia="Malgun Gothic"/>
        </w:rPr>
        <w:t>To easily provide you with any updates concerning the meeting planning, please fill in your valid e-mail address on your registration form.</w:t>
      </w:r>
      <w:r w:rsidR="00AE0B09" w:rsidRPr="00AE0B09">
        <w:rPr>
          <w:rFonts w:eastAsia="Malgun Gothic"/>
          <w:b/>
          <w:bCs/>
          <w:i/>
          <w:iCs/>
        </w:rPr>
        <w:t xml:space="preserve"> </w:t>
      </w:r>
    </w:p>
    <w:p w:rsidR="00A00C5D" w:rsidRPr="00962A5F" w:rsidRDefault="00A00C5D" w:rsidP="00A00C5D">
      <w:pPr>
        <w:rPr>
          <w:rFonts w:eastAsia="Malgun Gothic"/>
        </w:rPr>
      </w:pPr>
      <w:r w:rsidRPr="00962A5F">
        <w:rPr>
          <w:rFonts w:hint="eastAsia"/>
          <w:lang w:eastAsia="ja-JP"/>
        </w:rPr>
        <w:t>7</w:t>
      </w:r>
      <w:r w:rsidRPr="00962A5F">
        <w:rPr>
          <w:rFonts w:eastAsia="Malgun Gothic"/>
        </w:rPr>
        <w:tab/>
        <w:t xml:space="preserve">We would remind you that citizens of some countries are required to obtain a visa in order to enter and spend any time in Switzerland. </w:t>
      </w:r>
      <w:r w:rsidRPr="00962A5F">
        <w:rPr>
          <w:rFonts w:eastAsia="Malgun Gothic"/>
          <w:b/>
          <w:bCs/>
        </w:rPr>
        <w:t>The visa must be requested as soon as possible</w:t>
      </w:r>
      <w:r w:rsidRPr="00962A5F">
        <w:rPr>
          <w:rFonts w:hint="eastAsia"/>
          <w:b/>
          <w:bCs/>
          <w:lang w:eastAsia="ja-JP"/>
        </w:rPr>
        <w:t xml:space="preserve">, preferably </w:t>
      </w:r>
      <w:r w:rsidRPr="00962A5F">
        <w:rPr>
          <w:b/>
          <w:bCs/>
        </w:rPr>
        <w:t>four (4) weeks before the date of beginning of the meeting</w:t>
      </w:r>
      <w:r w:rsidRPr="00962A5F">
        <w:rPr>
          <w:rFonts w:eastAsia="Malgun Gothic"/>
        </w:rPr>
        <w:t xml:space="preserve"> and obtained from the office (embassy or consulate) representing Switzerland in your country or, if there is no such office in your country, from the one that is closest to the country of departure.</w:t>
      </w:r>
    </w:p>
    <w:p w:rsidR="00A00C5D" w:rsidRPr="00962A5F" w:rsidRDefault="00A00C5D" w:rsidP="00A00C5D">
      <w:pPr>
        <w:tabs>
          <w:tab w:val="clear" w:pos="794"/>
          <w:tab w:val="clear" w:pos="1191"/>
          <w:tab w:val="clear" w:pos="1588"/>
          <w:tab w:val="clear" w:pos="1985"/>
        </w:tabs>
        <w:overflowPunct/>
        <w:autoSpaceDE/>
        <w:autoSpaceDN/>
        <w:adjustRightInd/>
        <w:spacing w:before="0"/>
        <w:textAlignment w:val="auto"/>
        <w:rPr>
          <w:rFonts w:eastAsia="Malgun Gothic"/>
        </w:rPr>
      </w:pPr>
    </w:p>
    <w:p w:rsidR="00A00C5D" w:rsidRPr="00962A5F" w:rsidRDefault="00A00C5D" w:rsidP="00A00C5D">
      <w:pPr>
        <w:tabs>
          <w:tab w:val="left" w:pos="1418"/>
          <w:tab w:val="left" w:pos="1702"/>
          <w:tab w:val="left" w:pos="2160"/>
        </w:tabs>
        <w:ind w:right="92"/>
        <w:rPr>
          <w:rFonts w:eastAsia="Malgun Gothic"/>
        </w:rPr>
      </w:pPr>
      <w:r w:rsidRPr="00962A5F">
        <w:rPr>
          <w:rFonts w:eastAsia="Malgun Gothic"/>
        </w:rPr>
        <w:tab/>
        <w:t xml:space="preserve">If problems are encountered by </w:t>
      </w:r>
      <w:r w:rsidRPr="00962A5F">
        <w:rPr>
          <w:rFonts w:eastAsia="Malgun Gothic"/>
          <w:b/>
          <w:bCs/>
        </w:rPr>
        <w:t xml:space="preserve">ITU </w:t>
      </w:r>
      <w:r>
        <w:rPr>
          <w:rFonts w:eastAsia="Malgun Gothic"/>
          <w:b/>
          <w:bCs/>
        </w:rPr>
        <w:t>Member States, Sector Members</w:t>
      </w:r>
      <w:r w:rsidRPr="00962A5F">
        <w:rPr>
          <w:rFonts w:eastAsia="Malgun Gothic"/>
          <w:b/>
          <w:bCs/>
        </w:rPr>
        <w:t xml:space="preserve"> Associates</w:t>
      </w:r>
      <w:r>
        <w:rPr>
          <w:rFonts w:eastAsia="Malgun Gothic"/>
        </w:rPr>
        <w:t xml:space="preserve"> or </w:t>
      </w:r>
      <w:r>
        <w:rPr>
          <w:b/>
          <w:bCs/>
        </w:rPr>
        <w:t>Academic Institutions</w:t>
      </w:r>
      <w:r>
        <w:t xml:space="preserve"> </w:t>
      </w:r>
      <w:r w:rsidRPr="00962A5F">
        <w:rPr>
          <w:rFonts w:eastAsia="Malgun Gothic"/>
        </w:rPr>
        <w:t xml:space="preserve">and at the official request made by them to TSB, the Union can approach the competent Swiss authorities in order to facilitate delivery of the visa but only within the period mentioned of four weeks. </w:t>
      </w:r>
      <w:r w:rsidRPr="00322514">
        <w:rPr>
          <w:rFonts w:eastAsia="Malgun Gothic"/>
          <w:b/>
          <w:bCs/>
          <w:u w:val="single"/>
        </w:rPr>
        <w:t>Any such</w:t>
      </w:r>
      <w:r w:rsidRPr="00322514">
        <w:rPr>
          <w:rFonts w:eastAsia="Malgun Gothic"/>
          <w:b/>
          <w:bCs/>
          <w:u w:val="single"/>
          <w:lang w:val="en-US"/>
        </w:rPr>
        <w:t xml:space="preserve"> request should be made by official letter from the administration or entity you represent</w:t>
      </w:r>
      <w:r w:rsidRPr="00962A5F">
        <w:rPr>
          <w:rFonts w:eastAsia="Malgun Gothic"/>
          <w:lang w:val="en-US"/>
        </w:rPr>
        <w:t>. This letter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8" w:history="1">
        <w:r w:rsidRPr="00962A5F">
          <w:rPr>
            <w:rFonts w:eastAsia="Malgun Gothic"/>
            <w:color w:val="0000FF"/>
            <w:u w:val="single"/>
            <w:lang w:val="en-US"/>
          </w:rPr>
          <w:t>tsbreg@itu.int</w:t>
        </w:r>
      </w:hyperlink>
      <w:r w:rsidRPr="00962A5F">
        <w:rPr>
          <w:rFonts w:eastAsia="Malgun Gothic"/>
          <w:lang w:val="en-US"/>
        </w:rPr>
        <w:t xml:space="preserve">), bearing the words </w:t>
      </w:r>
      <w:r w:rsidRPr="00962A5F">
        <w:rPr>
          <w:rFonts w:eastAsia="Malgun Gothic"/>
          <w:b/>
          <w:bCs/>
          <w:lang w:val="en-US"/>
        </w:rPr>
        <w:t>“visa request”</w:t>
      </w:r>
      <w:r w:rsidRPr="00962A5F">
        <w:rPr>
          <w:rFonts w:eastAsia="Malgun Gothic"/>
          <w:lang w:val="en-US"/>
        </w:rPr>
        <w:t xml:space="preserve">. </w:t>
      </w:r>
      <w:r w:rsidRPr="00962A5F">
        <w:rPr>
          <w:rFonts w:eastAsia="Malgun Gothic"/>
          <w:b/>
          <w:bCs/>
          <w:u w:val="single"/>
        </w:rPr>
        <w:t>Please also note that ITU can assist only representatives of ITU Memb</w:t>
      </w:r>
      <w:r>
        <w:rPr>
          <w:rFonts w:eastAsia="Malgun Gothic"/>
          <w:b/>
          <w:bCs/>
          <w:u w:val="single"/>
        </w:rPr>
        <w:t>er States, ITU Sector Members,</w:t>
      </w:r>
      <w:r w:rsidRPr="00962A5F">
        <w:rPr>
          <w:rFonts w:eastAsia="Malgun Gothic"/>
          <w:b/>
          <w:bCs/>
          <w:u w:val="single"/>
        </w:rPr>
        <w:t xml:space="preserve"> ITU Associates</w:t>
      </w:r>
      <w:r>
        <w:rPr>
          <w:rFonts w:eastAsia="Malgun Gothic"/>
          <w:b/>
          <w:bCs/>
          <w:u w:val="single"/>
        </w:rPr>
        <w:t xml:space="preserve"> or </w:t>
      </w:r>
      <w:r w:rsidRPr="001F696D">
        <w:rPr>
          <w:rFonts w:eastAsia="Malgun Gothic"/>
          <w:b/>
          <w:bCs/>
          <w:u w:val="single"/>
        </w:rPr>
        <w:t>Academic Institutions</w:t>
      </w:r>
      <w:r w:rsidRPr="00962A5F">
        <w:rPr>
          <w:rFonts w:eastAsia="Malgun Gothic"/>
          <w:b/>
          <w:bCs/>
        </w:rPr>
        <w:t>.</w:t>
      </w:r>
    </w:p>
    <w:p w:rsidR="00A00C5D" w:rsidRDefault="00A00C5D">
      <w:pPr>
        <w:tabs>
          <w:tab w:val="clear" w:pos="794"/>
          <w:tab w:val="clear" w:pos="1191"/>
          <w:tab w:val="clear" w:pos="1588"/>
          <w:tab w:val="clear" w:pos="1985"/>
        </w:tabs>
        <w:overflowPunct/>
        <w:autoSpaceDE/>
        <w:autoSpaceDN/>
        <w:adjustRightInd/>
        <w:spacing w:before="0"/>
        <w:textAlignment w:val="auto"/>
      </w:pPr>
      <w:r>
        <w:br w:type="page"/>
      </w:r>
    </w:p>
    <w:p w:rsidR="00A00C5D" w:rsidRPr="00962A5F" w:rsidRDefault="00A00C5D" w:rsidP="00A00C5D">
      <w:pPr>
        <w:tabs>
          <w:tab w:val="clear" w:pos="794"/>
          <w:tab w:val="clear" w:pos="1191"/>
          <w:tab w:val="clear" w:pos="1588"/>
          <w:tab w:val="clear" w:pos="1985"/>
          <w:tab w:val="center" w:pos="4962"/>
        </w:tabs>
        <w:overflowPunct/>
        <w:autoSpaceDE/>
        <w:autoSpaceDN/>
        <w:adjustRightInd/>
        <w:spacing w:line="240" w:lineRule="atLeast"/>
        <w:jc w:val="center"/>
        <w:textAlignment w:val="auto"/>
        <w:rPr>
          <w:rFonts w:eastAsia="Malgun Gothic"/>
          <w:sz w:val="16"/>
        </w:rPr>
      </w:pPr>
      <w:r w:rsidRPr="00962A5F">
        <w:rPr>
          <w:rFonts w:eastAsia="Malgun Gothic"/>
          <w:lang w:val="en-US"/>
        </w:rPr>
        <w:lastRenderedPageBreak/>
        <w:t>ANNEX 1</w:t>
      </w:r>
      <w:r w:rsidRPr="00962A5F">
        <w:rPr>
          <w:rFonts w:eastAsia="Malgun Gothic"/>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A00C5D" w:rsidRPr="00962A5F" w:rsidTr="00A00C5D">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A00C5D" w:rsidRPr="00962A5F" w:rsidRDefault="00A00C5D" w:rsidP="00A00C5D">
            <w:pPr>
              <w:tabs>
                <w:tab w:val="left" w:pos="1440"/>
                <w:tab w:val="left" w:pos="8647"/>
              </w:tabs>
              <w:spacing w:before="0" w:line="288" w:lineRule="atLeast"/>
              <w:ind w:right="133"/>
              <w:jc w:val="center"/>
              <w:rPr>
                <w:rFonts w:eastAsia="Malgun Gothic"/>
                <w:i/>
                <w:sz w:val="20"/>
              </w:rPr>
            </w:pPr>
          </w:p>
          <w:p w:rsidR="00A00C5D" w:rsidRPr="00962A5F" w:rsidRDefault="00A00C5D" w:rsidP="00A00C5D">
            <w:pPr>
              <w:tabs>
                <w:tab w:val="left" w:pos="1440"/>
                <w:tab w:val="left" w:pos="8647"/>
              </w:tabs>
              <w:spacing w:before="0" w:line="288" w:lineRule="atLeast"/>
              <w:ind w:right="133"/>
              <w:jc w:val="center"/>
              <w:rPr>
                <w:rFonts w:eastAsia="Malgun Gothic"/>
                <w:i/>
                <w:szCs w:val="24"/>
              </w:rPr>
            </w:pPr>
            <w:r w:rsidRPr="00962A5F">
              <w:rPr>
                <w:rFonts w:eastAsia="Malgun Gothic"/>
                <w:i/>
                <w:szCs w:val="24"/>
              </w:rPr>
              <w:t xml:space="preserve">This confirmation form </w:t>
            </w:r>
            <w:r w:rsidRPr="00962A5F">
              <w:rPr>
                <w:rFonts w:eastAsia="Malgun Gothic"/>
                <w:bCs/>
                <w:i/>
                <w:szCs w:val="24"/>
              </w:rPr>
              <w:t xml:space="preserve">should </w:t>
            </w:r>
            <w:r w:rsidRPr="00962A5F">
              <w:rPr>
                <w:rFonts w:eastAsia="Malgun Gothic"/>
                <w:b/>
                <w:i/>
                <w:szCs w:val="24"/>
              </w:rPr>
              <w:t xml:space="preserve">be sent direct to the hotel </w:t>
            </w:r>
            <w:r w:rsidRPr="00962A5F">
              <w:rPr>
                <w:rFonts w:eastAsia="Malgun Gothic"/>
                <w:i/>
                <w:szCs w:val="24"/>
              </w:rPr>
              <w:t>of your choice</w:t>
            </w:r>
          </w:p>
          <w:p w:rsidR="00A00C5D" w:rsidRPr="00962A5F" w:rsidRDefault="00A00C5D" w:rsidP="00A00C5D">
            <w:pPr>
              <w:spacing w:before="0" w:after="100" w:line="288" w:lineRule="atLeast"/>
              <w:ind w:right="130"/>
              <w:jc w:val="center"/>
              <w:rPr>
                <w:rFonts w:eastAsia="Malgun Gothic"/>
                <w:sz w:val="20"/>
                <w:lang w:val="en-US"/>
              </w:rPr>
            </w:pPr>
          </w:p>
        </w:tc>
      </w:tr>
      <w:tr w:rsidR="00A00C5D" w:rsidRPr="00962A5F" w:rsidTr="00A00C5D">
        <w:trPr>
          <w:cantSplit/>
          <w:jc w:val="center"/>
        </w:trPr>
        <w:tc>
          <w:tcPr>
            <w:tcW w:w="1291" w:type="dxa"/>
          </w:tcPr>
          <w:p w:rsidR="00A00C5D" w:rsidRPr="00962A5F" w:rsidRDefault="00A00C5D" w:rsidP="00A00C5D">
            <w:pPr>
              <w:tabs>
                <w:tab w:val="center" w:pos="9639"/>
              </w:tabs>
              <w:spacing w:before="57" w:line="240" w:lineRule="atLeast"/>
              <w:ind w:right="-176"/>
              <w:jc w:val="center"/>
              <w:rPr>
                <w:rFonts w:eastAsia="Malgun Gothic"/>
                <w:sz w:val="28"/>
              </w:rPr>
            </w:pPr>
            <w:r>
              <w:rPr>
                <w:rFonts w:eastAsia="Malgun Gothic"/>
                <w:noProof/>
                <w:lang w:val="fr-FR" w:eastAsia="zh-CN"/>
              </w:rPr>
              <w:drawing>
                <wp:inline distT="0" distB="0" distL="0" distR="0" wp14:anchorId="0FAE2179" wp14:editId="2646D282">
                  <wp:extent cx="629920"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c>
          <w:tcPr>
            <w:tcW w:w="7264" w:type="dxa"/>
          </w:tcPr>
          <w:p w:rsidR="00A00C5D" w:rsidRPr="00962A5F" w:rsidRDefault="00A00C5D" w:rsidP="00A00C5D">
            <w:pPr>
              <w:tabs>
                <w:tab w:val="center" w:pos="9639"/>
              </w:tabs>
              <w:spacing w:line="240" w:lineRule="atLeast"/>
              <w:ind w:right="-40"/>
              <w:jc w:val="center"/>
              <w:rPr>
                <w:rFonts w:eastAsia="Malgun Gothic"/>
                <w:b/>
                <w:bCs/>
                <w:sz w:val="28"/>
                <w:szCs w:val="28"/>
                <w:lang w:val="es-ES_tradnl"/>
              </w:rPr>
            </w:pPr>
            <w:r w:rsidRPr="00962A5F">
              <w:rPr>
                <w:rFonts w:eastAsia="Malgun Gothic"/>
                <w:sz w:val="26"/>
                <w:lang w:val="es-ES_tradnl"/>
              </w:rPr>
              <w:br/>
            </w:r>
            <w:r w:rsidRPr="00962A5F">
              <w:rPr>
                <w:rFonts w:eastAsia="Malgun Gothic"/>
                <w:b/>
                <w:bCs/>
                <w:sz w:val="28"/>
                <w:szCs w:val="28"/>
                <w:lang w:val="es-ES_tradnl"/>
              </w:rPr>
              <w:t>INTERNATIONAL TELECOMMUNICATION UNION</w:t>
            </w:r>
            <w:r w:rsidRPr="00962A5F">
              <w:rPr>
                <w:rFonts w:eastAsia="Malgun Gothic"/>
                <w:b/>
                <w:bCs/>
                <w:sz w:val="28"/>
                <w:szCs w:val="28"/>
                <w:lang w:val="es-ES_tradnl"/>
              </w:rPr>
              <w:br/>
            </w:r>
          </w:p>
        </w:tc>
        <w:tc>
          <w:tcPr>
            <w:tcW w:w="1400" w:type="dxa"/>
            <w:gridSpan w:val="2"/>
          </w:tcPr>
          <w:p w:rsidR="00A00C5D" w:rsidRPr="00962A5F" w:rsidRDefault="00A00C5D" w:rsidP="00A00C5D">
            <w:pPr>
              <w:tabs>
                <w:tab w:val="center" w:pos="9639"/>
              </w:tabs>
              <w:spacing w:before="57" w:line="240" w:lineRule="atLeast"/>
              <w:ind w:left="-142" w:right="-74"/>
              <w:jc w:val="center"/>
              <w:rPr>
                <w:rFonts w:eastAsia="Malgun Gothic"/>
                <w:sz w:val="28"/>
              </w:rPr>
            </w:pPr>
            <w:r>
              <w:rPr>
                <w:rFonts w:eastAsia="Malgun Gothic"/>
                <w:noProof/>
                <w:lang w:val="fr-FR" w:eastAsia="zh-CN"/>
              </w:rPr>
              <w:drawing>
                <wp:inline distT="0" distB="0" distL="0" distR="0" wp14:anchorId="06069DDF" wp14:editId="46E322EB">
                  <wp:extent cx="62992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r>
    </w:tbl>
    <w:p w:rsidR="00A00C5D" w:rsidRPr="00962A5F" w:rsidRDefault="00A00C5D" w:rsidP="00A00C5D">
      <w:pPr>
        <w:tabs>
          <w:tab w:val="left" w:pos="1440"/>
        </w:tabs>
        <w:spacing w:before="0" w:line="240" w:lineRule="atLeast"/>
        <w:ind w:left="284" w:right="-143"/>
        <w:jc w:val="center"/>
        <w:rPr>
          <w:rFonts w:eastAsia="Malgun Gothic"/>
          <w:b/>
        </w:rPr>
      </w:pPr>
    </w:p>
    <w:p w:rsidR="00A00C5D" w:rsidRPr="00962A5F" w:rsidRDefault="00A00C5D" w:rsidP="00A00C5D">
      <w:pPr>
        <w:tabs>
          <w:tab w:val="center" w:pos="4678"/>
        </w:tabs>
        <w:spacing w:before="0" w:line="240" w:lineRule="atLeast"/>
        <w:ind w:left="284" w:right="-143"/>
        <w:jc w:val="center"/>
        <w:rPr>
          <w:rFonts w:eastAsia="Malgun Gothic"/>
          <w:b/>
          <w:bCs/>
          <w:szCs w:val="24"/>
          <w:lang w:val="en-US"/>
        </w:rPr>
      </w:pPr>
      <w:r w:rsidRPr="00962A5F">
        <w:rPr>
          <w:rFonts w:eastAsia="Malgun Gothic"/>
          <w:b/>
          <w:bCs/>
          <w:szCs w:val="24"/>
          <w:lang w:val="en-US"/>
        </w:rPr>
        <w:t>TELECOMMUNICATION STANDARDIZATION SECTOR</w:t>
      </w:r>
      <w:r w:rsidRPr="00962A5F">
        <w:rPr>
          <w:rFonts w:eastAsia="Malgun Gothic"/>
          <w:b/>
          <w:bCs/>
          <w:szCs w:val="24"/>
          <w:lang w:val="en-US"/>
        </w:rPr>
        <w:br/>
      </w:r>
    </w:p>
    <w:p w:rsidR="00A00C5D" w:rsidRPr="00962A5F" w:rsidRDefault="00A00C5D" w:rsidP="00A00C5D">
      <w:pPr>
        <w:tabs>
          <w:tab w:val="left" w:pos="1440"/>
        </w:tabs>
        <w:spacing w:before="0" w:line="240" w:lineRule="atLeast"/>
        <w:ind w:left="284" w:right="-143"/>
        <w:rPr>
          <w:rFonts w:eastAsia="Malgun Gothic"/>
          <w:sz w:val="20"/>
          <w:lang w:val="en-US"/>
        </w:rPr>
      </w:pPr>
    </w:p>
    <w:p w:rsidR="00A00C5D" w:rsidRPr="00962A5F" w:rsidRDefault="00A00C5D" w:rsidP="00040064">
      <w:pPr>
        <w:tabs>
          <w:tab w:val="left" w:pos="1440"/>
        </w:tabs>
        <w:spacing w:before="0" w:line="240" w:lineRule="atLeast"/>
        <w:ind w:left="284" w:right="515"/>
        <w:rPr>
          <w:rFonts w:eastAsia="Malgun Gothic"/>
          <w:i/>
          <w:sz w:val="20"/>
        </w:rPr>
      </w:pPr>
      <w:r w:rsidRPr="00962A5F">
        <w:rPr>
          <w:rFonts w:eastAsia="Malgun Gothic"/>
          <w:i/>
          <w:sz w:val="20"/>
        </w:rPr>
        <w:t>Focus Group on</w:t>
      </w:r>
      <w:r w:rsidR="00040064">
        <w:rPr>
          <w:rFonts w:eastAsia="Malgun Gothic"/>
          <w:i/>
          <w:sz w:val="20"/>
        </w:rPr>
        <w:t xml:space="preserve"> </w:t>
      </w:r>
      <w:r w:rsidR="00040064" w:rsidRPr="00322514">
        <w:rPr>
          <w:rFonts w:eastAsia="Malgun Gothic"/>
          <w:i/>
          <w:sz w:val="20"/>
        </w:rPr>
        <w:t>Bridging the Gap: From Innovation to Standards</w:t>
      </w:r>
      <w:r w:rsidRPr="00962A5F">
        <w:rPr>
          <w:rFonts w:eastAsia="Malgun Gothic"/>
          <w:i/>
          <w:sz w:val="20"/>
        </w:rPr>
        <w:t xml:space="preserve">   </w:t>
      </w:r>
      <w:proofErr w:type="gramStart"/>
      <w:r w:rsidR="00040064" w:rsidRPr="00962A5F">
        <w:rPr>
          <w:rFonts w:eastAsia="Malgun Gothic"/>
          <w:i/>
          <w:sz w:val="20"/>
        </w:rPr>
        <w:t xml:space="preserve">from </w:t>
      </w:r>
      <w:r w:rsidR="00040064">
        <w:rPr>
          <w:rFonts w:eastAsia="Malgun Gothic"/>
          <w:i/>
          <w:sz w:val="20"/>
        </w:rPr>
        <w:t xml:space="preserve"> </w:t>
      </w:r>
      <w:r w:rsidRPr="00962A5F">
        <w:rPr>
          <w:rFonts w:eastAsia="Malgun Gothic"/>
          <w:i/>
          <w:sz w:val="20"/>
        </w:rPr>
        <w:t>--------------------------------------</w:t>
      </w:r>
      <w:proofErr w:type="gramEnd"/>
      <w:r w:rsidRPr="00962A5F">
        <w:rPr>
          <w:rFonts w:eastAsia="Malgun Gothic"/>
          <w:i/>
          <w:sz w:val="20"/>
        </w:rPr>
        <w:t xml:space="preserve">         to ----------------------- </w:t>
      </w: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i/>
          <w:sz w:val="20"/>
        </w:rPr>
      </w:pPr>
      <w:r w:rsidRPr="00962A5F">
        <w:rPr>
          <w:rFonts w:eastAsia="Malgun Gothic"/>
          <w:i/>
          <w:sz w:val="20"/>
        </w:rPr>
        <w:t xml:space="preserve">Confirmation of the reservation made on (date) </w:t>
      </w:r>
      <w:proofErr w:type="gramStart"/>
      <w:r w:rsidRPr="00962A5F">
        <w:rPr>
          <w:rFonts w:eastAsia="Malgun Gothic"/>
          <w:i/>
          <w:sz w:val="20"/>
        </w:rPr>
        <w:t>------------------------  with</w:t>
      </w:r>
      <w:proofErr w:type="gramEnd"/>
      <w:r w:rsidRPr="00962A5F">
        <w:rPr>
          <w:rFonts w:eastAsia="Malgun Gothic"/>
          <w:i/>
          <w:sz w:val="20"/>
        </w:rPr>
        <w:t xml:space="preserve"> (hotel)   ------------------------------</w:t>
      </w:r>
    </w:p>
    <w:p w:rsidR="00A00C5D" w:rsidRPr="00962A5F" w:rsidRDefault="00A00C5D" w:rsidP="00A00C5D">
      <w:pPr>
        <w:tabs>
          <w:tab w:val="left" w:pos="1440"/>
        </w:tabs>
        <w:spacing w:before="0" w:line="240" w:lineRule="atLeast"/>
        <w:ind w:left="284" w:right="515"/>
        <w:rPr>
          <w:rFonts w:eastAsia="Malgun Gothic"/>
          <w:i/>
          <w:sz w:val="20"/>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Cs w:val="24"/>
          <w:u w:val="single"/>
          <w:lang w:val="en-US"/>
        </w:rPr>
      </w:pPr>
      <w:proofErr w:type="gramStart"/>
      <w:r w:rsidRPr="00962A5F">
        <w:rPr>
          <w:rFonts w:eastAsia="Malgun Gothic"/>
          <w:b/>
          <w:i/>
          <w:szCs w:val="24"/>
          <w:u w:val="single"/>
          <w:lang w:val="en-US"/>
        </w:rPr>
        <w:t>at</w:t>
      </w:r>
      <w:proofErr w:type="gramEnd"/>
      <w:r w:rsidRPr="00962A5F">
        <w:rPr>
          <w:rFonts w:eastAsia="Malgun Gothic"/>
          <w:b/>
          <w:i/>
          <w:szCs w:val="24"/>
          <w:u w:val="single"/>
          <w:lang w:val="en-US"/>
        </w:rPr>
        <w:t xml:space="preserve"> the ITU preferential tariff </w:t>
      </w: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i/>
          <w:sz w:val="20"/>
        </w:rPr>
      </w:pPr>
      <w:r w:rsidRPr="00962A5F">
        <w:rPr>
          <w:rFonts w:eastAsia="Malgun Gothic"/>
          <w:i/>
          <w:sz w:val="20"/>
        </w:rPr>
        <w:t>------------ single/double room(s)</w:t>
      </w:r>
    </w:p>
    <w:p w:rsidR="00A00C5D" w:rsidRPr="00962A5F" w:rsidRDefault="00A00C5D" w:rsidP="00A00C5D">
      <w:pPr>
        <w:tabs>
          <w:tab w:val="left" w:pos="1440"/>
        </w:tabs>
        <w:spacing w:before="0" w:line="240" w:lineRule="atLeast"/>
        <w:ind w:left="284" w:right="515"/>
        <w:rPr>
          <w:rFonts w:eastAsia="Malgun Gothic"/>
          <w:i/>
          <w:sz w:val="20"/>
        </w:rPr>
      </w:pPr>
    </w:p>
    <w:p w:rsidR="00A00C5D" w:rsidRPr="00962A5F" w:rsidRDefault="00A00C5D" w:rsidP="00A00C5D">
      <w:pPr>
        <w:tabs>
          <w:tab w:val="left" w:pos="1440"/>
        </w:tabs>
        <w:spacing w:before="0" w:line="240" w:lineRule="atLeast"/>
        <w:ind w:left="284" w:right="515"/>
        <w:rPr>
          <w:rFonts w:eastAsia="Malgun Gothic"/>
          <w:i/>
          <w:sz w:val="20"/>
        </w:rPr>
      </w:pPr>
      <w:proofErr w:type="gramStart"/>
      <w:r w:rsidRPr="00962A5F">
        <w:rPr>
          <w:rFonts w:eastAsia="Malgun Gothic"/>
          <w:i/>
          <w:sz w:val="20"/>
        </w:rPr>
        <w:t>arriving</w:t>
      </w:r>
      <w:proofErr w:type="gramEnd"/>
      <w:r w:rsidRPr="00962A5F">
        <w:rPr>
          <w:rFonts w:eastAsia="Malgun Gothic"/>
          <w:i/>
          <w:sz w:val="20"/>
        </w:rPr>
        <w:t xml:space="preserve"> on (date)----------------------------- at (time)  ------------- departing on (date)--------------------------------</w:t>
      </w:r>
    </w:p>
    <w:p w:rsidR="00A00C5D" w:rsidRPr="00962A5F" w:rsidRDefault="00A00C5D" w:rsidP="00A00C5D">
      <w:pPr>
        <w:tabs>
          <w:tab w:val="left" w:pos="1440"/>
        </w:tabs>
        <w:spacing w:before="0" w:line="240" w:lineRule="atLeast"/>
        <w:ind w:left="284" w:right="515"/>
        <w:rPr>
          <w:rFonts w:eastAsia="Malgun Gothic"/>
          <w:sz w:val="20"/>
        </w:rPr>
      </w:pPr>
    </w:p>
    <w:p w:rsidR="00A00C5D" w:rsidRPr="00962A5F" w:rsidRDefault="00A00C5D" w:rsidP="00A00C5D">
      <w:pPr>
        <w:tabs>
          <w:tab w:val="left" w:pos="1440"/>
        </w:tabs>
        <w:spacing w:before="0" w:line="240" w:lineRule="atLeast"/>
        <w:ind w:left="284" w:right="515"/>
        <w:rPr>
          <w:rFonts w:eastAsia="Malgun Gothic"/>
          <w:sz w:val="20"/>
        </w:rPr>
      </w:pPr>
    </w:p>
    <w:p w:rsidR="00A00C5D" w:rsidRPr="003160F0" w:rsidRDefault="00A00C5D" w:rsidP="003160F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962A5F">
          <w:rPr>
            <w:rFonts w:eastAsia="SimSun"/>
            <w:b/>
            <w:bCs/>
            <w:i/>
            <w:iCs/>
            <w:sz w:val="20"/>
            <w:lang w:val="en-US" w:eastAsia="zh-CN"/>
          </w:rPr>
          <w:t>GENEVA</w:t>
        </w:r>
      </w:smartTag>
      <w:r w:rsidRPr="00962A5F">
        <w:rPr>
          <w:rFonts w:eastAsia="SimSun"/>
          <w:b/>
          <w:bCs/>
          <w:i/>
          <w:iCs/>
          <w:sz w:val="20"/>
          <w:lang w:val="en-US" w:eastAsia="zh-CN"/>
        </w:rPr>
        <w:t xml:space="preserve"> TRANSPORT </w:t>
      </w:r>
      <w:proofErr w:type="gramStart"/>
      <w:r w:rsidRPr="00962A5F">
        <w:rPr>
          <w:rFonts w:eastAsia="SimSun"/>
          <w:b/>
          <w:bCs/>
          <w:i/>
          <w:iCs/>
          <w:sz w:val="20"/>
          <w:lang w:val="en-US" w:eastAsia="zh-CN"/>
        </w:rPr>
        <w:t>CARD :</w:t>
      </w:r>
      <w:proofErr w:type="gramEnd"/>
      <w:r w:rsidRPr="00962A5F">
        <w:rPr>
          <w:rFonts w:eastAsia="SimSun"/>
          <w:b/>
          <w:bCs/>
          <w:i/>
          <w:iCs/>
          <w:sz w:val="20"/>
          <w:lang w:val="en-US" w:eastAsia="zh-CN"/>
        </w:rPr>
        <w:t xml:space="preserve"> </w:t>
      </w:r>
      <w:r w:rsidRPr="00962A5F">
        <w:rPr>
          <w:rFonts w:eastAsia="SimSun"/>
          <w:i/>
          <w:iCs/>
          <w:sz w:val="20"/>
          <w:lang w:val="en-US" w:eastAsia="zh-CN"/>
        </w:rPr>
        <w:t xml:space="preserve">Hotels and residences in the canton of </w:t>
      </w:r>
      <w:smartTag w:uri="urn:schemas-microsoft-com:office:smarttags" w:element="City">
        <w:r w:rsidRPr="00962A5F">
          <w:rPr>
            <w:rFonts w:eastAsia="SimSun"/>
            <w:i/>
            <w:iCs/>
            <w:sz w:val="20"/>
            <w:lang w:val="en-US" w:eastAsia="zh-CN"/>
          </w:rPr>
          <w:t>Geneva</w:t>
        </w:r>
      </w:smartTag>
      <w:r w:rsidRPr="00962A5F">
        <w:rPr>
          <w:rFonts w:eastAsia="SimSun"/>
          <w:i/>
          <w:iCs/>
          <w:sz w:val="20"/>
          <w:lang w:val="en-US" w:eastAsia="zh-CN"/>
        </w:rPr>
        <w:t xml:space="preserve"> now provide a free "</w:t>
      </w:r>
      <w:smartTag w:uri="urn:schemas-microsoft-com:office:smarttags" w:element="place">
        <w:smartTag w:uri="urn:schemas-microsoft-com:office:smarttags" w:element="City">
          <w:r w:rsidRPr="00962A5F">
            <w:rPr>
              <w:rFonts w:eastAsia="SimSun"/>
              <w:i/>
              <w:iCs/>
              <w:sz w:val="20"/>
              <w:lang w:val="en-US" w:eastAsia="zh-CN"/>
            </w:rPr>
            <w:t>Geneva</w:t>
          </w:r>
        </w:smartTag>
      </w:smartTag>
      <w:r w:rsidRPr="00962A5F">
        <w:rPr>
          <w:rFonts w:eastAsia="SimSun"/>
          <w:i/>
          <w:iCs/>
          <w:sz w:val="20"/>
          <w:lang w:val="en-US" w:eastAsia="zh-CN"/>
        </w:rPr>
        <w:t xml:space="preserve"> Transport Card" valid for the duration of the stay. This card will give you free access to Geneva public transport, including buses, trams, boats and trains as far as Versoix and the airport. </w:t>
      </w: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r w:rsidRPr="00962A5F">
        <w:rPr>
          <w:rFonts w:eastAsia="Malgun Gothic"/>
          <w:i/>
          <w:sz w:val="20"/>
          <w:lang w:val="en-US"/>
        </w:rPr>
        <w:t xml:space="preserve">Family </w:t>
      </w:r>
      <w:proofErr w:type="gramStart"/>
      <w:r w:rsidRPr="00962A5F">
        <w:rPr>
          <w:rFonts w:eastAsia="Malgun Gothic"/>
          <w:i/>
          <w:sz w:val="20"/>
          <w:lang w:val="en-US"/>
        </w:rPr>
        <w:t>name</w:t>
      </w:r>
      <w:r w:rsidRPr="00962A5F">
        <w:rPr>
          <w:rFonts w:eastAsia="Malgun Gothic"/>
          <w:sz w:val="20"/>
          <w:lang w:val="en-US"/>
        </w:rPr>
        <w:t xml:space="preserve">  -------------------------------------------------------------------------------------------------------------------</w:t>
      </w:r>
      <w:proofErr w:type="gramEnd"/>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r w:rsidRPr="00962A5F">
        <w:rPr>
          <w:rFonts w:eastAsia="Malgun Gothic"/>
          <w:i/>
          <w:sz w:val="20"/>
          <w:lang w:val="en-US"/>
        </w:rPr>
        <w:t xml:space="preserve">First </w:t>
      </w:r>
      <w:proofErr w:type="gramStart"/>
      <w:r w:rsidRPr="00962A5F">
        <w:rPr>
          <w:rFonts w:eastAsia="Malgun Gothic"/>
          <w:i/>
          <w:sz w:val="20"/>
          <w:lang w:val="en-US"/>
        </w:rPr>
        <w:t xml:space="preserve">name </w:t>
      </w:r>
      <w:r w:rsidRPr="00962A5F">
        <w:rPr>
          <w:rFonts w:eastAsia="Malgun Gothic"/>
          <w:sz w:val="20"/>
          <w:lang w:val="en-US"/>
        </w:rPr>
        <w:t xml:space="preserve"> ---------------------------------------------------------------------------------------------------------------------</w:t>
      </w:r>
      <w:proofErr w:type="gramEnd"/>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i/>
          <w:iCs/>
          <w:sz w:val="20"/>
          <w:lang w:val="en-US"/>
        </w:rPr>
      </w:pPr>
      <w:proofErr w:type="gramStart"/>
      <w:r w:rsidRPr="00962A5F">
        <w:rPr>
          <w:rFonts w:eastAsia="Malgun Gothic"/>
          <w:i/>
          <w:sz w:val="20"/>
          <w:lang w:val="en-US"/>
        </w:rPr>
        <w:t xml:space="preserve">Address </w:t>
      </w:r>
      <w:r w:rsidRPr="00962A5F">
        <w:rPr>
          <w:rFonts w:eastAsia="Malgun Gothic"/>
          <w:sz w:val="20"/>
          <w:lang w:val="en-US"/>
        </w:rPr>
        <w:t xml:space="preserve"> ------------------------------------------------------------------------</w:t>
      </w:r>
      <w:proofErr w:type="gramEnd"/>
      <w:r w:rsidRPr="00962A5F">
        <w:rPr>
          <w:rFonts w:eastAsia="Malgun Gothic"/>
          <w:sz w:val="20"/>
          <w:lang w:val="en-US"/>
        </w:rPr>
        <w:t xml:space="preserve">        </w:t>
      </w:r>
      <w:r w:rsidRPr="00962A5F">
        <w:rPr>
          <w:rFonts w:eastAsia="Malgun Gothic"/>
          <w:i/>
          <w:iCs/>
          <w:sz w:val="20"/>
          <w:lang w:val="en-US"/>
        </w:rPr>
        <w:t>Tel: -------------------------------</w:t>
      </w:r>
    </w:p>
    <w:p w:rsidR="00A00C5D" w:rsidRPr="00962A5F" w:rsidRDefault="00A00C5D" w:rsidP="00A00C5D">
      <w:pPr>
        <w:tabs>
          <w:tab w:val="left" w:pos="1440"/>
        </w:tabs>
        <w:spacing w:before="0" w:line="240" w:lineRule="atLeast"/>
        <w:ind w:left="284" w:right="515"/>
        <w:rPr>
          <w:rFonts w:eastAsia="Malgun Gothic"/>
          <w:i/>
          <w:iCs/>
          <w:sz w:val="20"/>
          <w:lang w:val="en-US"/>
        </w:rPr>
      </w:pPr>
    </w:p>
    <w:p w:rsidR="00A00C5D" w:rsidRPr="00962A5F" w:rsidRDefault="00A00C5D" w:rsidP="00A00C5D">
      <w:pPr>
        <w:tabs>
          <w:tab w:val="left" w:pos="1440"/>
        </w:tabs>
        <w:spacing w:before="0" w:line="240" w:lineRule="atLeast"/>
        <w:ind w:left="284" w:right="515"/>
        <w:rPr>
          <w:rFonts w:eastAsia="Malgun Gothic"/>
          <w:i/>
          <w:iCs/>
          <w:sz w:val="20"/>
          <w:lang w:val="en-US"/>
        </w:rPr>
      </w:pPr>
      <w:r w:rsidRPr="00962A5F">
        <w:rPr>
          <w:rFonts w:eastAsia="Malgun Gothic"/>
          <w:i/>
          <w:iCs/>
          <w:sz w:val="20"/>
          <w:lang w:val="en-US"/>
        </w:rPr>
        <w:t>-----------------------------------------------------------------------------------------     Fax: -------------------------------</w:t>
      </w:r>
    </w:p>
    <w:p w:rsidR="00A00C5D" w:rsidRPr="00962A5F" w:rsidRDefault="00A00C5D" w:rsidP="00A00C5D">
      <w:pPr>
        <w:tabs>
          <w:tab w:val="left" w:pos="1440"/>
        </w:tabs>
        <w:spacing w:before="0" w:line="240" w:lineRule="atLeast"/>
        <w:ind w:left="284" w:right="515"/>
        <w:rPr>
          <w:rFonts w:eastAsia="Malgun Gothic"/>
          <w:i/>
          <w:iCs/>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r w:rsidRPr="00962A5F">
        <w:rPr>
          <w:rFonts w:eastAsia="Malgun Gothic"/>
          <w:i/>
          <w:iCs/>
          <w:sz w:val="20"/>
          <w:lang w:val="en-US"/>
        </w:rPr>
        <w:t>-----------------------------------------------------------------------------------------   E-mail:</w:t>
      </w:r>
      <w:r w:rsidRPr="00962A5F">
        <w:rPr>
          <w:rFonts w:eastAsia="Malgun Gothic"/>
          <w:sz w:val="20"/>
          <w:lang w:val="en-US"/>
        </w:rPr>
        <w:t xml:space="preserve"> ------------------------------</w:t>
      </w:r>
    </w:p>
    <w:p w:rsidR="00A00C5D" w:rsidRPr="00962A5F" w:rsidRDefault="00A00C5D" w:rsidP="003160F0">
      <w:pPr>
        <w:tabs>
          <w:tab w:val="left" w:pos="1440"/>
        </w:tabs>
        <w:spacing w:before="0" w:line="240" w:lineRule="atLeast"/>
        <w:ind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r w:rsidRPr="00962A5F">
        <w:rPr>
          <w:rFonts w:eastAsia="Malgun Gothic"/>
          <w:i/>
          <w:sz w:val="20"/>
        </w:rPr>
        <w:t>Credit card to guarantee this reservation</w:t>
      </w:r>
      <w:r w:rsidRPr="00962A5F">
        <w:rPr>
          <w:rFonts w:eastAsia="Malgun Gothic"/>
          <w:sz w:val="20"/>
        </w:rPr>
        <w:t>:   AX/VISA/DINERS/</w:t>
      </w:r>
      <w:proofErr w:type="gramStart"/>
      <w:r w:rsidRPr="00962A5F">
        <w:rPr>
          <w:rFonts w:eastAsia="Malgun Gothic"/>
          <w:sz w:val="20"/>
        </w:rPr>
        <w:t>EC  (</w:t>
      </w:r>
      <w:proofErr w:type="gramEnd"/>
      <w:r w:rsidRPr="00962A5F">
        <w:rPr>
          <w:rFonts w:eastAsia="Malgun Gothic"/>
          <w:i/>
          <w:iCs/>
          <w:sz w:val="20"/>
        </w:rPr>
        <w:t>or</w:t>
      </w:r>
      <w:r w:rsidRPr="00962A5F">
        <w:rPr>
          <w:rFonts w:eastAsia="Malgun Gothic"/>
          <w:sz w:val="20"/>
        </w:rPr>
        <w:t xml:space="preserve"> </w:t>
      </w:r>
      <w:r w:rsidRPr="00962A5F">
        <w:rPr>
          <w:rFonts w:eastAsia="Malgun Gothic"/>
          <w:i/>
          <w:sz w:val="20"/>
          <w:lang w:val="en-US"/>
        </w:rPr>
        <w:t>other) -----------------------------------</w:t>
      </w: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r w:rsidRPr="00962A5F">
        <w:rPr>
          <w:rFonts w:eastAsia="Malgun Gothic"/>
          <w:i/>
          <w:iCs/>
          <w:sz w:val="20"/>
          <w:lang w:val="en-US"/>
        </w:rPr>
        <w:t xml:space="preserve">No. </w:t>
      </w:r>
      <w:proofErr w:type="gramStart"/>
      <w:r w:rsidRPr="00962A5F">
        <w:rPr>
          <w:rFonts w:eastAsia="Malgun Gothic"/>
          <w:sz w:val="20"/>
          <w:lang w:val="en-US"/>
        </w:rPr>
        <w:t xml:space="preserve">--------------------------------------------------------  </w:t>
      </w:r>
      <w:r w:rsidRPr="00962A5F">
        <w:rPr>
          <w:rFonts w:eastAsia="Malgun Gothic"/>
          <w:i/>
          <w:sz w:val="20"/>
          <w:lang w:val="en-US"/>
        </w:rPr>
        <w:t>valid</w:t>
      </w:r>
      <w:proofErr w:type="gramEnd"/>
      <w:r w:rsidRPr="00962A5F">
        <w:rPr>
          <w:rFonts w:eastAsia="Malgun Gothic"/>
          <w:i/>
          <w:sz w:val="20"/>
          <w:lang w:val="en-US"/>
        </w:rPr>
        <w:t xml:space="preserve"> until</w:t>
      </w:r>
      <w:r w:rsidRPr="00962A5F">
        <w:rPr>
          <w:rFonts w:eastAsia="Malgun Gothic"/>
          <w:sz w:val="20"/>
          <w:lang w:val="en-US"/>
        </w:rPr>
        <w:t xml:space="preserve">  ------------------------------------------------</w:t>
      </w: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A00C5D">
      <w:pPr>
        <w:tabs>
          <w:tab w:val="left" w:pos="1440"/>
        </w:tabs>
        <w:spacing w:before="0" w:line="240" w:lineRule="atLeast"/>
        <w:ind w:left="284" w:right="515"/>
        <w:rPr>
          <w:rFonts w:eastAsia="Malgun Gothic"/>
          <w:sz w:val="20"/>
          <w:lang w:val="en-US"/>
        </w:rPr>
      </w:pPr>
    </w:p>
    <w:p w:rsidR="00A00C5D" w:rsidRPr="00962A5F" w:rsidRDefault="00A00C5D" w:rsidP="003160F0">
      <w:pPr>
        <w:tabs>
          <w:tab w:val="left" w:pos="1440"/>
        </w:tabs>
        <w:spacing w:before="0" w:line="240" w:lineRule="atLeast"/>
        <w:ind w:left="284" w:right="515"/>
      </w:pPr>
      <w:r w:rsidRPr="00962A5F">
        <w:rPr>
          <w:rFonts w:eastAsia="Malgun Gothic"/>
          <w:i/>
          <w:sz w:val="20"/>
        </w:rPr>
        <w:t>Date</w:t>
      </w:r>
      <w:r w:rsidRPr="00962A5F">
        <w:rPr>
          <w:rFonts w:eastAsia="Malgun Gothic"/>
          <w:sz w:val="20"/>
        </w:rPr>
        <w:t xml:space="preserve"> </w:t>
      </w:r>
      <w:proofErr w:type="gramStart"/>
      <w:r w:rsidRPr="00962A5F">
        <w:rPr>
          <w:rFonts w:eastAsia="Malgun Gothic"/>
          <w:sz w:val="20"/>
        </w:rPr>
        <w:t xml:space="preserve">------------------------------------------------------  </w:t>
      </w:r>
      <w:r w:rsidRPr="00962A5F">
        <w:rPr>
          <w:rFonts w:eastAsia="Malgun Gothic"/>
          <w:i/>
          <w:sz w:val="20"/>
        </w:rPr>
        <w:t>Signature</w:t>
      </w:r>
      <w:proofErr w:type="gramEnd"/>
      <w:r w:rsidRPr="00962A5F">
        <w:rPr>
          <w:rFonts w:eastAsia="Malgun Gothic"/>
          <w:i/>
          <w:sz w:val="20"/>
        </w:rPr>
        <w:t xml:space="preserve"> </w:t>
      </w:r>
      <w:r w:rsidRPr="00962A5F">
        <w:rPr>
          <w:rFonts w:eastAsia="Malgun Gothic"/>
          <w:sz w:val="20"/>
        </w:rPr>
        <w:t xml:space="preserve"> ---------------------------------------------------</w:t>
      </w:r>
    </w:p>
    <w:sectPr w:rsidR="00A00C5D" w:rsidRPr="00962A5F" w:rsidSect="00A47D58">
      <w:headerReference w:type="default" r:id="rId20"/>
      <w:footerReference w:type="first" r:id="rId2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C9" w:rsidRDefault="006E3CC9">
      <w:r>
        <w:separator/>
      </w:r>
    </w:p>
  </w:endnote>
  <w:endnote w:type="continuationSeparator" w:id="0">
    <w:p w:rsidR="006E3CC9" w:rsidRDefault="006E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00C5D" w:rsidRPr="00A47D58" w:rsidTr="00A47D58">
      <w:trPr>
        <w:cantSplit/>
        <w:trHeight w:val="204"/>
        <w:jc w:val="center"/>
      </w:trPr>
      <w:tc>
        <w:tcPr>
          <w:tcW w:w="1617" w:type="dxa"/>
          <w:tcBorders>
            <w:top w:val="single" w:sz="12" w:space="0" w:color="auto"/>
          </w:tcBorders>
        </w:tcPr>
        <w:p w:rsidR="00A00C5D" w:rsidRPr="00A47D58" w:rsidRDefault="00A00C5D" w:rsidP="00004823">
          <w:pPr>
            <w:rPr>
              <w:b/>
              <w:bCs/>
              <w:sz w:val="22"/>
            </w:rPr>
          </w:pPr>
          <w:bookmarkStart w:id="11" w:name="dcontact"/>
          <w:bookmarkStart w:id="12" w:name="dcontent1" w:colFirst="1" w:colLast="1"/>
          <w:r w:rsidRPr="00A47D58">
            <w:rPr>
              <w:b/>
              <w:bCs/>
              <w:sz w:val="22"/>
            </w:rPr>
            <w:t>Contact:</w:t>
          </w:r>
        </w:p>
      </w:tc>
      <w:tc>
        <w:tcPr>
          <w:tcW w:w="4394" w:type="dxa"/>
          <w:tcBorders>
            <w:top w:val="single" w:sz="12" w:space="0" w:color="auto"/>
          </w:tcBorders>
        </w:tcPr>
        <w:p w:rsidR="00A00C5D" w:rsidRPr="00A47D58" w:rsidRDefault="00A00C5D" w:rsidP="00A47D58">
          <w:pPr>
            <w:rPr>
              <w:sz w:val="22"/>
            </w:rPr>
          </w:pPr>
          <w:r w:rsidRPr="00A47D58">
            <w:rPr>
              <w:sz w:val="22"/>
            </w:rPr>
            <w:t>TSB</w:t>
          </w:r>
        </w:p>
      </w:tc>
      <w:tc>
        <w:tcPr>
          <w:tcW w:w="3912" w:type="dxa"/>
          <w:tcBorders>
            <w:top w:val="single" w:sz="12" w:space="0" w:color="auto"/>
          </w:tcBorders>
        </w:tcPr>
        <w:p w:rsidR="00A00C5D" w:rsidRPr="00A47D58" w:rsidRDefault="00A00C5D" w:rsidP="00213C02">
          <w:pPr>
            <w:rPr>
              <w:sz w:val="22"/>
            </w:rPr>
          </w:pPr>
          <w:r w:rsidRPr="00A47D58">
            <w:rPr>
              <w:sz w:val="22"/>
            </w:rPr>
            <w:t xml:space="preserve">Tel: +41 22 730 </w:t>
          </w:r>
          <w:r>
            <w:rPr>
              <w:sz w:val="22"/>
            </w:rPr>
            <w:t>5591</w:t>
          </w:r>
        </w:p>
        <w:p w:rsidR="00A00C5D" w:rsidRPr="00A47D58" w:rsidRDefault="00A00C5D" w:rsidP="00004823">
          <w:pPr>
            <w:spacing w:before="0"/>
            <w:rPr>
              <w:sz w:val="22"/>
            </w:rPr>
          </w:pPr>
          <w:r w:rsidRPr="00A47D58">
            <w:rPr>
              <w:sz w:val="22"/>
            </w:rPr>
            <w:t>Fax: +41 22 730 5853</w:t>
          </w:r>
        </w:p>
        <w:p w:rsidR="00A00C5D" w:rsidRPr="00A47D58" w:rsidRDefault="00A00C5D" w:rsidP="00213C02">
          <w:pPr>
            <w:spacing w:before="0"/>
            <w:rPr>
              <w:sz w:val="22"/>
            </w:rPr>
          </w:pPr>
          <w:r w:rsidRPr="00A47D58">
            <w:rPr>
              <w:sz w:val="22"/>
            </w:rPr>
            <w:t>Email: tsbfg</w:t>
          </w:r>
          <w:r>
            <w:rPr>
              <w:sz w:val="22"/>
            </w:rPr>
            <w:t>innovation</w:t>
          </w:r>
          <w:r w:rsidRPr="00A47D58">
            <w:rPr>
              <w:sz w:val="22"/>
            </w:rPr>
            <w:t>@itu.int</w:t>
          </w:r>
        </w:p>
      </w:tc>
    </w:tr>
    <w:bookmarkEnd w:id="11"/>
    <w:bookmarkEnd w:id="12"/>
    <w:tr w:rsidR="00A00C5D" w:rsidRPr="00A47D58" w:rsidTr="00A47D58">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00C5D" w:rsidRPr="00A47D58" w:rsidRDefault="00A00C5D" w:rsidP="00A47D58">
          <w:pPr>
            <w:spacing w:before="0"/>
            <w:rPr>
              <w:sz w:val="18"/>
            </w:rPr>
          </w:pPr>
          <w:r w:rsidRPr="0062348D">
            <w:rPr>
              <w:b/>
              <w:bCs/>
              <w:sz w:val="18"/>
              <w:szCs w:val="18"/>
            </w:rPr>
            <w:t>Attention:</w:t>
          </w:r>
          <w:r w:rsidRPr="0062348D">
            <w:rPr>
              <w:sz w:val="18"/>
              <w:szCs w:val="18"/>
            </w:rPr>
            <w:t xml:space="preserve"> This is not a publication made available to the public, but </w:t>
          </w:r>
          <w:r w:rsidRPr="0062348D">
            <w:rPr>
              <w:b/>
              <w:bCs/>
              <w:sz w:val="18"/>
              <w:szCs w:val="18"/>
            </w:rPr>
            <w:t>an internal ITU-T Focus Group document</w:t>
          </w:r>
          <w:r w:rsidRPr="0062348D">
            <w:rPr>
              <w:sz w:val="18"/>
              <w:szCs w:val="18"/>
            </w:rPr>
            <w:t xml:space="preserve"> intended only for use by participants of the Focus Group and their collaborators in ITU-T </w:t>
          </w:r>
          <w:r w:rsidRPr="0062348D">
            <w:rPr>
              <w:b/>
              <w:bCs/>
              <w:sz w:val="18"/>
              <w:szCs w:val="18"/>
            </w:rPr>
            <w:t xml:space="preserve">Focus Group </w:t>
          </w:r>
          <w:r w:rsidRPr="0062348D">
            <w:rPr>
              <w:sz w:val="18"/>
              <w:szCs w:val="18"/>
            </w:rPr>
            <w:t>related work. It shall not be made available to, and used by, any other persons or entities without the prior written consent of ITU-T.</w:t>
          </w:r>
        </w:p>
      </w:tc>
    </w:tr>
  </w:tbl>
  <w:p w:rsidR="00A00C5D" w:rsidRPr="00A47D58" w:rsidRDefault="00A00C5D" w:rsidP="00A47D5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C9" w:rsidRDefault="006E3CC9">
      <w:r>
        <w:separator/>
      </w:r>
    </w:p>
  </w:footnote>
  <w:footnote w:type="continuationSeparator" w:id="0">
    <w:p w:rsidR="006E3CC9" w:rsidRDefault="006E3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5D" w:rsidRPr="00A47D58" w:rsidRDefault="00A00C5D" w:rsidP="00A47D58">
    <w:pPr>
      <w:pStyle w:val="Header"/>
    </w:pPr>
    <w:r w:rsidRPr="00A47D58">
      <w:t xml:space="preserve">- </w:t>
    </w:r>
    <w:r w:rsidR="00470A83">
      <w:fldChar w:fldCharType="begin"/>
    </w:r>
    <w:r>
      <w:instrText xml:space="preserve"> PAGE  \* MERGEFORMAT </w:instrText>
    </w:r>
    <w:r w:rsidR="00470A83">
      <w:fldChar w:fldCharType="separate"/>
    </w:r>
    <w:r w:rsidR="00322514">
      <w:rPr>
        <w:noProof/>
      </w:rPr>
      <w:t>2</w:t>
    </w:r>
    <w:r w:rsidR="00470A83">
      <w:rPr>
        <w:noProof/>
      </w:rPr>
      <w:fldChar w:fldCharType="end"/>
    </w:r>
    <w:r w:rsidRPr="00A47D58">
      <w:t xml:space="preserve"> -</w:t>
    </w:r>
  </w:p>
  <w:p w:rsidR="00A00C5D" w:rsidRPr="00A47D58" w:rsidRDefault="00A00C5D" w:rsidP="00DD5D44">
    <w:pPr>
      <w:pStyle w:val="Header"/>
      <w:spacing w:after="240"/>
    </w:pPr>
    <w:r>
      <w:t>Innovation-I-0</w:t>
    </w:r>
    <w:r w:rsidR="00DD5D44">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B2C2F97"/>
    <w:multiLevelType w:val="hybridMultilevel"/>
    <w:tmpl w:val="BFFE027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4823"/>
    <w:rsid w:val="00023B8D"/>
    <w:rsid w:val="00024FC5"/>
    <w:rsid w:val="00040064"/>
    <w:rsid w:val="00052B03"/>
    <w:rsid w:val="0007697D"/>
    <w:rsid w:val="000D6BE6"/>
    <w:rsid w:val="000F735E"/>
    <w:rsid w:val="001106F5"/>
    <w:rsid w:val="00113A40"/>
    <w:rsid w:val="00122357"/>
    <w:rsid w:val="00141684"/>
    <w:rsid w:val="00142EA0"/>
    <w:rsid w:val="00146A95"/>
    <w:rsid w:val="001604B3"/>
    <w:rsid w:val="001D4F13"/>
    <w:rsid w:val="001D7016"/>
    <w:rsid w:val="001E1212"/>
    <w:rsid w:val="00213C02"/>
    <w:rsid w:val="00245C3E"/>
    <w:rsid w:val="00251F6F"/>
    <w:rsid w:val="002523D8"/>
    <w:rsid w:val="00290CF8"/>
    <w:rsid w:val="00315872"/>
    <w:rsid w:val="00315DCC"/>
    <w:rsid w:val="003160F0"/>
    <w:rsid w:val="00322514"/>
    <w:rsid w:val="00324EF6"/>
    <w:rsid w:val="00336C9D"/>
    <w:rsid w:val="003449F7"/>
    <w:rsid w:val="0038705B"/>
    <w:rsid w:val="003C1267"/>
    <w:rsid w:val="003D172F"/>
    <w:rsid w:val="003D5575"/>
    <w:rsid w:val="003E689F"/>
    <w:rsid w:val="003F66B7"/>
    <w:rsid w:val="00416198"/>
    <w:rsid w:val="00417DB2"/>
    <w:rsid w:val="00421DC5"/>
    <w:rsid w:val="00427E50"/>
    <w:rsid w:val="00442699"/>
    <w:rsid w:val="0044723A"/>
    <w:rsid w:val="0046175C"/>
    <w:rsid w:val="00470A83"/>
    <w:rsid w:val="004A727C"/>
    <w:rsid w:val="004C4253"/>
    <w:rsid w:val="004D08CC"/>
    <w:rsid w:val="004D2644"/>
    <w:rsid w:val="004D3CF8"/>
    <w:rsid w:val="004F3894"/>
    <w:rsid w:val="004F755F"/>
    <w:rsid w:val="00507965"/>
    <w:rsid w:val="005322BB"/>
    <w:rsid w:val="00572424"/>
    <w:rsid w:val="005B3C58"/>
    <w:rsid w:val="005B564C"/>
    <w:rsid w:val="005D02FE"/>
    <w:rsid w:val="00624867"/>
    <w:rsid w:val="006517E8"/>
    <w:rsid w:val="006646AA"/>
    <w:rsid w:val="006754EC"/>
    <w:rsid w:val="00682255"/>
    <w:rsid w:val="006B4069"/>
    <w:rsid w:val="006D7F2F"/>
    <w:rsid w:val="006E3CC9"/>
    <w:rsid w:val="0070028B"/>
    <w:rsid w:val="00703C4A"/>
    <w:rsid w:val="007111FE"/>
    <w:rsid w:val="0071598E"/>
    <w:rsid w:val="00724F2D"/>
    <w:rsid w:val="0074019B"/>
    <w:rsid w:val="0074059B"/>
    <w:rsid w:val="00740CE1"/>
    <w:rsid w:val="00747A89"/>
    <w:rsid w:val="0076062E"/>
    <w:rsid w:val="00762E0E"/>
    <w:rsid w:val="00786AF7"/>
    <w:rsid w:val="007B68C1"/>
    <w:rsid w:val="007C49DA"/>
    <w:rsid w:val="007D1EE7"/>
    <w:rsid w:val="007D7F63"/>
    <w:rsid w:val="00806485"/>
    <w:rsid w:val="00824F66"/>
    <w:rsid w:val="008372C6"/>
    <w:rsid w:val="00873AFD"/>
    <w:rsid w:val="00887094"/>
    <w:rsid w:val="0089305B"/>
    <w:rsid w:val="00896128"/>
    <w:rsid w:val="008B6794"/>
    <w:rsid w:val="008B7D1C"/>
    <w:rsid w:val="008C2C94"/>
    <w:rsid w:val="008C4CBE"/>
    <w:rsid w:val="00944B98"/>
    <w:rsid w:val="00944BD4"/>
    <w:rsid w:val="00945763"/>
    <w:rsid w:val="00971294"/>
    <w:rsid w:val="00977643"/>
    <w:rsid w:val="009A1119"/>
    <w:rsid w:val="009A2702"/>
    <w:rsid w:val="009A27A9"/>
    <w:rsid w:val="009B096E"/>
    <w:rsid w:val="009B5B93"/>
    <w:rsid w:val="009C35E6"/>
    <w:rsid w:val="009E671B"/>
    <w:rsid w:val="00A00C5D"/>
    <w:rsid w:val="00A13DBE"/>
    <w:rsid w:val="00A25AFF"/>
    <w:rsid w:val="00A47D58"/>
    <w:rsid w:val="00A67A70"/>
    <w:rsid w:val="00A805B5"/>
    <w:rsid w:val="00A870A6"/>
    <w:rsid w:val="00A91677"/>
    <w:rsid w:val="00A9473D"/>
    <w:rsid w:val="00AA294F"/>
    <w:rsid w:val="00AA6E7A"/>
    <w:rsid w:val="00AB4FBC"/>
    <w:rsid w:val="00AE0B09"/>
    <w:rsid w:val="00AF0123"/>
    <w:rsid w:val="00AF3C53"/>
    <w:rsid w:val="00AF766F"/>
    <w:rsid w:val="00B02B5C"/>
    <w:rsid w:val="00B34447"/>
    <w:rsid w:val="00B36EAF"/>
    <w:rsid w:val="00B41819"/>
    <w:rsid w:val="00B44341"/>
    <w:rsid w:val="00B53D0B"/>
    <w:rsid w:val="00B57392"/>
    <w:rsid w:val="00BA57FE"/>
    <w:rsid w:val="00BC19AF"/>
    <w:rsid w:val="00BC7858"/>
    <w:rsid w:val="00BD56B5"/>
    <w:rsid w:val="00C47913"/>
    <w:rsid w:val="00C51978"/>
    <w:rsid w:val="00C56E79"/>
    <w:rsid w:val="00C81534"/>
    <w:rsid w:val="00C926D3"/>
    <w:rsid w:val="00C93C07"/>
    <w:rsid w:val="00CD73A8"/>
    <w:rsid w:val="00CF3E4C"/>
    <w:rsid w:val="00D03360"/>
    <w:rsid w:val="00D3449D"/>
    <w:rsid w:val="00D35042"/>
    <w:rsid w:val="00D427BA"/>
    <w:rsid w:val="00D87128"/>
    <w:rsid w:val="00DD5D44"/>
    <w:rsid w:val="00DF1F6C"/>
    <w:rsid w:val="00DF4FBA"/>
    <w:rsid w:val="00DF5D8F"/>
    <w:rsid w:val="00E3785A"/>
    <w:rsid w:val="00E47BE8"/>
    <w:rsid w:val="00E70540"/>
    <w:rsid w:val="00E81D13"/>
    <w:rsid w:val="00EF3972"/>
    <w:rsid w:val="00EF4143"/>
    <w:rsid w:val="00EF661A"/>
    <w:rsid w:val="00F17BB7"/>
    <w:rsid w:val="00F23FD7"/>
    <w:rsid w:val="00F27A7B"/>
    <w:rsid w:val="00F34CFA"/>
    <w:rsid w:val="00F86124"/>
    <w:rsid w:val="00FA25F9"/>
    <w:rsid w:val="00FA69AD"/>
    <w:rsid w:val="00FB49AC"/>
    <w:rsid w:val="00FC2D2C"/>
    <w:rsid w:val="00FC3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rsid w:val="00213C02"/>
    <w:rPr>
      <w:color w:val="0000FF"/>
      <w:u w:val="single"/>
    </w:rPr>
  </w:style>
  <w:style w:type="character" w:styleId="FollowedHyperlink">
    <w:name w:val="FollowedHyperlink"/>
    <w:rsid w:val="009A2702"/>
    <w:rPr>
      <w:color w:val="800080"/>
      <w:u w:val="single"/>
    </w:rPr>
  </w:style>
  <w:style w:type="paragraph" w:styleId="BalloonText">
    <w:name w:val="Balloon Text"/>
    <w:basedOn w:val="Normal"/>
    <w:link w:val="BalloonTextChar"/>
    <w:rsid w:val="00FC3D81"/>
    <w:pPr>
      <w:spacing w:before="0"/>
    </w:pPr>
    <w:rPr>
      <w:rFonts w:ascii="Tahoma" w:hAnsi="Tahoma"/>
      <w:sz w:val="16"/>
      <w:szCs w:val="16"/>
    </w:rPr>
  </w:style>
  <w:style w:type="character" w:customStyle="1" w:styleId="BalloonTextChar">
    <w:name w:val="Balloon Text Char"/>
    <w:link w:val="BalloonText"/>
    <w:rsid w:val="00FC3D81"/>
    <w:rPr>
      <w:rFonts w:ascii="Tahoma" w:hAnsi="Tahoma" w:cs="Tahoma"/>
      <w:sz w:val="16"/>
      <w:szCs w:val="16"/>
      <w:lang w:val="en-GB" w:eastAsia="en-US"/>
    </w:rPr>
  </w:style>
  <w:style w:type="paragraph" w:styleId="ListParagraph">
    <w:name w:val="List Paragraph"/>
    <w:basedOn w:val="Normal"/>
    <w:uiPriority w:val="34"/>
    <w:qFormat/>
    <w:rsid w:val="00C51978"/>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styleId="NormalWeb">
    <w:name w:val="Normal (Web)"/>
    <w:basedOn w:val="Normal"/>
    <w:uiPriority w:val="99"/>
    <w:unhideWhenUsed/>
    <w:rsid w:val="00245C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apple-converted-space">
    <w:name w:val="apple-converted-space"/>
    <w:basedOn w:val="DefaultParagraphFont"/>
    <w:rsid w:val="00245C3E"/>
  </w:style>
  <w:style w:type="character" w:styleId="CommentReference">
    <w:name w:val="annotation reference"/>
    <w:rsid w:val="00703C4A"/>
    <w:rPr>
      <w:sz w:val="16"/>
      <w:szCs w:val="16"/>
    </w:rPr>
  </w:style>
  <w:style w:type="paragraph" w:styleId="CommentText">
    <w:name w:val="annotation text"/>
    <w:basedOn w:val="Normal"/>
    <w:link w:val="CommentTextChar"/>
    <w:rsid w:val="00703C4A"/>
    <w:rPr>
      <w:sz w:val="20"/>
    </w:rPr>
  </w:style>
  <w:style w:type="character" w:customStyle="1" w:styleId="CommentTextChar">
    <w:name w:val="Comment Text Char"/>
    <w:link w:val="CommentText"/>
    <w:rsid w:val="00703C4A"/>
    <w:rPr>
      <w:lang w:val="en-GB" w:eastAsia="en-US"/>
    </w:rPr>
  </w:style>
  <w:style w:type="paragraph" w:styleId="CommentSubject">
    <w:name w:val="annotation subject"/>
    <w:basedOn w:val="CommentText"/>
    <w:next w:val="CommentText"/>
    <w:link w:val="CommentSubjectChar"/>
    <w:rsid w:val="00703C4A"/>
    <w:rPr>
      <w:b/>
      <w:bCs/>
    </w:rPr>
  </w:style>
  <w:style w:type="character" w:customStyle="1" w:styleId="CommentSubjectChar">
    <w:name w:val="Comment Subject Char"/>
    <w:link w:val="CommentSubject"/>
    <w:rsid w:val="00703C4A"/>
    <w:rPr>
      <w:b/>
      <w:bCs/>
      <w:lang w:val="en-GB" w:eastAsia="en-US"/>
    </w:rPr>
  </w:style>
  <w:style w:type="paragraph" w:styleId="PlainText">
    <w:name w:val="Plain Text"/>
    <w:basedOn w:val="Normal"/>
    <w:link w:val="PlainTextChar"/>
    <w:uiPriority w:val="99"/>
    <w:unhideWhenUsed/>
    <w:rsid w:val="001223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122357"/>
    <w:rPr>
      <w:rFonts w:ascii="Calibri" w:eastAsiaTheme="minorEastAsia"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rsid w:val="00213C02"/>
    <w:rPr>
      <w:color w:val="0000FF"/>
      <w:u w:val="single"/>
    </w:rPr>
  </w:style>
  <w:style w:type="character" w:styleId="FollowedHyperlink">
    <w:name w:val="FollowedHyperlink"/>
    <w:rsid w:val="009A2702"/>
    <w:rPr>
      <w:color w:val="800080"/>
      <w:u w:val="single"/>
    </w:rPr>
  </w:style>
  <w:style w:type="paragraph" w:styleId="BalloonText">
    <w:name w:val="Balloon Text"/>
    <w:basedOn w:val="Normal"/>
    <w:link w:val="BalloonTextChar"/>
    <w:rsid w:val="00FC3D81"/>
    <w:pPr>
      <w:spacing w:before="0"/>
    </w:pPr>
    <w:rPr>
      <w:rFonts w:ascii="Tahoma" w:hAnsi="Tahoma"/>
      <w:sz w:val="16"/>
      <w:szCs w:val="16"/>
    </w:rPr>
  </w:style>
  <w:style w:type="character" w:customStyle="1" w:styleId="BalloonTextChar">
    <w:name w:val="Balloon Text Char"/>
    <w:link w:val="BalloonText"/>
    <w:rsid w:val="00FC3D81"/>
    <w:rPr>
      <w:rFonts w:ascii="Tahoma" w:hAnsi="Tahoma" w:cs="Tahoma"/>
      <w:sz w:val="16"/>
      <w:szCs w:val="16"/>
      <w:lang w:val="en-GB" w:eastAsia="en-US"/>
    </w:rPr>
  </w:style>
  <w:style w:type="paragraph" w:styleId="ListParagraph">
    <w:name w:val="List Paragraph"/>
    <w:basedOn w:val="Normal"/>
    <w:uiPriority w:val="34"/>
    <w:qFormat/>
    <w:rsid w:val="00C51978"/>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styleId="NormalWeb">
    <w:name w:val="Normal (Web)"/>
    <w:basedOn w:val="Normal"/>
    <w:uiPriority w:val="99"/>
    <w:unhideWhenUsed/>
    <w:rsid w:val="00245C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apple-converted-space">
    <w:name w:val="apple-converted-space"/>
    <w:basedOn w:val="DefaultParagraphFont"/>
    <w:rsid w:val="00245C3E"/>
  </w:style>
  <w:style w:type="character" w:styleId="CommentReference">
    <w:name w:val="annotation reference"/>
    <w:rsid w:val="00703C4A"/>
    <w:rPr>
      <w:sz w:val="16"/>
      <w:szCs w:val="16"/>
    </w:rPr>
  </w:style>
  <w:style w:type="paragraph" w:styleId="CommentText">
    <w:name w:val="annotation text"/>
    <w:basedOn w:val="Normal"/>
    <w:link w:val="CommentTextChar"/>
    <w:rsid w:val="00703C4A"/>
    <w:rPr>
      <w:sz w:val="20"/>
    </w:rPr>
  </w:style>
  <w:style w:type="character" w:customStyle="1" w:styleId="CommentTextChar">
    <w:name w:val="Comment Text Char"/>
    <w:link w:val="CommentText"/>
    <w:rsid w:val="00703C4A"/>
    <w:rPr>
      <w:lang w:val="en-GB" w:eastAsia="en-US"/>
    </w:rPr>
  </w:style>
  <w:style w:type="paragraph" w:styleId="CommentSubject">
    <w:name w:val="annotation subject"/>
    <w:basedOn w:val="CommentText"/>
    <w:next w:val="CommentText"/>
    <w:link w:val="CommentSubjectChar"/>
    <w:rsid w:val="00703C4A"/>
    <w:rPr>
      <w:b/>
      <w:bCs/>
    </w:rPr>
  </w:style>
  <w:style w:type="character" w:customStyle="1" w:styleId="CommentSubjectChar">
    <w:name w:val="Comment Subject Char"/>
    <w:link w:val="CommentSubject"/>
    <w:rsid w:val="00703C4A"/>
    <w:rPr>
      <w:b/>
      <w:bCs/>
      <w:lang w:val="en-GB" w:eastAsia="en-US"/>
    </w:rPr>
  </w:style>
  <w:style w:type="paragraph" w:styleId="PlainText">
    <w:name w:val="Plain Text"/>
    <w:basedOn w:val="Normal"/>
    <w:link w:val="PlainTextChar"/>
    <w:uiPriority w:val="99"/>
    <w:unhideWhenUsed/>
    <w:rsid w:val="001223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122357"/>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047">
      <w:bodyDiv w:val="1"/>
      <w:marLeft w:val="0"/>
      <w:marRight w:val="0"/>
      <w:marTop w:val="0"/>
      <w:marBottom w:val="0"/>
      <w:divBdr>
        <w:top w:val="none" w:sz="0" w:space="0" w:color="auto"/>
        <w:left w:val="none" w:sz="0" w:space="0" w:color="auto"/>
        <w:bottom w:val="none" w:sz="0" w:space="0" w:color="auto"/>
        <w:right w:val="none" w:sz="0" w:space="0" w:color="auto"/>
      </w:divBdr>
    </w:div>
    <w:div w:id="97992560">
      <w:bodyDiv w:val="1"/>
      <w:marLeft w:val="0"/>
      <w:marRight w:val="0"/>
      <w:marTop w:val="0"/>
      <w:marBottom w:val="0"/>
      <w:divBdr>
        <w:top w:val="none" w:sz="0" w:space="0" w:color="auto"/>
        <w:left w:val="none" w:sz="0" w:space="0" w:color="auto"/>
        <w:bottom w:val="none" w:sz="0" w:space="0" w:color="auto"/>
        <w:right w:val="none" w:sz="0" w:space="0" w:color="auto"/>
      </w:divBdr>
    </w:div>
    <w:div w:id="218639670">
      <w:bodyDiv w:val="1"/>
      <w:marLeft w:val="0"/>
      <w:marRight w:val="0"/>
      <w:marTop w:val="0"/>
      <w:marBottom w:val="0"/>
      <w:divBdr>
        <w:top w:val="none" w:sz="0" w:space="0" w:color="auto"/>
        <w:left w:val="none" w:sz="0" w:space="0" w:color="auto"/>
        <w:bottom w:val="none" w:sz="0" w:space="0" w:color="auto"/>
        <w:right w:val="none" w:sz="0" w:space="0" w:color="auto"/>
      </w:divBdr>
    </w:div>
    <w:div w:id="280916481">
      <w:bodyDiv w:val="1"/>
      <w:marLeft w:val="0"/>
      <w:marRight w:val="0"/>
      <w:marTop w:val="0"/>
      <w:marBottom w:val="0"/>
      <w:divBdr>
        <w:top w:val="none" w:sz="0" w:space="0" w:color="auto"/>
        <w:left w:val="none" w:sz="0" w:space="0" w:color="auto"/>
        <w:bottom w:val="none" w:sz="0" w:space="0" w:color="auto"/>
        <w:right w:val="none" w:sz="0" w:space="0" w:color="auto"/>
      </w:divBdr>
    </w:div>
    <w:div w:id="306209476">
      <w:bodyDiv w:val="1"/>
      <w:marLeft w:val="0"/>
      <w:marRight w:val="0"/>
      <w:marTop w:val="0"/>
      <w:marBottom w:val="0"/>
      <w:divBdr>
        <w:top w:val="none" w:sz="0" w:space="0" w:color="auto"/>
        <w:left w:val="none" w:sz="0" w:space="0" w:color="auto"/>
        <w:bottom w:val="none" w:sz="0" w:space="0" w:color="auto"/>
        <w:right w:val="none" w:sz="0" w:space="0" w:color="auto"/>
      </w:divBdr>
    </w:div>
    <w:div w:id="358363196">
      <w:bodyDiv w:val="1"/>
      <w:marLeft w:val="0"/>
      <w:marRight w:val="0"/>
      <w:marTop w:val="0"/>
      <w:marBottom w:val="0"/>
      <w:divBdr>
        <w:top w:val="none" w:sz="0" w:space="0" w:color="auto"/>
        <w:left w:val="none" w:sz="0" w:space="0" w:color="auto"/>
        <w:bottom w:val="none" w:sz="0" w:space="0" w:color="auto"/>
        <w:right w:val="none" w:sz="0" w:space="0" w:color="auto"/>
      </w:divBdr>
    </w:div>
    <w:div w:id="871114973">
      <w:bodyDiv w:val="1"/>
      <w:marLeft w:val="0"/>
      <w:marRight w:val="0"/>
      <w:marTop w:val="0"/>
      <w:marBottom w:val="0"/>
      <w:divBdr>
        <w:top w:val="none" w:sz="0" w:space="0" w:color="auto"/>
        <w:left w:val="none" w:sz="0" w:space="0" w:color="auto"/>
        <w:bottom w:val="none" w:sz="0" w:space="0" w:color="auto"/>
        <w:right w:val="none" w:sz="0" w:space="0" w:color="auto"/>
      </w:divBdr>
    </w:div>
    <w:div w:id="1009478409">
      <w:bodyDiv w:val="1"/>
      <w:marLeft w:val="0"/>
      <w:marRight w:val="0"/>
      <w:marTop w:val="0"/>
      <w:marBottom w:val="0"/>
      <w:divBdr>
        <w:top w:val="none" w:sz="0" w:space="0" w:color="auto"/>
        <w:left w:val="none" w:sz="0" w:space="0" w:color="auto"/>
        <w:bottom w:val="none" w:sz="0" w:space="0" w:color="auto"/>
        <w:right w:val="none" w:sz="0" w:space="0" w:color="auto"/>
      </w:divBdr>
    </w:div>
    <w:div w:id="1168788906">
      <w:bodyDiv w:val="1"/>
      <w:marLeft w:val="0"/>
      <w:marRight w:val="0"/>
      <w:marTop w:val="0"/>
      <w:marBottom w:val="0"/>
      <w:divBdr>
        <w:top w:val="none" w:sz="0" w:space="0" w:color="auto"/>
        <w:left w:val="none" w:sz="0" w:space="0" w:color="auto"/>
        <w:bottom w:val="none" w:sz="0" w:space="0" w:color="auto"/>
        <w:right w:val="none" w:sz="0" w:space="0" w:color="auto"/>
      </w:divBdr>
    </w:div>
    <w:div w:id="1796754185">
      <w:bodyDiv w:val="1"/>
      <w:marLeft w:val="0"/>
      <w:marRight w:val="0"/>
      <w:marTop w:val="0"/>
      <w:marBottom w:val="0"/>
      <w:divBdr>
        <w:top w:val="none" w:sz="0" w:space="0" w:color="auto"/>
        <w:left w:val="none" w:sz="0" w:space="0" w:color="auto"/>
        <w:bottom w:val="none" w:sz="0" w:space="0" w:color="auto"/>
        <w:right w:val="none" w:sz="0" w:space="0" w:color="auto"/>
      </w:divBdr>
    </w:div>
    <w:div w:id="18696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fginnovation@itu.int" TargetMode="External"/><Relationship Id="rId18"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itu.int/ar/ITU-T/focusgroups/innovation/Pages/default.aspx" TargetMode="External"/><Relationship Id="rId17" Type="http://schemas.openxmlformats.org/officeDocument/2006/relationships/hyperlink" Target="http://www.itu.int/en/ITU-T/focusgroups/innovation/" TargetMode="External"/><Relationship Id="rId2" Type="http://schemas.openxmlformats.org/officeDocument/2006/relationships/customXml" Target="../customXml/item2.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ITU-T/edh/faqs-suppor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fa.itu.int/t/fg/innovation/docs/incomi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A0308A94C474A80E1D6CFD4AE6D15" ma:contentTypeVersion="1" ma:contentTypeDescription="Create a new document." ma:contentTypeScope="" ma:versionID="654991af4a8c26f058d586c37984cd2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8717B-3E7F-4965-9C96-4A0A8E4BF32A}"/>
</file>

<file path=customXml/itemProps2.xml><?xml version="1.0" encoding="utf-8"?>
<ds:datastoreItem xmlns:ds="http://schemas.openxmlformats.org/officeDocument/2006/customXml" ds:itemID="{DDCEBDFA-D9CB-4B55-9668-B33C9E938408}"/>
</file>

<file path=customXml/itemProps3.xml><?xml version="1.0" encoding="utf-8"?>
<ds:datastoreItem xmlns:ds="http://schemas.openxmlformats.org/officeDocument/2006/customXml" ds:itemID="{78C6F06A-A161-461C-A608-0A534E0422BE}"/>
</file>

<file path=customXml/itemProps4.xml><?xml version="1.0" encoding="utf-8"?>
<ds:datastoreItem xmlns:ds="http://schemas.openxmlformats.org/officeDocument/2006/customXml" ds:itemID="{C38B45D6-1514-4A7B-B918-6975C5D1588A}"/>
</file>

<file path=docProps/app.xml><?xml version="1.0" encoding="utf-8"?>
<Properties xmlns="http://schemas.openxmlformats.org/officeDocument/2006/extended-properties" xmlns:vt="http://schemas.openxmlformats.org/officeDocument/2006/docPropsVTypes">
  <Template>ItutBasic-Template.dot</Template>
  <TotalTime>1</TotalTime>
  <Pages>3</Pages>
  <Words>884</Words>
  <Characters>6370</Characters>
  <Application>Microsoft Office Word</Application>
  <DocSecurity>0</DocSecurity>
  <Lines>53</Lines>
  <Paragraphs>14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Second meeting of the Focus Group on Bridging the Gap: From Innovation to Standards Tunisia, 20-21 June 2012</vt:lpstr>
      <vt:lpstr>Second meeting of the Focus Group on Bridging the Gap: From Innovation to Standards Tunisia, 20-21 June 2012</vt:lpstr>
      <vt:lpstr>Second meeting of the Focus Group on Bridging the Gap: From Innovation to Standards Tunisia, 20-21 June 2012</vt:lpstr>
    </vt:vector>
  </TitlesOfParts>
  <Manager>ITU-T</Manager>
  <Company>International Telecommunication Union (ITU)</Company>
  <LinksUpToDate>false</LinksUpToDate>
  <CharactersWithSpaces>7240</CharactersWithSpaces>
  <SharedDoc>false</SharedDoc>
  <HLinks>
    <vt:vector size="84" baseType="variant">
      <vt:variant>
        <vt:i4>5046278</vt:i4>
      </vt:variant>
      <vt:variant>
        <vt:i4>39</vt:i4>
      </vt:variant>
      <vt:variant>
        <vt:i4>0</vt:i4>
      </vt:variant>
      <vt:variant>
        <vt:i4>5</vt:i4>
      </vt:variant>
      <vt:variant>
        <vt:lpwstr>http://www.alfa-hotel.ru/en/contact/</vt:lpwstr>
      </vt:variant>
      <vt:variant>
        <vt:lpwstr/>
      </vt:variant>
      <vt:variant>
        <vt:i4>6029430</vt:i4>
      </vt:variant>
      <vt:variant>
        <vt:i4>36</vt:i4>
      </vt:variant>
      <vt:variant>
        <vt:i4>0</vt:i4>
      </vt:variant>
      <vt:variant>
        <vt:i4>5</vt:i4>
      </vt:variant>
      <vt:variant>
        <vt:lpwstr>mailto:reservations@aqmh.ru</vt:lpwstr>
      </vt:variant>
      <vt:variant>
        <vt:lpwstr/>
      </vt:variant>
      <vt:variant>
        <vt:i4>4063301</vt:i4>
      </vt:variant>
      <vt:variant>
        <vt:i4>33</vt:i4>
      </vt:variant>
      <vt:variant>
        <vt:i4>0</vt:i4>
      </vt:variant>
      <vt:variant>
        <vt:i4>5</vt:i4>
      </vt:variant>
      <vt:variant>
        <vt:lpwstr>mailto:5064545@mail.ru</vt:lpwstr>
      </vt:variant>
      <vt:variant>
        <vt:lpwstr/>
      </vt:variant>
      <vt:variant>
        <vt:i4>4063343</vt:i4>
      </vt:variant>
      <vt:variant>
        <vt:i4>30</vt:i4>
      </vt:variant>
      <vt:variant>
        <vt:i4>0</vt:i4>
      </vt:variant>
      <vt:variant>
        <vt:i4>5</vt:i4>
      </vt:variant>
      <vt:variant>
        <vt:lpwstr>http://www.ermitagehotel.ru/?&amp;lang=english</vt:lpwstr>
      </vt:variant>
      <vt:variant>
        <vt:lpwstr/>
      </vt:variant>
      <vt:variant>
        <vt:i4>8257615</vt:i4>
      </vt:variant>
      <vt:variant>
        <vt:i4>27</vt:i4>
      </vt:variant>
      <vt:variant>
        <vt:i4>0</vt:i4>
      </vt:variant>
      <vt:variant>
        <vt:i4>5</vt:i4>
      </vt:variant>
      <vt:variant>
        <vt:lpwstr>mailto:booking@izmailovo.ru</vt:lpwstr>
      </vt:variant>
      <vt:variant>
        <vt:lpwstr/>
      </vt:variant>
      <vt:variant>
        <vt:i4>2031657</vt:i4>
      </vt:variant>
      <vt:variant>
        <vt:i4>24</vt:i4>
      </vt:variant>
      <vt:variant>
        <vt:i4>0</vt:i4>
      </vt:variant>
      <vt:variant>
        <vt:i4>5</vt:i4>
      </vt:variant>
      <vt:variant>
        <vt:lpwstr>mailto:achumichkin@hse.ru</vt:lpwstr>
      </vt:variant>
      <vt:variant>
        <vt:lpwstr/>
      </vt:variant>
      <vt:variant>
        <vt:i4>8061022</vt:i4>
      </vt:variant>
      <vt:variant>
        <vt:i4>21</vt:i4>
      </vt:variant>
      <vt:variant>
        <vt:i4>0</vt:i4>
      </vt:variant>
      <vt:variant>
        <vt:i4>5</vt:i4>
      </vt:variant>
      <vt:variant>
        <vt:lpwstr>mailto:nchernyak@hse.ru</vt:lpwstr>
      </vt:variant>
      <vt:variant>
        <vt:lpwstr/>
      </vt:variant>
      <vt:variant>
        <vt:i4>655395</vt:i4>
      </vt:variant>
      <vt:variant>
        <vt:i4>18</vt:i4>
      </vt:variant>
      <vt:variant>
        <vt:i4>0</vt:i4>
      </vt:variant>
      <vt:variant>
        <vt:i4>5</vt:i4>
      </vt:variant>
      <vt:variant>
        <vt:lpwstr>mailto:jtaratuhina@hse.ru</vt:lpwstr>
      </vt:variant>
      <vt:variant>
        <vt:lpwstr/>
      </vt:variant>
      <vt:variant>
        <vt:i4>3932197</vt:i4>
      </vt:variant>
      <vt:variant>
        <vt:i4>15</vt:i4>
      </vt:variant>
      <vt:variant>
        <vt:i4>0</vt:i4>
      </vt:variant>
      <vt:variant>
        <vt:i4>5</vt:i4>
      </vt:variant>
      <vt:variant>
        <vt:lpwstr>http://www.itu.int/en/ITU-T/focusgroups/innovation/</vt:lpwstr>
      </vt:variant>
      <vt:variant>
        <vt:lpwstr/>
      </vt:variant>
      <vt:variant>
        <vt:i4>3932197</vt:i4>
      </vt:variant>
      <vt:variant>
        <vt:i4>12</vt:i4>
      </vt:variant>
      <vt:variant>
        <vt:i4>0</vt:i4>
      </vt:variant>
      <vt:variant>
        <vt:i4>5</vt:i4>
      </vt:variant>
      <vt:variant>
        <vt:lpwstr>http://www.itu.int/en/ITU-T/focusgroups/innovation/</vt:lpwstr>
      </vt:variant>
      <vt:variant>
        <vt:lpwstr/>
      </vt:variant>
      <vt:variant>
        <vt:i4>2555965</vt:i4>
      </vt:variant>
      <vt:variant>
        <vt:i4>9</vt:i4>
      </vt:variant>
      <vt:variant>
        <vt:i4>0</vt:i4>
      </vt:variant>
      <vt:variant>
        <vt:i4>5</vt:i4>
      </vt:variant>
      <vt:variant>
        <vt:lpwstr>http://ifa.itu.int/t/fg/innovation/docs/1206-tun/in</vt:lpwstr>
      </vt:variant>
      <vt:variant>
        <vt:lpwstr/>
      </vt:variant>
      <vt:variant>
        <vt:i4>6225986</vt:i4>
      </vt:variant>
      <vt:variant>
        <vt:i4>6</vt:i4>
      </vt:variant>
      <vt:variant>
        <vt:i4>0</vt:i4>
      </vt:variant>
      <vt:variant>
        <vt:i4>5</vt:i4>
      </vt:variant>
      <vt:variant>
        <vt:lpwstr>http://ifa.itu.int/t/fg/innovation/docs/incoming/</vt:lpwstr>
      </vt:variant>
      <vt:variant>
        <vt:lpwstr/>
      </vt:variant>
      <vt:variant>
        <vt:i4>7667777</vt:i4>
      </vt:variant>
      <vt:variant>
        <vt:i4>3</vt:i4>
      </vt:variant>
      <vt:variant>
        <vt:i4>0</vt:i4>
      </vt:variant>
      <vt:variant>
        <vt:i4>5</vt:i4>
      </vt:variant>
      <vt:variant>
        <vt:lpwstr>mailto:tsbfginnovation@itu.int</vt:lpwstr>
      </vt:variant>
      <vt:variant>
        <vt:lpwstr/>
      </vt:variant>
      <vt:variant>
        <vt:i4>4849684</vt:i4>
      </vt:variant>
      <vt:variant>
        <vt:i4>0</vt:i4>
      </vt:variant>
      <vt:variant>
        <vt:i4>0</vt:i4>
      </vt:variant>
      <vt:variant>
        <vt:i4>5</vt:i4>
      </vt:variant>
      <vt:variant>
        <vt:lpwstr>http://www.itu.int/en/ITU-T/focusgroups/innovation/Pages/default.aspx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meeting of the Focus Group on Bridging the Gap: From Innovation to Standards Tunisia, 20-21 June 2012</dc:title>
  <dc:creator>TSB</dc:creator>
  <cp:keywords>All</cp:keywords>
  <dc:description>Innovation-I-014  For: Tunisia, 20-21 June 2012_x000d_Document date: _x000d_Saved by ITU51008696 at 15:31:48 on 10/04/2012</dc:description>
  <cp:lastModifiedBy>Labare, Emmanuelle</cp:lastModifiedBy>
  <cp:revision>3</cp:revision>
  <cp:lastPrinted>2012-04-19T09:45:00Z</cp:lastPrinted>
  <dcterms:created xsi:type="dcterms:W3CDTF">2012-09-28T13:59:00Z</dcterms:created>
  <dcterms:modified xsi:type="dcterms:W3CDTF">2012-09-28T13:59:00Z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Innovation-I-014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vt:lpwstr>
  </property>
  <property fmtid="{D5CDD505-2E9C-101B-9397-08002B2CF9AE}" pid="6" name="Docdest">
    <vt:lpwstr>Tunisia, 20-21 June 2012</vt:lpwstr>
  </property>
  <property fmtid="{D5CDD505-2E9C-101B-9397-08002B2CF9AE}" pid="7" name="Docauthor">
    <vt:lpwstr>TSB</vt:lpwstr>
  </property>
  <property fmtid="{D5CDD505-2E9C-101B-9397-08002B2CF9AE}" pid="8" name="Order">
    <vt:r8>900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ContentTypeId">
    <vt:lpwstr>0x010100748A0308A94C474A80E1D6CFD4AE6D15</vt:lpwstr>
  </property>
  <property fmtid="{D5CDD505-2E9C-101B-9397-08002B2CF9AE}" pid="13" name="_SourceUrl">
    <vt:lpwstr/>
  </property>
  <property fmtid="{D5CDD505-2E9C-101B-9397-08002B2CF9AE}" pid="14" name="_SharedFileIndex">
    <vt:lpwstr/>
  </property>
</Properties>
</file>