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46" w:rsidRPr="00AD4C57" w:rsidRDefault="009F7546" w:rsidP="00450A65">
      <w:pPr>
        <w:pStyle w:val="Heading1"/>
        <w:spacing w:before="0" w:line="240" w:lineRule="auto"/>
        <w:rPr>
          <w:rFonts w:ascii="Calibri" w:hAnsi="Calibri" w:cs="Calibri"/>
          <w:lang w:val="en-GB"/>
        </w:rPr>
      </w:pPr>
      <w:bookmarkStart w:id="0" w:name="_GoBack"/>
      <w:bookmarkEnd w:id="0"/>
      <w:r w:rsidRPr="00AD4C57">
        <w:rPr>
          <w:rFonts w:ascii="Calibri" w:hAnsi="Calibri" w:cs="Calibri"/>
          <w:lang w:val="en-GB"/>
        </w:rPr>
        <w:t xml:space="preserve">Collaboration on ITS Communication Standards </w:t>
      </w:r>
    </w:p>
    <w:p w:rsidR="009F7546" w:rsidRPr="00AD4C57" w:rsidRDefault="00F27C2D" w:rsidP="00F27C2D">
      <w:pPr>
        <w:pStyle w:val="Heading2"/>
        <w:spacing w:line="240" w:lineRule="auto"/>
        <w:rPr>
          <w:rFonts w:ascii="Calibri" w:hAnsi="Calibri" w:cs="Calibri"/>
          <w:lang w:val="en-GB"/>
        </w:rPr>
      </w:pPr>
      <w:r>
        <w:rPr>
          <w:rFonts w:ascii="Calibri" w:hAnsi="Calibri" w:cs="Calibri"/>
          <w:lang w:val="en-GB"/>
        </w:rPr>
        <w:t>7 March 2014, Geneva, Switzerland</w:t>
      </w:r>
    </w:p>
    <w:p w:rsidR="009F7546" w:rsidRPr="00AD4C57" w:rsidRDefault="009F7546" w:rsidP="00450A65">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Introduction</w:t>
      </w:r>
    </w:p>
    <w:p w:rsidR="009F7546" w:rsidRDefault="009F7546" w:rsidP="00EE7015">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F27C2D">
        <w:rPr>
          <w:rFonts w:cs="Calibri"/>
          <w:lang w:val="en-GB"/>
        </w:rPr>
        <w:t>7</w:t>
      </w:r>
      <w:r w:rsidR="00EE7015">
        <w:rPr>
          <w:rFonts w:cs="Calibri"/>
          <w:lang w:val="en-GB"/>
        </w:rPr>
        <w:t> </w:t>
      </w:r>
      <w:r w:rsidR="00F27C2D">
        <w:rPr>
          <w:rFonts w:cs="Calibri"/>
          <w:lang w:val="en-GB"/>
        </w:rPr>
        <w:t>March 2014 at ITU headquarters, Geneva Switzerland</w:t>
      </w:r>
      <w:r>
        <w:rPr>
          <w:rFonts w:cs="Calibri"/>
          <w:lang w:val="en-GB"/>
        </w:rPr>
        <w:t xml:space="preserve">. </w:t>
      </w:r>
    </w:p>
    <w:p w:rsidR="009F7546" w:rsidRPr="00AD4C57" w:rsidRDefault="009F7546" w:rsidP="00450A65">
      <w:pPr>
        <w:suppressAutoHyphens/>
        <w:adjustRightInd w:val="0"/>
        <w:spacing w:before="240" w:after="0" w:line="240" w:lineRule="auto"/>
        <w:rPr>
          <w:rFonts w:cs="Calibri"/>
          <w:lang w:val="en-GB"/>
        </w:rPr>
      </w:pPr>
      <w:r w:rsidRPr="00AD4C57">
        <w:rPr>
          <w:rFonts w:cs="Calibri"/>
          <w:lang w:val="en-GB"/>
        </w:rPr>
        <w:t xml:space="preserve">Russell Shields </w:t>
      </w:r>
      <w:r>
        <w:rPr>
          <w:rFonts w:cs="Calibri"/>
          <w:lang w:val="en-GB"/>
        </w:rPr>
        <w:t xml:space="preserve">of </w:t>
      </w:r>
      <w:r w:rsidRPr="00AD4C57">
        <w:rPr>
          <w:rFonts w:cs="Calibri"/>
          <w:lang w:val="en-GB"/>
        </w:rPr>
        <w:t>Ygomi LLC</w:t>
      </w:r>
      <w:r>
        <w:rPr>
          <w:rFonts w:cs="Calibri"/>
          <w:lang w:val="en-GB"/>
        </w:rPr>
        <w:t xml:space="preserve"> chaired the meeting</w:t>
      </w:r>
      <w:r w:rsidRPr="00AD4C57">
        <w:rPr>
          <w:rFonts w:cs="Calibri"/>
          <w:lang w:val="en-GB"/>
        </w:rPr>
        <w:t xml:space="preserve">. </w:t>
      </w:r>
    </w:p>
    <w:p w:rsidR="009F7546" w:rsidRDefault="009F7546" w:rsidP="003B7260">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rsidR="009F7546" w:rsidRDefault="00CE4E83" w:rsidP="00F27C2D">
      <w:pPr>
        <w:suppressAutoHyphens/>
        <w:adjustRightInd w:val="0"/>
        <w:spacing w:before="240"/>
        <w:rPr>
          <w:rFonts w:cs="Calibri"/>
          <w:lang w:val="en-GB"/>
        </w:rPr>
      </w:pPr>
      <w:r>
        <w:rPr>
          <w:rFonts w:cs="Calibri"/>
          <w:lang w:val="en-GB"/>
        </w:rPr>
        <w:t>Russ Shields</w:t>
      </w:r>
      <w:r w:rsidR="009F7546" w:rsidRPr="00AD4C57">
        <w:rPr>
          <w:rFonts w:cs="Calibri"/>
          <w:lang w:val="en-GB"/>
        </w:rPr>
        <w:t xml:space="preserve"> welcomed the participants (</w:t>
      </w:r>
      <w:r w:rsidR="00F27C2D">
        <w:rPr>
          <w:rFonts w:cs="Calibri"/>
          <w:lang w:val="en-GB"/>
        </w:rPr>
        <w:t>14</w:t>
      </w:r>
      <w:r w:rsidR="009F7546">
        <w:rPr>
          <w:rFonts w:cs="Calibri"/>
          <w:lang w:val="en-GB"/>
        </w:rPr>
        <w:t xml:space="preserve"> </w:t>
      </w:r>
      <w:r w:rsidR="009F7546" w:rsidRPr="00AD4C57">
        <w:rPr>
          <w:rFonts w:cs="Calibri"/>
          <w:lang w:val="en-GB"/>
        </w:rPr>
        <w:t>on-site</w:t>
      </w:r>
      <w:r w:rsidR="009F7546">
        <w:rPr>
          <w:rFonts w:cs="Calibri"/>
          <w:lang w:val="en-GB"/>
        </w:rPr>
        <w:t xml:space="preserve">, </w:t>
      </w:r>
      <w:r w:rsidR="00F27C2D">
        <w:rPr>
          <w:rFonts w:cs="Calibri"/>
          <w:lang w:val="en-GB"/>
        </w:rPr>
        <w:t>1</w:t>
      </w:r>
      <w:r w:rsidR="009F7546">
        <w:rPr>
          <w:rFonts w:cs="Calibri"/>
          <w:lang w:val="en-GB"/>
        </w:rPr>
        <w:t xml:space="preserve"> </w:t>
      </w:r>
      <w:r w:rsidR="009F7546" w:rsidRPr="00AD4C57">
        <w:rPr>
          <w:rFonts w:cs="Calibri"/>
          <w:lang w:val="en-GB"/>
        </w:rPr>
        <w:t>remote</w:t>
      </w:r>
      <w:r w:rsidR="009F7546">
        <w:rPr>
          <w:rFonts w:cs="Calibri"/>
          <w:lang w:val="en-GB"/>
        </w:rPr>
        <w:t>;</w:t>
      </w:r>
      <w:r w:rsidR="009F7546" w:rsidRPr="003103EA">
        <w:rPr>
          <w:rFonts w:cs="Calibri"/>
          <w:lang w:val="en-GB"/>
        </w:rPr>
        <w:t xml:space="preserve"> </w:t>
      </w:r>
      <w:r w:rsidR="009F7546">
        <w:rPr>
          <w:rFonts w:cs="Calibri"/>
          <w:lang w:val="en-GB"/>
        </w:rPr>
        <w:t>t</w:t>
      </w:r>
      <w:r w:rsidR="009F7546" w:rsidRPr="00AD4C57">
        <w:rPr>
          <w:rFonts w:cs="Calibri"/>
          <w:lang w:val="en-GB"/>
        </w:rPr>
        <w:t xml:space="preserve">he final list of participants is reproduced in </w:t>
      </w:r>
      <w:hyperlink r:id="rId8" w:history="1">
        <w:r w:rsidR="009F7546" w:rsidRPr="00F4035C">
          <w:rPr>
            <w:rStyle w:val="Hyperlink"/>
            <w:rFonts w:cs="Arial"/>
          </w:rPr>
          <w:t>Doc 0</w:t>
        </w:r>
        <w:r w:rsidR="00F27C2D" w:rsidRPr="00F4035C">
          <w:rPr>
            <w:rStyle w:val="Hyperlink"/>
            <w:rFonts w:cs="Arial"/>
          </w:rPr>
          <w:t>10</w:t>
        </w:r>
      </w:hyperlink>
      <w:r w:rsidR="009F7546">
        <w:rPr>
          <w:rFonts w:cs="Calibri"/>
          <w:lang w:val="en-GB"/>
        </w:rPr>
        <w:t>)</w:t>
      </w:r>
      <w:r w:rsidR="00DF57F9">
        <w:rPr>
          <w:rFonts w:cs="Calibri"/>
          <w:lang w:val="en-GB"/>
        </w:rPr>
        <w:t xml:space="preserve"> and gave introduction to the objectives of the Collaboration (see </w:t>
      </w:r>
      <w:hyperlink r:id="rId9" w:history="1">
        <w:r w:rsidR="00DF57F9" w:rsidRPr="00DF57F9">
          <w:rPr>
            <w:rStyle w:val="Hyperlink"/>
            <w:rFonts w:cs="Calibri"/>
            <w:lang w:val="en-GB"/>
          </w:rPr>
          <w:t>website</w:t>
        </w:r>
      </w:hyperlink>
      <w:r w:rsidR="00DF57F9">
        <w:rPr>
          <w:rFonts w:cs="Calibri"/>
          <w:lang w:val="en-GB"/>
        </w:rPr>
        <w:t>)</w:t>
      </w:r>
      <w:r w:rsidR="009F7546">
        <w:rPr>
          <w:rFonts w:cs="Calibri"/>
          <w:lang w:val="en-GB"/>
        </w:rPr>
        <w:t xml:space="preserve">. </w:t>
      </w:r>
    </w:p>
    <w:p w:rsidR="009F7546" w:rsidRDefault="009F7546" w:rsidP="00A122CE">
      <w:pPr>
        <w:suppressAutoHyphens/>
        <w:adjustRightInd w:val="0"/>
        <w:spacing w:before="240" w:after="0" w:line="240" w:lineRule="auto"/>
        <w:rPr>
          <w:rFonts w:cs="Calibri"/>
          <w:lang w:val="en-GB"/>
        </w:rPr>
      </w:pPr>
      <w:r w:rsidRPr="00AD4C57">
        <w:rPr>
          <w:rFonts w:cs="Calibri"/>
          <w:lang w:val="en-GB"/>
        </w:rPr>
        <w:t xml:space="preserve">The </w:t>
      </w:r>
      <w:r w:rsidR="006821BC" w:rsidRPr="00AD4C57">
        <w:rPr>
          <w:rFonts w:cs="Calibri"/>
          <w:lang w:val="en-GB"/>
        </w:rPr>
        <w:t>agenda approved</w:t>
      </w:r>
      <w:r w:rsidRPr="00AD4C57">
        <w:rPr>
          <w:rFonts w:cs="Calibri"/>
          <w:lang w:val="en-GB"/>
        </w:rPr>
        <w:t xml:space="preserve"> by the meeting is reproduced in </w:t>
      </w:r>
      <w:hyperlink r:id="rId10" w:history="1">
        <w:r w:rsidRPr="00F4035C">
          <w:rPr>
            <w:rStyle w:val="Hyperlink"/>
            <w:rFonts w:cs="Calibri"/>
            <w:lang w:val="en-GB"/>
          </w:rPr>
          <w:t>Doc 001</w:t>
        </w:r>
      </w:hyperlink>
      <w:r w:rsidRPr="00A157D7">
        <w:rPr>
          <w:rFonts w:cs="Calibri"/>
          <w:lang w:val="en-GB"/>
        </w:rPr>
        <w:t>.</w:t>
      </w:r>
    </w:p>
    <w:p w:rsidR="00F27C2D" w:rsidRPr="00D030E6" w:rsidRDefault="00F27C2D" w:rsidP="00EE7015">
      <w:pPr>
        <w:suppressAutoHyphens/>
        <w:adjustRightInd w:val="0"/>
        <w:spacing w:before="240" w:after="0" w:line="240" w:lineRule="auto"/>
        <w:rPr>
          <w:rFonts w:cs="Calibri"/>
          <w:i/>
          <w:iCs/>
          <w:lang w:val="en-GB"/>
        </w:rPr>
      </w:pPr>
      <w:r w:rsidRPr="00D030E6">
        <w:rPr>
          <w:rFonts w:cs="Calibri"/>
          <w:i/>
          <w:iCs/>
          <w:lang w:val="en-GB"/>
        </w:rPr>
        <w:t xml:space="preserve">NOTE – Isabelle Lantelme requested to </w:t>
      </w:r>
      <w:r w:rsidR="00D030E6" w:rsidRPr="00D030E6">
        <w:rPr>
          <w:rFonts w:cs="Calibri"/>
          <w:i/>
          <w:iCs/>
          <w:lang w:val="en-GB"/>
        </w:rPr>
        <w:t>put</w:t>
      </w:r>
      <w:r w:rsidRPr="00D030E6">
        <w:rPr>
          <w:rFonts w:cs="Calibri"/>
          <w:i/>
          <w:iCs/>
          <w:lang w:val="en-GB"/>
        </w:rPr>
        <w:t xml:space="preserve"> the </w:t>
      </w:r>
      <w:r w:rsidR="00D030E6" w:rsidRPr="00D030E6">
        <w:rPr>
          <w:rFonts w:cs="Calibri"/>
          <w:i/>
          <w:iCs/>
          <w:lang w:val="en-GB"/>
        </w:rPr>
        <w:t>matter</w:t>
      </w:r>
      <w:r w:rsidRPr="00D030E6">
        <w:rPr>
          <w:rFonts w:cs="Calibri"/>
          <w:i/>
          <w:iCs/>
          <w:lang w:val="en-GB"/>
        </w:rPr>
        <w:t xml:space="preserve"> of her participation </w:t>
      </w:r>
      <w:r w:rsidR="00191EE9">
        <w:rPr>
          <w:rFonts w:cs="Calibri"/>
          <w:i/>
          <w:iCs/>
          <w:lang w:val="en-GB"/>
        </w:rPr>
        <w:t xml:space="preserve">in </w:t>
      </w:r>
      <w:r w:rsidRPr="00D030E6">
        <w:rPr>
          <w:rFonts w:cs="Calibri"/>
          <w:i/>
          <w:iCs/>
          <w:lang w:val="en-GB"/>
        </w:rPr>
        <w:t>ITU-T Study Group 12</w:t>
      </w:r>
      <w:r w:rsidR="00D030E6" w:rsidRPr="00D030E6">
        <w:rPr>
          <w:rFonts w:cs="Calibri"/>
          <w:i/>
          <w:iCs/>
          <w:lang w:val="en-GB"/>
        </w:rPr>
        <w:t xml:space="preserve"> on the agenda</w:t>
      </w:r>
      <w:r w:rsidRPr="00D030E6">
        <w:rPr>
          <w:rFonts w:cs="Calibri"/>
          <w:i/>
          <w:iCs/>
          <w:lang w:val="en-GB"/>
        </w:rPr>
        <w:t xml:space="preserve">. </w:t>
      </w:r>
      <w:r w:rsidR="00D030E6" w:rsidRPr="00D030E6">
        <w:rPr>
          <w:rFonts w:cs="Calibri"/>
          <w:i/>
          <w:iCs/>
          <w:lang w:val="en-GB"/>
        </w:rPr>
        <w:t>This not being a Collaboration work item, t</w:t>
      </w:r>
      <w:r w:rsidRPr="00D030E6">
        <w:rPr>
          <w:rFonts w:cs="Calibri"/>
          <w:i/>
          <w:iCs/>
          <w:lang w:val="en-GB"/>
        </w:rPr>
        <w:t xml:space="preserve">he meeting asked her to </w:t>
      </w:r>
      <w:r w:rsidR="00EE7015">
        <w:rPr>
          <w:rFonts w:cs="Calibri"/>
          <w:i/>
          <w:iCs/>
          <w:lang w:val="en-GB"/>
        </w:rPr>
        <w:t>address her questions</w:t>
      </w:r>
      <w:r w:rsidRPr="00D030E6">
        <w:rPr>
          <w:rFonts w:cs="Calibri"/>
          <w:i/>
          <w:iCs/>
          <w:lang w:val="en-GB"/>
        </w:rPr>
        <w:t xml:space="preserve"> </w:t>
      </w:r>
      <w:r w:rsidR="00EE7015">
        <w:rPr>
          <w:rFonts w:cs="Calibri"/>
          <w:i/>
          <w:iCs/>
          <w:lang w:val="en-GB"/>
        </w:rPr>
        <w:t xml:space="preserve">to the </w:t>
      </w:r>
      <w:r w:rsidR="00EE7015" w:rsidRPr="00D030E6">
        <w:rPr>
          <w:rFonts w:cs="Calibri"/>
          <w:i/>
          <w:iCs/>
          <w:lang w:val="en-GB"/>
        </w:rPr>
        <w:t xml:space="preserve">management </w:t>
      </w:r>
      <w:r w:rsidR="00EE7015">
        <w:rPr>
          <w:rFonts w:cs="Calibri"/>
          <w:i/>
          <w:iCs/>
          <w:lang w:val="en-GB"/>
        </w:rPr>
        <w:t xml:space="preserve">team of </w:t>
      </w:r>
      <w:r w:rsidRPr="00D030E6">
        <w:rPr>
          <w:rFonts w:cs="Calibri"/>
          <w:i/>
          <w:iCs/>
          <w:lang w:val="en-GB"/>
        </w:rPr>
        <w:t xml:space="preserve">ITU-T Study Group 12. The Rules of Procedure of the ITU Telecommunication Standardization Sector are </w:t>
      </w:r>
      <w:r w:rsidR="00EE7015">
        <w:rPr>
          <w:rFonts w:cs="Calibri"/>
          <w:i/>
          <w:iCs/>
          <w:lang w:val="en-GB"/>
        </w:rPr>
        <w:t>laid</w:t>
      </w:r>
      <w:r w:rsidRPr="00D030E6">
        <w:rPr>
          <w:rFonts w:cs="Calibri"/>
          <w:i/>
          <w:iCs/>
          <w:lang w:val="en-GB"/>
        </w:rPr>
        <w:t xml:space="preserve"> out in WTSA Resolution 1 (Dubai, 2012).</w:t>
      </w:r>
    </w:p>
    <w:p w:rsidR="009F7546" w:rsidRPr="00A122CE" w:rsidRDefault="00DF57F9" w:rsidP="00DF57F9">
      <w:pPr>
        <w:pStyle w:val="ListParagraph"/>
        <w:numPr>
          <w:ilvl w:val="0"/>
          <w:numId w:val="1"/>
        </w:numPr>
        <w:suppressAutoHyphens/>
        <w:adjustRightInd w:val="0"/>
        <w:spacing w:before="240"/>
        <w:rPr>
          <w:b/>
          <w:bCs/>
          <w:lang w:val="en-GB"/>
        </w:rPr>
      </w:pPr>
      <w:r>
        <w:rPr>
          <w:b/>
          <w:bCs/>
          <w:lang w:val="en-GB"/>
        </w:rPr>
        <w:t>Review of past actions</w:t>
      </w:r>
    </w:p>
    <w:p w:rsidR="00DF57F9" w:rsidRDefault="00DF57F9" w:rsidP="00F27C2D">
      <w:pPr>
        <w:suppressAutoHyphens/>
        <w:adjustRightInd w:val="0"/>
        <w:spacing w:before="240"/>
        <w:rPr>
          <w:rFonts w:cs="Calibri"/>
        </w:rPr>
      </w:pPr>
      <w:r>
        <w:rPr>
          <w:rFonts w:cs="Calibri"/>
        </w:rPr>
        <w:t>The list of open actions (</w:t>
      </w:r>
      <w:hyperlink r:id="rId11" w:history="1">
        <w:r w:rsidRPr="00F4035C">
          <w:rPr>
            <w:rStyle w:val="Hyperlink"/>
            <w:rFonts w:cs="Calibri"/>
          </w:rPr>
          <w:t>Doc 00</w:t>
        </w:r>
        <w:r w:rsidR="00F27C2D" w:rsidRPr="00F4035C">
          <w:rPr>
            <w:rStyle w:val="Hyperlink"/>
            <w:rFonts w:cs="Calibri"/>
          </w:rPr>
          <w:t>2</w:t>
        </w:r>
      </w:hyperlink>
      <w:r>
        <w:rPr>
          <w:rFonts w:cs="Calibri"/>
        </w:rPr>
        <w:t>) was reviewed. The following updates and comments were made:</w:t>
      </w:r>
    </w:p>
    <w:p w:rsidR="009C5400" w:rsidRDefault="00D030E6" w:rsidP="00FE2237">
      <w:pPr>
        <w:suppressAutoHyphens/>
        <w:adjustRightInd w:val="0"/>
        <w:spacing w:before="240"/>
        <w:rPr>
          <w:rFonts w:cs="Calibri"/>
        </w:rPr>
      </w:pPr>
      <w:r>
        <w:rPr>
          <w:rFonts w:cs="Calibri"/>
        </w:rPr>
        <w:t>Tokyo(2013)</w:t>
      </w:r>
      <w:r w:rsidR="00DF57F9">
        <w:rPr>
          <w:rFonts w:cs="Calibri"/>
        </w:rPr>
        <w:t>#1:</w:t>
      </w:r>
      <w:r w:rsidR="00DF57F9">
        <w:rPr>
          <w:rFonts w:cs="Calibri"/>
        </w:rPr>
        <w:tab/>
      </w:r>
    </w:p>
    <w:p w:rsidR="009C5400" w:rsidRDefault="00D030E6" w:rsidP="00D030E6">
      <w:pPr>
        <w:pStyle w:val="ListParagraph"/>
        <w:numPr>
          <w:ilvl w:val="0"/>
          <w:numId w:val="10"/>
        </w:numPr>
        <w:suppressAutoHyphens/>
        <w:adjustRightInd w:val="0"/>
        <w:spacing w:before="240"/>
      </w:pPr>
      <w:r>
        <w:t xml:space="preserve">Russ will contact the new </w:t>
      </w:r>
      <w:r w:rsidR="00191EE9">
        <w:t xml:space="preserve">ISO </w:t>
      </w:r>
      <w:r>
        <w:t>TC22 and TC204 management and Scott will approach the new ETSI TC ITS chairman to discuss the possibility of a webinar / information exchange. New action item.</w:t>
      </w:r>
    </w:p>
    <w:p w:rsidR="0026599B" w:rsidRDefault="0026599B" w:rsidP="0026599B">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(1) </w:t>
      </w:r>
      <w:r>
        <w:rPr>
          <w:u w:val="single"/>
        </w:rPr>
        <w:t>Russ Shields and Scott Pennock</w:t>
      </w:r>
      <w:r w:rsidRPr="00ED7DF5">
        <w:rPr>
          <w:u w:val="single"/>
        </w:rPr>
        <w:t>:</w:t>
      </w:r>
      <w:r w:rsidRPr="00ED7DF5">
        <w:t xml:space="preserve"> </w:t>
      </w:r>
      <w:r w:rsidRPr="00ED7DF5">
        <w:tab/>
      </w:r>
      <w:r>
        <w:t>C</w:t>
      </w:r>
      <w:r w:rsidRPr="0026599B">
        <w:t xml:space="preserve">ontact the </w:t>
      </w:r>
      <w:r>
        <w:t xml:space="preserve">chairmen of </w:t>
      </w:r>
      <w:r w:rsidR="00191EE9">
        <w:t xml:space="preserve">ISO </w:t>
      </w:r>
      <w:r w:rsidRPr="0026599B">
        <w:t xml:space="preserve">TC22 </w:t>
      </w:r>
      <w:r>
        <w:t>(Russ),</w:t>
      </w:r>
      <w:r w:rsidRPr="0026599B">
        <w:t xml:space="preserve"> </w:t>
      </w:r>
      <w:r w:rsidR="00191EE9">
        <w:t xml:space="preserve">ISO </w:t>
      </w:r>
      <w:r w:rsidRPr="0026599B">
        <w:t xml:space="preserve">TC204 </w:t>
      </w:r>
      <w:r>
        <w:t xml:space="preserve">(Russ) and </w:t>
      </w:r>
      <w:r w:rsidRPr="0026599B">
        <w:t xml:space="preserve">ETSI TC ITS </w:t>
      </w:r>
      <w:r>
        <w:t xml:space="preserve">(Scott) </w:t>
      </w:r>
      <w:r w:rsidRPr="0026599B">
        <w:t xml:space="preserve">to discuss the possibility of a webinar / information exchange </w:t>
      </w:r>
    </w:p>
    <w:p w:rsidR="009C5400" w:rsidRDefault="00D030E6" w:rsidP="009C5400">
      <w:pPr>
        <w:suppressAutoHyphens/>
        <w:adjustRightInd w:val="0"/>
        <w:spacing w:before="240"/>
      </w:pPr>
      <w:r>
        <w:t>Tokyo(2013)</w:t>
      </w:r>
      <w:r w:rsidR="009C5400">
        <w:t>#2:</w:t>
      </w:r>
    </w:p>
    <w:p w:rsidR="009C5400" w:rsidRPr="001B0B65" w:rsidRDefault="00D030E6" w:rsidP="00D030E6">
      <w:pPr>
        <w:pStyle w:val="ListParagraph"/>
        <w:numPr>
          <w:ilvl w:val="0"/>
          <w:numId w:val="10"/>
        </w:numPr>
        <w:suppressAutoHyphens/>
        <w:adjustRightInd w:val="0"/>
        <w:spacing w:before="240"/>
      </w:pPr>
      <w:r>
        <w:lastRenderedPageBreak/>
        <w:t>TTC addressed the importance of ITS safety communications for vulnerable road users in its gap analysis document (</w:t>
      </w:r>
      <w:hyperlink r:id="rId12" w:history="1">
        <w:r w:rsidRPr="00F4035C">
          <w:rPr>
            <w:rStyle w:val="Hyperlink"/>
            <w:rFonts w:cs="Calibri"/>
          </w:rPr>
          <w:t>Doc 005</w:t>
        </w:r>
      </w:hyperlink>
      <w:r>
        <w:t xml:space="preserve">, see discussion below). </w:t>
      </w:r>
      <w:r>
        <w:rPr>
          <w:lang w:val="en-GB"/>
        </w:rPr>
        <w:t>The item can be removed from the list.</w:t>
      </w:r>
    </w:p>
    <w:p w:rsidR="001B0B65" w:rsidRDefault="00D030E6" w:rsidP="001B0B65">
      <w:pPr>
        <w:suppressAutoHyphens/>
        <w:adjustRightInd w:val="0"/>
        <w:spacing w:before="240"/>
      </w:pPr>
      <w:r>
        <w:t>Tokyo(2013)</w:t>
      </w:r>
      <w:r w:rsidR="001B0B65">
        <w:t>#3</w:t>
      </w:r>
      <w:r>
        <w:t xml:space="preserve"> and #4</w:t>
      </w:r>
      <w:r w:rsidR="001B0B65">
        <w:t>:</w:t>
      </w:r>
    </w:p>
    <w:p w:rsidR="001B0B65" w:rsidRPr="001B0B65" w:rsidRDefault="00D030E6" w:rsidP="001B0B65">
      <w:pPr>
        <w:pStyle w:val="ListParagraph"/>
        <w:numPr>
          <w:ilvl w:val="0"/>
          <w:numId w:val="10"/>
        </w:numPr>
        <w:suppressAutoHyphens/>
        <w:adjustRightInd w:val="0"/>
        <w:spacing w:before="240"/>
      </w:pPr>
      <w:r>
        <w:rPr>
          <w:lang w:val="en-GB"/>
        </w:rPr>
        <w:t>Information material has been sent to SG17 in November 2013. SG17 vice chair presented the reply (</w:t>
      </w:r>
      <w:hyperlink r:id="rId13" w:history="1">
        <w:r w:rsidRPr="00F4035C">
          <w:rPr>
            <w:rStyle w:val="Hyperlink"/>
            <w:rFonts w:cs="Calibri"/>
            <w:lang w:val="en-GB"/>
          </w:rPr>
          <w:t>Doc 003</w:t>
        </w:r>
      </w:hyperlink>
      <w:r>
        <w:rPr>
          <w:lang w:val="en-GB"/>
        </w:rPr>
        <w:t xml:space="preserve">, see below). </w:t>
      </w:r>
      <w:r w:rsidR="001B0B65">
        <w:rPr>
          <w:lang w:val="en-GB"/>
        </w:rPr>
        <w:t>The item can be removed from the list.</w:t>
      </w:r>
    </w:p>
    <w:p w:rsidR="001B0B65" w:rsidRDefault="001B0B65" w:rsidP="00D030E6">
      <w:pPr>
        <w:suppressAutoHyphens/>
        <w:adjustRightInd w:val="0"/>
        <w:spacing w:before="240"/>
      </w:pPr>
      <w:r>
        <w:t>Geneva</w:t>
      </w:r>
      <w:r w:rsidR="00D030E6">
        <w:t>(2013)</w:t>
      </w:r>
      <w:r>
        <w:t>#</w:t>
      </w:r>
      <w:r w:rsidR="00D030E6">
        <w:t>1</w:t>
      </w:r>
      <w:r>
        <w:t>:</w:t>
      </w:r>
    </w:p>
    <w:p w:rsidR="001B0B65" w:rsidRDefault="00D030E6" w:rsidP="0026599B">
      <w:pPr>
        <w:pStyle w:val="ListParagraph"/>
        <w:numPr>
          <w:ilvl w:val="0"/>
          <w:numId w:val="10"/>
        </w:numPr>
        <w:suppressAutoHyphens/>
        <w:adjustRightInd w:val="0"/>
        <w:spacing w:before="240"/>
      </w:pPr>
      <w:r>
        <w:t>Sergio Buonomo of ITU’s Radiocommunication Bureau</w:t>
      </w:r>
      <w:r w:rsidR="0026599B">
        <w:t xml:space="preserve"> thanked participants for their input. He informed participants about the recent publication of Recommendation ITU-R M.2057-0 (“</w:t>
      </w:r>
      <w:hyperlink r:id="rId14" w:history="1">
        <w:r w:rsidR="0026599B" w:rsidRPr="0026599B">
          <w:rPr>
            <w:rStyle w:val="Hyperlink"/>
            <w:rFonts w:cs="Calibri"/>
          </w:rPr>
          <w:t>Systems characteristics of automotive radars operating in the frequency band 76-81 GHz for intelligent transport systems applications</w:t>
        </w:r>
      </w:hyperlink>
      <w:r w:rsidR="0026599B">
        <w:t>”) and the progress made toward a preliminary draft Recommendation ITU-R M.[V2X] (“Radio interface standards of vehicle-to-vehicle and vehicle-to-infrastructure communications for intelligent transport systems applications”).</w:t>
      </w:r>
      <w:r w:rsidR="001B0B65">
        <w:t xml:space="preserve"> </w:t>
      </w:r>
      <w:r w:rsidR="001B0B65">
        <w:rPr>
          <w:lang w:val="en-GB"/>
        </w:rPr>
        <w:t>The item can be removed from the list.</w:t>
      </w:r>
    </w:p>
    <w:p w:rsidR="001B0B65" w:rsidRDefault="001B0B65" w:rsidP="001B0B65">
      <w:pPr>
        <w:suppressAutoHyphens/>
        <w:adjustRightInd w:val="0"/>
        <w:spacing w:before="240"/>
      </w:pPr>
      <w:r>
        <w:t>Geneva</w:t>
      </w:r>
      <w:r w:rsidR="0026599B">
        <w:t>(2013)</w:t>
      </w:r>
      <w:r>
        <w:t>#7:</w:t>
      </w:r>
    </w:p>
    <w:p w:rsidR="001B0B65" w:rsidRDefault="0026599B" w:rsidP="0026599B">
      <w:pPr>
        <w:pStyle w:val="ListParagraph"/>
        <w:numPr>
          <w:ilvl w:val="0"/>
          <w:numId w:val="10"/>
        </w:numPr>
        <w:suppressAutoHyphens/>
        <w:adjustRightInd w:val="0"/>
        <w:spacing w:before="240"/>
      </w:pPr>
      <w:r>
        <w:t xml:space="preserve">Edoardo Gianotti of UNECE’s Transport Division gave an update on that issue (see below). </w:t>
      </w:r>
      <w:r>
        <w:rPr>
          <w:lang w:val="en-GB"/>
        </w:rPr>
        <w:t>The item can be removed from the list.</w:t>
      </w:r>
    </w:p>
    <w:p w:rsidR="00B53D04" w:rsidRDefault="00B53D04" w:rsidP="00B53D04">
      <w:pPr>
        <w:suppressAutoHyphens/>
        <w:adjustRightInd w:val="0"/>
        <w:spacing w:before="240"/>
      </w:pPr>
      <w:r>
        <w:t>Geneva</w:t>
      </w:r>
      <w:r w:rsidR="0026599B">
        <w:t>(2013)</w:t>
      </w:r>
      <w:r>
        <w:t>#10:</w:t>
      </w:r>
    </w:p>
    <w:p w:rsidR="00B53D04" w:rsidRDefault="00B53D04" w:rsidP="0026599B">
      <w:pPr>
        <w:pStyle w:val="ListParagraph"/>
        <w:numPr>
          <w:ilvl w:val="0"/>
          <w:numId w:val="10"/>
        </w:numPr>
        <w:suppressAutoHyphens/>
        <w:adjustRightInd w:val="0"/>
        <w:spacing w:before="240"/>
      </w:pPr>
      <w:r>
        <w:t xml:space="preserve">ITU/TSB </w:t>
      </w:r>
      <w:r w:rsidR="0026599B">
        <w:t xml:space="preserve">is in the process of reviewing </w:t>
      </w:r>
      <w:r>
        <w:t xml:space="preserve">the </w:t>
      </w:r>
      <w:r w:rsidR="0026599B">
        <w:t xml:space="preserve">improvements made on the </w:t>
      </w:r>
      <w:r>
        <w:t xml:space="preserve">wording of the </w:t>
      </w:r>
      <w:hyperlink r:id="rId15" w:history="1">
        <w:r w:rsidRPr="00522803">
          <w:rPr>
            <w:rStyle w:val="Hyperlink"/>
            <w:rFonts w:cs="Calibri"/>
          </w:rPr>
          <w:t xml:space="preserve">working </w:t>
        </w:r>
        <w:r w:rsidR="00522803" w:rsidRPr="00522803">
          <w:rPr>
            <w:rStyle w:val="Hyperlink"/>
            <w:rFonts w:cs="Calibri"/>
          </w:rPr>
          <w:t>procedures</w:t>
        </w:r>
      </w:hyperlink>
      <w:r w:rsidR="00522803">
        <w:t xml:space="preserve">. </w:t>
      </w:r>
    </w:p>
    <w:p w:rsidR="00522803" w:rsidRDefault="00522803" w:rsidP="00522803">
      <w:pPr>
        <w:suppressAutoHyphens/>
        <w:adjustRightInd w:val="0"/>
        <w:spacing w:before="240"/>
      </w:pPr>
      <w:r>
        <w:t>Beijing</w:t>
      </w:r>
      <w:r w:rsidR="0026599B">
        <w:t>(2013)</w:t>
      </w:r>
      <w:r>
        <w:t>#1:</w:t>
      </w:r>
    </w:p>
    <w:p w:rsidR="00522803" w:rsidRDefault="0026599B" w:rsidP="00B70952">
      <w:pPr>
        <w:pStyle w:val="ListParagraph"/>
        <w:numPr>
          <w:ilvl w:val="0"/>
          <w:numId w:val="10"/>
        </w:numPr>
        <w:suppressAutoHyphens/>
        <w:adjustRightInd w:val="0"/>
        <w:spacing w:before="240"/>
      </w:pPr>
      <w:r w:rsidRPr="0026599B">
        <w:t xml:space="preserve">Kevin Li </w:t>
      </w:r>
      <w:r w:rsidR="005D49E9">
        <w:t>gave</w:t>
      </w:r>
      <w:r w:rsidRPr="0026599B">
        <w:t xml:space="preserve"> an update on high priority ITS applications in China </w:t>
      </w:r>
      <w:r w:rsidR="005D49E9">
        <w:t xml:space="preserve">(see below). </w:t>
      </w:r>
      <w:r w:rsidR="005D49E9">
        <w:rPr>
          <w:lang w:val="en-GB"/>
        </w:rPr>
        <w:t>The item can be removed from the list.</w:t>
      </w:r>
    </w:p>
    <w:p w:rsidR="005D1544" w:rsidRDefault="005D1544" w:rsidP="005D1544">
      <w:pPr>
        <w:suppressAutoHyphens/>
        <w:adjustRightInd w:val="0"/>
        <w:spacing w:before="240"/>
      </w:pPr>
      <w:r>
        <w:t>Washington</w:t>
      </w:r>
      <w:r w:rsidR="005D49E9">
        <w:t>(2012)</w:t>
      </w:r>
      <w:r>
        <w:t>#6:</w:t>
      </w:r>
    </w:p>
    <w:p w:rsidR="00CD65DB" w:rsidRDefault="005D49E9" w:rsidP="005D1544">
      <w:pPr>
        <w:pStyle w:val="ListParagraph"/>
        <w:numPr>
          <w:ilvl w:val="0"/>
          <w:numId w:val="10"/>
        </w:numPr>
        <w:suppressAutoHyphens/>
        <w:adjustRightInd w:val="0"/>
        <w:spacing w:before="240"/>
      </w:pPr>
      <w:r>
        <w:t>New action item.</w:t>
      </w:r>
    </w:p>
    <w:p w:rsidR="005D49E9" w:rsidRPr="005D1544" w:rsidRDefault="005D49E9" w:rsidP="005D49E9">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Action (</w:t>
      </w:r>
      <w:r>
        <w:rPr>
          <w:u w:val="single"/>
        </w:rPr>
        <w:t>2</w:t>
      </w:r>
      <w:r w:rsidRPr="00ED7DF5">
        <w:rPr>
          <w:u w:val="single"/>
        </w:rPr>
        <w:t xml:space="preserve">) </w:t>
      </w:r>
      <w:r>
        <w:rPr>
          <w:u w:val="single"/>
        </w:rPr>
        <w:t>ITU/TSB</w:t>
      </w:r>
      <w:r w:rsidRPr="00ED7DF5">
        <w:rPr>
          <w:u w:val="single"/>
        </w:rPr>
        <w:t>:</w:t>
      </w:r>
      <w:r w:rsidRPr="00ED7DF5">
        <w:t xml:space="preserve"> </w:t>
      </w:r>
      <w:r w:rsidRPr="00ED7DF5">
        <w:tab/>
      </w:r>
      <w:r>
        <w:t>Solicit input and updates from Jim Frazer (ITS and smart grids) and Qualcomm (EV charging, wireless charging)</w:t>
      </w:r>
    </w:p>
    <w:p w:rsidR="00E50751" w:rsidRDefault="00E50751" w:rsidP="00A93BD8">
      <w:pPr>
        <w:pStyle w:val="ListParagraph"/>
        <w:numPr>
          <w:ilvl w:val="0"/>
          <w:numId w:val="1"/>
        </w:numPr>
        <w:suppressAutoHyphens/>
        <w:adjustRightInd w:val="0"/>
        <w:spacing w:before="240"/>
        <w:rPr>
          <w:b/>
          <w:bCs/>
        </w:rPr>
      </w:pPr>
      <w:r>
        <w:rPr>
          <w:b/>
          <w:bCs/>
        </w:rPr>
        <w:t>Review of ITU Symposium on The Future Networked Car</w:t>
      </w:r>
    </w:p>
    <w:p w:rsidR="00E50751" w:rsidRDefault="00E50751" w:rsidP="00191EE9">
      <w:pPr>
        <w:suppressAutoHyphens/>
        <w:adjustRightInd w:val="0"/>
        <w:spacing w:before="240"/>
      </w:pPr>
      <w:r w:rsidRPr="00E50751">
        <w:t>Reinhard</w:t>
      </w:r>
      <w:r>
        <w:t xml:space="preserve"> Scholl (ITU) presented the outcome of the Future Networked Car event, which took place on 5</w:t>
      </w:r>
      <w:r w:rsidR="00191EE9">
        <w:t>-</w:t>
      </w:r>
      <w:r>
        <w:t>6 March 201</w:t>
      </w:r>
      <w:r w:rsidR="00191EE9">
        <w:t>4</w:t>
      </w:r>
      <w:r>
        <w:t xml:space="preserve"> at Geneva Motor Show (</w:t>
      </w:r>
      <w:hyperlink r:id="rId16" w:history="1">
        <w:r w:rsidRPr="00F4035C">
          <w:rPr>
            <w:rStyle w:val="Hyperlink"/>
            <w:rFonts w:cs="Arial"/>
          </w:rPr>
          <w:t>Doc 007</w:t>
        </w:r>
      </w:hyperlink>
      <w:r>
        <w:t xml:space="preserve">). </w:t>
      </w:r>
    </w:p>
    <w:p w:rsidR="00E50751" w:rsidRDefault="00E50751" w:rsidP="00531B17">
      <w:pPr>
        <w:suppressAutoHyphens/>
        <w:adjustRightInd w:val="0"/>
        <w:spacing w:before="240"/>
      </w:pPr>
      <w:r>
        <w:t>Participants expressed th</w:t>
      </w:r>
      <w:r w:rsidR="00531B17">
        <w:t>eir appreciation for the event and encouraged the secretariat to share t</w:t>
      </w:r>
      <w:r>
        <w:t>he collaterals (video, pictures, brochure summarizing the outcome</w:t>
      </w:r>
      <w:r w:rsidR="00531B17">
        <w:t xml:space="preserve">) more widely, </w:t>
      </w:r>
      <w:r>
        <w:t>including to ITS organizations</w:t>
      </w:r>
      <w:r w:rsidR="00531B17">
        <w:t xml:space="preserve">, and to begin early with the preparations of </w:t>
      </w:r>
      <w:r>
        <w:t>the next edition, 4-5 March 2015.</w:t>
      </w:r>
    </w:p>
    <w:p w:rsidR="00A556AC" w:rsidRPr="00A93BD8" w:rsidRDefault="00A93BD8" w:rsidP="00A93BD8">
      <w:pPr>
        <w:pStyle w:val="ListParagraph"/>
        <w:numPr>
          <w:ilvl w:val="0"/>
          <w:numId w:val="1"/>
        </w:numPr>
        <w:suppressAutoHyphens/>
        <w:adjustRightInd w:val="0"/>
        <w:spacing w:before="240"/>
        <w:rPr>
          <w:b/>
          <w:bCs/>
        </w:rPr>
      </w:pPr>
      <w:r>
        <w:rPr>
          <w:b/>
          <w:bCs/>
        </w:rPr>
        <w:lastRenderedPageBreak/>
        <w:t xml:space="preserve">ITS communications requirements – Work </w:t>
      </w:r>
      <w:r w:rsidR="00A556AC" w:rsidRPr="00A93BD8">
        <w:rPr>
          <w:b/>
          <w:bCs/>
        </w:rPr>
        <w:t>Item 1</w:t>
      </w:r>
    </w:p>
    <w:p w:rsidR="005F348E" w:rsidRDefault="005F348E" w:rsidP="005F348E">
      <w:pPr>
        <w:suppressAutoHyphens/>
        <w:adjustRightInd w:val="0"/>
        <w:spacing w:before="240"/>
        <w:rPr>
          <w:rFonts w:cs="Calibri"/>
        </w:rPr>
      </w:pPr>
      <w:r w:rsidRPr="005F348E">
        <w:rPr>
          <w:rFonts w:cs="Calibri"/>
        </w:rPr>
        <w:t xml:space="preserve">Edoardo Gianotti of UNECE’s Transport Division </w:t>
      </w:r>
      <w:r>
        <w:rPr>
          <w:rFonts w:cs="Calibri"/>
        </w:rPr>
        <w:t xml:space="preserve">gave </w:t>
      </w:r>
      <w:r w:rsidRPr="005F348E">
        <w:rPr>
          <w:rFonts w:cs="Calibri"/>
        </w:rPr>
        <w:t xml:space="preserve">an </w:t>
      </w:r>
      <w:r>
        <w:rPr>
          <w:rFonts w:cs="Calibri"/>
        </w:rPr>
        <w:t xml:space="preserve">overview of </w:t>
      </w:r>
      <w:hyperlink r:id="rId17" w:history="1">
        <w:r w:rsidRPr="005F348E">
          <w:rPr>
            <w:rStyle w:val="Hyperlink"/>
            <w:rFonts w:cs="Calibri"/>
          </w:rPr>
          <w:t>UNECE’s ITS Road Map</w:t>
        </w:r>
      </w:hyperlink>
      <w:r>
        <w:rPr>
          <w:rFonts w:cs="Calibri"/>
        </w:rPr>
        <w:t xml:space="preserve">. A Round Table on ITS will take place end of October / early November in Brussels, Belgium (to be confirmed). Participants welcomed the </w:t>
      </w:r>
      <w:r w:rsidRPr="005F348E">
        <w:rPr>
          <w:rFonts w:cs="Calibri"/>
        </w:rPr>
        <w:t>invitation extended to ITU to participate in the work of UNECE WP.29, its subsidiary bodies and the informal working group on ITS</w:t>
      </w:r>
      <w:r>
        <w:rPr>
          <w:rFonts w:cs="Calibri"/>
        </w:rPr>
        <w:t xml:space="preserve"> (see </w:t>
      </w:r>
      <w:hyperlink r:id="rId18" w:history="1">
        <w:r w:rsidRPr="00F4035C">
          <w:rPr>
            <w:rStyle w:val="Hyperlink"/>
            <w:rFonts w:cs="Calibri"/>
          </w:rPr>
          <w:t>Doc 006</w:t>
        </w:r>
      </w:hyperlink>
      <w:r>
        <w:rPr>
          <w:rFonts w:cs="Calibri"/>
        </w:rPr>
        <w:t>)</w:t>
      </w:r>
      <w:r w:rsidRPr="005F348E">
        <w:rPr>
          <w:rFonts w:cs="Calibri"/>
        </w:rPr>
        <w:t>.</w:t>
      </w:r>
      <w:r>
        <w:rPr>
          <w:rFonts w:cs="Calibri"/>
        </w:rPr>
        <w:t xml:space="preserve"> Several Collaboration participants expressed interest in participating in upcoming WP.29-related meetings.</w:t>
      </w:r>
    </w:p>
    <w:p w:rsidR="00B70952" w:rsidRDefault="00B70952" w:rsidP="00147E7B">
      <w:pPr>
        <w:suppressAutoHyphens/>
        <w:adjustRightInd w:val="0"/>
        <w:spacing w:before="240"/>
        <w:rPr>
          <w:rFonts w:cs="Calibri"/>
        </w:rPr>
      </w:pPr>
      <w:r w:rsidRPr="00B70952">
        <w:rPr>
          <w:rFonts w:cs="Calibri"/>
        </w:rPr>
        <w:t xml:space="preserve">Kevin Li gave an update on ITS </w:t>
      </w:r>
      <w:r>
        <w:rPr>
          <w:rFonts w:cs="Calibri"/>
        </w:rPr>
        <w:t xml:space="preserve">activities </w:t>
      </w:r>
      <w:r w:rsidRPr="00B70952">
        <w:rPr>
          <w:rFonts w:cs="Calibri"/>
        </w:rPr>
        <w:t>in China</w:t>
      </w:r>
      <w:r>
        <w:rPr>
          <w:rFonts w:cs="Calibri"/>
        </w:rPr>
        <w:t xml:space="preserve">. He highlighted the work of the </w:t>
      </w:r>
      <w:r w:rsidRPr="004A540D">
        <w:rPr>
          <w:rFonts w:cs="Calibri"/>
          <w:b/>
          <w:bCs/>
        </w:rPr>
        <w:t>National ITS Center China</w:t>
      </w:r>
      <w:r>
        <w:rPr>
          <w:rFonts w:cs="Calibri"/>
        </w:rPr>
        <w:t xml:space="preserve"> (M</w:t>
      </w:r>
      <w:r w:rsidRPr="00B70952">
        <w:rPr>
          <w:rFonts w:cs="Calibri"/>
        </w:rPr>
        <w:t xml:space="preserve">inistry of </w:t>
      </w:r>
      <w:r>
        <w:rPr>
          <w:rFonts w:cs="Calibri"/>
        </w:rPr>
        <w:t>T</w:t>
      </w:r>
      <w:r w:rsidRPr="00B70952">
        <w:rPr>
          <w:rFonts w:cs="Calibri"/>
        </w:rPr>
        <w:t xml:space="preserve">ransportation / Research Institute </w:t>
      </w:r>
      <w:r>
        <w:rPr>
          <w:rFonts w:cs="Calibri"/>
        </w:rPr>
        <w:t>o</w:t>
      </w:r>
      <w:r w:rsidRPr="00B70952">
        <w:rPr>
          <w:rFonts w:cs="Calibri"/>
        </w:rPr>
        <w:t>f Highway</w:t>
      </w:r>
      <w:r>
        <w:rPr>
          <w:rFonts w:cs="Calibri"/>
        </w:rPr>
        <w:t xml:space="preserve"> (</w:t>
      </w:r>
      <w:r w:rsidRPr="00B70952">
        <w:rPr>
          <w:rFonts w:cs="Calibri"/>
        </w:rPr>
        <w:t>RIOH</w:t>
      </w:r>
      <w:r>
        <w:rPr>
          <w:rFonts w:cs="Calibri"/>
        </w:rPr>
        <w:t>)) on V2I communications (e.g., ETC and interconnectivity between cities, and r</w:t>
      </w:r>
      <w:r w:rsidRPr="00B70952">
        <w:rPr>
          <w:rFonts w:cs="Calibri"/>
        </w:rPr>
        <w:t>oadside infrastructure: traffic information, accident notification</w:t>
      </w:r>
      <w:r>
        <w:rPr>
          <w:rFonts w:cs="Calibri"/>
        </w:rPr>
        <w:t xml:space="preserve">) (more information </w:t>
      </w:r>
      <w:hyperlink r:id="rId19" w:history="1">
        <w:r w:rsidRPr="00B70952">
          <w:rPr>
            <w:rStyle w:val="Hyperlink"/>
            <w:rFonts w:cs="Calibri"/>
          </w:rPr>
          <w:t>here</w:t>
        </w:r>
      </w:hyperlink>
      <w:r>
        <w:rPr>
          <w:rFonts w:cs="Calibri"/>
        </w:rPr>
        <w:t>)</w:t>
      </w:r>
      <w:r w:rsidR="004A540D">
        <w:rPr>
          <w:rFonts w:cs="Calibri"/>
        </w:rPr>
        <w:t xml:space="preserve"> and the activities of the </w:t>
      </w:r>
      <w:r w:rsidR="004A540D" w:rsidRPr="004A540D">
        <w:rPr>
          <w:rFonts w:cs="Calibri"/>
          <w:b/>
          <w:bCs/>
        </w:rPr>
        <w:t>Telematics Industry Applications Alliance</w:t>
      </w:r>
      <w:r w:rsidR="004A540D">
        <w:rPr>
          <w:rFonts w:cs="Calibri"/>
        </w:rPr>
        <w:t xml:space="preserve"> (</w:t>
      </w:r>
      <w:hyperlink r:id="rId20" w:history="1">
        <w:r w:rsidR="004A540D" w:rsidRPr="004A540D">
          <w:rPr>
            <w:rStyle w:val="Hyperlink"/>
            <w:rFonts w:cs="Calibri"/>
          </w:rPr>
          <w:t>TIAA China</w:t>
        </w:r>
      </w:hyperlink>
      <w:r w:rsidR="004A540D">
        <w:rPr>
          <w:rFonts w:cs="Calibri"/>
        </w:rPr>
        <w:t xml:space="preserve">), which include </w:t>
      </w:r>
      <w:r w:rsidRPr="00B70952">
        <w:rPr>
          <w:rFonts w:cs="Calibri"/>
        </w:rPr>
        <w:t xml:space="preserve">eCall in </w:t>
      </w:r>
      <w:r w:rsidR="004A540D">
        <w:rPr>
          <w:rFonts w:cs="Calibri"/>
        </w:rPr>
        <w:t>C</w:t>
      </w:r>
      <w:r w:rsidRPr="00B70952">
        <w:rPr>
          <w:rFonts w:cs="Calibri"/>
        </w:rPr>
        <w:t>hina</w:t>
      </w:r>
      <w:r w:rsidR="004A540D">
        <w:rPr>
          <w:rFonts w:cs="Calibri"/>
        </w:rPr>
        <w:t>, a</w:t>
      </w:r>
      <w:r w:rsidRPr="00B70952">
        <w:rPr>
          <w:rFonts w:cs="Calibri"/>
        </w:rPr>
        <w:t>utonomous driving</w:t>
      </w:r>
      <w:r w:rsidR="004A540D">
        <w:rPr>
          <w:rFonts w:cs="Calibri"/>
        </w:rPr>
        <w:t xml:space="preserve">, V2V communications for ADAS. </w:t>
      </w:r>
      <w:r w:rsidR="00147E7B">
        <w:rPr>
          <w:rFonts w:cs="Calibri"/>
        </w:rPr>
        <w:t>A program similar to NCAP has been established to assess the safety of new cars.</w:t>
      </w:r>
    </w:p>
    <w:p w:rsidR="00147E7B" w:rsidRPr="00B70952" w:rsidRDefault="00147E7B" w:rsidP="00147E7B">
      <w:pPr>
        <w:suppressAutoHyphens/>
        <w:adjustRightInd w:val="0"/>
        <w:spacing w:before="240"/>
        <w:rPr>
          <w:rFonts w:cs="Calibri"/>
        </w:rPr>
      </w:pPr>
      <w:r>
        <w:rPr>
          <w:rFonts w:cs="Calibri"/>
        </w:rPr>
        <w:t>Kevin agreed to provide regular updates on the activities of ITS Center China, TIAA and to establish contacts with China Unicom to stay in the loop for their work on ITS</w:t>
      </w:r>
    </w:p>
    <w:p w:rsidR="00465A00" w:rsidRPr="00A3366A" w:rsidRDefault="008856A3" w:rsidP="008856A3">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(3</w:t>
      </w:r>
      <w:r w:rsidRPr="00ED7DF5">
        <w:rPr>
          <w:u w:val="single"/>
        </w:rPr>
        <w:t xml:space="preserve">) </w:t>
      </w:r>
      <w:r w:rsidRPr="008856A3">
        <w:rPr>
          <w:u w:val="single"/>
        </w:rPr>
        <w:t>Kevin Li</w:t>
      </w:r>
      <w:r w:rsidRPr="00ED7DF5">
        <w:rPr>
          <w:u w:val="single"/>
        </w:rPr>
        <w:t>:</w:t>
      </w:r>
      <w:r w:rsidRPr="00ED7DF5">
        <w:t xml:space="preserve"> </w:t>
      </w:r>
      <w:r w:rsidRPr="00ED7DF5">
        <w:tab/>
      </w:r>
      <w:r>
        <w:t>P</w:t>
      </w:r>
      <w:r w:rsidRPr="008856A3">
        <w:t xml:space="preserve">rovide regular updates on </w:t>
      </w:r>
      <w:r>
        <w:t>ITS activities in China.</w:t>
      </w:r>
    </w:p>
    <w:p w:rsidR="001D60B0" w:rsidRPr="00A93BD8" w:rsidRDefault="001D60B0" w:rsidP="001D60B0">
      <w:pPr>
        <w:pStyle w:val="ListParagraph"/>
        <w:numPr>
          <w:ilvl w:val="0"/>
          <w:numId w:val="1"/>
        </w:numPr>
        <w:suppressAutoHyphens/>
        <w:adjustRightInd w:val="0"/>
        <w:spacing w:before="240"/>
        <w:rPr>
          <w:b/>
          <w:bCs/>
          <w:lang w:val="en-GB"/>
        </w:rPr>
      </w:pPr>
      <w:r>
        <w:rPr>
          <w:b/>
          <w:bCs/>
          <w:lang w:val="en-GB"/>
        </w:rPr>
        <w:t xml:space="preserve">Gap analysis – Work </w:t>
      </w:r>
      <w:r w:rsidRPr="00A93BD8">
        <w:rPr>
          <w:b/>
          <w:bCs/>
          <w:lang w:val="en-GB"/>
        </w:rPr>
        <w:t>Item 2</w:t>
      </w:r>
    </w:p>
    <w:p w:rsidR="001D60B0" w:rsidRDefault="008856A3" w:rsidP="00B87C0A">
      <w:pPr>
        <w:suppressAutoHyphens/>
        <w:adjustRightInd w:val="0"/>
        <w:spacing w:before="240"/>
        <w:rPr>
          <w:rFonts w:cs="Calibri"/>
        </w:rPr>
      </w:pPr>
      <w:r>
        <w:rPr>
          <w:rFonts w:cs="Calibri"/>
        </w:rPr>
        <w:t xml:space="preserve">Yushi Naito </w:t>
      </w:r>
      <w:r w:rsidR="00AE1CFB">
        <w:rPr>
          <w:rFonts w:cs="Calibri"/>
        </w:rPr>
        <w:t xml:space="preserve">presented </w:t>
      </w:r>
      <w:hyperlink r:id="rId21" w:history="1">
        <w:r w:rsidR="00AE1CFB" w:rsidRPr="00F4035C">
          <w:rPr>
            <w:rStyle w:val="Hyperlink"/>
            <w:rFonts w:cs="Calibri"/>
          </w:rPr>
          <w:t>Doc 005</w:t>
        </w:r>
      </w:hyperlink>
      <w:r w:rsidR="001D60B0">
        <w:rPr>
          <w:rFonts w:cs="Calibri"/>
        </w:rPr>
        <w:t xml:space="preserve"> </w:t>
      </w:r>
      <w:r>
        <w:rPr>
          <w:rFonts w:cs="Calibri"/>
        </w:rPr>
        <w:t xml:space="preserve">on behalf of TTC Japan. The document identifies a number of areas with </w:t>
      </w:r>
      <w:r w:rsidR="00B87C0A">
        <w:rPr>
          <w:rFonts w:cs="Calibri"/>
        </w:rPr>
        <w:t>potential overlap of activities which would benefit from harmonization, and the area of standards for “ITS communications for vulnerable road users (e.g., pedestrians, bicycles)” as a potential gap. Participants noted that the work of FG Distraction has been transitioned to Q4 of ITU-T Study Group 12 and Q27 of Study Group 16. It was also pointed out that some of the activities are complimentary rather than competing. The presentation concluded with an overview of the planned activities of TTC’s SmartCar Working Party.</w:t>
      </w:r>
    </w:p>
    <w:p w:rsidR="00377EDF" w:rsidRPr="00B87C0A" w:rsidRDefault="00B041C5" w:rsidP="00B87C0A">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B87C0A">
        <w:rPr>
          <w:u w:val="single"/>
        </w:rPr>
        <w:t xml:space="preserve">Action </w:t>
      </w:r>
      <w:r w:rsidR="0016298D" w:rsidRPr="00B87C0A">
        <w:rPr>
          <w:u w:val="single"/>
        </w:rPr>
        <w:t>(</w:t>
      </w:r>
      <w:r w:rsidR="00B87C0A">
        <w:rPr>
          <w:u w:val="single"/>
        </w:rPr>
        <w:t>4</w:t>
      </w:r>
      <w:r w:rsidR="0016298D" w:rsidRPr="00B87C0A">
        <w:rPr>
          <w:u w:val="single"/>
        </w:rPr>
        <w:t xml:space="preserve">) </w:t>
      </w:r>
      <w:r w:rsidR="00D44FA6" w:rsidRPr="00B87C0A">
        <w:rPr>
          <w:u w:val="single"/>
        </w:rPr>
        <w:t>TTC</w:t>
      </w:r>
      <w:r w:rsidRPr="00B87C0A">
        <w:rPr>
          <w:u w:val="single"/>
        </w:rPr>
        <w:t>:</w:t>
      </w:r>
      <w:r w:rsidRPr="00B87C0A">
        <w:tab/>
      </w:r>
      <w:r w:rsidR="00D64F41">
        <w:tab/>
      </w:r>
      <w:r w:rsidR="00B87C0A">
        <w:t xml:space="preserve">Provide an update on SmartCar Working Party activities, in particular with a view on ITS safety communications </w:t>
      </w:r>
      <w:r w:rsidR="00D44FA6" w:rsidRPr="00B87C0A">
        <w:t xml:space="preserve">for vulnerable road users, by </w:t>
      </w:r>
      <w:r w:rsidR="00B87C0A">
        <w:t>July 2014 meeting</w:t>
      </w:r>
      <w:r w:rsidRPr="00B87C0A">
        <w:t>.</w:t>
      </w:r>
    </w:p>
    <w:p w:rsidR="00415D43" w:rsidRPr="00A93BD8" w:rsidRDefault="00A93BD8" w:rsidP="00A93BD8">
      <w:pPr>
        <w:pStyle w:val="ListParagraph"/>
        <w:numPr>
          <w:ilvl w:val="0"/>
          <w:numId w:val="1"/>
        </w:numPr>
        <w:suppressAutoHyphens/>
        <w:adjustRightInd w:val="0"/>
        <w:spacing w:before="240"/>
        <w:rPr>
          <w:b/>
          <w:bCs/>
          <w:lang w:val="en-GB"/>
        </w:rPr>
      </w:pPr>
      <w:r>
        <w:rPr>
          <w:b/>
          <w:bCs/>
          <w:lang w:val="en-GB"/>
        </w:rPr>
        <w:t xml:space="preserve">ITS communications security – Work </w:t>
      </w:r>
      <w:r w:rsidR="00415D43" w:rsidRPr="00A93BD8">
        <w:rPr>
          <w:b/>
          <w:bCs/>
          <w:lang w:val="en-GB"/>
        </w:rPr>
        <w:t>Item 4</w:t>
      </w:r>
    </w:p>
    <w:p w:rsidR="00B35E16" w:rsidRDefault="00D368A0" w:rsidP="00B35E16">
      <w:pPr>
        <w:suppressAutoHyphens/>
        <w:adjustRightInd w:val="0"/>
        <w:spacing w:before="240"/>
        <w:rPr>
          <w:rFonts w:cs="Calibri"/>
          <w:lang w:val="en-GB"/>
        </w:rPr>
      </w:pPr>
      <w:r>
        <w:rPr>
          <w:rFonts w:cs="Calibri"/>
          <w:lang w:val="en-GB"/>
        </w:rPr>
        <w:t>Koji Nakao</w:t>
      </w:r>
      <w:r w:rsidR="007F7C3C">
        <w:rPr>
          <w:rFonts w:cs="Calibri"/>
          <w:lang w:val="en-GB"/>
        </w:rPr>
        <w:t>, vice chairman of ITU-T Study Group 17 (Security)</w:t>
      </w:r>
      <w:r>
        <w:rPr>
          <w:rFonts w:cs="Calibri"/>
          <w:lang w:val="en-GB"/>
        </w:rPr>
        <w:t xml:space="preserve"> </w:t>
      </w:r>
      <w:r w:rsidR="00415D43">
        <w:rPr>
          <w:rFonts w:cs="Calibri"/>
          <w:lang w:val="en-GB"/>
        </w:rPr>
        <w:t xml:space="preserve">presented </w:t>
      </w:r>
      <w:hyperlink r:id="rId22" w:history="1">
        <w:r w:rsidRPr="00F4035C">
          <w:rPr>
            <w:rStyle w:val="Hyperlink"/>
            <w:rFonts w:cs="Calibri"/>
            <w:lang w:val="en-GB"/>
          </w:rPr>
          <w:t>Doc</w:t>
        </w:r>
        <w:r w:rsidR="007F7C3C" w:rsidRPr="00F4035C">
          <w:rPr>
            <w:rStyle w:val="Hyperlink"/>
            <w:rFonts w:cs="Calibri"/>
            <w:lang w:val="en-GB"/>
          </w:rPr>
          <w:t xml:space="preserve"> </w:t>
        </w:r>
        <w:r w:rsidRPr="00F4035C">
          <w:rPr>
            <w:rStyle w:val="Hyperlink"/>
            <w:rFonts w:cs="Calibri"/>
            <w:lang w:val="en-GB"/>
          </w:rPr>
          <w:t>00</w:t>
        </w:r>
        <w:r w:rsidR="007F7C3C" w:rsidRPr="00F4035C">
          <w:rPr>
            <w:rStyle w:val="Hyperlink"/>
            <w:rFonts w:cs="Calibri"/>
            <w:lang w:val="en-GB"/>
          </w:rPr>
          <w:t>3</w:t>
        </w:r>
      </w:hyperlink>
      <w:r w:rsidR="007F7C3C">
        <w:rPr>
          <w:rFonts w:cs="Calibri"/>
          <w:lang w:val="en-GB"/>
        </w:rPr>
        <w:t xml:space="preserve">, a liaison statement in response to the information on V2V and V2I use cases submitted to SG17 after the last Collaboration meeting. </w:t>
      </w:r>
    </w:p>
    <w:p w:rsidR="007F7C3C" w:rsidRDefault="00B35E16" w:rsidP="00191EE9">
      <w:pPr>
        <w:suppressAutoHyphens/>
        <w:adjustRightInd w:val="0"/>
        <w:spacing w:before="240"/>
        <w:rPr>
          <w:rFonts w:cs="Calibri"/>
          <w:lang w:val="en-GB"/>
        </w:rPr>
      </w:pPr>
      <w:r w:rsidRPr="00B35E16">
        <w:rPr>
          <w:rFonts w:cs="Calibri"/>
          <w:lang w:val="en-GB"/>
        </w:rPr>
        <w:t xml:space="preserve">As the connectivity of vehicles increases, so does their vulnerability to hacking and malicious attacks. </w:t>
      </w:r>
      <w:r>
        <w:rPr>
          <w:rFonts w:cs="Calibri"/>
          <w:lang w:val="en-GB"/>
        </w:rPr>
        <w:t>Security for connected vehicles covers many aspects including s</w:t>
      </w:r>
      <w:r w:rsidRPr="00B35E16">
        <w:rPr>
          <w:rFonts w:cs="Calibri"/>
          <w:lang w:val="en-GB"/>
        </w:rPr>
        <w:t>ecurity for remote update</w:t>
      </w:r>
      <w:r>
        <w:rPr>
          <w:rFonts w:cs="Calibri"/>
          <w:lang w:val="en-GB"/>
        </w:rPr>
        <w:t>s</w:t>
      </w:r>
      <w:r w:rsidRPr="00B35E16">
        <w:rPr>
          <w:rFonts w:cs="Calibri"/>
          <w:lang w:val="en-GB"/>
        </w:rPr>
        <w:t xml:space="preserve"> of car software/systems (OTA)</w:t>
      </w:r>
      <w:r>
        <w:rPr>
          <w:rFonts w:cs="Calibri"/>
          <w:lang w:val="en-GB"/>
        </w:rPr>
        <w:t>; v</w:t>
      </w:r>
      <w:r w:rsidRPr="00B35E16">
        <w:rPr>
          <w:rFonts w:cs="Calibri"/>
          <w:lang w:val="en-GB"/>
        </w:rPr>
        <w:t>erification of car components/chipsets</w:t>
      </w:r>
      <w:r>
        <w:rPr>
          <w:rFonts w:cs="Calibri"/>
          <w:lang w:val="en-GB"/>
        </w:rPr>
        <w:t>; p</w:t>
      </w:r>
      <w:r w:rsidRPr="00B35E16">
        <w:rPr>
          <w:rFonts w:cs="Calibri"/>
          <w:lang w:val="en-GB"/>
        </w:rPr>
        <w:t>hysical security (</w:t>
      </w:r>
      <w:r>
        <w:rPr>
          <w:rFonts w:cs="Calibri"/>
          <w:lang w:val="en-GB"/>
        </w:rPr>
        <w:t xml:space="preserve">e.g., </w:t>
      </w:r>
      <w:r w:rsidRPr="00B35E16">
        <w:rPr>
          <w:rFonts w:cs="Calibri"/>
          <w:lang w:val="en-GB"/>
        </w:rPr>
        <w:t>OBD</w:t>
      </w:r>
      <w:r>
        <w:rPr>
          <w:rFonts w:cs="Calibri"/>
          <w:lang w:val="en-GB"/>
        </w:rPr>
        <w:t xml:space="preserve"> interface</w:t>
      </w:r>
      <w:r w:rsidRPr="00B35E16">
        <w:rPr>
          <w:rFonts w:cs="Calibri"/>
          <w:lang w:val="en-GB"/>
        </w:rPr>
        <w:t>)</w:t>
      </w:r>
      <w:r>
        <w:rPr>
          <w:rFonts w:cs="Calibri"/>
          <w:lang w:val="en-GB"/>
        </w:rPr>
        <w:t xml:space="preserve">. Participants stressed the urgent need for standards and guidelines. </w:t>
      </w:r>
      <w:r w:rsidR="00191EE9">
        <w:rPr>
          <w:rFonts w:cs="Calibri"/>
          <w:lang w:val="en-GB"/>
        </w:rPr>
        <w:t xml:space="preserve">It was agreed to send a response to the liaison statement informing SG17 about these challenges and the presentations held at the Future </w:t>
      </w:r>
      <w:r w:rsidR="00191EE9">
        <w:rPr>
          <w:rFonts w:cs="Calibri"/>
          <w:lang w:val="en-GB"/>
        </w:rPr>
        <w:lastRenderedPageBreak/>
        <w:t xml:space="preserve">Networked Car workshop. Koji Nakao pointed out that </w:t>
      </w:r>
      <w:r>
        <w:rPr>
          <w:rFonts w:cs="Calibri"/>
          <w:lang w:val="en-GB"/>
        </w:rPr>
        <w:t xml:space="preserve">SG17 will continue its research on matters related to security of V2I, V2V and </w:t>
      </w:r>
      <w:r w:rsidRPr="00B35E16">
        <w:rPr>
          <w:rFonts w:cs="Calibri"/>
          <w:lang w:val="en-GB"/>
        </w:rPr>
        <w:t xml:space="preserve">“Vehicle-to-Nomadic Devices” </w:t>
      </w:r>
      <w:r>
        <w:rPr>
          <w:rFonts w:cs="Calibri"/>
          <w:lang w:val="en-GB"/>
        </w:rPr>
        <w:t>(</w:t>
      </w:r>
      <w:r w:rsidRPr="00B35E16">
        <w:rPr>
          <w:rFonts w:cs="Calibri"/>
          <w:lang w:val="en-GB"/>
        </w:rPr>
        <w:t>V2N)</w:t>
      </w:r>
      <w:r>
        <w:rPr>
          <w:rFonts w:cs="Calibri"/>
          <w:lang w:val="en-GB"/>
        </w:rPr>
        <w:t xml:space="preserve"> communications, and solicits input from any interested parties. </w:t>
      </w:r>
      <w:r w:rsidR="00B916F8">
        <w:rPr>
          <w:rFonts w:cs="Calibri"/>
          <w:lang w:val="en-GB"/>
        </w:rPr>
        <w:t xml:space="preserve">ITS security will feature prominently at a Security Workshop taking place at the next meeting of SG17, </w:t>
      </w:r>
      <w:r w:rsidR="00B916F8" w:rsidRPr="00B916F8">
        <w:rPr>
          <w:rFonts w:cs="Calibri"/>
          <w:lang w:val="en-GB"/>
        </w:rPr>
        <w:t>17-26 September 2014</w:t>
      </w:r>
      <w:r w:rsidR="00B916F8">
        <w:rPr>
          <w:rFonts w:cs="Calibri"/>
          <w:lang w:val="en-GB"/>
        </w:rPr>
        <w:t>, Geneva.</w:t>
      </w:r>
      <w:r>
        <w:rPr>
          <w:rFonts w:cs="Calibri"/>
          <w:lang w:val="en-GB"/>
        </w:rPr>
        <w:t xml:space="preserve"> </w:t>
      </w:r>
    </w:p>
    <w:p w:rsidR="00191EE9" w:rsidRPr="00B87C0A" w:rsidRDefault="00191EE9" w:rsidP="00191EE9">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B87C0A">
        <w:rPr>
          <w:u w:val="single"/>
        </w:rPr>
        <w:t>Action (</w:t>
      </w:r>
      <w:r>
        <w:rPr>
          <w:u w:val="single"/>
        </w:rPr>
        <w:t>5</w:t>
      </w:r>
      <w:r w:rsidRPr="00B87C0A">
        <w:rPr>
          <w:u w:val="single"/>
        </w:rPr>
        <w:t xml:space="preserve">) </w:t>
      </w:r>
      <w:r>
        <w:rPr>
          <w:u w:val="single"/>
        </w:rPr>
        <w:t>Russ Shields, Yushi Naito and ITU/TSB</w:t>
      </w:r>
      <w:r w:rsidRPr="00B87C0A">
        <w:rPr>
          <w:u w:val="single"/>
        </w:rPr>
        <w:t>:</w:t>
      </w:r>
      <w:r w:rsidRPr="00B87C0A">
        <w:tab/>
      </w:r>
      <w:r>
        <w:t>Draft response to liaison statement and submit to Q6/17 interim meeting in June 2014</w:t>
      </w:r>
    </w:p>
    <w:p w:rsidR="00415D43" w:rsidRPr="00A93BD8" w:rsidRDefault="00A93BD8" w:rsidP="00A93BD8">
      <w:pPr>
        <w:pStyle w:val="ListParagraph"/>
        <w:numPr>
          <w:ilvl w:val="0"/>
          <w:numId w:val="1"/>
        </w:numPr>
        <w:suppressAutoHyphens/>
        <w:adjustRightInd w:val="0"/>
        <w:spacing w:before="240"/>
        <w:rPr>
          <w:b/>
          <w:bCs/>
          <w:lang w:val="en-GB"/>
        </w:rPr>
      </w:pPr>
      <w:r>
        <w:rPr>
          <w:b/>
          <w:bCs/>
          <w:lang w:val="en-GB"/>
        </w:rPr>
        <w:t xml:space="preserve">ICTs in vehicles – Work </w:t>
      </w:r>
      <w:r w:rsidR="00403191" w:rsidRPr="00A93BD8">
        <w:rPr>
          <w:b/>
          <w:bCs/>
          <w:lang w:val="en-GB"/>
        </w:rPr>
        <w:t>Item 5</w:t>
      </w:r>
      <w:r w:rsidR="00FE18A9">
        <w:rPr>
          <w:b/>
          <w:bCs/>
          <w:lang w:val="en-GB"/>
        </w:rPr>
        <w:t xml:space="preserve"> / driver distraction</w:t>
      </w:r>
    </w:p>
    <w:p w:rsidR="00403191" w:rsidRDefault="00403191" w:rsidP="00716FBE">
      <w:pPr>
        <w:suppressAutoHyphens/>
        <w:adjustRightInd w:val="0"/>
        <w:spacing w:before="240"/>
        <w:rPr>
          <w:rFonts w:cs="Calibri"/>
          <w:lang w:val="en-GB"/>
        </w:rPr>
      </w:pPr>
      <w:r>
        <w:rPr>
          <w:rFonts w:cs="Calibri"/>
          <w:lang w:val="en-GB"/>
        </w:rPr>
        <w:t xml:space="preserve">Scott Pennock </w:t>
      </w:r>
      <w:r w:rsidR="00D85AD8">
        <w:rPr>
          <w:rFonts w:cs="Calibri"/>
          <w:lang w:val="en-GB"/>
        </w:rPr>
        <w:t>briefly introduced a liaison statement to ISO</w:t>
      </w:r>
      <w:r w:rsidR="00A508D5">
        <w:rPr>
          <w:rFonts w:cs="Calibri"/>
          <w:lang w:val="en-GB"/>
        </w:rPr>
        <w:t xml:space="preserve"> (see </w:t>
      </w:r>
      <w:hyperlink r:id="rId23" w:history="1">
        <w:r w:rsidR="00A508D5" w:rsidRPr="00F4035C">
          <w:rPr>
            <w:rStyle w:val="Hyperlink"/>
            <w:rFonts w:cs="Calibri"/>
            <w:lang w:val="en-GB"/>
          </w:rPr>
          <w:t>Doc 004</w:t>
        </w:r>
      </w:hyperlink>
      <w:r w:rsidR="00A508D5">
        <w:rPr>
          <w:rFonts w:cs="Calibri"/>
          <w:lang w:val="en-GB"/>
        </w:rPr>
        <w:t>)</w:t>
      </w:r>
      <w:r w:rsidR="00D85AD8">
        <w:rPr>
          <w:rFonts w:cs="Calibri"/>
          <w:lang w:val="en-GB"/>
        </w:rPr>
        <w:t xml:space="preserve">, which recently launched a </w:t>
      </w:r>
      <w:r w:rsidR="00D85AD8" w:rsidRPr="00D85AD8">
        <w:rPr>
          <w:rFonts w:cs="Calibri"/>
          <w:lang w:val="en-GB"/>
        </w:rPr>
        <w:t xml:space="preserve">TC22-TC204 Joint Working Group 2 for </w:t>
      </w:r>
      <w:r w:rsidR="00D85AD8">
        <w:rPr>
          <w:rFonts w:cs="Calibri"/>
          <w:lang w:val="en-GB"/>
        </w:rPr>
        <w:t>“</w:t>
      </w:r>
      <w:r w:rsidR="00D85AD8" w:rsidRPr="00D85AD8">
        <w:rPr>
          <w:rFonts w:cs="Calibri"/>
          <w:lang w:val="en-GB"/>
        </w:rPr>
        <w:t>Vehicle Station Gateway</w:t>
      </w:r>
      <w:r w:rsidR="00D85AD8">
        <w:rPr>
          <w:rFonts w:cs="Calibri"/>
          <w:lang w:val="en-GB"/>
        </w:rPr>
        <w:t>”. The concept of vehicle station gateway appears to be similar (</w:t>
      </w:r>
      <w:r w:rsidR="00D85AD8" w:rsidRPr="00D85AD8">
        <w:rPr>
          <w:rFonts w:cs="Calibri"/>
          <w:lang w:val="en-GB"/>
        </w:rPr>
        <w:t>maybe even synonymous)</w:t>
      </w:r>
      <w:r w:rsidR="00D85AD8">
        <w:rPr>
          <w:rFonts w:cs="Calibri"/>
          <w:lang w:val="en-GB"/>
        </w:rPr>
        <w:t xml:space="preserve"> with the </w:t>
      </w:r>
      <w:r w:rsidR="00D85AD8" w:rsidRPr="00B01414">
        <w:t>“Vehicle Gateway Platform” (VGP)</w:t>
      </w:r>
      <w:r w:rsidR="00D85AD8">
        <w:t xml:space="preserve"> studied by Q27/16. </w:t>
      </w:r>
      <w:r w:rsidR="00A508D5">
        <w:t xml:space="preserve">Scott reported that the document </w:t>
      </w:r>
      <w:r w:rsidR="00716FBE">
        <w:t xml:space="preserve">was introduced </w:t>
      </w:r>
      <w:r w:rsidR="00A508D5">
        <w:t xml:space="preserve">at the ISO meeting, but no agreement </w:t>
      </w:r>
      <w:r w:rsidR="00716FBE">
        <w:t xml:space="preserve">was reached </w:t>
      </w:r>
      <w:r w:rsidR="00A508D5">
        <w:t>to send a response</w:t>
      </w:r>
      <w:r w:rsidR="00D64F41">
        <w:t xml:space="preserve"> to ITU</w:t>
      </w:r>
      <w:r w:rsidR="00A508D5">
        <w:t>.</w:t>
      </w:r>
      <w:r w:rsidR="00D85AD8" w:rsidRPr="00B01414">
        <w:t xml:space="preserve"> </w:t>
      </w:r>
      <w:r w:rsidR="00D85AD8">
        <w:rPr>
          <w:rFonts w:cs="Calibri"/>
          <w:lang w:val="en-GB"/>
        </w:rPr>
        <w:t xml:space="preserve">He noted that Q27/16 recently agreed on some baseline text on the vehicle gateway platform, and that provisions </w:t>
      </w:r>
      <w:r w:rsidR="00A508D5">
        <w:rPr>
          <w:rFonts w:cs="Calibri"/>
          <w:lang w:val="en-GB"/>
        </w:rPr>
        <w:t xml:space="preserve">were made to accommodate for </w:t>
      </w:r>
      <w:r w:rsidR="00D85AD8">
        <w:rPr>
          <w:rFonts w:cs="Calibri"/>
          <w:lang w:val="en-GB"/>
        </w:rPr>
        <w:t>automated driving functionalities.</w:t>
      </w:r>
      <w:r w:rsidR="00FE18A9">
        <w:rPr>
          <w:rFonts w:cs="Calibri"/>
          <w:lang w:val="en-GB"/>
        </w:rPr>
        <w:t xml:space="preserve"> </w:t>
      </w:r>
    </w:p>
    <w:p w:rsidR="00BE7465" w:rsidRDefault="00BE7465" w:rsidP="00BE7465">
      <w:pPr>
        <w:suppressAutoHyphens/>
        <w:adjustRightInd w:val="0"/>
        <w:spacing w:before="240"/>
        <w:rPr>
          <w:rFonts w:cs="Calibri"/>
          <w:lang w:val="en-GB"/>
        </w:rPr>
      </w:pPr>
      <w:r>
        <w:rPr>
          <w:rFonts w:cs="Calibri"/>
          <w:lang w:val="en-GB"/>
        </w:rPr>
        <w:t xml:space="preserve">Yushi Naito introduced </w:t>
      </w:r>
      <w:hyperlink r:id="rId24" w:history="1">
        <w:r w:rsidRPr="00F4035C">
          <w:rPr>
            <w:rStyle w:val="Hyperlink"/>
            <w:rFonts w:cs="Calibri"/>
            <w:lang w:val="en-GB"/>
          </w:rPr>
          <w:t>Doc 009</w:t>
        </w:r>
      </w:hyperlink>
      <w:r>
        <w:rPr>
          <w:rFonts w:cs="Calibri"/>
          <w:lang w:val="en-GB"/>
        </w:rPr>
        <w:t>, which includes p</w:t>
      </w:r>
      <w:r w:rsidRPr="00BE7465">
        <w:rPr>
          <w:rFonts w:cs="Calibri"/>
          <w:lang w:val="en-GB"/>
        </w:rPr>
        <w:t xml:space="preserve">reliminary information about the creation of </w:t>
      </w:r>
      <w:r>
        <w:rPr>
          <w:rFonts w:cs="Calibri"/>
          <w:lang w:val="en-GB"/>
        </w:rPr>
        <w:t>a “stage 0</w:t>
      </w:r>
      <w:r w:rsidRPr="00BE7465">
        <w:rPr>
          <w:rFonts w:cs="Calibri"/>
          <w:lang w:val="en-GB"/>
        </w:rPr>
        <w:t xml:space="preserve"> project</w:t>
      </w:r>
      <w:r>
        <w:rPr>
          <w:rFonts w:cs="Calibri"/>
          <w:lang w:val="en-GB"/>
        </w:rPr>
        <w:t>”</w:t>
      </w:r>
      <w:r w:rsidRPr="00BE7465">
        <w:rPr>
          <w:rFonts w:cs="Calibri"/>
          <w:lang w:val="en-GB"/>
        </w:rPr>
        <w:t xml:space="preserve"> on </w:t>
      </w:r>
      <w:hyperlink r:id="rId25" w:anchor="PT100-9" w:history="1">
        <w:r w:rsidRPr="00E45E9C">
          <w:rPr>
            <w:rStyle w:val="Hyperlink"/>
            <w:rFonts w:cs="Calibri"/>
            <w:lang w:val="en-GB"/>
          </w:rPr>
          <w:t>multimedia car systems and equipment</w:t>
        </w:r>
      </w:hyperlink>
      <w:r w:rsidRPr="00BE7465">
        <w:rPr>
          <w:rFonts w:cs="Calibri"/>
          <w:lang w:val="en-GB"/>
        </w:rPr>
        <w:t xml:space="preserve"> in IEC TC 100</w:t>
      </w:r>
      <w:r w:rsidR="00E45E9C">
        <w:rPr>
          <w:rFonts w:cs="Calibri"/>
          <w:lang w:val="en-GB"/>
        </w:rPr>
        <w:t xml:space="preserve"> (“</w:t>
      </w:r>
      <w:r w:rsidR="00E45E9C" w:rsidRPr="00E45E9C">
        <w:rPr>
          <w:rFonts w:cs="Calibri"/>
          <w:lang w:val="en-GB"/>
        </w:rPr>
        <w:t>Audio, video and multimedia systems and equipment</w:t>
      </w:r>
      <w:r w:rsidR="00E45E9C">
        <w:rPr>
          <w:rFonts w:cs="Calibri"/>
          <w:lang w:val="en-GB"/>
        </w:rPr>
        <w:t>”)</w:t>
      </w:r>
      <w:r>
        <w:rPr>
          <w:rFonts w:cs="Calibri"/>
          <w:lang w:val="en-GB"/>
        </w:rPr>
        <w:t>. The scope of this activity is to “</w:t>
      </w:r>
      <w:r w:rsidRPr="00BE7465">
        <w:rPr>
          <w:rFonts w:cs="Calibri"/>
          <w:lang w:val="en-GB"/>
        </w:rPr>
        <w:t>develop a Technical Report on the conceptual model of standardization for multimedia car systems and equipment</w:t>
      </w:r>
      <w:r>
        <w:rPr>
          <w:rFonts w:cs="Calibri"/>
          <w:lang w:val="en-GB"/>
        </w:rPr>
        <w:t>”.</w:t>
      </w:r>
      <w:r w:rsidR="00E45E9C">
        <w:rPr>
          <w:rFonts w:cs="Calibri"/>
          <w:lang w:val="en-GB"/>
        </w:rPr>
        <w:t xml:space="preserve"> The document was noted.</w:t>
      </w:r>
    </w:p>
    <w:p w:rsidR="00A508D5" w:rsidRDefault="009F7546" w:rsidP="00A93BD8">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 xml:space="preserve">Next </w:t>
      </w:r>
      <w:r w:rsidR="00A508D5">
        <w:rPr>
          <w:rFonts w:cs="Calibri"/>
          <w:b/>
          <w:bCs/>
          <w:szCs w:val="24"/>
        </w:rPr>
        <w:t>steps</w:t>
      </w:r>
    </w:p>
    <w:p w:rsidR="00A508D5" w:rsidRDefault="00A508D5" w:rsidP="00A508D5">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sidRPr="00A508D5">
        <w:rPr>
          <w:rFonts w:cs="Calibri"/>
          <w:b/>
          <w:bCs/>
          <w:szCs w:val="24"/>
        </w:rPr>
        <w:t>Collocated rapporteur meetings</w:t>
      </w:r>
    </w:p>
    <w:p w:rsidR="00A508D5" w:rsidRPr="00A508D5" w:rsidRDefault="00A508D5" w:rsidP="00A508D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szCs w:val="24"/>
        </w:rPr>
      </w:pPr>
      <w:r w:rsidRPr="00A508D5">
        <w:rPr>
          <w:rFonts w:cs="Calibri"/>
          <w:szCs w:val="24"/>
        </w:rPr>
        <w:t xml:space="preserve">The </w:t>
      </w:r>
      <w:r>
        <w:rPr>
          <w:rFonts w:cs="Calibri"/>
          <w:szCs w:val="24"/>
        </w:rPr>
        <w:t>meeting briefly discussed the proposal (</w:t>
      </w:r>
      <w:hyperlink r:id="rId26" w:history="1">
        <w:r w:rsidRPr="00F4035C">
          <w:rPr>
            <w:rStyle w:val="Hyperlink"/>
            <w:rFonts w:cs="Calibri"/>
            <w:szCs w:val="24"/>
          </w:rPr>
          <w:t>Doc 008</w:t>
        </w:r>
      </w:hyperlink>
      <w:r>
        <w:rPr>
          <w:rFonts w:cs="Calibri"/>
          <w:szCs w:val="24"/>
        </w:rPr>
        <w:t>) to hold collocated rapporteur meetings under the theme of ICTs and vehicles, initially between Q4/12 and Q27/16, with the option of other interested Questions joining in later. The proposal was noted.</w:t>
      </w:r>
    </w:p>
    <w:p w:rsidR="00A93BD8" w:rsidRDefault="00A508D5" w:rsidP="00A508D5">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 xml:space="preserve">Next </w:t>
      </w:r>
      <w:r w:rsidR="009F7546">
        <w:rPr>
          <w:rFonts w:cs="Calibri"/>
          <w:b/>
          <w:bCs/>
          <w:szCs w:val="24"/>
        </w:rPr>
        <w:t>meetings</w:t>
      </w:r>
    </w:p>
    <w:p w:rsidR="009F7546" w:rsidRDefault="00A93BD8" w:rsidP="00BE7465">
      <w:pPr>
        <w:tabs>
          <w:tab w:val="left" w:pos="794"/>
          <w:tab w:val="left" w:pos="1191"/>
          <w:tab w:val="left" w:pos="1588"/>
          <w:tab w:val="left" w:pos="1985"/>
        </w:tabs>
        <w:overflowPunct w:val="0"/>
        <w:autoSpaceDE w:val="0"/>
        <w:autoSpaceDN w:val="0"/>
        <w:adjustRightInd w:val="0"/>
        <w:spacing w:before="120" w:after="0" w:line="240" w:lineRule="auto"/>
        <w:textAlignment w:val="baseline"/>
      </w:pPr>
      <w:r>
        <w:rPr>
          <w:rFonts w:cs="Calibri"/>
          <w:szCs w:val="24"/>
        </w:rPr>
        <w:t>The next Collaboration meeting will take place</w:t>
      </w:r>
      <w:r w:rsidR="00FE18A9">
        <w:rPr>
          <w:rFonts w:cs="Calibri"/>
          <w:szCs w:val="24"/>
        </w:rPr>
        <w:t xml:space="preserve"> on </w:t>
      </w:r>
      <w:r w:rsidR="00BE7465" w:rsidRPr="00BE7465">
        <w:rPr>
          <w:rFonts w:cs="Calibri"/>
          <w:b/>
          <w:bCs/>
          <w:szCs w:val="24"/>
        </w:rPr>
        <w:t xml:space="preserve">4 July </w:t>
      </w:r>
      <w:r w:rsidR="00FE18A9" w:rsidRPr="00BE7465">
        <w:rPr>
          <w:rFonts w:cs="Calibri"/>
          <w:b/>
          <w:bCs/>
          <w:szCs w:val="24"/>
        </w:rPr>
        <w:t xml:space="preserve">2014 </w:t>
      </w:r>
      <w:r w:rsidR="00BE7465" w:rsidRPr="00BE7465">
        <w:rPr>
          <w:rFonts w:cs="Calibri"/>
          <w:b/>
          <w:bCs/>
          <w:szCs w:val="24"/>
        </w:rPr>
        <w:t>in Sapporo, Japan</w:t>
      </w:r>
      <w:r w:rsidR="00BE7465">
        <w:rPr>
          <w:rFonts w:cs="Calibri"/>
          <w:szCs w:val="24"/>
        </w:rPr>
        <w:t xml:space="preserve">, in </w:t>
      </w:r>
      <w:r w:rsidR="00BE7465" w:rsidRPr="00BE7465">
        <w:rPr>
          <w:rFonts w:cs="Calibri"/>
          <w:szCs w:val="24"/>
        </w:rPr>
        <w:t xml:space="preserve">conjunction with </w:t>
      </w:r>
      <w:r w:rsidR="00BE7465">
        <w:rPr>
          <w:rFonts w:cs="Calibri"/>
          <w:szCs w:val="24"/>
        </w:rPr>
        <w:t xml:space="preserve">the </w:t>
      </w:r>
      <w:r w:rsidR="00BE7465" w:rsidRPr="00BE7465">
        <w:rPr>
          <w:rFonts w:cs="Calibri"/>
          <w:szCs w:val="24"/>
        </w:rPr>
        <w:t>meeting of </w:t>
      </w:r>
      <w:hyperlink r:id="rId27" w:history="1">
        <w:r w:rsidR="00BE7465" w:rsidRPr="00BE7465">
          <w:rPr>
            <w:rStyle w:val="Hyperlink"/>
            <w:rFonts w:cs="Calibri"/>
            <w:szCs w:val="24"/>
          </w:rPr>
          <w:t>ITU-T Study Group 16</w:t>
        </w:r>
      </w:hyperlink>
      <w:r w:rsidR="00BE7465" w:rsidRPr="00BE7465">
        <w:rPr>
          <w:rFonts w:cs="Calibri"/>
          <w:szCs w:val="24"/>
        </w:rPr>
        <w:t>​ (​30 June - 11 July 2014)</w:t>
      </w:r>
      <w:r w:rsidR="00BE7465">
        <w:rPr>
          <w:rFonts w:cs="Calibri"/>
          <w:szCs w:val="24"/>
        </w:rPr>
        <w:t>.</w:t>
      </w:r>
      <w:r w:rsidR="00BE7465" w:rsidRPr="00BE7465">
        <w:rPr>
          <w:rFonts w:cs="Calibri"/>
          <w:szCs w:val="24"/>
        </w:rPr>
        <w:t xml:space="preserve"> </w:t>
      </w:r>
      <w:r>
        <w:t>Meeting announcement</w:t>
      </w:r>
      <w:r w:rsidR="00BE7465">
        <w:t>,</w:t>
      </w:r>
      <w:r>
        <w:t xml:space="preserve"> </w:t>
      </w:r>
      <w:r w:rsidR="00BE7465">
        <w:t>logistical information and registration form</w:t>
      </w:r>
      <w:r>
        <w:t xml:space="preserve"> </w:t>
      </w:r>
      <w:r w:rsidR="00BE7465">
        <w:t xml:space="preserve">are available </w:t>
      </w:r>
      <w:r>
        <w:t xml:space="preserve">at </w:t>
      </w:r>
      <w:hyperlink r:id="rId28" w:history="1">
        <w:r w:rsidRPr="002C2E2C">
          <w:rPr>
            <w:rStyle w:val="Hyperlink"/>
            <w:rFonts w:cs="Arial"/>
          </w:rPr>
          <w:t>http://itu.int/go/ITScomms</w:t>
        </w:r>
      </w:hyperlink>
      <w:r w:rsidR="009F7546">
        <w:t>.</w:t>
      </w:r>
    </w:p>
    <w:p w:rsidR="00BE7465" w:rsidRDefault="00BE7465" w:rsidP="00BE7465">
      <w:pPr>
        <w:tabs>
          <w:tab w:val="left" w:pos="794"/>
          <w:tab w:val="left" w:pos="1191"/>
          <w:tab w:val="left" w:pos="1588"/>
          <w:tab w:val="left" w:pos="1985"/>
        </w:tabs>
        <w:overflowPunct w:val="0"/>
        <w:autoSpaceDE w:val="0"/>
        <w:autoSpaceDN w:val="0"/>
        <w:adjustRightInd w:val="0"/>
        <w:spacing w:before="120" w:line="240" w:lineRule="auto"/>
      </w:pPr>
      <w:r>
        <w:t xml:space="preserve">The following meeting will take place on </w:t>
      </w:r>
      <w:r>
        <w:rPr>
          <w:b/>
          <w:bCs/>
        </w:rPr>
        <w:t>23 October 2014 in</w:t>
      </w:r>
      <w:r w:rsidRPr="00BE7465">
        <w:rPr>
          <w:b/>
          <w:bCs/>
        </w:rPr>
        <w:t xml:space="preserve"> Troy, Michigan, United States</w:t>
      </w:r>
      <w:r>
        <w:t xml:space="preserve"> hosted by SAE,</w:t>
      </w:r>
      <w:r w:rsidRPr="00BE7465">
        <w:t xml:space="preserve"> </w:t>
      </w:r>
      <w:r>
        <w:t>i</w:t>
      </w:r>
      <w:r w:rsidRPr="00BE7465">
        <w:t>n conjunction with SAE Convergence Conference &amp; Exhibition.​</w:t>
      </w:r>
    </w:p>
    <w:p w:rsidR="009F7546" w:rsidRPr="00AD4C57" w:rsidRDefault="009F7546"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rsidR="009F7546" w:rsidRDefault="00CE4E83" w:rsidP="00A93BD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pPr>
      <w:r>
        <w:rPr>
          <w:rFonts w:cs="Calibri"/>
          <w:lang w:val="en-GB"/>
        </w:rPr>
        <w:t>Russ Shields</w:t>
      </w:r>
      <w:r w:rsidR="009F7546" w:rsidRPr="00AD4C57">
        <w:rPr>
          <w:rFonts w:cs="Calibri"/>
          <w:lang w:val="en-GB"/>
        </w:rPr>
        <w:t xml:space="preserve"> thanked the parti</w:t>
      </w:r>
      <w:r w:rsidR="009F7546">
        <w:rPr>
          <w:rFonts w:cs="Calibri"/>
          <w:lang w:val="en-GB"/>
        </w:rPr>
        <w:t>cipants for all the discussions</w:t>
      </w:r>
      <w:r w:rsidR="009F7546" w:rsidRPr="00AD4C57">
        <w:rPr>
          <w:rFonts w:cs="Calibri"/>
          <w:lang w:val="en-GB"/>
        </w:rPr>
        <w:t xml:space="preserve">. </w:t>
      </w:r>
      <w:r w:rsidR="00BE7465">
        <w:rPr>
          <w:rFonts w:cs="Calibri"/>
          <w:lang w:val="en-GB"/>
        </w:rPr>
        <w:t>The meeting closed at 1700.</w:t>
      </w:r>
    </w:p>
    <w:p w:rsidR="0056611F" w:rsidRDefault="0056611F">
      <w:pPr>
        <w:spacing w:after="0" w:line="240" w:lineRule="auto"/>
        <w:rPr>
          <w:lang w:val="en-GB"/>
        </w:rPr>
        <w:sectPr w:rsidR="0056611F" w:rsidSect="004A1E3E">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9" w:footer="709" w:gutter="0"/>
          <w:cols w:space="708"/>
          <w:docGrid w:linePitch="360"/>
        </w:sectPr>
      </w:pPr>
    </w:p>
    <w:tbl>
      <w:tblPr>
        <w:tblStyle w:val="LightShading-Accent1"/>
        <w:tblW w:w="0" w:type="auto"/>
        <w:tblLook w:val="04A0" w:firstRow="1" w:lastRow="0" w:firstColumn="1" w:lastColumn="0" w:noHBand="0" w:noVBand="1"/>
      </w:tblPr>
      <w:tblGrid>
        <w:gridCol w:w="1493"/>
        <w:gridCol w:w="809"/>
        <w:gridCol w:w="1719"/>
        <w:gridCol w:w="4768"/>
        <w:gridCol w:w="1559"/>
        <w:gridCol w:w="1418"/>
        <w:gridCol w:w="1194"/>
      </w:tblGrid>
      <w:tr w:rsidR="00E45E9C" w:rsidTr="00151D75">
        <w:trPr>
          <w:cnfStyle w:val="100000000000" w:firstRow="1" w:lastRow="0" w:firstColumn="0" w:lastColumn="0" w:oddVBand="0" w:evenVBand="0" w:oddHBand="0"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493" w:type="dxa"/>
            <w:hideMark/>
          </w:tcPr>
          <w:p w:rsidR="0056611F" w:rsidRDefault="0056611F" w:rsidP="006A1F8D">
            <w:r>
              <w:lastRenderedPageBreak/>
              <w:t>Meeting</w:t>
            </w:r>
          </w:p>
        </w:tc>
        <w:tc>
          <w:tcPr>
            <w:tcW w:w="809" w:type="dxa"/>
            <w:hideMark/>
          </w:tcPr>
          <w:p w:rsidR="0056611F" w:rsidRDefault="00D64F41" w:rsidP="006A1F8D">
            <w:pPr>
              <w:cnfStyle w:val="100000000000" w:firstRow="1" w:lastRow="0" w:firstColumn="0" w:lastColumn="0" w:oddVBand="0" w:evenVBand="0" w:oddHBand="0" w:evenHBand="0" w:firstRowFirstColumn="0" w:firstRowLastColumn="0" w:lastRowFirstColumn="0" w:lastRowLastColumn="0"/>
            </w:pPr>
            <w:r>
              <w:t>N</w:t>
            </w:r>
            <w:r w:rsidR="0056611F">
              <w:t>o.</w:t>
            </w:r>
          </w:p>
        </w:tc>
        <w:tc>
          <w:tcPr>
            <w:tcW w:w="1719"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Who</w:t>
            </w:r>
          </w:p>
        </w:tc>
        <w:tc>
          <w:tcPr>
            <w:tcW w:w="4768"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What</w:t>
            </w:r>
          </w:p>
        </w:tc>
        <w:tc>
          <w:tcPr>
            <w:tcW w:w="1559"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Work Item</w:t>
            </w:r>
          </w:p>
        </w:tc>
        <w:tc>
          <w:tcPr>
            <w:tcW w:w="1418"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By when</w:t>
            </w:r>
          </w:p>
        </w:tc>
        <w:tc>
          <w:tcPr>
            <w:tcW w:w="1194"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Status</w:t>
            </w:r>
          </w:p>
        </w:tc>
      </w:tr>
      <w:tr w:rsidR="0056611F" w:rsidTr="00E45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56611F" w:rsidRDefault="00E45E9C" w:rsidP="00E45E9C">
            <w:pPr>
              <w:rPr>
                <w:sz w:val="28"/>
                <w:szCs w:val="28"/>
              </w:rPr>
            </w:pPr>
            <w:r>
              <w:rPr>
                <w:sz w:val="28"/>
                <w:szCs w:val="28"/>
              </w:rPr>
              <w:t>Geneva</w:t>
            </w:r>
            <w:r w:rsidR="0056611F">
              <w:rPr>
                <w:sz w:val="28"/>
                <w:szCs w:val="28"/>
              </w:rPr>
              <w:t xml:space="preserve">, </w:t>
            </w:r>
            <w:r>
              <w:rPr>
                <w:sz w:val="28"/>
                <w:szCs w:val="28"/>
              </w:rPr>
              <w:t>March 2014</w:t>
            </w:r>
          </w:p>
        </w:tc>
      </w:tr>
      <w:tr w:rsidR="00E45E9C" w:rsidTr="00151D75">
        <w:tc>
          <w:tcPr>
            <w:cnfStyle w:val="001000000000" w:firstRow="0" w:lastRow="0" w:firstColumn="1" w:lastColumn="0" w:oddVBand="0" w:evenVBand="0" w:oddHBand="0" w:evenHBand="0" w:firstRowFirstColumn="0" w:firstRowLastColumn="0" w:lastRowFirstColumn="0" w:lastRowLastColumn="0"/>
            <w:tcW w:w="1493" w:type="dxa"/>
            <w:tcBorders>
              <w:top w:val="nil"/>
              <w:left w:val="nil"/>
              <w:bottom w:val="nil"/>
              <w:right w:val="nil"/>
            </w:tcBorders>
          </w:tcPr>
          <w:p w:rsidR="0056611F" w:rsidRDefault="00E45E9C" w:rsidP="006A1F8D">
            <w:r>
              <w:t>Geneva(2014)</w:t>
            </w:r>
          </w:p>
        </w:tc>
        <w:tc>
          <w:tcPr>
            <w:tcW w:w="809" w:type="dxa"/>
            <w:tcBorders>
              <w:top w:val="nil"/>
              <w:left w:val="nil"/>
              <w:bottom w:val="nil"/>
              <w:right w:val="nil"/>
            </w:tcBorders>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1</w:t>
            </w:r>
          </w:p>
        </w:tc>
        <w:tc>
          <w:tcPr>
            <w:tcW w:w="1719" w:type="dxa"/>
            <w:tcBorders>
              <w:top w:val="nil"/>
              <w:left w:val="nil"/>
              <w:bottom w:val="nil"/>
              <w:right w:val="nil"/>
            </w:tcBorders>
          </w:tcPr>
          <w:p w:rsidR="0056611F" w:rsidRDefault="00E45E9C" w:rsidP="006A1F8D">
            <w:pPr>
              <w:cnfStyle w:val="000000000000" w:firstRow="0" w:lastRow="0" w:firstColumn="0" w:lastColumn="0" w:oddVBand="0" w:evenVBand="0" w:oddHBand="0" w:evenHBand="0" w:firstRowFirstColumn="0" w:firstRowLastColumn="0" w:lastRowFirstColumn="0" w:lastRowLastColumn="0"/>
            </w:pPr>
            <w:r>
              <w:t xml:space="preserve">Russ Shields / </w:t>
            </w:r>
            <w:r w:rsidR="00ED7DF5">
              <w:t>Scott Pennock</w:t>
            </w:r>
          </w:p>
        </w:tc>
        <w:tc>
          <w:tcPr>
            <w:tcW w:w="4768" w:type="dxa"/>
            <w:tcBorders>
              <w:top w:val="nil"/>
              <w:left w:val="nil"/>
              <w:bottom w:val="nil"/>
              <w:right w:val="nil"/>
            </w:tcBorders>
          </w:tcPr>
          <w:p w:rsidR="0056611F" w:rsidRDefault="00E45E9C" w:rsidP="006A1F8D">
            <w:pPr>
              <w:cnfStyle w:val="000000000000" w:firstRow="0" w:lastRow="0" w:firstColumn="0" w:lastColumn="0" w:oddVBand="0" w:evenVBand="0" w:oddHBand="0" w:evenHBand="0" w:firstRowFirstColumn="0" w:firstRowLastColumn="0" w:lastRowFirstColumn="0" w:lastRowLastColumn="0"/>
            </w:pPr>
            <w:r w:rsidRPr="00E45E9C">
              <w:rPr>
                <w:rFonts w:cs="Calibri"/>
              </w:rPr>
              <w:t xml:space="preserve">Contact the chairmen of </w:t>
            </w:r>
            <w:r w:rsidR="00191EE9">
              <w:rPr>
                <w:rFonts w:cs="Calibri"/>
              </w:rPr>
              <w:t xml:space="preserve">ISO </w:t>
            </w:r>
            <w:r w:rsidRPr="00E45E9C">
              <w:rPr>
                <w:rFonts w:cs="Calibri"/>
              </w:rPr>
              <w:t xml:space="preserve">TC22 (Russ), </w:t>
            </w:r>
            <w:r w:rsidR="00191EE9">
              <w:rPr>
                <w:rFonts w:cs="Calibri"/>
              </w:rPr>
              <w:t xml:space="preserve">ISO </w:t>
            </w:r>
            <w:r w:rsidRPr="00E45E9C">
              <w:rPr>
                <w:rFonts w:cs="Calibri"/>
              </w:rPr>
              <w:t>TC204 (Russ) and ETSI TC ITS (Scott) to discuss the possibility of a webinar / information exchange</w:t>
            </w:r>
          </w:p>
        </w:tc>
        <w:tc>
          <w:tcPr>
            <w:tcW w:w="1559" w:type="dxa"/>
            <w:tcBorders>
              <w:top w:val="nil"/>
              <w:left w:val="nil"/>
              <w:bottom w:val="nil"/>
              <w:right w:val="nil"/>
            </w:tcBorders>
          </w:tcPr>
          <w:p w:rsidR="0056611F" w:rsidRDefault="0056611F" w:rsidP="006A1F8D">
            <w:pPr>
              <w:cnfStyle w:val="000000000000" w:firstRow="0" w:lastRow="0" w:firstColumn="0" w:lastColumn="0" w:oddVBand="0" w:evenVBand="0" w:oddHBand="0" w:evenHBand="0" w:firstRowFirstColumn="0" w:firstRowLastColumn="0" w:lastRowFirstColumn="0" w:lastRowLastColumn="0"/>
            </w:pPr>
          </w:p>
        </w:tc>
        <w:tc>
          <w:tcPr>
            <w:tcW w:w="1418" w:type="dxa"/>
            <w:tcBorders>
              <w:top w:val="nil"/>
              <w:left w:val="nil"/>
              <w:bottom w:val="nil"/>
              <w:right w:val="nil"/>
            </w:tcBorders>
          </w:tcPr>
          <w:p w:rsidR="0056611F" w:rsidRDefault="00E45E9C" w:rsidP="006A1F8D">
            <w:pPr>
              <w:cnfStyle w:val="000000000000" w:firstRow="0" w:lastRow="0" w:firstColumn="0" w:lastColumn="0" w:oddVBand="0" w:evenVBand="0" w:oddHBand="0" w:evenHBand="0" w:firstRowFirstColumn="0" w:firstRowLastColumn="0" w:lastRowFirstColumn="0" w:lastRowLastColumn="0"/>
            </w:pPr>
            <w:r>
              <w:t>July 2014</w:t>
            </w:r>
          </w:p>
        </w:tc>
        <w:tc>
          <w:tcPr>
            <w:tcW w:w="1194" w:type="dxa"/>
            <w:tcBorders>
              <w:top w:val="nil"/>
              <w:left w:val="nil"/>
              <w:bottom w:val="nil"/>
              <w:right w:val="nil"/>
            </w:tcBorders>
          </w:tcPr>
          <w:p w:rsidR="0056611F" w:rsidRDefault="0056611F" w:rsidP="006A1F8D">
            <w:pPr>
              <w:cnfStyle w:val="000000000000" w:firstRow="0" w:lastRow="0" w:firstColumn="0" w:lastColumn="0" w:oddVBand="0" w:evenVBand="0" w:oddHBand="0" w:evenHBand="0" w:firstRowFirstColumn="0" w:firstRowLastColumn="0" w:lastRowFirstColumn="0" w:lastRowLastColumn="0"/>
            </w:pPr>
          </w:p>
        </w:tc>
      </w:tr>
      <w:tr w:rsidR="00D64F41" w:rsidTr="00151D75">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3" w:type="dxa"/>
          </w:tcPr>
          <w:p w:rsidR="0056611F" w:rsidRDefault="00E45E9C" w:rsidP="006A1F8D">
            <w:r>
              <w:t>Geneva(2014)</w:t>
            </w:r>
          </w:p>
        </w:tc>
        <w:tc>
          <w:tcPr>
            <w:tcW w:w="809" w:type="dxa"/>
          </w:tcPr>
          <w:p w:rsidR="0056611F" w:rsidRDefault="00A336FA" w:rsidP="006A1F8D">
            <w:pPr>
              <w:cnfStyle w:val="000000100000" w:firstRow="0" w:lastRow="0" w:firstColumn="0" w:lastColumn="0" w:oddVBand="0" w:evenVBand="0" w:oddHBand="1" w:evenHBand="0" w:firstRowFirstColumn="0" w:firstRowLastColumn="0" w:lastRowFirstColumn="0" w:lastRowLastColumn="0"/>
            </w:pPr>
            <w:r>
              <w:t>2</w:t>
            </w:r>
          </w:p>
        </w:tc>
        <w:tc>
          <w:tcPr>
            <w:tcW w:w="1719" w:type="dxa"/>
          </w:tcPr>
          <w:p w:rsidR="0056611F" w:rsidRDefault="00E45E9C" w:rsidP="006A1F8D">
            <w:pPr>
              <w:cnfStyle w:val="000000100000" w:firstRow="0" w:lastRow="0" w:firstColumn="0" w:lastColumn="0" w:oddVBand="0" w:evenVBand="0" w:oddHBand="1" w:evenHBand="0" w:firstRowFirstColumn="0" w:firstRowLastColumn="0" w:lastRowFirstColumn="0" w:lastRowLastColumn="0"/>
            </w:pPr>
            <w:r>
              <w:t>ITU/TSB</w:t>
            </w:r>
          </w:p>
        </w:tc>
        <w:tc>
          <w:tcPr>
            <w:tcW w:w="4768" w:type="dxa"/>
          </w:tcPr>
          <w:p w:rsidR="0056611F" w:rsidRDefault="00E45E9C" w:rsidP="006A1F8D">
            <w:pPr>
              <w:cnfStyle w:val="000000100000" w:firstRow="0" w:lastRow="0" w:firstColumn="0" w:lastColumn="0" w:oddVBand="0" w:evenVBand="0" w:oddHBand="1" w:evenHBand="0" w:firstRowFirstColumn="0" w:firstRowLastColumn="0" w:lastRowFirstColumn="0" w:lastRowLastColumn="0"/>
            </w:pPr>
            <w:r>
              <w:t>Solicit input and updates from Jim Frazer (ITS and smart grids) and Qualcomm (EV charging, wireless charging).</w:t>
            </w:r>
          </w:p>
        </w:tc>
        <w:tc>
          <w:tcPr>
            <w:tcW w:w="1559" w:type="dxa"/>
          </w:tcPr>
          <w:p w:rsidR="0056611F" w:rsidRDefault="0056611F" w:rsidP="00E45E9C">
            <w:pPr>
              <w:cnfStyle w:val="000000100000" w:firstRow="0" w:lastRow="0" w:firstColumn="0" w:lastColumn="0" w:oddVBand="0" w:evenVBand="0" w:oddHBand="1" w:evenHBand="0" w:firstRowFirstColumn="0" w:firstRowLastColumn="0" w:lastRowFirstColumn="0" w:lastRowLastColumn="0"/>
            </w:pPr>
            <w:r>
              <w:t>1</w:t>
            </w:r>
          </w:p>
        </w:tc>
        <w:tc>
          <w:tcPr>
            <w:tcW w:w="1418" w:type="dxa"/>
          </w:tcPr>
          <w:p w:rsidR="0056611F" w:rsidRDefault="00E45E9C" w:rsidP="006A1F8D">
            <w:pPr>
              <w:cnfStyle w:val="000000100000" w:firstRow="0" w:lastRow="0" w:firstColumn="0" w:lastColumn="0" w:oddVBand="0" w:evenVBand="0" w:oddHBand="1" w:evenHBand="0" w:firstRowFirstColumn="0" w:firstRowLastColumn="0" w:lastRowFirstColumn="0" w:lastRowLastColumn="0"/>
            </w:pPr>
            <w:r>
              <w:t>July 2014</w:t>
            </w:r>
          </w:p>
        </w:tc>
        <w:tc>
          <w:tcPr>
            <w:tcW w:w="1194"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p>
        </w:tc>
      </w:tr>
      <w:tr w:rsidR="00E45E9C" w:rsidTr="00151D75">
        <w:trPr>
          <w:tblHeader/>
        </w:trPr>
        <w:tc>
          <w:tcPr>
            <w:cnfStyle w:val="001000000000" w:firstRow="0" w:lastRow="0" w:firstColumn="1" w:lastColumn="0" w:oddVBand="0" w:evenVBand="0" w:oddHBand="0" w:evenHBand="0" w:firstRowFirstColumn="0" w:firstRowLastColumn="0" w:lastRowFirstColumn="0" w:lastRowLastColumn="0"/>
            <w:tcW w:w="1493" w:type="dxa"/>
          </w:tcPr>
          <w:p w:rsidR="0056611F" w:rsidRDefault="00E45E9C" w:rsidP="006A1F8D">
            <w:r>
              <w:t>Geneva(2014)</w:t>
            </w:r>
          </w:p>
        </w:tc>
        <w:tc>
          <w:tcPr>
            <w:tcW w:w="809" w:type="dxa"/>
          </w:tcPr>
          <w:p w:rsidR="0056611F" w:rsidRDefault="00A336FA" w:rsidP="006A1F8D">
            <w:pPr>
              <w:cnfStyle w:val="000000000000" w:firstRow="0" w:lastRow="0" w:firstColumn="0" w:lastColumn="0" w:oddVBand="0" w:evenVBand="0" w:oddHBand="0" w:evenHBand="0" w:firstRowFirstColumn="0" w:firstRowLastColumn="0" w:lastRowFirstColumn="0" w:lastRowLastColumn="0"/>
            </w:pPr>
            <w:r>
              <w:t>3</w:t>
            </w:r>
          </w:p>
        </w:tc>
        <w:tc>
          <w:tcPr>
            <w:tcW w:w="1719" w:type="dxa"/>
          </w:tcPr>
          <w:p w:rsidR="0056611F" w:rsidRDefault="00E45E9C" w:rsidP="006A1F8D">
            <w:pPr>
              <w:cnfStyle w:val="000000000000" w:firstRow="0" w:lastRow="0" w:firstColumn="0" w:lastColumn="0" w:oddVBand="0" w:evenVBand="0" w:oddHBand="0" w:evenHBand="0" w:firstRowFirstColumn="0" w:firstRowLastColumn="0" w:lastRowFirstColumn="0" w:lastRowLastColumn="0"/>
            </w:pPr>
            <w:r>
              <w:t>Kevin Li</w:t>
            </w:r>
          </w:p>
        </w:tc>
        <w:tc>
          <w:tcPr>
            <w:tcW w:w="4768" w:type="dxa"/>
          </w:tcPr>
          <w:p w:rsidR="0056611F" w:rsidRPr="0056611F" w:rsidRDefault="00E45E9C" w:rsidP="006A1F8D">
            <w:pPr>
              <w:cnfStyle w:val="000000000000" w:firstRow="0" w:lastRow="0" w:firstColumn="0" w:lastColumn="0" w:oddVBand="0" w:evenVBand="0" w:oddHBand="0" w:evenHBand="0" w:firstRowFirstColumn="0" w:firstRowLastColumn="0" w:lastRowFirstColumn="0" w:lastRowLastColumn="0"/>
            </w:pPr>
            <w:r>
              <w:t>P</w:t>
            </w:r>
            <w:r w:rsidRPr="008856A3">
              <w:t xml:space="preserve">rovide regular updates on </w:t>
            </w:r>
            <w:r>
              <w:t>ITS activities in China</w:t>
            </w:r>
          </w:p>
        </w:tc>
        <w:tc>
          <w:tcPr>
            <w:tcW w:w="1559" w:type="dxa"/>
          </w:tcPr>
          <w:p w:rsidR="0056611F" w:rsidRDefault="00E45E9C" w:rsidP="006A1F8D">
            <w:pPr>
              <w:cnfStyle w:val="000000000000" w:firstRow="0" w:lastRow="0" w:firstColumn="0" w:lastColumn="0" w:oddVBand="0" w:evenVBand="0" w:oddHBand="0" w:evenHBand="0" w:firstRowFirstColumn="0" w:firstRowLastColumn="0" w:lastRowFirstColumn="0" w:lastRowLastColumn="0"/>
            </w:pPr>
            <w:r>
              <w:t>1</w:t>
            </w:r>
          </w:p>
        </w:tc>
        <w:tc>
          <w:tcPr>
            <w:tcW w:w="1418" w:type="dxa"/>
          </w:tcPr>
          <w:p w:rsidR="0056611F" w:rsidRDefault="00E45E9C" w:rsidP="006A1F8D">
            <w:pPr>
              <w:cnfStyle w:val="000000000000" w:firstRow="0" w:lastRow="0" w:firstColumn="0" w:lastColumn="0" w:oddVBand="0" w:evenVBand="0" w:oddHBand="0" w:evenHBand="0" w:firstRowFirstColumn="0" w:firstRowLastColumn="0" w:lastRowFirstColumn="0" w:lastRowLastColumn="0"/>
            </w:pPr>
            <w:r>
              <w:t>Open-ended</w:t>
            </w:r>
          </w:p>
        </w:tc>
        <w:tc>
          <w:tcPr>
            <w:tcW w:w="1194" w:type="dxa"/>
          </w:tcPr>
          <w:p w:rsidR="0056611F" w:rsidRDefault="0056611F" w:rsidP="006A1F8D">
            <w:pPr>
              <w:cnfStyle w:val="000000000000" w:firstRow="0" w:lastRow="0" w:firstColumn="0" w:lastColumn="0" w:oddVBand="0" w:evenVBand="0" w:oddHBand="0" w:evenHBand="0" w:firstRowFirstColumn="0" w:firstRowLastColumn="0" w:lastRowFirstColumn="0" w:lastRowLastColumn="0"/>
            </w:pPr>
          </w:p>
        </w:tc>
      </w:tr>
      <w:tr w:rsidR="00D64F41" w:rsidTr="00151D75">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3" w:type="dxa"/>
          </w:tcPr>
          <w:p w:rsidR="0056611F" w:rsidRDefault="00E45E9C" w:rsidP="006A1F8D">
            <w:r>
              <w:t>Geneva(2014)</w:t>
            </w:r>
          </w:p>
        </w:tc>
        <w:tc>
          <w:tcPr>
            <w:tcW w:w="809" w:type="dxa"/>
          </w:tcPr>
          <w:p w:rsidR="0056611F" w:rsidRDefault="00A336FA" w:rsidP="006A1F8D">
            <w:pPr>
              <w:cnfStyle w:val="000000100000" w:firstRow="0" w:lastRow="0" w:firstColumn="0" w:lastColumn="0" w:oddVBand="0" w:evenVBand="0" w:oddHBand="1" w:evenHBand="0" w:firstRowFirstColumn="0" w:firstRowLastColumn="0" w:lastRowFirstColumn="0" w:lastRowLastColumn="0"/>
            </w:pPr>
            <w:r>
              <w:t>4</w:t>
            </w:r>
          </w:p>
        </w:tc>
        <w:tc>
          <w:tcPr>
            <w:tcW w:w="1719" w:type="dxa"/>
          </w:tcPr>
          <w:p w:rsidR="0056611F" w:rsidRDefault="00E45E9C" w:rsidP="006A1F8D">
            <w:pPr>
              <w:cnfStyle w:val="000000100000" w:firstRow="0" w:lastRow="0" w:firstColumn="0" w:lastColumn="0" w:oddVBand="0" w:evenVBand="0" w:oddHBand="1" w:evenHBand="0" w:firstRowFirstColumn="0" w:firstRowLastColumn="0" w:lastRowFirstColumn="0" w:lastRowLastColumn="0"/>
            </w:pPr>
            <w:r>
              <w:t>TTC Japan</w:t>
            </w:r>
          </w:p>
        </w:tc>
        <w:tc>
          <w:tcPr>
            <w:tcW w:w="4768" w:type="dxa"/>
          </w:tcPr>
          <w:p w:rsidR="0056611F" w:rsidRDefault="00E45E9C" w:rsidP="006A1F8D">
            <w:pPr>
              <w:cnfStyle w:val="000000100000" w:firstRow="0" w:lastRow="0" w:firstColumn="0" w:lastColumn="0" w:oddVBand="0" w:evenVBand="0" w:oddHBand="1" w:evenHBand="0" w:firstRowFirstColumn="0" w:firstRowLastColumn="0" w:lastRowFirstColumn="0" w:lastRowLastColumn="0"/>
              <w:rPr>
                <w:rFonts w:cs="Calibri"/>
                <w:lang w:val="en-GB"/>
              </w:rPr>
            </w:pPr>
            <w:r>
              <w:t xml:space="preserve">Provide an update on SmartCar Working Party activities, in particular with a view on ITS safety communications </w:t>
            </w:r>
            <w:r w:rsidRPr="00B87C0A">
              <w:rPr>
                <w:rFonts w:cs="Calibri"/>
              </w:rPr>
              <w:t>for vulnerable road users</w:t>
            </w:r>
          </w:p>
        </w:tc>
        <w:tc>
          <w:tcPr>
            <w:tcW w:w="1559" w:type="dxa"/>
          </w:tcPr>
          <w:p w:rsidR="0056611F" w:rsidRPr="0056611F" w:rsidRDefault="00E45E9C" w:rsidP="006A1F8D">
            <w:pPr>
              <w:cnfStyle w:val="000000100000" w:firstRow="0" w:lastRow="0" w:firstColumn="0" w:lastColumn="0" w:oddVBand="0" w:evenVBand="0" w:oddHBand="1" w:evenHBand="0" w:firstRowFirstColumn="0" w:firstRowLastColumn="0" w:lastRowFirstColumn="0" w:lastRowLastColumn="0"/>
              <w:rPr>
                <w:lang w:val="en-GB"/>
              </w:rPr>
            </w:pPr>
            <w:r>
              <w:rPr>
                <w:lang w:val="en-GB"/>
              </w:rPr>
              <w:t>1,2,7</w:t>
            </w:r>
          </w:p>
        </w:tc>
        <w:tc>
          <w:tcPr>
            <w:tcW w:w="1418" w:type="dxa"/>
          </w:tcPr>
          <w:p w:rsidR="0056611F" w:rsidRDefault="00E45E9C" w:rsidP="006A1F8D">
            <w:pPr>
              <w:cnfStyle w:val="000000100000" w:firstRow="0" w:lastRow="0" w:firstColumn="0" w:lastColumn="0" w:oddVBand="0" w:evenVBand="0" w:oddHBand="1" w:evenHBand="0" w:firstRowFirstColumn="0" w:firstRowLastColumn="0" w:lastRowFirstColumn="0" w:lastRowLastColumn="0"/>
            </w:pPr>
            <w:r>
              <w:t>July 2014</w:t>
            </w:r>
          </w:p>
        </w:tc>
        <w:tc>
          <w:tcPr>
            <w:tcW w:w="1194"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p>
        </w:tc>
      </w:tr>
      <w:tr w:rsidR="00D64F41" w:rsidTr="00D64F41">
        <w:trPr>
          <w:tblHeader/>
        </w:trPr>
        <w:tc>
          <w:tcPr>
            <w:cnfStyle w:val="001000000000" w:firstRow="0" w:lastRow="0" w:firstColumn="1" w:lastColumn="0" w:oddVBand="0" w:evenVBand="0" w:oddHBand="0" w:evenHBand="0" w:firstRowFirstColumn="0" w:firstRowLastColumn="0" w:lastRowFirstColumn="0" w:lastRowLastColumn="0"/>
            <w:tcW w:w="1493" w:type="dxa"/>
          </w:tcPr>
          <w:p w:rsidR="00191EE9" w:rsidRDefault="00191EE9" w:rsidP="006A1F8D">
            <w:r>
              <w:t>Geneva(2014)</w:t>
            </w:r>
          </w:p>
        </w:tc>
        <w:tc>
          <w:tcPr>
            <w:tcW w:w="809" w:type="dxa"/>
          </w:tcPr>
          <w:p w:rsidR="00191EE9" w:rsidRDefault="00191EE9" w:rsidP="006A1F8D">
            <w:pPr>
              <w:cnfStyle w:val="000000000000" w:firstRow="0" w:lastRow="0" w:firstColumn="0" w:lastColumn="0" w:oddVBand="0" w:evenVBand="0" w:oddHBand="0" w:evenHBand="0" w:firstRowFirstColumn="0" w:firstRowLastColumn="0" w:lastRowFirstColumn="0" w:lastRowLastColumn="0"/>
            </w:pPr>
            <w:r>
              <w:t>5</w:t>
            </w:r>
          </w:p>
        </w:tc>
        <w:tc>
          <w:tcPr>
            <w:tcW w:w="1719" w:type="dxa"/>
          </w:tcPr>
          <w:p w:rsidR="00191EE9" w:rsidRDefault="00191EE9" w:rsidP="006A1F8D">
            <w:pPr>
              <w:cnfStyle w:val="000000000000" w:firstRow="0" w:lastRow="0" w:firstColumn="0" w:lastColumn="0" w:oddVBand="0" w:evenVBand="0" w:oddHBand="0" w:evenHBand="0" w:firstRowFirstColumn="0" w:firstRowLastColumn="0" w:lastRowFirstColumn="0" w:lastRowLastColumn="0"/>
            </w:pPr>
            <w:r>
              <w:t>Russ Shields, Yushi Naito, ITU/TSB</w:t>
            </w:r>
          </w:p>
        </w:tc>
        <w:tc>
          <w:tcPr>
            <w:tcW w:w="4768" w:type="dxa"/>
          </w:tcPr>
          <w:p w:rsidR="00191EE9" w:rsidRDefault="00191EE9" w:rsidP="006A1F8D">
            <w:pPr>
              <w:cnfStyle w:val="000000000000" w:firstRow="0" w:lastRow="0" w:firstColumn="0" w:lastColumn="0" w:oddVBand="0" w:evenVBand="0" w:oddHBand="0" w:evenHBand="0" w:firstRowFirstColumn="0" w:firstRowLastColumn="0" w:lastRowFirstColumn="0" w:lastRowLastColumn="0"/>
            </w:pPr>
            <w:r w:rsidRPr="00191EE9">
              <w:t xml:space="preserve">Draft response to liaison statement </w:t>
            </w:r>
            <w:r>
              <w:t xml:space="preserve">on ITS communications security </w:t>
            </w:r>
            <w:r w:rsidRPr="00191EE9">
              <w:t>and submit to Q6/17</w:t>
            </w:r>
          </w:p>
        </w:tc>
        <w:tc>
          <w:tcPr>
            <w:tcW w:w="1559" w:type="dxa"/>
          </w:tcPr>
          <w:p w:rsidR="00191EE9" w:rsidRPr="00151D75" w:rsidRDefault="00191EE9" w:rsidP="006A1F8D">
            <w:pPr>
              <w:cnfStyle w:val="000000000000" w:firstRow="0" w:lastRow="0" w:firstColumn="0" w:lastColumn="0" w:oddVBand="0" w:evenVBand="0" w:oddHBand="0" w:evenHBand="0" w:firstRowFirstColumn="0" w:firstRowLastColumn="0" w:lastRowFirstColumn="0" w:lastRowLastColumn="0"/>
            </w:pPr>
            <w:r>
              <w:t>4</w:t>
            </w:r>
          </w:p>
        </w:tc>
        <w:tc>
          <w:tcPr>
            <w:tcW w:w="1418" w:type="dxa"/>
          </w:tcPr>
          <w:p w:rsidR="00191EE9" w:rsidRDefault="00191EE9" w:rsidP="006A1F8D">
            <w:pPr>
              <w:cnfStyle w:val="000000000000" w:firstRow="0" w:lastRow="0" w:firstColumn="0" w:lastColumn="0" w:oddVBand="0" w:evenVBand="0" w:oddHBand="0" w:evenHBand="0" w:firstRowFirstColumn="0" w:firstRowLastColumn="0" w:lastRowFirstColumn="0" w:lastRowLastColumn="0"/>
            </w:pPr>
            <w:r>
              <w:t>June 2014</w:t>
            </w:r>
          </w:p>
        </w:tc>
        <w:tc>
          <w:tcPr>
            <w:tcW w:w="1194" w:type="dxa"/>
          </w:tcPr>
          <w:p w:rsidR="00191EE9" w:rsidRDefault="00191EE9" w:rsidP="006A1F8D">
            <w:pPr>
              <w:cnfStyle w:val="000000000000" w:firstRow="0" w:lastRow="0" w:firstColumn="0" w:lastColumn="0" w:oddVBand="0" w:evenVBand="0" w:oddHBand="0" w:evenHBand="0" w:firstRowFirstColumn="0" w:firstRowLastColumn="0" w:lastRowFirstColumn="0" w:lastRowLastColumn="0"/>
            </w:pPr>
          </w:p>
        </w:tc>
      </w:tr>
      <w:tr w:rsidR="0056611F" w:rsidTr="00E45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56611F" w:rsidRDefault="0056611F" w:rsidP="006A1F8D">
            <w:pPr>
              <w:rPr>
                <w:sz w:val="28"/>
                <w:szCs w:val="28"/>
              </w:rPr>
            </w:pPr>
            <w:r>
              <w:rPr>
                <w:sz w:val="28"/>
                <w:szCs w:val="28"/>
              </w:rPr>
              <w:t>Geneva, June 2013 (</w:t>
            </w:r>
            <w:hyperlink r:id="rId35" w:history="1">
              <w:r>
                <w:rPr>
                  <w:rStyle w:val="Hyperlink"/>
                  <w:b w:val="0"/>
                  <w:bCs w:val="0"/>
                  <w:sz w:val="28"/>
                  <w:szCs w:val="28"/>
                </w:rPr>
                <w:t>meeting report</w:t>
              </w:r>
            </w:hyperlink>
            <w:r>
              <w:rPr>
                <w:sz w:val="28"/>
                <w:szCs w:val="28"/>
              </w:rPr>
              <w:t>)</w:t>
            </w:r>
          </w:p>
        </w:tc>
      </w:tr>
      <w:tr w:rsidR="00D64F41" w:rsidTr="00151D75">
        <w:tc>
          <w:tcPr>
            <w:cnfStyle w:val="001000000000" w:firstRow="0" w:lastRow="0" w:firstColumn="1" w:lastColumn="0" w:oddVBand="0" w:evenVBand="0" w:oddHBand="0" w:evenHBand="0" w:firstRowFirstColumn="0" w:firstRowLastColumn="0" w:lastRowFirstColumn="0" w:lastRowLastColumn="0"/>
            <w:tcW w:w="1493" w:type="dxa"/>
            <w:tcBorders>
              <w:top w:val="nil"/>
              <w:bottom w:val="nil"/>
            </w:tcBorders>
            <w:hideMark/>
          </w:tcPr>
          <w:p w:rsidR="0056611F" w:rsidRDefault="0056611F" w:rsidP="006A1F8D">
            <w:r>
              <w:t>Geneva</w:t>
            </w:r>
            <w:r w:rsidR="00E45E9C">
              <w:t>(2013)</w:t>
            </w:r>
          </w:p>
        </w:tc>
        <w:tc>
          <w:tcPr>
            <w:tcW w:w="809" w:type="dxa"/>
            <w:tcBorders>
              <w:top w:val="nil"/>
              <w:bottom w:val="nil"/>
            </w:tcBorders>
            <w:hideMark/>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10</w:t>
            </w:r>
          </w:p>
        </w:tc>
        <w:tc>
          <w:tcPr>
            <w:tcW w:w="1719" w:type="dxa"/>
            <w:tcBorders>
              <w:top w:val="nil"/>
              <w:bottom w:val="nil"/>
            </w:tcBorders>
            <w:hideMark/>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ITU/TSB</w:t>
            </w:r>
          </w:p>
        </w:tc>
        <w:tc>
          <w:tcPr>
            <w:tcW w:w="4768" w:type="dxa"/>
            <w:tcBorders>
              <w:top w:val="nil"/>
              <w:bottom w:val="nil"/>
            </w:tcBorders>
            <w:hideMark/>
          </w:tcPr>
          <w:p w:rsidR="0056611F" w:rsidRDefault="00ED7DF5" w:rsidP="006A1F8D">
            <w:pPr>
              <w:cnfStyle w:val="000000000000" w:firstRow="0" w:lastRow="0" w:firstColumn="0" w:lastColumn="0" w:oddVBand="0" w:evenVBand="0" w:oddHBand="0" w:evenHBand="0" w:firstRowFirstColumn="0" w:firstRowLastColumn="0" w:lastRowFirstColumn="0" w:lastRowLastColumn="0"/>
            </w:pPr>
            <w:r>
              <w:t xml:space="preserve">Improve the wording of the </w:t>
            </w:r>
            <w:hyperlink r:id="rId36" w:history="1">
              <w:r w:rsidRPr="00522803">
                <w:rPr>
                  <w:rStyle w:val="Hyperlink"/>
                  <w:rFonts w:cs="Calibri"/>
                </w:rPr>
                <w:t>working procedures</w:t>
              </w:r>
            </w:hyperlink>
          </w:p>
        </w:tc>
        <w:tc>
          <w:tcPr>
            <w:tcW w:w="1559" w:type="dxa"/>
            <w:tcBorders>
              <w:top w:val="nil"/>
              <w:bottom w:val="nil"/>
            </w:tcBorders>
          </w:tcPr>
          <w:p w:rsidR="0056611F" w:rsidRDefault="00E45E9C" w:rsidP="006A1F8D">
            <w:pPr>
              <w:cnfStyle w:val="000000000000" w:firstRow="0" w:lastRow="0" w:firstColumn="0" w:lastColumn="0" w:oddVBand="0" w:evenVBand="0" w:oddHBand="0" w:evenHBand="0" w:firstRowFirstColumn="0" w:firstRowLastColumn="0" w:lastRowFirstColumn="0" w:lastRowLastColumn="0"/>
            </w:pPr>
            <w:r>
              <w:t>3</w:t>
            </w:r>
          </w:p>
        </w:tc>
        <w:tc>
          <w:tcPr>
            <w:tcW w:w="1418" w:type="dxa"/>
            <w:tcBorders>
              <w:top w:val="nil"/>
              <w:bottom w:val="nil"/>
            </w:tcBorders>
            <w:hideMark/>
          </w:tcPr>
          <w:p w:rsidR="0056611F" w:rsidRDefault="00E45E9C" w:rsidP="006A1F8D">
            <w:pPr>
              <w:cnfStyle w:val="000000000000" w:firstRow="0" w:lastRow="0" w:firstColumn="0" w:lastColumn="0" w:oddVBand="0" w:evenVBand="0" w:oddHBand="0" w:evenHBand="0" w:firstRowFirstColumn="0" w:firstRowLastColumn="0" w:lastRowFirstColumn="0" w:lastRowLastColumn="0"/>
            </w:pPr>
            <w:r>
              <w:t>July</w:t>
            </w:r>
            <w:r w:rsidR="00ED7DF5">
              <w:t xml:space="preserve"> 2014</w:t>
            </w:r>
          </w:p>
        </w:tc>
        <w:tc>
          <w:tcPr>
            <w:tcW w:w="1194" w:type="dxa"/>
            <w:tcBorders>
              <w:top w:val="nil"/>
              <w:bottom w:val="nil"/>
            </w:tcBorders>
          </w:tcPr>
          <w:p w:rsidR="0056611F" w:rsidRDefault="0056611F" w:rsidP="006A1F8D">
            <w:pPr>
              <w:cnfStyle w:val="000000000000" w:firstRow="0" w:lastRow="0" w:firstColumn="0" w:lastColumn="0" w:oddVBand="0" w:evenVBand="0" w:oddHBand="0" w:evenHBand="0" w:firstRowFirstColumn="0" w:firstRowLastColumn="0" w:lastRowFirstColumn="0" w:lastRowLastColumn="0"/>
            </w:pPr>
          </w:p>
        </w:tc>
      </w:tr>
    </w:tbl>
    <w:p w:rsidR="009F7546" w:rsidRPr="00836272" w:rsidRDefault="009F7546">
      <w:pPr>
        <w:spacing w:after="0" w:line="240" w:lineRule="auto"/>
        <w:rPr>
          <w:rFonts w:ascii="Cambria" w:hAnsi="Cambria" w:cs="Times New Roman"/>
          <w:b/>
          <w:bCs/>
          <w:color w:val="4F81BD"/>
          <w:lang w:val="en-GB"/>
        </w:rPr>
      </w:pPr>
    </w:p>
    <w:sectPr w:rsidR="009F7546" w:rsidRPr="00836272" w:rsidSect="0056611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F6" w:rsidRDefault="00BE2FF6" w:rsidP="00450A65">
      <w:pPr>
        <w:spacing w:after="0" w:line="240" w:lineRule="auto"/>
      </w:pPr>
      <w:r>
        <w:separator/>
      </w:r>
    </w:p>
  </w:endnote>
  <w:endnote w:type="continuationSeparator" w:id="0">
    <w:p w:rsidR="00BE2FF6" w:rsidRDefault="00BE2FF6" w:rsidP="004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DE" w:rsidRDefault="00436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4E" w:rsidRDefault="00357445">
    <w:pPr>
      <w:pStyle w:val="Footer"/>
      <w:jc w:val="center"/>
    </w:pPr>
    <w:r>
      <w:fldChar w:fldCharType="begin"/>
    </w:r>
    <w:r w:rsidR="005B724E">
      <w:instrText xml:space="preserve"> PAGE   \* MERGEFORMAT </w:instrText>
    </w:r>
    <w:r>
      <w:fldChar w:fldCharType="separate"/>
    </w:r>
    <w:r w:rsidR="00151D75">
      <w:rPr>
        <w:noProof/>
      </w:rPr>
      <w:t>5</w:t>
    </w:r>
    <w:r>
      <w:rPr>
        <w:noProof/>
      </w:rPr>
      <w:fldChar w:fldCharType="end"/>
    </w:r>
  </w:p>
  <w:p w:rsidR="005B724E" w:rsidRDefault="005B7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DE" w:rsidRDefault="00436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F6" w:rsidRDefault="00BE2FF6" w:rsidP="00450A65">
      <w:pPr>
        <w:spacing w:after="0" w:line="240" w:lineRule="auto"/>
      </w:pPr>
      <w:r>
        <w:separator/>
      </w:r>
    </w:p>
  </w:footnote>
  <w:footnote w:type="continuationSeparator" w:id="0">
    <w:p w:rsidR="00BE2FF6" w:rsidRDefault="00BE2FF6" w:rsidP="00450A65">
      <w:pPr>
        <w:spacing w:after="0" w:line="240" w:lineRule="auto"/>
      </w:pPr>
      <w:r>
        <w:continuationSeparator/>
      </w:r>
    </w:p>
  </w:footnote>
  <w:footnote w:id="1">
    <w:p w:rsidR="005B724E" w:rsidRDefault="005B724E" w:rsidP="00450A65">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DE" w:rsidRDefault="00436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4E" w:rsidRDefault="005B7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DE" w:rsidRDefault="00436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5DFF"/>
    <w:multiLevelType w:val="hybridMultilevel"/>
    <w:tmpl w:val="C930E046"/>
    <w:lvl w:ilvl="0" w:tplc="A3F6B95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143031F0"/>
    <w:multiLevelType w:val="hybridMultilevel"/>
    <w:tmpl w:val="927ABD14"/>
    <w:lvl w:ilvl="0" w:tplc="E7EE3048">
      <w:start w:val="1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B4D81"/>
    <w:multiLevelType w:val="hybridMultilevel"/>
    <w:tmpl w:val="532082C4"/>
    <w:lvl w:ilvl="0" w:tplc="C45CB6B2">
      <w:start w:val="3"/>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B65EB"/>
    <w:multiLevelType w:val="hybridMultilevel"/>
    <w:tmpl w:val="0458E97E"/>
    <w:lvl w:ilvl="0" w:tplc="F92CCA76">
      <w:start w:val="4"/>
      <w:numFmt w:val="bullet"/>
      <w:lvlText w:val="-"/>
      <w:lvlJc w:val="left"/>
      <w:pPr>
        <w:ind w:left="720" w:hanging="360"/>
      </w:pPr>
      <w:rPr>
        <w:rFonts w:ascii="Calibri" w:eastAsia="SimSun" w:hAnsi="Calibri"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460AC"/>
    <w:multiLevelType w:val="hybridMultilevel"/>
    <w:tmpl w:val="AB5A0814"/>
    <w:lvl w:ilvl="0" w:tplc="E77E8FD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4288D"/>
    <w:multiLevelType w:val="hybridMultilevel"/>
    <w:tmpl w:val="FD4E5BE2"/>
    <w:lvl w:ilvl="0" w:tplc="2B40900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A377D7F"/>
    <w:multiLevelType w:val="hybridMultilevel"/>
    <w:tmpl w:val="6C3A464A"/>
    <w:lvl w:ilvl="0" w:tplc="6672C06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DDD1547"/>
    <w:multiLevelType w:val="multilevel"/>
    <w:tmpl w:val="CF1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61841"/>
    <w:multiLevelType w:val="multilevel"/>
    <w:tmpl w:val="5A8882B2"/>
    <w:lvl w:ilvl="0">
      <w:start w:val="28"/>
      <w:numFmt w:val="decimal"/>
      <w:lvlText w:val="%1"/>
      <w:lvlJc w:val="left"/>
      <w:pPr>
        <w:ind w:left="495" w:hanging="495"/>
      </w:pPr>
      <w:rPr>
        <w:rFonts w:cs="Times New Roman" w:hint="default"/>
      </w:rPr>
    </w:lvl>
    <w:lvl w:ilvl="1">
      <w:start w:val="2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6"/>
  </w:num>
  <w:num w:numId="4">
    <w:abstractNumId w:val="9"/>
  </w:num>
  <w:num w:numId="5">
    <w:abstractNumId w:val="7"/>
  </w:num>
  <w:num w:numId="6">
    <w:abstractNumId w:val="4"/>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65"/>
    <w:rsid w:val="00002AE1"/>
    <w:rsid w:val="000064C2"/>
    <w:rsid w:val="0001475A"/>
    <w:rsid w:val="00014EFC"/>
    <w:rsid w:val="00017BF3"/>
    <w:rsid w:val="00026773"/>
    <w:rsid w:val="0008662E"/>
    <w:rsid w:val="0009064B"/>
    <w:rsid w:val="000B0AC7"/>
    <w:rsid w:val="000E4168"/>
    <w:rsid w:val="000F3E88"/>
    <w:rsid w:val="000F3FEB"/>
    <w:rsid w:val="00112369"/>
    <w:rsid w:val="00113625"/>
    <w:rsid w:val="001234EF"/>
    <w:rsid w:val="00131041"/>
    <w:rsid w:val="001328DC"/>
    <w:rsid w:val="00133980"/>
    <w:rsid w:val="00137B54"/>
    <w:rsid w:val="00147E7B"/>
    <w:rsid w:val="00151D75"/>
    <w:rsid w:val="00152BBB"/>
    <w:rsid w:val="001611E3"/>
    <w:rsid w:val="0016298D"/>
    <w:rsid w:val="00191EE9"/>
    <w:rsid w:val="0019356D"/>
    <w:rsid w:val="00196065"/>
    <w:rsid w:val="001A2A12"/>
    <w:rsid w:val="001B0B65"/>
    <w:rsid w:val="001B2CC3"/>
    <w:rsid w:val="001D60B0"/>
    <w:rsid w:val="001E6BA8"/>
    <w:rsid w:val="001F0054"/>
    <w:rsid w:val="001F2625"/>
    <w:rsid w:val="00200EBD"/>
    <w:rsid w:val="00212BE9"/>
    <w:rsid w:val="0021544C"/>
    <w:rsid w:val="00230909"/>
    <w:rsid w:val="00236196"/>
    <w:rsid w:val="00240199"/>
    <w:rsid w:val="002643B8"/>
    <w:rsid w:val="0026599B"/>
    <w:rsid w:val="00267658"/>
    <w:rsid w:val="002870F8"/>
    <w:rsid w:val="0029549C"/>
    <w:rsid w:val="002A710A"/>
    <w:rsid w:val="002F3536"/>
    <w:rsid w:val="002F36D8"/>
    <w:rsid w:val="003021C9"/>
    <w:rsid w:val="003103EA"/>
    <w:rsid w:val="00317C77"/>
    <w:rsid w:val="00324A6E"/>
    <w:rsid w:val="00331A90"/>
    <w:rsid w:val="00335BFB"/>
    <w:rsid w:val="00351743"/>
    <w:rsid w:val="00357445"/>
    <w:rsid w:val="00363130"/>
    <w:rsid w:val="0036767E"/>
    <w:rsid w:val="0037569F"/>
    <w:rsid w:val="00375B00"/>
    <w:rsid w:val="003765AC"/>
    <w:rsid w:val="00377EDF"/>
    <w:rsid w:val="00383128"/>
    <w:rsid w:val="00384CD3"/>
    <w:rsid w:val="00385290"/>
    <w:rsid w:val="00394C0E"/>
    <w:rsid w:val="003A0D86"/>
    <w:rsid w:val="003A6F82"/>
    <w:rsid w:val="003B016D"/>
    <w:rsid w:val="003B321E"/>
    <w:rsid w:val="003B35FD"/>
    <w:rsid w:val="003B612A"/>
    <w:rsid w:val="003B7260"/>
    <w:rsid w:val="003F1C78"/>
    <w:rsid w:val="00400D1E"/>
    <w:rsid w:val="00403191"/>
    <w:rsid w:val="00415D43"/>
    <w:rsid w:val="00416269"/>
    <w:rsid w:val="00422957"/>
    <w:rsid w:val="0042617D"/>
    <w:rsid w:val="00432F7F"/>
    <w:rsid w:val="00436BDE"/>
    <w:rsid w:val="00441F03"/>
    <w:rsid w:val="00450A65"/>
    <w:rsid w:val="004578DC"/>
    <w:rsid w:val="00465A00"/>
    <w:rsid w:val="00466902"/>
    <w:rsid w:val="004A1017"/>
    <w:rsid w:val="004A1E3E"/>
    <w:rsid w:val="004A540D"/>
    <w:rsid w:val="004A5AC1"/>
    <w:rsid w:val="004A5BEC"/>
    <w:rsid w:val="004B1A6C"/>
    <w:rsid w:val="004D5814"/>
    <w:rsid w:val="004D6B01"/>
    <w:rsid w:val="004F0593"/>
    <w:rsid w:val="004F0DEE"/>
    <w:rsid w:val="00500039"/>
    <w:rsid w:val="005129B3"/>
    <w:rsid w:val="00514AC1"/>
    <w:rsid w:val="0052096E"/>
    <w:rsid w:val="00522803"/>
    <w:rsid w:val="00524FAA"/>
    <w:rsid w:val="005272C7"/>
    <w:rsid w:val="005302B4"/>
    <w:rsid w:val="00531B17"/>
    <w:rsid w:val="005521EC"/>
    <w:rsid w:val="0055692B"/>
    <w:rsid w:val="005651BF"/>
    <w:rsid w:val="0056611F"/>
    <w:rsid w:val="00594C88"/>
    <w:rsid w:val="005A4F37"/>
    <w:rsid w:val="005B33DF"/>
    <w:rsid w:val="005B724E"/>
    <w:rsid w:val="005C18AB"/>
    <w:rsid w:val="005C1BFD"/>
    <w:rsid w:val="005D1544"/>
    <w:rsid w:val="005D49E9"/>
    <w:rsid w:val="005E13B9"/>
    <w:rsid w:val="005F348E"/>
    <w:rsid w:val="0063172F"/>
    <w:rsid w:val="006321F7"/>
    <w:rsid w:val="006511B1"/>
    <w:rsid w:val="00651497"/>
    <w:rsid w:val="00664F85"/>
    <w:rsid w:val="00673661"/>
    <w:rsid w:val="0067526C"/>
    <w:rsid w:val="006821BC"/>
    <w:rsid w:val="006D2A8A"/>
    <w:rsid w:val="007107A8"/>
    <w:rsid w:val="00716FBE"/>
    <w:rsid w:val="007448D3"/>
    <w:rsid w:val="007551AF"/>
    <w:rsid w:val="00775E1F"/>
    <w:rsid w:val="0079225B"/>
    <w:rsid w:val="007A61FC"/>
    <w:rsid w:val="007C1BB8"/>
    <w:rsid w:val="007D2C04"/>
    <w:rsid w:val="007E2986"/>
    <w:rsid w:val="007F7C3C"/>
    <w:rsid w:val="00807CAF"/>
    <w:rsid w:val="00812199"/>
    <w:rsid w:val="00836272"/>
    <w:rsid w:val="00851B74"/>
    <w:rsid w:val="0085454B"/>
    <w:rsid w:val="008856A3"/>
    <w:rsid w:val="00887154"/>
    <w:rsid w:val="008930D8"/>
    <w:rsid w:val="008C48C9"/>
    <w:rsid w:val="008D6225"/>
    <w:rsid w:val="008E2A37"/>
    <w:rsid w:val="00902716"/>
    <w:rsid w:val="0090615D"/>
    <w:rsid w:val="00910205"/>
    <w:rsid w:val="00913A1D"/>
    <w:rsid w:val="009327B2"/>
    <w:rsid w:val="00950F89"/>
    <w:rsid w:val="0096726A"/>
    <w:rsid w:val="00967E81"/>
    <w:rsid w:val="00981621"/>
    <w:rsid w:val="00983803"/>
    <w:rsid w:val="009967F8"/>
    <w:rsid w:val="009A0AEB"/>
    <w:rsid w:val="009A2CC0"/>
    <w:rsid w:val="009A74F9"/>
    <w:rsid w:val="009B31F8"/>
    <w:rsid w:val="009C5400"/>
    <w:rsid w:val="009F7546"/>
    <w:rsid w:val="00A0719C"/>
    <w:rsid w:val="00A10428"/>
    <w:rsid w:val="00A122CE"/>
    <w:rsid w:val="00A157D7"/>
    <w:rsid w:val="00A3366A"/>
    <w:rsid w:val="00A336FA"/>
    <w:rsid w:val="00A36805"/>
    <w:rsid w:val="00A4626A"/>
    <w:rsid w:val="00A50147"/>
    <w:rsid w:val="00A508D5"/>
    <w:rsid w:val="00A509C6"/>
    <w:rsid w:val="00A556AC"/>
    <w:rsid w:val="00A73D3A"/>
    <w:rsid w:val="00A7554B"/>
    <w:rsid w:val="00A8022E"/>
    <w:rsid w:val="00A83631"/>
    <w:rsid w:val="00A87CC2"/>
    <w:rsid w:val="00A90431"/>
    <w:rsid w:val="00A93BD8"/>
    <w:rsid w:val="00AA676D"/>
    <w:rsid w:val="00AD4C57"/>
    <w:rsid w:val="00AE1CFB"/>
    <w:rsid w:val="00AE260E"/>
    <w:rsid w:val="00AE3C2F"/>
    <w:rsid w:val="00AE4472"/>
    <w:rsid w:val="00AE7CAC"/>
    <w:rsid w:val="00AF5981"/>
    <w:rsid w:val="00AF5F8E"/>
    <w:rsid w:val="00B041C5"/>
    <w:rsid w:val="00B14CC3"/>
    <w:rsid w:val="00B24696"/>
    <w:rsid w:val="00B34585"/>
    <w:rsid w:val="00B35E16"/>
    <w:rsid w:val="00B45A0E"/>
    <w:rsid w:val="00B53D04"/>
    <w:rsid w:val="00B70952"/>
    <w:rsid w:val="00B73A34"/>
    <w:rsid w:val="00B74146"/>
    <w:rsid w:val="00B86073"/>
    <w:rsid w:val="00B87C0A"/>
    <w:rsid w:val="00B916F8"/>
    <w:rsid w:val="00B94731"/>
    <w:rsid w:val="00BA6A9E"/>
    <w:rsid w:val="00BA6E01"/>
    <w:rsid w:val="00BB1589"/>
    <w:rsid w:val="00BE2FF6"/>
    <w:rsid w:val="00BE7465"/>
    <w:rsid w:val="00BF1304"/>
    <w:rsid w:val="00BF5459"/>
    <w:rsid w:val="00C00A7B"/>
    <w:rsid w:val="00C47981"/>
    <w:rsid w:val="00C5249E"/>
    <w:rsid w:val="00C52E08"/>
    <w:rsid w:val="00C53C61"/>
    <w:rsid w:val="00C71761"/>
    <w:rsid w:val="00C72C5E"/>
    <w:rsid w:val="00C7604A"/>
    <w:rsid w:val="00C81E57"/>
    <w:rsid w:val="00C86C3A"/>
    <w:rsid w:val="00C95255"/>
    <w:rsid w:val="00CB0D8D"/>
    <w:rsid w:val="00CB2F5D"/>
    <w:rsid w:val="00CC5238"/>
    <w:rsid w:val="00CD65DB"/>
    <w:rsid w:val="00CE04E5"/>
    <w:rsid w:val="00CE4E83"/>
    <w:rsid w:val="00CF2A9C"/>
    <w:rsid w:val="00CF48FB"/>
    <w:rsid w:val="00D030E6"/>
    <w:rsid w:val="00D368A0"/>
    <w:rsid w:val="00D44FA6"/>
    <w:rsid w:val="00D53D2D"/>
    <w:rsid w:val="00D64F41"/>
    <w:rsid w:val="00D678E4"/>
    <w:rsid w:val="00D71966"/>
    <w:rsid w:val="00D85AD8"/>
    <w:rsid w:val="00D95D35"/>
    <w:rsid w:val="00D96AB5"/>
    <w:rsid w:val="00D97CAE"/>
    <w:rsid w:val="00DA3450"/>
    <w:rsid w:val="00DA794D"/>
    <w:rsid w:val="00DB0838"/>
    <w:rsid w:val="00DB790E"/>
    <w:rsid w:val="00DE2C83"/>
    <w:rsid w:val="00DF20C8"/>
    <w:rsid w:val="00DF57F9"/>
    <w:rsid w:val="00E00EF6"/>
    <w:rsid w:val="00E033DD"/>
    <w:rsid w:val="00E26657"/>
    <w:rsid w:val="00E4123B"/>
    <w:rsid w:val="00E45E9C"/>
    <w:rsid w:val="00E50751"/>
    <w:rsid w:val="00E7625A"/>
    <w:rsid w:val="00E87657"/>
    <w:rsid w:val="00E92F54"/>
    <w:rsid w:val="00EB4932"/>
    <w:rsid w:val="00EC2578"/>
    <w:rsid w:val="00ED7DF5"/>
    <w:rsid w:val="00EE7015"/>
    <w:rsid w:val="00EF7743"/>
    <w:rsid w:val="00F0527A"/>
    <w:rsid w:val="00F1188C"/>
    <w:rsid w:val="00F20D6D"/>
    <w:rsid w:val="00F26478"/>
    <w:rsid w:val="00F27C2D"/>
    <w:rsid w:val="00F4035C"/>
    <w:rsid w:val="00F43558"/>
    <w:rsid w:val="00F45017"/>
    <w:rsid w:val="00F52D48"/>
    <w:rsid w:val="00F575B8"/>
    <w:rsid w:val="00F6136C"/>
    <w:rsid w:val="00F658EB"/>
    <w:rsid w:val="00F67F99"/>
    <w:rsid w:val="00FB79EF"/>
    <w:rsid w:val="00FD070A"/>
    <w:rsid w:val="00FD3DEE"/>
    <w:rsid w:val="00FE18A9"/>
    <w:rsid w:val="00FE2237"/>
    <w:rsid w:val="00FF255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ADE70A-1D7C-4955-94EF-436633AB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semiHidden/>
    <w:unhideWhenUsed/>
    <w:qFormat/>
    <w:locked/>
    <w:rsid w:val="00367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 w:type="character" w:customStyle="1" w:styleId="Heading4Char">
    <w:name w:val="Heading 4 Char"/>
    <w:basedOn w:val="DefaultParagraphFont"/>
    <w:link w:val="Heading4"/>
    <w:semiHidden/>
    <w:rsid w:val="0036767E"/>
    <w:rPr>
      <w:rFonts w:asciiTheme="majorHAnsi" w:eastAsiaTheme="majorEastAsia" w:hAnsiTheme="majorHAnsi" w:cstheme="majorBidi"/>
      <w:b/>
      <w:bCs/>
      <w:i/>
      <w:iCs/>
      <w:color w:val="4F81BD" w:themeColor="accent1"/>
      <w:lang w:eastAsia="zh-CN"/>
    </w:rPr>
  </w:style>
  <w:style w:type="table" w:styleId="LightShading-Accent1">
    <w:name w:val="Light Shading Accent 1"/>
    <w:basedOn w:val="TableNormal"/>
    <w:uiPriority w:val="60"/>
    <w:rsid w:val="0056611F"/>
    <w:rPr>
      <w:rFonts w:asciiTheme="minorHAnsi" w:eastAsiaTheme="minorEastAsia" w:hAnsiTheme="minorHAnsi" w:cstheme="minorBidi"/>
      <w:color w:val="365F91" w:themeColor="accent1" w:themeShade="BF"/>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BE74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36030">
      <w:bodyDiv w:val="1"/>
      <w:marLeft w:val="0"/>
      <w:marRight w:val="0"/>
      <w:marTop w:val="0"/>
      <w:marBottom w:val="0"/>
      <w:divBdr>
        <w:top w:val="none" w:sz="0" w:space="0" w:color="auto"/>
        <w:left w:val="none" w:sz="0" w:space="0" w:color="auto"/>
        <w:bottom w:val="none" w:sz="0" w:space="0" w:color="auto"/>
        <w:right w:val="none" w:sz="0" w:space="0" w:color="auto"/>
      </w:divBdr>
    </w:div>
    <w:div w:id="522550159">
      <w:bodyDiv w:val="1"/>
      <w:marLeft w:val="0"/>
      <w:marRight w:val="0"/>
      <w:marTop w:val="0"/>
      <w:marBottom w:val="0"/>
      <w:divBdr>
        <w:top w:val="none" w:sz="0" w:space="0" w:color="auto"/>
        <w:left w:val="none" w:sz="0" w:space="0" w:color="auto"/>
        <w:bottom w:val="none" w:sz="0" w:space="0" w:color="auto"/>
        <w:right w:val="none" w:sz="0" w:space="0" w:color="auto"/>
      </w:divBdr>
    </w:div>
    <w:div w:id="738674924">
      <w:bodyDiv w:val="1"/>
      <w:marLeft w:val="0"/>
      <w:marRight w:val="0"/>
      <w:marTop w:val="0"/>
      <w:marBottom w:val="0"/>
      <w:divBdr>
        <w:top w:val="none" w:sz="0" w:space="0" w:color="auto"/>
        <w:left w:val="none" w:sz="0" w:space="0" w:color="auto"/>
        <w:bottom w:val="none" w:sz="0" w:space="0" w:color="auto"/>
        <w:right w:val="none" w:sz="0" w:space="0" w:color="auto"/>
      </w:divBdr>
    </w:div>
    <w:div w:id="930745073">
      <w:bodyDiv w:val="1"/>
      <w:marLeft w:val="0"/>
      <w:marRight w:val="0"/>
      <w:marTop w:val="0"/>
      <w:marBottom w:val="0"/>
      <w:divBdr>
        <w:top w:val="none" w:sz="0" w:space="0" w:color="auto"/>
        <w:left w:val="none" w:sz="0" w:space="0" w:color="auto"/>
        <w:bottom w:val="none" w:sz="0" w:space="0" w:color="auto"/>
        <w:right w:val="none" w:sz="0" w:space="0" w:color="auto"/>
      </w:divBdr>
    </w:div>
    <w:div w:id="1436708646">
      <w:bodyDiv w:val="1"/>
      <w:marLeft w:val="0"/>
      <w:marRight w:val="0"/>
      <w:marTop w:val="0"/>
      <w:marBottom w:val="0"/>
      <w:divBdr>
        <w:top w:val="none" w:sz="0" w:space="0" w:color="auto"/>
        <w:left w:val="none" w:sz="0" w:space="0" w:color="auto"/>
        <w:bottom w:val="none" w:sz="0" w:space="0" w:color="auto"/>
        <w:right w:val="none" w:sz="0" w:space="0" w:color="auto"/>
      </w:divBdr>
      <w:divsChild>
        <w:div w:id="151875125">
          <w:marLeft w:val="0"/>
          <w:marRight w:val="0"/>
          <w:marTop w:val="0"/>
          <w:marBottom w:val="0"/>
          <w:divBdr>
            <w:top w:val="none" w:sz="0" w:space="0" w:color="auto"/>
            <w:left w:val="none" w:sz="0" w:space="0" w:color="auto"/>
            <w:bottom w:val="none" w:sz="0" w:space="0" w:color="auto"/>
            <w:right w:val="none" w:sz="0" w:space="0" w:color="auto"/>
          </w:divBdr>
          <w:divsChild>
            <w:div w:id="621228533">
              <w:marLeft w:val="0"/>
              <w:marRight w:val="0"/>
              <w:marTop w:val="0"/>
              <w:marBottom w:val="0"/>
              <w:divBdr>
                <w:top w:val="none" w:sz="0" w:space="0" w:color="auto"/>
                <w:left w:val="none" w:sz="0" w:space="0" w:color="auto"/>
                <w:bottom w:val="single" w:sz="6" w:space="0" w:color="D5D5D5"/>
                <w:right w:val="none" w:sz="0" w:space="0" w:color="auto"/>
              </w:divBdr>
              <w:divsChild>
                <w:div w:id="1518694579">
                  <w:marLeft w:val="0"/>
                  <w:marRight w:val="0"/>
                  <w:marTop w:val="0"/>
                  <w:marBottom w:val="0"/>
                  <w:divBdr>
                    <w:top w:val="none" w:sz="0" w:space="0" w:color="auto"/>
                    <w:left w:val="none" w:sz="0" w:space="0" w:color="auto"/>
                    <w:bottom w:val="none" w:sz="0" w:space="0" w:color="auto"/>
                    <w:right w:val="none" w:sz="0" w:space="0" w:color="auto"/>
                  </w:divBdr>
                  <w:divsChild>
                    <w:div w:id="16143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8143">
      <w:marLeft w:val="0"/>
      <w:marRight w:val="0"/>
      <w:marTop w:val="0"/>
      <w:marBottom w:val="0"/>
      <w:divBdr>
        <w:top w:val="none" w:sz="0" w:space="0" w:color="auto"/>
        <w:left w:val="none" w:sz="0" w:space="0" w:color="auto"/>
        <w:bottom w:val="none" w:sz="0" w:space="0" w:color="auto"/>
        <w:right w:val="none" w:sz="0" w:space="0" w:color="auto"/>
      </w:divBdr>
    </w:div>
    <w:div w:id="1463768144">
      <w:marLeft w:val="0"/>
      <w:marRight w:val="0"/>
      <w:marTop w:val="0"/>
      <w:marBottom w:val="0"/>
      <w:divBdr>
        <w:top w:val="none" w:sz="0" w:space="0" w:color="auto"/>
        <w:left w:val="none" w:sz="0" w:space="0" w:color="auto"/>
        <w:bottom w:val="none" w:sz="0" w:space="0" w:color="auto"/>
        <w:right w:val="none" w:sz="0" w:space="0" w:color="auto"/>
      </w:divBdr>
    </w:div>
    <w:div w:id="1463768145">
      <w:marLeft w:val="0"/>
      <w:marRight w:val="0"/>
      <w:marTop w:val="0"/>
      <w:marBottom w:val="0"/>
      <w:divBdr>
        <w:top w:val="none" w:sz="0" w:space="0" w:color="auto"/>
        <w:left w:val="none" w:sz="0" w:space="0" w:color="auto"/>
        <w:bottom w:val="none" w:sz="0" w:space="0" w:color="auto"/>
        <w:right w:val="none" w:sz="0" w:space="0" w:color="auto"/>
      </w:divBdr>
    </w:div>
    <w:div w:id="1463768146">
      <w:marLeft w:val="0"/>
      <w:marRight w:val="0"/>
      <w:marTop w:val="0"/>
      <w:marBottom w:val="0"/>
      <w:divBdr>
        <w:top w:val="none" w:sz="0" w:space="0" w:color="auto"/>
        <w:left w:val="none" w:sz="0" w:space="0" w:color="auto"/>
        <w:bottom w:val="none" w:sz="0" w:space="0" w:color="auto"/>
        <w:right w:val="none" w:sz="0" w:space="0" w:color="auto"/>
      </w:divBdr>
    </w:div>
    <w:div w:id="1786650817">
      <w:bodyDiv w:val="1"/>
      <w:marLeft w:val="0"/>
      <w:marRight w:val="0"/>
      <w:marTop w:val="0"/>
      <w:marBottom w:val="0"/>
      <w:divBdr>
        <w:top w:val="none" w:sz="0" w:space="0" w:color="auto"/>
        <w:left w:val="none" w:sz="0" w:space="0" w:color="auto"/>
        <w:bottom w:val="none" w:sz="0" w:space="0" w:color="auto"/>
        <w:right w:val="none" w:sz="0" w:space="0" w:color="auto"/>
      </w:divBdr>
    </w:div>
    <w:div w:id="1880817801">
      <w:bodyDiv w:val="1"/>
      <w:marLeft w:val="0"/>
      <w:marRight w:val="0"/>
      <w:marTop w:val="0"/>
      <w:marBottom w:val="0"/>
      <w:divBdr>
        <w:top w:val="none" w:sz="0" w:space="0" w:color="auto"/>
        <w:left w:val="none" w:sz="0" w:space="0" w:color="auto"/>
        <w:bottom w:val="none" w:sz="0" w:space="0" w:color="auto"/>
        <w:right w:val="none" w:sz="0" w:space="0" w:color="auto"/>
      </w:divBdr>
    </w:div>
    <w:div w:id="2017460229">
      <w:bodyDiv w:val="1"/>
      <w:marLeft w:val="0"/>
      <w:marRight w:val="0"/>
      <w:marTop w:val="0"/>
      <w:marBottom w:val="0"/>
      <w:divBdr>
        <w:top w:val="none" w:sz="0" w:space="0" w:color="auto"/>
        <w:left w:val="none" w:sz="0" w:space="0" w:color="auto"/>
        <w:bottom w:val="none" w:sz="0" w:space="0" w:color="auto"/>
        <w:right w:val="none" w:sz="0" w:space="0" w:color="auto"/>
      </w:divBdr>
      <w:divsChild>
        <w:div w:id="367462030">
          <w:marLeft w:val="0"/>
          <w:marRight w:val="0"/>
          <w:marTop w:val="0"/>
          <w:marBottom w:val="0"/>
          <w:divBdr>
            <w:top w:val="none" w:sz="0" w:space="0" w:color="auto"/>
            <w:left w:val="none" w:sz="0" w:space="0" w:color="auto"/>
            <w:bottom w:val="none" w:sz="0" w:space="0" w:color="auto"/>
            <w:right w:val="none" w:sz="0" w:space="0" w:color="auto"/>
          </w:divBdr>
          <w:divsChild>
            <w:div w:id="995034920">
              <w:marLeft w:val="0"/>
              <w:marRight w:val="0"/>
              <w:marTop w:val="0"/>
              <w:marBottom w:val="0"/>
              <w:divBdr>
                <w:top w:val="none" w:sz="0" w:space="0" w:color="auto"/>
                <w:left w:val="none" w:sz="0" w:space="0" w:color="auto"/>
                <w:bottom w:val="single" w:sz="6" w:space="0" w:color="D5D5D5"/>
                <w:right w:val="none" w:sz="0" w:space="0" w:color="auto"/>
              </w:divBdr>
              <w:divsChild>
                <w:div w:id="1890608046">
                  <w:marLeft w:val="0"/>
                  <w:marRight w:val="0"/>
                  <w:marTop w:val="0"/>
                  <w:marBottom w:val="0"/>
                  <w:divBdr>
                    <w:top w:val="none" w:sz="0" w:space="0" w:color="auto"/>
                    <w:left w:val="none" w:sz="0" w:space="0" w:color="auto"/>
                    <w:bottom w:val="none" w:sz="0" w:space="0" w:color="auto"/>
                    <w:right w:val="none" w:sz="0" w:space="0" w:color="auto"/>
                  </w:divBdr>
                  <w:divsChild>
                    <w:div w:id="13085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extcoop/cits/Documents/Meeting-201403-Geneva/003%20-%20CITS_LS106(SG17).doc" TargetMode="External"/><Relationship Id="rId18" Type="http://schemas.openxmlformats.org/officeDocument/2006/relationships/hyperlink" Target="http://www.itu.int/en/ITU-T/extcoop/cits/Documents/Meeting-201403-Geneva/006%20-%20Invitation%20to%20participate%20in%20WP29.docx" TargetMode="External"/><Relationship Id="rId26" Type="http://schemas.openxmlformats.org/officeDocument/2006/relationships/hyperlink" Target="http://www.itu.int/en/ITU-T/extcoop/cits/Documents/Meeting-201403-Geneva/008%20-%20Proposal%20for%20collocated%20rapporteur%20group%20meetings%20on%20ICTs%20in%20vehicles.docx" TargetMode="External"/><Relationship Id="rId39" Type="http://schemas.openxmlformats.org/officeDocument/2006/relationships/customXml" Target="../customXml/item2.xml"/><Relationship Id="rId21" Type="http://schemas.openxmlformats.org/officeDocument/2006/relationships/hyperlink" Target="http://www.itu.int/en/ITU-T/extcoop/cits/Documents/Meeting-201403-Geneva/005%20-%20Gap%20Analysis%20for%20Collaboration%20on%20ITS%20Communication%20Standards.zip" TargetMode="External"/><Relationship Id="rId34"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extcoop/cits/Documents/Meeting-201403-Geneva/007%20-%20Conclusions%20of%20the%20ITU%20Symposium%20on%20the%20Future%20Networked%20Car.zip" TargetMode="External"/><Relationship Id="rId20" Type="http://schemas.openxmlformats.org/officeDocument/2006/relationships/hyperlink" Target="http://tiaa.org.cn/EN/default.jsp" TargetMode="External"/><Relationship Id="rId29" Type="http://schemas.openxmlformats.org/officeDocument/2006/relationships/header" Target="header1.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cits/Documents/Meeting-201403-Geneva/002%20-%20Review%20of%20open%20actions.docx" TargetMode="External"/><Relationship Id="rId24" Type="http://schemas.openxmlformats.org/officeDocument/2006/relationships/hyperlink" Target="http://www.itu.int/en/ITU-T/extcoop/cits/Documents/Meeting-201403-Geneva/009%20-%20Preliminary%20information%20about%20work%20in%20IEC%20TC%20100.docx" TargetMode="External"/><Relationship Id="rId32" Type="http://schemas.openxmlformats.org/officeDocument/2006/relationships/footer" Target="footer2.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extcoop/cits/Documents/Meeting-20120626-Munich/006%20-%20Draft%20working%20procedures.docx" TargetMode="External"/><Relationship Id="rId23" Type="http://schemas.openxmlformats.org/officeDocument/2006/relationships/hyperlink" Target="http://www.itu.int/en/ITU-T/extcoop/cits/Documents/Meeting-201403-Geneva/004%20-%20CITS_LS75R1(SG16).doc" TargetMode="External"/><Relationship Id="rId28" Type="http://schemas.openxmlformats.org/officeDocument/2006/relationships/hyperlink" Target="http://itu.int/go/ITScomms" TargetMode="External"/><Relationship Id="rId36" Type="http://schemas.openxmlformats.org/officeDocument/2006/relationships/hyperlink" Target="http://www.itu.int/en/ITU-T/extcoop/cits/Documents/Meeting-20120626-Munich/006%20-%20Draft%20working%20procedures.docx" TargetMode="External"/><Relationship Id="rId10" Type="http://schemas.openxmlformats.org/officeDocument/2006/relationships/hyperlink" Target="http://www.itu.int/en/ITU-T/extcoop/cits/Documents/Meeting-201403-Geneva/001%20-%20Draft%20agenda.docx" TargetMode="External"/><Relationship Id="rId19" Type="http://schemas.openxmlformats.org/officeDocument/2006/relationships/hyperlink" Target="http://ssom.transportation.org/Documents/5-Xiaojing_China.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T/extcoop/cits/" TargetMode="External"/><Relationship Id="rId14" Type="http://schemas.openxmlformats.org/officeDocument/2006/relationships/hyperlink" Target="http://www.itu.int/rec/R-REC-M.2057-0-201402-I/en" TargetMode="External"/><Relationship Id="rId22" Type="http://schemas.openxmlformats.org/officeDocument/2006/relationships/hyperlink" Target="http://www.itu.int/en/ITU-T/extcoop/cits/Documents/Meeting-201403-Geneva/003%20-%20CITS_LS106(SG17).doc" TargetMode="External"/><Relationship Id="rId27" Type="http://schemas.openxmlformats.org/officeDocument/2006/relationships/hyperlink" Target="http://www.itu.int/en/ITU-T/studygroups/2013-2016/16/Pages/default.aspx" TargetMode="External"/><Relationship Id="rId30" Type="http://schemas.openxmlformats.org/officeDocument/2006/relationships/header" Target="header2.xml"/><Relationship Id="rId35" Type="http://schemas.openxmlformats.org/officeDocument/2006/relationships/hyperlink" Target="http://www.itu.int/en/ITU-T/extcoop/cits/Documents/Meeting-201306-Geneva/009%20-%20Meeting%20report.docx" TargetMode="External"/><Relationship Id="rId8" Type="http://schemas.openxmlformats.org/officeDocument/2006/relationships/hyperlink" Target="http://www.itu.int/en/ITU-T/extcoop/cits/Documents/Meeting-201403-Geneva/010%20-%20List%20of%20Participants.pdf" TargetMode="External"/><Relationship Id="rId3" Type="http://schemas.openxmlformats.org/officeDocument/2006/relationships/styles" Target="styles.xml"/><Relationship Id="rId12" Type="http://schemas.openxmlformats.org/officeDocument/2006/relationships/hyperlink" Target="http://www.itu.int/en/ITU-T/extcoop/cits/Documents/Meeting-201403-Geneva/005%20-%20Gap%20Analysis%20for%20Collaboration%20on%20ITS%20Communication%20Standards.zip" TargetMode="External"/><Relationship Id="rId17" Type="http://schemas.openxmlformats.org/officeDocument/2006/relationships/hyperlink" Target="http://www.unece.org/trans/publications/its_sustainable_mobility.html" TargetMode="External"/><Relationship Id="rId25" Type="http://schemas.openxmlformats.org/officeDocument/2006/relationships/hyperlink" Target="http://tc100.iec.ch/about/structure/tc100_100.htm" TargetMode="External"/><Relationship Id="rId33" Type="http://schemas.openxmlformats.org/officeDocument/2006/relationships/header" Target="header3.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Chairman</Source>
    <_x0077_t03 xmlns="12c98d68-ac85-44e7-bf24-1eee02f47aef" xsi:nil="true"/>
    <u39c xmlns="12c98d68-ac85-44e7-bf24-1eee02f47aef" xsi:nil="true"/>
  </documentManagement>
</p:properties>
</file>

<file path=customXml/itemProps1.xml><?xml version="1.0" encoding="utf-8"?>
<ds:datastoreItem xmlns:ds="http://schemas.openxmlformats.org/officeDocument/2006/customXml" ds:itemID="{A355202C-6FBA-4041-A4E3-223650CF8AFA}"/>
</file>

<file path=customXml/itemProps2.xml><?xml version="1.0" encoding="utf-8"?>
<ds:datastoreItem xmlns:ds="http://schemas.openxmlformats.org/officeDocument/2006/customXml" ds:itemID="{ED72A248-AFEC-446C-9B48-0E89ACC6E0A3}"/>
</file>

<file path=customXml/itemProps3.xml><?xml version="1.0" encoding="utf-8"?>
<ds:datastoreItem xmlns:ds="http://schemas.openxmlformats.org/officeDocument/2006/customXml" ds:itemID="{407B067D-0383-4219-A2B2-A20D9719E8DB}"/>
</file>

<file path=customXml/itemProps4.xml><?xml version="1.0" encoding="utf-8"?>
<ds:datastoreItem xmlns:ds="http://schemas.openxmlformats.org/officeDocument/2006/customXml" ds:itemID="{D62FDA7B-4D06-40E1-9E5E-17548BA8E68A}"/>
</file>

<file path=docProps/app.xml><?xml version="1.0" encoding="utf-8"?>
<Properties xmlns="http://schemas.openxmlformats.org/officeDocument/2006/extended-properties" xmlns:vt="http://schemas.openxmlformats.org/officeDocument/2006/docPropsVTypes">
  <Template>Normal.dotm</Template>
  <TotalTime>318</TotalTime>
  <Pages>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Meeting report, 7 March 2014, Geneva, Switzerland</vt:lpstr>
    </vt:vector>
  </TitlesOfParts>
  <Company>ITU</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7 March 2014, Geneva, Switzerland</dc:title>
  <dc:creator>Martin Adolph</dc:creator>
  <cp:lastModifiedBy>Adolph, Martin</cp:lastModifiedBy>
  <cp:revision>13</cp:revision>
  <dcterms:created xsi:type="dcterms:W3CDTF">2014-03-19T15:42:00Z</dcterms:created>
  <dcterms:modified xsi:type="dcterms:W3CDTF">2014-04-01T13:54:00Z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