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glossary/fontTable.xml" ContentType="application/vnd.openxmlformats-officedocument.wordprocessingml.fontTable+xml"/>
  <Override PartName="/word/glossary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25" w:rsidRDefault="00AB5125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691AA6" w:rsidTr="00EA15B3">
        <w:tc>
          <w:tcPr>
            <w:tcW w:w="9889" w:type="dxa"/>
            <w:gridSpan w:val="4"/>
            <w:shd w:val="clear" w:color="auto" w:fill="auto"/>
          </w:tcPr>
          <w:p w:rsidR="00EA15B3" w:rsidRPr="00691AA6" w:rsidRDefault="00262195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r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Secrétariat général (SG)</w:t>
            </w:r>
          </w:p>
        </w:tc>
      </w:tr>
      <w:tr w:rsidR="00EA15B3" w:rsidRPr="00691AA6" w:rsidTr="00EA15B3">
        <w:tc>
          <w:tcPr>
            <w:tcW w:w="9889" w:type="dxa"/>
            <w:gridSpan w:val="4"/>
            <w:shd w:val="clear" w:color="auto" w:fill="auto"/>
          </w:tcPr>
          <w:p w:rsidR="00EA15B3" w:rsidRPr="00691AA6" w:rsidRDefault="00EA15B3" w:rsidP="00EA15B3">
            <w:pPr>
              <w:jc w:val="left"/>
            </w:pPr>
          </w:p>
        </w:tc>
      </w:tr>
      <w:tr w:rsidR="00651777" w:rsidRPr="00691AA6" w:rsidTr="00651777">
        <w:tc>
          <w:tcPr>
            <w:tcW w:w="5353" w:type="dxa"/>
            <w:gridSpan w:val="3"/>
            <w:shd w:val="clear" w:color="auto" w:fill="auto"/>
          </w:tcPr>
          <w:p w:rsidR="00651777" w:rsidRPr="00691AA6" w:rsidRDefault="00651777" w:rsidP="00262195">
            <w:pPr>
              <w:ind w:left="794" w:hanging="794"/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651777" w:rsidRPr="00691AA6" w:rsidRDefault="00651777" w:rsidP="005975D7">
            <w:pPr>
              <w:spacing w:before="0"/>
            </w:pPr>
            <w:r w:rsidRPr="00691AA6">
              <w:t>Gen</w:t>
            </w:r>
            <w:r w:rsidR="0083382E">
              <w:t>ève</w:t>
            </w:r>
            <w:r w:rsidR="00ED73BA" w:rsidRPr="00691AA6">
              <w:t>, le</w:t>
            </w:r>
            <w:r w:rsidRPr="00691AA6"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20922293"/>
                <w:lock w:val="sdtLocked"/>
                <w:placeholder>
                  <w:docPart w:val="85EFB30CD8674BB5991ECF981BC4F86F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B7FE0">
                  <w:rPr>
                    <w:rFonts w:cs="Arial"/>
                  </w:rPr>
                  <w:t>4</w:t>
                </w:r>
                <w:r w:rsidR="00262195">
                  <w:rPr>
                    <w:rFonts w:cs="Arial"/>
                  </w:rPr>
                  <w:t xml:space="preserve"> mars 2013</w:t>
                </w:r>
              </w:sdtContent>
            </w:sdt>
          </w:p>
        </w:tc>
      </w:tr>
      <w:tr w:rsidR="00651777" w:rsidRPr="00691AA6" w:rsidTr="00651777">
        <w:tc>
          <w:tcPr>
            <w:tcW w:w="5353" w:type="dxa"/>
            <w:gridSpan w:val="3"/>
            <w:shd w:val="clear" w:color="auto" w:fill="auto"/>
          </w:tcPr>
          <w:p w:rsidR="00651777" w:rsidRPr="00691AA6" w:rsidRDefault="004A41B2" w:rsidP="004A41B2">
            <w:pPr>
              <w:tabs>
                <w:tab w:val="clear" w:pos="1191"/>
                <w:tab w:val="left" w:pos="1288"/>
              </w:tabs>
              <w:spacing w:before="120"/>
              <w:ind w:left="1288" w:hanging="1288"/>
              <w:jc w:val="left"/>
            </w:pPr>
            <w:r>
              <w:t xml:space="preserve">Réf.: </w:t>
            </w:r>
            <w:r>
              <w:tab/>
            </w:r>
            <w:r>
              <w:tab/>
            </w:r>
            <w:r>
              <w:rPr>
                <w:b/>
                <w:bCs/>
              </w:rPr>
              <w:t>CL-138</w:t>
            </w:r>
            <w:r>
              <w:rPr>
                <w:b/>
                <w:bCs/>
              </w:rPr>
              <w:br/>
            </w:r>
            <w:r w:rsidRPr="00846CDE">
              <w:rPr>
                <w:b/>
                <w:bCs/>
              </w:rPr>
              <w:t>TSB/CB</w:t>
            </w:r>
          </w:p>
        </w:tc>
        <w:tc>
          <w:tcPr>
            <w:tcW w:w="4536" w:type="dxa"/>
            <w:shd w:val="clear" w:color="auto" w:fill="auto"/>
          </w:tcPr>
          <w:p w:rsidR="004A41B2" w:rsidRDefault="004A41B2" w:rsidP="004A4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8"/>
              </w:tabs>
              <w:overflowPunct/>
              <w:autoSpaceDE/>
              <w:autoSpaceDN/>
              <w:adjustRightInd/>
              <w:spacing w:before="120" w:line="240" w:lineRule="auto"/>
              <w:ind w:left="638" w:hanging="428"/>
              <w:jc w:val="left"/>
              <w:textAlignment w:val="auto"/>
            </w:pPr>
            <w:r w:rsidRPr="00E64CDF">
              <w:t>–</w:t>
            </w:r>
            <w:r w:rsidRPr="00E64CDF">
              <w:tab/>
              <w:t>A</w:t>
            </w:r>
            <w:r>
              <w:t>ux A</w:t>
            </w:r>
            <w:r w:rsidRPr="00E64CDF">
              <w:t>d</w:t>
            </w:r>
            <w:r>
              <w:t>ministrations des Etats Membres de l'UIT;</w:t>
            </w:r>
          </w:p>
          <w:p w:rsidR="00651777" w:rsidRPr="00691AA6" w:rsidRDefault="004A41B2" w:rsidP="004A4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8"/>
              </w:tabs>
              <w:overflowPunct/>
              <w:autoSpaceDE/>
              <w:autoSpaceDN/>
              <w:adjustRightInd/>
              <w:spacing w:before="60" w:line="240" w:lineRule="auto"/>
              <w:ind w:left="635" w:hanging="425"/>
              <w:jc w:val="left"/>
              <w:textAlignment w:val="auto"/>
              <w:rPr>
                <w:rFonts w:cs="Arial"/>
              </w:rPr>
            </w:pPr>
            <w:r>
              <w:t>–</w:t>
            </w:r>
            <w:r>
              <w:tab/>
              <w:t>Aux Membres de Secteur et aux Associés de l'UIT, aux établissements universitaires participant aux travaux de l'UIT et aux o</w:t>
            </w:r>
            <w:r w:rsidRPr="00E64CDF">
              <w:t xml:space="preserve">rganisations </w:t>
            </w:r>
            <w:r w:rsidRPr="00E64CDF">
              <w:rPr>
                <w:rFonts w:eastAsia="SimSun"/>
                <w:szCs w:val="24"/>
                <w:lang w:eastAsia="zh-CN"/>
              </w:rPr>
              <w:t>international</w:t>
            </w:r>
            <w:r w:rsidRPr="00E64CDF">
              <w:t>es, régionales et nationales concernées</w:t>
            </w:r>
          </w:p>
        </w:tc>
      </w:tr>
      <w:tr w:rsidR="00262195" w:rsidRPr="00691AA6" w:rsidTr="00651777">
        <w:tc>
          <w:tcPr>
            <w:tcW w:w="1276" w:type="dxa"/>
            <w:shd w:val="clear" w:color="auto" w:fill="auto"/>
          </w:tcPr>
          <w:p w:rsidR="00262195" w:rsidRPr="00691AA6" w:rsidRDefault="00262195" w:rsidP="00651777">
            <w:pPr>
              <w:spacing w:before="0"/>
              <w:jc w:val="left"/>
            </w:pPr>
            <w:r w:rsidRPr="00691AA6">
              <w:t>Contact:</w:t>
            </w:r>
          </w:p>
        </w:tc>
        <w:tc>
          <w:tcPr>
            <w:tcW w:w="3793" w:type="dxa"/>
            <w:shd w:val="clear" w:color="auto" w:fill="auto"/>
          </w:tcPr>
          <w:p w:rsidR="00262195" w:rsidRPr="00691AA6" w:rsidRDefault="00262195" w:rsidP="00EE3955">
            <w:pPr>
              <w:spacing w:before="0" w:line="240" w:lineRule="auto"/>
              <w:jc w:val="left"/>
            </w:pPr>
            <w:bookmarkStart w:id="0" w:name="Contact"/>
            <w:bookmarkEnd w:id="0"/>
            <w:r>
              <w:t>Cristina Bueti</w:t>
            </w:r>
          </w:p>
        </w:tc>
        <w:tc>
          <w:tcPr>
            <w:tcW w:w="284" w:type="dxa"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A41B2" w:rsidRDefault="004A41B2" w:rsidP="004A41B2">
            <w:pPr>
              <w:tabs>
                <w:tab w:val="clear" w:pos="794"/>
                <w:tab w:val="left" w:pos="652"/>
              </w:tabs>
              <w:spacing w:before="0"/>
              <w:ind w:left="652" w:hanging="652"/>
              <w:jc w:val="left"/>
            </w:pPr>
            <w:r>
              <w:t>Copie:</w:t>
            </w:r>
          </w:p>
          <w:p w:rsidR="00262195" w:rsidRPr="00691AA6" w:rsidRDefault="004A41B2" w:rsidP="004A41B2">
            <w:pPr>
              <w:tabs>
                <w:tab w:val="clear" w:pos="794"/>
                <w:tab w:val="left" w:pos="652"/>
              </w:tabs>
              <w:spacing w:before="0"/>
              <w:ind w:left="652" w:hanging="652"/>
              <w:jc w:val="left"/>
            </w:pPr>
            <w:r>
              <w:tab/>
              <w:t>A la Mission permanente de l'Italie à Genève</w:t>
            </w:r>
          </w:p>
        </w:tc>
      </w:tr>
      <w:tr w:rsidR="00262195" w:rsidRPr="00691AA6" w:rsidTr="00651777">
        <w:tc>
          <w:tcPr>
            <w:tcW w:w="1276" w:type="dxa"/>
            <w:shd w:val="clear" w:color="auto" w:fill="auto"/>
          </w:tcPr>
          <w:p w:rsidR="00262195" w:rsidRPr="00691AA6" w:rsidRDefault="00262195" w:rsidP="00276B8B">
            <w:pPr>
              <w:spacing w:before="0"/>
              <w:jc w:val="left"/>
            </w:pPr>
            <w:r w:rsidRPr="00691AA6">
              <w:t>Téléphone:</w:t>
            </w:r>
          </w:p>
        </w:tc>
        <w:tc>
          <w:tcPr>
            <w:tcW w:w="3793" w:type="dxa"/>
            <w:shd w:val="clear" w:color="auto" w:fill="auto"/>
          </w:tcPr>
          <w:p w:rsidR="00262195" w:rsidRPr="00691AA6" w:rsidRDefault="00262195" w:rsidP="00EE3955">
            <w:pPr>
              <w:spacing w:before="0" w:line="240" w:lineRule="auto"/>
              <w:jc w:val="left"/>
            </w:pPr>
            <w:r w:rsidRPr="00E64CDF">
              <w:t xml:space="preserve">+41 22 730 </w:t>
            </w:r>
            <w:r>
              <w:t>6301</w:t>
            </w:r>
          </w:p>
        </w:tc>
        <w:tc>
          <w:tcPr>
            <w:tcW w:w="284" w:type="dxa"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</w:tr>
      <w:tr w:rsidR="00262195" w:rsidRPr="00691AA6" w:rsidTr="00197324">
        <w:tc>
          <w:tcPr>
            <w:tcW w:w="1276" w:type="dxa"/>
            <w:shd w:val="clear" w:color="auto" w:fill="auto"/>
          </w:tcPr>
          <w:p w:rsidR="00262195" w:rsidRPr="00691AA6" w:rsidRDefault="00262195" w:rsidP="00276B8B">
            <w:pPr>
              <w:spacing w:before="0"/>
              <w:jc w:val="left"/>
            </w:pPr>
            <w:r w:rsidRPr="00691AA6">
              <w:t>Téléfax:</w:t>
            </w:r>
          </w:p>
        </w:tc>
        <w:tc>
          <w:tcPr>
            <w:tcW w:w="3793" w:type="dxa"/>
            <w:shd w:val="clear" w:color="auto" w:fill="auto"/>
          </w:tcPr>
          <w:p w:rsidR="00262195" w:rsidRPr="00691AA6" w:rsidRDefault="00262195" w:rsidP="00EE3955">
            <w:pPr>
              <w:spacing w:before="0" w:line="240" w:lineRule="auto"/>
              <w:jc w:val="left"/>
            </w:pPr>
            <w:r w:rsidRPr="00E64CDF">
              <w:t xml:space="preserve">+41 22 730 </w:t>
            </w:r>
            <w:r>
              <w:t>5853</w:t>
            </w:r>
          </w:p>
        </w:tc>
        <w:tc>
          <w:tcPr>
            <w:tcW w:w="284" w:type="dxa"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</w:tr>
      <w:tr w:rsidR="00262195" w:rsidRPr="00691AA6" w:rsidTr="00651777">
        <w:tc>
          <w:tcPr>
            <w:tcW w:w="1276" w:type="dxa"/>
            <w:shd w:val="clear" w:color="auto" w:fill="auto"/>
          </w:tcPr>
          <w:p w:rsidR="00262195" w:rsidRPr="00691AA6" w:rsidRDefault="00262195" w:rsidP="00276B8B">
            <w:pPr>
              <w:spacing w:before="0"/>
              <w:jc w:val="left"/>
            </w:pPr>
            <w:r w:rsidRPr="00691AA6">
              <w:t>Courriel:</w:t>
            </w:r>
          </w:p>
        </w:tc>
        <w:tc>
          <w:tcPr>
            <w:tcW w:w="3793" w:type="dxa"/>
            <w:shd w:val="clear" w:color="auto" w:fill="auto"/>
          </w:tcPr>
          <w:p w:rsidR="00262195" w:rsidRPr="00691AA6" w:rsidRDefault="00F30496" w:rsidP="00EE3955">
            <w:pPr>
              <w:spacing w:before="0" w:line="240" w:lineRule="auto"/>
              <w:jc w:val="left"/>
            </w:pPr>
            <w:hyperlink r:id="rId8" w:history="1">
              <w:r w:rsidR="00262195" w:rsidRPr="00D85FAF">
                <w:rPr>
                  <w:rStyle w:val="Hyperlink"/>
                </w:rPr>
                <w:t>greenstandard@itu.int</w:t>
              </w:r>
            </w:hyperlink>
          </w:p>
        </w:tc>
        <w:tc>
          <w:tcPr>
            <w:tcW w:w="284" w:type="dxa"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</w:tr>
      <w:tr w:rsidR="00EA15B3" w:rsidRPr="00691AA6" w:rsidTr="00EA15B3">
        <w:tc>
          <w:tcPr>
            <w:tcW w:w="9889" w:type="dxa"/>
            <w:gridSpan w:val="4"/>
            <w:shd w:val="clear" w:color="auto" w:fill="auto"/>
          </w:tcPr>
          <w:p w:rsidR="00EA15B3" w:rsidRPr="00691AA6" w:rsidRDefault="00EA15B3" w:rsidP="00EA15B3"/>
        </w:tc>
      </w:tr>
      <w:tr w:rsidR="00EA15B3" w:rsidRPr="00691AA6" w:rsidTr="00651777">
        <w:tc>
          <w:tcPr>
            <w:tcW w:w="1276" w:type="dxa"/>
            <w:shd w:val="clear" w:color="auto" w:fill="auto"/>
          </w:tcPr>
          <w:p w:rsidR="00EA15B3" w:rsidRPr="00691AA6" w:rsidRDefault="00276B8B" w:rsidP="004E60BD">
            <w:pPr>
              <w:spacing w:before="120"/>
            </w:pPr>
            <w:r w:rsidRPr="00691AA6">
              <w:t>Sujet</w:t>
            </w:r>
            <w:r w:rsidR="00EA15B3" w:rsidRPr="00691AA6">
              <w:t>: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EA15B3" w:rsidRPr="00691AA6" w:rsidRDefault="00262195" w:rsidP="00580657">
            <w:pPr>
              <w:spacing w:before="120"/>
              <w:jc w:val="left"/>
            </w:pPr>
            <w:bookmarkStart w:id="1" w:name="Subject"/>
            <w:bookmarkEnd w:id="1"/>
            <w:r>
              <w:rPr>
                <w:b/>
              </w:rPr>
              <w:t>Colloque</w:t>
            </w:r>
            <w:r w:rsidRPr="00E64CDF">
              <w:rPr>
                <w:b/>
              </w:rPr>
              <w:t xml:space="preserve"> </w:t>
            </w:r>
            <w:r>
              <w:rPr>
                <w:b/>
              </w:rPr>
              <w:t xml:space="preserve">de l'UIT </w:t>
            </w:r>
            <w:r w:rsidRPr="00E64CDF">
              <w:rPr>
                <w:b/>
              </w:rPr>
              <w:t>sur les TIC</w:t>
            </w:r>
            <w:r>
              <w:rPr>
                <w:b/>
              </w:rPr>
              <w:t xml:space="preserve">, l'environnement et les changements climatiques, </w:t>
            </w:r>
            <w:r>
              <w:rPr>
                <w:b/>
              </w:rPr>
              <w:br/>
              <w:t>Atelier sur l</w:t>
            </w:r>
            <w:r w:rsidR="008A536A">
              <w:rPr>
                <w:b/>
              </w:rPr>
              <w:t>'</w:t>
            </w:r>
            <w:r>
              <w:rPr>
                <w:b/>
              </w:rPr>
              <w:t>exposition des personnes aux champs électromagnétiques</w:t>
            </w:r>
            <w:r>
              <w:rPr>
                <w:b/>
              </w:rPr>
              <w:br/>
              <w:t>Turin (Italie), du 6 au 9 mai 2013</w:t>
            </w:r>
          </w:p>
        </w:tc>
      </w:tr>
    </w:tbl>
    <w:p w:rsidR="00262195" w:rsidRPr="00FB67B7" w:rsidRDefault="00262195" w:rsidP="004E60BD">
      <w:pPr>
        <w:spacing w:before="360" w:line="240" w:lineRule="auto"/>
        <w:ind w:right="-142"/>
      </w:pPr>
      <w:r w:rsidRPr="00FB67B7">
        <w:t>Madame, Monsieur,</w:t>
      </w:r>
    </w:p>
    <w:p w:rsidR="00262195" w:rsidRPr="00FB67B7" w:rsidRDefault="00262195" w:rsidP="004E60BD">
      <w:r w:rsidRPr="00FB67B7">
        <w:t>1</w:t>
      </w:r>
      <w:r w:rsidRPr="00FB67B7">
        <w:tab/>
        <w:t>L'UIT, en col</w:t>
      </w:r>
      <w:r>
        <w:t xml:space="preserve">laboration avec le </w:t>
      </w:r>
      <w:r w:rsidR="004A41B2">
        <w:t>M</w:t>
      </w:r>
      <w:r>
        <w:t xml:space="preserve">inistère italien du </w:t>
      </w:r>
      <w:r w:rsidR="004A41B2">
        <w:t>d</w:t>
      </w:r>
      <w:r>
        <w:t>éveloppement économique</w:t>
      </w:r>
      <w:r w:rsidR="00793E82">
        <w:t>, organise le </w:t>
      </w:r>
      <w:r>
        <w:rPr>
          <w:i/>
          <w:iCs/>
        </w:rPr>
        <w:t>hui</w:t>
      </w:r>
      <w:r w:rsidRPr="00D34929">
        <w:rPr>
          <w:i/>
          <w:iCs/>
        </w:rPr>
        <w:t xml:space="preserve">tième </w:t>
      </w:r>
      <w:r w:rsidRPr="00D34929">
        <w:rPr>
          <w:bCs/>
          <w:i/>
          <w:iCs/>
        </w:rPr>
        <w:t xml:space="preserve">Colloque </w:t>
      </w:r>
      <w:r w:rsidRPr="00D34929">
        <w:rPr>
          <w:i/>
          <w:iCs/>
        </w:rPr>
        <w:t>sur les TIC, l'environnement et le</w:t>
      </w:r>
      <w:r>
        <w:rPr>
          <w:i/>
          <w:iCs/>
        </w:rPr>
        <w:t>s</w:t>
      </w:r>
      <w:r w:rsidRPr="00D34929">
        <w:rPr>
          <w:i/>
          <w:iCs/>
        </w:rPr>
        <w:t xml:space="preserve"> changement</w:t>
      </w:r>
      <w:r>
        <w:rPr>
          <w:i/>
          <w:iCs/>
        </w:rPr>
        <w:t>s</w:t>
      </w:r>
      <w:r w:rsidRPr="00D34929">
        <w:rPr>
          <w:i/>
          <w:iCs/>
        </w:rPr>
        <w:t xml:space="preserve"> climatique</w:t>
      </w:r>
      <w:r>
        <w:rPr>
          <w:i/>
          <w:iCs/>
        </w:rPr>
        <w:t>s</w:t>
      </w:r>
      <w:r w:rsidRPr="00FB67B7">
        <w:t xml:space="preserve">, </w:t>
      </w:r>
      <w:r w:rsidR="00793E82">
        <w:t xml:space="preserve">qui se </w:t>
      </w:r>
      <w:proofErr w:type="gramStart"/>
      <w:r w:rsidR="00793E82">
        <w:t>tiendra</w:t>
      </w:r>
      <w:proofErr w:type="gramEnd"/>
      <w:r w:rsidR="00793E82">
        <w:t xml:space="preserve"> du </w:t>
      </w:r>
      <w:r w:rsidR="00793E82">
        <w:rPr>
          <w:b/>
          <w:bCs/>
        </w:rPr>
        <w:t>6 au 7 </w:t>
      </w:r>
      <w:r w:rsidRPr="00C17389">
        <w:rPr>
          <w:b/>
          <w:bCs/>
        </w:rPr>
        <w:t>mai 2013</w:t>
      </w:r>
      <w:r>
        <w:t>, et l</w:t>
      </w:r>
      <w:r w:rsidR="008A536A">
        <w:t>'</w:t>
      </w:r>
      <w:r w:rsidRPr="00870DC2">
        <w:rPr>
          <w:i/>
          <w:iCs/>
        </w:rPr>
        <w:t>Atelier sur l</w:t>
      </w:r>
      <w:r w:rsidR="008A536A">
        <w:rPr>
          <w:i/>
          <w:iCs/>
        </w:rPr>
        <w:t>'</w:t>
      </w:r>
      <w:r w:rsidRPr="00870DC2">
        <w:rPr>
          <w:i/>
          <w:iCs/>
        </w:rPr>
        <w:t>exposition</w:t>
      </w:r>
      <w:r>
        <w:rPr>
          <w:i/>
          <w:iCs/>
        </w:rPr>
        <w:t xml:space="preserve"> des personnes</w:t>
      </w:r>
      <w:r w:rsidRPr="00870DC2">
        <w:rPr>
          <w:i/>
          <w:iCs/>
        </w:rPr>
        <w:t xml:space="preserve"> aux champs électromagnétiques</w:t>
      </w:r>
      <w:r w:rsidR="00793E82">
        <w:t>, qui aura lieu le </w:t>
      </w:r>
      <w:r w:rsidR="00793E82">
        <w:rPr>
          <w:b/>
          <w:bCs/>
        </w:rPr>
        <w:t>9 </w:t>
      </w:r>
      <w:r w:rsidRPr="00C17389">
        <w:rPr>
          <w:b/>
          <w:bCs/>
        </w:rPr>
        <w:t>mai 2013.</w:t>
      </w:r>
    </w:p>
    <w:p w:rsidR="00262195" w:rsidRDefault="005B2543" w:rsidP="004E60BD">
      <w:pPr>
        <w:spacing w:line="240" w:lineRule="auto"/>
      </w:pPr>
      <w:r>
        <w:t>Outre</w:t>
      </w:r>
      <w:r w:rsidR="00262195">
        <w:t xml:space="preserve"> ses travaux de normalisation novateurs, la Commission d</w:t>
      </w:r>
      <w:r w:rsidR="008A536A">
        <w:t>'</w:t>
      </w:r>
      <w:r w:rsidR="00262195">
        <w:t>études 5 de l</w:t>
      </w:r>
      <w:r w:rsidR="008A536A">
        <w:t>'</w:t>
      </w:r>
      <w:r w:rsidR="00262195">
        <w:t>UIT-T (Environnement et changements climatiques) a approuvé la création du nouveau Groupe spécialisé sur les villes intelligentes et durables (FG-SSC), dont la première réunion aura lieu le 8 mai 2013 (voir la Circulaire TSB 13).</w:t>
      </w:r>
    </w:p>
    <w:p w:rsidR="00262195" w:rsidRDefault="00262195" w:rsidP="004E60BD">
      <w:pPr>
        <w:spacing w:line="240" w:lineRule="auto"/>
      </w:pPr>
      <w:r>
        <w:t xml:space="preserve">Toutes ces manifestations se tiendront au </w:t>
      </w:r>
      <w:r w:rsidRPr="00197E58">
        <w:rPr>
          <w:b/>
          <w:bCs/>
        </w:rPr>
        <w:t>siège de Telecom Italia, à Turin (Italie)</w:t>
      </w:r>
      <w:r w:rsidRPr="005B2543">
        <w:t>.</w:t>
      </w:r>
    </w:p>
    <w:p w:rsidR="00262195" w:rsidRPr="00FB67B7" w:rsidRDefault="00262195" w:rsidP="004E60BD">
      <w:pPr>
        <w:spacing w:line="240" w:lineRule="auto"/>
      </w:pPr>
      <w:r w:rsidRPr="00FB67B7">
        <w:t>2</w:t>
      </w:r>
      <w:r w:rsidRPr="00FB67B7">
        <w:tab/>
        <w:t>Les dé</w:t>
      </w:r>
      <w:r>
        <w:t>bats se dérouleront en anglais.</w:t>
      </w:r>
    </w:p>
    <w:p w:rsidR="00262195" w:rsidRPr="00FB67B7" w:rsidRDefault="00262195" w:rsidP="004E60BD">
      <w:pPr>
        <w:spacing w:line="240" w:lineRule="auto"/>
      </w:pPr>
      <w:r>
        <w:t>3</w:t>
      </w:r>
      <w:r>
        <w:tab/>
        <w:t>L</w:t>
      </w:r>
      <w:r w:rsidR="008A536A">
        <w:t>'</w:t>
      </w:r>
      <w:r>
        <w:t>objectif principal du C</w:t>
      </w:r>
      <w:r w:rsidRPr="00FB67B7">
        <w:t xml:space="preserve">olloque </w:t>
      </w:r>
      <w:r>
        <w:t>est de</w:t>
      </w:r>
      <w:r w:rsidRPr="00FB67B7">
        <w:t xml:space="preserve"> faire </w:t>
      </w:r>
      <w:r w:rsidR="005B2543">
        <w:t>avancer le programme sur</w:t>
      </w:r>
      <w:r w:rsidRPr="00FB67B7">
        <w:t xml:space="preserve"> l'utilisation des TIC pour suivre l'évolution d</w:t>
      </w:r>
      <w:r>
        <w:t>es</w:t>
      </w:r>
      <w:r w:rsidRPr="00FB67B7">
        <w:t xml:space="preserve"> changement</w:t>
      </w:r>
      <w:r>
        <w:t>s</w:t>
      </w:r>
      <w:r w:rsidRPr="00FB67B7">
        <w:t xml:space="preserve"> climatique</w:t>
      </w:r>
      <w:r>
        <w:t>s</w:t>
      </w:r>
      <w:r w:rsidRPr="00FB67B7">
        <w:t xml:space="preserve">, en atténuer les effets et s'y adapter et, sur cette base, définir ce que l'on attend des travaux de l'UIT en la matière – y compris en ce qui concerne la normalisation des équipements et </w:t>
      </w:r>
      <w:r>
        <w:t>des réseaux TIC et</w:t>
      </w:r>
      <w:r w:rsidRPr="00FB67B7">
        <w:t xml:space="preserve"> les activités de dé</w:t>
      </w:r>
      <w:r>
        <w:t>veloppement.</w:t>
      </w:r>
    </w:p>
    <w:p w:rsidR="00262195" w:rsidRPr="00FB67B7" w:rsidRDefault="00262195" w:rsidP="004E60BD">
      <w:pPr>
        <w:spacing w:line="240" w:lineRule="auto"/>
      </w:pPr>
      <w:r>
        <w:t>4</w:t>
      </w:r>
      <w:r>
        <w:tab/>
        <w:t>L</w:t>
      </w:r>
      <w:r w:rsidR="008A536A">
        <w:t>'</w:t>
      </w:r>
      <w:r>
        <w:t>Atelier sur les champs électromagnétiques s</w:t>
      </w:r>
      <w:r w:rsidR="008A536A">
        <w:t>'</w:t>
      </w:r>
      <w:r>
        <w:t>inscrit dans le cadre de la Résolution 72 de l</w:t>
      </w:r>
      <w:r w:rsidR="008A536A">
        <w:t>'</w:t>
      </w:r>
      <w:r>
        <w:t>AMNT</w:t>
      </w:r>
      <w:r w:rsidR="008A536A">
        <w:t xml:space="preserve"> (Rév.</w:t>
      </w:r>
      <w:r>
        <w:t>Dubaï</w:t>
      </w:r>
      <w:r w:rsidR="008A536A">
        <w:t>,</w:t>
      </w:r>
      <w:r>
        <w:t xml:space="preserve"> 2012) "Problèmes de mesure liés à l</w:t>
      </w:r>
      <w:r w:rsidR="008A536A">
        <w:t>'</w:t>
      </w:r>
      <w:r>
        <w:t xml:space="preserve">exposition des personnes aux champs électromagnétiques", et vise à fournir aux décideurs et </w:t>
      </w:r>
      <w:r w:rsidR="005B2543">
        <w:t xml:space="preserve">aux </w:t>
      </w:r>
      <w:r>
        <w:t>autres parties prenantes un aperçu des problèmes liés aux champs électromagnétiques et à définir un certain nombre de mesures qui seront soumises au Groupe de travail 2 de la Commission d</w:t>
      </w:r>
      <w:r w:rsidR="008A536A">
        <w:t>'</w:t>
      </w:r>
      <w:r>
        <w:t>études 5.</w:t>
      </w:r>
    </w:p>
    <w:p w:rsidR="00262195" w:rsidRDefault="00262195" w:rsidP="004E60BD">
      <w:pPr>
        <w:spacing w:line="240" w:lineRule="auto"/>
      </w:pPr>
      <w:r>
        <w:lastRenderedPageBreak/>
        <w:t>5</w:t>
      </w:r>
      <w:r>
        <w:tab/>
        <w:t>Le C</w:t>
      </w:r>
      <w:r w:rsidRPr="00FB67B7">
        <w:t xml:space="preserve">olloque </w:t>
      </w:r>
      <w:r>
        <w:t>et l</w:t>
      </w:r>
      <w:r w:rsidR="008A536A">
        <w:t>'</w:t>
      </w:r>
      <w:r>
        <w:t xml:space="preserve">Atelier </w:t>
      </w:r>
      <w:r w:rsidRPr="00FB67B7">
        <w:t>réunir</w:t>
      </w:r>
      <w:r>
        <w:t>ont</w:t>
      </w:r>
      <w:r w:rsidRPr="00FB67B7">
        <w:t xml:space="preserve"> d'éminents spécialist</w:t>
      </w:r>
      <w:r>
        <w:t>es des</w:t>
      </w:r>
      <w:r w:rsidRPr="00FB67B7">
        <w:t xml:space="preserve"> domaine</w:t>
      </w:r>
      <w:r>
        <w:t xml:space="preserve">s concernés: décideurs de </w:t>
      </w:r>
      <w:r w:rsidR="005B2543">
        <w:t>haut niveau</w:t>
      </w:r>
      <w:r>
        <w:t xml:space="preserve">, </w:t>
      </w:r>
      <w:r w:rsidRPr="00FB67B7">
        <w:t>ingénieurs, concepteurs, p</w:t>
      </w:r>
      <w:r>
        <w:t>lanificateurs, représentants des pouvoirs publics</w:t>
      </w:r>
      <w:r w:rsidRPr="00FB67B7">
        <w:t>, régulateurs ou spécialistes des normes, entre autres.</w:t>
      </w:r>
    </w:p>
    <w:p w:rsidR="00262195" w:rsidRPr="00FB67B7" w:rsidRDefault="00262195" w:rsidP="004E60BD">
      <w:pPr>
        <w:spacing w:line="240" w:lineRule="auto"/>
      </w:pPr>
      <w:r>
        <w:t>6</w:t>
      </w:r>
      <w:r>
        <w:tab/>
      </w:r>
      <w:r w:rsidRPr="00FB67B7">
        <w:t>La participation est ouverte aux Etats Membres</w:t>
      </w:r>
      <w:r>
        <w:t xml:space="preserve"> de l</w:t>
      </w:r>
      <w:r w:rsidR="008A536A">
        <w:t>'</w:t>
      </w:r>
      <w:r>
        <w:t>UIT</w:t>
      </w:r>
      <w:r w:rsidRPr="00FB67B7">
        <w:t>, aux Membres de Secteur, aux Associés de l'UIT et aux établissements universitaires participant aux travaux de l'UIT</w:t>
      </w:r>
      <w:r>
        <w:t>,</w:t>
      </w:r>
      <w:r w:rsidRPr="00FB67B7">
        <w:t xml:space="preserve"> ainsi qu'à </w:t>
      </w:r>
      <w:r>
        <w:t>tout ressortissant d'un Etat Membre</w:t>
      </w:r>
      <w:r w:rsidRPr="00FB67B7">
        <w:t xml:space="preserve"> de l'UIT souhait</w:t>
      </w:r>
      <w:r>
        <w:t>ant</w:t>
      </w:r>
      <w:r w:rsidRPr="00FB67B7">
        <w:t xml:space="preserve"> contribuer aux travaux. </w:t>
      </w:r>
      <w:r>
        <w:t>Cela s</w:t>
      </w:r>
      <w:r w:rsidR="008A536A">
        <w:t>'</w:t>
      </w:r>
      <w:r>
        <w:t>applique notamment</w:t>
      </w:r>
      <w:r w:rsidRPr="00FB67B7">
        <w:t xml:space="preserve"> </w:t>
      </w:r>
      <w:r>
        <w:t>aux</w:t>
      </w:r>
      <w:r w:rsidRPr="00FB67B7">
        <w:t xml:space="preserve"> particuliers </w:t>
      </w:r>
      <w:r>
        <w:t>membres</w:t>
      </w:r>
      <w:r w:rsidRPr="00FB67B7">
        <w:t xml:space="preserve"> </w:t>
      </w:r>
      <w:r>
        <w:t>d</w:t>
      </w:r>
      <w:r w:rsidR="008A536A">
        <w:t>'</w:t>
      </w:r>
      <w:r w:rsidRPr="00FB67B7">
        <w:t>organisations internationales, régionales ou nationales.</w:t>
      </w:r>
    </w:p>
    <w:p w:rsidR="00262195" w:rsidRDefault="00262195" w:rsidP="004E60BD">
      <w:pPr>
        <w:spacing w:line="240" w:lineRule="auto"/>
      </w:pPr>
      <w:r>
        <w:t>7</w:t>
      </w:r>
      <w:r>
        <w:tab/>
        <w:t>La participation au Colloque, à l</w:t>
      </w:r>
      <w:r w:rsidR="008A536A">
        <w:t>'</w:t>
      </w:r>
      <w:r>
        <w:t>Atelier et au Groupe spécialisé est gratuite.</w:t>
      </w:r>
    </w:p>
    <w:p w:rsidR="00262195" w:rsidRPr="00FB67B7" w:rsidRDefault="00262195" w:rsidP="004E60BD">
      <w:pPr>
        <w:spacing w:line="240" w:lineRule="auto"/>
        <w:rPr>
          <w:szCs w:val="24"/>
        </w:rPr>
      </w:pPr>
      <w:r>
        <w:t>8</w:t>
      </w:r>
      <w:r>
        <w:tab/>
        <w:t>Le projet de programme et la présentation de chacune des manifestations, ainsi que d</w:t>
      </w:r>
      <w:r w:rsidR="008A536A">
        <w:t>'</w:t>
      </w:r>
      <w:r w:rsidR="00793E82">
        <w:t>autres </w:t>
      </w:r>
      <w:r>
        <w:t>informations utiles, s</w:t>
      </w:r>
      <w:r w:rsidRPr="00FB67B7">
        <w:t>ont disponibles sur le site web de l'UIT-T</w:t>
      </w:r>
      <w:r>
        <w:t>,</w:t>
      </w:r>
      <w:r w:rsidRPr="00FB67B7">
        <w:t xml:space="preserve"> à l'adresse suivante</w:t>
      </w:r>
      <w:r>
        <w:t>:</w:t>
      </w:r>
      <w:r w:rsidRPr="00FB67B7">
        <w:t xml:space="preserve"> </w:t>
      </w:r>
      <w:hyperlink r:id="rId9" w:history="1">
        <w:r w:rsidR="008A536A" w:rsidRPr="006C356D">
          <w:rPr>
            <w:rStyle w:val="Hyperlink"/>
          </w:rPr>
          <w:t>http://itu.int/en/ITU</w:t>
        </w:r>
        <w:r w:rsidR="008A536A" w:rsidRPr="006C356D">
          <w:rPr>
            <w:rStyle w:val="Hyperlink"/>
          </w:rPr>
          <w:noBreakHyphen/>
          <w:t>T/climatechange/Pages/events-201305.aspx</w:t>
        </w:r>
      </w:hyperlink>
      <w:r w:rsidRPr="00FB67B7">
        <w:rPr>
          <w:szCs w:val="24"/>
        </w:rPr>
        <w:t xml:space="preserve"> </w:t>
      </w:r>
      <w:r>
        <w:rPr>
          <w:szCs w:val="24"/>
        </w:rPr>
        <w:t xml:space="preserve">et </w:t>
      </w:r>
      <w:r w:rsidRPr="00FB67B7">
        <w:rPr>
          <w:szCs w:val="24"/>
        </w:rPr>
        <w:t>seront actualisés</w:t>
      </w:r>
      <w:r>
        <w:rPr>
          <w:szCs w:val="24"/>
        </w:rPr>
        <w:t>,</w:t>
      </w:r>
      <w:r w:rsidRPr="00FB67B7">
        <w:rPr>
          <w:szCs w:val="24"/>
        </w:rPr>
        <w:t xml:space="preserve"> </w:t>
      </w:r>
      <w:r>
        <w:rPr>
          <w:szCs w:val="24"/>
        </w:rPr>
        <w:t>si nécessaire</w:t>
      </w:r>
      <w:r w:rsidRPr="00FB67B7">
        <w:rPr>
          <w:szCs w:val="24"/>
        </w:rPr>
        <w:t>.</w:t>
      </w:r>
    </w:p>
    <w:p w:rsidR="00262195" w:rsidRPr="00FB67B7" w:rsidRDefault="00262195" w:rsidP="004E60BD">
      <w:pPr>
        <w:spacing w:line="240" w:lineRule="auto"/>
      </w:pPr>
      <w:r>
        <w:t>9</w:t>
      </w:r>
      <w:r>
        <w:tab/>
      </w:r>
      <w:r w:rsidRPr="00FB67B7">
        <w:t>Pour permettre au TSB de prendre les dispositions nécessair</w:t>
      </w:r>
      <w:r>
        <w:t>es concernant l'organisation de ces manifestations</w:t>
      </w:r>
      <w:r w:rsidRPr="00FB67B7">
        <w:t>, je vous s</w:t>
      </w:r>
      <w:r>
        <w:t>aurais</w:t>
      </w:r>
      <w:r w:rsidRPr="00FB67B7">
        <w:t xml:space="preserve"> </w:t>
      </w:r>
      <w:r>
        <w:t>gré</w:t>
      </w:r>
      <w:r w:rsidRPr="00FB67B7">
        <w:t xml:space="preserve"> de bien vouloir vous inscrire en </w:t>
      </w:r>
      <w:r w:rsidR="005B2543">
        <w:t>rempliss</w:t>
      </w:r>
      <w:r w:rsidRPr="00FB67B7">
        <w:t xml:space="preserve">ant le formulaire en ligne sur </w:t>
      </w:r>
      <w:r>
        <w:t>le site web de l</w:t>
      </w:r>
      <w:r w:rsidR="008A536A">
        <w:t>'</w:t>
      </w:r>
      <w:r>
        <w:t>UIT-T (</w:t>
      </w:r>
      <w:hyperlink r:id="rId10" w:history="1">
        <w:r w:rsidRPr="00780C3A">
          <w:rPr>
            <w:rStyle w:val="Hyperlink"/>
          </w:rPr>
          <w:t>http://itu.int/online/regsys/ITU-T/misc/edrs.registration.form?_eventid=3000513</w:t>
        </w:r>
      </w:hyperlink>
      <w:r>
        <w:t>), le plus tôt</w:t>
      </w:r>
      <w:r w:rsidRPr="00FB67B7">
        <w:t xml:space="preserve"> possible, et </w:t>
      </w:r>
      <w:r>
        <w:rPr>
          <w:b/>
          <w:bCs/>
        </w:rPr>
        <w:t>au plus tard</w:t>
      </w:r>
      <w:r w:rsidRPr="001D24CA">
        <w:rPr>
          <w:b/>
          <w:bCs/>
        </w:rPr>
        <w:t xml:space="preserve"> le </w:t>
      </w:r>
      <w:r>
        <w:rPr>
          <w:b/>
          <w:bCs/>
        </w:rPr>
        <w:t>26 avril</w:t>
      </w:r>
      <w:r w:rsidRPr="001D24CA">
        <w:rPr>
          <w:b/>
          <w:bCs/>
        </w:rPr>
        <w:t xml:space="preserve"> 201</w:t>
      </w:r>
      <w:r>
        <w:rPr>
          <w:b/>
          <w:bCs/>
        </w:rPr>
        <w:t>3</w:t>
      </w:r>
      <w:r w:rsidRPr="001D24CA">
        <w:rPr>
          <w:b/>
          <w:bCs/>
        </w:rPr>
        <w:t xml:space="preserve">. Veuillez noter que la préinscription des participants </w:t>
      </w:r>
      <w:r>
        <w:rPr>
          <w:b/>
          <w:bCs/>
        </w:rPr>
        <w:t xml:space="preserve">à ces manifestations a lieu exclusivement </w:t>
      </w:r>
      <w:r w:rsidRPr="00AB5125">
        <w:rPr>
          <w:b/>
          <w:bCs/>
          <w:i/>
          <w:iCs/>
        </w:rPr>
        <w:t>en ligne</w:t>
      </w:r>
      <w:r>
        <w:rPr>
          <w:b/>
          <w:bCs/>
        </w:rPr>
        <w:t>.</w:t>
      </w:r>
    </w:p>
    <w:p w:rsidR="00262195" w:rsidRDefault="00262195" w:rsidP="004E60BD">
      <w:pPr>
        <w:spacing w:line="240" w:lineRule="auto"/>
      </w:pPr>
      <w:r>
        <w:t>10</w:t>
      </w:r>
      <w:r>
        <w:tab/>
        <w:t>Des informations</w:t>
      </w:r>
      <w:r w:rsidRPr="00FB67B7">
        <w:t xml:space="preserve"> </w:t>
      </w:r>
      <w:r>
        <w:t>utiles</w:t>
      </w:r>
      <w:r w:rsidRPr="00FB67B7">
        <w:t xml:space="preserve"> </w:t>
      </w:r>
      <w:r>
        <w:t xml:space="preserve">concernant </w:t>
      </w:r>
      <w:r w:rsidRPr="00FB67B7">
        <w:t xml:space="preserve">la logistique, notamment </w:t>
      </w:r>
      <w:r>
        <w:t>des renseignements détaillés</w:t>
      </w:r>
      <w:r w:rsidRPr="00FB67B7">
        <w:t xml:space="preserve"> </w:t>
      </w:r>
      <w:r w:rsidR="00793E82">
        <w:t>sur le </w:t>
      </w:r>
      <w:r>
        <w:t>lieu des manifes</w:t>
      </w:r>
      <w:r w:rsidR="005B2543">
        <w:t>ta</w:t>
      </w:r>
      <w:r>
        <w:t>tions</w:t>
      </w:r>
      <w:r w:rsidRPr="00FB67B7">
        <w:t xml:space="preserve">, les hôtels, les transports, les </w:t>
      </w:r>
      <w:r>
        <w:t>formalités</w:t>
      </w:r>
      <w:r w:rsidRPr="00FB67B7">
        <w:t xml:space="preserve"> </w:t>
      </w:r>
      <w:r>
        <w:t>en matière de</w:t>
      </w:r>
      <w:r w:rsidRPr="00FB67B7">
        <w:t xml:space="preserve"> visa</w:t>
      </w:r>
      <w:r>
        <w:t>s</w:t>
      </w:r>
      <w:r w:rsidRPr="00FB67B7">
        <w:t xml:space="preserve"> et </w:t>
      </w:r>
      <w:r w:rsidR="00793E82">
        <w:t>les précautions </w:t>
      </w:r>
      <w:r>
        <w:t>sanitaires, seront postées sur le site web de l'UIT-T</w:t>
      </w:r>
      <w:r w:rsidRPr="00FB67B7">
        <w:t>:</w:t>
      </w:r>
      <w:r>
        <w:t xml:space="preserve"> </w:t>
      </w:r>
      <w:hyperlink r:id="rId11" w:history="1">
        <w:r w:rsidR="005B2543" w:rsidRPr="006C356D">
          <w:rPr>
            <w:rStyle w:val="Hyperlink"/>
          </w:rPr>
          <w:t>http://www.itu.int/en/ITU</w:t>
        </w:r>
        <w:r w:rsidR="005B2543" w:rsidRPr="006C356D">
          <w:rPr>
            <w:rStyle w:val="Hyperlink"/>
          </w:rPr>
          <w:noBreakHyphen/>
          <w:t>T/climatechange/Pages/events-201305.aspx</w:t>
        </w:r>
      </w:hyperlink>
      <w:r>
        <w:t>.</w:t>
      </w:r>
    </w:p>
    <w:p w:rsidR="00E75BB7" w:rsidRDefault="00262195" w:rsidP="00E75BB7">
      <w:pPr>
        <w:spacing w:line="240" w:lineRule="auto"/>
      </w:pPr>
      <w:r>
        <w:t>11</w:t>
      </w:r>
      <w:r>
        <w:tab/>
      </w:r>
      <w:r w:rsidRPr="00FB67B7">
        <w:t xml:space="preserve">Nous vous rappelons que les ressortissants de certains pays ont besoin d'un visa pour pouvoir entrer et séjourner </w:t>
      </w:r>
      <w:r>
        <w:t>en Italie</w:t>
      </w:r>
      <w:r w:rsidRPr="00FB67B7">
        <w:t>.</w:t>
      </w:r>
      <w:r w:rsidRPr="005D7A69">
        <w:t xml:space="preserve"> Ce visa doit être demandé </w:t>
      </w:r>
      <w:r>
        <w:t>et obtenu auprès de l</w:t>
      </w:r>
      <w:r w:rsidR="008A536A">
        <w:t>'</w:t>
      </w:r>
      <w:r>
        <w:t>Ambassade d</w:t>
      </w:r>
      <w:r w:rsidR="008A536A">
        <w:t>'</w:t>
      </w:r>
      <w:r>
        <w:t>Italie de votre pays ou, à défaut</w:t>
      </w:r>
      <w:r w:rsidRPr="00FB67B7">
        <w:t xml:space="preserve">, </w:t>
      </w:r>
      <w:r>
        <w:t>de celle</w:t>
      </w:r>
      <w:r w:rsidRPr="00FB67B7">
        <w:t xml:space="preserve"> </w:t>
      </w:r>
      <w:r>
        <w:t>du</w:t>
      </w:r>
      <w:r w:rsidRPr="00FB67B7">
        <w:t xml:space="preserve"> pays le plus proche de votre pays de départ.</w:t>
      </w:r>
      <w:r>
        <w:t xml:space="preserve"> Des informations détaillées concernant les formalités en matière de visas sont disponibles sur le site web de l</w:t>
      </w:r>
      <w:r w:rsidR="008A536A">
        <w:t>'</w:t>
      </w:r>
      <w:r>
        <w:t xml:space="preserve">UIT-T: </w:t>
      </w:r>
      <w:hyperlink r:id="rId12" w:history="1">
        <w:r w:rsidRPr="00780C3A">
          <w:rPr>
            <w:rStyle w:val="Hyperlink"/>
          </w:rPr>
          <w:t>http://itu.int/en/ITU-T/climatechange/Pages/events-201305.aspx</w:t>
        </w:r>
      </w:hyperlink>
      <w:r>
        <w:t>.</w:t>
      </w:r>
    </w:p>
    <w:p w:rsidR="00262195" w:rsidRPr="00FB67B7" w:rsidRDefault="00262195" w:rsidP="00E75BB7">
      <w:pPr>
        <w:spacing w:line="240" w:lineRule="auto"/>
      </w:pPr>
      <w:r>
        <w:t>Veuillez agréer</w:t>
      </w:r>
      <w:r w:rsidRPr="00FB67B7">
        <w:t>, Madame, Monsieur, l'assurance de ma considération</w:t>
      </w:r>
      <w:r w:rsidR="005B2543">
        <w:t xml:space="preserve"> disting</w:t>
      </w:r>
      <w:r w:rsidR="008A536A">
        <w:t>u</w:t>
      </w:r>
      <w:r w:rsidR="005B2543">
        <w:t>ée</w:t>
      </w:r>
      <w:r w:rsidRPr="00FB67B7">
        <w:t>.</w:t>
      </w:r>
    </w:p>
    <w:p w:rsidR="00F30496" w:rsidRDefault="00F30496" w:rsidP="00F30496">
      <w:pPr>
        <w:spacing w:before="480" w:line="240" w:lineRule="auto"/>
      </w:pPr>
      <w:r>
        <w:t>[Original signé]</w:t>
      </w:r>
      <w:bookmarkStart w:id="2" w:name="_GoBack"/>
      <w:bookmarkEnd w:id="2"/>
    </w:p>
    <w:p w:rsidR="00262195" w:rsidRPr="00FB67B7" w:rsidRDefault="00262195" w:rsidP="005975D7">
      <w:pPr>
        <w:spacing w:before="480" w:line="240" w:lineRule="auto"/>
        <w:jc w:val="left"/>
      </w:pPr>
      <w:r w:rsidRPr="00FB67B7">
        <w:t xml:space="preserve">Dr </w:t>
      </w:r>
      <w:proofErr w:type="spellStart"/>
      <w:r w:rsidRPr="00FB67B7">
        <w:t>Hamadoun</w:t>
      </w:r>
      <w:proofErr w:type="spellEnd"/>
      <w:r w:rsidRPr="00FB67B7">
        <w:t xml:space="preserve"> I. Touré</w:t>
      </w:r>
      <w:r w:rsidRPr="00FB67B7">
        <w:br/>
        <w:t>Secrétaire général</w:t>
      </w:r>
    </w:p>
    <w:sectPr w:rsidR="00262195" w:rsidRPr="00FB67B7" w:rsidSect="008A536A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95" w:rsidRDefault="00262195">
      <w:r>
        <w:separator/>
      </w:r>
    </w:p>
  </w:endnote>
  <w:endnote w:type="continuationSeparator" w:id="0">
    <w:p w:rsidR="00262195" w:rsidRDefault="0026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9E2358" w:rsidRDefault="008D08FF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9E2358">
      <w:rPr>
        <w:sz w:val="18"/>
        <w:szCs w:val="18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9E2358">
      <w:rPr>
        <w:sz w:val="18"/>
        <w:szCs w:val="18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9E2358">
      <w:rPr>
        <w:sz w:val="18"/>
        <w:szCs w:val="18"/>
      </w:rPr>
      <w:t xml:space="preserve">• Courriel: </w:t>
    </w:r>
    <w:hyperlink r:id="rId1" w:history="1">
      <w:r w:rsidRPr="009E2358">
        <w:rPr>
          <w:rStyle w:val="Hyperlink"/>
          <w:sz w:val="18"/>
          <w:szCs w:val="18"/>
        </w:rPr>
        <w:t>itumail@itu.int</w:t>
      </w:r>
    </w:hyperlink>
    <w:r w:rsidRPr="009E2358">
      <w:rPr>
        <w:sz w:val="18"/>
        <w:szCs w:val="18"/>
      </w:rPr>
      <w:t xml:space="preserve"> • </w:t>
    </w:r>
    <w:hyperlink r:id="rId2" w:history="1">
      <w:r w:rsidRPr="009E2358">
        <w:rPr>
          <w:rStyle w:val="Hyperlink"/>
          <w:sz w:val="18"/>
          <w:szCs w:val="18"/>
        </w:rPr>
        <w:t>www.itu.int</w:t>
      </w:r>
    </w:hyperlink>
    <w:r w:rsidRPr="009E235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95" w:rsidRDefault="00262195">
      <w:r>
        <w:t>____________________</w:t>
      </w:r>
    </w:p>
  </w:footnote>
  <w:footnote w:type="continuationSeparator" w:id="0">
    <w:p w:rsidR="00262195" w:rsidRDefault="0026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235A29" w:rsidRDefault="008D08F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536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793E82" w:rsidRDefault="008D08FF" w:rsidP="00793E82">
    <w:pPr>
      <w:pStyle w:val="Header"/>
      <w:jc w:val="center"/>
      <w:rPr>
        <w:iCs/>
        <w:sz w:val="18"/>
        <w:szCs w:val="18"/>
      </w:rPr>
    </w:pPr>
    <w:r w:rsidRPr="00793E82">
      <w:rPr>
        <w:iCs/>
        <w:sz w:val="18"/>
        <w:szCs w:val="18"/>
      </w:rPr>
      <w:fldChar w:fldCharType="begin"/>
    </w:r>
    <w:r w:rsidRPr="00793E82">
      <w:rPr>
        <w:iCs/>
        <w:sz w:val="18"/>
        <w:szCs w:val="18"/>
      </w:rPr>
      <w:instrText xml:space="preserve"> PAGE  \* MERGEFORMAT </w:instrText>
    </w:r>
    <w:r w:rsidRPr="00793E82">
      <w:rPr>
        <w:iCs/>
        <w:sz w:val="18"/>
        <w:szCs w:val="18"/>
      </w:rPr>
      <w:fldChar w:fldCharType="separate"/>
    </w:r>
    <w:r w:rsidR="00F30496">
      <w:rPr>
        <w:iCs/>
        <w:noProof/>
        <w:sz w:val="18"/>
        <w:szCs w:val="18"/>
      </w:rPr>
      <w:t>2</w:t>
    </w:r>
    <w:r w:rsidRPr="00793E82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EA15B3" w:rsidRDefault="008D08F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US" w:eastAsia="zh-CN"/>
      </w:rPr>
      <w:drawing>
        <wp:inline distT="0" distB="0" distL="0" distR="0" wp14:anchorId="063B63EE" wp14:editId="2F754295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2195"/>
    <w:rsid w:val="00010E30"/>
    <w:rsid w:val="00026CF8"/>
    <w:rsid w:val="000479AD"/>
    <w:rsid w:val="00070258"/>
    <w:rsid w:val="0007323C"/>
    <w:rsid w:val="0008311E"/>
    <w:rsid w:val="00086D03"/>
    <w:rsid w:val="000A7051"/>
    <w:rsid w:val="000B7CE2"/>
    <w:rsid w:val="000C03C7"/>
    <w:rsid w:val="000E3DEE"/>
    <w:rsid w:val="000E4B79"/>
    <w:rsid w:val="0010107B"/>
    <w:rsid w:val="00103C76"/>
    <w:rsid w:val="0011265F"/>
    <w:rsid w:val="00196710"/>
    <w:rsid w:val="00197324"/>
    <w:rsid w:val="00197DCF"/>
    <w:rsid w:val="001A37CA"/>
    <w:rsid w:val="001B5841"/>
    <w:rsid w:val="001D7070"/>
    <w:rsid w:val="001F5A49"/>
    <w:rsid w:val="00201097"/>
    <w:rsid w:val="00201B6E"/>
    <w:rsid w:val="00235A29"/>
    <w:rsid w:val="0026128B"/>
    <w:rsid w:val="00262195"/>
    <w:rsid w:val="00276B8B"/>
    <w:rsid w:val="002861E6"/>
    <w:rsid w:val="002F0890"/>
    <w:rsid w:val="003169E3"/>
    <w:rsid w:val="003370B8"/>
    <w:rsid w:val="003666FF"/>
    <w:rsid w:val="003B2BDA"/>
    <w:rsid w:val="003B55EC"/>
    <w:rsid w:val="003B7FE0"/>
    <w:rsid w:val="003C4471"/>
    <w:rsid w:val="003E504F"/>
    <w:rsid w:val="00400F78"/>
    <w:rsid w:val="004326DB"/>
    <w:rsid w:val="0043682E"/>
    <w:rsid w:val="00467A97"/>
    <w:rsid w:val="004815EB"/>
    <w:rsid w:val="00496920"/>
    <w:rsid w:val="004A41B2"/>
    <w:rsid w:val="004B7001"/>
    <w:rsid w:val="004B7C9A"/>
    <w:rsid w:val="004D1579"/>
    <w:rsid w:val="004E0DC4"/>
    <w:rsid w:val="004E0FB5"/>
    <w:rsid w:val="004E43BB"/>
    <w:rsid w:val="004E60BD"/>
    <w:rsid w:val="004F178E"/>
    <w:rsid w:val="00505309"/>
    <w:rsid w:val="0050789B"/>
    <w:rsid w:val="00543DF8"/>
    <w:rsid w:val="00546101"/>
    <w:rsid w:val="00553DD7"/>
    <w:rsid w:val="0057469A"/>
    <w:rsid w:val="00580657"/>
    <w:rsid w:val="00580814"/>
    <w:rsid w:val="005975D7"/>
    <w:rsid w:val="005A03A3"/>
    <w:rsid w:val="005B214C"/>
    <w:rsid w:val="005B2543"/>
    <w:rsid w:val="00602D53"/>
    <w:rsid w:val="00651777"/>
    <w:rsid w:val="00691AA6"/>
    <w:rsid w:val="006B0590"/>
    <w:rsid w:val="006B49DA"/>
    <w:rsid w:val="007234B1"/>
    <w:rsid w:val="00730B9A"/>
    <w:rsid w:val="00757EEE"/>
    <w:rsid w:val="007921A7"/>
    <w:rsid w:val="00793E82"/>
    <w:rsid w:val="0079612E"/>
    <w:rsid w:val="007B3DB1"/>
    <w:rsid w:val="007D183E"/>
    <w:rsid w:val="007E3F13"/>
    <w:rsid w:val="007E6AB2"/>
    <w:rsid w:val="00800012"/>
    <w:rsid w:val="0081513E"/>
    <w:rsid w:val="0083382E"/>
    <w:rsid w:val="00854131"/>
    <w:rsid w:val="0085652D"/>
    <w:rsid w:val="00856B16"/>
    <w:rsid w:val="0087694B"/>
    <w:rsid w:val="0088293A"/>
    <w:rsid w:val="008A536A"/>
    <w:rsid w:val="008D08FF"/>
    <w:rsid w:val="008F4F21"/>
    <w:rsid w:val="00904D4A"/>
    <w:rsid w:val="009151BA"/>
    <w:rsid w:val="009277BC"/>
    <w:rsid w:val="00927D57"/>
    <w:rsid w:val="00963D9D"/>
    <w:rsid w:val="00981B54"/>
    <w:rsid w:val="009842C3"/>
    <w:rsid w:val="009A6BB6"/>
    <w:rsid w:val="009C161F"/>
    <w:rsid w:val="009E2358"/>
    <w:rsid w:val="009E4AEC"/>
    <w:rsid w:val="009E5BD8"/>
    <w:rsid w:val="009E5F24"/>
    <w:rsid w:val="009E681E"/>
    <w:rsid w:val="00A34D6F"/>
    <w:rsid w:val="00A41F91"/>
    <w:rsid w:val="00A725FD"/>
    <w:rsid w:val="00A7494A"/>
    <w:rsid w:val="00A963DF"/>
    <w:rsid w:val="00AB5125"/>
    <w:rsid w:val="00AC3896"/>
    <w:rsid w:val="00AC3F9B"/>
    <w:rsid w:val="00AF06E1"/>
    <w:rsid w:val="00AF3325"/>
    <w:rsid w:val="00B34CF9"/>
    <w:rsid w:val="00B83793"/>
    <w:rsid w:val="00B90C45"/>
    <w:rsid w:val="00B933BE"/>
    <w:rsid w:val="00BA03DB"/>
    <w:rsid w:val="00BA6C35"/>
    <w:rsid w:val="00BD7E5E"/>
    <w:rsid w:val="00BE055F"/>
    <w:rsid w:val="00BE6574"/>
    <w:rsid w:val="00C20B63"/>
    <w:rsid w:val="00C43807"/>
    <w:rsid w:val="00C57E2C"/>
    <w:rsid w:val="00C608B7"/>
    <w:rsid w:val="00C66F24"/>
    <w:rsid w:val="00C9291E"/>
    <w:rsid w:val="00CA3F44"/>
    <w:rsid w:val="00CA4E58"/>
    <w:rsid w:val="00CB3771"/>
    <w:rsid w:val="00CB5153"/>
    <w:rsid w:val="00CE2753"/>
    <w:rsid w:val="00CE685A"/>
    <w:rsid w:val="00D10BA0"/>
    <w:rsid w:val="00D20741"/>
    <w:rsid w:val="00D24EB5"/>
    <w:rsid w:val="00D41571"/>
    <w:rsid w:val="00D416A0"/>
    <w:rsid w:val="00D47672"/>
    <w:rsid w:val="00D5123C"/>
    <w:rsid w:val="00D55560"/>
    <w:rsid w:val="00D61C5A"/>
    <w:rsid w:val="00DE66A5"/>
    <w:rsid w:val="00DF2B50"/>
    <w:rsid w:val="00E04C86"/>
    <w:rsid w:val="00E14BA3"/>
    <w:rsid w:val="00E20F30"/>
    <w:rsid w:val="00E27BBA"/>
    <w:rsid w:val="00E35E8F"/>
    <w:rsid w:val="00E438E8"/>
    <w:rsid w:val="00E520E2"/>
    <w:rsid w:val="00E64254"/>
    <w:rsid w:val="00E75BB7"/>
    <w:rsid w:val="00EA15B3"/>
    <w:rsid w:val="00EB2358"/>
    <w:rsid w:val="00EB3EB8"/>
    <w:rsid w:val="00EC69FC"/>
    <w:rsid w:val="00ED73BA"/>
    <w:rsid w:val="00F30496"/>
    <w:rsid w:val="00F468C5"/>
    <w:rsid w:val="00F52F39"/>
    <w:rsid w:val="00F55EF6"/>
    <w:rsid w:val="00F914DD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standard@itu.in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climatechange/Pages/events-201305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T/climatechange/Pages/events-201305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tu.int/online/regsys/ITU-T/misc/edrs.registration.form?_eventid=30005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u.int/en/ITUT/climatechange/Pages/events-201305.aspx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ITU\Letter-Fax-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EFB30CD8674BB5991ECF981BC4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467A-2E2C-452C-99EF-53C29C0C9497}"/>
      </w:docPartPr>
      <w:docPartBody>
        <w:p w:rsidR="00DA6D7F" w:rsidRDefault="00DA6D7F">
          <w:pPr>
            <w:pStyle w:val="85EFB30CD8674BB5991ECF981BC4F86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7F"/>
    <w:rsid w:val="00D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EFB30CD8674BB5991ECF981BC4F86F">
    <w:name w:val="85EFB30CD8674BB5991ECF981BC4F8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EFB30CD8674BB5991ECF981BC4F86F">
    <w:name w:val="85EFB30CD8674BB5991ECF981BC4F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325295E1AAB47A2D51DFF4163868E" ma:contentTypeVersion="4" ma:contentTypeDescription="Create a new document." ma:contentTypeScope="" ma:versionID="54429c7b38357e6f8b5dc85f8565a81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beddc12f42f0366e2a4fb722911fbb6e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4B31A-6049-4C1D-98E0-C7C908B20B9C}"/>
</file>

<file path=customXml/itemProps2.xml><?xml version="1.0" encoding="utf-8"?>
<ds:datastoreItem xmlns:ds="http://schemas.openxmlformats.org/officeDocument/2006/customXml" ds:itemID="{68F6CCC0-8566-4DC9-A543-6FC0AF82DC30}"/>
</file>

<file path=customXml/itemProps3.xml><?xml version="1.0" encoding="utf-8"?>
<ds:datastoreItem xmlns:ds="http://schemas.openxmlformats.org/officeDocument/2006/customXml" ds:itemID="{26B23CB0-45CD-4239-B65A-49E934EAE1C7}"/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51</TotalTime>
  <Pages>2</Pages>
  <Words>659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International Telecommunication Union (ITU)</Company>
  <LinksUpToDate>false</LinksUpToDate>
  <CharactersWithSpaces>5029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Alidra, Patricia</dc:creator>
  <cp:lastModifiedBy>Campilongo, Erica</cp:lastModifiedBy>
  <cp:revision>10</cp:revision>
  <cp:lastPrinted>2013-03-19T07:13:00Z</cp:lastPrinted>
  <dcterms:created xsi:type="dcterms:W3CDTF">2013-03-19T06:25:00Z</dcterms:created>
  <dcterms:modified xsi:type="dcterms:W3CDTF">2013-04-02T09:49:00Z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0x010100727325295E1AAB47A2D51DFF4163868E</vt:lpwstr>
  </property>
</Properties>
</file>