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E19" w:rsidRPr="002739A6" w:rsidRDefault="00136656" w:rsidP="00E27E19">
      <w:pPr>
        <w:pStyle w:val="Title"/>
        <w:jc w:val="center"/>
        <w:rPr>
          <w:sz w:val="48"/>
          <w:szCs w:val="48"/>
        </w:rPr>
      </w:pPr>
      <w:r w:rsidRPr="002739A6">
        <w:rPr>
          <w:sz w:val="48"/>
          <w:szCs w:val="48"/>
        </w:rPr>
        <w:t>Report</w:t>
      </w:r>
    </w:p>
    <w:p w:rsidR="00416AFD" w:rsidRPr="003F7A39" w:rsidRDefault="00DC5D23" w:rsidP="00E27E19">
      <w:pPr>
        <w:pStyle w:val="Title"/>
        <w:jc w:val="center"/>
        <w:rPr>
          <w:b/>
          <w:bCs/>
          <w:sz w:val="36"/>
          <w:szCs w:val="36"/>
        </w:rPr>
      </w:pPr>
      <w:r w:rsidRPr="003F7A39">
        <w:rPr>
          <w:b/>
          <w:bCs/>
          <w:sz w:val="36"/>
          <w:szCs w:val="36"/>
        </w:rPr>
        <w:t>World Café @ ITU Patent Round Table</w:t>
      </w:r>
    </w:p>
    <w:p w:rsidR="00DC5D23" w:rsidRPr="003F7A39" w:rsidRDefault="00DC5D23">
      <w:pPr>
        <w:pStyle w:val="Title"/>
        <w:jc w:val="center"/>
        <w:rPr>
          <w:sz w:val="24"/>
          <w:szCs w:val="24"/>
        </w:rPr>
      </w:pPr>
      <w:r w:rsidRPr="003F7A39">
        <w:rPr>
          <w:sz w:val="32"/>
          <w:szCs w:val="32"/>
        </w:rPr>
        <w:t>10 October 2012</w:t>
      </w:r>
      <w:r w:rsidR="00416AFD" w:rsidRPr="003F7A39">
        <w:rPr>
          <w:sz w:val="32"/>
          <w:szCs w:val="32"/>
        </w:rPr>
        <w:t>, Geneva</w:t>
      </w:r>
      <w:r w:rsidR="00E27E19" w:rsidRPr="003F7A39">
        <w:rPr>
          <w:sz w:val="24"/>
          <w:szCs w:val="24"/>
        </w:rPr>
        <w:br/>
      </w:r>
    </w:p>
    <w:p w:rsidR="009E6BC8" w:rsidRPr="00E27E19" w:rsidRDefault="00421B16" w:rsidP="00E27E19">
      <w:pPr>
        <w:pStyle w:val="Heading1"/>
        <w:numPr>
          <w:ilvl w:val="0"/>
          <w:numId w:val="7"/>
        </w:numPr>
      </w:pPr>
      <w:r>
        <w:t xml:space="preserve">Context, </w:t>
      </w:r>
      <w:r w:rsidR="00A0018C" w:rsidRPr="00E27E19">
        <w:t>Goal</w:t>
      </w:r>
      <w:r>
        <w:t xml:space="preserve"> and Participation</w:t>
      </w:r>
    </w:p>
    <w:p w:rsidR="009E6BC8" w:rsidRDefault="009E6BC8" w:rsidP="009E6BC8">
      <w:pPr>
        <w:rPr>
          <w:rFonts w:asciiTheme="minorHAnsi" w:hAnsiTheme="minorHAnsi" w:cstheme="minorHAnsi"/>
          <w:b/>
          <w:bCs/>
        </w:rPr>
      </w:pPr>
    </w:p>
    <w:p w:rsidR="00421B16" w:rsidRDefault="00421B16" w:rsidP="00421B16">
      <w:pPr>
        <w:rPr>
          <w:rFonts w:asciiTheme="minorHAnsi" w:hAnsiTheme="minorHAnsi" w:cstheme="minorHAnsi"/>
        </w:rPr>
      </w:pPr>
      <w:r>
        <w:rPr>
          <w:rFonts w:asciiTheme="minorHAnsi" w:hAnsiTheme="minorHAnsi" w:cstheme="minorHAnsi"/>
        </w:rPr>
        <w:t xml:space="preserve">On 10 October 2012, ITU convened a high-level patent roundtable aimed at </w:t>
      </w:r>
      <w:r>
        <w:rPr>
          <w:rFonts w:ascii="Verdana" w:hAnsi="Verdana"/>
          <w:color w:val="000000"/>
          <w:sz w:val="18"/>
          <w:szCs w:val="18"/>
          <w:shd w:val="clear" w:color="auto" w:fill="FFFFFF"/>
        </w:rPr>
        <w:t>assessing the effectiveness of RAND (reasonable and non-discriminatory) – based patent policies. The purpose of this patent roundtable was also to provide a neutral venue for industry, standards bodies and regulators to exchange innovative ideas that can guide future discussions on whether current patent policies and existing industry practices adequately respond to the needs of the various stakeholders.</w:t>
      </w:r>
      <w:r>
        <w:rPr>
          <w:rStyle w:val="apple-converted-space"/>
          <w:rFonts w:ascii="Verdana" w:hAnsi="Verdana"/>
          <w:color w:val="000000"/>
          <w:sz w:val="18"/>
          <w:szCs w:val="18"/>
          <w:shd w:val="clear" w:color="auto" w:fill="FFFFFF"/>
        </w:rPr>
        <w:t> </w:t>
      </w:r>
    </w:p>
    <w:p w:rsidR="00421B16" w:rsidRDefault="00421B16" w:rsidP="0041618F">
      <w:pPr>
        <w:rPr>
          <w:rFonts w:asciiTheme="minorHAnsi" w:hAnsiTheme="minorHAnsi" w:cstheme="minorHAnsi"/>
        </w:rPr>
      </w:pPr>
    </w:p>
    <w:p w:rsidR="00421B16" w:rsidRDefault="00421B16">
      <w:r>
        <w:rPr>
          <w:rFonts w:asciiTheme="minorHAnsi" w:hAnsiTheme="minorHAnsi" w:cstheme="minorHAnsi"/>
        </w:rPr>
        <w:t>In the context of this patent roundtable, ITU organized a</w:t>
      </w:r>
      <w:r w:rsidR="009E6BC8" w:rsidRPr="00A0018C">
        <w:rPr>
          <w:rFonts w:asciiTheme="minorHAnsi" w:hAnsiTheme="minorHAnsi" w:cstheme="minorHAnsi"/>
        </w:rPr>
        <w:t xml:space="preserve"> World Café </w:t>
      </w:r>
      <w:r w:rsidR="00A0018C" w:rsidRPr="00A0018C">
        <w:t>to allow participants to actively exchange ideas and better understand each other’s perspectives</w:t>
      </w:r>
      <w:r>
        <w:t xml:space="preserve"> on these sensitive issues</w:t>
      </w:r>
      <w:r w:rsidR="00A0018C" w:rsidRPr="00A0018C">
        <w:t>. </w:t>
      </w:r>
      <w:r w:rsidRPr="00A0018C" w:rsidDel="00421B16">
        <w:t xml:space="preserve"> </w:t>
      </w:r>
    </w:p>
    <w:p w:rsidR="00421B16" w:rsidRDefault="00421B16"/>
    <w:p w:rsidR="00E27E19" w:rsidRPr="00421B16" w:rsidRDefault="002739A6">
      <w:pPr>
        <w:rPr>
          <w:rFonts w:asciiTheme="minorHAnsi" w:hAnsiTheme="minorHAnsi" w:cstheme="minorHAnsi"/>
        </w:rPr>
      </w:pPr>
      <w:r>
        <w:rPr>
          <w:rFonts w:asciiTheme="minorHAnsi" w:hAnsiTheme="minorHAnsi" w:cstheme="minorHAnsi"/>
        </w:rPr>
        <w:t>Approximately</w:t>
      </w:r>
      <w:r w:rsidR="00421B16">
        <w:rPr>
          <w:rFonts w:asciiTheme="minorHAnsi" w:hAnsiTheme="minorHAnsi" w:cstheme="minorHAnsi"/>
        </w:rPr>
        <w:t xml:space="preserve"> 140 participants took part in the World Café:</w:t>
      </w:r>
    </w:p>
    <w:p w:rsidR="0056406A" w:rsidRPr="0056406A" w:rsidRDefault="0056406A" w:rsidP="00E27E19">
      <w:pPr>
        <w:rPr>
          <w:b/>
          <w:bCs/>
        </w:rPr>
      </w:pPr>
    </w:p>
    <w:p w:rsidR="0056406A" w:rsidRDefault="0056406A" w:rsidP="00E27E19"/>
    <w:tbl>
      <w:tblPr>
        <w:tblW w:w="450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960"/>
      </w:tblGrid>
      <w:tr w:rsidR="0056406A" w:rsidRPr="0056406A" w:rsidTr="0056406A">
        <w:trPr>
          <w:trHeight w:val="315"/>
        </w:trPr>
        <w:tc>
          <w:tcPr>
            <w:tcW w:w="4500" w:type="dxa"/>
            <w:gridSpan w:val="2"/>
            <w:shd w:val="clear" w:color="auto" w:fill="DBE5F1" w:themeFill="accent1" w:themeFillTint="33"/>
            <w:vAlign w:val="bottom"/>
          </w:tcPr>
          <w:p w:rsidR="0056406A" w:rsidRPr="0056406A" w:rsidRDefault="00421B16">
            <w:pPr>
              <w:jc w:val="center"/>
              <w:rPr>
                <w:rFonts w:asciiTheme="minorHAnsi" w:hAnsiTheme="minorHAnsi" w:cstheme="minorHAnsi"/>
                <w:b/>
                <w:bCs/>
              </w:rPr>
            </w:pPr>
            <w:r>
              <w:rPr>
                <w:rFonts w:asciiTheme="minorHAnsi" w:hAnsiTheme="minorHAnsi" w:cstheme="minorHAnsi"/>
                <w:b/>
                <w:bCs/>
              </w:rPr>
              <w:t>P</w:t>
            </w:r>
            <w:r w:rsidR="0056406A">
              <w:rPr>
                <w:rFonts w:asciiTheme="minorHAnsi" w:hAnsiTheme="minorHAnsi" w:cstheme="minorHAnsi"/>
                <w:b/>
                <w:bCs/>
              </w:rPr>
              <w:t>articipants by category</w:t>
            </w:r>
          </w:p>
        </w:tc>
      </w:tr>
      <w:tr w:rsidR="0056406A" w:rsidRPr="0056406A" w:rsidTr="0056406A">
        <w:trPr>
          <w:trHeight w:val="315"/>
        </w:trPr>
        <w:tc>
          <w:tcPr>
            <w:tcW w:w="3540" w:type="dxa"/>
            <w:shd w:val="clear" w:color="auto" w:fill="auto"/>
            <w:vAlign w:val="bottom"/>
            <w:hideMark/>
          </w:tcPr>
          <w:p w:rsidR="0056406A" w:rsidRPr="0056406A" w:rsidRDefault="0056406A" w:rsidP="0056406A">
            <w:pPr>
              <w:rPr>
                <w:rFonts w:eastAsia="Times New Roman"/>
              </w:rPr>
            </w:pPr>
            <w:r w:rsidRPr="0056406A">
              <w:rPr>
                <w:rFonts w:eastAsia="Times New Roman"/>
              </w:rPr>
              <w:t>Academic Institution</w:t>
            </w:r>
          </w:p>
        </w:tc>
        <w:tc>
          <w:tcPr>
            <w:tcW w:w="960" w:type="dxa"/>
            <w:shd w:val="clear" w:color="auto" w:fill="auto"/>
            <w:noWrap/>
            <w:vAlign w:val="bottom"/>
            <w:hideMark/>
          </w:tcPr>
          <w:p w:rsidR="0056406A" w:rsidRPr="0056406A" w:rsidRDefault="0056406A" w:rsidP="0056406A">
            <w:pPr>
              <w:jc w:val="right"/>
              <w:rPr>
                <w:rFonts w:eastAsia="Times New Roman"/>
                <w:b/>
                <w:bCs/>
              </w:rPr>
            </w:pPr>
            <w:r w:rsidRPr="0056406A">
              <w:rPr>
                <w:rFonts w:eastAsia="Times New Roman"/>
                <w:b/>
                <w:bCs/>
              </w:rPr>
              <w:t>8</w:t>
            </w:r>
          </w:p>
        </w:tc>
      </w:tr>
      <w:tr w:rsidR="0056406A" w:rsidRPr="0056406A" w:rsidTr="0056406A">
        <w:trPr>
          <w:trHeight w:val="315"/>
        </w:trPr>
        <w:tc>
          <w:tcPr>
            <w:tcW w:w="3540" w:type="dxa"/>
            <w:shd w:val="clear" w:color="auto" w:fill="auto"/>
            <w:vAlign w:val="bottom"/>
            <w:hideMark/>
          </w:tcPr>
          <w:p w:rsidR="0056406A" w:rsidRPr="0056406A" w:rsidRDefault="0056406A" w:rsidP="0056406A">
            <w:pPr>
              <w:rPr>
                <w:rFonts w:eastAsia="Times New Roman"/>
                <w:color w:val="000000"/>
              </w:rPr>
            </w:pPr>
            <w:r w:rsidRPr="0056406A">
              <w:rPr>
                <w:rFonts w:eastAsia="Times New Roman"/>
                <w:color w:val="000000"/>
              </w:rPr>
              <w:t>Industry</w:t>
            </w:r>
          </w:p>
        </w:tc>
        <w:tc>
          <w:tcPr>
            <w:tcW w:w="960" w:type="dxa"/>
            <w:shd w:val="clear" w:color="auto" w:fill="auto"/>
            <w:noWrap/>
            <w:vAlign w:val="bottom"/>
            <w:hideMark/>
          </w:tcPr>
          <w:p w:rsidR="0056406A" w:rsidRPr="0056406A" w:rsidRDefault="0056406A" w:rsidP="0056406A">
            <w:pPr>
              <w:jc w:val="right"/>
              <w:rPr>
                <w:rFonts w:eastAsia="Times New Roman"/>
                <w:b/>
                <w:bCs/>
              </w:rPr>
            </w:pPr>
            <w:r w:rsidRPr="0056406A">
              <w:rPr>
                <w:rFonts w:eastAsia="Times New Roman"/>
                <w:b/>
                <w:bCs/>
              </w:rPr>
              <w:t>54</w:t>
            </w:r>
          </w:p>
        </w:tc>
      </w:tr>
      <w:tr w:rsidR="0056406A" w:rsidRPr="0056406A" w:rsidTr="0056406A">
        <w:trPr>
          <w:trHeight w:val="315"/>
        </w:trPr>
        <w:tc>
          <w:tcPr>
            <w:tcW w:w="3540" w:type="dxa"/>
            <w:shd w:val="clear" w:color="auto" w:fill="auto"/>
            <w:vAlign w:val="bottom"/>
            <w:hideMark/>
          </w:tcPr>
          <w:p w:rsidR="0056406A" w:rsidRPr="0056406A" w:rsidRDefault="0056406A" w:rsidP="0056406A">
            <w:pPr>
              <w:rPr>
                <w:rFonts w:eastAsia="Times New Roman"/>
                <w:color w:val="000000"/>
              </w:rPr>
            </w:pPr>
            <w:r w:rsidRPr="0056406A">
              <w:rPr>
                <w:rFonts w:eastAsia="Times New Roman"/>
                <w:color w:val="000000"/>
              </w:rPr>
              <w:t>Int</w:t>
            </w:r>
            <w:r>
              <w:rPr>
                <w:rFonts w:eastAsia="Times New Roman"/>
                <w:color w:val="000000"/>
              </w:rPr>
              <w:t xml:space="preserve">ernational </w:t>
            </w:r>
            <w:r w:rsidRPr="0056406A">
              <w:rPr>
                <w:rFonts w:eastAsia="Times New Roman"/>
                <w:color w:val="000000"/>
              </w:rPr>
              <w:t xml:space="preserve"> Org</w:t>
            </w:r>
            <w:r>
              <w:rPr>
                <w:rFonts w:eastAsia="Times New Roman"/>
                <w:color w:val="000000"/>
              </w:rPr>
              <w:t>anization</w:t>
            </w:r>
          </w:p>
        </w:tc>
        <w:tc>
          <w:tcPr>
            <w:tcW w:w="960" w:type="dxa"/>
            <w:shd w:val="clear" w:color="auto" w:fill="auto"/>
            <w:noWrap/>
            <w:vAlign w:val="bottom"/>
            <w:hideMark/>
          </w:tcPr>
          <w:p w:rsidR="0056406A" w:rsidRPr="0056406A" w:rsidRDefault="0056406A" w:rsidP="0056406A">
            <w:pPr>
              <w:jc w:val="right"/>
              <w:rPr>
                <w:rFonts w:eastAsia="Times New Roman"/>
                <w:b/>
                <w:bCs/>
              </w:rPr>
            </w:pPr>
            <w:r w:rsidRPr="0056406A">
              <w:rPr>
                <w:rFonts w:eastAsia="Times New Roman"/>
                <w:b/>
                <w:bCs/>
              </w:rPr>
              <w:t>6</w:t>
            </w:r>
          </w:p>
        </w:tc>
      </w:tr>
      <w:tr w:rsidR="0056406A" w:rsidRPr="0056406A" w:rsidTr="0056406A">
        <w:trPr>
          <w:trHeight w:val="315"/>
        </w:trPr>
        <w:tc>
          <w:tcPr>
            <w:tcW w:w="3540" w:type="dxa"/>
            <w:shd w:val="clear" w:color="auto" w:fill="auto"/>
            <w:vAlign w:val="bottom"/>
            <w:hideMark/>
          </w:tcPr>
          <w:p w:rsidR="0056406A" w:rsidRPr="0056406A" w:rsidRDefault="0056406A" w:rsidP="0056406A">
            <w:pPr>
              <w:rPr>
                <w:rFonts w:eastAsia="Times New Roman"/>
                <w:color w:val="000000"/>
              </w:rPr>
            </w:pPr>
            <w:r w:rsidRPr="0056406A">
              <w:rPr>
                <w:rFonts w:eastAsia="Times New Roman"/>
                <w:color w:val="000000"/>
              </w:rPr>
              <w:t>Law / Consultan</w:t>
            </w:r>
            <w:r>
              <w:rPr>
                <w:rFonts w:eastAsia="Times New Roman"/>
                <w:color w:val="000000"/>
              </w:rPr>
              <w:t>cy Firms</w:t>
            </w:r>
          </w:p>
        </w:tc>
        <w:tc>
          <w:tcPr>
            <w:tcW w:w="960" w:type="dxa"/>
            <w:shd w:val="clear" w:color="auto" w:fill="auto"/>
            <w:noWrap/>
            <w:vAlign w:val="bottom"/>
            <w:hideMark/>
          </w:tcPr>
          <w:p w:rsidR="0056406A" w:rsidRPr="0056406A" w:rsidRDefault="0056406A" w:rsidP="0056406A">
            <w:pPr>
              <w:jc w:val="right"/>
              <w:rPr>
                <w:rFonts w:eastAsia="Times New Roman"/>
                <w:b/>
                <w:bCs/>
              </w:rPr>
            </w:pPr>
            <w:r w:rsidRPr="0056406A">
              <w:rPr>
                <w:rFonts w:eastAsia="Times New Roman"/>
                <w:b/>
                <w:bCs/>
              </w:rPr>
              <w:t>14</w:t>
            </w:r>
          </w:p>
        </w:tc>
      </w:tr>
      <w:tr w:rsidR="0056406A" w:rsidRPr="0056406A" w:rsidTr="0056406A">
        <w:trPr>
          <w:trHeight w:val="315"/>
        </w:trPr>
        <w:tc>
          <w:tcPr>
            <w:tcW w:w="3540" w:type="dxa"/>
            <w:shd w:val="clear" w:color="auto" w:fill="auto"/>
            <w:vAlign w:val="bottom"/>
            <w:hideMark/>
          </w:tcPr>
          <w:p w:rsidR="0056406A" w:rsidRPr="0056406A" w:rsidRDefault="0056406A" w:rsidP="0056406A">
            <w:pPr>
              <w:rPr>
                <w:rFonts w:eastAsia="Times New Roman"/>
                <w:color w:val="000000"/>
              </w:rPr>
            </w:pPr>
            <w:r w:rsidRPr="0056406A">
              <w:rPr>
                <w:rFonts w:eastAsia="Times New Roman"/>
                <w:color w:val="000000"/>
              </w:rPr>
              <w:t>Regulator / Patent Office</w:t>
            </w:r>
          </w:p>
        </w:tc>
        <w:tc>
          <w:tcPr>
            <w:tcW w:w="960" w:type="dxa"/>
            <w:shd w:val="clear" w:color="auto" w:fill="auto"/>
            <w:noWrap/>
            <w:vAlign w:val="bottom"/>
            <w:hideMark/>
          </w:tcPr>
          <w:p w:rsidR="0056406A" w:rsidRPr="0056406A" w:rsidRDefault="0056406A" w:rsidP="0056406A">
            <w:pPr>
              <w:jc w:val="right"/>
              <w:rPr>
                <w:rFonts w:eastAsia="Times New Roman"/>
                <w:b/>
                <w:bCs/>
              </w:rPr>
            </w:pPr>
            <w:r w:rsidRPr="0056406A">
              <w:rPr>
                <w:rFonts w:eastAsia="Times New Roman"/>
                <w:b/>
                <w:bCs/>
              </w:rPr>
              <w:t>22</w:t>
            </w:r>
          </w:p>
        </w:tc>
      </w:tr>
      <w:tr w:rsidR="0056406A" w:rsidRPr="0056406A" w:rsidTr="0056406A">
        <w:trPr>
          <w:trHeight w:val="315"/>
        </w:trPr>
        <w:tc>
          <w:tcPr>
            <w:tcW w:w="3540" w:type="dxa"/>
            <w:shd w:val="clear" w:color="auto" w:fill="auto"/>
            <w:vAlign w:val="bottom"/>
            <w:hideMark/>
          </w:tcPr>
          <w:p w:rsidR="0056406A" w:rsidRPr="0056406A" w:rsidRDefault="0056406A" w:rsidP="0056406A">
            <w:pPr>
              <w:rPr>
                <w:rFonts w:eastAsia="Times New Roman"/>
                <w:color w:val="000000"/>
              </w:rPr>
            </w:pPr>
            <w:r w:rsidRPr="0056406A">
              <w:rPr>
                <w:rFonts w:eastAsia="Times New Roman"/>
                <w:color w:val="000000"/>
              </w:rPr>
              <w:t xml:space="preserve">SDO </w:t>
            </w:r>
          </w:p>
        </w:tc>
        <w:tc>
          <w:tcPr>
            <w:tcW w:w="960" w:type="dxa"/>
            <w:shd w:val="clear" w:color="auto" w:fill="auto"/>
            <w:noWrap/>
            <w:vAlign w:val="bottom"/>
            <w:hideMark/>
          </w:tcPr>
          <w:p w:rsidR="0056406A" w:rsidRPr="0056406A" w:rsidRDefault="0056406A" w:rsidP="0056406A">
            <w:pPr>
              <w:jc w:val="right"/>
              <w:rPr>
                <w:rFonts w:eastAsia="Times New Roman"/>
                <w:b/>
                <w:bCs/>
              </w:rPr>
            </w:pPr>
            <w:r w:rsidRPr="0056406A">
              <w:rPr>
                <w:rFonts w:eastAsia="Times New Roman"/>
                <w:b/>
                <w:bCs/>
              </w:rPr>
              <w:t>25</w:t>
            </w:r>
          </w:p>
        </w:tc>
      </w:tr>
      <w:tr w:rsidR="0056406A" w:rsidRPr="0056406A" w:rsidTr="0056406A">
        <w:trPr>
          <w:trHeight w:val="315"/>
        </w:trPr>
        <w:tc>
          <w:tcPr>
            <w:tcW w:w="3540" w:type="dxa"/>
            <w:shd w:val="clear" w:color="auto" w:fill="auto"/>
            <w:vAlign w:val="bottom"/>
            <w:hideMark/>
          </w:tcPr>
          <w:p w:rsidR="0056406A" w:rsidRPr="0056406A" w:rsidRDefault="0056406A" w:rsidP="0056406A">
            <w:pPr>
              <w:rPr>
                <w:rFonts w:eastAsia="Times New Roman"/>
                <w:color w:val="000000"/>
              </w:rPr>
            </w:pPr>
            <w:r w:rsidRPr="0056406A">
              <w:rPr>
                <w:rFonts w:eastAsia="Times New Roman"/>
                <w:color w:val="000000"/>
              </w:rPr>
              <w:t xml:space="preserve">ITU not participating in </w:t>
            </w:r>
            <w:r>
              <w:rPr>
                <w:rFonts w:eastAsia="Times New Roman"/>
                <w:color w:val="000000"/>
              </w:rPr>
              <w:t>World C</w:t>
            </w:r>
            <w:r w:rsidRPr="0056406A">
              <w:rPr>
                <w:rFonts w:eastAsia="Times New Roman"/>
                <w:color w:val="000000"/>
              </w:rPr>
              <w:t>afé</w:t>
            </w:r>
          </w:p>
        </w:tc>
        <w:tc>
          <w:tcPr>
            <w:tcW w:w="960" w:type="dxa"/>
            <w:shd w:val="clear" w:color="auto" w:fill="auto"/>
            <w:noWrap/>
            <w:vAlign w:val="bottom"/>
            <w:hideMark/>
          </w:tcPr>
          <w:p w:rsidR="0056406A" w:rsidRPr="0056406A" w:rsidRDefault="0056406A" w:rsidP="0056406A">
            <w:pPr>
              <w:jc w:val="right"/>
              <w:rPr>
                <w:rFonts w:eastAsia="Times New Roman"/>
                <w:b/>
                <w:bCs/>
              </w:rPr>
            </w:pPr>
            <w:r w:rsidRPr="0056406A">
              <w:rPr>
                <w:rFonts w:eastAsia="Times New Roman"/>
                <w:b/>
                <w:bCs/>
              </w:rPr>
              <w:t>8</w:t>
            </w:r>
          </w:p>
        </w:tc>
      </w:tr>
      <w:tr w:rsidR="0056406A" w:rsidRPr="0056406A" w:rsidTr="0056406A">
        <w:trPr>
          <w:trHeight w:val="315"/>
        </w:trPr>
        <w:tc>
          <w:tcPr>
            <w:tcW w:w="3540" w:type="dxa"/>
            <w:shd w:val="clear" w:color="auto" w:fill="auto"/>
            <w:noWrap/>
            <w:vAlign w:val="bottom"/>
          </w:tcPr>
          <w:p w:rsidR="0056406A" w:rsidRPr="0056406A" w:rsidRDefault="0056406A" w:rsidP="0056406A">
            <w:pPr>
              <w:rPr>
                <w:rFonts w:eastAsia="Times New Roman"/>
              </w:rPr>
            </w:pPr>
            <w:r>
              <w:rPr>
                <w:rFonts w:eastAsia="Times New Roman"/>
              </w:rPr>
              <w:t>ITU participating in World Café</w:t>
            </w:r>
          </w:p>
        </w:tc>
        <w:tc>
          <w:tcPr>
            <w:tcW w:w="960" w:type="dxa"/>
            <w:shd w:val="clear" w:color="auto" w:fill="auto"/>
            <w:noWrap/>
            <w:vAlign w:val="bottom"/>
          </w:tcPr>
          <w:p w:rsidR="0056406A" w:rsidRPr="0056406A" w:rsidRDefault="0056406A" w:rsidP="0056406A">
            <w:pPr>
              <w:jc w:val="right"/>
              <w:rPr>
                <w:rFonts w:eastAsia="Times New Roman"/>
                <w:b/>
                <w:bCs/>
              </w:rPr>
            </w:pPr>
            <w:r w:rsidRPr="0056406A">
              <w:rPr>
                <w:rFonts w:eastAsia="Times New Roman"/>
                <w:b/>
                <w:bCs/>
              </w:rPr>
              <w:t>6</w:t>
            </w:r>
          </w:p>
        </w:tc>
      </w:tr>
      <w:tr w:rsidR="0056406A" w:rsidRPr="0056406A" w:rsidTr="0056406A">
        <w:trPr>
          <w:trHeight w:val="315"/>
        </w:trPr>
        <w:tc>
          <w:tcPr>
            <w:tcW w:w="3540" w:type="dxa"/>
            <w:shd w:val="clear" w:color="auto" w:fill="auto"/>
            <w:noWrap/>
            <w:vAlign w:val="bottom"/>
            <w:hideMark/>
          </w:tcPr>
          <w:p w:rsidR="0056406A" w:rsidRPr="0056406A" w:rsidRDefault="0056406A" w:rsidP="0056406A">
            <w:pPr>
              <w:rPr>
                <w:rFonts w:eastAsia="Times New Roman"/>
              </w:rPr>
            </w:pPr>
            <w:r w:rsidRPr="0056406A">
              <w:rPr>
                <w:rFonts w:eastAsia="Times New Roman"/>
              </w:rPr>
              <w:t>Tota</w:t>
            </w:r>
            <w:r w:rsidR="00421B16">
              <w:rPr>
                <w:rFonts w:eastAsia="Times New Roman"/>
              </w:rPr>
              <w:t>l</w:t>
            </w:r>
          </w:p>
        </w:tc>
        <w:tc>
          <w:tcPr>
            <w:tcW w:w="960" w:type="dxa"/>
            <w:shd w:val="clear" w:color="auto" w:fill="auto"/>
            <w:noWrap/>
            <w:vAlign w:val="bottom"/>
            <w:hideMark/>
          </w:tcPr>
          <w:p w:rsidR="0056406A" w:rsidRPr="0056406A" w:rsidRDefault="0056406A" w:rsidP="0056406A">
            <w:pPr>
              <w:jc w:val="right"/>
              <w:rPr>
                <w:rFonts w:eastAsia="Times New Roman"/>
                <w:b/>
                <w:bCs/>
              </w:rPr>
            </w:pPr>
            <w:r w:rsidRPr="0056406A">
              <w:rPr>
                <w:rFonts w:eastAsia="Times New Roman"/>
                <w:b/>
                <w:bCs/>
              </w:rPr>
              <w:t>143</w:t>
            </w:r>
          </w:p>
        </w:tc>
      </w:tr>
    </w:tbl>
    <w:p w:rsidR="009E6BC8" w:rsidRDefault="00E27E19" w:rsidP="00E27E19">
      <w:pPr>
        <w:pStyle w:val="Heading1"/>
        <w:numPr>
          <w:ilvl w:val="0"/>
          <w:numId w:val="7"/>
        </w:numPr>
      </w:pPr>
      <w:r>
        <w:t>Outcome</w:t>
      </w:r>
    </w:p>
    <w:p w:rsidR="00A0018C" w:rsidRDefault="00A0018C" w:rsidP="00A0018C">
      <w:pPr>
        <w:rPr>
          <w:rFonts w:asciiTheme="minorHAnsi" w:hAnsiTheme="minorHAnsi" w:cstheme="minorHAnsi"/>
          <w:b/>
          <w:bCs/>
        </w:rPr>
      </w:pPr>
    </w:p>
    <w:p w:rsidR="00A0018C" w:rsidRDefault="00A0018C" w:rsidP="00A0018C">
      <w:pPr>
        <w:rPr>
          <w:rFonts w:asciiTheme="minorHAnsi" w:hAnsiTheme="minorHAnsi" w:cstheme="minorHAnsi"/>
          <w:b/>
          <w:bCs/>
        </w:rPr>
      </w:pPr>
    </w:p>
    <w:tbl>
      <w:tblPr>
        <w:tblStyle w:val="TableGrid"/>
        <w:tblW w:w="0" w:type="auto"/>
        <w:tblInd w:w="720" w:type="dxa"/>
        <w:tblLook w:val="04A0" w:firstRow="1" w:lastRow="0" w:firstColumn="1" w:lastColumn="0" w:noHBand="0" w:noVBand="1"/>
      </w:tblPr>
      <w:tblGrid>
        <w:gridCol w:w="5070"/>
        <w:gridCol w:w="850"/>
      </w:tblGrid>
      <w:tr w:rsidR="00E27E19" w:rsidTr="003D7EB2">
        <w:tc>
          <w:tcPr>
            <w:tcW w:w="5920" w:type="dxa"/>
            <w:gridSpan w:val="2"/>
            <w:shd w:val="clear" w:color="auto" w:fill="DBE5F1" w:themeFill="accent1" w:themeFillTint="33"/>
            <w:tcMar>
              <w:top w:w="57" w:type="dxa"/>
              <w:bottom w:w="57" w:type="dxa"/>
            </w:tcMar>
          </w:tcPr>
          <w:p w:rsidR="00E27E19" w:rsidRDefault="00E27E19" w:rsidP="00E27E19">
            <w:pPr>
              <w:jc w:val="center"/>
              <w:rPr>
                <w:rFonts w:asciiTheme="minorHAnsi" w:hAnsiTheme="minorHAnsi" w:cstheme="minorHAnsi"/>
                <w:b/>
                <w:bCs/>
              </w:rPr>
            </w:pPr>
            <w:r w:rsidRPr="00E27E19">
              <w:rPr>
                <w:rFonts w:asciiTheme="minorHAnsi" w:hAnsiTheme="minorHAnsi" w:cstheme="minorHAnsi"/>
                <w:b/>
                <w:bCs/>
              </w:rPr>
              <w:t>Ideas</w:t>
            </w:r>
            <w:r>
              <w:rPr>
                <w:rFonts w:asciiTheme="minorHAnsi" w:hAnsiTheme="minorHAnsi" w:cstheme="minorHAnsi"/>
                <w:b/>
                <w:bCs/>
              </w:rPr>
              <w:t xml:space="preserve"> that</w:t>
            </w:r>
            <w:r w:rsidRPr="00E27E19">
              <w:rPr>
                <w:rFonts w:asciiTheme="minorHAnsi" w:hAnsiTheme="minorHAnsi" w:cstheme="minorHAnsi"/>
                <w:b/>
                <w:bCs/>
              </w:rPr>
              <w:t xml:space="preserve"> emerg</w:t>
            </w:r>
            <w:r>
              <w:rPr>
                <w:rFonts w:asciiTheme="minorHAnsi" w:hAnsiTheme="minorHAnsi" w:cstheme="minorHAnsi"/>
                <w:b/>
                <w:bCs/>
              </w:rPr>
              <w:t>ed</w:t>
            </w:r>
            <w:r w:rsidRPr="00E27E19">
              <w:rPr>
                <w:rFonts w:asciiTheme="minorHAnsi" w:hAnsiTheme="minorHAnsi" w:cstheme="minorHAnsi"/>
                <w:b/>
                <w:bCs/>
              </w:rPr>
              <w:t xml:space="preserve"> from the </w:t>
            </w:r>
            <w:r>
              <w:rPr>
                <w:rFonts w:asciiTheme="minorHAnsi" w:hAnsiTheme="minorHAnsi" w:cstheme="minorHAnsi"/>
                <w:b/>
                <w:bCs/>
              </w:rPr>
              <w:t>World C</w:t>
            </w:r>
            <w:r w:rsidRPr="00E27E19">
              <w:rPr>
                <w:rFonts w:asciiTheme="minorHAnsi" w:hAnsiTheme="minorHAnsi" w:cstheme="minorHAnsi"/>
                <w:b/>
                <w:bCs/>
              </w:rPr>
              <w:t>afé</w:t>
            </w:r>
          </w:p>
        </w:tc>
      </w:tr>
      <w:tr w:rsidR="00A0018C" w:rsidTr="003D7EB2">
        <w:tc>
          <w:tcPr>
            <w:tcW w:w="5070" w:type="dxa"/>
            <w:tcMar>
              <w:top w:w="57" w:type="dxa"/>
              <w:bottom w:w="57" w:type="dxa"/>
            </w:tcMar>
          </w:tcPr>
          <w:p w:rsidR="00A0018C" w:rsidRPr="00A0018C" w:rsidRDefault="00A0018C" w:rsidP="00A0018C">
            <w:pPr>
              <w:rPr>
                <w:rFonts w:asciiTheme="minorHAnsi" w:hAnsiTheme="minorHAnsi" w:cstheme="minorHAnsi"/>
              </w:rPr>
            </w:pPr>
            <w:r w:rsidRPr="00A0018C">
              <w:rPr>
                <w:rFonts w:asciiTheme="minorHAnsi" w:hAnsiTheme="minorHAnsi" w:cstheme="minorHAnsi"/>
              </w:rPr>
              <w:t>Ideas on the effectiveness of (F)RAND commitments</w:t>
            </w:r>
          </w:p>
        </w:tc>
        <w:tc>
          <w:tcPr>
            <w:tcW w:w="850" w:type="dxa"/>
            <w:tcMar>
              <w:top w:w="57" w:type="dxa"/>
              <w:bottom w:w="57" w:type="dxa"/>
            </w:tcMar>
          </w:tcPr>
          <w:p w:rsidR="00A0018C" w:rsidRDefault="00A0018C" w:rsidP="00A0018C">
            <w:pPr>
              <w:jc w:val="right"/>
              <w:rPr>
                <w:rFonts w:asciiTheme="minorHAnsi" w:hAnsiTheme="minorHAnsi" w:cstheme="minorHAnsi"/>
                <w:b/>
                <w:bCs/>
              </w:rPr>
            </w:pPr>
            <w:r>
              <w:rPr>
                <w:rFonts w:asciiTheme="minorHAnsi" w:hAnsiTheme="minorHAnsi" w:cstheme="minorHAnsi"/>
                <w:b/>
                <w:bCs/>
              </w:rPr>
              <w:t>70</w:t>
            </w:r>
          </w:p>
        </w:tc>
      </w:tr>
      <w:tr w:rsidR="00A0018C" w:rsidTr="003D7EB2">
        <w:tc>
          <w:tcPr>
            <w:tcW w:w="5070" w:type="dxa"/>
            <w:tcMar>
              <w:top w:w="57" w:type="dxa"/>
              <w:bottom w:w="57" w:type="dxa"/>
            </w:tcMar>
          </w:tcPr>
          <w:p w:rsidR="00A0018C" w:rsidRPr="00A0018C" w:rsidRDefault="00A0018C" w:rsidP="00A0018C">
            <w:pPr>
              <w:rPr>
                <w:rFonts w:asciiTheme="minorHAnsi" w:hAnsiTheme="minorHAnsi" w:cstheme="minorHAnsi"/>
              </w:rPr>
            </w:pPr>
            <w:r w:rsidRPr="00A0018C">
              <w:rPr>
                <w:rFonts w:asciiTheme="minorHAnsi" w:hAnsiTheme="minorHAnsi" w:cstheme="minorHAnsi"/>
              </w:rPr>
              <w:t>Ideas for improvements</w:t>
            </w:r>
          </w:p>
        </w:tc>
        <w:tc>
          <w:tcPr>
            <w:tcW w:w="850" w:type="dxa"/>
            <w:tcMar>
              <w:top w:w="57" w:type="dxa"/>
              <w:bottom w:w="57" w:type="dxa"/>
            </w:tcMar>
          </w:tcPr>
          <w:p w:rsidR="00A0018C" w:rsidRDefault="00A0018C" w:rsidP="00A0018C">
            <w:pPr>
              <w:jc w:val="right"/>
              <w:rPr>
                <w:rFonts w:asciiTheme="minorHAnsi" w:hAnsiTheme="minorHAnsi" w:cstheme="minorHAnsi"/>
                <w:b/>
                <w:bCs/>
              </w:rPr>
            </w:pPr>
            <w:r>
              <w:rPr>
                <w:rFonts w:asciiTheme="minorHAnsi" w:hAnsiTheme="minorHAnsi" w:cstheme="minorHAnsi"/>
                <w:b/>
                <w:bCs/>
              </w:rPr>
              <w:t>61</w:t>
            </w:r>
          </w:p>
        </w:tc>
      </w:tr>
      <w:tr w:rsidR="00A0018C" w:rsidTr="003D7EB2">
        <w:tc>
          <w:tcPr>
            <w:tcW w:w="5070" w:type="dxa"/>
            <w:tcMar>
              <w:top w:w="57" w:type="dxa"/>
              <w:bottom w:w="57" w:type="dxa"/>
            </w:tcMar>
          </w:tcPr>
          <w:p w:rsidR="00A0018C" w:rsidRPr="00A0018C" w:rsidRDefault="00A0018C" w:rsidP="00A0018C">
            <w:pPr>
              <w:rPr>
                <w:rFonts w:asciiTheme="minorHAnsi" w:hAnsiTheme="minorHAnsi" w:cstheme="minorHAnsi"/>
              </w:rPr>
            </w:pPr>
            <w:r w:rsidRPr="00A0018C">
              <w:rPr>
                <w:rFonts w:asciiTheme="minorHAnsi" w:hAnsiTheme="minorHAnsi" w:cstheme="minorHAnsi"/>
              </w:rPr>
              <w:t xml:space="preserve">Ideas for next steps  </w:t>
            </w:r>
          </w:p>
        </w:tc>
        <w:tc>
          <w:tcPr>
            <w:tcW w:w="850" w:type="dxa"/>
            <w:tcMar>
              <w:top w:w="57" w:type="dxa"/>
              <w:bottom w:w="57" w:type="dxa"/>
            </w:tcMar>
          </w:tcPr>
          <w:p w:rsidR="00A0018C" w:rsidRDefault="00A0018C" w:rsidP="00A0018C">
            <w:pPr>
              <w:jc w:val="right"/>
              <w:rPr>
                <w:rFonts w:asciiTheme="minorHAnsi" w:hAnsiTheme="minorHAnsi" w:cstheme="minorHAnsi"/>
                <w:b/>
                <w:bCs/>
              </w:rPr>
            </w:pPr>
            <w:r>
              <w:rPr>
                <w:rFonts w:asciiTheme="minorHAnsi" w:hAnsiTheme="minorHAnsi" w:cstheme="minorHAnsi"/>
                <w:b/>
                <w:bCs/>
              </w:rPr>
              <w:t>47</w:t>
            </w:r>
          </w:p>
        </w:tc>
      </w:tr>
      <w:tr w:rsidR="00A0018C" w:rsidTr="003D7EB2">
        <w:tc>
          <w:tcPr>
            <w:tcW w:w="5070" w:type="dxa"/>
            <w:shd w:val="clear" w:color="auto" w:fill="FFFF00"/>
            <w:tcMar>
              <w:top w:w="57" w:type="dxa"/>
              <w:bottom w:w="57" w:type="dxa"/>
            </w:tcMar>
          </w:tcPr>
          <w:p w:rsidR="00A0018C" w:rsidRPr="00E27E19" w:rsidRDefault="00A0018C" w:rsidP="00A0018C">
            <w:pPr>
              <w:rPr>
                <w:rFonts w:asciiTheme="minorHAnsi" w:hAnsiTheme="minorHAnsi" w:cstheme="minorHAnsi"/>
              </w:rPr>
            </w:pPr>
            <w:r w:rsidRPr="00E27E19">
              <w:rPr>
                <w:rFonts w:asciiTheme="minorHAnsi" w:hAnsiTheme="minorHAnsi" w:cstheme="minorHAnsi"/>
              </w:rPr>
              <w:t xml:space="preserve">Total number of ideas  </w:t>
            </w:r>
          </w:p>
        </w:tc>
        <w:tc>
          <w:tcPr>
            <w:tcW w:w="850" w:type="dxa"/>
            <w:shd w:val="clear" w:color="auto" w:fill="FFFF00"/>
            <w:tcMar>
              <w:top w:w="57" w:type="dxa"/>
              <w:bottom w:w="57" w:type="dxa"/>
            </w:tcMar>
          </w:tcPr>
          <w:p w:rsidR="00A0018C" w:rsidRPr="00E27E19" w:rsidRDefault="00A0018C" w:rsidP="00A0018C">
            <w:pPr>
              <w:jc w:val="right"/>
              <w:rPr>
                <w:rFonts w:asciiTheme="minorHAnsi" w:hAnsiTheme="minorHAnsi" w:cstheme="minorHAnsi"/>
                <w:b/>
                <w:bCs/>
              </w:rPr>
            </w:pPr>
            <w:r w:rsidRPr="00E27E19">
              <w:rPr>
                <w:rFonts w:asciiTheme="minorHAnsi" w:hAnsiTheme="minorHAnsi" w:cstheme="minorHAnsi"/>
                <w:b/>
                <w:bCs/>
              </w:rPr>
              <w:t>178</w:t>
            </w:r>
          </w:p>
        </w:tc>
      </w:tr>
    </w:tbl>
    <w:p w:rsidR="00A0018C" w:rsidRDefault="00A0018C" w:rsidP="00E27E19">
      <w:pPr>
        <w:ind w:left="720"/>
        <w:rPr>
          <w:rFonts w:asciiTheme="minorHAnsi" w:hAnsiTheme="minorHAnsi" w:cstheme="minorHAnsi"/>
          <w:b/>
          <w:bCs/>
        </w:rPr>
      </w:pPr>
    </w:p>
    <w:p w:rsidR="00421B16" w:rsidRDefault="00421B16" w:rsidP="00E27E19">
      <w:pPr>
        <w:ind w:left="720"/>
        <w:rPr>
          <w:rFonts w:asciiTheme="minorHAnsi" w:hAnsiTheme="minorHAnsi" w:cstheme="minorHAnsi"/>
          <w:b/>
          <w:bCs/>
        </w:rPr>
      </w:pPr>
    </w:p>
    <w:p w:rsidR="00DC5D23" w:rsidRPr="002B0D1E" w:rsidRDefault="00DC5D23" w:rsidP="00E27E19">
      <w:pPr>
        <w:pStyle w:val="Heading1"/>
        <w:numPr>
          <w:ilvl w:val="0"/>
          <w:numId w:val="7"/>
        </w:numPr>
      </w:pPr>
      <w:r w:rsidRPr="002B0D1E">
        <w:lastRenderedPageBreak/>
        <w:t>Outcome</w:t>
      </w:r>
      <w:r w:rsidR="00E27E19">
        <w:t xml:space="preserve"> by Topic Area</w:t>
      </w:r>
    </w:p>
    <w:p w:rsidR="00DC5D23" w:rsidRPr="002B0D1E" w:rsidRDefault="00DC5D23" w:rsidP="00DC5D23">
      <w:pPr>
        <w:rPr>
          <w:rFonts w:asciiTheme="minorHAnsi" w:hAnsiTheme="minorHAnsi" w:cstheme="minorHAnsi"/>
          <w:u w:val="single"/>
        </w:rPr>
      </w:pPr>
    </w:p>
    <w:p w:rsidR="00DC5D23" w:rsidRPr="002B0D1E" w:rsidRDefault="00DC5D23" w:rsidP="00DC5D23">
      <w:pPr>
        <w:rPr>
          <w:rFonts w:asciiTheme="minorHAnsi" w:hAnsiTheme="minorHAnsi" w:cstheme="minorHAnsi"/>
        </w:rPr>
      </w:pPr>
    </w:p>
    <w:p w:rsidR="00DC5D23" w:rsidRPr="002B0D1E" w:rsidRDefault="00DC5D23" w:rsidP="00371424">
      <w:pPr>
        <w:rPr>
          <w:rFonts w:asciiTheme="minorHAnsi" w:hAnsiTheme="minorHAnsi" w:cstheme="minorHAnsi"/>
        </w:rPr>
      </w:pPr>
      <w:r w:rsidRPr="002B0D1E">
        <w:rPr>
          <w:rFonts w:asciiTheme="minorHAnsi" w:hAnsiTheme="minorHAnsi" w:cstheme="minorHAnsi"/>
          <w:b/>
          <w:bCs/>
        </w:rPr>
        <w:t>Question 1</w:t>
      </w:r>
      <w:r w:rsidRPr="002B0D1E">
        <w:rPr>
          <w:rFonts w:asciiTheme="minorHAnsi" w:hAnsiTheme="minorHAnsi" w:cstheme="minorHAnsi"/>
        </w:rPr>
        <w:t>: How effective are (F)RAND commitments and how can we improve them?</w:t>
      </w:r>
      <w:r w:rsidR="00371424" w:rsidRPr="002B0D1E">
        <w:rPr>
          <w:rFonts w:asciiTheme="minorHAnsi" w:hAnsiTheme="minorHAnsi" w:cstheme="minorHAnsi"/>
        </w:rPr>
        <w:t xml:space="preserve"> (</w:t>
      </w:r>
      <w:r w:rsidR="004869E0" w:rsidRPr="002B0D1E">
        <w:rPr>
          <w:rFonts w:asciiTheme="minorHAnsi" w:hAnsiTheme="minorHAnsi" w:cstheme="minorHAnsi"/>
        </w:rPr>
        <w:t>Focus on effectiveness)</w:t>
      </w:r>
    </w:p>
    <w:p w:rsidR="00DC5D23" w:rsidRPr="002B0D1E" w:rsidRDefault="00DC5D23" w:rsidP="00DC5D23">
      <w:pPr>
        <w:rPr>
          <w:rFonts w:asciiTheme="minorHAnsi" w:hAnsiTheme="minorHAnsi" w:cstheme="minorHAnsi"/>
          <w:b/>
          <w:bCs/>
        </w:rPr>
      </w:pPr>
    </w:p>
    <w:p w:rsidR="004869E0" w:rsidRPr="002B0D1E" w:rsidRDefault="004869E0" w:rsidP="00DC5D23">
      <w:pPr>
        <w:rPr>
          <w:rFonts w:asciiTheme="minorHAnsi" w:hAnsiTheme="minorHAnsi" w:cstheme="minorHAnsi"/>
          <w:b/>
          <w:bCs/>
          <w:color w:val="0070C0"/>
        </w:rPr>
      </w:pPr>
      <w:r w:rsidRPr="002B0D1E">
        <w:rPr>
          <w:rFonts w:asciiTheme="minorHAnsi" w:hAnsiTheme="minorHAnsi" w:cstheme="minorHAnsi"/>
          <w:b/>
          <w:bCs/>
          <w:color w:val="0070C0"/>
        </w:rPr>
        <w:t>Comments on the effectiveness of (F)RAND commitments</w:t>
      </w:r>
    </w:p>
    <w:p w:rsidR="004869E0" w:rsidRPr="002B0D1E" w:rsidRDefault="004869E0" w:rsidP="00DC5D23">
      <w:pPr>
        <w:rPr>
          <w:rFonts w:asciiTheme="minorHAnsi" w:hAnsiTheme="minorHAnsi" w:cstheme="minorHAnsi"/>
        </w:rPr>
      </w:pPr>
    </w:p>
    <w:tbl>
      <w:tblPr>
        <w:tblW w:w="3641" w:type="dxa"/>
        <w:tblInd w:w="720" w:type="dxa"/>
        <w:tblCellMar>
          <w:left w:w="0" w:type="dxa"/>
          <w:right w:w="0" w:type="dxa"/>
        </w:tblCellMar>
        <w:tblLook w:val="04A0" w:firstRow="1" w:lastRow="0" w:firstColumn="1" w:lastColumn="0" w:noHBand="0" w:noVBand="1"/>
      </w:tblPr>
      <w:tblGrid>
        <w:gridCol w:w="2223"/>
        <w:gridCol w:w="1418"/>
      </w:tblGrid>
      <w:tr w:rsidR="00371424" w:rsidRPr="002B0D1E" w:rsidTr="00E27E19">
        <w:tc>
          <w:tcPr>
            <w:tcW w:w="2223"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center"/>
          </w:tcPr>
          <w:p w:rsidR="004869E0" w:rsidRPr="002B0D1E" w:rsidRDefault="00371424" w:rsidP="00371424">
            <w:pPr>
              <w:snapToGrid w:val="0"/>
              <w:rPr>
                <w:rFonts w:asciiTheme="minorHAnsi" w:hAnsiTheme="minorHAnsi" w:cstheme="minorHAnsi"/>
                <w:b/>
                <w:bCs/>
              </w:rPr>
            </w:pPr>
            <w:r w:rsidRPr="002B0D1E">
              <w:rPr>
                <w:rFonts w:asciiTheme="minorHAnsi" w:hAnsiTheme="minorHAnsi" w:cstheme="minorHAnsi"/>
                <w:b/>
                <w:bCs/>
              </w:rPr>
              <w:t>Topic Area</w:t>
            </w:r>
          </w:p>
        </w:tc>
        <w:tc>
          <w:tcPr>
            <w:tcW w:w="1418"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bottom"/>
          </w:tcPr>
          <w:p w:rsidR="004869E0" w:rsidRPr="002B0D1E" w:rsidRDefault="00371424" w:rsidP="00371424">
            <w:pPr>
              <w:snapToGrid w:val="0"/>
              <w:ind w:right="80"/>
              <w:jc w:val="right"/>
              <w:rPr>
                <w:rFonts w:asciiTheme="minorHAnsi" w:hAnsiTheme="minorHAnsi" w:cstheme="minorHAnsi"/>
                <w:b/>
                <w:bCs/>
              </w:rPr>
            </w:pPr>
            <w:r w:rsidRPr="002B0D1E">
              <w:rPr>
                <w:rFonts w:asciiTheme="minorHAnsi" w:hAnsiTheme="minorHAnsi" w:cstheme="minorHAnsi"/>
                <w:b/>
                <w:bCs/>
              </w:rPr>
              <w:t>No. of ideas</w:t>
            </w:r>
          </w:p>
        </w:tc>
      </w:tr>
      <w:tr w:rsidR="00371424" w:rsidRPr="002B0D1E" w:rsidTr="00371424">
        <w:tc>
          <w:tcPr>
            <w:tcW w:w="222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No Consensus</w:t>
            </w:r>
          </w:p>
        </w:tc>
        <w:tc>
          <w:tcPr>
            <w:tcW w:w="141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16</w:t>
            </w:r>
          </w:p>
        </w:tc>
      </w:tr>
      <w:tr w:rsidR="00371424" w:rsidRPr="002B0D1E" w:rsidTr="00371424">
        <w:tc>
          <w:tcPr>
            <w:tcW w:w="22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Uncertainty</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12</w:t>
            </w:r>
          </w:p>
        </w:tc>
      </w:tr>
      <w:tr w:rsidR="00371424" w:rsidRPr="002B0D1E" w:rsidTr="00371424">
        <w:tc>
          <w:tcPr>
            <w:tcW w:w="22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Money/ Rates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9</w:t>
            </w:r>
          </w:p>
        </w:tc>
      </w:tr>
      <w:tr w:rsidR="00371424" w:rsidRPr="002B0D1E" w:rsidTr="00371424">
        <w:tc>
          <w:tcPr>
            <w:tcW w:w="22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Injunctions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9</w:t>
            </w:r>
          </w:p>
        </w:tc>
      </w:tr>
      <w:tr w:rsidR="00371424" w:rsidRPr="002B0D1E" w:rsidTr="00371424">
        <w:tc>
          <w:tcPr>
            <w:tcW w:w="22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Transfers</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3</w:t>
            </w:r>
          </w:p>
        </w:tc>
      </w:tr>
      <w:tr w:rsidR="00371424" w:rsidRPr="002B0D1E" w:rsidTr="00371424">
        <w:tc>
          <w:tcPr>
            <w:tcW w:w="22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Disclosure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6</w:t>
            </w:r>
          </w:p>
        </w:tc>
      </w:tr>
      <w:tr w:rsidR="00371424" w:rsidRPr="002B0D1E" w:rsidTr="00371424">
        <w:tc>
          <w:tcPr>
            <w:tcW w:w="22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SME</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5</w:t>
            </w:r>
          </w:p>
        </w:tc>
      </w:tr>
      <w:tr w:rsidR="00371424" w:rsidRPr="002B0D1E" w:rsidTr="00371424">
        <w:tc>
          <w:tcPr>
            <w:tcW w:w="22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Forum</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8</w:t>
            </w:r>
          </w:p>
        </w:tc>
      </w:tr>
      <w:tr w:rsidR="00371424" w:rsidRPr="002B0D1E" w:rsidTr="00371424">
        <w:tc>
          <w:tcPr>
            <w:tcW w:w="222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 xml:space="preserve">Context </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2</w:t>
            </w:r>
          </w:p>
        </w:tc>
      </w:tr>
      <w:tr w:rsidR="00371424" w:rsidRPr="002B0D1E" w:rsidTr="00C11DEF">
        <w:tc>
          <w:tcPr>
            <w:tcW w:w="2223"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b/>
                <w:bCs/>
              </w:rPr>
            </w:pPr>
            <w:r w:rsidRPr="002B0D1E">
              <w:rPr>
                <w:rFonts w:asciiTheme="minorHAnsi" w:hAnsiTheme="minorHAnsi" w:cstheme="minorHAnsi"/>
                <w:b/>
                <w:bCs/>
              </w:rPr>
              <w:t xml:space="preserve">Total </w:t>
            </w:r>
          </w:p>
        </w:tc>
        <w:tc>
          <w:tcPr>
            <w:tcW w:w="1418"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b/>
                <w:bCs/>
              </w:rPr>
            </w:pPr>
            <w:r w:rsidRPr="002B0D1E">
              <w:rPr>
                <w:rFonts w:asciiTheme="minorHAnsi" w:hAnsiTheme="minorHAnsi" w:cstheme="minorHAnsi"/>
                <w:b/>
                <w:bCs/>
              </w:rPr>
              <w:t>70</w:t>
            </w:r>
          </w:p>
        </w:tc>
      </w:tr>
    </w:tbl>
    <w:p w:rsidR="00DC5D23" w:rsidRPr="002B0D1E" w:rsidRDefault="00DC5D23" w:rsidP="00DC5D23">
      <w:pPr>
        <w:rPr>
          <w:rFonts w:asciiTheme="minorHAnsi" w:hAnsiTheme="minorHAnsi" w:cstheme="minorHAnsi"/>
        </w:rPr>
      </w:pPr>
    </w:p>
    <w:p w:rsidR="00DC5D23" w:rsidRPr="002B0D1E" w:rsidRDefault="00DC5D23" w:rsidP="00DC5D23">
      <w:pPr>
        <w:rPr>
          <w:rFonts w:asciiTheme="minorHAnsi" w:hAnsiTheme="minorHAnsi" w:cstheme="minorHAnsi"/>
        </w:rPr>
      </w:pPr>
    </w:p>
    <w:p w:rsidR="004869E0" w:rsidRPr="002B0D1E" w:rsidRDefault="00DC5D23" w:rsidP="00371424">
      <w:pPr>
        <w:rPr>
          <w:rFonts w:asciiTheme="minorHAnsi" w:hAnsiTheme="minorHAnsi" w:cstheme="minorHAnsi"/>
        </w:rPr>
      </w:pPr>
      <w:r w:rsidRPr="002B0D1E">
        <w:rPr>
          <w:rFonts w:asciiTheme="minorHAnsi" w:hAnsiTheme="minorHAnsi" w:cstheme="minorHAnsi"/>
          <w:b/>
          <w:bCs/>
        </w:rPr>
        <w:t>Question 2:</w:t>
      </w:r>
      <w:r w:rsidRPr="002B0D1E">
        <w:rPr>
          <w:rFonts w:asciiTheme="minorHAnsi" w:hAnsiTheme="minorHAnsi" w:cstheme="minorHAnsi"/>
        </w:rPr>
        <w:t xml:space="preserve"> How effective are (F)RAND commitments and how can we improve them?</w:t>
      </w:r>
      <w:r w:rsidR="00371424" w:rsidRPr="002B0D1E">
        <w:rPr>
          <w:rFonts w:asciiTheme="minorHAnsi" w:hAnsiTheme="minorHAnsi" w:cstheme="minorHAnsi"/>
        </w:rPr>
        <w:t xml:space="preserve">  </w:t>
      </w:r>
      <w:r w:rsidR="004869E0" w:rsidRPr="002B0D1E">
        <w:rPr>
          <w:rFonts w:asciiTheme="minorHAnsi" w:hAnsiTheme="minorHAnsi" w:cstheme="minorHAnsi"/>
        </w:rPr>
        <w:t>(Focus on improvements)</w:t>
      </w:r>
    </w:p>
    <w:p w:rsidR="004869E0" w:rsidRPr="002B0D1E" w:rsidRDefault="004869E0" w:rsidP="00DC5D23">
      <w:pPr>
        <w:rPr>
          <w:rFonts w:asciiTheme="minorHAnsi" w:hAnsiTheme="minorHAnsi" w:cstheme="minorHAnsi"/>
        </w:rPr>
      </w:pPr>
    </w:p>
    <w:p w:rsidR="004869E0" w:rsidRPr="002B0D1E" w:rsidRDefault="00380FBB" w:rsidP="00DC5D23">
      <w:pPr>
        <w:rPr>
          <w:rFonts w:asciiTheme="minorHAnsi" w:hAnsiTheme="minorHAnsi" w:cstheme="minorHAnsi"/>
          <w:b/>
          <w:bCs/>
          <w:color w:val="0070C0"/>
        </w:rPr>
      </w:pPr>
      <w:r w:rsidRPr="002B0D1E">
        <w:rPr>
          <w:rFonts w:asciiTheme="minorHAnsi" w:hAnsiTheme="minorHAnsi" w:cstheme="minorHAnsi"/>
          <w:b/>
          <w:bCs/>
          <w:color w:val="0070C0"/>
        </w:rPr>
        <w:t>Proposals</w:t>
      </w:r>
      <w:r w:rsidR="004869E0" w:rsidRPr="002B0D1E">
        <w:rPr>
          <w:rFonts w:asciiTheme="minorHAnsi" w:hAnsiTheme="minorHAnsi" w:cstheme="minorHAnsi"/>
          <w:b/>
          <w:bCs/>
          <w:color w:val="0070C0"/>
        </w:rPr>
        <w:t xml:space="preserve"> for improvement</w:t>
      </w:r>
    </w:p>
    <w:p w:rsidR="004869E0" w:rsidRPr="002B0D1E" w:rsidRDefault="004869E0" w:rsidP="00DC5D23">
      <w:pPr>
        <w:rPr>
          <w:rFonts w:asciiTheme="minorHAnsi" w:hAnsiTheme="minorHAnsi" w:cstheme="minorHAnsi"/>
          <w:b/>
          <w:bCs/>
        </w:rPr>
      </w:pPr>
    </w:p>
    <w:tbl>
      <w:tblPr>
        <w:tblW w:w="3641" w:type="dxa"/>
        <w:tblInd w:w="720" w:type="dxa"/>
        <w:tblCellMar>
          <w:left w:w="0" w:type="dxa"/>
          <w:right w:w="0" w:type="dxa"/>
        </w:tblCellMar>
        <w:tblLook w:val="04A0" w:firstRow="1" w:lastRow="0" w:firstColumn="1" w:lastColumn="0" w:noHBand="0" w:noVBand="1"/>
      </w:tblPr>
      <w:tblGrid>
        <w:gridCol w:w="2225"/>
        <w:gridCol w:w="1416"/>
      </w:tblGrid>
      <w:tr w:rsidR="00371424" w:rsidRPr="002B0D1E" w:rsidTr="00E27E19">
        <w:tc>
          <w:tcPr>
            <w:tcW w:w="2225"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center"/>
          </w:tcPr>
          <w:p w:rsidR="004869E0" w:rsidRPr="002B0D1E" w:rsidRDefault="00371424" w:rsidP="009E6BC8">
            <w:pPr>
              <w:rPr>
                <w:rFonts w:asciiTheme="minorHAnsi" w:hAnsiTheme="minorHAnsi" w:cstheme="minorHAnsi"/>
                <w:b/>
                <w:bCs/>
              </w:rPr>
            </w:pPr>
            <w:r w:rsidRPr="002B0D1E">
              <w:rPr>
                <w:rFonts w:asciiTheme="minorHAnsi" w:hAnsiTheme="minorHAnsi" w:cstheme="minorHAnsi"/>
                <w:b/>
                <w:bCs/>
              </w:rPr>
              <w:t>Topic Area</w:t>
            </w:r>
          </w:p>
        </w:tc>
        <w:tc>
          <w:tcPr>
            <w:tcW w:w="1416"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bottom"/>
          </w:tcPr>
          <w:p w:rsidR="004869E0" w:rsidRPr="002B0D1E" w:rsidRDefault="00371424" w:rsidP="00371424">
            <w:pPr>
              <w:jc w:val="right"/>
              <w:rPr>
                <w:rFonts w:asciiTheme="minorHAnsi" w:hAnsiTheme="minorHAnsi" w:cstheme="minorHAnsi"/>
                <w:b/>
                <w:bCs/>
              </w:rPr>
            </w:pPr>
            <w:r w:rsidRPr="002B0D1E">
              <w:rPr>
                <w:rFonts w:asciiTheme="minorHAnsi" w:hAnsiTheme="minorHAnsi" w:cstheme="minorHAnsi"/>
                <w:b/>
                <w:bCs/>
              </w:rPr>
              <w:t>No. of ideas</w:t>
            </w:r>
          </w:p>
        </w:tc>
      </w:tr>
      <w:tr w:rsidR="00371424" w:rsidRPr="002B0D1E" w:rsidTr="00371424">
        <w:tc>
          <w:tcPr>
            <w:tcW w:w="22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No Consensus</w:t>
            </w:r>
          </w:p>
        </w:tc>
        <w:tc>
          <w:tcPr>
            <w:tcW w:w="14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5</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Cooperation</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5</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Money/ Rates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12</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Injunctions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7</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Transfers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4</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Disclosure</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4</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SME</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1</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No discrimination</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5</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Transparency</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7</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Patent Office</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4</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Patent Pools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3</w:t>
            </w:r>
          </w:p>
        </w:tc>
      </w:tr>
      <w:tr w:rsidR="00371424" w:rsidRPr="002B0D1E" w:rsidTr="00371424">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pPr>
              <w:rPr>
                <w:rFonts w:asciiTheme="minorHAnsi" w:hAnsiTheme="minorHAnsi" w:cstheme="minorHAnsi"/>
              </w:rPr>
            </w:pPr>
            <w:r w:rsidRPr="002B0D1E">
              <w:rPr>
                <w:rFonts w:asciiTheme="minorHAnsi" w:hAnsiTheme="minorHAnsi" w:cstheme="minorHAnsi"/>
              </w:rPr>
              <w:t>(F)RAND Effective</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rPr>
            </w:pPr>
            <w:r w:rsidRPr="002B0D1E">
              <w:rPr>
                <w:rFonts w:asciiTheme="minorHAnsi" w:hAnsiTheme="minorHAnsi" w:cstheme="minorHAnsi"/>
              </w:rPr>
              <w:t>4</w:t>
            </w:r>
          </w:p>
        </w:tc>
      </w:tr>
      <w:tr w:rsidR="00371424" w:rsidRPr="002B0D1E" w:rsidTr="00C11DEF">
        <w:tc>
          <w:tcPr>
            <w:tcW w:w="2225"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DC5D23" w:rsidRPr="002B0D1E" w:rsidRDefault="00DC5D23">
            <w:pPr>
              <w:rPr>
                <w:rFonts w:asciiTheme="minorHAnsi" w:hAnsiTheme="minorHAnsi" w:cstheme="minorHAnsi"/>
                <w:b/>
                <w:bCs/>
              </w:rPr>
            </w:pPr>
            <w:r w:rsidRPr="002B0D1E">
              <w:rPr>
                <w:rFonts w:asciiTheme="minorHAnsi" w:hAnsiTheme="minorHAnsi" w:cstheme="minorHAnsi"/>
                <w:b/>
                <w:bCs/>
              </w:rPr>
              <w:t xml:space="preserve">Total </w:t>
            </w:r>
          </w:p>
        </w:tc>
        <w:tc>
          <w:tcPr>
            <w:tcW w:w="141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C5D23" w:rsidRPr="002B0D1E" w:rsidRDefault="00DC5D23">
            <w:pPr>
              <w:jc w:val="right"/>
              <w:rPr>
                <w:rFonts w:asciiTheme="minorHAnsi" w:hAnsiTheme="minorHAnsi" w:cstheme="minorHAnsi"/>
                <w:b/>
                <w:bCs/>
              </w:rPr>
            </w:pPr>
            <w:r w:rsidRPr="002B0D1E">
              <w:rPr>
                <w:rFonts w:asciiTheme="minorHAnsi" w:hAnsiTheme="minorHAnsi" w:cstheme="minorHAnsi"/>
                <w:b/>
                <w:bCs/>
              </w:rPr>
              <w:t>61</w:t>
            </w:r>
          </w:p>
        </w:tc>
      </w:tr>
    </w:tbl>
    <w:p w:rsidR="00DC5D23" w:rsidRPr="002B0D1E" w:rsidRDefault="00DC5D23" w:rsidP="00DC5D23">
      <w:pPr>
        <w:rPr>
          <w:rFonts w:asciiTheme="minorHAnsi" w:hAnsiTheme="minorHAnsi" w:cstheme="minorHAnsi"/>
          <w:b/>
          <w:bCs/>
        </w:rPr>
      </w:pPr>
    </w:p>
    <w:p w:rsidR="003D7EB2" w:rsidRDefault="003D7EB2">
      <w:pPr>
        <w:spacing w:after="200" w:line="276" w:lineRule="auto"/>
        <w:rPr>
          <w:rFonts w:asciiTheme="minorHAnsi" w:hAnsiTheme="minorHAnsi" w:cstheme="minorHAnsi"/>
          <w:b/>
          <w:bCs/>
        </w:rPr>
      </w:pPr>
      <w:r>
        <w:rPr>
          <w:rFonts w:asciiTheme="minorHAnsi" w:hAnsiTheme="minorHAnsi" w:cstheme="minorHAnsi"/>
          <w:b/>
          <w:bCs/>
        </w:rPr>
        <w:br w:type="page"/>
      </w:r>
    </w:p>
    <w:p w:rsidR="00DC5D23" w:rsidRPr="002B0D1E" w:rsidRDefault="00DC5D23" w:rsidP="00371424">
      <w:pPr>
        <w:rPr>
          <w:rFonts w:asciiTheme="minorHAnsi" w:hAnsiTheme="minorHAnsi" w:cstheme="minorHAnsi"/>
        </w:rPr>
      </w:pPr>
      <w:r w:rsidRPr="002B0D1E">
        <w:rPr>
          <w:rFonts w:asciiTheme="minorHAnsi" w:hAnsiTheme="minorHAnsi" w:cstheme="minorHAnsi"/>
          <w:b/>
          <w:bCs/>
        </w:rPr>
        <w:lastRenderedPageBreak/>
        <w:t>Question 3:</w:t>
      </w:r>
      <w:r w:rsidRPr="002B0D1E">
        <w:rPr>
          <w:rFonts w:asciiTheme="minorHAnsi" w:hAnsiTheme="minorHAnsi" w:cstheme="minorHAnsi"/>
        </w:rPr>
        <w:t xml:space="preserve"> How effective are (F)RAND commitments and how can we improve them?</w:t>
      </w:r>
      <w:r w:rsidR="00371424" w:rsidRPr="002B0D1E">
        <w:rPr>
          <w:rFonts w:asciiTheme="minorHAnsi" w:hAnsiTheme="minorHAnsi" w:cstheme="minorHAnsi"/>
        </w:rPr>
        <w:t xml:space="preserve"> </w:t>
      </w:r>
      <w:r w:rsidRPr="002B0D1E">
        <w:rPr>
          <w:rFonts w:asciiTheme="minorHAnsi" w:hAnsiTheme="minorHAnsi" w:cstheme="minorHAnsi"/>
        </w:rPr>
        <w:t xml:space="preserve">(Focus on </w:t>
      </w:r>
      <w:r w:rsidR="004869E0" w:rsidRPr="002B0D1E">
        <w:rPr>
          <w:rFonts w:asciiTheme="minorHAnsi" w:hAnsiTheme="minorHAnsi" w:cstheme="minorHAnsi"/>
        </w:rPr>
        <w:t xml:space="preserve">next </w:t>
      </w:r>
      <w:r w:rsidRPr="002B0D1E">
        <w:rPr>
          <w:rFonts w:asciiTheme="minorHAnsi" w:hAnsiTheme="minorHAnsi" w:cstheme="minorHAnsi"/>
        </w:rPr>
        <w:t>steps)</w:t>
      </w:r>
    </w:p>
    <w:p w:rsidR="00DC5D23" w:rsidRPr="002B0D1E" w:rsidRDefault="00DC5D23" w:rsidP="00DC5D23">
      <w:pPr>
        <w:rPr>
          <w:rFonts w:asciiTheme="minorHAnsi" w:hAnsiTheme="minorHAnsi" w:cstheme="minorHAnsi"/>
          <w:b/>
          <w:bCs/>
        </w:rPr>
      </w:pPr>
    </w:p>
    <w:p w:rsidR="004869E0" w:rsidRPr="002B0D1E" w:rsidRDefault="00380FBB" w:rsidP="00380FBB">
      <w:pPr>
        <w:rPr>
          <w:rFonts w:asciiTheme="minorHAnsi" w:hAnsiTheme="minorHAnsi" w:cstheme="minorHAnsi"/>
          <w:b/>
          <w:bCs/>
          <w:color w:val="0070C0"/>
        </w:rPr>
      </w:pPr>
      <w:r w:rsidRPr="002B0D1E">
        <w:rPr>
          <w:rFonts w:asciiTheme="minorHAnsi" w:hAnsiTheme="minorHAnsi" w:cstheme="minorHAnsi"/>
          <w:b/>
          <w:bCs/>
          <w:color w:val="0070C0"/>
        </w:rPr>
        <w:t>Proposals</w:t>
      </w:r>
      <w:r w:rsidR="004869E0" w:rsidRPr="002B0D1E">
        <w:rPr>
          <w:rFonts w:asciiTheme="minorHAnsi" w:hAnsiTheme="minorHAnsi" w:cstheme="minorHAnsi"/>
          <w:b/>
          <w:bCs/>
          <w:color w:val="0070C0"/>
        </w:rPr>
        <w:t xml:space="preserve"> for next steps</w:t>
      </w:r>
    </w:p>
    <w:p w:rsidR="004869E0" w:rsidRPr="002B0D1E" w:rsidRDefault="004869E0" w:rsidP="00DC5D23">
      <w:pPr>
        <w:rPr>
          <w:rFonts w:asciiTheme="minorHAnsi" w:hAnsiTheme="minorHAnsi" w:cstheme="minorHAnsi"/>
          <w:b/>
          <w:bCs/>
        </w:rPr>
      </w:pPr>
    </w:p>
    <w:tbl>
      <w:tblPr>
        <w:tblW w:w="3641" w:type="dxa"/>
        <w:tblInd w:w="720" w:type="dxa"/>
        <w:tblCellMar>
          <w:left w:w="0" w:type="dxa"/>
          <w:right w:w="0" w:type="dxa"/>
        </w:tblCellMar>
        <w:tblLook w:val="04A0" w:firstRow="1" w:lastRow="0" w:firstColumn="1" w:lastColumn="0" w:noHBand="0" w:noVBand="1"/>
      </w:tblPr>
      <w:tblGrid>
        <w:gridCol w:w="2225"/>
        <w:gridCol w:w="1416"/>
      </w:tblGrid>
      <w:tr w:rsidR="00371424" w:rsidRPr="002B0D1E" w:rsidTr="00E27E19">
        <w:trPr>
          <w:cantSplit/>
        </w:trPr>
        <w:tc>
          <w:tcPr>
            <w:tcW w:w="2225" w:type="dxa"/>
            <w:tcBorders>
              <w:top w:val="single" w:sz="8" w:space="0" w:color="auto"/>
              <w:left w:val="single" w:sz="8" w:space="0" w:color="auto"/>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center"/>
          </w:tcPr>
          <w:p w:rsidR="00371424" w:rsidRPr="002B0D1E" w:rsidRDefault="00371424" w:rsidP="00371424">
            <w:pPr>
              <w:snapToGrid w:val="0"/>
              <w:rPr>
                <w:rFonts w:asciiTheme="minorHAnsi" w:hAnsiTheme="minorHAnsi" w:cstheme="minorHAnsi"/>
                <w:b/>
                <w:bCs/>
              </w:rPr>
            </w:pPr>
            <w:r w:rsidRPr="002B0D1E">
              <w:rPr>
                <w:rFonts w:asciiTheme="minorHAnsi" w:hAnsiTheme="minorHAnsi" w:cstheme="minorHAnsi"/>
                <w:b/>
                <w:bCs/>
              </w:rPr>
              <w:t>Topic Area</w:t>
            </w:r>
          </w:p>
        </w:tc>
        <w:tc>
          <w:tcPr>
            <w:tcW w:w="1416" w:type="dxa"/>
            <w:tcBorders>
              <w:top w:val="single" w:sz="8" w:space="0" w:color="auto"/>
              <w:left w:val="nil"/>
              <w:bottom w:val="single" w:sz="8" w:space="0" w:color="auto"/>
              <w:right w:val="single" w:sz="8" w:space="0" w:color="auto"/>
            </w:tcBorders>
            <w:shd w:val="clear" w:color="auto" w:fill="DBE5F1" w:themeFill="accent1" w:themeFillTint="33"/>
            <w:noWrap/>
            <w:tcMar>
              <w:top w:w="0" w:type="dxa"/>
              <w:left w:w="108" w:type="dxa"/>
              <w:bottom w:w="0" w:type="dxa"/>
              <w:right w:w="108" w:type="dxa"/>
            </w:tcMar>
            <w:vAlign w:val="bottom"/>
          </w:tcPr>
          <w:p w:rsidR="00371424" w:rsidRPr="002B0D1E" w:rsidRDefault="00371424" w:rsidP="00371424">
            <w:pPr>
              <w:snapToGrid w:val="0"/>
              <w:jc w:val="right"/>
              <w:rPr>
                <w:rFonts w:asciiTheme="minorHAnsi" w:hAnsiTheme="minorHAnsi" w:cstheme="minorHAnsi"/>
                <w:b/>
                <w:bCs/>
              </w:rPr>
            </w:pPr>
            <w:r w:rsidRPr="002B0D1E">
              <w:rPr>
                <w:rFonts w:asciiTheme="minorHAnsi" w:hAnsiTheme="minorHAnsi" w:cstheme="minorHAnsi"/>
                <w:b/>
                <w:bCs/>
              </w:rPr>
              <w:t>No. of ideas</w:t>
            </w:r>
          </w:p>
        </w:tc>
      </w:tr>
      <w:tr w:rsidR="00371424" w:rsidRPr="002B0D1E" w:rsidTr="00371424">
        <w:trPr>
          <w:cantSplit/>
        </w:trPr>
        <w:tc>
          <w:tcPr>
            <w:tcW w:w="222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Cooperation</w:t>
            </w:r>
          </w:p>
        </w:tc>
        <w:tc>
          <w:tcPr>
            <w:tcW w:w="14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3</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Uncertainty</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4</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Money/ Rates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1</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Injunctions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2</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Transfers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5</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Disclosure</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4</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Process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6</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Do nothing/wait</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2</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Transparency</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2</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rPr>
            </w:pPr>
            <w:r w:rsidRPr="002B0D1E">
              <w:rPr>
                <w:rFonts w:asciiTheme="minorHAnsi" w:hAnsiTheme="minorHAnsi" w:cstheme="minorHAnsi"/>
              </w:rPr>
              <w:t>Forum</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7</w:t>
            </w:r>
          </w:p>
        </w:tc>
      </w:tr>
      <w:tr w:rsidR="00371424" w:rsidRPr="002B0D1E" w:rsidTr="00371424">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EA1012" w:rsidP="00371424">
            <w:pPr>
              <w:snapToGrid w:val="0"/>
              <w:rPr>
                <w:rFonts w:asciiTheme="minorHAnsi" w:hAnsiTheme="minorHAnsi" w:cstheme="minorHAnsi"/>
              </w:rPr>
            </w:pPr>
            <w:r>
              <w:rPr>
                <w:rFonts w:asciiTheme="minorHAnsi" w:hAnsiTheme="minorHAnsi" w:cstheme="minorHAnsi"/>
              </w:rPr>
              <w:t>Other solutions</w:t>
            </w: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rPr>
            </w:pPr>
            <w:r w:rsidRPr="002B0D1E">
              <w:rPr>
                <w:rFonts w:asciiTheme="minorHAnsi" w:hAnsiTheme="minorHAnsi" w:cstheme="minorHAnsi"/>
              </w:rPr>
              <w:t>11</w:t>
            </w:r>
          </w:p>
        </w:tc>
      </w:tr>
      <w:tr w:rsidR="00371424" w:rsidRPr="002B0D1E" w:rsidTr="00C11DEF">
        <w:trPr>
          <w:cantSplit/>
        </w:trPr>
        <w:tc>
          <w:tcPr>
            <w:tcW w:w="2225" w:type="dxa"/>
            <w:tcBorders>
              <w:top w:val="nil"/>
              <w:left w:val="single" w:sz="8" w:space="0" w:color="auto"/>
              <w:bottom w:val="single" w:sz="8" w:space="0" w:color="auto"/>
              <w:right w:val="single" w:sz="8" w:space="0" w:color="auto"/>
            </w:tcBorders>
            <w:shd w:val="clear" w:color="auto" w:fill="FFFF00"/>
            <w:noWrap/>
            <w:tcMar>
              <w:top w:w="0" w:type="dxa"/>
              <w:left w:w="108" w:type="dxa"/>
              <w:bottom w:w="0" w:type="dxa"/>
              <w:right w:w="108" w:type="dxa"/>
            </w:tcMar>
            <w:vAlign w:val="center"/>
            <w:hideMark/>
          </w:tcPr>
          <w:p w:rsidR="00DC5D23" w:rsidRPr="002B0D1E" w:rsidRDefault="00DC5D23" w:rsidP="00371424">
            <w:pPr>
              <w:snapToGrid w:val="0"/>
              <w:rPr>
                <w:rFonts w:asciiTheme="minorHAnsi" w:hAnsiTheme="minorHAnsi" w:cstheme="minorHAnsi"/>
                <w:b/>
                <w:bCs/>
              </w:rPr>
            </w:pPr>
            <w:r w:rsidRPr="002B0D1E">
              <w:rPr>
                <w:rFonts w:asciiTheme="minorHAnsi" w:hAnsiTheme="minorHAnsi" w:cstheme="minorHAnsi"/>
                <w:b/>
                <w:bCs/>
              </w:rPr>
              <w:t xml:space="preserve">Total </w:t>
            </w:r>
          </w:p>
        </w:tc>
        <w:tc>
          <w:tcPr>
            <w:tcW w:w="1416" w:type="dxa"/>
            <w:tcBorders>
              <w:top w:val="nil"/>
              <w:left w:val="nil"/>
              <w:bottom w:val="single" w:sz="8" w:space="0" w:color="auto"/>
              <w:right w:val="single" w:sz="8" w:space="0" w:color="auto"/>
            </w:tcBorders>
            <w:shd w:val="clear" w:color="auto" w:fill="FFFF00"/>
            <w:noWrap/>
            <w:tcMar>
              <w:top w:w="0" w:type="dxa"/>
              <w:left w:w="108" w:type="dxa"/>
              <w:bottom w:w="0" w:type="dxa"/>
              <w:right w:w="108" w:type="dxa"/>
            </w:tcMar>
            <w:vAlign w:val="bottom"/>
            <w:hideMark/>
          </w:tcPr>
          <w:p w:rsidR="00DC5D23" w:rsidRPr="002B0D1E" w:rsidRDefault="00DC5D23" w:rsidP="00371424">
            <w:pPr>
              <w:snapToGrid w:val="0"/>
              <w:jc w:val="right"/>
              <w:rPr>
                <w:rFonts w:asciiTheme="minorHAnsi" w:hAnsiTheme="minorHAnsi" w:cstheme="minorHAnsi"/>
                <w:b/>
                <w:bCs/>
              </w:rPr>
            </w:pPr>
            <w:r w:rsidRPr="002B0D1E">
              <w:rPr>
                <w:rFonts w:asciiTheme="minorHAnsi" w:hAnsiTheme="minorHAnsi" w:cstheme="minorHAnsi"/>
                <w:b/>
                <w:bCs/>
              </w:rPr>
              <w:t>47</w:t>
            </w:r>
          </w:p>
        </w:tc>
      </w:tr>
    </w:tbl>
    <w:p w:rsidR="001F167C" w:rsidRPr="002B0D1E" w:rsidRDefault="001F167C" w:rsidP="00E27E19">
      <w:pPr>
        <w:pStyle w:val="Heading1"/>
        <w:numPr>
          <w:ilvl w:val="0"/>
          <w:numId w:val="7"/>
        </w:numPr>
      </w:pPr>
      <w:r w:rsidRPr="002B0D1E">
        <w:t>Town Hall Interventions</w:t>
      </w:r>
    </w:p>
    <w:p w:rsidR="001F167C" w:rsidRPr="002B0D1E" w:rsidRDefault="001F167C" w:rsidP="00FC399E">
      <w:pPr>
        <w:rPr>
          <w:rFonts w:asciiTheme="minorHAnsi" w:hAnsiTheme="minorHAnsi" w:cstheme="minorHAnsi"/>
        </w:rPr>
      </w:pPr>
    </w:p>
    <w:p w:rsidR="00D10F7B" w:rsidRPr="005D463E" w:rsidRDefault="00D10F7B" w:rsidP="00D10F7B">
      <w:pPr>
        <w:rPr>
          <w:rFonts w:asciiTheme="minorHAnsi" w:hAnsiTheme="minorHAnsi" w:cstheme="minorHAnsi"/>
          <w:b/>
          <w:bCs/>
        </w:rPr>
      </w:pPr>
    </w:p>
    <w:tbl>
      <w:tblPr>
        <w:tblW w:w="3641" w:type="dxa"/>
        <w:tblInd w:w="720" w:type="dxa"/>
        <w:tblCellMar>
          <w:left w:w="0" w:type="dxa"/>
          <w:right w:w="0" w:type="dxa"/>
        </w:tblCellMar>
        <w:tblLook w:val="04A0" w:firstRow="1" w:lastRow="0" w:firstColumn="1" w:lastColumn="0" w:noHBand="0" w:noVBand="1"/>
      </w:tblPr>
      <w:tblGrid>
        <w:gridCol w:w="2225"/>
        <w:gridCol w:w="1416"/>
      </w:tblGrid>
      <w:tr w:rsidR="005D463E" w:rsidRPr="005D463E" w:rsidTr="005D463E">
        <w:trPr>
          <w:cantSplit/>
        </w:trPr>
        <w:tc>
          <w:tcPr>
            <w:tcW w:w="364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left w:w="108" w:type="dxa"/>
              <w:bottom w:w="0" w:type="dxa"/>
              <w:right w:w="108" w:type="dxa"/>
            </w:tcMar>
            <w:vAlign w:val="center"/>
            <w:hideMark/>
          </w:tcPr>
          <w:p w:rsidR="005D463E" w:rsidRPr="005D463E" w:rsidRDefault="005D463E" w:rsidP="005D463E">
            <w:pPr>
              <w:jc w:val="center"/>
              <w:rPr>
                <w:rFonts w:asciiTheme="minorHAnsi" w:hAnsiTheme="minorHAnsi" w:cstheme="minorHAnsi"/>
                <w:b/>
                <w:bCs/>
              </w:rPr>
            </w:pPr>
            <w:r w:rsidRPr="005D463E">
              <w:rPr>
                <w:rFonts w:asciiTheme="minorHAnsi" w:hAnsiTheme="minorHAnsi" w:cstheme="minorHAnsi"/>
                <w:b/>
                <w:bCs/>
              </w:rPr>
              <w:t>Midway Town Hall</w:t>
            </w:r>
          </w:p>
        </w:tc>
      </w:tr>
      <w:tr w:rsidR="005D463E" w:rsidRPr="002B0D1E" w:rsidTr="005D463E">
        <w:trPr>
          <w:cantSplit/>
        </w:trPr>
        <w:tc>
          <w:tcPr>
            <w:tcW w:w="222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5D463E" w:rsidRPr="002B0D1E" w:rsidRDefault="005D463E" w:rsidP="005D463E">
            <w:pPr>
              <w:snapToGrid w:val="0"/>
              <w:rPr>
                <w:rFonts w:asciiTheme="minorHAnsi" w:hAnsiTheme="minorHAnsi" w:cstheme="minorHAnsi"/>
              </w:rPr>
            </w:pPr>
            <w:r>
              <w:rPr>
                <w:rFonts w:asciiTheme="minorHAnsi" w:hAnsiTheme="minorHAnsi" w:cstheme="minorHAnsi"/>
              </w:rPr>
              <w:t>Speakers</w:t>
            </w:r>
          </w:p>
        </w:tc>
        <w:tc>
          <w:tcPr>
            <w:tcW w:w="1416"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5D463E" w:rsidRPr="002B0D1E" w:rsidRDefault="005D463E" w:rsidP="005D463E">
            <w:pPr>
              <w:snapToGrid w:val="0"/>
              <w:jc w:val="right"/>
              <w:rPr>
                <w:rFonts w:asciiTheme="minorHAnsi" w:hAnsiTheme="minorHAnsi" w:cstheme="minorHAnsi"/>
              </w:rPr>
            </w:pPr>
            <w:r>
              <w:rPr>
                <w:rFonts w:asciiTheme="minorHAnsi" w:hAnsiTheme="minorHAnsi" w:cstheme="minorHAnsi"/>
              </w:rPr>
              <w:t>4</w:t>
            </w:r>
          </w:p>
        </w:tc>
      </w:tr>
      <w:tr w:rsidR="005D463E" w:rsidRPr="002B0D1E" w:rsidTr="002739A6">
        <w:trPr>
          <w:cantSplit/>
        </w:trPr>
        <w:tc>
          <w:tcPr>
            <w:tcW w:w="2225" w:type="dxa"/>
            <w:tcBorders>
              <w:top w:val="nil"/>
              <w:left w:val="single" w:sz="8" w:space="0" w:color="auto"/>
              <w:bottom w:val="nil"/>
              <w:right w:val="single" w:sz="8" w:space="0" w:color="auto"/>
            </w:tcBorders>
            <w:noWrap/>
            <w:tcMar>
              <w:top w:w="0" w:type="dxa"/>
              <w:left w:w="108" w:type="dxa"/>
              <w:bottom w:w="0" w:type="dxa"/>
              <w:right w:w="108" w:type="dxa"/>
            </w:tcMar>
            <w:vAlign w:val="center"/>
            <w:hideMark/>
          </w:tcPr>
          <w:p w:rsidR="005D463E" w:rsidRPr="002B0D1E" w:rsidRDefault="005D463E" w:rsidP="005D463E">
            <w:pPr>
              <w:snapToGrid w:val="0"/>
              <w:rPr>
                <w:rFonts w:asciiTheme="minorHAnsi" w:hAnsiTheme="minorHAnsi" w:cstheme="minorHAnsi"/>
              </w:rPr>
            </w:pPr>
            <w:r>
              <w:rPr>
                <w:rFonts w:asciiTheme="minorHAnsi" w:hAnsiTheme="minorHAnsi" w:cstheme="minorHAnsi"/>
              </w:rPr>
              <w:t>Points &amp; suggestions</w:t>
            </w:r>
          </w:p>
        </w:tc>
        <w:tc>
          <w:tcPr>
            <w:tcW w:w="1416" w:type="dxa"/>
            <w:tcBorders>
              <w:top w:val="nil"/>
              <w:left w:val="nil"/>
              <w:bottom w:val="nil"/>
              <w:right w:val="single" w:sz="8" w:space="0" w:color="auto"/>
            </w:tcBorders>
            <w:noWrap/>
            <w:tcMar>
              <w:top w:w="0" w:type="dxa"/>
              <w:left w:w="108" w:type="dxa"/>
              <w:bottom w:w="0" w:type="dxa"/>
              <w:right w:w="108" w:type="dxa"/>
            </w:tcMar>
            <w:vAlign w:val="bottom"/>
            <w:hideMark/>
          </w:tcPr>
          <w:p w:rsidR="005D463E" w:rsidRPr="002B0D1E" w:rsidRDefault="005D463E" w:rsidP="005D463E">
            <w:pPr>
              <w:snapToGrid w:val="0"/>
              <w:jc w:val="right"/>
              <w:rPr>
                <w:rFonts w:asciiTheme="minorHAnsi" w:hAnsiTheme="minorHAnsi" w:cstheme="minorHAnsi"/>
              </w:rPr>
            </w:pPr>
            <w:r>
              <w:rPr>
                <w:rFonts w:asciiTheme="minorHAnsi" w:hAnsiTheme="minorHAnsi" w:cstheme="minorHAnsi"/>
              </w:rPr>
              <w:t>7</w:t>
            </w:r>
          </w:p>
        </w:tc>
      </w:tr>
      <w:tr w:rsidR="002739A6" w:rsidRPr="002B0D1E" w:rsidTr="005D463E">
        <w:trPr>
          <w:cantSplit/>
        </w:trPr>
        <w:tc>
          <w:tcPr>
            <w:tcW w:w="22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2739A6" w:rsidRDefault="002739A6" w:rsidP="005D463E">
            <w:pPr>
              <w:snapToGrid w:val="0"/>
              <w:rPr>
                <w:rFonts w:asciiTheme="minorHAnsi" w:hAnsiTheme="minorHAnsi" w:cstheme="minorHAnsi"/>
              </w:rPr>
            </w:pPr>
          </w:p>
        </w:tc>
        <w:tc>
          <w:tcPr>
            <w:tcW w:w="1416"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2739A6" w:rsidRDefault="002739A6" w:rsidP="005D463E">
            <w:pPr>
              <w:snapToGrid w:val="0"/>
              <w:jc w:val="right"/>
              <w:rPr>
                <w:rFonts w:asciiTheme="minorHAnsi" w:hAnsiTheme="minorHAnsi" w:cstheme="minorHAnsi"/>
              </w:rPr>
            </w:pPr>
          </w:p>
        </w:tc>
      </w:tr>
    </w:tbl>
    <w:p w:rsidR="00D10F7B" w:rsidRDefault="00D10F7B" w:rsidP="00D10F7B">
      <w:pPr>
        <w:rPr>
          <w:rFonts w:asciiTheme="minorHAnsi" w:hAnsiTheme="minorHAnsi" w:cstheme="minorHAnsi"/>
        </w:rPr>
      </w:pPr>
    </w:p>
    <w:p w:rsidR="002739A6" w:rsidRDefault="002739A6" w:rsidP="00D10F7B">
      <w:pPr>
        <w:rPr>
          <w:rFonts w:asciiTheme="minorHAnsi" w:hAnsiTheme="minorHAnsi" w:cstheme="minorHAnsi"/>
        </w:rPr>
      </w:pPr>
    </w:p>
    <w:tbl>
      <w:tblPr>
        <w:tblpPr w:leftFromText="180" w:rightFromText="180" w:vertAnchor="text" w:horzAnchor="page" w:tblpX="1801" w:tblpY="9"/>
        <w:tblW w:w="3652" w:type="dxa"/>
        <w:tblCellMar>
          <w:left w:w="0" w:type="dxa"/>
          <w:right w:w="0" w:type="dxa"/>
        </w:tblCellMar>
        <w:tblLook w:val="04A0" w:firstRow="1" w:lastRow="0" w:firstColumn="1" w:lastColumn="0" w:noHBand="0" w:noVBand="1"/>
      </w:tblPr>
      <w:tblGrid>
        <w:gridCol w:w="1975"/>
        <w:gridCol w:w="1677"/>
      </w:tblGrid>
      <w:tr w:rsidR="002739A6" w:rsidRPr="002739A6" w:rsidTr="002739A6">
        <w:trPr>
          <w:cantSplit/>
          <w:trHeight w:val="461"/>
        </w:trPr>
        <w:tc>
          <w:tcPr>
            <w:tcW w:w="365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noWrap/>
            <w:tcMar>
              <w:top w:w="0" w:type="dxa"/>
              <w:left w:w="108" w:type="dxa"/>
              <w:bottom w:w="0" w:type="dxa"/>
              <w:right w:w="108" w:type="dxa"/>
            </w:tcMar>
            <w:vAlign w:val="center"/>
            <w:hideMark/>
          </w:tcPr>
          <w:p w:rsidR="002739A6" w:rsidRPr="002739A6" w:rsidRDefault="002739A6" w:rsidP="002739A6">
            <w:pPr>
              <w:jc w:val="center"/>
              <w:rPr>
                <w:rFonts w:asciiTheme="minorHAnsi" w:hAnsiTheme="minorHAnsi" w:cstheme="minorHAnsi"/>
              </w:rPr>
            </w:pPr>
            <w:r w:rsidRPr="002739A6">
              <w:rPr>
                <w:rFonts w:asciiTheme="minorHAnsi" w:hAnsiTheme="minorHAnsi" w:cstheme="minorHAnsi"/>
              </w:rPr>
              <w:t>Final Town Hall</w:t>
            </w:r>
          </w:p>
        </w:tc>
      </w:tr>
      <w:tr w:rsidR="002739A6" w:rsidRPr="002739A6" w:rsidTr="002739A6">
        <w:trPr>
          <w:cantSplit/>
        </w:trPr>
        <w:tc>
          <w:tcPr>
            <w:tcW w:w="197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739A6" w:rsidRPr="002739A6" w:rsidRDefault="002739A6" w:rsidP="002739A6">
            <w:pPr>
              <w:snapToGrid w:val="0"/>
              <w:rPr>
                <w:rFonts w:asciiTheme="minorHAnsi" w:hAnsiTheme="minorHAnsi" w:cstheme="minorHAnsi"/>
              </w:rPr>
            </w:pPr>
            <w:r w:rsidRPr="002739A6">
              <w:rPr>
                <w:rFonts w:asciiTheme="minorHAnsi" w:hAnsiTheme="minorHAnsi" w:cstheme="minorHAnsi"/>
              </w:rPr>
              <w:t>Speakers</w:t>
            </w:r>
          </w:p>
        </w:tc>
        <w:tc>
          <w:tcPr>
            <w:tcW w:w="1677"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2739A6" w:rsidRPr="002739A6" w:rsidRDefault="002739A6" w:rsidP="002739A6">
            <w:pPr>
              <w:snapToGrid w:val="0"/>
              <w:jc w:val="right"/>
              <w:rPr>
                <w:rFonts w:asciiTheme="minorHAnsi" w:hAnsiTheme="minorHAnsi" w:cstheme="minorHAnsi"/>
              </w:rPr>
            </w:pPr>
            <w:r w:rsidRPr="002739A6">
              <w:rPr>
                <w:rFonts w:asciiTheme="minorHAnsi" w:hAnsiTheme="minorHAnsi" w:cstheme="minorHAnsi"/>
              </w:rPr>
              <w:t>8</w:t>
            </w:r>
          </w:p>
        </w:tc>
      </w:tr>
      <w:tr w:rsidR="002739A6" w:rsidRPr="002739A6" w:rsidTr="002739A6">
        <w:trPr>
          <w:cantSplit/>
        </w:trPr>
        <w:tc>
          <w:tcPr>
            <w:tcW w:w="197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2739A6" w:rsidRPr="002739A6" w:rsidRDefault="002739A6" w:rsidP="002739A6">
            <w:pPr>
              <w:snapToGrid w:val="0"/>
              <w:rPr>
                <w:rFonts w:asciiTheme="minorHAnsi" w:hAnsiTheme="minorHAnsi" w:cstheme="minorHAnsi"/>
              </w:rPr>
            </w:pPr>
            <w:r w:rsidRPr="002739A6">
              <w:rPr>
                <w:rFonts w:asciiTheme="minorHAnsi" w:hAnsiTheme="minorHAnsi" w:cstheme="minorHAnsi"/>
              </w:rPr>
              <w:t>Points &amp; suggestions</w:t>
            </w:r>
          </w:p>
        </w:tc>
        <w:tc>
          <w:tcPr>
            <w:tcW w:w="167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739A6" w:rsidRPr="002739A6" w:rsidRDefault="002739A6" w:rsidP="002739A6">
            <w:pPr>
              <w:snapToGrid w:val="0"/>
              <w:jc w:val="right"/>
              <w:rPr>
                <w:rFonts w:asciiTheme="minorHAnsi" w:hAnsiTheme="minorHAnsi" w:cstheme="minorHAnsi"/>
              </w:rPr>
            </w:pPr>
            <w:r w:rsidRPr="002739A6">
              <w:rPr>
                <w:rFonts w:asciiTheme="minorHAnsi" w:hAnsiTheme="minorHAnsi" w:cstheme="minorHAnsi"/>
              </w:rPr>
              <w:t>15</w:t>
            </w:r>
          </w:p>
        </w:tc>
      </w:tr>
    </w:tbl>
    <w:p w:rsidR="002739A6" w:rsidRDefault="002739A6" w:rsidP="00D10F7B">
      <w:pPr>
        <w:rPr>
          <w:rFonts w:asciiTheme="minorHAnsi" w:hAnsiTheme="minorHAnsi" w:cstheme="minorHAnsi"/>
        </w:rPr>
      </w:pPr>
    </w:p>
    <w:p w:rsidR="002739A6" w:rsidRDefault="002739A6" w:rsidP="00D10F7B">
      <w:pPr>
        <w:rPr>
          <w:rFonts w:asciiTheme="minorHAnsi" w:hAnsiTheme="minorHAnsi" w:cstheme="minorHAnsi"/>
        </w:rPr>
      </w:pPr>
    </w:p>
    <w:p w:rsidR="002739A6" w:rsidRDefault="002739A6" w:rsidP="00D10F7B">
      <w:pPr>
        <w:rPr>
          <w:rFonts w:asciiTheme="minorHAnsi" w:hAnsiTheme="minorHAnsi" w:cstheme="minorHAnsi"/>
        </w:rPr>
      </w:pPr>
    </w:p>
    <w:p w:rsidR="002739A6" w:rsidRDefault="002739A6" w:rsidP="00D10F7B">
      <w:pPr>
        <w:rPr>
          <w:rFonts w:asciiTheme="minorHAnsi" w:hAnsiTheme="minorHAnsi" w:cstheme="minorHAnsi"/>
        </w:rPr>
      </w:pPr>
    </w:p>
    <w:p w:rsidR="002739A6" w:rsidRDefault="002739A6" w:rsidP="00D10F7B">
      <w:pPr>
        <w:rPr>
          <w:rFonts w:asciiTheme="minorHAnsi" w:hAnsiTheme="minorHAnsi" w:cstheme="minorHAnsi"/>
        </w:rPr>
      </w:pPr>
    </w:p>
    <w:p w:rsidR="002739A6" w:rsidRPr="002B0D1E" w:rsidRDefault="002739A6" w:rsidP="002739A6">
      <w:pPr>
        <w:pStyle w:val="Heading1"/>
        <w:numPr>
          <w:ilvl w:val="0"/>
          <w:numId w:val="7"/>
        </w:numPr>
      </w:pPr>
      <w:r>
        <w:t>Summary of Conversations</w:t>
      </w:r>
    </w:p>
    <w:p w:rsidR="00D10F7B" w:rsidRDefault="00D10F7B" w:rsidP="00D10F7B">
      <w:pPr>
        <w:rPr>
          <w:rFonts w:asciiTheme="minorHAnsi" w:hAnsiTheme="minorHAnsi" w:cstheme="minorHAnsi"/>
        </w:rPr>
      </w:pPr>
    </w:p>
    <w:p w:rsidR="007E6D21" w:rsidRPr="002739A6" w:rsidRDefault="003D7EB2" w:rsidP="00C12559">
      <w:pPr>
        <w:pStyle w:val="ListParagraph"/>
        <w:numPr>
          <w:ilvl w:val="0"/>
          <w:numId w:val="13"/>
        </w:numPr>
        <w:rPr>
          <w:rFonts w:asciiTheme="minorHAnsi" w:hAnsiTheme="minorHAnsi" w:cstheme="minorHAnsi"/>
          <w:b/>
          <w:bCs/>
        </w:rPr>
      </w:pPr>
      <w:r w:rsidRPr="002739A6">
        <w:rPr>
          <w:rFonts w:asciiTheme="minorHAnsi" w:hAnsiTheme="minorHAnsi" w:cstheme="minorHAnsi"/>
          <w:b/>
          <w:bCs/>
        </w:rPr>
        <w:t>Sum</w:t>
      </w:r>
      <w:r w:rsidR="007E6D21" w:rsidRPr="002739A6">
        <w:rPr>
          <w:rFonts w:asciiTheme="minorHAnsi" w:hAnsiTheme="minorHAnsi" w:cstheme="minorHAnsi"/>
          <w:b/>
          <w:bCs/>
        </w:rPr>
        <w:t xml:space="preserve">mary of </w:t>
      </w:r>
      <w:r w:rsidR="00C12559" w:rsidRPr="002739A6">
        <w:rPr>
          <w:rFonts w:asciiTheme="minorHAnsi" w:hAnsiTheme="minorHAnsi" w:cstheme="minorHAnsi"/>
          <w:b/>
          <w:bCs/>
        </w:rPr>
        <w:t xml:space="preserve">the output of </w:t>
      </w:r>
      <w:r w:rsidR="007E6D21" w:rsidRPr="002739A6">
        <w:rPr>
          <w:rFonts w:asciiTheme="minorHAnsi" w:hAnsiTheme="minorHAnsi" w:cstheme="minorHAnsi"/>
          <w:b/>
          <w:bCs/>
        </w:rPr>
        <w:t>Conversation</w:t>
      </w:r>
      <w:r w:rsidR="00C12559" w:rsidRPr="002739A6">
        <w:rPr>
          <w:rFonts w:asciiTheme="minorHAnsi" w:hAnsiTheme="minorHAnsi" w:cstheme="minorHAnsi"/>
          <w:b/>
          <w:bCs/>
        </w:rPr>
        <w:t xml:space="preserve"> 1 by Prof</w:t>
      </w:r>
      <w:r w:rsidR="002739A6">
        <w:rPr>
          <w:rFonts w:asciiTheme="minorHAnsi" w:hAnsiTheme="minorHAnsi" w:cstheme="minorHAnsi"/>
          <w:b/>
          <w:bCs/>
        </w:rPr>
        <w:t>essor</w:t>
      </w:r>
      <w:r w:rsidR="00C12559" w:rsidRPr="002739A6">
        <w:rPr>
          <w:rFonts w:asciiTheme="minorHAnsi" w:hAnsiTheme="minorHAnsi" w:cstheme="minorHAnsi"/>
          <w:b/>
          <w:bCs/>
        </w:rPr>
        <w:t xml:space="preserve"> Barr</w:t>
      </w:r>
      <w:r w:rsidR="0050221E" w:rsidRPr="002739A6">
        <w:rPr>
          <w:rFonts w:asciiTheme="minorHAnsi" w:hAnsiTheme="minorHAnsi" w:cstheme="minorHAnsi"/>
          <w:b/>
          <w:bCs/>
        </w:rPr>
        <w:t xml:space="preserve">: </w:t>
      </w:r>
    </w:p>
    <w:p w:rsidR="0050221E" w:rsidRPr="0050221E" w:rsidRDefault="0050221E" w:rsidP="002739A6">
      <w:pPr>
        <w:pStyle w:val="ListParagraph"/>
        <w:numPr>
          <w:ilvl w:val="1"/>
          <w:numId w:val="13"/>
        </w:numPr>
        <w:rPr>
          <w:rFonts w:asciiTheme="minorHAnsi" w:hAnsiTheme="minorHAnsi" w:cstheme="minorHAnsi"/>
        </w:rPr>
      </w:pPr>
      <w:r w:rsidRPr="0050221E">
        <w:rPr>
          <w:rFonts w:asciiTheme="minorHAnsi" w:hAnsiTheme="minorHAnsi" w:cstheme="minorHAnsi"/>
        </w:rPr>
        <w:t xml:space="preserve">Many people </w:t>
      </w:r>
      <w:r w:rsidR="00AA4B91">
        <w:rPr>
          <w:rFonts w:asciiTheme="minorHAnsi" w:hAnsiTheme="minorHAnsi" w:cstheme="minorHAnsi"/>
        </w:rPr>
        <w:t>agree</w:t>
      </w:r>
      <w:r w:rsidR="002739A6">
        <w:rPr>
          <w:rFonts w:asciiTheme="minorHAnsi" w:hAnsiTheme="minorHAnsi" w:cstheme="minorHAnsi"/>
        </w:rPr>
        <w:t>d</w:t>
      </w:r>
      <w:r w:rsidR="00AA4B91">
        <w:rPr>
          <w:rFonts w:asciiTheme="minorHAnsi" w:hAnsiTheme="minorHAnsi" w:cstheme="minorHAnsi"/>
        </w:rPr>
        <w:t xml:space="preserve"> that the </w:t>
      </w:r>
      <w:r w:rsidR="002739A6">
        <w:rPr>
          <w:rFonts w:asciiTheme="minorHAnsi" w:hAnsiTheme="minorHAnsi" w:cstheme="minorHAnsi"/>
        </w:rPr>
        <w:t>standards eco</w:t>
      </w:r>
      <w:r w:rsidR="00AA4B91">
        <w:rPr>
          <w:rFonts w:asciiTheme="minorHAnsi" w:hAnsiTheme="minorHAnsi" w:cstheme="minorHAnsi"/>
        </w:rPr>
        <w:t>system is basically working</w:t>
      </w:r>
      <w:r w:rsidRPr="0050221E">
        <w:rPr>
          <w:rFonts w:asciiTheme="minorHAnsi" w:hAnsiTheme="minorHAnsi" w:cstheme="minorHAnsi"/>
        </w:rPr>
        <w:t xml:space="preserve">, </w:t>
      </w:r>
      <w:r>
        <w:rPr>
          <w:rFonts w:asciiTheme="minorHAnsi" w:hAnsiTheme="minorHAnsi" w:cstheme="minorHAnsi"/>
        </w:rPr>
        <w:t>but there is still room for improvement</w:t>
      </w:r>
      <w:r w:rsidR="00960921">
        <w:rPr>
          <w:rFonts w:asciiTheme="minorHAnsi" w:hAnsiTheme="minorHAnsi" w:cstheme="minorHAnsi"/>
        </w:rPr>
        <w:t>.</w:t>
      </w:r>
    </w:p>
    <w:p w:rsidR="0050221E" w:rsidRDefault="00F843B5" w:rsidP="0050221E">
      <w:pPr>
        <w:pStyle w:val="ListParagraph"/>
        <w:numPr>
          <w:ilvl w:val="1"/>
          <w:numId w:val="13"/>
        </w:numPr>
        <w:rPr>
          <w:rFonts w:asciiTheme="minorHAnsi" w:hAnsiTheme="minorHAnsi" w:cstheme="minorHAnsi"/>
        </w:rPr>
      </w:pPr>
      <w:r>
        <w:rPr>
          <w:rFonts w:asciiTheme="minorHAnsi" w:hAnsiTheme="minorHAnsi" w:cstheme="minorHAnsi"/>
        </w:rPr>
        <w:t>Others pointed out that current RAND system creates uncertainty, and some clarifications by SDOs would be appropriate.</w:t>
      </w:r>
      <w:r w:rsidR="00960921">
        <w:rPr>
          <w:rFonts w:asciiTheme="minorHAnsi" w:hAnsiTheme="minorHAnsi" w:cstheme="minorHAnsi"/>
        </w:rPr>
        <w:t xml:space="preserve"> Clarifications</w:t>
      </w:r>
      <w:r w:rsidR="00AA4B91">
        <w:rPr>
          <w:rFonts w:asciiTheme="minorHAnsi" w:hAnsiTheme="minorHAnsi" w:cstheme="minorHAnsi"/>
        </w:rPr>
        <w:t xml:space="preserve"> </w:t>
      </w:r>
      <w:r w:rsidR="00421B16">
        <w:rPr>
          <w:rFonts w:asciiTheme="minorHAnsi" w:hAnsiTheme="minorHAnsi" w:cstheme="minorHAnsi"/>
        </w:rPr>
        <w:t>would</w:t>
      </w:r>
      <w:r w:rsidR="00AA4B91">
        <w:rPr>
          <w:rFonts w:asciiTheme="minorHAnsi" w:hAnsiTheme="minorHAnsi" w:cstheme="minorHAnsi"/>
        </w:rPr>
        <w:t xml:space="preserve"> reduce </w:t>
      </w:r>
      <w:r w:rsidR="00960921">
        <w:rPr>
          <w:rFonts w:asciiTheme="minorHAnsi" w:hAnsiTheme="minorHAnsi" w:cstheme="minorHAnsi"/>
        </w:rPr>
        <w:t xml:space="preserve">the risk of SEP </w:t>
      </w:r>
      <w:r w:rsidR="00AA4B91">
        <w:rPr>
          <w:rFonts w:asciiTheme="minorHAnsi" w:hAnsiTheme="minorHAnsi" w:cstheme="minorHAnsi"/>
        </w:rPr>
        <w:t>litigation</w:t>
      </w:r>
      <w:r w:rsidR="00960921">
        <w:rPr>
          <w:rFonts w:asciiTheme="minorHAnsi" w:hAnsiTheme="minorHAnsi" w:cstheme="minorHAnsi"/>
        </w:rPr>
        <w:t>.</w:t>
      </w:r>
    </w:p>
    <w:p w:rsidR="000377CC"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Some argued that i</w:t>
      </w:r>
      <w:r w:rsidR="000377CC">
        <w:rPr>
          <w:rFonts w:asciiTheme="minorHAnsi" w:hAnsiTheme="minorHAnsi" w:cstheme="minorHAnsi"/>
        </w:rPr>
        <w:t xml:space="preserve">f changes to the </w:t>
      </w:r>
      <w:r>
        <w:rPr>
          <w:rFonts w:asciiTheme="minorHAnsi" w:hAnsiTheme="minorHAnsi" w:cstheme="minorHAnsi"/>
        </w:rPr>
        <w:t xml:space="preserve">standards </w:t>
      </w:r>
      <w:r w:rsidR="000377CC">
        <w:rPr>
          <w:rFonts w:asciiTheme="minorHAnsi" w:hAnsiTheme="minorHAnsi" w:cstheme="minorHAnsi"/>
        </w:rPr>
        <w:t>system are introduced, then they should not have a retroactive effect</w:t>
      </w:r>
      <w:r>
        <w:rPr>
          <w:rFonts w:asciiTheme="minorHAnsi" w:hAnsiTheme="minorHAnsi" w:cstheme="minorHAnsi"/>
        </w:rPr>
        <w:t>.</w:t>
      </w:r>
    </w:p>
    <w:p w:rsidR="0050221E" w:rsidRDefault="00960921" w:rsidP="0050221E">
      <w:pPr>
        <w:pStyle w:val="ListParagraph"/>
        <w:numPr>
          <w:ilvl w:val="1"/>
          <w:numId w:val="13"/>
        </w:numPr>
        <w:rPr>
          <w:rFonts w:asciiTheme="minorHAnsi" w:hAnsiTheme="minorHAnsi" w:cstheme="minorHAnsi"/>
        </w:rPr>
      </w:pPr>
      <w:r>
        <w:rPr>
          <w:rFonts w:asciiTheme="minorHAnsi" w:hAnsiTheme="minorHAnsi" w:cstheme="minorHAnsi"/>
        </w:rPr>
        <w:t xml:space="preserve">There was consensus on the fact that </w:t>
      </w:r>
      <w:r w:rsidR="0050221E">
        <w:rPr>
          <w:rFonts w:asciiTheme="minorHAnsi" w:hAnsiTheme="minorHAnsi" w:cstheme="minorHAnsi"/>
        </w:rPr>
        <w:t>RAND obl</w:t>
      </w:r>
      <w:r>
        <w:rPr>
          <w:rFonts w:asciiTheme="minorHAnsi" w:hAnsiTheme="minorHAnsi" w:cstheme="minorHAnsi"/>
        </w:rPr>
        <w:t>igations should remain in force</w:t>
      </w:r>
      <w:r w:rsidR="0050221E">
        <w:rPr>
          <w:rFonts w:asciiTheme="minorHAnsi" w:hAnsiTheme="minorHAnsi" w:cstheme="minorHAnsi"/>
        </w:rPr>
        <w:t xml:space="preserve"> even if the SEP is transferred</w:t>
      </w:r>
      <w:r>
        <w:rPr>
          <w:rFonts w:asciiTheme="minorHAnsi" w:hAnsiTheme="minorHAnsi" w:cstheme="minorHAnsi"/>
        </w:rPr>
        <w:t xml:space="preserve"> or assigned.</w:t>
      </w:r>
    </w:p>
    <w:p w:rsidR="0050221E" w:rsidRPr="0050221E" w:rsidRDefault="0050221E" w:rsidP="0050221E">
      <w:pPr>
        <w:pStyle w:val="ListParagraph"/>
        <w:numPr>
          <w:ilvl w:val="1"/>
          <w:numId w:val="13"/>
        </w:numPr>
        <w:rPr>
          <w:rFonts w:asciiTheme="minorHAnsi" w:hAnsiTheme="minorHAnsi" w:cstheme="minorHAnsi"/>
        </w:rPr>
      </w:pPr>
      <w:r>
        <w:rPr>
          <w:rFonts w:asciiTheme="minorHAnsi" w:hAnsiTheme="minorHAnsi" w:cstheme="minorHAnsi"/>
        </w:rPr>
        <w:t xml:space="preserve">Patent quality </w:t>
      </w:r>
      <w:r w:rsidR="00960921">
        <w:rPr>
          <w:rFonts w:asciiTheme="minorHAnsi" w:hAnsiTheme="minorHAnsi" w:cstheme="minorHAnsi"/>
        </w:rPr>
        <w:t xml:space="preserve">and transparency </w:t>
      </w:r>
      <w:r>
        <w:rPr>
          <w:rFonts w:asciiTheme="minorHAnsi" w:hAnsiTheme="minorHAnsi" w:cstheme="minorHAnsi"/>
        </w:rPr>
        <w:t>needs to be improved</w:t>
      </w:r>
      <w:r w:rsidR="00960921">
        <w:rPr>
          <w:rFonts w:asciiTheme="minorHAnsi" w:hAnsiTheme="minorHAnsi" w:cstheme="minorHAnsi"/>
        </w:rPr>
        <w:t>.</w:t>
      </w:r>
    </w:p>
    <w:p w:rsidR="0050221E" w:rsidRPr="0050221E" w:rsidRDefault="00960921" w:rsidP="0050221E">
      <w:pPr>
        <w:pStyle w:val="ListParagraph"/>
        <w:numPr>
          <w:ilvl w:val="1"/>
          <w:numId w:val="13"/>
        </w:numPr>
        <w:rPr>
          <w:rFonts w:asciiTheme="minorHAnsi" w:hAnsiTheme="minorHAnsi" w:cstheme="minorHAnsi"/>
        </w:rPr>
      </w:pPr>
      <w:r>
        <w:rPr>
          <w:rFonts w:asciiTheme="minorHAnsi" w:hAnsiTheme="minorHAnsi" w:cstheme="minorHAnsi"/>
        </w:rPr>
        <w:t>Several participants</w:t>
      </w:r>
      <w:r w:rsidR="0050221E">
        <w:rPr>
          <w:rFonts w:asciiTheme="minorHAnsi" w:hAnsiTheme="minorHAnsi" w:cstheme="minorHAnsi"/>
        </w:rPr>
        <w:t xml:space="preserve"> mentioned that </w:t>
      </w:r>
      <w:r w:rsidR="0050221E" w:rsidRPr="0050221E">
        <w:rPr>
          <w:rFonts w:asciiTheme="minorHAnsi" w:hAnsiTheme="minorHAnsi" w:cstheme="minorHAnsi"/>
        </w:rPr>
        <w:t xml:space="preserve">RAND </w:t>
      </w:r>
      <w:r w:rsidR="0050221E">
        <w:rPr>
          <w:rFonts w:asciiTheme="minorHAnsi" w:hAnsiTheme="minorHAnsi" w:cstheme="minorHAnsi"/>
        </w:rPr>
        <w:t>royalty</w:t>
      </w:r>
      <w:r>
        <w:rPr>
          <w:rFonts w:asciiTheme="minorHAnsi" w:hAnsiTheme="minorHAnsi" w:cstheme="minorHAnsi"/>
        </w:rPr>
        <w:t xml:space="preserve"> rates and</w:t>
      </w:r>
      <w:r w:rsidR="0050221E" w:rsidRPr="0050221E">
        <w:rPr>
          <w:rFonts w:asciiTheme="minorHAnsi" w:hAnsiTheme="minorHAnsi" w:cstheme="minorHAnsi"/>
        </w:rPr>
        <w:t xml:space="preserve"> </w:t>
      </w:r>
      <w:r w:rsidR="0050221E">
        <w:rPr>
          <w:rFonts w:asciiTheme="minorHAnsi" w:hAnsiTheme="minorHAnsi" w:cstheme="minorHAnsi"/>
        </w:rPr>
        <w:t xml:space="preserve">cross-licensing strategies also raise a number of </w:t>
      </w:r>
      <w:r w:rsidR="00F843B5">
        <w:rPr>
          <w:rFonts w:asciiTheme="minorHAnsi" w:hAnsiTheme="minorHAnsi" w:cstheme="minorHAnsi"/>
        </w:rPr>
        <w:t>concerns</w:t>
      </w:r>
      <w:r>
        <w:rPr>
          <w:rFonts w:asciiTheme="minorHAnsi" w:hAnsiTheme="minorHAnsi" w:cstheme="minorHAnsi"/>
        </w:rPr>
        <w:t xml:space="preserve"> that should be addressed.</w:t>
      </w:r>
    </w:p>
    <w:p w:rsidR="0050221E" w:rsidRPr="0050221E" w:rsidRDefault="0050221E" w:rsidP="0050221E">
      <w:pPr>
        <w:pStyle w:val="ListParagraph"/>
        <w:numPr>
          <w:ilvl w:val="1"/>
          <w:numId w:val="13"/>
        </w:numPr>
        <w:rPr>
          <w:rFonts w:asciiTheme="minorHAnsi" w:hAnsiTheme="minorHAnsi" w:cstheme="minorHAnsi"/>
        </w:rPr>
      </w:pPr>
      <w:r w:rsidRPr="0050221E">
        <w:rPr>
          <w:rFonts w:asciiTheme="minorHAnsi" w:hAnsiTheme="minorHAnsi" w:cstheme="minorHAnsi"/>
        </w:rPr>
        <w:t>Over</w:t>
      </w:r>
      <w:r>
        <w:rPr>
          <w:rFonts w:asciiTheme="minorHAnsi" w:hAnsiTheme="minorHAnsi" w:cstheme="minorHAnsi"/>
        </w:rPr>
        <w:t>-</w:t>
      </w:r>
      <w:r w:rsidRPr="0050221E">
        <w:rPr>
          <w:rFonts w:asciiTheme="minorHAnsi" w:hAnsiTheme="minorHAnsi" w:cstheme="minorHAnsi"/>
        </w:rPr>
        <w:t>assertion of SEPs</w:t>
      </w:r>
      <w:r w:rsidR="00AA4B91">
        <w:rPr>
          <w:rFonts w:asciiTheme="minorHAnsi" w:hAnsiTheme="minorHAnsi" w:cstheme="minorHAnsi"/>
        </w:rPr>
        <w:t xml:space="preserve"> is a threat to the </w:t>
      </w:r>
      <w:r w:rsidR="00960921">
        <w:rPr>
          <w:rFonts w:asciiTheme="minorHAnsi" w:hAnsiTheme="minorHAnsi" w:cstheme="minorHAnsi"/>
        </w:rPr>
        <w:t xml:space="preserve">standards </w:t>
      </w:r>
      <w:r w:rsidR="00AA4B91">
        <w:rPr>
          <w:rFonts w:asciiTheme="minorHAnsi" w:hAnsiTheme="minorHAnsi" w:cstheme="minorHAnsi"/>
        </w:rPr>
        <w:t>system</w:t>
      </w:r>
      <w:r w:rsidR="00960921">
        <w:rPr>
          <w:rFonts w:asciiTheme="minorHAnsi" w:hAnsiTheme="minorHAnsi" w:cstheme="minorHAnsi"/>
        </w:rPr>
        <w:t>.</w:t>
      </w:r>
    </w:p>
    <w:p w:rsidR="00960921" w:rsidRDefault="0050221E" w:rsidP="0050221E">
      <w:pPr>
        <w:pStyle w:val="ListParagraph"/>
        <w:numPr>
          <w:ilvl w:val="1"/>
          <w:numId w:val="13"/>
        </w:numPr>
        <w:rPr>
          <w:rFonts w:asciiTheme="minorHAnsi" w:hAnsiTheme="minorHAnsi" w:cstheme="minorHAnsi"/>
        </w:rPr>
      </w:pPr>
      <w:r>
        <w:rPr>
          <w:rFonts w:asciiTheme="minorHAnsi" w:hAnsiTheme="minorHAnsi" w:cstheme="minorHAnsi"/>
        </w:rPr>
        <w:lastRenderedPageBreak/>
        <w:t xml:space="preserve">No consensus </w:t>
      </w:r>
      <w:r w:rsidR="00960921">
        <w:rPr>
          <w:rFonts w:asciiTheme="minorHAnsi" w:hAnsiTheme="minorHAnsi" w:cstheme="minorHAnsi"/>
        </w:rPr>
        <w:t xml:space="preserve">was </w:t>
      </w:r>
      <w:r>
        <w:rPr>
          <w:rFonts w:asciiTheme="minorHAnsi" w:hAnsiTheme="minorHAnsi" w:cstheme="minorHAnsi"/>
        </w:rPr>
        <w:t xml:space="preserve">reached on </w:t>
      </w:r>
      <w:r w:rsidR="00960921">
        <w:rPr>
          <w:rFonts w:asciiTheme="minorHAnsi" w:hAnsiTheme="minorHAnsi" w:cstheme="minorHAnsi"/>
        </w:rPr>
        <w:t xml:space="preserve">the issue of the </w:t>
      </w:r>
      <w:r>
        <w:rPr>
          <w:rFonts w:asciiTheme="minorHAnsi" w:hAnsiTheme="minorHAnsi" w:cstheme="minorHAnsi"/>
        </w:rPr>
        <w:t>availability of</w:t>
      </w:r>
      <w:r w:rsidRPr="0050221E">
        <w:rPr>
          <w:rFonts w:asciiTheme="minorHAnsi" w:hAnsiTheme="minorHAnsi" w:cstheme="minorHAnsi"/>
        </w:rPr>
        <w:t xml:space="preserve"> injunctions</w:t>
      </w:r>
      <w:r>
        <w:rPr>
          <w:rFonts w:asciiTheme="minorHAnsi" w:hAnsiTheme="minorHAnsi" w:cstheme="minorHAnsi"/>
        </w:rPr>
        <w:t xml:space="preserve"> for SEPs</w:t>
      </w:r>
      <w:r w:rsidRPr="0050221E">
        <w:rPr>
          <w:rFonts w:asciiTheme="minorHAnsi" w:hAnsiTheme="minorHAnsi" w:cstheme="minorHAnsi"/>
        </w:rPr>
        <w:t>.</w:t>
      </w:r>
      <w:r w:rsidR="00AA4B91">
        <w:rPr>
          <w:rFonts w:asciiTheme="minorHAnsi" w:hAnsiTheme="minorHAnsi" w:cstheme="minorHAnsi"/>
        </w:rPr>
        <w:t xml:space="preserve"> </w:t>
      </w:r>
    </w:p>
    <w:p w:rsidR="0050221E" w:rsidRDefault="00AA4B91" w:rsidP="00960921">
      <w:pPr>
        <w:pStyle w:val="ListParagraph"/>
        <w:numPr>
          <w:ilvl w:val="1"/>
          <w:numId w:val="13"/>
        </w:numPr>
        <w:rPr>
          <w:rFonts w:asciiTheme="minorHAnsi" w:hAnsiTheme="minorHAnsi" w:cstheme="minorHAnsi"/>
        </w:rPr>
      </w:pPr>
      <w:r>
        <w:rPr>
          <w:rFonts w:asciiTheme="minorHAnsi" w:hAnsiTheme="minorHAnsi" w:cstheme="minorHAnsi"/>
        </w:rPr>
        <w:t xml:space="preserve">Some </w:t>
      </w:r>
      <w:r w:rsidR="00960921">
        <w:rPr>
          <w:rFonts w:asciiTheme="minorHAnsi" w:hAnsiTheme="minorHAnsi" w:cstheme="minorHAnsi"/>
        </w:rPr>
        <w:t xml:space="preserve">participants </w:t>
      </w:r>
      <w:r>
        <w:rPr>
          <w:rFonts w:asciiTheme="minorHAnsi" w:hAnsiTheme="minorHAnsi" w:cstheme="minorHAnsi"/>
        </w:rPr>
        <w:t>argued that only monetary compensa</w:t>
      </w:r>
      <w:r w:rsidR="00960921">
        <w:rPr>
          <w:rFonts w:asciiTheme="minorHAnsi" w:hAnsiTheme="minorHAnsi" w:cstheme="minorHAnsi"/>
        </w:rPr>
        <w:t>tion should be allowed for SEPs</w:t>
      </w:r>
      <w:r>
        <w:rPr>
          <w:rFonts w:asciiTheme="minorHAnsi" w:hAnsiTheme="minorHAnsi" w:cstheme="minorHAnsi"/>
        </w:rPr>
        <w:t xml:space="preserve"> whereas others noted that damages lawsuits </w:t>
      </w:r>
      <w:r w:rsidR="00960921">
        <w:rPr>
          <w:rFonts w:asciiTheme="minorHAnsi" w:hAnsiTheme="minorHAnsi" w:cstheme="minorHAnsi"/>
        </w:rPr>
        <w:t xml:space="preserve">are </w:t>
      </w:r>
      <w:r>
        <w:rPr>
          <w:rFonts w:asciiTheme="minorHAnsi" w:hAnsiTheme="minorHAnsi" w:cstheme="minorHAnsi"/>
        </w:rPr>
        <w:t>not adequate to remedy market share obtained by the infringer</w:t>
      </w:r>
      <w:r w:rsidR="00960921">
        <w:rPr>
          <w:rFonts w:asciiTheme="minorHAnsi" w:hAnsiTheme="minorHAnsi" w:cstheme="minorHAnsi"/>
        </w:rPr>
        <w:t>.</w:t>
      </w:r>
    </w:p>
    <w:p w:rsidR="00AA4B91" w:rsidRDefault="00AA4B91" w:rsidP="0050221E">
      <w:pPr>
        <w:pStyle w:val="ListParagraph"/>
        <w:numPr>
          <w:ilvl w:val="1"/>
          <w:numId w:val="13"/>
        </w:numPr>
        <w:rPr>
          <w:rFonts w:asciiTheme="minorHAnsi" w:hAnsiTheme="minorHAnsi" w:cstheme="minorHAnsi"/>
        </w:rPr>
      </w:pPr>
      <w:r>
        <w:rPr>
          <w:rFonts w:asciiTheme="minorHAnsi" w:hAnsiTheme="minorHAnsi" w:cstheme="minorHAnsi"/>
        </w:rPr>
        <w:t>The role of SMEs is essential for the development of the industry and for the standardization process and their input should be ta</w:t>
      </w:r>
      <w:r w:rsidR="00960921">
        <w:rPr>
          <w:rFonts w:asciiTheme="minorHAnsi" w:hAnsiTheme="minorHAnsi" w:cstheme="minorHAnsi"/>
        </w:rPr>
        <w:t>ken into consideration as well.</w:t>
      </w:r>
    </w:p>
    <w:p w:rsidR="00C12559" w:rsidRPr="00C12559" w:rsidRDefault="00C12559" w:rsidP="00C12559">
      <w:pPr>
        <w:pStyle w:val="ListParagraph"/>
        <w:ind w:left="360"/>
        <w:rPr>
          <w:rFonts w:asciiTheme="minorHAnsi" w:hAnsiTheme="minorHAnsi" w:cstheme="minorHAnsi"/>
        </w:rPr>
      </w:pPr>
    </w:p>
    <w:p w:rsidR="00C12559" w:rsidRPr="002739A6" w:rsidRDefault="00C12559" w:rsidP="00C12559">
      <w:pPr>
        <w:pStyle w:val="ListParagraph"/>
        <w:numPr>
          <w:ilvl w:val="0"/>
          <w:numId w:val="13"/>
        </w:numPr>
        <w:rPr>
          <w:rFonts w:asciiTheme="minorHAnsi" w:hAnsiTheme="minorHAnsi" w:cstheme="minorHAnsi"/>
          <w:b/>
          <w:bCs/>
        </w:rPr>
      </w:pPr>
      <w:r w:rsidRPr="002739A6">
        <w:rPr>
          <w:rFonts w:asciiTheme="minorHAnsi" w:hAnsiTheme="minorHAnsi" w:cstheme="minorHAnsi"/>
          <w:b/>
          <w:bCs/>
        </w:rPr>
        <w:t>Summary of the output of Conversation 2 by Prof</w:t>
      </w:r>
      <w:r w:rsidR="002739A6">
        <w:rPr>
          <w:rFonts w:asciiTheme="minorHAnsi" w:hAnsiTheme="minorHAnsi" w:cstheme="minorHAnsi"/>
          <w:b/>
          <w:bCs/>
        </w:rPr>
        <w:t>essor</w:t>
      </w:r>
      <w:r w:rsidRPr="002739A6">
        <w:rPr>
          <w:rFonts w:asciiTheme="minorHAnsi" w:hAnsiTheme="minorHAnsi" w:cstheme="minorHAnsi"/>
          <w:b/>
          <w:bCs/>
        </w:rPr>
        <w:t xml:space="preserve"> Blind</w:t>
      </w:r>
      <w:r w:rsidR="00256EA0">
        <w:rPr>
          <w:rFonts w:asciiTheme="minorHAnsi" w:hAnsiTheme="minorHAnsi" w:cstheme="minorHAnsi"/>
          <w:b/>
          <w:bCs/>
        </w:rPr>
        <w:t>:</w:t>
      </w:r>
    </w:p>
    <w:p w:rsidR="0064411F"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There was n</w:t>
      </w:r>
      <w:r w:rsidR="005973EC">
        <w:rPr>
          <w:rFonts w:asciiTheme="minorHAnsi" w:hAnsiTheme="minorHAnsi" w:cstheme="minorHAnsi"/>
        </w:rPr>
        <w:t xml:space="preserve">o clear consensus on </w:t>
      </w:r>
      <w:r w:rsidR="00256EA0">
        <w:rPr>
          <w:rFonts w:asciiTheme="minorHAnsi" w:hAnsiTheme="minorHAnsi" w:cstheme="minorHAnsi"/>
        </w:rPr>
        <w:t xml:space="preserve">how to </w:t>
      </w:r>
      <w:r w:rsidR="005973EC">
        <w:rPr>
          <w:rFonts w:asciiTheme="minorHAnsi" w:hAnsiTheme="minorHAnsi" w:cstheme="minorHAnsi"/>
        </w:rPr>
        <w:t>improve</w:t>
      </w:r>
      <w:r w:rsidR="00256EA0">
        <w:rPr>
          <w:rFonts w:asciiTheme="minorHAnsi" w:hAnsiTheme="minorHAnsi" w:cstheme="minorHAnsi"/>
        </w:rPr>
        <w:t xml:space="preserve"> RAND policies</w:t>
      </w:r>
      <w:r>
        <w:rPr>
          <w:rFonts w:asciiTheme="minorHAnsi" w:hAnsiTheme="minorHAnsi" w:cstheme="minorHAnsi"/>
        </w:rPr>
        <w:t>.</w:t>
      </w:r>
    </w:p>
    <w:p w:rsidR="005973EC" w:rsidRDefault="005973EC" w:rsidP="0050221E">
      <w:pPr>
        <w:pStyle w:val="ListParagraph"/>
        <w:numPr>
          <w:ilvl w:val="1"/>
          <w:numId w:val="13"/>
        </w:numPr>
        <w:rPr>
          <w:rFonts w:asciiTheme="minorHAnsi" w:hAnsiTheme="minorHAnsi" w:cstheme="minorHAnsi"/>
        </w:rPr>
      </w:pPr>
      <w:r>
        <w:rPr>
          <w:rFonts w:asciiTheme="minorHAnsi" w:hAnsiTheme="minorHAnsi" w:cstheme="minorHAnsi"/>
        </w:rPr>
        <w:t>Some inputs indicated that the market currently works well</w:t>
      </w:r>
      <w:r w:rsidR="00960921">
        <w:rPr>
          <w:rFonts w:asciiTheme="minorHAnsi" w:hAnsiTheme="minorHAnsi" w:cstheme="minorHAnsi"/>
        </w:rPr>
        <w:t>.</w:t>
      </w:r>
    </w:p>
    <w:p w:rsidR="0050221E" w:rsidRDefault="005973EC" w:rsidP="005973EC">
      <w:pPr>
        <w:pStyle w:val="ListParagraph"/>
        <w:numPr>
          <w:ilvl w:val="1"/>
          <w:numId w:val="13"/>
        </w:numPr>
        <w:rPr>
          <w:rFonts w:asciiTheme="minorHAnsi" w:hAnsiTheme="minorHAnsi" w:cstheme="minorHAnsi"/>
        </w:rPr>
      </w:pPr>
      <w:r>
        <w:rPr>
          <w:rFonts w:asciiTheme="minorHAnsi" w:hAnsiTheme="minorHAnsi" w:cstheme="minorHAnsi"/>
        </w:rPr>
        <w:t>Other</w:t>
      </w:r>
      <w:r w:rsidR="0050221E">
        <w:rPr>
          <w:rFonts w:asciiTheme="minorHAnsi" w:hAnsiTheme="minorHAnsi" w:cstheme="minorHAnsi"/>
        </w:rPr>
        <w:t xml:space="preserve"> </w:t>
      </w:r>
      <w:r>
        <w:rPr>
          <w:rFonts w:asciiTheme="minorHAnsi" w:hAnsiTheme="minorHAnsi" w:cstheme="minorHAnsi"/>
        </w:rPr>
        <w:t>inputs</w:t>
      </w:r>
      <w:r w:rsidR="0050221E">
        <w:rPr>
          <w:rFonts w:asciiTheme="minorHAnsi" w:hAnsiTheme="minorHAnsi" w:cstheme="minorHAnsi"/>
        </w:rPr>
        <w:t xml:space="preserve"> aimed at providing clarification over what RAND means</w:t>
      </w:r>
      <w:r w:rsidR="00960921">
        <w:rPr>
          <w:rFonts w:asciiTheme="minorHAnsi" w:hAnsiTheme="minorHAnsi" w:cstheme="minorHAnsi"/>
        </w:rPr>
        <w:t>.</w:t>
      </w:r>
    </w:p>
    <w:p w:rsidR="0050221E" w:rsidRDefault="0050221E" w:rsidP="0050221E">
      <w:pPr>
        <w:pStyle w:val="ListParagraph"/>
        <w:numPr>
          <w:ilvl w:val="1"/>
          <w:numId w:val="13"/>
        </w:numPr>
        <w:rPr>
          <w:rFonts w:asciiTheme="minorHAnsi" w:hAnsiTheme="minorHAnsi" w:cstheme="minorHAnsi"/>
        </w:rPr>
      </w:pPr>
      <w:r>
        <w:rPr>
          <w:rFonts w:asciiTheme="minorHAnsi" w:hAnsiTheme="minorHAnsi" w:cstheme="minorHAnsi"/>
        </w:rPr>
        <w:t>Improve</w:t>
      </w:r>
      <w:r w:rsidR="00256EA0">
        <w:rPr>
          <w:rFonts w:asciiTheme="minorHAnsi" w:hAnsiTheme="minorHAnsi" w:cstheme="minorHAnsi"/>
        </w:rPr>
        <w:t>d</w:t>
      </w:r>
      <w:r>
        <w:rPr>
          <w:rFonts w:asciiTheme="minorHAnsi" w:hAnsiTheme="minorHAnsi" w:cstheme="minorHAnsi"/>
        </w:rPr>
        <w:t xml:space="preserve"> SEP database</w:t>
      </w:r>
      <w:r w:rsidR="00960921">
        <w:rPr>
          <w:rFonts w:asciiTheme="minorHAnsi" w:hAnsiTheme="minorHAnsi" w:cstheme="minorHAnsi"/>
        </w:rPr>
        <w:t xml:space="preserve"> would be useful.</w:t>
      </w:r>
    </w:p>
    <w:p w:rsidR="0050221E"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It was noted that c</w:t>
      </w:r>
      <w:r w:rsidR="0050221E">
        <w:rPr>
          <w:rFonts w:asciiTheme="minorHAnsi" w:hAnsiTheme="minorHAnsi" w:cstheme="minorHAnsi"/>
        </w:rPr>
        <w:t>ountries apply national laws – different approaches between US and EU</w:t>
      </w:r>
      <w:r>
        <w:rPr>
          <w:rFonts w:asciiTheme="minorHAnsi" w:hAnsiTheme="minorHAnsi" w:cstheme="minorHAnsi"/>
        </w:rPr>
        <w:t>. Potential clarifications to SDO’s policies should take this into account.</w:t>
      </w:r>
    </w:p>
    <w:p w:rsidR="000377CC"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Some participants restated that i</w:t>
      </w:r>
      <w:r w:rsidR="000377CC">
        <w:rPr>
          <w:rFonts w:asciiTheme="minorHAnsi" w:hAnsiTheme="minorHAnsi" w:cstheme="minorHAnsi"/>
        </w:rPr>
        <w:t xml:space="preserve">njunctions should not be permitted </w:t>
      </w:r>
      <w:r w:rsidR="00AA4B91">
        <w:rPr>
          <w:rFonts w:asciiTheme="minorHAnsi" w:hAnsiTheme="minorHAnsi" w:cstheme="minorHAnsi"/>
        </w:rPr>
        <w:t xml:space="preserve"> under certain circumstances, e.g. .</w:t>
      </w:r>
      <w:r w:rsidR="000377CC">
        <w:rPr>
          <w:rFonts w:asciiTheme="minorHAnsi" w:hAnsiTheme="minorHAnsi" w:cstheme="minorHAnsi"/>
        </w:rPr>
        <w:t>when implementer is willing to pay RAND royalties</w:t>
      </w:r>
      <w:r>
        <w:rPr>
          <w:rFonts w:asciiTheme="minorHAnsi" w:hAnsiTheme="minorHAnsi" w:cstheme="minorHAnsi"/>
        </w:rPr>
        <w:t>.</w:t>
      </w:r>
    </w:p>
    <w:p w:rsidR="005973EC"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It was suggested that e</w:t>
      </w:r>
      <w:r w:rsidR="005973EC">
        <w:rPr>
          <w:rFonts w:asciiTheme="minorHAnsi" w:hAnsiTheme="minorHAnsi" w:cstheme="minorHAnsi"/>
        </w:rPr>
        <w:t xml:space="preserve">scrow royalty payments may be considered as a </w:t>
      </w:r>
      <w:r w:rsidR="005973EC">
        <w:rPr>
          <w:rFonts w:asciiTheme="minorHAnsi" w:hAnsiTheme="minorHAnsi" w:cstheme="minorHAnsi"/>
          <w:i/>
          <w:iCs/>
        </w:rPr>
        <w:t xml:space="preserve">quid pro quo </w:t>
      </w:r>
      <w:r w:rsidR="005973EC">
        <w:rPr>
          <w:rFonts w:asciiTheme="minorHAnsi" w:hAnsiTheme="minorHAnsi" w:cstheme="minorHAnsi"/>
        </w:rPr>
        <w:t xml:space="preserve">to restriction on injunctive relief, until RAND terms are </w:t>
      </w:r>
      <w:r w:rsidR="001C68EE">
        <w:rPr>
          <w:rFonts w:asciiTheme="minorHAnsi" w:hAnsiTheme="minorHAnsi" w:cstheme="minorHAnsi"/>
        </w:rPr>
        <w:t>adjudicated</w:t>
      </w:r>
      <w:r>
        <w:rPr>
          <w:rFonts w:asciiTheme="minorHAnsi" w:hAnsiTheme="minorHAnsi" w:cstheme="minorHAnsi"/>
        </w:rPr>
        <w:t>.</w:t>
      </w:r>
    </w:p>
    <w:p w:rsidR="00F843B5"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There was consensus that c</w:t>
      </w:r>
      <w:r w:rsidR="000377CC">
        <w:rPr>
          <w:rFonts w:asciiTheme="minorHAnsi" w:hAnsiTheme="minorHAnsi" w:cstheme="minorHAnsi"/>
        </w:rPr>
        <w:t>ooperation with patent offices is necessary to improve patent quality</w:t>
      </w:r>
      <w:r>
        <w:rPr>
          <w:rFonts w:asciiTheme="minorHAnsi" w:hAnsiTheme="minorHAnsi" w:cstheme="minorHAnsi"/>
        </w:rPr>
        <w:t>.</w:t>
      </w:r>
    </w:p>
    <w:p w:rsidR="005973EC"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 xml:space="preserve">Some stakeholders suggested that the </w:t>
      </w:r>
      <w:r w:rsidR="005973EC">
        <w:rPr>
          <w:rFonts w:asciiTheme="minorHAnsi" w:hAnsiTheme="minorHAnsi" w:cstheme="minorHAnsi"/>
        </w:rPr>
        <w:t>“non-discriminatory” prong of RAND may need further clarifications</w:t>
      </w:r>
      <w:r>
        <w:rPr>
          <w:rFonts w:asciiTheme="minorHAnsi" w:hAnsiTheme="minorHAnsi" w:cstheme="minorHAnsi"/>
        </w:rPr>
        <w:t xml:space="preserve"> – and not only the meaning of “reasonable”.</w:t>
      </w:r>
    </w:p>
    <w:p w:rsidR="005973EC"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Most participants agreed that r</w:t>
      </w:r>
      <w:r w:rsidR="005973EC">
        <w:rPr>
          <w:rFonts w:asciiTheme="minorHAnsi" w:hAnsiTheme="minorHAnsi" w:cstheme="minorHAnsi"/>
        </w:rPr>
        <w:t>oyalty stacking should be discouraged</w:t>
      </w:r>
      <w:r w:rsidR="00256EA0">
        <w:rPr>
          <w:rFonts w:asciiTheme="minorHAnsi" w:hAnsiTheme="minorHAnsi" w:cstheme="minorHAnsi"/>
        </w:rPr>
        <w:t>.</w:t>
      </w:r>
    </w:p>
    <w:p w:rsidR="00C12559" w:rsidRDefault="00C12559" w:rsidP="00D10F7B">
      <w:pPr>
        <w:rPr>
          <w:rFonts w:asciiTheme="minorHAnsi" w:hAnsiTheme="minorHAnsi" w:cstheme="minorHAnsi"/>
        </w:rPr>
      </w:pPr>
    </w:p>
    <w:p w:rsidR="00C12559" w:rsidRPr="002739A6" w:rsidRDefault="00C12559" w:rsidP="00C12559">
      <w:pPr>
        <w:pStyle w:val="ListParagraph"/>
        <w:numPr>
          <w:ilvl w:val="0"/>
          <w:numId w:val="13"/>
        </w:numPr>
        <w:rPr>
          <w:rFonts w:asciiTheme="minorHAnsi" w:hAnsiTheme="minorHAnsi" w:cstheme="minorHAnsi"/>
          <w:b/>
          <w:bCs/>
        </w:rPr>
      </w:pPr>
      <w:r w:rsidRPr="002739A6">
        <w:rPr>
          <w:rFonts w:asciiTheme="minorHAnsi" w:hAnsiTheme="minorHAnsi" w:cstheme="minorHAnsi"/>
          <w:b/>
          <w:bCs/>
        </w:rPr>
        <w:t>Summary of the output of Conversation 3 by Prof</w:t>
      </w:r>
      <w:r w:rsidR="002739A6">
        <w:rPr>
          <w:rFonts w:asciiTheme="minorHAnsi" w:hAnsiTheme="minorHAnsi" w:cstheme="minorHAnsi"/>
          <w:b/>
          <w:bCs/>
        </w:rPr>
        <w:t>essor</w:t>
      </w:r>
      <w:r w:rsidRPr="002739A6">
        <w:rPr>
          <w:rFonts w:asciiTheme="minorHAnsi" w:hAnsiTheme="minorHAnsi" w:cstheme="minorHAnsi"/>
          <w:b/>
          <w:bCs/>
        </w:rPr>
        <w:t xml:space="preserve"> Barr</w:t>
      </w:r>
      <w:r w:rsidR="0041637A">
        <w:rPr>
          <w:rFonts w:asciiTheme="minorHAnsi" w:hAnsiTheme="minorHAnsi" w:cstheme="minorHAnsi"/>
          <w:b/>
          <w:bCs/>
        </w:rPr>
        <w:t>:</w:t>
      </w:r>
    </w:p>
    <w:p w:rsidR="000377CC"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It is n</w:t>
      </w:r>
      <w:r w:rsidR="000377CC">
        <w:rPr>
          <w:rFonts w:asciiTheme="minorHAnsi" w:hAnsiTheme="minorHAnsi" w:cstheme="minorHAnsi"/>
        </w:rPr>
        <w:t>ecessary to consider what is the right forum to consider these issues</w:t>
      </w:r>
      <w:r w:rsidR="0064411F">
        <w:rPr>
          <w:rFonts w:asciiTheme="minorHAnsi" w:hAnsiTheme="minorHAnsi" w:cstheme="minorHAnsi"/>
        </w:rPr>
        <w:t>; all stakeholders (e.g. regulators, industry, SDOs) should be allowed to participate</w:t>
      </w:r>
      <w:r>
        <w:rPr>
          <w:rFonts w:asciiTheme="minorHAnsi" w:hAnsiTheme="minorHAnsi" w:cstheme="minorHAnsi"/>
        </w:rPr>
        <w:t>.</w:t>
      </w:r>
    </w:p>
    <w:p w:rsidR="002E30BE" w:rsidRDefault="002E30BE" w:rsidP="000377CC">
      <w:pPr>
        <w:pStyle w:val="ListParagraph"/>
        <w:numPr>
          <w:ilvl w:val="1"/>
          <w:numId w:val="13"/>
        </w:numPr>
        <w:rPr>
          <w:rFonts w:asciiTheme="minorHAnsi" w:hAnsiTheme="minorHAnsi" w:cstheme="minorHAnsi"/>
        </w:rPr>
      </w:pPr>
      <w:r>
        <w:rPr>
          <w:rFonts w:asciiTheme="minorHAnsi" w:hAnsiTheme="minorHAnsi" w:cstheme="minorHAnsi"/>
        </w:rPr>
        <w:t>SDOs should investigate whether they can provide clarification about the consistent application of RAND</w:t>
      </w:r>
      <w:r w:rsidR="0064411F">
        <w:rPr>
          <w:rFonts w:asciiTheme="minorHAnsi" w:hAnsiTheme="minorHAnsi" w:cstheme="minorHAnsi"/>
        </w:rPr>
        <w:t>, particularly with regard to RAND determination and availability of injunctive relief</w:t>
      </w:r>
      <w:r w:rsidR="00960921">
        <w:rPr>
          <w:rFonts w:asciiTheme="minorHAnsi" w:hAnsiTheme="minorHAnsi" w:cstheme="minorHAnsi"/>
        </w:rPr>
        <w:t>.</w:t>
      </w:r>
    </w:p>
    <w:p w:rsidR="000377CC" w:rsidRDefault="00960921" w:rsidP="00960921">
      <w:pPr>
        <w:pStyle w:val="ListParagraph"/>
        <w:numPr>
          <w:ilvl w:val="1"/>
          <w:numId w:val="13"/>
        </w:numPr>
        <w:rPr>
          <w:rFonts w:asciiTheme="minorHAnsi" w:hAnsiTheme="minorHAnsi" w:cstheme="minorHAnsi"/>
        </w:rPr>
      </w:pPr>
      <w:r>
        <w:rPr>
          <w:rFonts w:asciiTheme="minorHAnsi" w:hAnsiTheme="minorHAnsi" w:cstheme="minorHAnsi"/>
        </w:rPr>
        <w:t>I</w:t>
      </w:r>
      <w:r w:rsidR="000377CC">
        <w:rPr>
          <w:rFonts w:asciiTheme="minorHAnsi" w:hAnsiTheme="minorHAnsi" w:cstheme="minorHAnsi"/>
        </w:rPr>
        <w:t xml:space="preserve">ssues </w:t>
      </w:r>
      <w:r>
        <w:rPr>
          <w:rFonts w:asciiTheme="minorHAnsi" w:hAnsiTheme="minorHAnsi" w:cstheme="minorHAnsi"/>
        </w:rPr>
        <w:t xml:space="preserve">to be considered include availability of </w:t>
      </w:r>
      <w:r w:rsidR="000377CC">
        <w:rPr>
          <w:rFonts w:asciiTheme="minorHAnsi" w:hAnsiTheme="minorHAnsi" w:cstheme="minorHAnsi"/>
        </w:rPr>
        <w:t>injunction</w:t>
      </w:r>
      <w:r>
        <w:rPr>
          <w:rFonts w:asciiTheme="minorHAnsi" w:hAnsiTheme="minorHAnsi" w:cstheme="minorHAnsi"/>
        </w:rPr>
        <w:t xml:space="preserve"> relief, patent disclosure and royalty rates.</w:t>
      </w:r>
    </w:p>
    <w:p w:rsidR="00F843B5" w:rsidRDefault="00F843B5" w:rsidP="00960921">
      <w:pPr>
        <w:pStyle w:val="ListParagraph"/>
        <w:numPr>
          <w:ilvl w:val="1"/>
          <w:numId w:val="13"/>
        </w:numPr>
        <w:rPr>
          <w:rFonts w:asciiTheme="minorHAnsi" w:hAnsiTheme="minorHAnsi" w:cstheme="minorHAnsi"/>
        </w:rPr>
      </w:pPr>
      <w:r>
        <w:rPr>
          <w:rFonts w:asciiTheme="minorHAnsi" w:hAnsiTheme="minorHAnsi" w:cstheme="minorHAnsi"/>
        </w:rPr>
        <w:t xml:space="preserve">Alternative Dispute Resolution mechanisms </w:t>
      </w:r>
      <w:r w:rsidR="00960921">
        <w:rPr>
          <w:rFonts w:asciiTheme="minorHAnsi" w:hAnsiTheme="minorHAnsi" w:cstheme="minorHAnsi"/>
        </w:rPr>
        <w:t>was mentioned as a possible solution to the current disputes.</w:t>
      </w:r>
    </w:p>
    <w:p w:rsidR="0051257C" w:rsidRDefault="0051257C" w:rsidP="0051257C">
      <w:pPr>
        <w:pStyle w:val="ListParagraph"/>
        <w:numPr>
          <w:ilvl w:val="1"/>
          <w:numId w:val="13"/>
        </w:numPr>
        <w:rPr>
          <w:rFonts w:asciiTheme="minorHAnsi" w:hAnsiTheme="minorHAnsi" w:cstheme="minorHAnsi"/>
        </w:rPr>
      </w:pPr>
      <w:r>
        <w:rPr>
          <w:rFonts w:asciiTheme="minorHAnsi" w:hAnsiTheme="minorHAnsi" w:cstheme="minorHAnsi"/>
        </w:rPr>
        <w:t xml:space="preserve">Disclosure of licensing terms could be </w:t>
      </w:r>
      <w:r w:rsidR="0041637A">
        <w:rPr>
          <w:rFonts w:asciiTheme="minorHAnsi" w:hAnsiTheme="minorHAnsi" w:cstheme="minorHAnsi"/>
        </w:rPr>
        <w:t xml:space="preserve">further </w:t>
      </w:r>
      <w:r>
        <w:rPr>
          <w:rFonts w:asciiTheme="minorHAnsi" w:hAnsiTheme="minorHAnsi" w:cstheme="minorHAnsi"/>
        </w:rPr>
        <w:t>encouraged to increase transparency</w:t>
      </w:r>
      <w:r w:rsidR="0041637A">
        <w:rPr>
          <w:rFonts w:asciiTheme="minorHAnsi" w:hAnsiTheme="minorHAnsi" w:cstheme="minorHAnsi"/>
        </w:rPr>
        <w:t>.</w:t>
      </w:r>
    </w:p>
    <w:p w:rsidR="0051257C" w:rsidRDefault="0051257C" w:rsidP="0041637A">
      <w:pPr>
        <w:pStyle w:val="ListParagraph"/>
        <w:numPr>
          <w:ilvl w:val="1"/>
          <w:numId w:val="13"/>
        </w:numPr>
        <w:rPr>
          <w:rFonts w:asciiTheme="minorHAnsi" w:hAnsiTheme="minorHAnsi" w:cstheme="minorHAnsi"/>
        </w:rPr>
      </w:pPr>
      <w:r>
        <w:rPr>
          <w:rFonts w:asciiTheme="minorHAnsi" w:hAnsiTheme="minorHAnsi" w:cstheme="minorHAnsi"/>
        </w:rPr>
        <w:t xml:space="preserve">Participation of SMEs </w:t>
      </w:r>
      <w:r w:rsidR="0041637A">
        <w:rPr>
          <w:rFonts w:asciiTheme="minorHAnsi" w:hAnsiTheme="minorHAnsi" w:cstheme="minorHAnsi"/>
        </w:rPr>
        <w:t>in SDO IPR policy discussions</w:t>
      </w:r>
      <w:r w:rsidR="0041637A">
        <w:rPr>
          <w:rFonts w:asciiTheme="minorHAnsi" w:hAnsiTheme="minorHAnsi" w:cstheme="minorHAnsi"/>
        </w:rPr>
        <w:t xml:space="preserve"> should be encouraged.</w:t>
      </w:r>
    </w:p>
    <w:p w:rsidR="0051257C" w:rsidRDefault="0051257C" w:rsidP="0051257C">
      <w:pPr>
        <w:pStyle w:val="ListParagraph"/>
        <w:numPr>
          <w:ilvl w:val="1"/>
          <w:numId w:val="13"/>
        </w:numPr>
        <w:rPr>
          <w:rFonts w:asciiTheme="minorHAnsi" w:hAnsiTheme="minorHAnsi" w:cstheme="minorHAnsi"/>
        </w:rPr>
      </w:pPr>
      <w:r>
        <w:rPr>
          <w:rFonts w:asciiTheme="minorHAnsi" w:hAnsiTheme="minorHAnsi" w:cstheme="minorHAnsi"/>
        </w:rPr>
        <w:t>Patent pools should be examined more closely</w:t>
      </w:r>
      <w:r w:rsidR="0064411F">
        <w:rPr>
          <w:rFonts w:asciiTheme="minorHAnsi" w:hAnsiTheme="minorHAnsi" w:cstheme="minorHAnsi"/>
        </w:rPr>
        <w:t>, as an alternative to the bilateral licensing model</w:t>
      </w:r>
      <w:r w:rsidR="0041637A">
        <w:rPr>
          <w:rFonts w:asciiTheme="minorHAnsi" w:hAnsiTheme="minorHAnsi" w:cstheme="minorHAnsi"/>
        </w:rPr>
        <w:t>.</w:t>
      </w:r>
    </w:p>
    <w:p w:rsidR="0064411F" w:rsidRDefault="0064411F" w:rsidP="0051257C">
      <w:pPr>
        <w:pStyle w:val="ListParagraph"/>
        <w:numPr>
          <w:ilvl w:val="1"/>
          <w:numId w:val="13"/>
        </w:numPr>
        <w:rPr>
          <w:rFonts w:asciiTheme="minorHAnsi" w:hAnsiTheme="minorHAnsi" w:cstheme="minorHAnsi"/>
        </w:rPr>
      </w:pPr>
      <w:r>
        <w:rPr>
          <w:rFonts w:asciiTheme="minorHAnsi" w:hAnsiTheme="minorHAnsi" w:cstheme="minorHAnsi"/>
        </w:rPr>
        <w:t xml:space="preserve">Some participants noted that SDOs should wait for the outcomes of current litigation before considering any changes to their </w:t>
      </w:r>
      <w:r w:rsidR="0041637A">
        <w:rPr>
          <w:rFonts w:asciiTheme="minorHAnsi" w:hAnsiTheme="minorHAnsi" w:cstheme="minorHAnsi"/>
        </w:rPr>
        <w:t xml:space="preserve">patent </w:t>
      </w:r>
      <w:r>
        <w:rPr>
          <w:rFonts w:asciiTheme="minorHAnsi" w:hAnsiTheme="minorHAnsi" w:cstheme="minorHAnsi"/>
        </w:rPr>
        <w:t>policies</w:t>
      </w:r>
      <w:r w:rsidR="00256EA0">
        <w:rPr>
          <w:rFonts w:asciiTheme="minorHAnsi" w:hAnsiTheme="minorHAnsi" w:cstheme="minorHAnsi"/>
        </w:rPr>
        <w:t>.</w:t>
      </w:r>
    </w:p>
    <w:p w:rsidR="0041618F" w:rsidRDefault="0041618F" w:rsidP="0041618F">
      <w:pPr>
        <w:pStyle w:val="Heading1"/>
        <w:numPr>
          <w:ilvl w:val="0"/>
          <w:numId w:val="7"/>
        </w:numPr>
      </w:pPr>
      <w:r>
        <w:t>Links</w:t>
      </w:r>
    </w:p>
    <w:p w:rsidR="0041618F" w:rsidRDefault="0041618F" w:rsidP="0041618F"/>
    <w:p w:rsidR="0041618F" w:rsidRDefault="00F329A0" w:rsidP="0041618F">
      <w:hyperlink r:id="rId8" w:history="1">
        <w:r w:rsidR="0041618F" w:rsidRPr="00A31294">
          <w:rPr>
            <w:rStyle w:val="Hyperlink"/>
          </w:rPr>
          <w:t>http://www.itu.int/en/ITU-T/Workshops-and-Seminars/patent/Pages/default.aspx</w:t>
        </w:r>
      </w:hyperlink>
    </w:p>
    <w:p w:rsidR="0041618F" w:rsidRDefault="0041618F" w:rsidP="0041618F"/>
    <w:p w:rsidR="0041618F" w:rsidRPr="0041618F" w:rsidRDefault="00F329A0" w:rsidP="0041618F">
      <w:hyperlink r:id="rId9" w:history="1">
        <w:r w:rsidR="0041618F">
          <w:rPr>
            <w:rStyle w:val="Hyperlink"/>
          </w:rPr>
          <w:t>http://www.flickr.com/photos/itupictures/sets/72157631743028314/show/</w:t>
        </w:r>
      </w:hyperlink>
    </w:p>
    <w:p w:rsidR="00167572" w:rsidRDefault="00167572" w:rsidP="008950FF">
      <w:pPr>
        <w:spacing w:after="200" w:line="276" w:lineRule="auto"/>
      </w:pPr>
      <w:bookmarkStart w:id="0" w:name="_GoBack"/>
      <w:bookmarkEnd w:id="0"/>
    </w:p>
    <w:sectPr w:rsidR="00167572" w:rsidSect="003F7A39">
      <w:footerReference w:type="default" r:id="rId10"/>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9A0" w:rsidRDefault="00F329A0" w:rsidP="003D7EB2">
      <w:r>
        <w:separator/>
      </w:r>
    </w:p>
  </w:endnote>
  <w:endnote w:type="continuationSeparator" w:id="0">
    <w:p w:rsidR="00F329A0" w:rsidRDefault="00F329A0" w:rsidP="003D7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062648"/>
      <w:docPartObj>
        <w:docPartGallery w:val="Page Numbers (Bottom of Page)"/>
        <w:docPartUnique/>
      </w:docPartObj>
    </w:sdtPr>
    <w:sdtEndPr>
      <w:rPr>
        <w:noProof/>
      </w:rPr>
    </w:sdtEndPr>
    <w:sdtContent>
      <w:p w:rsidR="00183C7F" w:rsidRDefault="00183C7F">
        <w:pPr>
          <w:pStyle w:val="Footer"/>
          <w:jc w:val="right"/>
        </w:pPr>
        <w:r>
          <w:fldChar w:fldCharType="begin"/>
        </w:r>
        <w:r>
          <w:instrText xml:space="preserve"> PAGE   \* MERGEFORMAT </w:instrText>
        </w:r>
        <w:r>
          <w:fldChar w:fldCharType="separate"/>
        </w:r>
        <w:r w:rsidR="008950FF">
          <w:rPr>
            <w:noProof/>
          </w:rPr>
          <w:t>4</w:t>
        </w:r>
        <w:r>
          <w:rPr>
            <w:noProof/>
          </w:rPr>
          <w:fldChar w:fldCharType="end"/>
        </w:r>
      </w:p>
    </w:sdtContent>
  </w:sdt>
  <w:p w:rsidR="00183C7F" w:rsidRDefault="00183C7F">
    <w:pPr>
      <w:pStyle w:val="Footer"/>
    </w:pPr>
  </w:p>
  <w:p w:rsidR="00183C7F" w:rsidRPr="003D7EB2" w:rsidRDefault="00183C7F">
    <w:pPr>
      <w:pStyle w:val="Footer"/>
      <w:rPr>
        <w:sz w:val="18"/>
        <w:szCs w:val="18"/>
        <w:lang w:val="fr-FR"/>
      </w:rPr>
    </w:pPr>
    <w:r w:rsidRPr="003D7EB2">
      <w:rPr>
        <w:sz w:val="18"/>
        <w:szCs w:val="18"/>
        <w:lang w:val="fr-FR"/>
      </w:rPr>
      <w:t xml:space="preserve">Saba </w:t>
    </w:r>
    <w:proofErr w:type="spellStart"/>
    <w:r w:rsidRPr="003D7EB2">
      <w:rPr>
        <w:sz w:val="18"/>
        <w:szCs w:val="18"/>
        <w:lang w:val="fr-FR"/>
      </w:rPr>
      <w:t>Imru</w:t>
    </w:r>
    <w:proofErr w:type="spellEnd"/>
    <w:r w:rsidRPr="003D7EB2">
      <w:rPr>
        <w:sz w:val="18"/>
        <w:szCs w:val="18"/>
        <w:lang w:val="fr-FR"/>
      </w:rPr>
      <w:t xml:space="preserve">, ITU </w:t>
    </w:r>
    <w:proofErr w:type="spellStart"/>
    <w:r w:rsidRPr="003D7EB2">
      <w:rPr>
        <w:sz w:val="18"/>
        <w:szCs w:val="18"/>
        <w:lang w:val="fr-FR"/>
      </w:rPr>
      <w:t>Telecommunication</w:t>
    </w:r>
    <w:proofErr w:type="spellEnd"/>
    <w:r w:rsidRPr="003D7EB2">
      <w:rPr>
        <w:sz w:val="18"/>
        <w:szCs w:val="18"/>
        <w:lang w:val="fr-FR"/>
      </w:rPr>
      <w:t xml:space="preserve"> </w:t>
    </w:r>
    <w:proofErr w:type="spellStart"/>
    <w:r w:rsidRPr="003D7EB2">
      <w:rPr>
        <w:sz w:val="18"/>
        <w:szCs w:val="18"/>
        <w:lang w:val="fr-FR"/>
      </w:rPr>
      <w:t>Standardization</w:t>
    </w:r>
    <w:proofErr w:type="spellEnd"/>
    <w:r w:rsidRPr="003D7EB2">
      <w:rPr>
        <w:sz w:val="18"/>
        <w:szCs w:val="18"/>
        <w:lang w:val="fr-FR"/>
      </w:rPr>
      <w:t xml:space="preserve"> Bureau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9A0" w:rsidRDefault="00F329A0" w:rsidP="003D7EB2">
      <w:r>
        <w:separator/>
      </w:r>
    </w:p>
  </w:footnote>
  <w:footnote w:type="continuationSeparator" w:id="0">
    <w:p w:rsidR="00F329A0" w:rsidRDefault="00F329A0" w:rsidP="003D7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4751"/>
    <w:multiLevelType w:val="hybridMultilevel"/>
    <w:tmpl w:val="47642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762EF"/>
    <w:multiLevelType w:val="hybridMultilevel"/>
    <w:tmpl w:val="E00CA6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3B27E9"/>
    <w:multiLevelType w:val="hybridMultilevel"/>
    <w:tmpl w:val="8D94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667B2"/>
    <w:multiLevelType w:val="hybridMultilevel"/>
    <w:tmpl w:val="3082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94B03"/>
    <w:multiLevelType w:val="hybridMultilevel"/>
    <w:tmpl w:val="41B076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FA60587"/>
    <w:multiLevelType w:val="hybridMultilevel"/>
    <w:tmpl w:val="91B2C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B15430"/>
    <w:multiLevelType w:val="hybridMultilevel"/>
    <w:tmpl w:val="088E8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7F26D3"/>
    <w:multiLevelType w:val="hybridMultilevel"/>
    <w:tmpl w:val="3288D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5331A0"/>
    <w:multiLevelType w:val="hybridMultilevel"/>
    <w:tmpl w:val="70E6A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0302A1"/>
    <w:multiLevelType w:val="hybridMultilevel"/>
    <w:tmpl w:val="FA3677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A0C4153"/>
    <w:multiLevelType w:val="hybridMultilevel"/>
    <w:tmpl w:val="83224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C5005"/>
    <w:multiLevelType w:val="hybridMultilevel"/>
    <w:tmpl w:val="11FE8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FA4F25"/>
    <w:multiLevelType w:val="hybridMultilevel"/>
    <w:tmpl w:val="070C96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6"/>
  </w:num>
  <w:num w:numId="6">
    <w:abstractNumId w:val="10"/>
  </w:num>
  <w:num w:numId="7">
    <w:abstractNumId w:val="1"/>
  </w:num>
  <w:num w:numId="8">
    <w:abstractNumId w:val="12"/>
  </w:num>
  <w:num w:numId="9">
    <w:abstractNumId w:val="11"/>
  </w:num>
  <w:num w:numId="10">
    <w:abstractNumId w:val="3"/>
  </w:num>
  <w:num w:numId="11">
    <w:abstractNumId w:val="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D23"/>
    <w:rsid w:val="000377CC"/>
    <w:rsid w:val="000770BB"/>
    <w:rsid w:val="00131494"/>
    <w:rsid w:val="00136656"/>
    <w:rsid w:val="00167572"/>
    <w:rsid w:val="00183C7F"/>
    <w:rsid w:val="001C68EE"/>
    <w:rsid w:val="001F167C"/>
    <w:rsid w:val="00245BCF"/>
    <w:rsid w:val="00256EA0"/>
    <w:rsid w:val="002739A6"/>
    <w:rsid w:val="002B0D1E"/>
    <w:rsid w:val="002E30BE"/>
    <w:rsid w:val="002E38EF"/>
    <w:rsid w:val="00371424"/>
    <w:rsid w:val="00380FBB"/>
    <w:rsid w:val="003A00AF"/>
    <w:rsid w:val="003D7EB2"/>
    <w:rsid w:val="003F7A39"/>
    <w:rsid w:val="0041618F"/>
    <w:rsid w:val="0041637A"/>
    <w:rsid w:val="00416AFD"/>
    <w:rsid w:val="00421B16"/>
    <w:rsid w:val="00473092"/>
    <w:rsid w:val="004869E0"/>
    <w:rsid w:val="004B555E"/>
    <w:rsid w:val="0050221E"/>
    <w:rsid w:val="0051257C"/>
    <w:rsid w:val="0056406A"/>
    <w:rsid w:val="005973EC"/>
    <w:rsid w:val="005B392A"/>
    <w:rsid w:val="005D463E"/>
    <w:rsid w:val="00621875"/>
    <w:rsid w:val="006330EF"/>
    <w:rsid w:val="0063779E"/>
    <w:rsid w:val="0064411F"/>
    <w:rsid w:val="006D0730"/>
    <w:rsid w:val="006D20E6"/>
    <w:rsid w:val="007A5B9A"/>
    <w:rsid w:val="007E6D21"/>
    <w:rsid w:val="007F3C11"/>
    <w:rsid w:val="00860864"/>
    <w:rsid w:val="008950FF"/>
    <w:rsid w:val="009603EE"/>
    <w:rsid w:val="00960921"/>
    <w:rsid w:val="009E6BC8"/>
    <w:rsid w:val="00A0018C"/>
    <w:rsid w:val="00A566D3"/>
    <w:rsid w:val="00AA4B91"/>
    <w:rsid w:val="00AD0EA3"/>
    <w:rsid w:val="00B666A3"/>
    <w:rsid w:val="00BB7B90"/>
    <w:rsid w:val="00BD20D0"/>
    <w:rsid w:val="00C04A4F"/>
    <w:rsid w:val="00C11DEF"/>
    <w:rsid w:val="00C12559"/>
    <w:rsid w:val="00C2261B"/>
    <w:rsid w:val="00CE393A"/>
    <w:rsid w:val="00D10F7B"/>
    <w:rsid w:val="00D96806"/>
    <w:rsid w:val="00DC5D23"/>
    <w:rsid w:val="00DF2505"/>
    <w:rsid w:val="00E11515"/>
    <w:rsid w:val="00E27E19"/>
    <w:rsid w:val="00E93E52"/>
    <w:rsid w:val="00EA1012"/>
    <w:rsid w:val="00EB516F"/>
    <w:rsid w:val="00F329A0"/>
    <w:rsid w:val="00F843B5"/>
    <w:rsid w:val="00FC399E"/>
    <w:rsid w:val="00FC4FF2"/>
    <w:rsid w:val="00FD6E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23"/>
    <w:pPr>
      <w:spacing w:after="0" w:line="240" w:lineRule="auto"/>
    </w:pPr>
    <w:rPr>
      <w:rFonts w:ascii="Calibri" w:hAnsi="Calibri" w:cs="Calibri"/>
    </w:rPr>
  </w:style>
  <w:style w:type="paragraph" w:styleId="Heading1">
    <w:name w:val="heading 1"/>
    <w:basedOn w:val="Normal"/>
    <w:next w:val="Normal"/>
    <w:link w:val="Heading1Char"/>
    <w:uiPriority w:val="9"/>
    <w:qFormat/>
    <w:rsid w:val="00E27E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D23"/>
    <w:pPr>
      <w:ind w:left="720"/>
      <w:contextualSpacing/>
    </w:pPr>
  </w:style>
  <w:style w:type="paragraph" w:styleId="NormalWeb">
    <w:name w:val="Normal (Web)"/>
    <w:basedOn w:val="Normal"/>
    <w:uiPriority w:val="99"/>
    <w:semiHidden/>
    <w:unhideWhenUsed/>
    <w:rsid w:val="009E6BC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A00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27E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7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27E1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D7EB2"/>
    <w:pPr>
      <w:tabs>
        <w:tab w:val="center" w:pos="4680"/>
        <w:tab w:val="right" w:pos="9360"/>
      </w:tabs>
    </w:pPr>
  </w:style>
  <w:style w:type="character" w:customStyle="1" w:styleId="HeaderChar">
    <w:name w:val="Header Char"/>
    <w:basedOn w:val="DefaultParagraphFont"/>
    <w:link w:val="Header"/>
    <w:uiPriority w:val="99"/>
    <w:rsid w:val="003D7EB2"/>
    <w:rPr>
      <w:rFonts w:ascii="Calibri" w:hAnsi="Calibri" w:cs="Calibri"/>
    </w:rPr>
  </w:style>
  <w:style w:type="paragraph" w:styleId="Footer">
    <w:name w:val="footer"/>
    <w:basedOn w:val="Normal"/>
    <w:link w:val="FooterChar"/>
    <w:uiPriority w:val="99"/>
    <w:unhideWhenUsed/>
    <w:rsid w:val="003D7EB2"/>
    <w:pPr>
      <w:tabs>
        <w:tab w:val="center" w:pos="4680"/>
        <w:tab w:val="right" w:pos="9360"/>
      </w:tabs>
    </w:pPr>
  </w:style>
  <w:style w:type="character" w:customStyle="1" w:styleId="FooterChar">
    <w:name w:val="Footer Char"/>
    <w:basedOn w:val="DefaultParagraphFont"/>
    <w:link w:val="Footer"/>
    <w:uiPriority w:val="99"/>
    <w:rsid w:val="003D7EB2"/>
    <w:rPr>
      <w:rFonts w:ascii="Calibri" w:hAnsi="Calibri" w:cs="Calibri"/>
    </w:rPr>
  </w:style>
  <w:style w:type="character" w:styleId="Hyperlink">
    <w:name w:val="Hyperlink"/>
    <w:basedOn w:val="DefaultParagraphFont"/>
    <w:uiPriority w:val="99"/>
    <w:unhideWhenUsed/>
    <w:rsid w:val="0041618F"/>
    <w:rPr>
      <w:color w:val="0000FF" w:themeColor="hyperlink"/>
      <w:u w:val="single"/>
    </w:rPr>
  </w:style>
  <w:style w:type="character" w:styleId="FollowedHyperlink">
    <w:name w:val="FollowedHyperlink"/>
    <w:basedOn w:val="DefaultParagraphFont"/>
    <w:uiPriority w:val="99"/>
    <w:semiHidden/>
    <w:unhideWhenUsed/>
    <w:rsid w:val="00A566D3"/>
    <w:rPr>
      <w:color w:val="800080" w:themeColor="followedHyperlink"/>
      <w:u w:val="single"/>
    </w:rPr>
  </w:style>
  <w:style w:type="character" w:customStyle="1" w:styleId="apple-converted-space">
    <w:name w:val="apple-converted-space"/>
    <w:basedOn w:val="DefaultParagraphFont"/>
    <w:rsid w:val="00421B16"/>
  </w:style>
  <w:style w:type="paragraph" w:styleId="BalloonText">
    <w:name w:val="Balloon Text"/>
    <w:basedOn w:val="Normal"/>
    <w:link w:val="BalloonTextChar"/>
    <w:uiPriority w:val="99"/>
    <w:semiHidden/>
    <w:unhideWhenUsed/>
    <w:rsid w:val="00421B16"/>
    <w:rPr>
      <w:rFonts w:ascii="Tahoma" w:hAnsi="Tahoma" w:cs="Tahoma"/>
      <w:sz w:val="16"/>
      <w:szCs w:val="16"/>
    </w:rPr>
  </w:style>
  <w:style w:type="character" w:customStyle="1" w:styleId="BalloonTextChar">
    <w:name w:val="Balloon Text Char"/>
    <w:basedOn w:val="DefaultParagraphFont"/>
    <w:link w:val="BalloonText"/>
    <w:uiPriority w:val="99"/>
    <w:semiHidden/>
    <w:rsid w:val="00421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23"/>
    <w:pPr>
      <w:spacing w:after="0" w:line="240" w:lineRule="auto"/>
    </w:pPr>
    <w:rPr>
      <w:rFonts w:ascii="Calibri" w:hAnsi="Calibri" w:cs="Calibri"/>
    </w:rPr>
  </w:style>
  <w:style w:type="paragraph" w:styleId="Heading1">
    <w:name w:val="heading 1"/>
    <w:basedOn w:val="Normal"/>
    <w:next w:val="Normal"/>
    <w:link w:val="Heading1Char"/>
    <w:uiPriority w:val="9"/>
    <w:qFormat/>
    <w:rsid w:val="00E27E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D23"/>
    <w:pPr>
      <w:ind w:left="720"/>
      <w:contextualSpacing/>
    </w:pPr>
  </w:style>
  <w:style w:type="paragraph" w:styleId="NormalWeb">
    <w:name w:val="Normal (Web)"/>
    <w:basedOn w:val="Normal"/>
    <w:uiPriority w:val="99"/>
    <w:semiHidden/>
    <w:unhideWhenUsed/>
    <w:rsid w:val="009E6BC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A001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27E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7E1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27E1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D7EB2"/>
    <w:pPr>
      <w:tabs>
        <w:tab w:val="center" w:pos="4680"/>
        <w:tab w:val="right" w:pos="9360"/>
      </w:tabs>
    </w:pPr>
  </w:style>
  <w:style w:type="character" w:customStyle="1" w:styleId="HeaderChar">
    <w:name w:val="Header Char"/>
    <w:basedOn w:val="DefaultParagraphFont"/>
    <w:link w:val="Header"/>
    <w:uiPriority w:val="99"/>
    <w:rsid w:val="003D7EB2"/>
    <w:rPr>
      <w:rFonts w:ascii="Calibri" w:hAnsi="Calibri" w:cs="Calibri"/>
    </w:rPr>
  </w:style>
  <w:style w:type="paragraph" w:styleId="Footer">
    <w:name w:val="footer"/>
    <w:basedOn w:val="Normal"/>
    <w:link w:val="FooterChar"/>
    <w:uiPriority w:val="99"/>
    <w:unhideWhenUsed/>
    <w:rsid w:val="003D7EB2"/>
    <w:pPr>
      <w:tabs>
        <w:tab w:val="center" w:pos="4680"/>
        <w:tab w:val="right" w:pos="9360"/>
      </w:tabs>
    </w:pPr>
  </w:style>
  <w:style w:type="character" w:customStyle="1" w:styleId="FooterChar">
    <w:name w:val="Footer Char"/>
    <w:basedOn w:val="DefaultParagraphFont"/>
    <w:link w:val="Footer"/>
    <w:uiPriority w:val="99"/>
    <w:rsid w:val="003D7EB2"/>
    <w:rPr>
      <w:rFonts w:ascii="Calibri" w:hAnsi="Calibri" w:cs="Calibri"/>
    </w:rPr>
  </w:style>
  <w:style w:type="character" w:styleId="Hyperlink">
    <w:name w:val="Hyperlink"/>
    <w:basedOn w:val="DefaultParagraphFont"/>
    <w:uiPriority w:val="99"/>
    <w:unhideWhenUsed/>
    <w:rsid w:val="0041618F"/>
    <w:rPr>
      <w:color w:val="0000FF" w:themeColor="hyperlink"/>
      <w:u w:val="single"/>
    </w:rPr>
  </w:style>
  <w:style w:type="character" w:styleId="FollowedHyperlink">
    <w:name w:val="FollowedHyperlink"/>
    <w:basedOn w:val="DefaultParagraphFont"/>
    <w:uiPriority w:val="99"/>
    <w:semiHidden/>
    <w:unhideWhenUsed/>
    <w:rsid w:val="00A566D3"/>
    <w:rPr>
      <w:color w:val="800080" w:themeColor="followedHyperlink"/>
      <w:u w:val="single"/>
    </w:rPr>
  </w:style>
  <w:style w:type="character" w:customStyle="1" w:styleId="apple-converted-space">
    <w:name w:val="apple-converted-space"/>
    <w:basedOn w:val="DefaultParagraphFont"/>
    <w:rsid w:val="00421B16"/>
  </w:style>
  <w:style w:type="paragraph" w:styleId="BalloonText">
    <w:name w:val="Balloon Text"/>
    <w:basedOn w:val="Normal"/>
    <w:link w:val="BalloonTextChar"/>
    <w:uiPriority w:val="99"/>
    <w:semiHidden/>
    <w:unhideWhenUsed/>
    <w:rsid w:val="00421B16"/>
    <w:rPr>
      <w:rFonts w:ascii="Tahoma" w:hAnsi="Tahoma" w:cs="Tahoma"/>
      <w:sz w:val="16"/>
      <w:szCs w:val="16"/>
    </w:rPr>
  </w:style>
  <w:style w:type="character" w:customStyle="1" w:styleId="BalloonTextChar">
    <w:name w:val="Balloon Text Char"/>
    <w:basedOn w:val="DefaultParagraphFont"/>
    <w:link w:val="BalloonText"/>
    <w:uiPriority w:val="99"/>
    <w:semiHidden/>
    <w:rsid w:val="00421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9086">
      <w:bodyDiv w:val="1"/>
      <w:marLeft w:val="0"/>
      <w:marRight w:val="0"/>
      <w:marTop w:val="0"/>
      <w:marBottom w:val="0"/>
      <w:divBdr>
        <w:top w:val="none" w:sz="0" w:space="0" w:color="auto"/>
        <w:left w:val="none" w:sz="0" w:space="0" w:color="auto"/>
        <w:bottom w:val="none" w:sz="0" w:space="0" w:color="auto"/>
        <w:right w:val="none" w:sz="0" w:space="0" w:color="auto"/>
      </w:divBdr>
    </w:div>
    <w:div w:id="66848091">
      <w:bodyDiv w:val="1"/>
      <w:marLeft w:val="0"/>
      <w:marRight w:val="0"/>
      <w:marTop w:val="0"/>
      <w:marBottom w:val="0"/>
      <w:divBdr>
        <w:top w:val="none" w:sz="0" w:space="0" w:color="auto"/>
        <w:left w:val="none" w:sz="0" w:space="0" w:color="auto"/>
        <w:bottom w:val="none" w:sz="0" w:space="0" w:color="auto"/>
        <w:right w:val="none" w:sz="0" w:space="0" w:color="auto"/>
      </w:divBdr>
    </w:div>
    <w:div w:id="202328833">
      <w:bodyDiv w:val="1"/>
      <w:marLeft w:val="0"/>
      <w:marRight w:val="0"/>
      <w:marTop w:val="0"/>
      <w:marBottom w:val="0"/>
      <w:divBdr>
        <w:top w:val="none" w:sz="0" w:space="0" w:color="auto"/>
        <w:left w:val="none" w:sz="0" w:space="0" w:color="auto"/>
        <w:bottom w:val="none" w:sz="0" w:space="0" w:color="auto"/>
        <w:right w:val="none" w:sz="0" w:space="0" w:color="auto"/>
      </w:divBdr>
    </w:div>
    <w:div w:id="354115146">
      <w:bodyDiv w:val="1"/>
      <w:marLeft w:val="0"/>
      <w:marRight w:val="0"/>
      <w:marTop w:val="0"/>
      <w:marBottom w:val="0"/>
      <w:divBdr>
        <w:top w:val="none" w:sz="0" w:space="0" w:color="auto"/>
        <w:left w:val="none" w:sz="0" w:space="0" w:color="auto"/>
        <w:bottom w:val="none" w:sz="0" w:space="0" w:color="auto"/>
        <w:right w:val="none" w:sz="0" w:space="0" w:color="auto"/>
      </w:divBdr>
    </w:div>
    <w:div w:id="358628279">
      <w:bodyDiv w:val="1"/>
      <w:marLeft w:val="0"/>
      <w:marRight w:val="0"/>
      <w:marTop w:val="0"/>
      <w:marBottom w:val="0"/>
      <w:divBdr>
        <w:top w:val="none" w:sz="0" w:space="0" w:color="auto"/>
        <w:left w:val="none" w:sz="0" w:space="0" w:color="auto"/>
        <w:bottom w:val="none" w:sz="0" w:space="0" w:color="auto"/>
        <w:right w:val="none" w:sz="0" w:space="0" w:color="auto"/>
      </w:divBdr>
    </w:div>
    <w:div w:id="468129426">
      <w:bodyDiv w:val="1"/>
      <w:marLeft w:val="0"/>
      <w:marRight w:val="0"/>
      <w:marTop w:val="0"/>
      <w:marBottom w:val="0"/>
      <w:divBdr>
        <w:top w:val="none" w:sz="0" w:space="0" w:color="auto"/>
        <w:left w:val="none" w:sz="0" w:space="0" w:color="auto"/>
        <w:bottom w:val="none" w:sz="0" w:space="0" w:color="auto"/>
        <w:right w:val="none" w:sz="0" w:space="0" w:color="auto"/>
      </w:divBdr>
    </w:div>
    <w:div w:id="758721513">
      <w:bodyDiv w:val="1"/>
      <w:marLeft w:val="0"/>
      <w:marRight w:val="0"/>
      <w:marTop w:val="0"/>
      <w:marBottom w:val="0"/>
      <w:divBdr>
        <w:top w:val="none" w:sz="0" w:space="0" w:color="auto"/>
        <w:left w:val="none" w:sz="0" w:space="0" w:color="auto"/>
        <w:bottom w:val="none" w:sz="0" w:space="0" w:color="auto"/>
        <w:right w:val="none" w:sz="0" w:space="0" w:color="auto"/>
      </w:divBdr>
    </w:div>
    <w:div w:id="1253396071">
      <w:bodyDiv w:val="1"/>
      <w:marLeft w:val="0"/>
      <w:marRight w:val="0"/>
      <w:marTop w:val="0"/>
      <w:marBottom w:val="0"/>
      <w:divBdr>
        <w:top w:val="none" w:sz="0" w:space="0" w:color="auto"/>
        <w:left w:val="none" w:sz="0" w:space="0" w:color="auto"/>
        <w:bottom w:val="none" w:sz="0" w:space="0" w:color="auto"/>
        <w:right w:val="none" w:sz="0" w:space="0" w:color="auto"/>
      </w:divBdr>
    </w:div>
    <w:div w:id="1788623790">
      <w:bodyDiv w:val="1"/>
      <w:marLeft w:val="0"/>
      <w:marRight w:val="0"/>
      <w:marTop w:val="0"/>
      <w:marBottom w:val="0"/>
      <w:divBdr>
        <w:top w:val="none" w:sz="0" w:space="0" w:color="auto"/>
        <w:left w:val="none" w:sz="0" w:space="0" w:color="auto"/>
        <w:bottom w:val="none" w:sz="0" w:space="0" w:color="auto"/>
        <w:right w:val="none" w:sz="0" w:space="0" w:color="auto"/>
      </w:divBdr>
    </w:div>
    <w:div w:id="189681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Workshops-and-Seminars/patent/Pages/default.aspx"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lickr.com/photos/itupictures/sets/72157631743028314/show/"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1E8E0F49A3FE4B9F11F6633D0281CD" ma:contentTypeVersion="3" ma:contentTypeDescription="Create a new document." ma:contentTypeScope="" ma:versionID="db4524db2d9d972a9be97587962606b0">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AF024-A686-4215-9D5D-C5AEFD87B627}"/>
</file>

<file path=customXml/itemProps2.xml><?xml version="1.0" encoding="utf-8"?>
<ds:datastoreItem xmlns:ds="http://schemas.openxmlformats.org/officeDocument/2006/customXml" ds:itemID="{897866EF-893A-4B09-B234-0A7A404FE75D}"/>
</file>

<file path=customXml/itemProps3.xml><?xml version="1.0" encoding="utf-8"?>
<ds:datastoreItem xmlns:ds="http://schemas.openxmlformats.org/officeDocument/2006/customXml" ds:itemID="{962AC87F-A027-40A4-BF74-10A2296F2D92}"/>
</file>

<file path=docProps/app.xml><?xml version="1.0" encoding="utf-8"?>
<Properties xmlns="http://schemas.openxmlformats.org/officeDocument/2006/extended-properties" xmlns:vt="http://schemas.openxmlformats.org/officeDocument/2006/docPropsVTypes">
  <Template>Normal.dotm</Template>
  <TotalTime>42</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imru</dc:creator>
  <cp:lastModifiedBy>dore</cp:lastModifiedBy>
  <cp:revision>5</cp:revision>
  <cp:lastPrinted>2013-02-04T09:29:00Z</cp:lastPrinted>
  <dcterms:created xsi:type="dcterms:W3CDTF">2013-02-01T13:40:00Z</dcterms:created>
  <dcterms:modified xsi:type="dcterms:W3CDTF">2013-02-04T09:50:00Z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0x010100DE1E8E0F49A3FE4B9F11F6633D0281CD</vt:lpwstr>
  </property>
</Properties>
</file>