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D8" w:rsidRDefault="00E13407" w:rsidP="00E13407">
      <w:pPr>
        <w:jc w:val="center"/>
        <w:rPr>
          <w:rFonts w:ascii="Bookman Old Style" w:hAnsi="Bookman Old Style"/>
          <w:u w:val="single"/>
        </w:rPr>
      </w:pPr>
      <w:proofErr w:type="gramStart"/>
      <w:r w:rsidRPr="00E13407">
        <w:rPr>
          <w:rFonts w:ascii="Bookman Old Style" w:hAnsi="Bookman Old Style"/>
          <w:u w:val="single"/>
        </w:rPr>
        <w:t>Aadhaar :</w:t>
      </w:r>
      <w:proofErr w:type="gramEnd"/>
      <w:r w:rsidRPr="00E13407">
        <w:rPr>
          <w:rFonts w:ascii="Bookman Old Style" w:hAnsi="Bookman Old Style"/>
          <w:u w:val="single"/>
        </w:rPr>
        <w:t xml:space="preserve"> An enabler for Financial  Inclusion</w:t>
      </w:r>
    </w:p>
    <w:p w:rsidR="00B205CE" w:rsidRDefault="00B205CE" w:rsidP="00E13407">
      <w:pPr>
        <w:jc w:val="center"/>
        <w:rPr>
          <w:rFonts w:ascii="Bookman Old Style" w:hAnsi="Bookman Old Style"/>
          <w:u w:val="single"/>
        </w:rPr>
      </w:pPr>
    </w:p>
    <w:p w:rsidR="00E13407" w:rsidRDefault="00E13407" w:rsidP="00E13407">
      <w:pPr>
        <w:jc w:val="both"/>
        <w:rPr>
          <w:rFonts w:ascii="Bookman Old Style" w:hAnsi="Bookman Old Style"/>
        </w:rPr>
      </w:pPr>
      <w:r>
        <w:rPr>
          <w:rFonts w:ascii="Bookman Old Style" w:hAnsi="Bookman Old Style"/>
        </w:rPr>
        <w:t xml:space="preserve">About five years back, India had embarked on an ambitious program of creating a digital identity infrastructure. As on date, more than 940 million people in India have got the Unique Identity Number- called Aadhaar. Aadhaar is a unique identity number (uniqueness being ensured through biometric de-duplication) which also provides digital authentication services. </w:t>
      </w:r>
    </w:p>
    <w:p w:rsidR="00E13407" w:rsidRDefault="00E13407" w:rsidP="00E13407">
      <w:pPr>
        <w:jc w:val="both"/>
        <w:rPr>
          <w:rFonts w:ascii="Bookman Old Style" w:hAnsi="Bookman Old Style"/>
        </w:rPr>
      </w:pPr>
      <w:r>
        <w:rPr>
          <w:rFonts w:ascii="Bookman Old Style" w:hAnsi="Bookman Old Style"/>
        </w:rPr>
        <w:t xml:space="preserve">Uniqueness property of Aadhaar is being leveraged by various domains to </w:t>
      </w:r>
      <w:r w:rsidR="00E4317D">
        <w:rPr>
          <w:rFonts w:ascii="Bookman Old Style" w:hAnsi="Bookman Old Style"/>
        </w:rPr>
        <w:t xml:space="preserve">clean up existing databases by removing duplicates and ghosts and to </w:t>
      </w:r>
      <w:r>
        <w:rPr>
          <w:rFonts w:ascii="Bookman Old Style" w:hAnsi="Bookman Old Style"/>
        </w:rPr>
        <w:t xml:space="preserve">transfer benefits directly to the residents using Aadhaar as financial address. Authentication services offered by Aadhaar are being leveraged for various service delivery domains like banking, </w:t>
      </w:r>
      <w:r w:rsidR="00617914">
        <w:rPr>
          <w:rFonts w:ascii="Bookman Old Style" w:hAnsi="Bookman Old Style"/>
        </w:rPr>
        <w:t xml:space="preserve">telecom, </w:t>
      </w:r>
      <w:r>
        <w:rPr>
          <w:rFonts w:ascii="Bookman Old Style" w:hAnsi="Bookman Old Style"/>
        </w:rPr>
        <w:t>provision of social assistance programs</w:t>
      </w:r>
      <w:r w:rsidR="00617914">
        <w:rPr>
          <w:rFonts w:ascii="Bookman Old Style" w:hAnsi="Bookman Old Style"/>
        </w:rPr>
        <w:t xml:space="preserve"> and </w:t>
      </w:r>
      <w:r>
        <w:rPr>
          <w:rFonts w:ascii="Bookman Old Style" w:hAnsi="Bookman Old Style"/>
        </w:rPr>
        <w:t>food security</w:t>
      </w:r>
      <w:r w:rsidR="00617914">
        <w:rPr>
          <w:rFonts w:ascii="Bookman Old Style" w:hAnsi="Bookman Old Style"/>
        </w:rPr>
        <w:t>. For example, Aadhaar issues electronic know-your-customer (eKYC) document which is used for proving a resident's proof of identity and address typically required for subscribing to a service like opening of a ba</w:t>
      </w:r>
      <w:r w:rsidR="00B205CE">
        <w:rPr>
          <w:rFonts w:ascii="Bookman Old Style" w:hAnsi="Bookman Old Style"/>
        </w:rPr>
        <w:t xml:space="preserve">nk account or getting a mobile </w:t>
      </w:r>
      <w:bookmarkStart w:id="0" w:name="_GoBack"/>
      <w:bookmarkEnd w:id="0"/>
      <w:r w:rsidR="00617914">
        <w:rPr>
          <w:rFonts w:ascii="Bookman Old Style" w:hAnsi="Bookman Old Style"/>
        </w:rPr>
        <w:t>SIM.</w:t>
      </w:r>
      <w:r w:rsidR="00010240">
        <w:rPr>
          <w:rFonts w:ascii="Bookman Old Style" w:hAnsi="Bookman Old Style"/>
        </w:rPr>
        <w:t xml:space="preserve"> Similarly Aadhaar authentication integrated with mobile devices enables banking at the grass-root level. This has resulted in reduction of costs per transaction which is essential to capture the bottom of the pyramid in rural India.</w:t>
      </w:r>
    </w:p>
    <w:p w:rsidR="00010240" w:rsidRDefault="00010240" w:rsidP="00E13407">
      <w:pPr>
        <w:jc w:val="both"/>
        <w:rPr>
          <w:rFonts w:ascii="Bookman Old Style" w:hAnsi="Bookman Old Style"/>
        </w:rPr>
      </w:pPr>
      <w:r>
        <w:rPr>
          <w:rFonts w:ascii="Bookman Old Style" w:hAnsi="Bookman Old Style"/>
        </w:rPr>
        <w:t>This digital identity infrastructure has reduced the transaction costs as also the entry barriers in the financial space. Now people can buy insurance policies and other financial products online. Digital transactions help build credit histories and thus enable accessibility of credit to the poor.</w:t>
      </w:r>
    </w:p>
    <w:p w:rsidR="00010240" w:rsidRDefault="00010240" w:rsidP="00E13407">
      <w:pPr>
        <w:jc w:val="both"/>
        <w:rPr>
          <w:rFonts w:ascii="Bookman Old Style" w:hAnsi="Bookman Old Style"/>
        </w:rPr>
      </w:pPr>
      <w:r>
        <w:rPr>
          <w:rFonts w:ascii="Bookman Old Style" w:hAnsi="Bookman Old Style"/>
        </w:rPr>
        <w:t>The device eco-system has started building up which seeks to integrate the finger-print as also iris authentication in the mobile phones. Large number of touch-points, cheap devices, ease of opening the bank accounts digitally and robust authentication system all are enabling a cost-effective and sustainable financial inclusion framework.</w:t>
      </w:r>
    </w:p>
    <w:p w:rsidR="00B205CE" w:rsidRDefault="00B205CE" w:rsidP="00E13407">
      <w:pPr>
        <w:jc w:val="both"/>
        <w:rPr>
          <w:rFonts w:ascii="Bookman Old Style" w:hAnsi="Bookman Old Style"/>
        </w:rPr>
      </w:pPr>
    </w:p>
    <w:p w:rsidR="00B205CE" w:rsidRPr="00E13407" w:rsidRDefault="00B205CE" w:rsidP="00B205CE">
      <w:pPr>
        <w:jc w:val="center"/>
        <w:rPr>
          <w:rFonts w:ascii="Bookman Old Style" w:hAnsi="Bookman Old Style"/>
        </w:rPr>
      </w:pPr>
      <w:r>
        <w:rPr>
          <w:rFonts w:ascii="Bookman Old Style" w:hAnsi="Bookman Old Style"/>
        </w:rPr>
        <w:t>_________________</w:t>
      </w:r>
    </w:p>
    <w:sectPr w:rsidR="00B205CE" w:rsidRPr="00E13407" w:rsidSect="00A1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07"/>
    <w:rsid w:val="00010240"/>
    <w:rsid w:val="000D43D4"/>
    <w:rsid w:val="00617914"/>
    <w:rsid w:val="00A12DD8"/>
    <w:rsid w:val="00B205CE"/>
    <w:rsid w:val="00E13407"/>
    <w:rsid w:val="00E4317D"/>
    <w:rsid w:val="00F4158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4223B-6122-4275-AA41-A5EFBDE7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01EDE5-2BD0-4D9A-AE29-4E83AB95A7D5}"/>
</file>

<file path=customXml/itemProps2.xml><?xml version="1.0" encoding="utf-8"?>
<ds:datastoreItem xmlns:ds="http://schemas.openxmlformats.org/officeDocument/2006/customXml" ds:itemID="{2184D79B-CC3E-4FFB-A07E-89BE89F67C68}"/>
</file>

<file path=customXml/itemProps3.xml><?xml version="1.0" encoding="utf-8"?>
<ds:datastoreItem xmlns:ds="http://schemas.openxmlformats.org/officeDocument/2006/customXml" ds:itemID="{74AF1CE6-1415-46BA-9610-923FEC18B2EC}"/>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RS_SHARMA</dc:creator>
  <cp:lastModifiedBy>Quist, Judith</cp:lastModifiedBy>
  <cp:revision>2</cp:revision>
  <dcterms:created xsi:type="dcterms:W3CDTF">2015-12-11T16:51:00Z</dcterms:created>
  <dcterms:modified xsi:type="dcterms:W3CDTF">2015-12-11T16:51:00Z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