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D0" w:rsidRPr="00E86656" w:rsidRDefault="00AA40D0" w:rsidP="00AA40D0">
      <w:pPr>
        <w:pageBreakBefore/>
        <w:jc w:val="center"/>
        <w:rPr>
          <w:rFonts w:asciiTheme="majorBidi" w:hAnsiTheme="majorBidi" w:cstheme="majorBidi"/>
          <w:b/>
          <w:bCs/>
          <w:szCs w:val="24"/>
        </w:rPr>
      </w:pPr>
      <w:r w:rsidRPr="00E86656">
        <w:rPr>
          <w:rFonts w:asciiTheme="majorBidi" w:hAnsiTheme="majorBidi" w:cstheme="majorBidi"/>
          <w:b/>
          <w:bCs/>
          <w:szCs w:val="24"/>
        </w:rPr>
        <w:t>Annex B</w:t>
      </w:r>
    </w:p>
    <w:p w:rsidR="00AA40D0" w:rsidRPr="001A2E78" w:rsidRDefault="00AA40D0" w:rsidP="00AA40D0">
      <w:pPr>
        <w:jc w:val="center"/>
        <w:rPr>
          <w:rFonts w:asciiTheme="majorBidi" w:hAnsiTheme="majorBidi" w:cstheme="majorBidi"/>
          <w:b/>
          <w:bCs/>
          <w:szCs w:val="24"/>
          <w:lang w:val="en-CA"/>
        </w:rPr>
      </w:pPr>
      <w:r w:rsidRPr="001A2E78">
        <w:rPr>
          <w:rFonts w:asciiTheme="majorBidi" w:hAnsiTheme="majorBidi" w:cstheme="majorBidi"/>
          <w:b/>
          <w:bCs/>
          <w:szCs w:val="24"/>
          <w:lang w:val="en-CA"/>
        </w:rPr>
        <w:t xml:space="preserve">An example of </w:t>
      </w:r>
      <w:r>
        <w:rPr>
          <w:rFonts w:asciiTheme="majorBidi" w:hAnsiTheme="majorBidi" w:cstheme="majorBidi"/>
          <w:b/>
          <w:bCs/>
          <w:szCs w:val="24"/>
          <w:lang w:val="en-CA"/>
        </w:rPr>
        <w:t xml:space="preserve">detailed </w:t>
      </w:r>
      <w:r w:rsidRPr="001A2E78">
        <w:rPr>
          <w:rFonts w:asciiTheme="majorBidi" w:hAnsiTheme="majorBidi" w:cstheme="majorBidi"/>
          <w:b/>
          <w:bCs/>
          <w:szCs w:val="24"/>
          <w:lang w:val="en-CA"/>
        </w:rPr>
        <w:t>testing report</w:t>
      </w:r>
    </w:p>
    <w:p w:rsidR="00AA40D0" w:rsidRPr="001A2E78" w:rsidRDefault="00AA40D0" w:rsidP="00AA40D0">
      <w:pPr>
        <w:spacing w:before="60" w:after="60" w:line="288" w:lineRule="auto"/>
        <w:jc w:val="both"/>
        <w:rPr>
          <w:rFonts w:asciiTheme="majorBidi" w:hAnsiTheme="majorBidi" w:cstheme="majorBidi"/>
          <w:b/>
          <w:sz w:val="22"/>
          <w:szCs w:val="22"/>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tblGrid>
      <w:tr w:rsidR="00AA40D0" w:rsidRPr="001A1C88" w:rsidTr="008148B7">
        <w:trPr>
          <w:trHeight w:val="5166"/>
        </w:trPr>
        <w:tc>
          <w:tcPr>
            <w:tcW w:w="9288" w:type="dxa"/>
          </w:tcPr>
          <w:tbl>
            <w:tblPr>
              <w:tblpPr w:leftFromText="141" w:rightFromText="141" w:vertAnchor="text" w:horzAnchor="margin" w:tblpXSpec="right" w:tblpY="-232"/>
              <w:tblOverlap w:val="never"/>
              <w:tblW w:w="4080" w:type="dxa"/>
              <w:tblLayout w:type="fixed"/>
              <w:tblCellMar>
                <w:left w:w="70" w:type="dxa"/>
                <w:right w:w="70" w:type="dxa"/>
              </w:tblCellMar>
              <w:tblLook w:val="04A0" w:firstRow="1" w:lastRow="0" w:firstColumn="1" w:lastColumn="0" w:noHBand="0" w:noVBand="1"/>
            </w:tblPr>
            <w:tblGrid>
              <w:gridCol w:w="1730"/>
              <w:gridCol w:w="2350"/>
            </w:tblGrid>
            <w:tr w:rsidR="00AA40D0" w:rsidRPr="003928BA" w:rsidTr="008148B7">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0D0" w:rsidRPr="003928BA" w:rsidRDefault="00AA40D0" w:rsidP="008148B7">
                  <w:pPr>
                    <w:rPr>
                      <w:rFonts w:cs="Arial"/>
                      <w:b/>
                      <w:bCs/>
                      <w:color w:val="000000"/>
                      <w:szCs w:val="22"/>
                    </w:rPr>
                  </w:pPr>
                  <w:r w:rsidRPr="003928BA">
                    <w:rPr>
                      <w:rFonts w:cs="Arial"/>
                      <w:b/>
                      <w:bCs/>
                      <w:color w:val="000000"/>
                      <w:szCs w:val="22"/>
                    </w:rPr>
                    <w:t>Manufacturer:</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rsidR="00AA40D0" w:rsidRPr="003928BA" w:rsidRDefault="00AA40D0" w:rsidP="008148B7">
                  <w:pPr>
                    <w:jc w:val="center"/>
                    <w:rPr>
                      <w:rFonts w:cs="Arial"/>
                      <w:b/>
                      <w:bCs/>
                      <w:color w:val="000000"/>
                      <w:szCs w:val="22"/>
                    </w:rPr>
                  </w:pPr>
                  <w:r>
                    <w:rPr>
                      <w:rFonts w:cs="Arial"/>
                      <w:b/>
                      <w:bCs/>
                      <w:color w:val="000000"/>
                      <w:szCs w:val="22"/>
                    </w:rPr>
                    <w:t>ABC</w:t>
                  </w:r>
                </w:p>
              </w:tc>
            </w:tr>
            <w:tr w:rsidR="00AA40D0" w:rsidRPr="003928BA" w:rsidTr="008148B7">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0D0" w:rsidRPr="003928BA" w:rsidRDefault="00AA40D0" w:rsidP="008148B7">
                  <w:pPr>
                    <w:ind w:left="-105" w:firstLine="105"/>
                    <w:rPr>
                      <w:rFonts w:cs="Arial"/>
                      <w:b/>
                      <w:bCs/>
                      <w:color w:val="000000"/>
                      <w:szCs w:val="22"/>
                    </w:rPr>
                  </w:pPr>
                  <w:r w:rsidRPr="003928BA">
                    <w:rPr>
                      <w:rFonts w:cs="Arial"/>
                      <w:b/>
                      <w:bCs/>
                      <w:color w:val="000000"/>
                      <w:szCs w:val="22"/>
                    </w:rPr>
                    <w:t>Device name:</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rsidR="00AA40D0" w:rsidRPr="003928BA" w:rsidRDefault="00AA40D0" w:rsidP="008148B7">
                  <w:pPr>
                    <w:jc w:val="center"/>
                    <w:rPr>
                      <w:rFonts w:cs="Arial"/>
                      <w:b/>
                      <w:bCs/>
                      <w:color w:val="000000"/>
                      <w:szCs w:val="22"/>
                    </w:rPr>
                  </w:pPr>
                  <w:r>
                    <w:rPr>
                      <w:rFonts w:cs="Arial"/>
                      <w:b/>
                      <w:bCs/>
                      <w:color w:val="000000"/>
                      <w:szCs w:val="22"/>
                    </w:rPr>
                    <w:t>XYZ</w:t>
                  </w:r>
                </w:p>
              </w:tc>
            </w:tr>
            <w:tr w:rsidR="00AA40D0" w:rsidRPr="003928BA" w:rsidTr="008148B7">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0D0" w:rsidRPr="003928BA" w:rsidRDefault="00AA40D0" w:rsidP="008148B7">
                  <w:pPr>
                    <w:rPr>
                      <w:rFonts w:cs="Arial"/>
                      <w:b/>
                      <w:bCs/>
                      <w:color w:val="000000"/>
                      <w:szCs w:val="22"/>
                    </w:rPr>
                  </w:pPr>
                  <w:r w:rsidRPr="003928BA">
                    <w:rPr>
                      <w:rFonts w:cs="Arial"/>
                      <w:b/>
                      <w:bCs/>
                      <w:color w:val="000000"/>
                      <w:szCs w:val="22"/>
                    </w:rPr>
                    <w:t>IMEI:</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rsidR="00AA40D0" w:rsidRPr="003928BA" w:rsidRDefault="00AA40D0" w:rsidP="008148B7">
                  <w:pPr>
                    <w:jc w:val="center"/>
                    <w:rPr>
                      <w:rFonts w:cs="Arial"/>
                      <w:b/>
                      <w:bCs/>
                      <w:color w:val="000000"/>
                      <w:szCs w:val="22"/>
                    </w:rPr>
                  </w:pPr>
                  <w:r>
                    <w:rPr>
                      <w:rFonts w:cs="Arial"/>
                      <w:b/>
                      <w:bCs/>
                      <w:color w:val="000000"/>
                      <w:szCs w:val="22"/>
                    </w:rPr>
                    <w:t>12345678910</w:t>
                  </w:r>
                </w:p>
              </w:tc>
            </w:tr>
            <w:tr w:rsidR="00AA40D0" w:rsidRPr="003928BA" w:rsidTr="008148B7">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0D0" w:rsidRPr="003928BA" w:rsidRDefault="00AA40D0" w:rsidP="008148B7">
                  <w:pPr>
                    <w:rPr>
                      <w:rFonts w:cs="Arial"/>
                      <w:b/>
                      <w:bCs/>
                      <w:color w:val="000000"/>
                      <w:szCs w:val="22"/>
                    </w:rPr>
                  </w:pPr>
                  <w:r w:rsidRPr="003928BA">
                    <w:rPr>
                      <w:rFonts w:cs="Arial"/>
                      <w:b/>
                      <w:bCs/>
                      <w:color w:val="000000"/>
                      <w:szCs w:val="22"/>
                    </w:rPr>
                    <w:t>SW version:</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rsidR="00AA40D0" w:rsidRPr="003928BA" w:rsidRDefault="00AA40D0" w:rsidP="008148B7">
                  <w:pPr>
                    <w:jc w:val="center"/>
                    <w:rPr>
                      <w:rFonts w:cs="Arial"/>
                      <w:b/>
                      <w:bCs/>
                      <w:color w:val="000000"/>
                      <w:szCs w:val="22"/>
                    </w:rPr>
                  </w:pPr>
                  <w:r>
                    <w:rPr>
                      <w:rFonts w:cs="Arial"/>
                      <w:b/>
                      <w:bCs/>
                      <w:color w:val="000000"/>
                      <w:szCs w:val="22"/>
                    </w:rPr>
                    <w:t>1.2.3.4</w:t>
                  </w:r>
                </w:p>
              </w:tc>
            </w:tr>
            <w:tr w:rsidR="00AA40D0" w:rsidRPr="003928BA" w:rsidTr="008148B7">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0D0" w:rsidRPr="003928BA" w:rsidRDefault="00AA40D0" w:rsidP="008148B7">
                  <w:pPr>
                    <w:rPr>
                      <w:rFonts w:cs="Arial"/>
                      <w:b/>
                      <w:bCs/>
                      <w:color w:val="000000"/>
                      <w:szCs w:val="22"/>
                    </w:rPr>
                  </w:pPr>
                  <w:r w:rsidRPr="003928BA">
                    <w:rPr>
                      <w:rFonts w:cs="Arial"/>
                      <w:b/>
                      <w:bCs/>
                      <w:color w:val="000000"/>
                      <w:szCs w:val="22"/>
                    </w:rPr>
                    <w:t>Audio Mode:</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rsidR="00AA40D0" w:rsidRPr="003928BA" w:rsidRDefault="00AA40D0" w:rsidP="008148B7">
                  <w:pPr>
                    <w:jc w:val="center"/>
                    <w:rPr>
                      <w:rFonts w:cs="Arial"/>
                      <w:b/>
                      <w:bCs/>
                      <w:color w:val="000000"/>
                      <w:szCs w:val="22"/>
                    </w:rPr>
                  </w:pPr>
                  <w:r>
                    <w:rPr>
                      <w:rFonts w:cs="Arial"/>
                      <w:b/>
                      <w:bCs/>
                      <w:color w:val="000000"/>
                      <w:szCs w:val="22"/>
                    </w:rPr>
                    <w:t>Wideband</w:t>
                  </w:r>
                </w:p>
              </w:tc>
            </w:tr>
            <w:tr w:rsidR="00AA40D0" w:rsidRPr="003928BA" w:rsidTr="008148B7">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D0" w:rsidRPr="003928BA" w:rsidRDefault="00AA40D0" w:rsidP="008148B7">
                  <w:pPr>
                    <w:rPr>
                      <w:rFonts w:cs="Arial"/>
                      <w:b/>
                      <w:bCs/>
                      <w:color w:val="000000"/>
                      <w:szCs w:val="22"/>
                    </w:rPr>
                  </w:pPr>
                  <w:r>
                    <w:rPr>
                      <w:rFonts w:cs="Arial"/>
                      <w:b/>
                      <w:bCs/>
                      <w:color w:val="000000"/>
                      <w:szCs w:val="22"/>
                    </w:rPr>
                    <w:t>Testing Date</w:t>
                  </w:r>
                </w:p>
              </w:tc>
              <w:tc>
                <w:tcPr>
                  <w:tcW w:w="2350" w:type="dxa"/>
                  <w:tcBorders>
                    <w:top w:val="single" w:sz="4" w:space="0" w:color="auto"/>
                    <w:left w:val="nil"/>
                    <w:bottom w:val="single" w:sz="4" w:space="0" w:color="auto"/>
                    <w:right w:val="single" w:sz="4" w:space="0" w:color="000000"/>
                  </w:tcBorders>
                  <w:shd w:val="clear" w:color="auto" w:fill="auto"/>
                  <w:noWrap/>
                  <w:vAlign w:val="center"/>
                </w:tcPr>
                <w:p w:rsidR="00AA40D0" w:rsidRDefault="00AA40D0" w:rsidP="008148B7">
                  <w:pPr>
                    <w:jc w:val="center"/>
                    <w:rPr>
                      <w:rFonts w:cs="Arial"/>
                      <w:b/>
                      <w:bCs/>
                      <w:color w:val="000000"/>
                      <w:szCs w:val="22"/>
                    </w:rPr>
                  </w:pPr>
                  <w:r>
                    <w:rPr>
                      <w:rFonts w:cs="Arial"/>
                      <w:b/>
                      <w:bCs/>
                      <w:color w:val="000000"/>
                      <w:szCs w:val="22"/>
                    </w:rPr>
                    <w:t>MM:DD:YY</w:t>
                  </w:r>
                </w:p>
              </w:tc>
            </w:tr>
          </w:tbl>
          <w:p w:rsidR="00AA40D0" w:rsidRDefault="006B0CF6" w:rsidP="008148B7">
            <w:pPr>
              <w:spacing w:before="60" w:after="60" w:line="288" w:lineRule="auto"/>
              <w:rPr>
                <w:rFonts w:cs="Arial"/>
                <w:lang w:val="en-US"/>
              </w:rPr>
            </w:pPr>
            <w:r>
              <w:rPr>
                <w:rFonts w:cs="Arial"/>
                <w:noProof/>
                <w:lang w:val="en-US" w:eastAsia="zh-CN"/>
              </w:rPr>
              <w:drawing>
                <wp:inline distT="0" distB="0" distL="0" distR="0" wp14:anchorId="215CAFDB" wp14:editId="7BD32897">
                  <wp:extent cx="3070303" cy="2808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0303" cy="2808000"/>
                          </a:xfrm>
                          <a:prstGeom prst="rect">
                            <a:avLst/>
                          </a:prstGeom>
                          <a:noFill/>
                          <a:ln>
                            <a:noFill/>
                          </a:ln>
                        </pic:spPr>
                      </pic:pic>
                    </a:graphicData>
                  </a:graphic>
                </wp:inline>
              </w:drawing>
            </w:r>
            <w:r w:rsidR="00AA40D0">
              <w:rPr>
                <w:rFonts w:cs="Arial"/>
                <w:noProof/>
                <w:lang w:val="en-US" w:eastAsia="zh-CN"/>
              </w:rPr>
              <w:drawing>
                <wp:anchor distT="0" distB="0" distL="114300" distR="114300" simplePos="0" relativeHeight="251659264" behindDoc="1" locked="0" layoutInCell="1" allowOverlap="1" wp14:anchorId="483075CB" wp14:editId="0623C311">
                  <wp:simplePos x="0" y="0"/>
                  <wp:positionH relativeFrom="column">
                    <wp:posOffset>-21021</wp:posOffset>
                  </wp:positionH>
                  <wp:positionV relativeFrom="paragraph">
                    <wp:posOffset>4016</wp:posOffset>
                  </wp:positionV>
                  <wp:extent cx="5796000" cy="32004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_P1100-1110Grafik.jpg"/>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6093" b="13027"/>
                          <a:stretch/>
                        </pic:blipFill>
                        <pic:spPr bwMode="auto">
                          <a:xfrm>
                            <a:off x="0" y="0"/>
                            <a:ext cx="5796000" cy="320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40D0" w:rsidRDefault="00AA40D0" w:rsidP="008148B7">
            <w:pPr>
              <w:rPr>
                <w:rFonts w:cs="Arial"/>
                <w:b/>
                <w:lang w:val="en-US"/>
              </w:rPr>
            </w:pPr>
            <w:r>
              <w:rPr>
                <w:lang w:val="en-US"/>
              </w:rPr>
              <w:t xml:space="preserve">ITU-T P.505 </w:t>
            </w:r>
            <w:r w:rsidRPr="00677070">
              <w:rPr>
                <w:lang w:val="en-US"/>
              </w:rPr>
              <w:t xml:space="preserve">“Quality Pie” </w:t>
            </w:r>
            <w:r>
              <w:rPr>
                <w:lang w:val="en-US"/>
              </w:rPr>
              <w:t xml:space="preserve">chart </w:t>
            </w:r>
            <w:r w:rsidRPr="00677070">
              <w:rPr>
                <w:lang w:val="en-US"/>
              </w:rPr>
              <w:t xml:space="preserve">for the </w:t>
            </w:r>
            <w:r>
              <w:rPr>
                <w:lang w:val="en-US"/>
              </w:rPr>
              <w:t>wide</w:t>
            </w:r>
            <w:r w:rsidRPr="00B83E7A">
              <w:rPr>
                <w:lang w:val="en-US"/>
              </w:rPr>
              <w:t>band</w:t>
            </w:r>
            <w:r>
              <w:rPr>
                <w:lang w:val="en-US"/>
              </w:rPr>
              <w:t xml:space="preserve"> </w:t>
            </w:r>
            <w:r w:rsidRPr="00677070">
              <w:rPr>
                <w:lang w:val="en-US"/>
              </w:rPr>
              <w:t xml:space="preserve">Bluetooth test results of </w:t>
            </w:r>
            <w:r>
              <w:rPr>
                <w:lang w:val="en-US"/>
              </w:rPr>
              <w:t xml:space="preserve">the </w:t>
            </w:r>
            <w:r>
              <w:rPr>
                <w:rFonts w:cs="Arial"/>
                <w:b/>
                <w:lang w:val="en-US"/>
              </w:rPr>
              <w:t>ABC XYZ</w:t>
            </w:r>
          </w:p>
          <w:p w:rsidR="00AA40D0" w:rsidRPr="0023495B" w:rsidRDefault="00AA40D0" w:rsidP="0023495B">
            <w:pPr>
              <w:rPr>
                <w:lang w:val="en-US"/>
              </w:rPr>
            </w:pPr>
          </w:p>
        </w:tc>
      </w:tr>
    </w:tbl>
    <w:p w:rsidR="00AA40D0" w:rsidRPr="00AA40D0" w:rsidRDefault="00AA40D0" w:rsidP="00AA40D0">
      <w:pPr>
        <w:spacing w:after="120" w:line="288" w:lineRule="auto"/>
        <w:ind w:left="142"/>
        <w:rPr>
          <w:rStyle w:val="FormatvorlageBeschriftungNichtKursivZchn"/>
          <w:rFonts w:asciiTheme="majorBidi" w:hAnsiTheme="majorBidi" w:cstheme="majorBidi"/>
          <w:b/>
          <w:i w:val="0"/>
          <w:sz w:val="22"/>
          <w:szCs w:val="22"/>
        </w:rPr>
      </w:pPr>
      <w:r w:rsidRPr="00AA40D0">
        <w:rPr>
          <w:rStyle w:val="FormatvorlageBeschriftungNichtKursivZchn"/>
          <w:rFonts w:asciiTheme="majorBidi" w:hAnsiTheme="majorBidi" w:cstheme="majorBidi"/>
          <w:b/>
          <w:i w:val="0"/>
          <w:sz w:val="22"/>
          <w:szCs w:val="22"/>
        </w:rPr>
        <w:t>Result Summary based on Adapted and Extended ITU-T P.1110 Test Cases (clockwise)</w:t>
      </w:r>
    </w:p>
    <w:p w:rsidR="00AA40D0" w:rsidRPr="00AA40D0" w:rsidRDefault="00AA40D0" w:rsidP="00AA40D0">
      <w:pPr>
        <w:numPr>
          <w:ilvl w:val="0"/>
          <w:numId w:val="1"/>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sz w:val="22"/>
          <w:szCs w:val="22"/>
        </w:rPr>
      </w:pPr>
      <w:r w:rsidRPr="00AA40D0">
        <w:rPr>
          <w:rStyle w:val="FormatvorlageBeschriftungNichtKursivZchn"/>
          <w:rFonts w:asciiTheme="majorBidi" w:hAnsiTheme="majorBidi" w:cstheme="majorBidi"/>
          <w:i w:val="0"/>
          <w:sz w:val="22"/>
          <w:szCs w:val="22"/>
        </w:rPr>
        <w:t>As expected the AT+NREC=0 command is co</w:t>
      </w:r>
      <w:bookmarkStart w:id="0" w:name="_GoBack"/>
      <w:bookmarkEnd w:id="0"/>
      <w:r w:rsidRPr="00AA40D0">
        <w:rPr>
          <w:rStyle w:val="FormatvorlageBeschriftungNichtKursivZchn"/>
          <w:rFonts w:asciiTheme="majorBidi" w:hAnsiTheme="majorBidi" w:cstheme="majorBidi"/>
          <w:i w:val="0"/>
          <w:sz w:val="22"/>
          <w:szCs w:val="22"/>
        </w:rPr>
        <w:t>nfirmed with “OK”.</w:t>
      </w:r>
    </w:p>
    <w:p w:rsidR="00AA40D0" w:rsidRPr="00AA40D0" w:rsidRDefault="00AA40D0" w:rsidP="00AA40D0">
      <w:pPr>
        <w:numPr>
          <w:ilvl w:val="0"/>
          <w:numId w:val="1"/>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sz w:val="22"/>
          <w:szCs w:val="22"/>
        </w:rPr>
      </w:pPr>
      <w:r w:rsidRPr="00AA40D0">
        <w:rPr>
          <w:rStyle w:val="FormatvorlageBeschriftungNichtKursivZchn"/>
          <w:rFonts w:asciiTheme="majorBidi" w:hAnsiTheme="majorBidi" w:cstheme="majorBidi"/>
          <w:i w:val="0"/>
          <w:sz w:val="22"/>
          <w:szCs w:val="22"/>
        </w:rPr>
        <w:t>The setting of the phone’s volume control does not influence the measured JLR in receiving direction, except if the “Remote Volume Control (RVC)” feature is not supported by the HFT. In this case the phones volume control inserts up to 13 dB attenuation depending on the selected volume setting.</w:t>
      </w:r>
    </w:p>
    <w:p w:rsidR="00AA40D0" w:rsidRPr="00AA40D0" w:rsidRDefault="00AA40D0" w:rsidP="00AA40D0">
      <w:pPr>
        <w:numPr>
          <w:ilvl w:val="0"/>
          <w:numId w:val="1"/>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sz w:val="22"/>
          <w:szCs w:val="22"/>
        </w:rPr>
      </w:pPr>
      <w:r w:rsidRPr="00AA40D0">
        <w:rPr>
          <w:rStyle w:val="FormatvorlageBeschriftungNichtKursivZchn"/>
          <w:rFonts w:asciiTheme="majorBidi" w:hAnsiTheme="majorBidi" w:cstheme="majorBidi"/>
          <w:i w:val="0"/>
          <w:sz w:val="22"/>
          <w:szCs w:val="22"/>
        </w:rPr>
        <w:t>AGC behaviour can be detected in both transmission directions.</w:t>
      </w:r>
    </w:p>
    <w:p w:rsidR="00AA40D0" w:rsidRPr="00AA40D0" w:rsidRDefault="00AA40D0" w:rsidP="00AA40D0">
      <w:pPr>
        <w:numPr>
          <w:ilvl w:val="0"/>
          <w:numId w:val="1"/>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sz w:val="22"/>
          <w:szCs w:val="22"/>
        </w:rPr>
      </w:pPr>
      <w:r w:rsidRPr="00AA40D0">
        <w:rPr>
          <w:rStyle w:val="FormatvorlageBeschriftungNichtKursivZchn"/>
          <w:rFonts w:asciiTheme="majorBidi" w:hAnsiTheme="majorBidi" w:cstheme="majorBidi"/>
          <w:i w:val="0"/>
          <w:sz w:val="22"/>
          <w:szCs w:val="22"/>
        </w:rPr>
        <w:t>The noise reduction is still active although the phone responded with “OK” to the AT command “AT+NREC=0”.</w:t>
      </w:r>
    </w:p>
    <w:p w:rsidR="00AA40D0" w:rsidRPr="00AA40D0" w:rsidRDefault="00AA40D0" w:rsidP="00AA40D0">
      <w:pPr>
        <w:numPr>
          <w:ilvl w:val="0"/>
          <w:numId w:val="1"/>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sz w:val="22"/>
          <w:szCs w:val="22"/>
        </w:rPr>
      </w:pPr>
      <w:r w:rsidRPr="00AA40D0">
        <w:rPr>
          <w:rStyle w:val="FormatvorlageBeschriftungNichtKursivZchn"/>
          <w:rFonts w:asciiTheme="majorBidi" w:hAnsiTheme="majorBidi" w:cstheme="majorBidi"/>
          <w:i w:val="0"/>
          <w:sz w:val="22"/>
          <w:szCs w:val="22"/>
        </w:rPr>
        <w:t>The echo canceller is switched off as required.</w:t>
      </w:r>
    </w:p>
    <w:p w:rsidR="00AA40D0" w:rsidRPr="00AA40D0" w:rsidRDefault="00AA40D0" w:rsidP="00AA40D0">
      <w:pPr>
        <w:numPr>
          <w:ilvl w:val="0"/>
          <w:numId w:val="1"/>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sz w:val="22"/>
          <w:szCs w:val="22"/>
        </w:rPr>
      </w:pPr>
      <w:r w:rsidRPr="00AA40D0">
        <w:rPr>
          <w:rStyle w:val="FormatvorlageBeschriftungNichtKursivZchn"/>
          <w:rFonts w:asciiTheme="majorBidi" w:hAnsiTheme="majorBidi" w:cstheme="majorBidi"/>
          <w:i w:val="0"/>
          <w:sz w:val="22"/>
          <w:szCs w:val="22"/>
        </w:rPr>
        <w:t>The double talk test (“DT”) shows a transparent transmission in both directions.</w:t>
      </w:r>
    </w:p>
    <w:p w:rsidR="00AA40D0" w:rsidRPr="00AA40D0" w:rsidRDefault="00AA40D0" w:rsidP="00AA40D0">
      <w:pPr>
        <w:numPr>
          <w:ilvl w:val="0"/>
          <w:numId w:val="1"/>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sz w:val="22"/>
          <w:szCs w:val="22"/>
        </w:rPr>
      </w:pPr>
      <w:r w:rsidRPr="00AA40D0">
        <w:rPr>
          <w:rStyle w:val="FormatvorlageBeschriftungNichtKursivZchn"/>
          <w:rFonts w:asciiTheme="majorBidi" w:hAnsiTheme="majorBidi" w:cstheme="majorBidi"/>
          <w:i w:val="0"/>
          <w:sz w:val="22"/>
          <w:szCs w:val="22"/>
        </w:rPr>
        <w:t xml:space="preserve">The sending path is slightly attenuated by 2.2 dB (“JLR (SND)”). This is within the recommended range of 0 ± 3 </w:t>
      </w:r>
      <w:proofErr w:type="spellStart"/>
      <w:r w:rsidRPr="00AA40D0">
        <w:rPr>
          <w:rStyle w:val="FormatvorlageBeschriftungNichtKursivZchn"/>
          <w:rFonts w:asciiTheme="majorBidi" w:hAnsiTheme="majorBidi" w:cstheme="majorBidi"/>
          <w:i w:val="0"/>
          <w:sz w:val="22"/>
          <w:szCs w:val="22"/>
        </w:rPr>
        <w:t>dB.</w:t>
      </w:r>
      <w:proofErr w:type="spellEnd"/>
    </w:p>
    <w:p w:rsidR="00AA40D0" w:rsidRPr="00AA40D0" w:rsidRDefault="00AA40D0" w:rsidP="00AA40D0">
      <w:pPr>
        <w:numPr>
          <w:ilvl w:val="0"/>
          <w:numId w:val="1"/>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sz w:val="22"/>
          <w:szCs w:val="22"/>
        </w:rPr>
      </w:pPr>
      <w:r w:rsidRPr="00AA40D0">
        <w:rPr>
          <w:rStyle w:val="FormatvorlageBeschriftungNichtKursivZchn"/>
          <w:rFonts w:asciiTheme="majorBidi" w:hAnsiTheme="majorBidi" w:cstheme="majorBidi"/>
          <w:i w:val="0"/>
          <w:sz w:val="22"/>
          <w:szCs w:val="22"/>
        </w:rPr>
        <w:t>The tolerance scheme for the sending frequency response (“SFR”) is not met. However, the very slight violation can be neglected (see WB Results Annex).</w:t>
      </w:r>
    </w:p>
    <w:p w:rsidR="00AA40D0" w:rsidRPr="00AA40D0" w:rsidRDefault="00AA40D0" w:rsidP="00AA40D0">
      <w:pPr>
        <w:numPr>
          <w:ilvl w:val="0"/>
          <w:numId w:val="1"/>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sz w:val="22"/>
          <w:szCs w:val="22"/>
        </w:rPr>
      </w:pPr>
      <w:r w:rsidRPr="00AA40D0">
        <w:rPr>
          <w:rStyle w:val="FormatvorlageBeschriftungNichtKursivZchn"/>
          <w:rFonts w:asciiTheme="majorBidi" w:hAnsiTheme="majorBidi" w:cstheme="majorBidi"/>
          <w:i w:val="0"/>
          <w:sz w:val="22"/>
          <w:szCs w:val="22"/>
        </w:rPr>
        <w:t>The listening speech quality in sending direction is sufficiently high (4.1 MOS-</w:t>
      </w:r>
      <w:proofErr w:type="spellStart"/>
      <w:r w:rsidRPr="00AA40D0">
        <w:rPr>
          <w:rStyle w:val="FormatvorlageBeschriftungNichtKursivZchn"/>
          <w:rFonts w:asciiTheme="majorBidi" w:hAnsiTheme="majorBidi" w:cstheme="majorBidi"/>
          <w:i w:val="0"/>
          <w:sz w:val="22"/>
          <w:szCs w:val="22"/>
        </w:rPr>
        <w:t>LQO</w:t>
      </w:r>
      <w:r w:rsidRPr="00AA40D0">
        <w:rPr>
          <w:rStyle w:val="FormatvorlageBeschriftungNichtKursivZchn"/>
          <w:rFonts w:asciiTheme="majorBidi" w:hAnsiTheme="majorBidi" w:cstheme="majorBidi"/>
          <w:i w:val="0"/>
          <w:sz w:val="22"/>
          <w:szCs w:val="22"/>
          <w:vertAlign w:val="subscript"/>
        </w:rPr>
        <w:t>w</w:t>
      </w:r>
      <w:proofErr w:type="spellEnd"/>
      <w:r w:rsidRPr="00AA40D0">
        <w:rPr>
          <w:rStyle w:val="FormatvorlageBeschriftungNichtKursivZchn"/>
          <w:rFonts w:asciiTheme="majorBidi" w:hAnsiTheme="majorBidi" w:cstheme="majorBidi"/>
          <w:i w:val="0"/>
          <w:sz w:val="22"/>
          <w:szCs w:val="22"/>
        </w:rPr>
        <w:t>).</w:t>
      </w:r>
    </w:p>
    <w:p w:rsidR="00AA40D0" w:rsidRPr="00AA40D0" w:rsidRDefault="00AA40D0" w:rsidP="00AA40D0">
      <w:pPr>
        <w:numPr>
          <w:ilvl w:val="0"/>
          <w:numId w:val="1"/>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sz w:val="22"/>
          <w:szCs w:val="22"/>
        </w:rPr>
      </w:pPr>
      <w:r w:rsidRPr="00AA40D0">
        <w:rPr>
          <w:rStyle w:val="FormatvorlageBeschriftungNichtKursivZchn"/>
          <w:rFonts w:asciiTheme="majorBidi" w:hAnsiTheme="majorBidi" w:cstheme="majorBidi"/>
          <w:i w:val="0"/>
          <w:sz w:val="22"/>
          <w:szCs w:val="22"/>
        </w:rPr>
        <w:t xml:space="preserve">The JLR of 1.6 dB measured in receiving direction (“JLR (RCV)”) is slightly too high but still within the recommended range of 0 ± 3 </w:t>
      </w:r>
      <w:proofErr w:type="spellStart"/>
      <w:r w:rsidRPr="00AA40D0">
        <w:rPr>
          <w:rStyle w:val="FormatvorlageBeschriftungNichtKursivZchn"/>
          <w:rFonts w:asciiTheme="majorBidi" w:hAnsiTheme="majorBidi" w:cstheme="majorBidi"/>
          <w:i w:val="0"/>
          <w:sz w:val="22"/>
          <w:szCs w:val="22"/>
        </w:rPr>
        <w:t>dB.</w:t>
      </w:r>
      <w:proofErr w:type="spellEnd"/>
    </w:p>
    <w:p w:rsidR="00AA40D0" w:rsidRPr="00AA40D0" w:rsidRDefault="00AA40D0" w:rsidP="00AA40D0">
      <w:pPr>
        <w:numPr>
          <w:ilvl w:val="0"/>
          <w:numId w:val="1"/>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sz w:val="22"/>
          <w:szCs w:val="22"/>
        </w:rPr>
      </w:pPr>
      <w:r w:rsidRPr="00AA40D0">
        <w:rPr>
          <w:rStyle w:val="FormatvorlageBeschriftungNichtKursivZchn"/>
          <w:rFonts w:asciiTheme="majorBidi" w:hAnsiTheme="majorBidi" w:cstheme="majorBidi"/>
          <w:i w:val="0"/>
          <w:sz w:val="22"/>
          <w:szCs w:val="22"/>
        </w:rPr>
        <w:t>The tolerance scheme for the receiving frequency response (“RFR”) is not completely met. However, the very slight violation can be neglected.</w:t>
      </w:r>
    </w:p>
    <w:p w:rsidR="00AA40D0" w:rsidRDefault="00AA40D0" w:rsidP="00AA40D0">
      <w:pPr>
        <w:numPr>
          <w:ilvl w:val="0"/>
          <w:numId w:val="1"/>
        </w:numPr>
        <w:tabs>
          <w:tab w:val="clear" w:pos="794"/>
          <w:tab w:val="clear" w:pos="1191"/>
          <w:tab w:val="clear" w:pos="1588"/>
          <w:tab w:val="clear" w:pos="1985"/>
        </w:tabs>
        <w:overflowPunct/>
        <w:autoSpaceDE/>
        <w:autoSpaceDN/>
        <w:adjustRightInd/>
        <w:spacing w:before="40" w:after="40" w:line="288" w:lineRule="auto"/>
        <w:jc w:val="both"/>
        <w:textAlignment w:val="auto"/>
        <w:rPr>
          <w:rStyle w:val="FormatvorlageBeschriftungNichtKursivZchn"/>
          <w:rFonts w:asciiTheme="majorBidi" w:hAnsiTheme="majorBidi" w:cstheme="majorBidi"/>
          <w:i w:val="0"/>
        </w:rPr>
      </w:pPr>
      <w:r w:rsidRPr="00AA40D0">
        <w:rPr>
          <w:rStyle w:val="FormatvorlageBeschriftungNichtKursivZchn"/>
          <w:rFonts w:asciiTheme="majorBidi" w:hAnsiTheme="majorBidi" w:cstheme="majorBidi"/>
          <w:i w:val="0"/>
          <w:sz w:val="22"/>
          <w:szCs w:val="22"/>
        </w:rPr>
        <w:t>The listening speech quality in receiving direction is sufficiently high (4.1 MOS-</w:t>
      </w:r>
      <w:proofErr w:type="spellStart"/>
      <w:r w:rsidRPr="00AA40D0">
        <w:rPr>
          <w:rStyle w:val="FormatvorlageBeschriftungNichtKursivZchn"/>
          <w:rFonts w:asciiTheme="majorBidi" w:hAnsiTheme="majorBidi" w:cstheme="majorBidi"/>
          <w:i w:val="0"/>
        </w:rPr>
        <w:t>LQO</w:t>
      </w:r>
      <w:r w:rsidRPr="00AA40D0">
        <w:rPr>
          <w:rStyle w:val="FormatvorlageBeschriftungNichtKursivZchn"/>
          <w:rFonts w:asciiTheme="majorBidi" w:hAnsiTheme="majorBidi" w:cstheme="majorBidi"/>
          <w:i w:val="0"/>
          <w:vertAlign w:val="subscript"/>
        </w:rPr>
        <w:t>w</w:t>
      </w:r>
      <w:proofErr w:type="spellEnd"/>
      <w:r w:rsidRPr="00AA40D0">
        <w:rPr>
          <w:rStyle w:val="FormatvorlageBeschriftungNichtKursivZchn"/>
          <w:rFonts w:asciiTheme="majorBidi" w:hAnsiTheme="majorBidi" w:cstheme="majorBidi"/>
          <w:i w:val="0"/>
        </w:rPr>
        <w:t>).</w:t>
      </w:r>
    </w:p>
    <w:p w:rsidR="00AA40D0" w:rsidRDefault="00AA40D0" w:rsidP="00AA40D0">
      <w:pPr>
        <w:tabs>
          <w:tab w:val="clear" w:pos="794"/>
          <w:tab w:val="clear" w:pos="1191"/>
          <w:tab w:val="clear" w:pos="1588"/>
          <w:tab w:val="clear" w:pos="1985"/>
        </w:tabs>
        <w:overflowPunct/>
        <w:autoSpaceDE/>
        <w:autoSpaceDN/>
        <w:adjustRightInd/>
        <w:spacing w:before="40" w:after="40" w:line="288" w:lineRule="auto"/>
        <w:jc w:val="both"/>
        <w:textAlignment w:val="auto"/>
        <w:rPr>
          <w:rStyle w:val="FormatvorlageBeschriftungNichtKursivZchn"/>
          <w:rFonts w:asciiTheme="majorBidi" w:hAnsiTheme="majorBidi" w:cstheme="majorBidi"/>
          <w:i w:val="0"/>
        </w:rPr>
      </w:pPr>
    </w:p>
    <w:p w:rsidR="00AA40D0" w:rsidRPr="00996997" w:rsidRDefault="00AA40D0" w:rsidP="00AA40D0">
      <w:pPr>
        <w:spacing w:after="120" w:line="276" w:lineRule="auto"/>
        <w:ind w:firstLine="360"/>
        <w:rPr>
          <w:rStyle w:val="FormatvorlageBeschriftungNichtKursivZchn"/>
          <w:b/>
          <w:i w:val="0"/>
        </w:rPr>
      </w:pPr>
      <w:r>
        <w:rPr>
          <w:rStyle w:val="FormatvorlageBeschriftungNichtKursivZchn"/>
          <w:b/>
        </w:rPr>
        <w:lastRenderedPageBreak/>
        <w:t>Wideband Results</w:t>
      </w:r>
    </w:p>
    <w:tbl>
      <w:tblPr>
        <w:tblStyle w:val="TableGrid"/>
        <w:tblW w:w="9356" w:type="dxa"/>
        <w:tblInd w:w="250" w:type="dxa"/>
        <w:tblLook w:val="04A0" w:firstRow="1" w:lastRow="0" w:firstColumn="1" w:lastColumn="0" w:noHBand="0" w:noVBand="1"/>
      </w:tblPr>
      <w:tblGrid>
        <w:gridCol w:w="4678"/>
        <w:gridCol w:w="4678"/>
      </w:tblGrid>
      <w:tr w:rsidR="00AA40D0" w:rsidRPr="002909B0" w:rsidTr="008148B7">
        <w:tc>
          <w:tcPr>
            <w:tcW w:w="4678" w:type="dxa"/>
            <w:tcBorders>
              <w:bottom w:val="nil"/>
            </w:tcBorders>
          </w:tcPr>
          <w:p w:rsidR="00AA40D0" w:rsidRPr="001A2E78" w:rsidRDefault="00AA40D0" w:rsidP="008148B7">
            <w:pPr>
              <w:keepNext/>
              <w:keepLines/>
              <w:spacing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Sending Frequency Response (SFR)</w:t>
            </w:r>
          </w:p>
        </w:tc>
        <w:tc>
          <w:tcPr>
            <w:tcW w:w="4678" w:type="dxa"/>
            <w:tcBorders>
              <w:bottom w:val="nil"/>
            </w:tcBorders>
          </w:tcPr>
          <w:p w:rsidR="00AA40D0" w:rsidRPr="001A2E78" w:rsidRDefault="00AA40D0" w:rsidP="008148B7">
            <w:pPr>
              <w:keepNext/>
              <w:keepLines/>
              <w:spacing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Receiving Frequency Response (RFR)</w:t>
            </w:r>
          </w:p>
        </w:tc>
      </w:tr>
      <w:tr w:rsidR="00AA40D0" w:rsidRPr="00EE1245" w:rsidTr="008148B7">
        <w:tc>
          <w:tcPr>
            <w:tcW w:w="4678" w:type="dxa"/>
            <w:tcBorders>
              <w:top w:val="nil"/>
              <w:bottom w:val="nil"/>
            </w:tcBorders>
          </w:tcPr>
          <w:p w:rsidR="00AA40D0" w:rsidRPr="001A2E78" w:rsidRDefault="00AA40D0" w:rsidP="008148B7">
            <w:pPr>
              <w:keepNext/>
              <w:keepLines/>
              <w:spacing w:line="288" w:lineRule="auto"/>
              <w:jc w:val="center"/>
              <w:rPr>
                <w:rStyle w:val="FormatvorlageBeschriftungNichtKursivZchn"/>
                <w:rFonts w:asciiTheme="majorBidi" w:hAnsiTheme="majorBidi" w:cstheme="majorBidi"/>
                <w:i w:val="0"/>
              </w:rPr>
            </w:pPr>
            <w:r w:rsidRPr="001A2E78">
              <w:rPr>
                <w:rFonts w:asciiTheme="majorBidi" w:hAnsiTheme="majorBidi" w:cstheme="majorBidi"/>
                <w:i/>
                <w:noProof/>
                <w:lang w:val="en-US" w:eastAsia="zh-CN"/>
              </w:rPr>
              <w:drawing>
                <wp:inline distT="0" distB="0" distL="0" distR="0" wp14:anchorId="1FDDB42A" wp14:editId="175581AF">
                  <wp:extent cx="2552480" cy="1980000"/>
                  <wp:effectExtent l="0" t="0" r="635" b="12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c>
          <w:tcPr>
            <w:tcW w:w="4678" w:type="dxa"/>
            <w:tcBorders>
              <w:top w:val="nil"/>
              <w:bottom w:val="nil"/>
            </w:tcBorders>
          </w:tcPr>
          <w:p w:rsidR="00AA40D0" w:rsidRPr="001A2E78" w:rsidRDefault="00AA40D0" w:rsidP="008148B7">
            <w:pPr>
              <w:keepNext/>
              <w:keepLines/>
              <w:spacing w:line="288" w:lineRule="auto"/>
              <w:jc w:val="center"/>
              <w:rPr>
                <w:rStyle w:val="FormatvorlageBeschriftungNichtKursivZchn"/>
                <w:rFonts w:asciiTheme="majorBidi" w:hAnsiTheme="majorBidi" w:cstheme="majorBidi"/>
                <w:i w:val="0"/>
              </w:rPr>
            </w:pPr>
            <w:r w:rsidRPr="001A2E78">
              <w:rPr>
                <w:rFonts w:asciiTheme="majorBidi" w:hAnsiTheme="majorBidi" w:cstheme="majorBidi"/>
                <w:i/>
                <w:noProof/>
                <w:lang w:val="en-US" w:eastAsia="zh-CN"/>
              </w:rPr>
              <w:drawing>
                <wp:inline distT="0" distB="0" distL="0" distR="0" wp14:anchorId="465CC28F" wp14:editId="6FA0B353">
                  <wp:extent cx="2552480" cy="1980000"/>
                  <wp:effectExtent l="0" t="0" r="635" b="127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r>
      <w:tr w:rsidR="00AA40D0" w:rsidRPr="00EE1245" w:rsidTr="008148B7">
        <w:tc>
          <w:tcPr>
            <w:tcW w:w="4678" w:type="dxa"/>
            <w:tcBorders>
              <w:top w:val="nil"/>
              <w:bottom w:val="single" w:sz="4" w:space="0" w:color="auto"/>
            </w:tcBorders>
          </w:tcPr>
          <w:p w:rsidR="00AA40D0" w:rsidRPr="001A2E78" w:rsidRDefault="00AA40D0" w:rsidP="008148B7">
            <w:pPr>
              <w:pStyle w:val="SmdResultText"/>
              <w:tabs>
                <w:tab w:val="left" w:pos="1440"/>
                <w:tab w:val="left" w:pos="3600"/>
                <w:tab w:val="left" w:pos="5040"/>
              </w:tabs>
              <w:spacing w:before="40" w:after="40" w:line="288" w:lineRule="auto"/>
              <w:jc w:val="both"/>
              <w:rPr>
                <w:rFonts w:asciiTheme="majorBidi" w:hAnsiTheme="majorBidi" w:cstheme="majorBidi"/>
                <w:sz w:val="22"/>
                <w:szCs w:val="22"/>
                <w:lang w:val="en-US"/>
              </w:rPr>
            </w:pPr>
            <w:r w:rsidRPr="001A2E78">
              <w:rPr>
                <w:rFonts w:asciiTheme="majorBidi" w:hAnsiTheme="majorBidi" w:cstheme="majorBidi"/>
                <w:sz w:val="22"/>
                <w:szCs w:val="22"/>
                <w:lang w:val="en-US"/>
              </w:rPr>
              <w:t>Minimum distance -1.0 dB at 3550 Hz</w:t>
            </w:r>
          </w:p>
          <w:p w:rsidR="00AA40D0" w:rsidRPr="001A2E78" w:rsidRDefault="00AA40D0" w:rsidP="008148B7">
            <w:pPr>
              <w:pStyle w:val="SmdResultText"/>
              <w:tabs>
                <w:tab w:val="left" w:pos="1440"/>
                <w:tab w:val="left" w:pos="3600"/>
                <w:tab w:val="left" w:pos="5040"/>
              </w:tabs>
              <w:spacing w:before="40" w:after="40" w:line="288" w:lineRule="auto"/>
              <w:jc w:val="both"/>
              <w:rPr>
                <w:rFonts w:asciiTheme="majorBidi" w:hAnsiTheme="majorBidi" w:cstheme="majorBidi"/>
                <w:sz w:val="22"/>
                <w:szCs w:val="22"/>
                <w:lang w:val="en-US"/>
              </w:rPr>
            </w:pPr>
            <w:r w:rsidRPr="001A2E78">
              <w:rPr>
                <w:rFonts w:asciiTheme="majorBidi" w:hAnsiTheme="majorBidi" w:cstheme="majorBidi"/>
                <w:sz w:val="22"/>
                <w:szCs w:val="22"/>
                <w:lang w:val="en-US"/>
              </w:rPr>
              <w:t>Junction Loudness Rating (JLR SND): 2.2 dB</w:t>
            </w:r>
          </w:p>
          <w:p w:rsidR="00AA40D0" w:rsidRPr="001A2E78" w:rsidRDefault="00AA40D0" w:rsidP="008148B7">
            <w:pPr>
              <w:keepNext/>
              <w:keepLines/>
              <w:spacing w:before="40" w:after="40" w:line="288" w:lineRule="auto"/>
              <w:rPr>
                <w:rFonts w:asciiTheme="majorBidi" w:hAnsiTheme="majorBidi" w:cstheme="majorBidi"/>
                <w:i/>
                <w:noProof/>
              </w:rPr>
            </w:pPr>
            <w:r w:rsidRPr="001A2E78">
              <w:rPr>
                <w:rFonts w:asciiTheme="majorBidi" w:hAnsiTheme="majorBidi" w:cstheme="majorBidi"/>
                <w:szCs w:val="22"/>
              </w:rPr>
              <w:t>MOS-</w:t>
            </w:r>
            <w:proofErr w:type="spellStart"/>
            <w:r w:rsidRPr="001A2E78">
              <w:rPr>
                <w:rFonts w:asciiTheme="majorBidi" w:hAnsiTheme="majorBidi" w:cstheme="majorBidi"/>
                <w:szCs w:val="22"/>
              </w:rPr>
              <w:t>LQO</w:t>
            </w:r>
            <w:r w:rsidRPr="001A2E78">
              <w:rPr>
                <w:rFonts w:asciiTheme="majorBidi" w:hAnsiTheme="majorBidi" w:cstheme="majorBidi"/>
                <w:szCs w:val="22"/>
                <w:vertAlign w:val="subscript"/>
              </w:rPr>
              <w:t>w</w:t>
            </w:r>
            <w:proofErr w:type="spellEnd"/>
            <w:r w:rsidRPr="001A2E78">
              <w:rPr>
                <w:rFonts w:asciiTheme="majorBidi" w:hAnsiTheme="majorBidi" w:cstheme="majorBidi"/>
                <w:szCs w:val="22"/>
              </w:rPr>
              <w:t xml:space="preserve"> SND:  4.1</w:t>
            </w:r>
          </w:p>
        </w:tc>
        <w:tc>
          <w:tcPr>
            <w:tcW w:w="4678" w:type="dxa"/>
            <w:tcBorders>
              <w:top w:val="nil"/>
              <w:bottom w:val="single" w:sz="4" w:space="0" w:color="auto"/>
            </w:tcBorders>
          </w:tcPr>
          <w:p w:rsidR="00AA40D0" w:rsidRPr="001A2E78" w:rsidRDefault="00AA40D0" w:rsidP="008148B7">
            <w:pPr>
              <w:pStyle w:val="SmdResultText"/>
              <w:tabs>
                <w:tab w:val="left" w:pos="1440"/>
                <w:tab w:val="left" w:pos="3600"/>
                <w:tab w:val="left" w:pos="5040"/>
              </w:tabs>
              <w:spacing w:before="40" w:after="40" w:line="288" w:lineRule="auto"/>
              <w:jc w:val="both"/>
              <w:rPr>
                <w:rFonts w:asciiTheme="majorBidi" w:hAnsiTheme="majorBidi" w:cstheme="majorBidi"/>
                <w:sz w:val="22"/>
                <w:szCs w:val="22"/>
                <w:lang w:val="en-US"/>
              </w:rPr>
            </w:pPr>
            <w:r w:rsidRPr="001A2E78">
              <w:rPr>
                <w:rFonts w:asciiTheme="majorBidi" w:hAnsiTheme="majorBidi" w:cstheme="majorBidi"/>
                <w:sz w:val="22"/>
                <w:szCs w:val="22"/>
                <w:lang w:val="en-US"/>
              </w:rPr>
              <w:t>Minimum distance -0.6 dB at 3550 Hz</w:t>
            </w:r>
          </w:p>
          <w:p w:rsidR="00AA40D0" w:rsidRPr="001A2E78" w:rsidRDefault="00AA40D0" w:rsidP="008148B7">
            <w:pPr>
              <w:pStyle w:val="SmdResultText"/>
              <w:tabs>
                <w:tab w:val="left" w:pos="1440"/>
                <w:tab w:val="left" w:pos="3600"/>
                <w:tab w:val="left" w:pos="5040"/>
              </w:tabs>
              <w:spacing w:before="40" w:after="40" w:line="288" w:lineRule="auto"/>
              <w:jc w:val="both"/>
              <w:rPr>
                <w:rFonts w:asciiTheme="majorBidi" w:hAnsiTheme="majorBidi" w:cstheme="majorBidi"/>
                <w:sz w:val="22"/>
                <w:szCs w:val="22"/>
                <w:lang w:val="en-US"/>
              </w:rPr>
            </w:pPr>
            <w:r w:rsidRPr="001A2E78">
              <w:rPr>
                <w:rFonts w:asciiTheme="majorBidi" w:hAnsiTheme="majorBidi" w:cstheme="majorBidi"/>
                <w:sz w:val="22"/>
                <w:szCs w:val="22"/>
                <w:lang w:val="en-US"/>
              </w:rPr>
              <w:t>Junction Loudness Rating (JLR RCV): 8.7 dB</w:t>
            </w:r>
          </w:p>
          <w:p w:rsidR="00AA40D0" w:rsidRPr="001A2E78" w:rsidRDefault="00AA40D0" w:rsidP="008148B7">
            <w:pPr>
              <w:keepNext/>
              <w:keepLines/>
              <w:spacing w:before="40" w:after="40" w:line="288" w:lineRule="auto"/>
              <w:rPr>
                <w:rFonts w:asciiTheme="majorBidi" w:hAnsiTheme="majorBidi" w:cstheme="majorBidi"/>
                <w:i/>
                <w:noProof/>
                <w:szCs w:val="22"/>
              </w:rPr>
            </w:pPr>
            <w:r w:rsidRPr="001A2E78">
              <w:rPr>
                <w:rFonts w:asciiTheme="majorBidi" w:hAnsiTheme="majorBidi" w:cstheme="majorBidi"/>
                <w:szCs w:val="22"/>
              </w:rPr>
              <w:t>MOS-</w:t>
            </w:r>
            <w:proofErr w:type="spellStart"/>
            <w:r w:rsidRPr="001A2E78">
              <w:rPr>
                <w:rFonts w:asciiTheme="majorBidi" w:hAnsiTheme="majorBidi" w:cstheme="majorBidi"/>
                <w:szCs w:val="22"/>
              </w:rPr>
              <w:t>LQO</w:t>
            </w:r>
            <w:r w:rsidRPr="001A2E78">
              <w:rPr>
                <w:rFonts w:asciiTheme="majorBidi" w:hAnsiTheme="majorBidi" w:cstheme="majorBidi"/>
                <w:szCs w:val="22"/>
                <w:vertAlign w:val="subscript"/>
              </w:rPr>
              <w:t>w</w:t>
            </w:r>
            <w:proofErr w:type="spellEnd"/>
            <w:r w:rsidRPr="001A2E78">
              <w:rPr>
                <w:rFonts w:asciiTheme="majorBidi" w:hAnsiTheme="majorBidi" w:cstheme="majorBidi"/>
                <w:szCs w:val="22"/>
              </w:rPr>
              <w:t xml:space="preserve"> RCV:  4.1</w:t>
            </w:r>
          </w:p>
        </w:tc>
      </w:tr>
      <w:tr w:rsidR="00AA40D0" w:rsidRPr="001A1C88" w:rsidTr="008148B7">
        <w:tc>
          <w:tcPr>
            <w:tcW w:w="4678" w:type="dxa"/>
            <w:tcBorders>
              <w:bottom w:val="nil"/>
            </w:tcBorders>
          </w:tcPr>
          <w:p w:rsidR="00AA40D0" w:rsidRPr="001A2E78" w:rsidRDefault="00AA40D0" w:rsidP="008148B7">
            <w:pPr>
              <w:keepNext/>
              <w:keepLines/>
              <w:spacing w:after="60"/>
              <w:rPr>
                <w:rFonts w:asciiTheme="majorBidi" w:hAnsiTheme="majorBidi" w:cstheme="majorBidi"/>
                <w:b/>
                <w:noProof/>
                <w:lang w:val="en-US"/>
              </w:rPr>
            </w:pPr>
            <w:r w:rsidRPr="001A2E78">
              <w:rPr>
                <w:rFonts w:asciiTheme="majorBidi" w:hAnsiTheme="majorBidi" w:cstheme="majorBidi"/>
                <w:b/>
                <w:noProof/>
                <w:lang w:val="en-US"/>
              </w:rPr>
              <w:t>AGC detection in sending direction</w:t>
            </w:r>
          </w:p>
        </w:tc>
        <w:tc>
          <w:tcPr>
            <w:tcW w:w="4678" w:type="dxa"/>
            <w:tcBorders>
              <w:bottom w:val="nil"/>
            </w:tcBorders>
          </w:tcPr>
          <w:p w:rsidR="00AA40D0" w:rsidRPr="001A2E78" w:rsidRDefault="00AA40D0" w:rsidP="008148B7">
            <w:pPr>
              <w:keepNext/>
              <w:keepLines/>
              <w:spacing w:after="60"/>
              <w:rPr>
                <w:rFonts w:asciiTheme="majorBidi" w:hAnsiTheme="majorBidi" w:cstheme="majorBidi"/>
                <w:i/>
                <w:noProof/>
                <w:lang w:val="en-US"/>
              </w:rPr>
            </w:pPr>
            <w:r w:rsidRPr="001A2E78">
              <w:rPr>
                <w:rFonts w:asciiTheme="majorBidi" w:hAnsiTheme="majorBidi" w:cstheme="majorBidi"/>
                <w:b/>
                <w:noProof/>
                <w:lang w:val="en-US"/>
              </w:rPr>
              <w:t>AGC detection in receiving direction</w:t>
            </w:r>
          </w:p>
        </w:tc>
      </w:tr>
      <w:tr w:rsidR="00AA40D0" w:rsidRPr="00EE1245" w:rsidTr="008148B7">
        <w:tc>
          <w:tcPr>
            <w:tcW w:w="4678" w:type="dxa"/>
            <w:tcBorders>
              <w:top w:val="nil"/>
              <w:bottom w:val="single" w:sz="4" w:space="0" w:color="auto"/>
            </w:tcBorders>
          </w:tcPr>
          <w:p w:rsidR="00AA40D0" w:rsidRPr="001A2E78" w:rsidRDefault="00AA40D0" w:rsidP="008148B7">
            <w:pPr>
              <w:keepNext/>
              <w:keepLines/>
              <w:spacing w:line="288" w:lineRule="auto"/>
              <w:jc w:val="center"/>
              <w:rPr>
                <w:rFonts w:asciiTheme="majorBidi" w:hAnsiTheme="majorBidi" w:cstheme="majorBidi"/>
                <w:i/>
                <w:noProof/>
              </w:rPr>
            </w:pPr>
            <w:r w:rsidRPr="001A2E78">
              <w:rPr>
                <w:rFonts w:asciiTheme="majorBidi" w:hAnsiTheme="majorBidi" w:cstheme="majorBidi"/>
                <w:i/>
                <w:noProof/>
                <w:lang w:val="en-US" w:eastAsia="zh-CN"/>
              </w:rPr>
              <w:drawing>
                <wp:inline distT="0" distB="0" distL="0" distR="0" wp14:anchorId="030C6D05" wp14:editId="0EBF01A8">
                  <wp:extent cx="2552480" cy="1980000"/>
                  <wp:effectExtent l="0" t="0" r="635"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c>
          <w:tcPr>
            <w:tcW w:w="4678" w:type="dxa"/>
            <w:tcBorders>
              <w:top w:val="nil"/>
              <w:bottom w:val="single" w:sz="4" w:space="0" w:color="auto"/>
            </w:tcBorders>
          </w:tcPr>
          <w:p w:rsidR="00AA40D0" w:rsidRPr="001A2E78" w:rsidRDefault="00AA40D0" w:rsidP="008148B7">
            <w:pPr>
              <w:keepNext/>
              <w:keepLines/>
              <w:spacing w:line="288" w:lineRule="auto"/>
              <w:jc w:val="center"/>
              <w:rPr>
                <w:rFonts w:asciiTheme="majorBidi" w:hAnsiTheme="majorBidi" w:cstheme="majorBidi"/>
                <w:i/>
                <w:noProof/>
              </w:rPr>
            </w:pPr>
            <w:r w:rsidRPr="001A2E78">
              <w:rPr>
                <w:rFonts w:asciiTheme="majorBidi" w:hAnsiTheme="majorBidi" w:cstheme="majorBidi"/>
                <w:i/>
                <w:noProof/>
                <w:lang w:val="en-US" w:eastAsia="zh-CN"/>
              </w:rPr>
              <w:drawing>
                <wp:inline distT="0" distB="0" distL="0" distR="0" wp14:anchorId="50AF3D49" wp14:editId="6DCEED49">
                  <wp:extent cx="2552480" cy="1980000"/>
                  <wp:effectExtent l="0" t="0" r="635"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r>
      <w:tr w:rsidR="00AA40D0" w:rsidRPr="001A1C88" w:rsidTr="008148B7">
        <w:tc>
          <w:tcPr>
            <w:tcW w:w="4678" w:type="dxa"/>
            <w:tcBorders>
              <w:bottom w:val="nil"/>
            </w:tcBorders>
          </w:tcPr>
          <w:p w:rsidR="00AA40D0" w:rsidRPr="001A2E78" w:rsidRDefault="00AA40D0" w:rsidP="008148B7">
            <w:pPr>
              <w:keepNext/>
              <w:keepLines/>
              <w:spacing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Noise Reduction test</w:t>
            </w:r>
          </w:p>
          <w:p w:rsidR="00AA40D0" w:rsidRPr="001A2E78" w:rsidRDefault="00AA40D0" w:rsidP="008148B7">
            <w:pPr>
              <w:keepNext/>
              <w:keepLines/>
              <w:spacing w:before="60"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(Stationary noise)</w:t>
            </w:r>
          </w:p>
        </w:tc>
        <w:tc>
          <w:tcPr>
            <w:tcW w:w="4678" w:type="dxa"/>
            <w:tcBorders>
              <w:bottom w:val="nil"/>
            </w:tcBorders>
          </w:tcPr>
          <w:p w:rsidR="00AA40D0" w:rsidRPr="001A2E78" w:rsidRDefault="00AA40D0" w:rsidP="008148B7">
            <w:pPr>
              <w:keepNext/>
              <w:keepLines/>
              <w:spacing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Echo Canceller test</w:t>
            </w:r>
          </w:p>
          <w:p w:rsidR="00AA40D0" w:rsidRPr="001A2E78" w:rsidRDefault="00AA40D0" w:rsidP="008148B7">
            <w:pPr>
              <w:keepNext/>
              <w:keepLines/>
              <w:spacing w:before="60"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(20 dB simulated echo path)</w:t>
            </w:r>
          </w:p>
        </w:tc>
      </w:tr>
      <w:tr w:rsidR="00AA40D0" w:rsidRPr="00EE1245" w:rsidTr="008148B7">
        <w:tc>
          <w:tcPr>
            <w:tcW w:w="4678" w:type="dxa"/>
            <w:tcBorders>
              <w:top w:val="nil"/>
              <w:bottom w:val="nil"/>
            </w:tcBorders>
          </w:tcPr>
          <w:p w:rsidR="00AA40D0" w:rsidRPr="001A2E78" w:rsidRDefault="00AA40D0" w:rsidP="008148B7">
            <w:pPr>
              <w:keepNext/>
              <w:keepLines/>
              <w:spacing w:line="288" w:lineRule="auto"/>
              <w:jc w:val="center"/>
              <w:rPr>
                <w:rFonts w:asciiTheme="majorBidi" w:hAnsiTheme="majorBidi" w:cstheme="majorBidi"/>
                <w:i/>
                <w:noProof/>
              </w:rPr>
            </w:pPr>
            <w:r w:rsidRPr="001A2E78">
              <w:rPr>
                <w:rFonts w:asciiTheme="majorBidi" w:hAnsiTheme="majorBidi" w:cstheme="majorBidi"/>
                <w:i/>
                <w:noProof/>
                <w:lang w:val="en-US" w:eastAsia="zh-CN"/>
              </w:rPr>
              <w:drawing>
                <wp:inline distT="0" distB="0" distL="0" distR="0" wp14:anchorId="36720C92" wp14:editId="50590B0A">
                  <wp:extent cx="2552480" cy="1980000"/>
                  <wp:effectExtent l="0" t="0" r="635" b="127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c>
          <w:tcPr>
            <w:tcW w:w="4678" w:type="dxa"/>
            <w:tcBorders>
              <w:top w:val="nil"/>
              <w:bottom w:val="nil"/>
            </w:tcBorders>
          </w:tcPr>
          <w:p w:rsidR="00AA40D0" w:rsidRPr="001A2E78" w:rsidRDefault="00AA40D0" w:rsidP="008148B7">
            <w:pPr>
              <w:keepNext/>
              <w:keepLines/>
              <w:spacing w:line="288" w:lineRule="auto"/>
              <w:jc w:val="center"/>
              <w:rPr>
                <w:rFonts w:asciiTheme="majorBidi" w:hAnsiTheme="majorBidi" w:cstheme="majorBidi"/>
                <w:i/>
                <w:noProof/>
              </w:rPr>
            </w:pPr>
            <w:r w:rsidRPr="001A2E78">
              <w:rPr>
                <w:rFonts w:asciiTheme="majorBidi" w:hAnsiTheme="majorBidi" w:cstheme="majorBidi"/>
                <w:i/>
                <w:noProof/>
                <w:lang w:val="en-US" w:eastAsia="zh-CN"/>
              </w:rPr>
              <w:drawing>
                <wp:inline distT="0" distB="0" distL="0" distR="0" wp14:anchorId="03095BD9" wp14:editId="191545D0">
                  <wp:extent cx="2552480" cy="1980000"/>
                  <wp:effectExtent l="0" t="0" r="635" b="127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r>
      <w:tr w:rsidR="00AA40D0" w:rsidRPr="00EE1245" w:rsidTr="008148B7">
        <w:tc>
          <w:tcPr>
            <w:tcW w:w="4678" w:type="dxa"/>
            <w:tcBorders>
              <w:top w:val="nil"/>
            </w:tcBorders>
          </w:tcPr>
          <w:p w:rsidR="00AA40D0" w:rsidRPr="001A2E78" w:rsidRDefault="00AA40D0" w:rsidP="008148B7">
            <w:pPr>
              <w:keepNext/>
              <w:keepLines/>
              <w:spacing w:before="60" w:after="60"/>
              <w:rPr>
                <w:rFonts w:asciiTheme="majorBidi" w:hAnsiTheme="majorBidi" w:cstheme="majorBidi"/>
                <w:noProof/>
              </w:rPr>
            </w:pPr>
            <w:r w:rsidRPr="001A2E78">
              <w:rPr>
                <w:rFonts w:asciiTheme="majorBidi" w:hAnsiTheme="majorBidi" w:cstheme="majorBidi"/>
                <w:noProof/>
              </w:rPr>
              <w:t>NR is active</w:t>
            </w:r>
          </w:p>
        </w:tc>
        <w:tc>
          <w:tcPr>
            <w:tcW w:w="4678" w:type="dxa"/>
            <w:tcBorders>
              <w:top w:val="nil"/>
            </w:tcBorders>
          </w:tcPr>
          <w:p w:rsidR="00AA40D0" w:rsidRPr="001A2E78" w:rsidRDefault="00AA40D0" w:rsidP="008148B7">
            <w:pPr>
              <w:keepNext/>
              <w:keepLines/>
              <w:spacing w:before="60" w:after="60"/>
              <w:rPr>
                <w:rFonts w:asciiTheme="majorBidi" w:hAnsiTheme="majorBidi" w:cstheme="majorBidi"/>
                <w:noProof/>
              </w:rPr>
            </w:pPr>
            <w:r w:rsidRPr="001A2E78">
              <w:rPr>
                <w:rFonts w:asciiTheme="majorBidi" w:hAnsiTheme="majorBidi" w:cstheme="majorBidi"/>
                <w:noProof/>
              </w:rPr>
              <w:t>EC is deactivated (19.9 dB)</w:t>
            </w:r>
          </w:p>
        </w:tc>
      </w:tr>
    </w:tbl>
    <w:p w:rsidR="00AA40D0" w:rsidRPr="00290631" w:rsidRDefault="00AA40D0" w:rsidP="00AA40D0">
      <w:pPr>
        <w:jc w:val="center"/>
        <w:rPr>
          <w:rFonts w:asciiTheme="majorBidi" w:hAnsiTheme="majorBidi" w:cstheme="majorBidi"/>
          <w:szCs w:val="24"/>
        </w:rPr>
      </w:pPr>
      <w:r>
        <w:rPr>
          <w:rFonts w:asciiTheme="majorBidi" w:hAnsiTheme="majorBidi" w:cstheme="majorBidi"/>
          <w:szCs w:val="24"/>
        </w:rPr>
        <w:t>__________________</w:t>
      </w:r>
    </w:p>
    <w:p w:rsidR="00AA40D0" w:rsidRPr="00AA40D0" w:rsidRDefault="00AA40D0" w:rsidP="00AA40D0">
      <w:pPr>
        <w:tabs>
          <w:tab w:val="clear" w:pos="794"/>
          <w:tab w:val="clear" w:pos="1191"/>
          <w:tab w:val="clear" w:pos="1588"/>
          <w:tab w:val="clear" w:pos="1985"/>
        </w:tabs>
        <w:overflowPunct/>
        <w:autoSpaceDE/>
        <w:autoSpaceDN/>
        <w:adjustRightInd/>
        <w:spacing w:before="40" w:after="40" w:line="288" w:lineRule="auto"/>
        <w:jc w:val="both"/>
        <w:textAlignment w:val="auto"/>
        <w:rPr>
          <w:rStyle w:val="FormatvorlageBeschriftungNichtKursivZchn"/>
          <w:rFonts w:asciiTheme="majorBidi" w:hAnsiTheme="majorBidi" w:cstheme="majorBidi"/>
          <w:i w:val="0"/>
        </w:rPr>
      </w:pPr>
    </w:p>
    <w:sectPr w:rsidR="00AA40D0" w:rsidRPr="00AA40D0" w:rsidSect="00AA40D0">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5D19"/>
    <w:multiLevelType w:val="hybridMultilevel"/>
    <w:tmpl w:val="9FC85D46"/>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D0"/>
    <w:rsid w:val="0023495B"/>
    <w:rsid w:val="004028A5"/>
    <w:rsid w:val="006B0CF6"/>
    <w:rsid w:val="00AA40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0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vorlageBeschriftungNichtKursivZchn">
    <w:name w:val="Formatvorlage Beschriftung + Nicht Kursiv Zchn"/>
    <w:link w:val="FormatvorlageBeschriftungNichtKursiv"/>
    <w:rsid w:val="00AA40D0"/>
    <w:rPr>
      <w:rFonts w:ascii="Arial" w:hAnsi="Arial"/>
      <w:i/>
      <w:lang w:eastAsia="de-DE"/>
    </w:rPr>
  </w:style>
  <w:style w:type="paragraph" w:customStyle="1" w:styleId="FormatvorlageBeschriftungNichtKursiv">
    <w:name w:val="Formatvorlage Beschriftung + Nicht Kursiv"/>
    <w:basedOn w:val="Caption"/>
    <w:link w:val="FormatvorlageBeschriftungNichtKursivZchn"/>
    <w:rsid w:val="00AA40D0"/>
    <w:pPr>
      <w:tabs>
        <w:tab w:val="clear" w:pos="794"/>
        <w:tab w:val="clear" w:pos="1191"/>
        <w:tab w:val="clear" w:pos="1588"/>
        <w:tab w:val="clear" w:pos="1985"/>
        <w:tab w:val="left" w:pos="1049"/>
      </w:tabs>
      <w:overflowPunct/>
      <w:autoSpaceDE/>
      <w:autoSpaceDN/>
      <w:adjustRightInd/>
      <w:spacing w:before="120" w:after="120"/>
      <w:ind w:left="1049" w:hanging="1049"/>
      <w:textAlignment w:val="auto"/>
    </w:pPr>
    <w:rPr>
      <w:rFonts w:ascii="Arial" w:eastAsiaTheme="minorEastAsia" w:hAnsi="Arial" w:cstheme="minorBidi"/>
      <w:b w:val="0"/>
      <w:bCs w:val="0"/>
      <w:i/>
      <w:color w:val="auto"/>
      <w:sz w:val="22"/>
      <w:szCs w:val="22"/>
      <w:lang w:val="en-US" w:eastAsia="de-DE"/>
    </w:rPr>
  </w:style>
  <w:style w:type="paragraph" w:styleId="Caption">
    <w:name w:val="caption"/>
    <w:basedOn w:val="Normal"/>
    <w:next w:val="Normal"/>
    <w:uiPriority w:val="35"/>
    <w:semiHidden/>
    <w:unhideWhenUsed/>
    <w:qFormat/>
    <w:rsid w:val="00AA40D0"/>
    <w:pPr>
      <w:spacing w:before="0" w:after="200"/>
    </w:pPr>
    <w:rPr>
      <w:b/>
      <w:bCs/>
      <w:color w:val="4F81BD" w:themeColor="accent1"/>
      <w:sz w:val="18"/>
      <w:szCs w:val="18"/>
    </w:rPr>
  </w:style>
  <w:style w:type="paragraph" w:styleId="BalloonText">
    <w:name w:val="Balloon Text"/>
    <w:basedOn w:val="Normal"/>
    <w:link w:val="BalloonTextChar"/>
    <w:uiPriority w:val="99"/>
    <w:semiHidden/>
    <w:unhideWhenUsed/>
    <w:rsid w:val="00AA40D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0D0"/>
    <w:rPr>
      <w:rFonts w:ascii="Tahoma" w:eastAsia="Times New Roman" w:hAnsi="Tahoma" w:cs="Tahoma"/>
      <w:sz w:val="16"/>
      <w:szCs w:val="16"/>
      <w:lang w:val="en-GB" w:eastAsia="en-US"/>
    </w:rPr>
  </w:style>
  <w:style w:type="paragraph" w:customStyle="1" w:styleId="SmdResultText">
    <w:name w:val="SmdResultText"/>
    <w:basedOn w:val="Normal"/>
    <w:uiPriority w:val="99"/>
    <w:rsid w:val="00AA40D0"/>
    <w:pPr>
      <w:widowControl w:val="0"/>
      <w:tabs>
        <w:tab w:val="clear" w:pos="794"/>
        <w:tab w:val="clear" w:pos="1191"/>
        <w:tab w:val="clear" w:pos="1588"/>
        <w:tab w:val="clear" w:pos="1985"/>
      </w:tabs>
      <w:overflowPunct/>
      <w:spacing w:before="80"/>
      <w:textAlignment w:val="auto"/>
    </w:pPr>
    <w:rPr>
      <w:rFonts w:ascii="Arial" w:eastAsiaTheme="minorHAnsi" w:hAnsi="Arial" w:cs="Arial"/>
      <w:sz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0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vorlageBeschriftungNichtKursivZchn">
    <w:name w:val="Formatvorlage Beschriftung + Nicht Kursiv Zchn"/>
    <w:link w:val="FormatvorlageBeschriftungNichtKursiv"/>
    <w:rsid w:val="00AA40D0"/>
    <w:rPr>
      <w:rFonts w:ascii="Arial" w:hAnsi="Arial"/>
      <w:i/>
      <w:lang w:eastAsia="de-DE"/>
    </w:rPr>
  </w:style>
  <w:style w:type="paragraph" w:customStyle="1" w:styleId="FormatvorlageBeschriftungNichtKursiv">
    <w:name w:val="Formatvorlage Beschriftung + Nicht Kursiv"/>
    <w:basedOn w:val="Caption"/>
    <w:link w:val="FormatvorlageBeschriftungNichtKursivZchn"/>
    <w:rsid w:val="00AA40D0"/>
    <w:pPr>
      <w:tabs>
        <w:tab w:val="clear" w:pos="794"/>
        <w:tab w:val="clear" w:pos="1191"/>
        <w:tab w:val="clear" w:pos="1588"/>
        <w:tab w:val="clear" w:pos="1985"/>
        <w:tab w:val="left" w:pos="1049"/>
      </w:tabs>
      <w:overflowPunct/>
      <w:autoSpaceDE/>
      <w:autoSpaceDN/>
      <w:adjustRightInd/>
      <w:spacing w:before="120" w:after="120"/>
      <w:ind w:left="1049" w:hanging="1049"/>
      <w:textAlignment w:val="auto"/>
    </w:pPr>
    <w:rPr>
      <w:rFonts w:ascii="Arial" w:eastAsiaTheme="minorEastAsia" w:hAnsi="Arial" w:cstheme="minorBidi"/>
      <w:b w:val="0"/>
      <w:bCs w:val="0"/>
      <w:i/>
      <w:color w:val="auto"/>
      <w:sz w:val="22"/>
      <w:szCs w:val="22"/>
      <w:lang w:val="en-US" w:eastAsia="de-DE"/>
    </w:rPr>
  </w:style>
  <w:style w:type="paragraph" w:styleId="Caption">
    <w:name w:val="caption"/>
    <w:basedOn w:val="Normal"/>
    <w:next w:val="Normal"/>
    <w:uiPriority w:val="35"/>
    <w:semiHidden/>
    <w:unhideWhenUsed/>
    <w:qFormat/>
    <w:rsid w:val="00AA40D0"/>
    <w:pPr>
      <w:spacing w:before="0" w:after="200"/>
    </w:pPr>
    <w:rPr>
      <w:b/>
      <w:bCs/>
      <w:color w:val="4F81BD" w:themeColor="accent1"/>
      <w:sz w:val="18"/>
      <w:szCs w:val="18"/>
    </w:rPr>
  </w:style>
  <w:style w:type="paragraph" w:styleId="BalloonText">
    <w:name w:val="Balloon Text"/>
    <w:basedOn w:val="Normal"/>
    <w:link w:val="BalloonTextChar"/>
    <w:uiPriority w:val="99"/>
    <w:semiHidden/>
    <w:unhideWhenUsed/>
    <w:rsid w:val="00AA40D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0D0"/>
    <w:rPr>
      <w:rFonts w:ascii="Tahoma" w:eastAsia="Times New Roman" w:hAnsi="Tahoma" w:cs="Tahoma"/>
      <w:sz w:val="16"/>
      <w:szCs w:val="16"/>
      <w:lang w:val="en-GB" w:eastAsia="en-US"/>
    </w:rPr>
  </w:style>
  <w:style w:type="paragraph" w:customStyle="1" w:styleId="SmdResultText">
    <w:name w:val="SmdResultText"/>
    <w:basedOn w:val="Normal"/>
    <w:uiPriority w:val="99"/>
    <w:rsid w:val="00AA40D0"/>
    <w:pPr>
      <w:widowControl w:val="0"/>
      <w:tabs>
        <w:tab w:val="clear" w:pos="794"/>
        <w:tab w:val="clear" w:pos="1191"/>
        <w:tab w:val="clear" w:pos="1588"/>
        <w:tab w:val="clear" w:pos="1985"/>
      </w:tabs>
      <w:overflowPunct/>
      <w:spacing w:before="80"/>
      <w:textAlignment w:val="auto"/>
    </w:pPr>
    <w:rPr>
      <w:rFonts w:ascii="Arial" w:eastAsiaTheme="minorHAnsi" w:hAnsi="Arial" w:cs="Arial"/>
      <w:sz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emf"/><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86ABDF3593D4CB836F9CFF036110F" ma:contentTypeVersion="3" ma:contentTypeDescription="Create a new document." ma:contentTypeScope="" ma:versionID="1a398b079782bc3e1a5e8ef71399e72c">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355BD1-96A9-4FC4-A424-24A00AC48753}"/>
</file>

<file path=customXml/itemProps2.xml><?xml version="1.0" encoding="utf-8"?>
<ds:datastoreItem xmlns:ds="http://schemas.openxmlformats.org/officeDocument/2006/customXml" ds:itemID="{5FC3621B-B1D4-4015-9D86-B97DDB234FDE}"/>
</file>

<file path=customXml/itemProps3.xml><?xml version="1.0" encoding="utf-8"?>
<ds:datastoreItem xmlns:ds="http://schemas.openxmlformats.org/officeDocument/2006/customXml" ds:itemID="{F94460A3-7240-45EA-B219-8059AA5ED549}"/>
</file>

<file path=docProps/app.xml><?xml version="1.0" encoding="utf-8"?>
<Properties xmlns="http://schemas.openxmlformats.org/officeDocument/2006/extended-properties" xmlns:vt="http://schemas.openxmlformats.org/officeDocument/2006/docPropsVTypes">
  <Template>Normal.dotm</Template>
  <TotalTime>8</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Andreev, Denis</dc:creator>
  <cp:lastModifiedBy>Andreev, Denis</cp:lastModifiedBy>
  <cp:revision>3</cp:revision>
  <dcterms:created xsi:type="dcterms:W3CDTF">2014-02-11T17:16:00Z</dcterms:created>
  <dcterms:modified xsi:type="dcterms:W3CDTF">2014-02-12T10:56:00Z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0x0101005B286ABDF3593D4CB836F9CFF036110F</vt:lpwstr>
  </property>
</Properties>
</file>