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18" w:rsidRPr="00BC612C" w:rsidRDefault="008D0F21" w:rsidP="008D0F21">
      <w:pPr>
        <w:pStyle w:val="Title4"/>
        <w:rPr>
          <w:color w:val="C00000"/>
          <w:lang w:val="ru-RU"/>
        </w:rPr>
      </w:pPr>
      <w:r w:rsidRPr="00BC612C">
        <w:rPr>
          <w:color w:val="C00000"/>
          <w:lang w:val="ru-RU"/>
        </w:rPr>
        <w:t xml:space="preserve">Руководящие указания ГСР-13 на основе примеров передового опыта </w:t>
      </w:r>
      <w:r w:rsidRPr="00BC612C">
        <w:rPr>
          <w:color w:val="C00000"/>
          <w:lang w:val="ru-RU"/>
        </w:rPr>
        <w:br/>
        <w:t xml:space="preserve">в связи с меняющимися ролями регулирования и регуляторных органов </w:t>
      </w:r>
      <w:r w:rsidRPr="00BC612C">
        <w:rPr>
          <w:color w:val="C00000"/>
          <w:lang w:val="ru-RU"/>
        </w:rPr>
        <w:br/>
        <w:t>в цифровой среде</w:t>
      </w:r>
      <w:r w:rsidRPr="00BC612C">
        <w:rPr>
          <w:rStyle w:val="FootnoteReference"/>
          <w:b w:val="0"/>
          <w:bCs/>
          <w:color w:val="C00000"/>
          <w:lang w:val="ru-RU"/>
        </w:rPr>
        <w:footnoteReference w:id="1"/>
      </w:r>
      <w:r w:rsidRPr="00BC612C">
        <w:rPr>
          <w:b w:val="0"/>
          <w:noProof/>
          <w:color w:val="C00000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15890460" wp14:editId="44799238">
            <wp:simplePos x="0" y="0"/>
            <wp:positionH relativeFrom="column">
              <wp:posOffset>-45085</wp:posOffset>
            </wp:positionH>
            <wp:positionV relativeFrom="paragraph">
              <wp:posOffset>-125730</wp:posOffset>
            </wp:positionV>
            <wp:extent cx="651510" cy="11023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SR13_Poland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F21" w:rsidRPr="00E62F0D" w:rsidRDefault="008D0F21" w:rsidP="008D0F21">
      <w:pPr>
        <w:rPr>
          <w:lang w:val="ru-RU"/>
        </w:rPr>
      </w:pPr>
    </w:p>
    <w:p w:rsidR="002D770B" w:rsidRPr="00C86281" w:rsidRDefault="00EB497C" w:rsidP="008D0F21">
      <w:pPr>
        <w:spacing w:before="480"/>
        <w:rPr>
          <w:lang w:val="ru-RU"/>
        </w:rPr>
      </w:pPr>
      <w:r w:rsidRPr="00C86281">
        <w:rPr>
          <w:lang w:val="ru-RU"/>
        </w:rPr>
        <w:t xml:space="preserve">Сектор </w:t>
      </w:r>
      <w:r w:rsidR="00B9742E">
        <w:rPr>
          <w:lang w:val="ru-RU"/>
        </w:rPr>
        <w:t>информационно-коммуникационных технологий (ИКТ)</w:t>
      </w:r>
      <w:r w:rsidRPr="00C86281">
        <w:rPr>
          <w:lang w:val="ru-RU"/>
        </w:rPr>
        <w:t xml:space="preserve"> претерпевает </w:t>
      </w:r>
      <w:r w:rsidR="0008091D">
        <w:rPr>
          <w:lang w:val="ru-RU"/>
        </w:rPr>
        <w:t>колоссальные</w:t>
      </w:r>
      <w:r w:rsidRPr="00C86281">
        <w:rPr>
          <w:lang w:val="ru-RU"/>
        </w:rPr>
        <w:t xml:space="preserve"> изменения в результате развертывания широкополосных сетей (сетей последующих поколений), </w:t>
      </w:r>
      <w:r w:rsidR="00A871A7">
        <w:rPr>
          <w:lang w:val="ru-RU"/>
        </w:rPr>
        <w:t>которые способствуют появлению конвергированных</w:t>
      </w:r>
      <w:r w:rsidR="00A871A7" w:rsidRPr="00C86281">
        <w:rPr>
          <w:lang w:val="ru-RU"/>
        </w:rPr>
        <w:t xml:space="preserve"> </w:t>
      </w:r>
      <w:r w:rsidRPr="00C86281">
        <w:rPr>
          <w:lang w:val="ru-RU"/>
        </w:rPr>
        <w:t>СМИ, интернета и услуг связи, выход</w:t>
      </w:r>
      <w:r w:rsidR="00A871A7">
        <w:rPr>
          <w:lang w:val="ru-RU"/>
        </w:rPr>
        <w:t>у</w:t>
      </w:r>
      <w:r w:rsidRPr="00C86281">
        <w:rPr>
          <w:lang w:val="ru-RU"/>
        </w:rPr>
        <w:t xml:space="preserve"> на рынок новых участников, </w:t>
      </w:r>
      <w:r w:rsidR="00A871A7">
        <w:rPr>
          <w:lang w:val="ru-RU"/>
        </w:rPr>
        <w:t>быстрой разработке "умных" устройств</w:t>
      </w:r>
      <w:r w:rsidR="00F555C2">
        <w:rPr>
          <w:lang w:val="ru-RU"/>
        </w:rPr>
        <w:t xml:space="preserve">, </w:t>
      </w:r>
      <w:r w:rsidRPr="00C86281">
        <w:rPr>
          <w:lang w:val="ru-RU"/>
        </w:rPr>
        <w:t>соединяемости вещей (интернет вещей)</w:t>
      </w:r>
      <w:r w:rsidR="00F555C2">
        <w:rPr>
          <w:lang w:val="ru-RU"/>
        </w:rPr>
        <w:t xml:space="preserve"> и</w:t>
      </w:r>
      <w:r w:rsidR="00B767DC" w:rsidRPr="00C86281">
        <w:rPr>
          <w:lang w:val="ru-RU"/>
        </w:rPr>
        <w:t xml:space="preserve"> люд</w:t>
      </w:r>
      <w:r w:rsidR="00F555C2">
        <w:rPr>
          <w:lang w:val="ru-RU"/>
        </w:rPr>
        <w:t>ей</w:t>
      </w:r>
      <w:r w:rsidR="00B767DC" w:rsidRPr="00C86281">
        <w:rPr>
          <w:lang w:val="ru-RU"/>
        </w:rPr>
        <w:t xml:space="preserve">, </w:t>
      </w:r>
      <w:r w:rsidR="00F555C2">
        <w:rPr>
          <w:lang w:val="ru-RU"/>
        </w:rPr>
        <w:t xml:space="preserve">а также росу потребительского спроса на </w:t>
      </w:r>
      <w:r w:rsidR="00B767DC" w:rsidRPr="00C86281">
        <w:rPr>
          <w:lang w:val="ru-RU"/>
        </w:rPr>
        <w:t xml:space="preserve">постоянный, незамедлительный и повсеместный доступ к ИКТ. Кроме того, </w:t>
      </w:r>
      <w:r w:rsidR="00F555C2">
        <w:rPr>
          <w:lang w:val="ru-RU"/>
        </w:rPr>
        <w:t xml:space="preserve">появление </w:t>
      </w:r>
      <w:r w:rsidR="00B767DC" w:rsidRPr="00C86281">
        <w:rPr>
          <w:lang w:val="ru-RU"/>
        </w:rPr>
        <w:t>поставщик</w:t>
      </w:r>
      <w:r w:rsidR="00F555C2">
        <w:rPr>
          <w:lang w:val="ru-RU"/>
        </w:rPr>
        <w:t>ов</w:t>
      </w:r>
      <w:r w:rsidR="00B767DC" w:rsidRPr="00C86281">
        <w:rPr>
          <w:lang w:val="ru-RU"/>
        </w:rPr>
        <w:t xml:space="preserve"> нового контента и новых приложений, таки</w:t>
      </w:r>
      <w:r w:rsidR="00F555C2">
        <w:rPr>
          <w:lang w:val="ru-RU"/>
        </w:rPr>
        <w:t>х</w:t>
      </w:r>
      <w:r w:rsidR="00F2605C" w:rsidRPr="00C86281">
        <w:rPr>
          <w:lang w:val="ru-RU"/>
        </w:rPr>
        <w:t xml:space="preserve"> как участники рынка услуг по технологии </w:t>
      </w:r>
      <w:r w:rsidR="00C86281">
        <w:rPr>
          <w:lang w:val="ru-RU"/>
        </w:rPr>
        <w:t>"</w:t>
      </w:r>
      <w:r w:rsidR="00DC521F" w:rsidRPr="00C86281">
        <w:rPr>
          <w:lang w:val="ru-RU"/>
        </w:rPr>
        <w:t>over-the-top</w:t>
      </w:r>
      <w:r w:rsidR="00C86281">
        <w:rPr>
          <w:lang w:val="ru-RU"/>
        </w:rPr>
        <w:t>"</w:t>
      </w:r>
      <w:r w:rsidR="00576864" w:rsidRPr="00C86281">
        <w:rPr>
          <w:lang w:val="ru-RU"/>
        </w:rPr>
        <w:t xml:space="preserve"> (OTT)</w:t>
      </w:r>
      <w:r w:rsidR="00F2605C" w:rsidRPr="00C86281">
        <w:rPr>
          <w:lang w:val="ru-RU"/>
        </w:rPr>
        <w:t>, изменя</w:t>
      </w:r>
      <w:r w:rsidR="00F555C2">
        <w:rPr>
          <w:lang w:val="ru-RU"/>
        </w:rPr>
        <w:t>ет</w:t>
      </w:r>
      <w:r w:rsidR="00F2605C" w:rsidRPr="00C86281">
        <w:rPr>
          <w:lang w:val="ru-RU"/>
        </w:rPr>
        <w:t xml:space="preserve"> правила игры, динамику рынка и практику ведения бизнеса. </w:t>
      </w:r>
      <w:r w:rsidR="00F555C2">
        <w:rPr>
          <w:lang w:val="ru-RU"/>
        </w:rPr>
        <w:t>Наряду с р</w:t>
      </w:r>
      <w:r w:rsidR="00917A5D" w:rsidRPr="00C86281">
        <w:rPr>
          <w:lang w:val="ru-RU"/>
        </w:rPr>
        <w:t>езки</w:t>
      </w:r>
      <w:r w:rsidR="00F555C2">
        <w:rPr>
          <w:lang w:val="ru-RU"/>
        </w:rPr>
        <w:t>м</w:t>
      </w:r>
      <w:r w:rsidR="00917A5D" w:rsidRPr="00C86281">
        <w:rPr>
          <w:lang w:val="ru-RU"/>
        </w:rPr>
        <w:t xml:space="preserve"> рост</w:t>
      </w:r>
      <w:r w:rsidR="00F555C2">
        <w:rPr>
          <w:lang w:val="ru-RU"/>
        </w:rPr>
        <w:t>ом</w:t>
      </w:r>
      <w:r w:rsidR="00917A5D" w:rsidRPr="00C86281">
        <w:rPr>
          <w:lang w:val="ru-RU"/>
        </w:rPr>
        <w:t xml:space="preserve"> потока да</w:t>
      </w:r>
      <w:r w:rsidR="00F2605C" w:rsidRPr="00C86281">
        <w:rPr>
          <w:lang w:val="ru-RU"/>
        </w:rPr>
        <w:t>нных и быстр</w:t>
      </w:r>
      <w:r w:rsidR="00F555C2">
        <w:rPr>
          <w:lang w:val="ru-RU"/>
        </w:rPr>
        <w:t>ым</w:t>
      </w:r>
      <w:r w:rsidR="00F2605C" w:rsidRPr="00C86281">
        <w:rPr>
          <w:lang w:val="ru-RU"/>
        </w:rPr>
        <w:t xml:space="preserve"> развитие</w:t>
      </w:r>
      <w:r w:rsidR="00F555C2">
        <w:rPr>
          <w:lang w:val="ru-RU"/>
        </w:rPr>
        <w:t>м</w:t>
      </w:r>
      <w:r w:rsidR="00F2605C" w:rsidRPr="00C86281">
        <w:rPr>
          <w:lang w:val="ru-RU"/>
        </w:rPr>
        <w:t xml:space="preserve"> новых услуг и приложений, таких как облачные услуги </w:t>
      </w:r>
      <w:r w:rsidR="00F555C2">
        <w:rPr>
          <w:lang w:val="ru-RU"/>
        </w:rPr>
        <w:t>и</w:t>
      </w:r>
      <w:r w:rsidR="00F555C2" w:rsidRPr="00C86281">
        <w:rPr>
          <w:lang w:val="ru-RU"/>
        </w:rPr>
        <w:t xml:space="preserve"> </w:t>
      </w:r>
      <w:r w:rsidR="00F2605C" w:rsidRPr="00C86281">
        <w:rPr>
          <w:lang w:val="ru-RU"/>
        </w:rPr>
        <w:t>мобильные приложения, постоянно увеличивающ</w:t>
      </w:r>
      <w:r w:rsidR="00FB5CA8">
        <w:rPr>
          <w:lang w:val="ru-RU"/>
        </w:rPr>
        <w:t>аяся</w:t>
      </w:r>
      <w:r w:rsidR="00F2605C" w:rsidRPr="00C86281">
        <w:rPr>
          <w:lang w:val="ru-RU"/>
        </w:rPr>
        <w:t xml:space="preserve"> комплексность </w:t>
      </w:r>
      <w:r w:rsidR="00F555C2">
        <w:rPr>
          <w:lang w:val="ru-RU"/>
        </w:rPr>
        <w:t xml:space="preserve">глобальных </w:t>
      </w:r>
      <w:r w:rsidR="00F2605C" w:rsidRPr="00C86281">
        <w:rPr>
          <w:lang w:val="ru-RU"/>
        </w:rPr>
        <w:t>рынков ИКТ став</w:t>
      </w:r>
      <w:r w:rsidR="00FB5CA8">
        <w:rPr>
          <w:lang w:val="ru-RU"/>
        </w:rPr>
        <w:t>ит</w:t>
      </w:r>
      <w:r w:rsidR="00F2605C" w:rsidRPr="00C86281">
        <w:rPr>
          <w:lang w:val="ru-RU"/>
        </w:rPr>
        <w:t xml:space="preserve"> под вопрос традиционные роль и мандат регуляторного органа</w:t>
      </w:r>
      <w:r w:rsidR="00FB5CA8">
        <w:rPr>
          <w:lang w:val="ru-RU"/>
        </w:rPr>
        <w:t xml:space="preserve"> и</w:t>
      </w:r>
      <w:r w:rsidR="00F2605C" w:rsidRPr="00C86281">
        <w:rPr>
          <w:lang w:val="ru-RU"/>
        </w:rPr>
        <w:t xml:space="preserve"> требу</w:t>
      </w:r>
      <w:r w:rsidR="00FB5CA8">
        <w:rPr>
          <w:lang w:val="ru-RU"/>
        </w:rPr>
        <w:t>ет</w:t>
      </w:r>
      <w:r w:rsidR="00F2605C" w:rsidRPr="00C86281">
        <w:rPr>
          <w:lang w:val="ru-RU"/>
        </w:rPr>
        <w:t xml:space="preserve"> </w:t>
      </w:r>
      <w:r w:rsidR="00FB5CA8">
        <w:rPr>
          <w:lang w:val="ru-RU"/>
        </w:rPr>
        <w:t>современных</w:t>
      </w:r>
      <w:r w:rsidR="00F2605C" w:rsidRPr="00C86281">
        <w:rPr>
          <w:lang w:val="ru-RU"/>
        </w:rPr>
        <w:t xml:space="preserve"> подходов к регулированию в цифровой экосистеме. </w:t>
      </w:r>
    </w:p>
    <w:p w:rsidR="002D770B" w:rsidRPr="00B9742E" w:rsidRDefault="00C94663" w:rsidP="009C1D5B">
      <w:pPr>
        <w:rPr>
          <w:lang w:val="ru-RU"/>
        </w:rPr>
      </w:pPr>
      <w:r w:rsidRPr="00C86281">
        <w:rPr>
          <w:lang w:val="ru-RU"/>
        </w:rPr>
        <w:t>Сознавая</w:t>
      </w:r>
      <w:r w:rsidR="00F2605C" w:rsidRPr="00C86281">
        <w:rPr>
          <w:lang w:val="ru-RU"/>
        </w:rPr>
        <w:t xml:space="preserve"> важнейш</w:t>
      </w:r>
      <w:r w:rsidRPr="00C86281">
        <w:rPr>
          <w:lang w:val="ru-RU"/>
        </w:rPr>
        <w:t>ую</w:t>
      </w:r>
      <w:r w:rsidR="00F2605C" w:rsidRPr="00C86281">
        <w:rPr>
          <w:lang w:val="ru-RU"/>
        </w:rPr>
        <w:t xml:space="preserve"> рол</w:t>
      </w:r>
      <w:r w:rsidRPr="00C86281">
        <w:rPr>
          <w:lang w:val="ru-RU"/>
        </w:rPr>
        <w:t>ь</w:t>
      </w:r>
      <w:r w:rsidR="00F2605C" w:rsidRPr="00C86281">
        <w:rPr>
          <w:lang w:val="ru-RU"/>
        </w:rPr>
        <w:t xml:space="preserve">, которую играют электронные средства связи </w:t>
      </w:r>
      <w:r w:rsidR="009335F9" w:rsidRPr="00C86281">
        <w:rPr>
          <w:lang w:val="ru-RU"/>
        </w:rPr>
        <w:t>в</w:t>
      </w:r>
      <w:r w:rsidR="00F2605C" w:rsidRPr="00C86281">
        <w:rPr>
          <w:lang w:val="ru-RU"/>
        </w:rPr>
        <w:t xml:space="preserve"> сегодняшнем цифровом обществе, и признавая необходимость </w:t>
      </w:r>
      <w:r w:rsidR="006240CE">
        <w:rPr>
          <w:lang w:val="ru-RU"/>
        </w:rPr>
        <w:t xml:space="preserve">эффективного </w:t>
      </w:r>
      <w:r w:rsidR="00F2605C" w:rsidRPr="00C86281">
        <w:rPr>
          <w:lang w:val="ru-RU"/>
        </w:rPr>
        <w:t>регулировани</w:t>
      </w:r>
      <w:r w:rsidR="006240CE">
        <w:rPr>
          <w:lang w:val="ru-RU"/>
        </w:rPr>
        <w:t>я</w:t>
      </w:r>
      <w:r w:rsidR="00F2605C" w:rsidRPr="00C86281">
        <w:rPr>
          <w:lang w:val="ru-RU"/>
        </w:rPr>
        <w:t xml:space="preserve"> ИКТ, </w:t>
      </w:r>
      <w:r w:rsidR="006240CE">
        <w:rPr>
          <w:lang w:val="ru-RU"/>
        </w:rPr>
        <w:t>которое</w:t>
      </w:r>
      <w:r w:rsidR="00F2605C" w:rsidRPr="00C86281">
        <w:rPr>
          <w:lang w:val="ru-RU"/>
        </w:rPr>
        <w:t xml:space="preserve"> </w:t>
      </w:r>
      <w:r w:rsidR="009335F9" w:rsidRPr="00C86281">
        <w:rPr>
          <w:lang w:val="ru-RU"/>
        </w:rPr>
        <w:t>реагировало</w:t>
      </w:r>
      <w:r w:rsidR="00F2605C" w:rsidRPr="00C86281">
        <w:rPr>
          <w:lang w:val="ru-RU"/>
        </w:rPr>
        <w:t xml:space="preserve"> </w:t>
      </w:r>
      <w:r w:rsidR="006240CE">
        <w:rPr>
          <w:lang w:val="ru-RU"/>
        </w:rPr>
        <w:t xml:space="preserve">бы </w:t>
      </w:r>
      <w:r w:rsidR="00F2605C" w:rsidRPr="00C86281">
        <w:rPr>
          <w:lang w:val="ru-RU"/>
        </w:rPr>
        <w:t xml:space="preserve">на изменяющуюся рыночную </w:t>
      </w:r>
      <w:r w:rsidR="009335F9" w:rsidRPr="00C86281">
        <w:rPr>
          <w:lang w:val="ru-RU"/>
        </w:rPr>
        <w:t>конъюнктуру</w:t>
      </w:r>
      <w:r w:rsidR="00917A5D" w:rsidRPr="00C86281">
        <w:rPr>
          <w:lang w:val="ru-RU"/>
        </w:rPr>
        <w:t xml:space="preserve"> </w:t>
      </w:r>
      <w:r w:rsidR="009335F9" w:rsidRPr="00C86281">
        <w:rPr>
          <w:lang w:val="ru-RU"/>
        </w:rPr>
        <w:t>и обеспечивало</w:t>
      </w:r>
      <w:r w:rsidR="009C1D5B">
        <w:rPr>
          <w:lang w:val="ru-RU"/>
        </w:rPr>
        <w:t xml:space="preserve"> социальную интеграцию, безопасность в случае бедствий и </w:t>
      </w:r>
      <w:r w:rsidR="009335F9" w:rsidRPr="00C86281">
        <w:rPr>
          <w:lang w:val="ru-RU"/>
        </w:rPr>
        <w:t xml:space="preserve">развитие, мы, регуляторные органы, участвующие в Глобальном симпозиуме для регуляторных органов 2013 года, </w:t>
      </w:r>
      <w:r w:rsidR="006240CE" w:rsidRPr="008F6153">
        <w:rPr>
          <w:rFonts w:asciiTheme="minorHAnsi" w:hAnsiTheme="minorHAnsi"/>
          <w:lang w:val="ru-RU"/>
        </w:rPr>
        <w:t xml:space="preserve">признавая тот факт, что реформы </w:t>
      </w:r>
      <w:r w:rsidR="006240CE" w:rsidRPr="008F6153">
        <w:rPr>
          <w:rFonts w:asciiTheme="minorHAnsi" w:hAnsiTheme="minorHAnsi" w:cs="Segoe UI"/>
          <w:color w:val="000000"/>
          <w:lang w:val="ru-RU"/>
        </w:rPr>
        <w:t>области регулирования</w:t>
      </w:r>
      <w:r w:rsidR="006240CE" w:rsidRPr="008F6153">
        <w:rPr>
          <w:rFonts w:asciiTheme="minorHAnsi" w:hAnsiTheme="minorHAnsi"/>
          <w:lang w:val="ru-RU"/>
        </w:rPr>
        <w:t xml:space="preserve"> </w:t>
      </w:r>
      <w:r w:rsidR="00CC33A3">
        <w:rPr>
          <w:rFonts w:asciiTheme="minorHAnsi" w:hAnsiTheme="minorHAnsi"/>
          <w:lang w:val="ru-RU"/>
        </w:rPr>
        <w:t xml:space="preserve">ведутся по широкому диапазону меняющихся концепций, </w:t>
      </w:r>
      <w:r w:rsidR="009335F9" w:rsidRPr="00C86281">
        <w:rPr>
          <w:lang w:val="ru-RU"/>
        </w:rPr>
        <w:t xml:space="preserve">определили и </w:t>
      </w:r>
      <w:r w:rsidR="00917A5D" w:rsidRPr="00C86281">
        <w:rPr>
          <w:lang w:val="ru-RU"/>
        </w:rPr>
        <w:t>одобрили</w:t>
      </w:r>
      <w:r w:rsidR="009335F9" w:rsidRPr="00C86281">
        <w:rPr>
          <w:lang w:val="ru-RU"/>
        </w:rPr>
        <w:t xml:space="preserve"> настоящие руководящие указания на основе примеров передового опыта, </w:t>
      </w:r>
      <w:r w:rsidR="00CC33A3">
        <w:rPr>
          <w:lang w:val="ru-RU"/>
        </w:rPr>
        <w:t xml:space="preserve">как </w:t>
      </w:r>
      <w:r w:rsidR="009335F9" w:rsidRPr="00C86281">
        <w:rPr>
          <w:lang w:val="ru-RU"/>
        </w:rPr>
        <w:t>инновационны</w:t>
      </w:r>
      <w:r w:rsidR="00CC33A3">
        <w:rPr>
          <w:lang w:val="ru-RU"/>
        </w:rPr>
        <w:t>е</w:t>
      </w:r>
      <w:r w:rsidR="009335F9" w:rsidRPr="00C86281">
        <w:rPr>
          <w:lang w:val="ru-RU"/>
        </w:rPr>
        <w:t xml:space="preserve"> и "умны</w:t>
      </w:r>
      <w:r w:rsidR="00CC33A3">
        <w:rPr>
          <w:lang w:val="ru-RU"/>
        </w:rPr>
        <w:t>е</w:t>
      </w:r>
      <w:r w:rsidR="009335F9" w:rsidRPr="00C86281">
        <w:rPr>
          <w:lang w:val="ru-RU"/>
        </w:rPr>
        <w:t>" регуляторны</w:t>
      </w:r>
      <w:r w:rsidR="00CC33A3">
        <w:rPr>
          <w:lang w:val="ru-RU"/>
        </w:rPr>
        <w:t>е</w:t>
      </w:r>
      <w:r w:rsidR="009335F9" w:rsidRPr="00C86281">
        <w:rPr>
          <w:lang w:val="ru-RU"/>
        </w:rPr>
        <w:t xml:space="preserve"> мер</w:t>
      </w:r>
      <w:r w:rsidR="00CC33A3">
        <w:rPr>
          <w:lang w:val="ru-RU"/>
        </w:rPr>
        <w:t>ы, которые</w:t>
      </w:r>
      <w:r w:rsidR="00DB0A4F" w:rsidRPr="00C86281">
        <w:rPr>
          <w:lang w:val="ru-RU"/>
        </w:rPr>
        <w:t xml:space="preserve"> </w:t>
      </w:r>
      <w:r w:rsidR="00CC33A3">
        <w:rPr>
          <w:lang w:val="ru-RU"/>
        </w:rPr>
        <w:t xml:space="preserve">будут </w:t>
      </w:r>
      <w:r w:rsidR="00DB0A4F" w:rsidRPr="00C86281">
        <w:rPr>
          <w:lang w:val="ru-RU"/>
        </w:rPr>
        <w:t>содейств</w:t>
      </w:r>
      <w:r w:rsidR="00CC33A3">
        <w:rPr>
          <w:lang w:val="ru-RU"/>
        </w:rPr>
        <w:t>овать</w:t>
      </w:r>
      <w:r w:rsidR="00DB0A4F" w:rsidRPr="00C86281">
        <w:rPr>
          <w:lang w:val="ru-RU"/>
        </w:rPr>
        <w:t xml:space="preserve"> всеобщему включению</w:t>
      </w:r>
      <w:r w:rsidR="008F6153">
        <w:rPr>
          <w:lang w:val="ru-RU"/>
        </w:rPr>
        <w:t>.</w:t>
      </w:r>
    </w:p>
    <w:p w:rsidR="00CF781D" w:rsidRPr="00B9742E" w:rsidRDefault="00E86AB9" w:rsidP="008F6153">
      <w:pPr>
        <w:pStyle w:val="Heading1"/>
        <w:spacing w:before="240"/>
        <w:rPr>
          <w:lang w:val="ru-RU"/>
        </w:rPr>
      </w:pPr>
      <w:r w:rsidRPr="00C86281">
        <w:rPr>
          <w:lang w:val="ru-RU"/>
        </w:rPr>
        <w:t>1</w:t>
      </w:r>
      <w:r w:rsidRPr="00C86281">
        <w:rPr>
          <w:lang w:val="ru-RU"/>
        </w:rPr>
        <w:tab/>
      </w:r>
      <w:r w:rsidR="00DB0A4F" w:rsidRPr="00C86281">
        <w:rPr>
          <w:lang w:val="ru-RU"/>
        </w:rPr>
        <w:t>Р</w:t>
      </w:r>
      <w:r w:rsidR="0024373B" w:rsidRPr="00C86281">
        <w:rPr>
          <w:lang w:val="ru-RU"/>
        </w:rPr>
        <w:t xml:space="preserve">егулирование 4.0: </w:t>
      </w:r>
      <w:r w:rsidR="00DB0A4F" w:rsidRPr="00C86281">
        <w:rPr>
          <w:lang w:val="ru-RU"/>
        </w:rPr>
        <w:t>И</w:t>
      </w:r>
      <w:r w:rsidR="0024373B" w:rsidRPr="00C86281">
        <w:rPr>
          <w:lang w:val="ru-RU"/>
        </w:rPr>
        <w:t xml:space="preserve">нновационные и "умные" регуляторные подходы, способствующие равному отношению к участникам рынка, не возлагая </w:t>
      </w:r>
      <w:r w:rsidR="00DB0A4F" w:rsidRPr="00C86281">
        <w:rPr>
          <w:lang w:val="ru-RU"/>
        </w:rPr>
        <w:t xml:space="preserve">при этом </w:t>
      </w:r>
      <w:r w:rsidR="0024373B" w:rsidRPr="00C86281">
        <w:rPr>
          <w:lang w:val="ru-RU"/>
        </w:rPr>
        <w:t>излишнего бремени на</w:t>
      </w:r>
      <w:r w:rsidR="008F6153">
        <w:rPr>
          <w:lang w:val="ru-RU"/>
        </w:rPr>
        <w:t xml:space="preserve"> операторов и поставщиков услуг</w:t>
      </w:r>
    </w:p>
    <w:p w:rsidR="006D02F8" w:rsidRPr="00C86281" w:rsidRDefault="006C18EB">
      <w:pPr>
        <w:rPr>
          <w:bCs/>
          <w:lang w:val="ru-RU"/>
        </w:rPr>
      </w:pPr>
      <w:r>
        <w:rPr>
          <w:lang w:val="ru-RU"/>
        </w:rPr>
        <w:t>Соблюдая свои юрисдикции, м</w:t>
      </w:r>
      <w:r w:rsidR="00DB0A4F" w:rsidRPr="00C86281">
        <w:rPr>
          <w:lang w:val="ru-RU"/>
        </w:rPr>
        <w:t>ы признаем, что регуляторным органам необходимо помнить о преобразующих и транснациональных аспектах регулирования в цифровой среде</w:t>
      </w:r>
      <w:r>
        <w:rPr>
          <w:lang w:val="ru-RU"/>
        </w:rPr>
        <w:t xml:space="preserve"> и учитывать </w:t>
      </w:r>
      <w:r w:rsidR="001B3A5B">
        <w:rPr>
          <w:lang w:val="ru-RU"/>
        </w:rPr>
        <w:t>изменения в социальных нормах и поведении, происходящие под влиянием новых приложений и социальных сетей</w:t>
      </w:r>
      <w:r w:rsidR="00DB0A4F" w:rsidRPr="00C86281">
        <w:rPr>
          <w:lang w:val="ru-RU"/>
        </w:rPr>
        <w:t xml:space="preserve">. Рассмотрение существующей политики и нормативно-правовой базы в области ИКТ в целях адаптации к стремительно изменяющейся среде – это постоянный процесс, для </w:t>
      </w:r>
      <w:r w:rsidR="00917A5D" w:rsidRPr="00C86281">
        <w:rPr>
          <w:lang w:val="ru-RU"/>
        </w:rPr>
        <w:t>которого требуется координация с</w:t>
      </w:r>
      <w:r w:rsidR="00DB0A4F" w:rsidRPr="00C86281">
        <w:rPr>
          <w:lang w:val="ru-RU"/>
        </w:rPr>
        <w:t xml:space="preserve"> многими заинтересованными сторонами. Регуляторным органам принадлежит решающая роль в обеспечении </w:t>
      </w:r>
      <w:r w:rsidR="001B3A5B">
        <w:rPr>
          <w:lang w:val="ru-RU"/>
        </w:rPr>
        <w:t xml:space="preserve">того, чтобы </w:t>
      </w:r>
      <w:r w:rsidR="00DB0A4F" w:rsidRPr="00C86281">
        <w:rPr>
          <w:bCs/>
          <w:lang w:val="ru-RU"/>
        </w:rPr>
        <w:t>плавно</w:t>
      </w:r>
      <w:r w:rsidR="001B3A5B">
        <w:rPr>
          <w:bCs/>
          <w:lang w:val="ru-RU"/>
        </w:rPr>
        <w:t>е</w:t>
      </w:r>
      <w:r w:rsidR="00DB0A4F" w:rsidRPr="00C86281">
        <w:rPr>
          <w:bCs/>
          <w:lang w:val="ru-RU"/>
        </w:rPr>
        <w:t xml:space="preserve"> развити</w:t>
      </w:r>
      <w:r w:rsidR="001B3A5B">
        <w:rPr>
          <w:bCs/>
          <w:lang w:val="ru-RU"/>
        </w:rPr>
        <w:t>е</w:t>
      </w:r>
      <w:r w:rsidR="00DB0A4F" w:rsidRPr="00C86281">
        <w:rPr>
          <w:bCs/>
          <w:lang w:val="ru-RU"/>
        </w:rPr>
        <w:t xml:space="preserve"> сектора ИКТ в целях содействия устойчивому социально-экономическо</w:t>
      </w:r>
      <w:r w:rsidR="00E86AB9" w:rsidRPr="00C86281">
        <w:rPr>
          <w:bCs/>
          <w:lang w:val="ru-RU"/>
        </w:rPr>
        <w:t xml:space="preserve">му развитию </w:t>
      </w:r>
      <w:r w:rsidR="001B3A5B">
        <w:rPr>
          <w:bCs/>
          <w:lang w:val="ru-RU"/>
        </w:rPr>
        <w:t xml:space="preserve">отвечало </w:t>
      </w:r>
      <w:r w:rsidR="00E86AB9" w:rsidRPr="00C86281">
        <w:rPr>
          <w:bCs/>
          <w:lang w:val="ru-RU"/>
        </w:rPr>
        <w:t>интереса</w:t>
      </w:r>
      <w:r w:rsidR="001B3A5B">
        <w:rPr>
          <w:bCs/>
          <w:lang w:val="ru-RU"/>
        </w:rPr>
        <w:t>м</w:t>
      </w:r>
      <w:r w:rsidR="00E86AB9" w:rsidRPr="00C86281">
        <w:rPr>
          <w:bCs/>
          <w:lang w:val="ru-RU"/>
        </w:rPr>
        <w:t xml:space="preserve"> людей. </w:t>
      </w:r>
      <w:r w:rsidR="00DB0A4F" w:rsidRPr="00C86281">
        <w:rPr>
          <w:bCs/>
          <w:lang w:val="ru-RU"/>
        </w:rPr>
        <w:t>Более эффективное использование и внедрение цифровых технологий в таких областях</w:t>
      </w:r>
      <w:r w:rsidR="00E33BF5">
        <w:rPr>
          <w:bCs/>
          <w:lang w:val="ru-RU"/>
        </w:rPr>
        <w:t>,</w:t>
      </w:r>
      <w:r w:rsidR="00DB0A4F" w:rsidRPr="00C86281">
        <w:rPr>
          <w:bCs/>
          <w:lang w:val="ru-RU"/>
        </w:rPr>
        <w:t xml:space="preserve"> как здравоохранение, </w:t>
      </w:r>
      <w:r w:rsidR="001B3A5B">
        <w:rPr>
          <w:bCs/>
          <w:lang w:val="ru-RU"/>
        </w:rPr>
        <w:t xml:space="preserve">электронное правительство, </w:t>
      </w:r>
      <w:r w:rsidR="00DB0A4F" w:rsidRPr="00C86281">
        <w:rPr>
          <w:bCs/>
          <w:lang w:val="ru-RU"/>
        </w:rPr>
        <w:t>окружающая среда и транспорт</w:t>
      </w:r>
      <w:r w:rsidR="00E33BF5">
        <w:rPr>
          <w:bCs/>
          <w:lang w:val="ru-RU"/>
        </w:rPr>
        <w:t>,</w:t>
      </w:r>
      <w:r w:rsidR="009930F5" w:rsidRPr="00C86281">
        <w:rPr>
          <w:bCs/>
          <w:lang w:val="ru-RU"/>
        </w:rPr>
        <w:t xml:space="preserve"> </w:t>
      </w:r>
      <w:r w:rsidR="001B3A5B">
        <w:rPr>
          <w:bCs/>
          <w:lang w:val="ru-RU"/>
        </w:rPr>
        <w:t xml:space="preserve">будут </w:t>
      </w:r>
      <w:r w:rsidR="00891FA2">
        <w:rPr>
          <w:bCs/>
          <w:lang w:val="ru-RU"/>
        </w:rPr>
        <w:t xml:space="preserve">способствовать повышению занятости и производительности и </w:t>
      </w:r>
      <w:r w:rsidR="00DB0A4F" w:rsidRPr="00C86281">
        <w:rPr>
          <w:bCs/>
          <w:lang w:val="ru-RU"/>
        </w:rPr>
        <w:t xml:space="preserve">обеспечат лучшее качество жизни. </w:t>
      </w:r>
    </w:p>
    <w:p w:rsidR="005B118D" w:rsidRPr="00C86281" w:rsidRDefault="00B55B20">
      <w:pPr>
        <w:rPr>
          <w:lang w:val="ru-RU"/>
        </w:rPr>
      </w:pPr>
      <w:r>
        <w:rPr>
          <w:lang w:val="ru-RU"/>
        </w:rPr>
        <w:t>М</w:t>
      </w:r>
      <w:r w:rsidR="00DD7DC3" w:rsidRPr="00C86281">
        <w:rPr>
          <w:lang w:val="ru-RU"/>
        </w:rPr>
        <w:t xml:space="preserve">ы признаем важность проведения </w:t>
      </w:r>
      <w:r w:rsidR="00917A5D" w:rsidRPr="00C86281">
        <w:rPr>
          <w:lang w:val="ru-RU"/>
        </w:rPr>
        <w:t xml:space="preserve">рыночного </w:t>
      </w:r>
      <w:r w:rsidR="00DD7DC3" w:rsidRPr="00C86281">
        <w:rPr>
          <w:lang w:val="ru-RU"/>
        </w:rPr>
        <w:t>анализа для оценки ситуации на рынках в конвергированной среде, с тем чтобы определить операторов, обладающих значительным влиянием на рынке</w:t>
      </w:r>
      <w:r w:rsidR="006A2A0D" w:rsidRPr="00C86281">
        <w:rPr>
          <w:lang w:val="ru-RU"/>
        </w:rPr>
        <w:t xml:space="preserve"> (SMP)</w:t>
      </w:r>
      <w:r w:rsidR="00DD7DC3" w:rsidRPr="00C86281">
        <w:rPr>
          <w:lang w:val="ru-RU"/>
        </w:rPr>
        <w:t>, и стимулировать конкуренцию на рынке.</w:t>
      </w:r>
      <w:r w:rsidR="009666D1">
        <w:rPr>
          <w:lang w:val="ru-RU"/>
        </w:rPr>
        <w:t xml:space="preserve"> </w:t>
      </w:r>
      <w:r w:rsidR="00DD7DC3" w:rsidRPr="00C86281">
        <w:rPr>
          <w:lang w:val="ru-RU"/>
        </w:rPr>
        <w:t xml:space="preserve">Обеспечение того, чтобы постоянно </w:t>
      </w:r>
      <w:r w:rsidR="00DD7DC3" w:rsidRPr="00C86281">
        <w:rPr>
          <w:lang w:val="ru-RU"/>
        </w:rPr>
        <w:lastRenderedPageBreak/>
        <w:t xml:space="preserve">преобладали принципы справедливого, равного и недискриминационного отношения ко всем участникам рынка, будет содействовать существованию равных условий для регулируемых и нерегулируемых участников. </w:t>
      </w:r>
    </w:p>
    <w:p w:rsidR="00DB623B" w:rsidRPr="00C86281" w:rsidRDefault="00DD7DC3" w:rsidP="009F6164">
      <w:pPr>
        <w:rPr>
          <w:lang w:val="ru-RU"/>
        </w:rPr>
      </w:pPr>
      <w:r w:rsidRPr="00C86281">
        <w:rPr>
          <w:lang w:val="ru-RU"/>
        </w:rPr>
        <w:t xml:space="preserve">Мы признаем, что при принятии нормативно-правовой базы, которая устраняет препятствия для новых участников, выходящих на </w:t>
      </w:r>
      <w:r w:rsidRPr="008F6153">
        <w:rPr>
          <w:rFonts w:asciiTheme="minorHAnsi" w:hAnsiTheme="minorHAnsi"/>
          <w:lang w:val="ru-RU"/>
        </w:rPr>
        <w:t xml:space="preserve">рынок, одним из путей содействия развертыванию широкополосных сетей последующих поколений </w:t>
      </w:r>
      <w:r w:rsidR="00576864" w:rsidRPr="008F6153">
        <w:rPr>
          <w:rFonts w:asciiTheme="minorHAnsi" w:hAnsiTheme="minorHAnsi"/>
          <w:lang w:val="ru-RU"/>
        </w:rPr>
        <w:t xml:space="preserve">и доступу к онлайновым приложениям и услугам является включение </w:t>
      </w:r>
      <w:r w:rsidR="00917A5D" w:rsidRPr="008F6153">
        <w:rPr>
          <w:rFonts w:asciiTheme="minorHAnsi" w:hAnsiTheme="minorHAnsi"/>
          <w:lang w:val="ru-RU"/>
        </w:rPr>
        <w:t xml:space="preserve">в эту базу </w:t>
      </w:r>
      <w:r w:rsidR="00576864" w:rsidRPr="008F6153">
        <w:rPr>
          <w:rFonts w:asciiTheme="minorHAnsi" w:hAnsiTheme="minorHAnsi"/>
          <w:lang w:val="ru-RU"/>
        </w:rPr>
        <w:t xml:space="preserve">положений о конкуренции, которые гарантируют </w:t>
      </w:r>
      <w:r w:rsidR="009F6164">
        <w:rPr>
          <w:rFonts w:asciiTheme="minorHAnsi" w:hAnsiTheme="minorHAnsi"/>
          <w:lang w:val="ru-RU"/>
        </w:rPr>
        <w:t>жизнеспособные</w:t>
      </w:r>
      <w:r w:rsidR="00576864" w:rsidRPr="008F6153">
        <w:rPr>
          <w:rFonts w:asciiTheme="minorHAnsi" w:hAnsiTheme="minorHAnsi"/>
          <w:lang w:val="ru-RU"/>
        </w:rPr>
        <w:t xml:space="preserve"> отношения между всеми </w:t>
      </w:r>
      <w:r w:rsidR="009F6164">
        <w:rPr>
          <w:rFonts w:asciiTheme="minorHAnsi" w:hAnsiTheme="minorHAnsi"/>
          <w:lang w:val="ru-RU"/>
        </w:rPr>
        <w:t xml:space="preserve">правомочными </w:t>
      </w:r>
      <w:r w:rsidR="00576864" w:rsidRPr="008F6153">
        <w:rPr>
          <w:rFonts w:asciiTheme="minorHAnsi" w:hAnsiTheme="minorHAnsi"/>
          <w:lang w:val="ru-RU"/>
        </w:rPr>
        <w:t>участниками</w:t>
      </w:r>
      <w:r w:rsidR="009F6164">
        <w:rPr>
          <w:rFonts w:asciiTheme="minorHAnsi" w:hAnsiTheme="minorHAnsi"/>
          <w:lang w:val="ru-RU"/>
        </w:rPr>
        <w:t xml:space="preserve"> соответствующего рынка</w:t>
      </w:r>
      <w:r w:rsidR="00576864" w:rsidRPr="008F6153">
        <w:rPr>
          <w:rFonts w:asciiTheme="minorHAnsi" w:hAnsiTheme="minorHAnsi"/>
          <w:lang w:val="ru-RU"/>
        </w:rPr>
        <w:t xml:space="preserve"> (операторами, поставщиками услуг интернета, поставщиками</w:t>
      </w:r>
      <w:r w:rsidR="001736BE" w:rsidRPr="008F6153">
        <w:rPr>
          <w:rFonts w:asciiTheme="minorHAnsi" w:hAnsiTheme="minorHAnsi"/>
          <w:lang w:val="ru-RU"/>
        </w:rPr>
        <w:t xml:space="preserve"> </w:t>
      </w:r>
      <w:r w:rsidR="00E85B94" w:rsidRPr="008F6153">
        <w:rPr>
          <w:rFonts w:asciiTheme="minorHAnsi" w:hAnsiTheme="minorHAnsi"/>
          <w:lang w:val="ru-RU"/>
        </w:rPr>
        <w:t xml:space="preserve">OTT </w:t>
      </w:r>
      <w:r w:rsidR="00C26946" w:rsidRPr="008F6153">
        <w:rPr>
          <w:rFonts w:asciiTheme="minorHAnsi" w:hAnsiTheme="minorHAnsi"/>
          <w:lang w:val="ru-RU"/>
        </w:rPr>
        <w:t>и др</w:t>
      </w:r>
      <w:r w:rsidR="00E85B94" w:rsidRPr="008F6153">
        <w:rPr>
          <w:rFonts w:asciiTheme="minorHAnsi" w:hAnsiTheme="minorHAnsi"/>
          <w:lang w:val="ru-RU"/>
        </w:rPr>
        <w:t>.)</w:t>
      </w:r>
      <w:r w:rsidR="00C26946" w:rsidRPr="008F6153">
        <w:rPr>
          <w:rFonts w:asciiTheme="minorHAnsi" w:hAnsiTheme="minorHAnsi"/>
          <w:lang w:val="ru-RU"/>
        </w:rPr>
        <w:t xml:space="preserve">. </w:t>
      </w:r>
      <w:r w:rsidR="007E4F67" w:rsidRPr="008F6153">
        <w:rPr>
          <w:rFonts w:asciiTheme="minorHAnsi" w:hAnsiTheme="minorHAnsi"/>
          <w:lang w:val="ru-RU"/>
        </w:rPr>
        <w:t xml:space="preserve">Регуляторные органы могут также стимулировать </w:t>
      </w:r>
      <w:r w:rsidR="007E4F67" w:rsidRPr="008F6153">
        <w:rPr>
          <w:rFonts w:asciiTheme="minorHAnsi" w:hAnsiTheme="minorHAnsi" w:cs="Segoe UI"/>
          <w:color w:val="000000"/>
          <w:lang w:val="ru-RU"/>
        </w:rPr>
        <w:t xml:space="preserve">совместное использование сетей и средств </w:t>
      </w:r>
      <w:r w:rsidR="007E4F67">
        <w:rPr>
          <w:rFonts w:asciiTheme="minorHAnsi" w:hAnsiTheme="minorHAnsi" w:cs="Segoe UI"/>
          <w:color w:val="000000"/>
          <w:lang w:val="ru-RU"/>
        </w:rPr>
        <w:t xml:space="preserve">с использованием мягких мер, таких как картографирование межотраслевой инфраструктуры, позволяющее осуществлять координацию </w:t>
      </w:r>
      <w:r w:rsidR="000C07D4">
        <w:rPr>
          <w:rFonts w:asciiTheme="minorHAnsi" w:hAnsiTheme="minorHAnsi" w:cs="Segoe UI"/>
          <w:color w:val="000000"/>
          <w:lang w:val="ru-RU"/>
        </w:rPr>
        <w:t>строительных</w:t>
      </w:r>
      <w:r w:rsidR="007E4F67">
        <w:rPr>
          <w:rFonts w:asciiTheme="minorHAnsi" w:hAnsiTheme="minorHAnsi" w:cs="Segoe UI"/>
          <w:color w:val="000000"/>
          <w:lang w:val="ru-RU"/>
        </w:rPr>
        <w:t xml:space="preserve"> работ. </w:t>
      </w:r>
      <w:r w:rsidR="00C26946" w:rsidRPr="008F6153">
        <w:rPr>
          <w:rFonts w:asciiTheme="minorHAnsi" w:hAnsiTheme="minorHAnsi"/>
          <w:lang w:val="ru-RU"/>
        </w:rPr>
        <w:t>Расширение прав и возможностей потребителей по принятию обоснованных решений благодаря развитию онлайновых инс</w:t>
      </w:r>
      <w:r w:rsidR="00C26946" w:rsidRPr="00C86281">
        <w:rPr>
          <w:lang w:val="ru-RU"/>
        </w:rPr>
        <w:t xml:space="preserve">трументов для проверки скорости, качества обслуживания и цен на доступ – это еще одна мера, которую могут принять регуляторные органы для содействия конкуренции. </w:t>
      </w:r>
    </w:p>
    <w:p w:rsidR="00AE1C82" w:rsidRPr="00C86281" w:rsidRDefault="004C744E" w:rsidP="003B7B4A">
      <w:pPr>
        <w:rPr>
          <w:lang w:val="ru-RU"/>
        </w:rPr>
      </w:pPr>
      <w:r w:rsidRPr="00C86281">
        <w:rPr>
          <w:lang w:val="ru-RU"/>
        </w:rPr>
        <w:t xml:space="preserve">Мы также признаем, </w:t>
      </w:r>
      <w:r w:rsidRPr="008F6153">
        <w:rPr>
          <w:rFonts w:asciiTheme="minorHAnsi" w:hAnsiTheme="minorHAnsi"/>
          <w:lang w:val="ru-RU"/>
        </w:rPr>
        <w:t>что при рассмотрении своей политики по управлению использованием спектра регуляторным органам необходимо обеспечить</w:t>
      </w:r>
      <w:r w:rsidR="000C07D4" w:rsidRPr="008F6153">
        <w:rPr>
          <w:rFonts w:asciiTheme="minorHAnsi" w:hAnsiTheme="minorHAnsi"/>
          <w:lang w:val="ru-RU"/>
        </w:rPr>
        <w:t xml:space="preserve">, чтобы имеющийся и </w:t>
      </w:r>
      <w:r w:rsidR="000C07D4" w:rsidRPr="008F6153">
        <w:rPr>
          <w:rFonts w:asciiTheme="minorHAnsi" w:hAnsiTheme="minorHAnsi" w:cs="Segoe UI"/>
          <w:color w:val="000000"/>
          <w:lang w:val="ru-RU"/>
        </w:rPr>
        <w:t xml:space="preserve">недостаточно используемый спектр </w:t>
      </w:r>
      <w:r w:rsidR="000C07D4" w:rsidRPr="008F6153">
        <w:rPr>
          <w:rFonts w:asciiTheme="minorHAnsi" w:hAnsiTheme="minorHAnsi"/>
          <w:lang w:val="ru-RU"/>
        </w:rPr>
        <w:t xml:space="preserve">быстро </w:t>
      </w:r>
      <w:r w:rsidR="000C07D4">
        <w:rPr>
          <w:rFonts w:asciiTheme="minorHAnsi" w:hAnsiTheme="minorHAnsi"/>
          <w:lang w:val="ru-RU"/>
        </w:rPr>
        <w:t>высвобождался в интересах пользователей и чтобы были разработаны правила для управления помехами. Э</w:t>
      </w:r>
      <w:r w:rsidRPr="008F6153">
        <w:rPr>
          <w:rFonts w:asciiTheme="minorHAnsi" w:hAnsiTheme="minorHAnsi"/>
          <w:lang w:val="ru-RU"/>
        </w:rPr>
        <w:t xml:space="preserve">ффективное и </w:t>
      </w:r>
      <w:r w:rsidR="00D262A9">
        <w:rPr>
          <w:rFonts w:asciiTheme="minorHAnsi" w:hAnsiTheme="minorHAnsi"/>
          <w:lang w:val="ru-RU"/>
        </w:rPr>
        <w:t>рациональное</w:t>
      </w:r>
      <w:r w:rsidRPr="008F6153">
        <w:rPr>
          <w:rFonts w:asciiTheme="minorHAnsi" w:hAnsiTheme="minorHAnsi"/>
          <w:lang w:val="ru-RU"/>
        </w:rPr>
        <w:t xml:space="preserve"> использование радиочастотного спектра</w:t>
      </w:r>
      <w:r w:rsidR="000C07D4">
        <w:rPr>
          <w:rFonts w:asciiTheme="minorHAnsi" w:hAnsiTheme="minorHAnsi"/>
          <w:lang w:val="ru-RU"/>
        </w:rPr>
        <w:t xml:space="preserve"> может быть обеспечено</w:t>
      </w:r>
      <w:r w:rsidR="00E61358">
        <w:rPr>
          <w:rFonts w:asciiTheme="minorHAnsi" w:hAnsiTheme="minorHAnsi"/>
          <w:lang w:val="ru-RU"/>
        </w:rPr>
        <w:t>, если</w:t>
      </w:r>
      <w:r w:rsidR="008A6A1A">
        <w:rPr>
          <w:rFonts w:asciiTheme="minorHAnsi" w:hAnsiTheme="minorHAnsi"/>
          <w:lang w:val="ru-RU"/>
        </w:rPr>
        <w:t xml:space="preserve"> рассм</w:t>
      </w:r>
      <w:r w:rsidR="00E61358">
        <w:rPr>
          <w:rFonts w:asciiTheme="minorHAnsi" w:hAnsiTheme="minorHAnsi"/>
          <w:lang w:val="ru-RU"/>
        </w:rPr>
        <w:t>а</w:t>
      </w:r>
      <w:r w:rsidR="008A6A1A">
        <w:rPr>
          <w:rFonts w:asciiTheme="minorHAnsi" w:hAnsiTheme="minorHAnsi"/>
          <w:lang w:val="ru-RU"/>
        </w:rPr>
        <w:t>тр</w:t>
      </w:r>
      <w:r w:rsidR="00E61358">
        <w:rPr>
          <w:rFonts w:asciiTheme="minorHAnsi" w:hAnsiTheme="minorHAnsi"/>
          <w:lang w:val="ru-RU"/>
        </w:rPr>
        <w:t>ивать</w:t>
      </w:r>
      <w:r w:rsidR="008A6A1A">
        <w:rPr>
          <w:rFonts w:asciiTheme="minorHAnsi" w:hAnsiTheme="minorHAnsi"/>
          <w:lang w:val="ru-RU"/>
        </w:rPr>
        <w:t>, в соответствующих случаях,</w:t>
      </w:r>
      <w:r w:rsidRPr="008F6153">
        <w:rPr>
          <w:rFonts w:asciiTheme="minorHAnsi" w:hAnsiTheme="minorHAnsi"/>
          <w:lang w:val="ru-RU"/>
        </w:rPr>
        <w:t xml:space="preserve"> возможност</w:t>
      </w:r>
      <w:r w:rsidR="00704317">
        <w:rPr>
          <w:rFonts w:asciiTheme="minorHAnsi" w:hAnsiTheme="minorHAnsi"/>
          <w:lang w:val="ru-RU"/>
        </w:rPr>
        <w:t>ь</w:t>
      </w:r>
      <w:r w:rsidRPr="008F6153">
        <w:rPr>
          <w:rFonts w:asciiTheme="minorHAnsi" w:hAnsiTheme="minorHAnsi"/>
          <w:lang w:val="ru-RU"/>
        </w:rPr>
        <w:t xml:space="preserve"> проведения аукционов </w:t>
      </w:r>
      <w:r w:rsidR="00E61358">
        <w:rPr>
          <w:rFonts w:asciiTheme="minorHAnsi" w:hAnsiTheme="minorHAnsi"/>
          <w:lang w:val="ru-RU"/>
        </w:rPr>
        <w:t>или распределений</w:t>
      </w:r>
      <w:r w:rsidR="00E61358" w:rsidRPr="008F6153">
        <w:rPr>
          <w:rFonts w:asciiTheme="minorHAnsi" w:hAnsiTheme="minorHAnsi"/>
          <w:lang w:val="ru-RU"/>
        </w:rPr>
        <w:t xml:space="preserve"> </w:t>
      </w:r>
      <w:r w:rsidRPr="008F6153">
        <w:rPr>
          <w:rFonts w:asciiTheme="minorHAnsi" w:hAnsiTheme="minorHAnsi"/>
          <w:lang w:val="ru-RU"/>
        </w:rPr>
        <w:t>нового поколения</w:t>
      </w:r>
      <w:r w:rsidR="000C07D4">
        <w:rPr>
          <w:rFonts w:asciiTheme="minorHAnsi" w:hAnsiTheme="minorHAnsi"/>
          <w:lang w:val="ru-RU"/>
        </w:rPr>
        <w:t xml:space="preserve"> </w:t>
      </w:r>
      <w:r w:rsidR="001A3B3B">
        <w:rPr>
          <w:rFonts w:asciiTheme="minorHAnsi" w:hAnsiTheme="minorHAnsi"/>
          <w:lang w:val="ru-RU"/>
        </w:rPr>
        <w:t xml:space="preserve">и разрешения </w:t>
      </w:r>
      <w:r w:rsidRPr="008F6153">
        <w:rPr>
          <w:rFonts w:asciiTheme="minorHAnsi" w:hAnsiTheme="minorHAnsi"/>
          <w:lang w:val="ru-RU"/>
        </w:rPr>
        <w:t>гибкого использования спектра</w:t>
      </w:r>
      <w:r w:rsidR="000C07D4">
        <w:rPr>
          <w:rFonts w:asciiTheme="minorHAnsi" w:hAnsiTheme="minorHAnsi"/>
          <w:lang w:val="ru-RU"/>
        </w:rPr>
        <w:t>.</w:t>
      </w:r>
      <w:r w:rsidR="00B31147" w:rsidRPr="008F6153">
        <w:rPr>
          <w:rFonts w:asciiTheme="minorHAnsi" w:hAnsiTheme="minorHAnsi"/>
          <w:lang w:val="ru-RU"/>
        </w:rPr>
        <w:t xml:space="preserve"> </w:t>
      </w:r>
      <w:r w:rsidR="003D56E9">
        <w:rPr>
          <w:rFonts w:asciiTheme="minorHAnsi" w:hAnsiTheme="minorHAnsi"/>
          <w:lang w:val="ru-RU"/>
        </w:rPr>
        <w:t>И</w:t>
      </w:r>
      <w:r w:rsidR="00B31147" w:rsidRPr="008F6153">
        <w:rPr>
          <w:rFonts w:asciiTheme="minorHAnsi" w:hAnsiTheme="minorHAnsi"/>
          <w:lang w:val="ru-RU"/>
        </w:rPr>
        <w:t>спольз</w:t>
      </w:r>
      <w:r w:rsidR="003D56E9">
        <w:rPr>
          <w:lang w:val="ru-RU"/>
        </w:rPr>
        <w:t>уя</w:t>
      </w:r>
      <w:r w:rsidR="00B31147" w:rsidRPr="00C86281">
        <w:rPr>
          <w:lang w:val="ru-RU"/>
        </w:rPr>
        <w:t xml:space="preserve"> спектр, высвободивш</w:t>
      </w:r>
      <w:r w:rsidR="003D56E9">
        <w:rPr>
          <w:lang w:val="ru-RU"/>
        </w:rPr>
        <w:t>ийся</w:t>
      </w:r>
      <w:r w:rsidR="00B31147" w:rsidRPr="00C86281">
        <w:rPr>
          <w:lang w:val="ru-RU"/>
        </w:rPr>
        <w:t xml:space="preserve"> в результате цифрового дивиденда</w:t>
      </w:r>
      <w:r w:rsidR="003D56E9">
        <w:rPr>
          <w:lang w:val="ru-RU"/>
        </w:rPr>
        <w:t>,</w:t>
      </w:r>
      <w:r w:rsidR="00B31147" w:rsidRPr="00C86281">
        <w:rPr>
          <w:lang w:val="ru-RU"/>
        </w:rPr>
        <w:t xml:space="preserve"> зону мобильного широкополосного доступа можно расширить, при этом "белое пространство" можно предоставить для нелицензируемого использования, что </w:t>
      </w:r>
      <w:r w:rsidR="00143B66">
        <w:rPr>
          <w:lang w:val="ru-RU"/>
        </w:rPr>
        <w:t>обеспечит</w:t>
      </w:r>
      <w:r w:rsidR="00B31147" w:rsidRPr="00C86281">
        <w:rPr>
          <w:lang w:val="ru-RU"/>
        </w:rPr>
        <w:t xml:space="preserve"> возможность предоставл</w:t>
      </w:r>
      <w:r w:rsidR="00143B66">
        <w:rPr>
          <w:lang w:val="ru-RU"/>
        </w:rPr>
        <w:t>ения</w:t>
      </w:r>
      <w:r w:rsidR="00B31147" w:rsidRPr="00C86281">
        <w:rPr>
          <w:lang w:val="ru-RU"/>
        </w:rPr>
        <w:t xml:space="preserve"> </w:t>
      </w:r>
      <w:r w:rsidR="00AE1C82" w:rsidRPr="00C86281">
        <w:rPr>
          <w:lang w:val="ru-RU"/>
        </w:rPr>
        <w:t>широкополосны</w:t>
      </w:r>
      <w:r w:rsidR="00143B66">
        <w:rPr>
          <w:lang w:val="ru-RU"/>
        </w:rPr>
        <w:t>х услуг</w:t>
      </w:r>
      <w:r w:rsidR="00AE1C82" w:rsidRPr="00C86281">
        <w:rPr>
          <w:lang w:val="ru-RU"/>
        </w:rPr>
        <w:t>.</w:t>
      </w:r>
      <w:r w:rsidR="009666D1">
        <w:rPr>
          <w:lang w:val="ru-RU"/>
        </w:rPr>
        <w:t xml:space="preserve"> </w:t>
      </w:r>
      <w:r w:rsidR="00AE1C82" w:rsidRPr="00C86281">
        <w:rPr>
          <w:lang w:val="ru-RU"/>
        </w:rPr>
        <w:t xml:space="preserve">Мы считаем, что принятие упрощенных в административном отношении гибких моделей, таких как выдача общих разрешений или единых лицензий, </w:t>
      </w:r>
      <w:r w:rsidR="003D56E9" w:rsidRPr="003D56E9">
        <w:rPr>
          <w:lang w:val="ru-RU"/>
        </w:rPr>
        <w:t>в соответствующих случаях</w:t>
      </w:r>
      <w:r w:rsidR="003D56E9">
        <w:rPr>
          <w:lang w:val="ru-RU"/>
        </w:rPr>
        <w:t>,</w:t>
      </w:r>
      <w:r w:rsidR="003D56E9" w:rsidRPr="003D56E9">
        <w:rPr>
          <w:lang w:val="ru-RU"/>
        </w:rPr>
        <w:t xml:space="preserve"> </w:t>
      </w:r>
      <w:r w:rsidR="003D56E9">
        <w:rPr>
          <w:lang w:val="ru-RU"/>
        </w:rPr>
        <w:t xml:space="preserve">может </w:t>
      </w:r>
      <w:r w:rsidR="00AE1C82" w:rsidRPr="00C86281">
        <w:rPr>
          <w:lang w:val="ru-RU"/>
        </w:rPr>
        <w:t xml:space="preserve">способствовать </w:t>
      </w:r>
      <w:r w:rsidR="003B7B4A">
        <w:rPr>
          <w:lang w:val="ru-RU"/>
        </w:rPr>
        <w:t>упрощению</w:t>
      </w:r>
      <w:r w:rsidR="00AE1C82" w:rsidRPr="00C86281">
        <w:rPr>
          <w:lang w:val="ru-RU"/>
        </w:rPr>
        <w:t xml:space="preserve"> выхода на рынок и стимулировать конкуренцию и инновации. </w:t>
      </w:r>
    </w:p>
    <w:p w:rsidR="0008216E" w:rsidRPr="008F6153" w:rsidRDefault="00AE1C82" w:rsidP="000B0978">
      <w:pPr>
        <w:rPr>
          <w:rFonts w:asciiTheme="minorHAnsi" w:hAnsiTheme="minorHAnsi"/>
          <w:lang w:val="ru-RU"/>
        </w:rPr>
      </w:pPr>
      <w:r w:rsidRPr="00C86281">
        <w:rPr>
          <w:lang w:val="ru-RU"/>
        </w:rPr>
        <w:t xml:space="preserve">Мы считаем, что регуляторным и директивным органам следует стремиться вводить меры по контролю за использованием методов управления трафиком для обеспечения того, чтобы они не приводили к несправедливой дискриминации </w:t>
      </w:r>
      <w:r w:rsidR="0008216E" w:rsidRPr="00C86281">
        <w:rPr>
          <w:lang w:val="ru-RU"/>
        </w:rPr>
        <w:t>среди</w:t>
      </w:r>
      <w:r w:rsidRPr="00C86281">
        <w:rPr>
          <w:lang w:val="ru-RU"/>
        </w:rPr>
        <w:t xml:space="preserve"> участник</w:t>
      </w:r>
      <w:r w:rsidR="0008216E" w:rsidRPr="00C86281">
        <w:rPr>
          <w:lang w:val="ru-RU"/>
        </w:rPr>
        <w:t>ов</w:t>
      </w:r>
      <w:r w:rsidRPr="00C86281">
        <w:rPr>
          <w:lang w:val="ru-RU"/>
        </w:rPr>
        <w:t xml:space="preserve"> рынка. </w:t>
      </w:r>
      <w:r w:rsidR="0008216E" w:rsidRPr="00C86281">
        <w:rPr>
          <w:rFonts w:cs="Times New Roman"/>
          <w:szCs w:val="20"/>
          <w:lang w:val="ru-RU"/>
        </w:rPr>
        <w:t xml:space="preserve">Регуляторным органам также необходимо рассмотреть существующее законодательство в сфере конкуренции, чтобы определить, введены ли уже меры, основанные на регулировании или на законе о конкуренции, </w:t>
      </w:r>
      <w:r w:rsidR="003D56E9" w:rsidRPr="008F6153">
        <w:rPr>
          <w:rFonts w:asciiTheme="minorHAnsi" w:hAnsiTheme="minorHAnsi" w:cs="Times New Roman"/>
          <w:lang w:val="ru-RU"/>
        </w:rPr>
        <w:t xml:space="preserve">такие как </w:t>
      </w:r>
      <w:r w:rsidR="003D56E9" w:rsidRPr="008F6153">
        <w:rPr>
          <w:rFonts w:asciiTheme="minorHAnsi" w:hAnsiTheme="minorHAnsi" w:cs="Segoe UI"/>
          <w:color w:val="000000"/>
          <w:lang w:val="ru-RU"/>
        </w:rPr>
        <w:t xml:space="preserve">равные условия для участников рынка, </w:t>
      </w:r>
      <w:r w:rsidR="0066337F">
        <w:rPr>
          <w:rFonts w:asciiTheme="minorHAnsi" w:hAnsiTheme="minorHAnsi" w:cs="Segoe UI"/>
          <w:color w:val="000000"/>
          <w:lang w:val="ru-RU"/>
        </w:rPr>
        <w:t xml:space="preserve">и </w:t>
      </w:r>
      <w:r w:rsidR="0008216E" w:rsidRPr="008F6153">
        <w:rPr>
          <w:rFonts w:asciiTheme="minorHAnsi" w:hAnsiTheme="minorHAnsi" w:cs="Times New Roman"/>
          <w:lang w:val="ru-RU"/>
        </w:rPr>
        <w:t>обеспечивают ли они адекватное решение вопросов, которые могут воздействовать на сетевую нейтральность</w:t>
      </w:r>
      <w:r w:rsidR="005F663C" w:rsidRPr="008F6153">
        <w:rPr>
          <w:rFonts w:asciiTheme="minorHAnsi" w:hAnsiTheme="minorHAnsi" w:cs="Times New Roman"/>
          <w:lang w:val="ru-RU"/>
        </w:rPr>
        <w:t>.</w:t>
      </w:r>
      <w:r w:rsidR="00E61358">
        <w:rPr>
          <w:rFonts w:asciiTheme="minorHAnsi" w:hAnsiTheme="minorHAnsi" w:cs="Times New Roman"/>
          <w:lang w:val="ru-RU"/>
        </w:rPr>
        <w:t xml:space="preserve"> </w:t>
      </w:r>
      <w:r w:rsidR="003E33C3">
        <w:rPr>
          <w:rFonts w:asciiTheme="minorHAnsi" w:hAnsiTheme="minorHAnsi" w:cs="Times New Roman"/>
          <w:lang w:val="ru-RU"/>
        </w:rPr>
        <w:t xml:space="preserve">Выполняя это, регуляторным органам необходимо учитывать необходимость </w:t>
      </w:r>
      <w:r w:rsidR="003A76D7">
        <w:rPr>
          <w:rFonts w:asciiTheme="minorHAnsi" w:hAnsiTheme="minorHAnsi" w:cs="Times New Roman"/>
          <w:lang w:val="ru-RU"/>
        </w:rPr>
        <w:t xml:space="preserve">баланса </w:t>
      </w:r>
      <w:r w:rsidR="00704317">
        <w:rPr>
          <w:rFonts w:asciiTheme="minorHAnsi" w:hAnsiTheme="minorHAnsi" w:cs="Times New Roman"/>
          <w:lang w:val="ru-RU"/>
        </w:rPr>
        <w:t>условий</w:t>
      </w:r>
      <w:r w:rsidR="003A76D7">
        <w:rPr>
          <w:rFonts w:asciiTheme="minorHAnsi" w:hAnsiTheme="minorHAnsi" w:cs="Times New Roman"/>
          <w:lang w:val="ru-RU"/>
        </w:rPr>
        <w:t xml:space="preserve">, </w:t>
      </w:r>
      <w:r w:rsidR="00704317">
        <w:rPr>
          <w:rFonts w:asciiTheme="minorHAnsi" w:hAnsiTheme="minorHAnsi" w:cs="Times New Roman"/>
          <w:lang w:val="ru-RU"/>
        </w:rPr>
        <w:t>предоставляемых</w:t>
      </w:r>
      <w:r w:rsidR="003A76D7">
        <w:rPr>
          <w:rFonts w:asciiTheme="minorHAnsi" w:hAnsiTheme="minorHAnsi" w:cs="Times New Roman"/>
          <w:lang w:val="ru-RU"/>
        </w:rPr>
        <w:t xml:space="preserve"> все</w:t>
      </w:r>
      <w:r w:rsidR="00704317">
        <w:rPr>
          <w:rFonts w:asciiTheme="minorHAnsi" w:hAnsiTheme="minorHAnsi" w:cs="Times New Roman"/>
          <w:lang w:val="ru-RU"/>
        </w:rPr>
        <w:t>м</w:t>
      </w:r>
      <w:r w:rsidR="003A76D7">
        <w:rPr>
          <w:rFonts w:asciiTheme="minorHAnsi" w:hAnsiTheme="minorHAnsi" w:cs="Times New Roman"/>
          <w:lang w:val="ru-RU"/>
        </w:rPr>
        <w:t xml:space="preserve"> поставщик</w:t>
      </w:r>
      <w:r w:rsidR="000B0978">
        <w:rPr>
          <w:rFonts w:asciiTheme="minorHAnsi" w:hAnsiTheme="minorHAnsi" w:cs="Times New Roman"/>
          <w:lang w:val="ru-RU"/>
        </w:rPr>
        <w:t>ам</w:t>
      </w:r>
      <w:r w:rsidR="003A76D7">
        <w:rPr>
          <w:rFonts w:asciiTheme="minorHAnsi" w:hAnsiTheme="minorHAnsi" w:cs="Times New Roman"/>
          <w:lang w:val="ru-RU"/>
        </w:rPr>
        <w:t xml:space="preserve"> услуг.</w:t>
      </w:r>
    </w:p>
    <w:p w:rsidR="008E47F4" w:rsidRPr="00C86281" w:rsidRDefault="0008216E" w:rsidP="00C07A43">
      <w:pPr>
        <w:rPr>
          <w:lang w:val="ru-RU"/>
        </w:rPr>
      </w:pPr>
      <w:r w:rsidRPr="00C86281">
        <w:rPr>
          <w:lang w:val="ru-RU"/>
        </w:rPr>
        <w:t>Мы признаем важность того, чтобы регуляторные органы понимали все параметры, задействованные в цифровой среде, для обеспечения не только приемлемо</w:t>
      </w:r>
      <w:r w:rsidR="0066337F">
        <w:rPr>
          <w:lang w:val="ru-RU"/>
        </w:rPr>
        <w:t>сти</w:t>
      </w:r>
      <w:r w:rsidRPr="00C86281">
        <w:rPr>
          <w:lang w:val="ru-RU"/>
        </w:rPr>
        <w:t xml:space="preserve"> </w:t>
      </w:r>
      <w:r w:rsidR="00E86AB9" w:rsidRPr="00C86281">
        <w:rPr>
          <w:lang w:val="ru-RU"/>
        </w:rPr>
        <w:t>в ценовом отношении</w:t>
      </w:r>
      <w:r w:rsidR="0066337F">
        <w:rPr>
          <w:lang w:val="ru-RU"/>
        </w:rPr>
        <w:t xml:space="preserve"> доступа</w:t>
      </w:r>
      <w:r w:rsidRPr="00C86281">
        <w:rPr>
          <w:lang w:val="ru-RU"/>
        </w:rPr>
        <w:t xml:space="preserve">, но и </w:t>
      </w:r>
      <w:r w:rsidR="0066337F">
        <w:rPr>
          <w:lang w:val="ru-RU"/>
        </w:rPr>
        <w:t xml:space="preserve">стимулирования и обеспечения </w:t>
      </w:r>
      <w:r w:rsidR="00C07A43">
        <w:rPr>
          <w:lang w:val="ru-RU"/>
        </w:rPr>
        <w:t>достаточного</w:t>
      </w:r>
      <w:r w:rsidRPr="00C86281">
        <w:rPr>
          <w:lang w:val="ru-RU"/>
        </w:rPr>
        <w:t xml:space="preserve"> уров</w:t>
      </w:r>
      <w:r w:rsidR="0066337F">
        <w:rPr>
          <w:lang w:val="ru-RU"/>
        </w:rPr>
        <w:t>ня</w:t>
      </w:r>
      <w:r w:rsidRPr="00C86281">
        <w:rPr>
          <w:lang w:val="ru-RU"/>
        </w:rPr>
        <w:t xml:space="preserve"> качества обслуживания </w:t>
      </w:r>
      <w:r w:rsidR="0066337F">
        <w:rPr>
          <w:lang w:val="ru-RU"/>
        </w:rPr>
        <w:t xml:space="preserve">для пользователей </w:t>
      </w:r>
      <w:r w:rsidRPr="00C86281">
        <w:rPr>
          <w:lang w:val="ru-RU"/>
        </w:rPr>
        <w:t xml:space="preserve">(в частности, для </w:t>
      </w:r>
      <w:r w:rsidR="0066337F">
        <w:rPr>
          <w:lang w:val="ru-RU"/>
        </w:rPr>
        <w:t xml:space="preserve">услуг </w:t>
      </w:r>
      <w:r w:rsidRPr="00C86281">
        <w:rPr>
          <w:lang w:val="ru-RU"/>
        </w:rPr>
        <w:t>связи, чувствительн</w:t>
      </w:r>
      <w:r w:rsidR="0066337F">
        <w:rPr>
          <w:lang w:val="ru-RU"/>
        </w:rPr>
        <w:t>ых</w:t>
      </w:r>
      <w:r w:rsidRPr="00C86281">
        <w:rPr>
          <w:lang w:val="ru-RU"/>
        </w:rPr>
        <w:t xml:space="preserve"> к временным задержкам), </w:t>
      </w:r>
      <w:r w:rsidR="005F663C" w:rsidRPr="00C86281">
        <w:rPr>
          <w:lang w:val="ru-RU"/>
        </w:rPr>
        <w:t xml:space="preserve">а также </w:t>
      </w:r>
      <w:r w:rsidRPr="00C86281">
        <w:rPr>
          <w:lang w:val="ru-RU"/>
        </w:rPr>
        <w:t xml:space="preserve">потребности в функциональной совместимости, не </w:t>
      </w:r>
      <w:r w:rsidR="00C94663" w:rsidRPr="00C86281">
        <w:rPr>
          <w:lang w:val="ru-RU"/>
        </w:rPr>
        <w:t>возлагая</w:t>
      </w:r>
      <w:r w:rsidRPr="00C86281">
        <w:rPr>
          <w:lang w:val="ru-RU"/>
        </w:rPr>
        <w:t xml:space="preserve"> при этом </w:t>
      </w:r>
      <w:r w:rsidR="00C94663" w:rsidRPr="00C86281">
        <w:rPr>
          <w:lang w:val="ru-RU"/>
        </w:rPr>
        <w:t xml:space="preserve">излишнего бремени на операторов и поставщиков услуг. </w:t>
      </w:r>
    </w:p>
    <w:p w:rsidR="00700659" w:rsidRPr="00C86281" w:rsidRDefault="00C94663">
      <w:pPr>
        <w:rPr>
          <w:lang w:val="ru-RU"/>
        </w:rPr>
      </w:pPr>
      <w:r w:rsidRPr="00C86281">
        <w:rPr>
          <w:lang w:val="ru-RU"/>
        </w:rPr>
        <w:t>Мы настоятельно рекомендуем регуляторным органам обеспечивать самый высокий уровень прозрачности и открытости, например путем предоставления для общего доступа соответствующих рыночных данных и нормативных положений, а также проводить консультации с многими заинтересованными сторонами по вопросам политики и регулирования, которые оказывают влияние на развитие цифрового общества</w:t>
      </w:r>
      <w:r w:rsidR="0066337F">
        <w:rPr>
          <w:lang w:val="ru-RU"/>
        </w:rPr>
        <w:t>, чтобы выйти на более консенсуальный процесс принятия регуляторных решений, обеспечив, тем самым, более широкое согласие со стороны участников отрасли</w:t>
      </w:r>
      <w:r w:rsidRPr="00C86281">
        <w:rPr>
          <w:lang w:val="ru-RU"/>
        </w:rPr>
        <w:t xml:space="preserve">. </w:t>
      </w:r>
    </w:p>
    <w:p w:rsidR="001B08CE" w:rsidRPr="00C86281" w:rsidRDefault="00C94663" w:rsidP="002E0617">
      <w:pPr>
        <w:rPr>
          <w:lang w:val="ru-RU"/>
        </w:rPr>
      </w:pPr>
      <w:r w:rsidRPr="00C86281">
        <w:rPr>
          <w:lang w:val="ru-RU"/>
        </w:rPr>
        <w:lastRenderedPageBreak/>
        <w:t xml:space="preserve">Мы сознаем необходимость принятия </w:t>
      </w:r>
      <w:r w:rsidR="008600CA">
        <w:rPr>
          <w:lang w:val="ru-RU"/>
        </w:rPr>
        <w:t xml:space="preserve">регуляторным органом </w:t>
      </w:r>
      <w:r w:rsidR="002E0617">
        <w:rPr>
          <w:lang w:val="ru-RU"/>
        </w:rPr>
        <w:t>четверто</w:t>
      </w:r>
      <w:r w:rsidR="008600CA">
        <w:rPr>
          <w:lang w:val="ru-RU"/>
        </w:rPr>
        <w:t xml:space="preserve">го поколения </w:t>
      </w:r>
      <w:r w:rsidRPr="00C86281">
        <w:rPr>
          <w:lang w:val="ru-RU"/>
        </w:rPr>
        <w:t xml:space="preserve">"мягкого" регуляторного подхода, когда за регуляторным вмешательством обращаются только в необходимых случаях и при этом обеспечивается, чтобы рыночные силы действовали без каких-либо препятствий </w:t>
      </w:r>
      <w:r w:rsidR="005B4AF2" w:rsidRPr="00C86281">
        <w:rPr>
          <w:lang w:val="ru-RU"/>
        </w:rPr>
        <w:t>в интересах инноваций в рамках предписанной национальной правовой среды, в которой учитываются</w:t>
      </w:r>
      <w:r w:rsidR="008600CA">
        <w:rPr>
          <w:lang w:val="ru-RU"/>
        </w:rPr>
        <w:t xml:space="preserve"> как</w:t>
      </w:r>
      <w:r w:rsidR="005B4AF2" w:rsidRPr="00C86281">
        <w:rPr>
          <w:lang w:val="ru-RU"/>
        </w:rPr>
        <w:t xml:space="preserve"> традиционные</w:t>
      </w:r>
      <w:r w:rsidR="008600CA">
        <w:rPr>
          <w:lang w:val="ru-RU"/>
        </w:rPr>
        <w:t>, так</w:t>
      </w:r>
      <w:r w:rsidR="005B4AF2" w:rsidRPr="00C86281">
        <w:rPr>
          <w:lang w:val="ru-RU"/>
        </w:rPr>
        <w:t xml:space="preserve"> и новые регуляторные концепции. В частности, регуляторным органам следует по-прежнему обеспечивать предсказуемость регулирования и содействовать, когда это возможно, совместному регулированию</w:t>
      </w:r>
      <w:r w:rsidR="008600CA">
        <w:rPr>
          <w:lang w:val="ru-RU"/>
        </w:rPr>
        <w:t xml:space="preserve"> (т.</w:t>
      </w:r>
      <w:r w:rsidR="002E0617">
        <w:rPr>
          <w:lang w:val="ru-RU"/>
        </w:rPr>
        <w:t> </w:t>
      </w:r>
      <w:r w:rsidR="008600CA">
        <w:rPr>
          <w:lang w:val="ru-RU"/>
        </w:rPr>
        <w:t>е. добровольные стандарты)</w:t>
      </w:r>
      <w:r w:rsidR="005B4AF2" w:rsidRPr="00C86281">
        <w:rPr>
          <w:lang w:val="ru-RU"/>
        </w:rPr>
        <w:t xml:space="preserve">, способствуя принятию регуляторного решения, </w:t>
      </w:r>
      <w:r w:rsidR="008600CA">
        <w:rPr>
          <w:lang w:val="ru-RU"/>
        </w:rPr>
        <w:t xml:space="preserve">выработанного и </w:t>
      </w:r>
      <w:r w:rsidR="005B4AF2" w:rsidRPr="00C86281">
        <w:rPr>
          <w:lang w:val="ru-RU"/>
        </w:rPr>
        <w:t xml:space="preserve">применяемого регуляторным органом и отраслью. </w:t>
      </w:r>
      <w:r w:rsidR="008600CA">
        <w:rPr>
          <w:lang w:val="ru-RU"/>
        </w:rPr>
        <w:t xml:space="preserve">Регуляторные органы могут также работать с другими заинтересованными сторонами в целях снижения или устранения практических барьеров на пути развертывания широкополосной инфраструктуры. </w:t>
      </w:r>
      <w:r w:rsidR="005B4AF2" w:rsidRPr="00C86281">
        <w:rPr>
          <w:lang w:val="ru-RU"/>
        </w:rPr>
        <w:t>Мы</w:t>
      </w:r>
      <w:r w:rsidR="008600CA">
        <w:rPr>
          <w:lang w:val="ru-RU"/>
        </w:rPr>
        <w:t>,</w:t>
      </w:r>
      <w:r w:rsidR="005B4AF2" w:rsidRPr="00C86281">
        <w:rPr>
          <w:lang w:val="ru-RU"/>
        </w:rPr>
        <w:t xml:space="preserve"> </w:t>
      </w:r>
      <w:r w:rsidR="008600CA">
        <w:rPr>
          <w:lang w:val="ru-RU"/>
        </w:rPr>
        <w:t>в частности,</w:t>
      </w:r>
      <w:r w:rsidR="008600CA" w:rsidRPr="00C86281">
        <w:rPr>
          <w:lang w:val="ru-RU"/>
        </w:rPr>
        <w:t xml:space="preserve"> </w:t>
      </w:r>
      <w:r w:rsidR="005B4AF2" w:rsidRPr="00C86281">
        <w:rPr>
          <w:lang w:val="ru-RU"/>
        </w:rPr>
        <w:t xml:space="preserve">признаем, что содействие тому, чтобы операторы и поставщики услуг предлагали и внедряли </w:t>
      </w:r>
      <w:r w:rsidR="00D21CD3">
        <w:rPr>
          <w:lang w:val="ru-RU"/>
        </w:rPr>
        <w:t>инновационные решения</w:t>
      </w:r>
      <w:r w:rsidR="008600CA">
        <w:rPr>
          <w:lang w:val="ru-RU"/>
        </w:rPr>
        <w:t xml:space="preserve">, направленные на </w:t>
      </w:r>
      <w:r w:rsidR="005B4AF2" w:rsidRPr="00C86281">
        <w:rPr>
          <w:lang w:val="ru-RU"/>
        </w:rPr>
        <w:t>разви</w:t>
      </w:r>
      <w:r w:rsidR="002D3E84">
        <w:rPr>
          <w:lang w:val="ru-RU"/>
        </w:rPr>
        <w:t>т</w:t>
      </w:r>
      <w:r w:rsidR="008600CA">
        <w:rPr>
          <w:lang w:val="ru-RU"/>
        </w:rPr>
        <w:t>ие</w:t>
      </w:r>
      <w:r w:rsidR="005B4AF2" w:rsidRPr="00C86281">
        <w:rPr>
          <w:lang w:val="ru-RU"/>
        </w:rPr>
        <w:t xml:space="preserve"> данн</w:t>
      </w:r>
      <w:r w:rsidR="008600CA">
        <w:rPr>
          <w:lang w:val="ru-RU"/>
        </w:rPr>
        <w:t>ого</w:t>
      </w:r>
      <w:r w:rsidR="005B4AF2" w:rsidRPr="00C86281">
        <w:rPr>
          <w:lang w:val="ru-RU"/>
        </w:rPr>
        <w:t xml:space="preserve"> сектор</w:t>
      </w:r>
      <w:r w:rsidR="008600CA">
        <w:rPr>
          <w:lang w:val="ru-RU"/>
        </w:rPr>
        <w:t>а</w:t>
      </w:r>
      <w:r w:rsidR="005B4AF2" w:rsidRPr="00C86281">
        <w:rPr>
          <w:lang w:val="ru-RU"/>
        </w:rPr>
        <w:t>, может обеспечивать взаимовыгодное решение как для г</w:t>
      </w:r>
      <w:r w:rsidR="005F663C" w:rsidRPr="00C86281">
        <w:rPr>
          <w:lang w:val="ru-RU"/>
        </w:rPr>
        <w:t>осударства, так и для отрасли. Р</w:t>
      </w:r>
      <w:r w:rsidR="005B4AF2" w:rsidRPr="00C86281">
        <w:rPr>
          <w:lang w:val="ru-RU"/>
        </w:rPr>
        <w:t xml:space="preserve">егулирование должно обеспечивать устойчивое развитие сектора ИКТ, что имеет важнейшее значение для привлечения инвестиций, необходимых в глобальной цифровой среде. </w:t>
      </w:r>
    </w:p>
    <w:p w:rsidR="005B4AF2" w:rsidRPr="00C86281" w:rsidRDefault="005B4AF2" w:rsidP="00155267">
      <w:pPr>
        <w:pStyle w:val="Headingb"/>
        <w:rPr>
          <w:i/>
          <w:iCs/>
          <w:lang w:val="ru-RU"/>
        </w:rPr>
      </w:pPr>
      <w:r w:rsidRPr="00C86281">
        <w:rPr>
          <w:i/>
          <w:iCs/>
          <w:lang w:val="ru-RU"/>
        </w:rPr>
        <w:t xml:space="preserve">Стимулирование внедрения услуг и доступа к онлайновым услугам и приложениям </w:t>
      </w:r>
    </w:p>
    <w:p w:rsidR="00DB623B" w:rsidRPr="00C86281" w:rsidRDefault="005B4AF2" w:rsidP="00E86AB9">
      <w:pPr>
        <w:rPr>
          <w:lang w:val="ru-RU"/>
        </w:rPr>
      </w:pPr>
      <w:r w:rsidRPr="00C86281">
        <w:rPr>
          <w:lang w:val="ru-RU"/>
        </w:rPr>
        <w:t xml:space="preserve">Мы признаем, что для стимулирования внедрения услуг и доступа к онлайновым услугам и приложениям требуются гибкие регуляторные подходы. </w:t>
      </w:r>
    </w:p>
    <w:p w:rsidR="00D74E37" w:rsidRPr="00C86281" w:rsidRDefault="001D59F0" w:rsidP="00E86AB9">
      <w:pPr>
        <w:rPr>
          <w:lang w:val="ru-RU"/>
        </w:rPr>
      </w:pPr>
      <w:r w:rsidRPr="00C86281">
        <w:rPr>
          <w:lang w:val="ru-RU"/>
        </w:rPr>
        <w:t>Мы подтверждаем, что понимание потребностей людей и того, как они могут получать пользу от использования ИКТ, имеет решающее значение для инноваций, поскольку стимулы для инноваций обеспечивают как промышленност</w:t>
      </w:r>
      <w:r w:rsidR="005F663C" w:rsidRPr="00C86281">
        <w:rPr>
          <w:lang w:val="ru-RU"/>
        </w:rPr>
        <w:t>ь</w:t>
      </w:r>
      <w:r w:rsidRPr="00C86281">
        <w:rPr>
          <w:lang w:val="ru-RU"/>
        </w:rPr>
        <w:t xml:space="preserve">, так отдельные потребители. </w:t>
      </w:r>
    </w:p>
    <w:p w:rsidR="000D69FD" w:rsidRDefault="001D59F0" w:rsidP="00D21CD3">
      <w:pPr>
        <w:rPr>
          <w:szCs w:val="24"/>
          <w:lang w:val="ru-RU"/>
        </w:rPr>
      </w:pPr>
      <w:r w:rsidRPr="00C86281">
        <w:rPr>
          <w:lang w:val="ru-RU"/>
        </w:rPr>
        <w:t xml:space="preserve">Мы настоятельно </w:t>
      </w:r>
      <w:r w:rsidR="00A96CE2" w:rsidRPr="00C86281">
        <w:rPr>
          <w:lang w:val="ru-RU"/>
        </w:rPr>
        <w:t>рекомендуем</w:t>
      </w:r>
      <w:r w:rsidRPr="00C86281">
        <w:rPr>
          <w:lang w:val="ru-RU"/>
        </w:rPr>
        <w:t xml:space="preserve"> правительства</w:t>
      </w:r>
      <w:r w:rsidR="00A96CE2" w:rsidRPr="00C86281">
        <w:rPr>
          <w:lang w:val="ru-RU"/>
        </w:rPr>
        <w:t>м</w:t>
      </w:r>
      <w:r w:rsidRPr="00C86281">
        <w:rPr>
          <w:lang w:val="ru-RU"/>
        </w:rPr>
        <w:t xml:space="preserve"> работать совместно со всеми заинтересованными сторонами и, в частности, с отраслью и регуляторными органами, чтобы облегчать и поддерживать развитие инфраструктуры и предоставление услуг, особенно в сельских, недостаточно обслуживаемых и необслуживаемых районах. </w:t>
      </w:r>
      <w:r w:rsidR="005F663C" w:rsidRPr="00C86281">
        <w:rPr>
          <w:lang w:val="ru-RU"/>
        </w:rPr>
        <w:t>Со стороны</w:t>
      </w:r>
      <w:r w:rsidRPr="00C86281">
        <w:rPr>
          <w:lang w:val="ru-RU"/>
        </w:rPr>
        <w:t xml:space="preserve"> предложения необходимы предсказуемые и стабильные нормативные положения для поддержания эффективной конкуренции и стимулирования разработки инновационных услуг. </w:t>
      </w:r>
      <w:r w:rsidR="009E58B7" w:rsidRPr="008F6153">
        <w:rPr>
          <w:rFonts w:asciiTheme="minorHAnsi" w:hAnsiTheme="minorHAnsi"/>
          <w:lang w:val="ru-RU"/>
        </w:rPr>
        <w:t xml:space="preserve">В частности, регуляторным органам рекомендуется модернизировать программы универсального обслуживания, чтобы </w:t>
      </w:r>
      <w:r w:rsidR="009E58B7" w:rsidRPr="008F6153">
        <w:rPr>
          <w:rFonts w:asciiTheme="minorHAnsi" w:hAnsiTheme="minorHAnsi" w:cs="Segoe UI"/>
          <w:color w:val="000000"/>
          <w:lang w:val="ru-RU"/>
        </w:rPr>
        <w:t xml:space="preserve">распространить </w:t>
      </w:r>
      <w:r w:rsidR="009E58B7">
        <w:rPr>
          <w:rFonts w:asciiTheme="minorHAnsi" w:hAnsiTheme="minorHAnsi" w:cs="Segoe UI"/>
          <w:color w:val="000000"/>
          <w:lang w:val="ru-RU"/>
        </w:rPr>
        <w:t xml:space="preserve">услуги </w:t>
      </w:r>
      <w:r w:rsidR="009E58B7" w:rsidRPr="008F6153">
        <w:rPr>
          <w:rFonts w:asciiTheme="minorHAnsi" w:hAnsiTheme="minorHAnsi" w:cs="Segoe UI"/>
          <w:color w:val="000000"/>
          <w:lang w:val="ru-RU"/>
        </w:rPr>
        <w:t xml:space="preserve">широкополосный </w:t>
      </w:r>
      <w:r w:rsidR="009E58B7">
        <w:rPr>
          <w:rFonts w:asciiTheme="minorHAnsi" w:hAnsiTheme="minorHAnsi" w:cs="Segoe UI"/>
          <w:color w:val="000000"/>
          <w:lang w:val="ru-RU"/>
        </w:rPr>
        <w:t>связи</w:t>
      </w:r>
      <w:r w:rsidR="009E58B7" w:rsidRPr="008F6153">
        <w:rPr>
          <w:rFonts w:asciiTheme="minorHAnsi" w:hAnsiTheme="minorHAnsi" w:cs="Segoe UI"/>
          <w:color w:val="000000"/>
          <w:lang w:val="ru-RU"/>
        </w:rPr>
        <w:t xml:space="preserve"> </w:t>
      </w:r>
      <w:r w:rsidR="009E58B7">
        <w:rPr>
          <w:rFonts w:asciiTheme="minorHAnsi" w:hAnsiTheme="minorHAnsi" w:cs="Segoe UI"/>
          <w:color w:val="000000"/>
          <w:lang w:val="ru-RU"/>
        </w:rPr>
        <w:t>на</w:t>
      </w:r>
      <w:r w:rsidR="009E58B7" w:rsidRPr="008F6153">
        <w:rPr>
          <w:rFonts w:asciiTheme="minorHAnsi" w:hAnsiTheme="minorHAnsi" w:cs="Segoe UI"/>
          <w:color w:val="000000"/>
          <w:lang w:val="ru-RU"/>
        </w:rPr>
        <w:t xml:space="preserve"> необслуживаемы</w:t>
      </w:r>
      <w:r w:rsidR="009E58B7">
        <w:rPr>
          <w:rFonts w:asciiTheme="minorHAnsi" w:hAnsiTheme="minorHAnsi" w:cs="Segoe UI"/>
          <w:color w:val="000000"/>
          <w:lang w:val="ru-RU"/>
        </w:rPr>
        <w:t>е</w:t>
      </w:r>
      <w:r w:rsidR="009E58B7" w:rsidRPr="008F6153">
        <w:rPr>
          <w:rFonts w:asciiTheme="minorHAnsi" w:hAnsiTheme="minorHAnsi" w:cs="Segoe UI"/>
          <w:color w:val="000000"/>
          <w:lang w:val="ru-RU"/>
        </w:rPr>
        <w:t xml:space="preserve"> или в недостаточной степени обслуживаемы</w:t>
      </w:r>
      <w:r w:rsidR="009E58B7">
        <w:rPr>
          <w:rFonts w:asciiTheme="minorHAnsi" w:hAnsiTheme="minorHAnsi" w:cs="Segoe UI"/>
          <w:color w:val="000000"/>
          <w:lang w:val="ru-RU"/>
        </w:rPr>
        <w:t>е</w:t>
      </w:r>
      <w:r w:rsidR="009E58B7" w:rsidRPr="008F6153">
        <w:rPr>
          <w:rFonts w:asciiTheme="minorHAnsi" w:hAnsiTheme="minorHAnsi" w:cs="Segoe UI"/>
          <w:color w:val="000000"/>
          <w:lang w:val="ru-RU"/>
        </w:rPr>
        <w:t xml:space="preserve"> </w:t>
      </w:r>
      <w:r w:rsidR="009E58B7">
        <w:rPr>
          <w:rFonts w:asciiTheme="minorHAnsi" w:hAnsiTheme="minorHAnsi" w:cs="Segoe UI"/>
          <w:color w:val="000000"/>
          <w:lang w:val="ru-RU"/>
        </w:rPr>
        <w:t>районы</w:t>
      </w:r>
      <w:r w:rsidR="009E58B7" w:rsidRPr="008F6153">
        <w:rPr>
          <w:rFonts w:asciiTheme="minorHAnsi" w:hAnsiTheme="minorHAnsi"/>
          <w:lang w:val="ru-RU"/>
        </w:rPr>
        <w:t xml:space="preserve">, </w:t>
      </w:r>
      <w:r w:rsidR="009E58B7">
        <w:rPr>
          <w:rFonts w:asciiTheme="minorHAnsi" w:hAnsiTheme="minorHAnsi"/>
          <w:lang w:val="ru-RU"/>
        </w:rPr>
        <w:t>в частности, путем пересмотра</w:t>
      </w:r>
      <w:r w:rsidR="009E58B7" w:rsidRPr="008F6153">
        <w:rPr>
          <w:rFonts w:asciiTheme="minorHAnsi" w:hAnsiTheme="minorHAnsi"/>
          <w:lang w:val="ru-RU"/>
        </w:rPr>
        <w:t xml:space="preserve"> </w:t>
      </w:r>
      <w:r w:rsidR="009E58B7">
        <w:rPr>
          <w:rFonts w:asciiTheme="minorHAnsi" w:hAnsiTheme="minorHAnsi"/>
          <w:lang w:val="ru-RU"/>
        </w:rPr>
        <w:t>сферы</w:t>
      </w:r>
      <w:r w:rsidR="009E58B7" w:rsidRPr="009E58B7">
        <w:rPr>
          <w:rFonts w:asciiTheme="minorHAnsi" w:hAnsiTheme="minorHAnsi"/>
          <w:lang w:val="ru-RU"/>
        </w:rPr>
        <w:t xml:space="preserve"> </w:t>
      </w:r>
      <w:r w:rsidR="000D69FD">
        <w:rPr>
          <w:rFonts w:asciiTheme="minorHAnsi" w:hAnsiTheme="minorHAnsi"/>
          <w:lang w:val="ru-RU"/>
        </w:rPr>
        <w:t xml:space="preserve">охвата </w:t>
      </w:r>
      <w:r w:rsidR="009E58B7" w:rsidRPr="00F90FBC">
        <w:rPr>
          <w:rFonts w:asciiTheme="minorHAnsi" w:hAnsiTheme="minorHAnsi"/>
          <w:lang w:val="ru-RU"/>
        </w:rPr>
        <w:t>универсального обслуживания</w:t>
      </w:r>
      <w:r w:rsidR="009E58B7" w:rsidRPr="008F6153">
        <w:rPr>
          <w:lang w:val="ru-RU"/>
        </w:rPr>
        <w:t xml:space="preserve">. </w:t>
      </w:r>
      <w:r w:rsidR="005F663C" w:rsidRPr="00C86281">
        <w:rPr>
          <w:lang w:val="ru-RU"/>
        </w:rPr>
        <w:t xml:space="preserve">Со стороны </w:t>
      </w:r>
      <w:r w:rsidRPr="00C86281">
        <w:rPr>
          <w:lang w:val="ru-RU"/>
        </w:rPr>
        <w:t>спроса</w:t>
      </w:r>
      <w:r w:rsidR="00516387" w:rsidRPr="00C86281">
        <w:rPr>
          <w:lang w:val="ru-RU"/>
        </w:rPr>
        <w:t xml:space="preserve"> такие меры как отсрочка </w:t>
      </w:r>
      <w:r w:rsidR="000D69FD">
        <w:rPr>
          <w:lang w:val="ru-RU"/>
        </w:rPr>
        <w:t xml:space="preserve">или непоощрение в целом </w:t>
      </w:r>
      <w:r w:rsidR="00516387" w:rsidRPr="00C86281">
        <w:rPr>
          <w:lang w:val="ru-RU"/>
        </w:rPr>
        <w:t xml:space="preserve">высоких налогов или специальных налогов на оборудование и услуги ИКТ, содействие </w:t>
      </w:r>
      <w:r w:rsidR="00516387" w:rsidRPr="00C86281">
        <w:rPr>
          <w:szCs w:val="24"/>
          <w:lang w:val="ru-RU"/>
        </w:rPr>
        <w:t>научным исследованиям и разработкам</w:t>
      </w:r>
      <w:r w:rsidR="000D69FD">
        <w:rPr>
          <w:szCs w:val="24"/>
          <w:lang w:val="ru-RU"/>
        </w:rPr>
        <w:t xml:space="preserve"> и</w:t>
      </w:r>
      <w:r w:rsidR="00516387" w:rsidRPr="00C86281">
        <w:rPr>
          <w:szCs w:val="24"/>
          <w:lang w:val="ru-RU"/>
        </w:rPr>
        <w:t xml:space="preserve"> поддержка специальных программ по стимули</w:t>
      </w:r>
      <w:r w:rsidR="005F663C" w:rsidRPr="00C86281">
        <w:rPr>
          <w:szCs w:val="24"/>
          <w:lang w:val="ru-RU"/>
        </w:rPr>
        <w:t>рованию электронной грамотности</w:t>
      </w:r>
      <w:r w:rsidR="00516387" w:rsidRPr="00C86281">
        <w:rPr>
          <w:szCs w:val="24"/>
          <w:lang w:val="ru-RU"/>
        </w:rPr>
        <w:t xml:space="preserve"> приведут к более широкому проникновению, расширенному спросу, лучшей соц</w:t>
      </w:r>
      <w:r w:rsidR="005F663C" w:rsidRPr="00C86281">
        <w:rPr>
          <w:szCs w:val="24"/>
          <w:lang w:val="ru-RU"/>
        </w:rPr>
        <w:t>иальной интеграции и буду</w:t>
      </w:r>
      <w:r w:rsidR="00516387" w:rsidRPr="00C86281">
        <w:rPr>
          <w:szCs w:val="24"/>
          <w:lang w:val="ru-RU"/>
        </w:rPr>
        <w:t xml:space="preserve">т содействовать национальному экономическому росту. Правительствам и регуляторным органам </w:t>
      </w:r>
      <w:r w:rsidR="00F4172E" w:rsidRPr="00C86281">
        <w:rPr>
          <w:szCs w:val="24"/>
          <w:lang w:val="ru-RU"/>
        </w:rPr>
        <w:t>принадлежит</w:t>
      </w:r>
      <w:r w:rsidR="00516387" w:rsidRPr="00C86281">
        <w:rPr>
          <w:szCs w:val="24"/>
          <w:lang w:val="ru-RU"/>
        </w:rPr>
        <w:t xml:space="preserve"> ключев</w:t>
      </w:r>
      <w:r w:rsidR="00F4172E" w:rsidRPr="00C86281">
        <w:rPr>
          <w:szCs w:val="24"/>
          <w:lang w:val="ru-RU"/>
        </w:rPr>
        <w:t>ая</w:t>
      </w:r>
      <w:r w:rsidR="00516387" w:rsidRPr="00C86281">
        <w:rPr>
          <w:szCs w:val="24"/>
          <w:lang w:val="ru-RU"/>
        </w:rPr>
        <w:t xml:space="preserve"> роль в содействии и расширении информированности об использовании ИКТ и их преимуществах.</w:t>
      </w:r>
    </w:p>
    <w:p w:rsidR="005C7F2F" w:rsidRPr="000D69FD" w:rsidRDefault="000D69FD" w:rsidP="007A27C8">
      <w:pPr>
        <w:rPr>
          <w:szCs w:val="24"/>
          <w:lang w:val="ru-RU"/>
        </w:rPr>
      </w:pPr>
      <w:r>
        <w:rPr>
          <w:szCs w:val="24"/>
          <w:lang w:val="ru-RU"/>
        </w:rPr>
        <w:t>Мы</w:t>
      </w:r>
      <w:r w:rsidRPr="000D69FD">
        <w:rPr>
          <w:szCs w:val="24"/>
          <w:lang w:val="ru-RU"/>
        </w:rPr>
        <w:t xml:space="preserve"> </w:t>
      </w:r>
      <w:r w:rsidRPr="008F6153">
        <w:rPr>
          <w:rFonts w:asciiTheme="minorHAnsi" w:hAnsiTheme="minorHAnsi"/>
          <w:lang w:val="ru-RU"/>
        </w:rPr>
        <w:t xml:space="preserve">признаем роль, которую </w:t>
      </w:r>
      <w:r w:rsidRPr="000D69FD">
        <w:rPr>
          <w:rFonts w:asciiTheme="minorHAnsi" w:hAnsiTheme="minorHAnsi"/>
          <w:lang w:val="ru-RU"/>
        </w:rPr>
        <w:t xml:space="preserve">регуляторные органы </w:t>
      </w:r>
      <w:r w:rsidR="002E0617">
        <w:rPr>
          <w:rFonts w:asciiTheme="minorHAnsi" w:hAnsiTheme="minorHAnsi"/>
          <w:lang w:val="ru-RU"/>
        </w:rPr>
        <w:t xml:space="preserve">могут </w:t>
      </w:r>
      <w:r w:rsidR="007F7563">
        <w:rPr>
          <w:rFonts w:asciiTheme="minorHAnsi" w:hAnsiTheme="minorHAnsi"/>
          <w:lang w:val="ru-RU"/>
        </w:rPr>
        <w:t>сы</w:t>
      </w:r>
      <w:r w:rsidRPr="000D69FD">
        <w:rPr>
          <w:rFonts w:asciiTheme="minorHAnsi" w:hAnsiTheme="minorHAnsi"/>
          <w:lang w:val="ru-RU"/>
        </w:rPr>
        <w:t xml:space="preserve">грать в стимулировании </w:t>
      </w:r>
      <w:r w:rsidRPr="008F6153">
        <w:rPr>
          <w:rFonts w:asciiTheme="minorHAnsi" w:hAnsiTheme="minorHAnsi" w:cs="Segoe UI"/>
          <w:color w:val="000000"/>
          <w:lang w:val="ru-RU"/>
        </w:rPr>
        <w:t>развития местного цифрового контента</w:t>
      </w:r>
      <w:r w:rsidRPr="008F6153">
        <w:rPr>
          <w:rFonts w:asciiTheme="minorHAnsi" w:hAnsiTheme="minorHAnsi"/>
          <w:lang w:val="ru-RU"/>
        </w:rPr>
        <w:t xml:space="preserve"> на национальном и региональном уровнях </w:t>
      </w:r>
      <w:r>
        <w:rPr>
          <w:rFonts w:asciiTheme="minorHAnsi" w:hAnsiTheme="minorHAnsi"/>
          <w:lang w:val="ru-RU"/>
        </w:rPr>
        <w:t>и создания онлайновых бизнес-инкубаторов</w:t>
      </w:r>
      <w:r w:rsidR="007F7563">
        <w:rPr>
          <w:rFonts w:asciiTheme="minorHAnsi" w:hAnsiTheme="minorHAnsi"/>
          <w:lang w:val="ru-RU"/>
        </w:rPr>
        <w:t xml:space="preserve"> в целях</w:t>
      </w:r>
      <w:r w:rsidRPr="008F6153">
        <w:rPr>
          <w:lang w:val="ru-RU"/>
        </w:rPr>
        <w:t xml:space="preserve"> </w:t>
      </w:r>
      <w:r w:rsidR="007F7563">
        <w:rPr>
          <w:lang w:val="ru-RU"/>
        </w:rPr>
        <w:t>содействия разработке</w:t>
      </w:r>
      <w:r w:rsidRPr="008F6153">
        <w:rPr>
          <w:lang w:val="ru-RU"/>
        </w:rPr>
        <w:t xml:space="preserve"> </w:t>
      </w:r>
      <w:r w:rsidR="007F7563">
        <w:rPr>
          <w:lang w:val="ru-RU"/>
        </w:rPr>
        <w:t>новых приложений и услуг</w:t>
      </w:r>
      <w:r w:rsidRPr="008F6153">
        <w:rPr>
          <w:lang w:val="ru-RU"/>
        </w:rPr>
        <w:t xml:space="preserve">, </w:t>
      </w:r>
      <w:r w:rsidR="007F7563">
        <w:rPr>
          <w:lang w:val="ru-RU"/>
        </w:rPr>
        <w:t>а также цифровых городов</w:t>
      </w:r>
      <w:r w:rsidR="00C07A43">
        <w:rPr>
          <w:lang w:val="ru-RU"/>
        </w:rPr>
        <w:t>, учитывая необходимость сведения к минимуму отрицательных последствий для окружающей среды</w:t>
      </w:r>
      <w:r w:rsidR="00F253B8">
        <w:rPr>
          <w:lang w:val="ru-RU"/>
        </w:rPr>
        <w:t>, стимулирования использования "зеленых" технологий</w:t>
      </w:r>
      <w:r w:rsidR="007A27C8">
        <w:rPr>
          <w:lang w:val="ru-RU"/>
        </w:rPr>
        <w:t>,</w:t>
      </w:r>
      <w:r w:rsidR="00F253B8">
        <w:rPr>
          <w:lang w:val="ru-RU"/>
        </w:rPr>
        <w:t xml:space="preserve"> </w:t>
      </w:r>
      <w:r w:rsidR="007A27C8">
        <w:rPr>
          <w:lang w:val="ru-RU"/>
        </w:rPr>
        <w:t>в</w:t>
      </w:r>
      <w:r w:rsidR="00F253B8">
        <w:rPr>
          <w:lang w:val="ru-RU"/>
        </w:rPr>
        <w:t xml:space="preserve"> том числе "умного" управления ресурсами, снижения потребления энергии и объемов создаваемых электронных отходов</w:t>
      </w:r>
      <w:r w:rsidRPr="008F6153">
        <w:rPr>
          <w:lang w:val="ru-RU"/>
        </w:rPr>
        <w:t>.</w:t>
      </w:r>
    </w:p>
    <w:p w:rsidR="00155267" w:rsidRPr="00C86281" w:rsidRDefault="00155267" w:rsidP="008F6153">
      <w:pPr>
        <w:pStyle w:val="Heading1"/>
        <w:spacing w:before="240"/>
        <w:rPr>
          <w:lang w:val="ru-RU"/>
        </w:rPr>
      </w:pPr>
      <w:r w:rsidRPr="00C86281">
        <w:rPr>
          <w:lang w:val="ru-RU"/>
        </w:rPr>
        <w:t>2</w:t>
      </w:r>
      <w:r w:rsidRPr="00C86281">
        <w:rPr>
          <w:lang w:val="ru-RU"/>
        </w:rPr>
        <w:tab/>
        <w:t>Меняющаяся роль регуляторного органа: регуляторный орган как партнер в развитии и социальной интеграции</w:t>
      </w:r>
    </w:p>
    <w:p w:rsidR="005024DF" w:rsidRPr="00C1087B" w:rsidRDefault="005A6C90" w:rsidP="002E0617">
      <w:pPr>
        <w:rPr>
          <w:lang w:val="ru-RU"/>
        </w:rPr>
      </w:pPr>
      <w:r w:rsidRPr="00C86281">
        <w:rPr>
          <w:lang w:val="ru-RU"/>
        </w:rPr>
        <w:t>Мы признаем, что регуляторн</w:t>
      </w:r>
      <w:r w:rsidR="00F4172E" w:rsidRPr="00C86281">
        <w:rPr>
          <w:lang w:val="ru-RU"/>
        </w:rPr>
        <w:t>ым</w:t>
      </w:r>
      <w:r w:rsidRPr="00C86281">
        <w:rPr>
          <w:lang w:val="ru-RU"/>
        </w:rPr>
        <w:t xml:space="preserve"> орган</w:t>
      </w:r>
      <w:r w:rsidR="00F4172E" w:rsidRPr="00C86281">
        <w:rPr>
          <w:lang w:val="ru-RU"/>
        </w:rPr>
        <w:t>ам</w:t>
      </w:r>
      <w:r w:rsidRPr="00C86281">
        <w:rPr>
          <w:lang w:val="ru-RU"/>
        </w:rPr>
        <w:t xml:space="preserve"> принадлежит важнейшая роль в консультировании правительств при разработке политики в области развития и социальной интеграции. Кроме того, </w:t>
      </w:r>
      <w:r w:rsidRPr="00C86281">
        <w:rPr>
          <w:lang w:val="ru-RU"/>
        </w:rPr>
        <w:lastRenderedPageBreak/>
        <w:t xml:space="preserve">регуляторные органы могут быть одним из партнеров по развитию ИКТ и социальной интеграции, способствуя налаживанию партнерских отношений (а иногда создавая партнерства), таких как </w:t>
      </w:r>
      <w:r w:rsidRPr="00C86281">
        <w:rPr>
          <w:rFonts w:cs="TimesNewRoman"/>
          <w:lang w:val="ru-RU"/>
        </w:rPr>
        <w:t xml:space="preserve">партнерства государственного и частного секторов </w:t>
      </w:r>
      <w:r w:rsidRPr="00C86281">
        <w:rPr>
          <w:rFonts w:cs="Times-Roman"/>
          <w:lang w:val="ru-RU"/>
        </w:rPr>
        <w:t>(</w:t>
      </w:r>
      <w:r w:rsidRPr="00C86281">
        <w:rPr>
          <w:rFonts w:cs="TimesNewRoman"/>
          <w:lang w:val="ru-RU"/>
        </w:rPr>
        <w:t>ПГЧ</w:t>
      </w:r>
      <w:r w:rsidRPr="00C86281">
        <w:rPr>
          <w:rFonts w:cs="Times-Roman"/>
          <w:lang w:val="ru-RU"/>
        </w:rPr>
        <w:t xml:space="preserve">), со сторонами, предоставляющими помощь, правительствами, министерствами и </w:t>
      </w:r>
      <w:r w:rsidR="006B742E" w:rsidRPr="00C86281">
        <w:rPr>
          <w:rFonts w:cs="Times-Roman"/>
          <w:lang w:val="ru-RU"/>
        </w:rPr>
        <w:t xml:space="preserve">НПО, в частности для достижения целей универсального доступа для сельских, отдаленных и необслуживаемых районов, а также </w:t>
      </w:r>
      <w:r w:rsidR="007F7563">
        <w:rPr>
          <w:rFonts w:cs="Times-Roman"/>
          <w:lang w:val="ru-RU"/>
        </w:rPr>
        <w:t xml:space="preserve">для </w:t>
      </w:r>
      <w:r w:rsidR="006B742E" w:rsidRPr="00C86281">
        <w:rPr>
          <w:rFonts w:cs="Times-Roman"/>
          <w:lang w:val="ru-RU"/>
        </w:rPr>
        <w:t xml:space="preserve">лиц с особыми потребностями. Регуляторные органы могут и далее </w:t>
      </w:r>
      <w:r w:rsidR="007F7563">
        <w:rPr>
          <w:rFonts w:cs="Times-Roman"/>
          <w:lang w:val="ru-RU"/>
        </w:rPr>
        <w:t xml:space="preserve">облегчать и </w:t>
      </w:r>
      <w:r w:rsidR="006B742E" w:rsidRPr="00C86281">
        <w:rPr>
          <w:rFonts w:cs="Times-Roman"/>
          <w:lang w:val="ru-RU"/>
        </w:rPr>
        <w:t>расширять партнерства со школами и местными сообществами благодаря проектам по совершенствованию возможностей установления соединений в школах и сообществах для расширения использования приложений ИКТ, предоставлени</w:t>
      </w:r>
      <w:r w:rsidR="007F7563">
        <w:rPr>
          <w:rFonts w:cs="Times-Roman"/>
          <w:lang w:val="ru-RU"/>
        </w:rPr>
        <w:t>я</w:t>
      </w:r>
      <w:r w:rsidR="006B742E" w:rsidRPr="00C86281">
        <w:rPr>
          <w:rFonts w:cs="Times-Roman"/>
          <w:lang w:val="ru-RU"/>
        </w:rPr>
        <w:t xml:space="preserve"> доступа к технологиям и содействи</w:t>
      </w:r>
      <w:r w:rsidR="007F7563">
        <w:rPr>
          <w:rFonts w:cs="Times-Roman"/>
          <w:lang w:val="ru-RU"/>
        </w:rPr>
        <w:t>я</w:t>
      </w:r>
      <w:r w:rsidR="006B742E" w:rsidRPr="00C86281">
        <w:rPr>
          <w:rFonts w:cs="Times-Roman"/>
          <w:lang w:val="ru-RU"/>
        </w:rPr>
        <w:t xml:space="preserve"> экономическому развитию. </w:t>
      </w:r>
      <w:r w:rsidR="007F7563">
        <w:rPr>
          <w:rFonts w:cs="Times-Roman"/>
          <w:lang w:val="ru-RU"/>
        </w:rPr>
        <w:t>Р</w:t>
      </w:r>
      <w:r w:rsidR="007F7563" w:rsidRPr="00F90FBC">
        <w:rPr>
          <w:rFonts w:asciiTheme="minorHAnsi" w:hAnsiTheme="minorHAnsi"/>
          <w:lang w:val="ru-RU"/>
        </w:rPr>
        <w:t>егуляторные</w:t>
      </w:r>
      <w:r w:rsidR="007F7563" w:rsidRPr="00C1087B">
        <w:rPr>
          <w:rFonts w:asciiTheme="minorHAnsi" w:hAnsiTheme="minorHAnsi"/>
          <w:lang w:val="ru-RU"/>
        </w:rPr>
        <w:t xml:space="preserve"> </w:t>
      </w:r>
      <w:r w:rsidR="007F7563" w:rsidRPr="00F90FBC">
        <w:rPr>
          <w:rFonts w:asciiTheme="minorHAnsi" w:hAnsiTheme="minorHAnsi"/>
          <w:lang w:val="ru-RU"/>
        </w:rPr>
        <w:t>органы</w:t>
      </w:r>
      <w:r w:rsidR="007F7563" w:rsidRPr="00C1087B">
        <w:rPr>
          <w:rFonts w:asciiTheme="minorHAnsi" w:hAnsiTheme="minorHAnsi"/>
          <w:lang w:val="ru-RU"/>
        </w:rPr>
        <w:t xml:space="preserve"> </w:t>
      </w:r>
      <w:r w:rsidR="007F7563">
        <w:rPr>
          <w:lang w:val="ru-RU"/>
        </w:rPr>
        <w:t>могут</w:t>
      </w:r>
      <w:r w:rsidR="007F7563" w:rsidRPr="00C1087B">
        <w:rPr>
          <w:lang w:val="ru-RU"/>
        </w:rPr>
        <w:t xml:space="preserve"> </w:t>
      </w:r>
      <w:r w:rsidR="007F7563">
        <w:rPr>
          <w:lang w:val="ru-RU"/>
        </w:rPr>
        <w:t>также</w:t>
      </w:r>
      <w:r w:rsidR="007F7563" w:rsidRPr="008F6153">
        <w:rPr>
          <w:lang w:val="ru-RU"/>
        </w:rPr>
        <w:t xml:space="preserve"> </w:t>
      </w:r>
      <w:r w:rsidR="007F7563">
        <w:rPr>
          <w:lang w:val="ru-RU"/>
        </w:rPr>
        <w:t>использовать</w:t>
      </w:r>
      <w:r w:rsidR="007F7563" w:rsidRPr="008F6153">
        <w:rPr>
          <w:lang w:val="ru-RU"/>
        </w:rPr>
        <w:t xml:space="preserve"> </w:t>
      </w:r>
      <w:r w:rsidR="007F7563">
        <w:rPr>
          <w:lang w:val="ru-RU"/>
        </w:rPr>
        <w:t>добровольные</w:t>
      </w:r>
      <w:r w:rsidR="007F7563" w:rsidRPr="008F6153">
        <w:rPr>
          <w:lang w:val="ru-RU"/>
        </w:rPr>
        <w:t xml:space="preserve">, </w:t>
      </w:r>
      <w:r w:rsidR="00C1087B">
        <w:rPr>
          <w:lang w:val="ru-RU"/>
        </w:rPr>
        <w:t>стратегические</w:t>
      </w:r>
      <w:r w:rsidR="00C1087B" w:rsidRPr="00C1087B">
        <w:rPr>
          <w:lang w:val="ru-RU"/>
        </w:rPr>
        <w:t xml:space="preserve"> </w:t>
      </w:r>
      <w:r w:rsidR="00C1087B">
        <w:rPr>
          <w:lang w:val="ru-RU"/>
        </w:rPr>
        <w:t>партнерства</w:t>
      </w:r>
      <w:r w:rsidR="007F7563" w:rsidRPr="008F6153">
        <w:rPr>
          <w:lang w:val="ru-RU"/>
        </w:rPr>
        <w:t xml:space="preserve"> </w:t>
      </w:r>
      <w:r w:rsidR="00C1087B">
        <w:rPr>
          <w:lang w:val="ru-RU"/>
        </w:rPr>
        <w:t>для</w:t>
      </w:r>
      <w:r w:rsidR="00C1087B" w:rsidRPr="00C1087B">
        <w:rPr>
          <w:lang w:val="ru-RU"/>
        </w:rPr>
        <w:t xml:space="preserve"> </w:t>
      </w:r>
      <w:r w:rsidR="00C1087B">
        <w:rPr>
          <w:lang w:val="ru-RU"/>
        </w:rPr>
        <w:t>обеспечения</w:t>
      </w:r>
      <w:r w:rsidR="007F7563" w:rsidRPr="008F6153">
        <w:rPr>
          <w:lang w:val="ru-RU"/>
        </w:rPr>
        <w:t xml:space="preserve"> </w:t>
      </w:r>
      <w:r w:rsidR="00C1087B">
        <w:rPr>
          <w:lang w:val="ru-RU"/>
        </w:rPr>
        <w:t>комплексных</w:t>
      </w:r>
      <w:r w:rsidR="007F7563" w:rsidRPr="008F6153">
        <w:rPr>
          <w:lang w:val="ru-RU"/>
        </w:rPr>
        <w:t xml:space="preserve"> (</w:t>
      </w:r>
      <w:r w:rsidR="00C1087B">
        <w:rPr>
          <w:lang w:val="ru-RU"/>
        </w:rPr>
        <w:t>напр</w:t>
      </w:r>
      <w:r w:rsidR="002E0617">
        <w:rPr>
          <w:lang w:val="ru-RU"/>
        </w:rPr>
        <w:t>имер</w:t>
      </w:r>
      <w:r w:rsidR="007F7563" w:rsidRPr="008F6153">
        <w:rPr>
          <w:lang w:val="ru-RU"/>
        </w:rPr>
        <w:t xml:space="preserve">, </w:t>
      </w:r>
      <w:r w:rsidR="00C1087B">
        <w:rPr>
          <w:lang w:val="ru-RU"/>
        </w:rPr>
        <w:t>установление соединений</w:t>
      </w:r>
      <w:r w:rsidR="007F7563" w:rsidRPr="008F6153">
        <w:rPr>
          <w:lang w:val="ru-RU"/>
        </w:rPr>
        <w:t xml:space="preserve">, </w:t>
      </w:r>
      <w:r w:rsidR="00C1087B">
        <w:rPr>
          <w:lang w:val="ru-RU"/>
        </w:rPr>
        <w:t>повышение грамотности</w:t>
      </w:r>
      <w:r w:rsidR="007F7563" w:rsidRPr="008F6153">
        <w:rPr>
          <w:lang w:val="ru-RU"/>
        </w:rPr>
        <w:t xml:space="preserve"> </w:t>
      </w:r>
      <w:r w:rsidR="00C1087B">
        <w:rPr>
          <w:lang w:val="ru-RU"/>
        </w:rPr>
        <w:t>и предоставление оборудования</w:t>
      </w:r>
      <w:r w:rsidR="007F7563" w:rsidRPr="008F6153">
        <w:rPr>
          <w:lang w:val="ru-RU"/>
        </w:rPr>
        <w:t xml:space="preserve">) </w:t>
      </w:r>
      <w:r w:rsidR="00C1087B">
        <w:rPr>
          <w:lang w:val="ru-RU"/>
        </w:rPr>
        <w:t>решений</w:t>
      </w:r>
      <w:r w:rsidR="007F7563" w:rsidRPr="008F6153">
        <w:rPr>
          <w:lang w:val="ru-RU"/>
        </w:rPr>
        <w:t xml:space="preserve"> </w:t>
      </w:r>
      <w:r w:rsidR="00C1087B">
        <w:rPr>
          <w:lang w:val="ru-RU"/>
        </w:rPr>
        <w:t>для потребителей с низкими уровнями дохода</w:t>
      </w:r>
      <w:r w:rsidR="007F7563" w:rsidRPr="008F6153">
        <w:rPr>
          <w:lang w:val="ru-RU"/>
        </w:rPr>
        <w:t xml:space="preserve"> </w:t>
      </w:r>
      <w:r w:rsidR="00C1087B">
        <w:rPr>
          <w:lang w:val="ru-RU"/>
        </w:rPr>
        <w:t>и в целях обеспечения возможности доступа к новым широкополосным технологиям, приложениям и услугам для лиц с ограниченными возможностями</w:t>
      </w:r>
      <w:r w:rsidR="007F7563" w:rsidRPr="008F6153">
        <w:rPr>
          <w:lang w:val="ru-RU"/>
        </w:rPr>
        <w:t>.</w:t>
      </w:r>
    </w:p>
    <w:p w:rsidR="005C7F2F" w:rsidRPr="00C86281" w:rsidRDefault="00A96CE2">
      <w:pPr>
        <w:rPr>
          <w:lang w:val="ru-RU"/>
        </w:rPr>
      </w:pPr>
      <w:r w:rsidRPr="00C86281">
        <w:rPr>
          <w:lang w:val="ru-RU"/>
        </w:rPr>
        <w:t xml:space="preserve">Мы также настоятельно рекомендуем создавать партнерства </w:t>
      </w:r>
      <w:r w:rsidR="004F3D46">
        <w:rPr>
          <w:lang w:val="ru-RU"/>
        </w:rPr>
        <w:t xml:space="preserve">между регуляторными органами и </w:t>
      </w:r>
      <w:r w:rsidRPr="00C86281">
        <w:rPr>
          <w:lang w:val="ru-RU"/>
        </w:rPr>
        <w:t xml:space="preserve">другими государственными учреждениями в целях обеспечения скоординированного подхода в интересах правительства и сообщества в целом. Регуляторный орган может также предоставлять местным сообществам консультативную помощь и помощь в области образования. </w:t>
      </w:r>
    </w:p>
    <w:p w:rsidR="00CA7B89" w:rsidRPr="00C86281" w:rsidRDefault="00A96CE2" w:rsidP="00155267">
      <w:pPr>
        <w:rPr>
          <w:lang w:val="ru-RU"/>
        </w:rPr>
      </w:pPr>
      <w:r w:rsidRPr="00C86281">
        <w:rPr>
          <w:lang w:val="ru-RU"/>
        </w:rPr>
        <w:t xml:space="preserve">Мы подчеркиваем необходимость того, чтобы регуляторный орган был автономным </w:t>
      </w:r>
      <w:r w:rsidR="004F3D46">
        <w:rPr>
          <w:lang w:val="ru-RU"/>
        </w:rPr>
        <w:t xml:space="preserve">при выполнении своего мандата </w:t>
      </w:r>
      <w:r w:rsidRPr="00C86281">
        <w:rPr>
          <w:lang w:val="ru-RU"/>
        </w:rPr>
        <w:t xml:space="preserve">и имел четкие </w:t>
      </w:r>
      <w:r w:rsidR="00F4172E" w:rsidRPr="00C86281">
        <w:rPr>
          <w:lang w:val="ru-RU"/>
        </w:rPr>
        <w:t>каналы</w:t>
      </w:r>
      <w:r w:rsidR="001230D3" w:rsidRPr="00C86281">
        <w:rPr>
          <w:lang w:val="ru-RU"/>
        </w:rPr>
        <w:t xml:space="preserve"> отчетности и</w:t>
      </w:r>
      <w:r w:rsidR="004F3D46">
        <w:rPr>
          <w:lang w:val="ru-RU"/>
        </w:rPr>
        <w:t>/или</w:t>
      </w:r>
      <w:r w:rsidR="001230D3" w:rsidRPr="00C86281">
        <w:rPr>
          <w:lang w:val="ru-RU"/>
        </w:rPr>
        <w:t xml:space="preserve"> связи с отраслевым министром для обеспечения того, чтобы национальные задачи были согласованы и достижимы. </w:t>
      </w:r>
    </w:p>
    <w:p w:rsidR="004F3D46" w:rsidRDefault="001B5FF5" w:rsidP="00155267">
      <w:pPr>
        <w:rPr>
          <w:lang w:val="ru-RU"/>
        </w:rPr>
      </w:pPr>
      <w:r w:rsidRPr="00C86281">
        <w:rPr>
          <w:lang w:val="ru-RU"/>
        </w:rPr>
        <w:t xml:space="preserve">Мы далее признаем важность работы в сотрудничестве с отраслевым министерством, </w:t>
      </w:r>
      <w:r w:rsidR="00F4172E" w:rsidRPr="00C86281">
        <w:rPr>
          <w:lang w:val="ru-RU"/>
        </w:rPr>
        <w:t xml:space="preserve">с тем </w:t>
      </w:r>
      <w:r w:rsidRPr="00C86281">
        <w:rPr>
          <w:lang w:val="ru-RU"/>
        </w:rPr>
        <w:t xml:space="preserve">чтобы играть активную роль в содействии, информировании, поощрении и повышении уровня </w:t>
      </w:r>
      <w:r w:rsidR="00E86AB9" w:rsidRPr="00C86281">
        <w:rPr>
          <w:lang w:val="ru-RU"/>
        </w:rPr>
        <w:t>осведомленности</w:t>
      </w:r>
      <w:r w:rsidRPr="00C86281">
        <w:rPr>
          <w:lang w:val="ru-RU"/>
        </w:rPr>
        <w:t xml:space="preserve"> о преимуществах для заинтересованных сторон внедрения приложений и услуг в области технологий. Для </w:t>
      </w:r>
      <w:r w:rsidR="00E86AB9" w:rsidRPr="00C86281">
        <w:rPr>
          <w:lang w:val="ru-RU"/>
        </w:rPr>
        <w:t>способствования</w:t>
      </w:r>
      <w:r w:rsidRPr="00C86281">
        <w:rPr>
          <w:lang w:val="ru-RU"/>
        </w:rPr>
        <w:t xml:space="preserve"> </w:t>
      </w:r>
      <w:r w:rsidR="00F4172E" w:rsidRPr="00C86281">
        <w:rPr>
          <w:lang w:val="ru-RU"/>
        </w:rPr>
        <w:t xml:space="preserve">их </w:t>
      </w:r>
      <w:r w:rsidRPr="00C86281">
        <w:rPr>
          <w:lang w:val="ru-RU"/>
        </w:rPr>
        <w:t>внедрению правительства и р</w:t>
      </w:r>
      <w:r w:rsidR="00F4172E" w:rsidRPr="00C86281">
        <w:rPr>
          <w:lang w:val="ru-RU"/>
        </w:rPr>
        <w:t xml:space="preserve">егуляторные органы могут </w:t>
      </w:r>
      <w:r w:rsidR="00E86AB9" w:rsidRPr="00C86281">
        <w:rPr>
          <w:lang w:val="ru-RU"/>
        </w:rPr>
        <w:t>содействовать</w:t>
      </w:r>
      <w:r w:rsidRPr="00C86281">
        <w:rPr>
          <w:lang w:val="ru-RU"/>
        </w:rPr>
        <w:t xml:space="preserve"> доступ</w:t>
      </w:r>
      <w:r w:rsidR="00E86AB9" w:rsidRPr="00C86281">
        <w:rPr>
          <w:lang w:val="ru-RU"/>
        </w:rPr>
        <w:t>у</w:t>
      </w:r>
      <w:r w:rsidRPr="00C86281">
        <w:rPr>
          <w:lang w:val="ru-RU"/>
        </w:rPr>
        <w:t xml:space="preserve"> к недорогим портативным мобильным устройствам на основе широкополосной связи, что </w:t>
      </w:r>
      <w:r w:rsidR="00C520CD" w:rsidRPr="00C86281">
        <w:rPr>
          <w:lang w:val="ru-RU"/>
        </w:rPr>
        <w:t>предоставит гражданам возможность получать доступ к веб-приложениям, преодолевая препятствия (такие</w:t>
      </w:r>
      <w:r w:rsidR="00E33BF5">
        <w:rPr>
          <w:lang w:val="ru-RU"/>
        </w:rPr>
        <w:t>,</w:t>
      </w:r>
      <w:r w:rsidR="00C520CD" w:rsidRPr="00C86281">
        <w:rPr>
          <w:lang w:val="ru-RU"/>
        </w:rPr>
        <w:t xml:space="preserve"> как удаленность, стоимость и доступность) доступу в интернет на базе компьютеров.</w:t>
      </w:r>
    </w:p>
    <w:p w:rsidR="0057326F" w:rsidRPr="00B9742E" w:rsidRDefault="004F3D46">
      <w:pPr>
        <w:rPr>
          <w:lang w:val="ru-RU"/>
        </w:rPr>
      </w:pPr>
      <w:r>
        <w:rPr>
          <w:lang w:val="ru-RU"/>
        </w:rPr>
        <w:t>Мы</w:t>
      </w:r>
      <w:r w:rsidRPr="004F3D46">
        <w:rPr>
          <w:lang w:val="ru-RU"/>
        </w:rPr>
        <w:t xml:space="preserve"> </w:t>
      </w:r>
      <w:r>
        <w:rPr>
          <w:lang w:val="ru-RU"/>
        </w:rPr>
        <w:t>признаем</w:t>
      </w:r>
      <w:r w:rsidRPr="004F3D46">
        <w:rPr>
          <w:lang w:val="ru-RU"/>
        </w:rPr>
        <w:t xml:space="preserve"> </w:t>
      </w:r>
      <w:r>
        <w:rPr>
          <w:lang w:val="ru-RU"/>
        </w:rPr>
        <w:t>важность</w:t>
      </w:r>
      <w:r w:rsidRPr="004F3D46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8F6153">
        <w:rPr>
          <w:lang w:val="ru-RU"/>
        </w:rPr>
        <w:t xml:space="preserve"> </w:t>
      </w:r>
      <w:r>
        <w:rPr>
          <w:lang w:val="ru-RU"/>
        </w:rPr>
        <w:t>с научно-исследовательскими институтами</w:t>
      </w:r>
      <w:r w:rsidRPr="008F6153">
        <w:rPr>
          <w:lang w:val="ru-RU"/>
        </w:rPr>
        <w:t xml:space="preserve">, </w:t>
      </w:r>
      <w:r>
        <w:rPr>
          <w:lang w:val="ru-RU"/>
        </w:rPr>
        <w:t>государственными учреждениями</w:t>
      </w:r>
      <w:r w:rsidRPr="008F6153">
        <w:rPr>
          <w:lang w:val="ru-RU"/>
        </w:rPr>
        <w:t xml:space="preserve">, </w:t>
      </w:r>
      <w:r>
        <w:rPr>
          <w:lang w:val="ru-RU"/>
        </w:rPr>
        <w:t>поставщиками контента</w:t>
      </w:r>
      <w:r w:rsidRPr="008F6153">
        <w:rPr>
          <w:lang w:val="ru-RU"/>
        </w:rPr>
        <w:t xml:space="preserve">, </w:t>
      </w:r>
      <w:r>
        <w:rPr>
          <w:lang w:val="ru-RU"/>
        </w:rPr>
        <w:t>поставщиками услуг и НПО с тем, чтобы сделать интернет</w:t>
      </w:r>
      <w:r w:rsidRPr="008F6153">
        <w:rPr>
          <w:lang w:val="ru-RU"/>
        </w:rPr>
        <w:t xml:space="preserve"> </w:t>
      </w:r>
      <w:r>
        <w:rPr>
          <w:lang w:val="ru-RU"/>
        </w:rPr>
        <w:t>более безопасным для детей</w:t>
      </w:r>
      <w:r w:rsidR="008F6153">
        <w:rPr>
          <w:lang w:val="ru-RU"/>
        </w:rPr>
        <w:t>.</w:t>
      </w:r>
    </w:p>
    <w:p w:rsidR="001D4899" w:rsidRPr="00C86281" w:rsidRDefault="00155267" w:rsidP="008F6153">
      <w:pPr>
        <w:pStyle w:val="Heading1"/>
        <w:spacing w:before="240"/>
        <w:rPr>
          <w:lang w:val="ru-RU"/>
        </w:rPr>
      </w:pPr>
      <w:r w:rsidRPr="00C86281">
        <w:rPr>
          <w:lang w:val="ru-RU"/>
        </w:rPr>
        <w:t>3</w:t>
      </w:r>
      <w:r w:rsidRPr="00C86281">
        <w:rPr>
          <w:lang w:val="ru-RU"/>
        </w:rPr>
        <w:tab/>
      </w:r>
      <w:r w:rsidR="00FA2EA3" w:rsidRPr="00C86281">
        <w:rPr>
          <w:lang w:val="ru-RU"/>
        </w:rPr>
        <w:t>Н</w:t>
      </w:r>
      <w:r w:rsidR="0024373B" w:rsidRPr="00C86281">
        <w:rPr>
          <w:lang w:val="ru-RU"/>
        </w:rPr>
        <w:t xml:space="preserve">еобходимость адаптации структуры и институциональной модели регуляторного органа для развития регулирования в будущем </w:t>
      </w:r>
    </w:p>
    <w:p w:rsidR="00C63506" w:rsidRPr="00C86281" w:rsidRDefault="00FA2EA3">
      <w:pPr>
        <w:rPr>
          <w:lang w:val="ru-RU"/>
        </w:rPr>
      </w:pPr>
      <w:r w:rsidRPr="00C86281">
        <w:rPr>
          <w:lang w:val="ru-RU"/>
        </w:rPr>
        <w:t xml:space="preserve">Мы признаем, что по мере </w:t>
      </w:r>
      <w:r w:rsidR="004F3D46">
        <w:rPr>
          <w:lang w:val="ru-RU"/>
        </w:rPr>
        <w:t xml:space="preserve">появления и </w:t>
      </w:r>
      <w:r w:rsidRPr="00C86281">
        <w:rPr>
          <w:lang w:val="ru-RU"/>
        </w:rPr>
        <w:t xml:space="preserve">конвергенции </w:t>
      </w:r>
      <w:r w:rsidR="004F3D46">
        <w:rPr>
          <w:lang w:val="ru-RU"/>
        </w:rPr>
        <w:t xml:space="preserve">новых </w:t>
      </w:r>
      <w:r w:rsidRPr="00C86281">
        <w:rPr>
          <w:lang w:val="ru-RU"/>
        </w:rPr>
        <w:t xml:space="preserve">технологий и услуг правительства могут </w:t>
      </w:r>
      <w:r w:rsidR="00F4172E" w:rsidRPr="00C86281">
        <w:rPr>
          <w:lang w:val="ru-RU"/>
        </w:rPr>
        <w:t>рассматривать</w:t>
      </w:r>
      <w:r w:rsidRPr="00C86281">
        <w:rPr>
          <w:lang w:val="ru-RU"/>
        </w:rPr>
        <w:t xml:space="preserve"> также возможность конвергенции регуляторных </w:t>
      </w:r>
      <w:r w:rsidR="00F4172E" w:rsidRPr="00C86281">
        <w:rPr>
          <w:lang w:val="ru-RU"/>
        </w:rPr>
        <w:t>органов</w:t>
      </w:r>
      <w:r w:rsidRPr="00C86281">
        <w:rPr>
          <w:lang w:val="ru-RU"/>
        </w:rPr>
        <w:t xml:space="preserve"> или адаптации их структуры для отражения изменений на рынках </w:t>
      </w:r>
      <w:r w:rsidR="004F3D46">
        <w:rPr>
          <w:lang w:val="ru-RU"/>
        </w:rPr>
        <w:t>ИКТ</w:t>
      </w:r>
      <w:r w:rsidRPr="00C86281">
        <w:rPr>
          <w:lang w:val="ru-RU"/>
        </w:rPr>
        <w:t xml:space="preserve">. Кроме того, чтобы соответствовать переходному и взаимосвязанному характеру конвергированной цифровой экосистемы, необходимо адаптировать структуру регуляторного органа, чтобы он мог реагировать быстрее и был более гибким. </w:t>
      </w:r>
    </w:p>
    <w:p w:rsidR="00B516EC" w:rsidRPr="00C86281" w:rsidRDefault="00FA2EA3">
      <w:pPr>
        <w:rPr>
          <w:lang w:val="ru-RU"/>
        </w:rPr>
      </w:pPr>
      <w:r w:rsidRPr="00C86281">
        <w:rPr>
          <w:lang w:val="ru-RU"/>
        </w:rPr>
        <w:t xml:space="preserve">Для </w:t>
      </w:r>
      <w:r w:rsidR="004F3D46">
        <w:rPr>
          <w:lang w:val="ru-RU"/>
        </w:rPr>
        <w:t xml:space="preserve">выполнения своей роли по </w:t>
      </w:r>
      <w:r w:rsidRPr="00C86281">
        <w:rPr>
          <w:lang w:val="ru-RU"/>
        </w:rPr>
        <w:t>содействи</w:t>
      </w:r>
      <w:r w:rsidR="004F3D46">
        <w:rPr>
          <w:lang w:val="ru-RU"/>
        </w:rPr>
        <w:t>ю</w:t>
      </w:r>
      <w:r w:rsidRPr="00C86281">
        <w:rPr>
          <w:lang w:val="ru-RU"/>
        </w:rPr>
        <w:t xml:space="preserve"> инновациям, будущему росту и устойчивому развитию регуляторн</w:t>
      </w:r>
      <w:r w:rsidR="00762E05" w:rsidRPr="00C86281">
        <w:rPr>
          <w:lang w:val="ru-RU"/>
        </w:rPr>
        <w:t>ому</w:t>
      </w:r>
      <w:r w:rsidRPr="00C86281">
        <w:rPr>
          <w:lang w:val="ru-RU"/>
        </w:rPr>
        <w:t xml:space="preserve"> орган</w:t>
      </w:r>
      <w:r w:rsidR="00762E05" w:rsidRPr="00C86281">
        <w:rPr>
          <w:lang w:val="ru-RU"/>
        </w:rPr>
        <w:t xml:space="preserve">у необходимо предоставить достаточную гибкость и автономию при принятии решений и приведении в действие правовых и регуляторных инструментов. </w:t>
      </w:r>
    </w:p>
    <w:p w:rsidR="00B516EC" w:rsidRPr="00C86281" w:rsidRDefault="00762E05" w:rsidP="00E86AB9">
      <w:pPr>
        <w:rPr>
          <w:lang w:val="ru-RU"/>
        </w:rPr>
      </w:pPr>
      <w:r w:rsidRPr="00C86281">
        <w:rPr>
          <w:lang w:val="ru-RU"/>
        </w:rPr>
        <w:t xml:space="preserve">Мы признаем необходимость того, чтобы регуляторные органы и их сотрудники были в курсе новейших технических разработок, </w:t>
      </w:r>
      <w:r w:rsidR="004022E9" w:rsidRPr="00C86281">
        <w:rPr>
          <w:lang w:val="ru-RU"/>
        </w:rPr>
        <w:t xml:space="preserve">с тем </w:t>
      </w:r>
      <w:r w:rsidRPr="00C86281">
        <w:rPr>
          <w:lang w:val="ru-RU"/>
        </w:rPr>
        <w:t xml:space="preserve">чтобы решать такие вопросы, как присоединение </w:t>
      </w:r>
      <w:r w:rsidR="002145EB" w:rsidRPr="00C86281">
        <w:rPr>
          <w:lang w:val="ru-RU"/>
        </w:rPr>
        <w:t xml:space="preserve">IP </w:t>
      </w:r>
      <w:r w:rsidRPr="00C86281">
        <w:rPr>
          <w:lang w:val="ru-RU"/>
        </w:rPr>
        <w:t>и механизмы начисления платы, а также переход от</w:t>
      </w:r>
      <w:r w:rsidR="009666D1">
        <w:rPr>
          <w:lang w:val="ru-RU"/>
        </w:rPr>
        <w:t xml:space="preserve"> </w:t>
      </w:r>
      <w:r w:rsidR="00A40C35" w:rsidRPr="00C86281">
        <w:rPr>
          <w:lang w:val="ru-RU"/>
        </w:rPr>
        <w:t xml:space="preserve">IPv4 </w:t>
      </w:r>
      <w:r w:rsidRPr="00C86281">
        <w:rPr>
          <w:lang w:val="ru-RU"/>
        </w:rPr>
        <w:t>к</w:t>
      </w:r>
      <w:r w:rsidR="00A40C35" w:rsidRPr="00C86281">
        <w:rPr>
          <w:lang w:val="ru-RU"/>
        </w:rPr>
        <w:t xml:space="preserve"> IPv6</w:t>
      </w:r>
      <w:r w:rsidR="004F3D46">
        <w:rPr>
          <w:lang w:val="ru-RU"/>
        </w:rPr>
        <w:t xml:space="preserve"> и другие </w:t>
      </w:r>
      <w:r w:rsidR="002D68D1">
        <w:rPr>
          <w:lang w:val="ru-RU"/>
        </w:rPr>
        <w:t>возникающие вопросы</w:t>
      </w:r>
      <w:r w:rsidR="002145EB" w:rsidRPr="00C86281">
        <w:rPr>
          <w:lang w:val="ru-RU"/>
        </w:rPr>
        <w:t>.</w:t>
      </w:r>
    </w:p>
    <w:p w:rsidR="009F3266" w:rsidRPr="00C86281" w:rsidRDefault="00762E05" w:rsidP="00991963">
      <w:pPr>
        <w:rPr>
          <w:lang w:val="ru-RU"/>
        </w:rPr>
      </w:pPr>
      <w:r w:rsidRPr="00C86281">
        <w:rPr>
          <w:lang w:val="ru-RU"/>
        </w:rPr>
        <w:t xml:space="preserve">Мы считаем, что регуляторным органам принадлежит определенная роль в укреплении доверия потребителей и безопасности услуг с помощью </w:t>
      </w:r>
      <w:r w:rsidR="002D68D1">
        <w:rPr>
          <w:lang w:val="ru-RU"/>
        </w:rPr>
        <w:t xml:space="preserve">надлежащей </w:t>
      </w:r>
      <w:r w:rsidRPr="00C86281">
        <w:rPr>
          <w:lang w:val="ru-RU"/>
        </w:rPr>
        <w:t xml:space="preserve">защиты данных, </w:t>
      </w:r>
      <w:r w:rsidR="004022E9" w:rsidRPr="00C86281">
        <w:rPr>
          <w:lang w:val="ru-RU"/>
        </w:rPr>
        <w:t xml:space="preserve">решения </w:t>
      </w:r>
      <w:r w:rsidRPr="00C86281">
        <w:rPr>
          <w:lang w:val="ru-RU"/>
        </w:rPr>
        <w:t xml:space="preserve">вопросов, </w:t>
      </w:r>
      <w:r w:rsidRPr="00C86281">
        <w:rPr>
          <w:lang w:val="ru-RU"/>
        </w:rPr>
        <w:lastRenderedPageBreak/>
        <w:t xml:space="preserve">связанных с конфиденциальностью, и вопросов кибербезопасности. Этого можно достичь путем укрепления сотрудничества с другими государственными учреждениями на национальном уровне и сотрудничества с другими регуляторными органами </w:t>
      </w:r>
      <w:r w:rsidR="002D68D1">
        <w:rPr>
          <w:lang w:val="ru-RU"/>
        </w:rPr>
        <w:t xml:space="preserve">и партнерами </w:t>
      </w:r>
      <w:r w:rsidRPr="00C86281">
        <w:rPr>
          <w:lang w:val="ru-RU"/>
        </w:rPr>
        <w:t>на региональном и международном уровнях. Мы сознаем, что обмен опытом, знаниями и идеями имеет огромное значение в решении новых задач в</w:t>
      </w:r>
      <w:r w:rsidR="00E86AB9" w:rsidRPr="00C86281">
        <w:rPr>
          <w:lang w:val="ru-RU"/>
        </w:rPr>
        <w:t>о взаимосвязанной</w:t>
      </w:r>
      <w:r w:rsidRPr="00C86281">
        <w:rPr>
          <w:lang w:val="ru-RU"/>
        </w:rPr>
        <w:t xml:space="preserve"> глобальной безграничной цифровой экосистеме</w:t>
      </w:r>
      <w:r w:rsidR="00B87633" w:rsidRPr="00C86281">
        <w:rPr>
          <w:lang w:val="ru-RU"/>
        </w:rPr>
        <w:t xml:space="preserve">. Кроме того, мы </w:t>
      </w:r>
      <w:r w:rsidR="002D68D1">
        <w:rPr>
          <w:lang w:val="ru-RU"/>
        </w:rPr>
        <w:t xml:space="preserve">призываем регуляторные органы обеспечить онлайновый доступ как к </w:t>
      </w:r>
      <w:r w:rsidR="00774505">
        <w:rPr>
          <w:lang w:val="ru-RU"/>
        </w:rPr>
        <w:t xml:space="preserve">секторальной </w:t>
      </w:r>
      <w:r w:rsidR="002D68D1">
        <w:rPr>
          <w:lang w:val="ru-RU"/>
        </w:rPr>
        <w:t xml:space="preserve">информации, так и </w:t>
      </w:r>
      <w:r w:rsidR="00B87633" w:rsidRPr="00C86281">
        <w:rPr>
          <w:lang w:val="ru-RU"/>
        </w:rPr>
        <w:t>"умны</w:t>
      </w:r>
      <w:r w:rsidR="002D68D1">
        <w:rPr>
          <w:lang w:val="ru-RU"/>
        </w:rPr>
        <w:t>м</w:t>
      </w:r>
      <w:r w:rsidR="00B87633" w:rsidRPr="00C86281">
        <w:rPr>
          <w:lang w:val="ru-RU"/>
        </w:rPr>
        <w:t>" регуляторны</w:t>
      </w:r>
      <w:r w:rsidR="002D68D1">
        <w:rPr>
          <w:lang w:val="ru-RU"/>
        </w:rPr>
        <w:t>м</w:t>
      </w:r>
      <w:r w:rsidR="00B87633" w:rsidRPr="00C86281">
        <w:rPr>
          <w:lang w:val="ru-RU"/>
        </w:rPr>
        <w:t xml:space="preserve"> подход</w:t>
      </w:r>
      <w:r w:rsidR="002D68D1">
        <w:rPr>
          <w:lang w:val="ru-RU"/>
        </w:rPr>
        <w:t>ам</w:t>
      </w:r>
      <w:r w:rsidR="00B87633" w:rsidRPr="00C86281">
        <w:rPr>
          <w:lang w:val="ru-RU"/>
        </w:rPr>
        <w:t xml:space="preserve">. </w:t>
      </w:r>
    </w:p>
    <w:p w:rsidR="00155267" w:rsidRPr="00C86281" w:rsidRDefault="00155267" w:rsidP="00DE5C23">
      <w:pPr>
        <w:spacing w:before="360"/>
        <w:jc w:val="center"/>
        <w:rPr>
          <w:lang w:val="ru-RU"/>
        </w:rPr>
      </w:pPr>
      <w:r w:rsidRPr="00C86281">
        <w:rPr>
          <w:lang w:val="ru-RU"/>
        </w:rPr>
        <w:t>______________</w:t>
      </w:r>
    </w:p>
    <w:sectPr w:rsidR="00155267" w:rsidRPr="00C86281" w:rsidSect="008F6153">
      <w:headerReference w:type="default" r:id="rId10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80" w:rsidRDefault="00F96A80" w:rsidP="00A24E3C">
      <w:r>
        <w:separator/>
      </w:r>
    </w:p>
  </w:endnote>
  <w:endnote w:type="continuationSeparator" w:id="0">
    <w:p w:rsidR="00F96A80" w:rsidRDefault="00F96A80" w:rsidP="00A2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80" w:rsidRDefault="00F96A80" w:rsidP="00A24E3C">
      <w:r>
        <w:separator/>
      </w:r>
    </w:p>
  </w:footnote>
  <w:footnote w:type="continuationSeparator" w:id="0">
    <w:p w:rsidR="00F96A80" w:rsidRDefault="00F96A80" w:rsidP="00A24E3C">
      <w:r>
        <w:continuationSeparator/>
      </w:r>
    </w:p>
  </w:footnote>
  <w:footnote w:id="1">
    <w:p w:rsidR="008D0F21" w:rsidRPr="00A871A7" w:rsidRDefault="008D0F21" w:rsidP="008D0F21">
      <w:pPr>
        <w:pStyle w:val="FootnoteText"/>
        <w:rPr>
          <w:lang w:val="ru-RU"/>
        </w:rPr>
      </w:pPr>
      <w:r w:rsidRPr="00BC612C">
        <w:rPr>
          <w:rStyle w:val="FootnoteReference"/>
          <w:color w:val="C00000"/>
          <w:szCs w:val="16"/>
        </w:rPr>
        <w:footnoteRef/>
      </w:r>
      <w:r w:rsidRPr="00BC612C">
        <w:rPr>
          <w:color w:val="C00000"/>
          <w:lang w:val="ru-RU"/>
        </w:rPr>
        <w:tab/>
        <w:t xml:space="preserve">Руководящие указания составлены на основе вкладов от Барбадоса, Болгарии, Буркина-Фасо, Египта, Грузии, Иордании, Ливана, Лесото, Литвы, Маврикия, Молдовы, Польши, Португалии, Румынии, Российской Федерации, Руанды, Сент-Люсии, Саудовской Аравии, </w:t>
      </w:r>
      <w:r w:rsidR="00C22A40" w:rsidRPr="00C22A40">
        <w:rPr>
          <w:color w:val="C00000"/>
          <w:lang w:val="ru-RU"/>
        </w:rPr>
        <w:t xml:space="preserve">Таиланда, </w:t>
      </w:r>
      <w:r w:rsidRPr="00BC612C">
        <w:rPr>
          <w:color w:val="C00000"/>
          <w:lang w:val="ru-RU"/>
        </w:rPr>
        <w:t xml:space="preserve">Туниса, Украины, Соединенных Штатов Америки, Вьетнама и Вануату.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80" w:rsidRPr="004A6C54" w:rsidRDefault="00F96A80" w:rsidP="008F6153">
    <w:pPr>
      <w:pStyle w:val="Header"/>
      <w:spacing w:before="0"/>
      <w:jc w:val="center"/>
      <w:rPr>
        <w:rFonts w:cs="Calibri"/>
        <w:sz w:val="18"/>
        <w:szCs w:val="18"/>
        <w:lang w:val="ru-RU"/>
      </w:rPr>
    </w:pPr>
    <w:r w:rsidRPr="000D7138">
      <w:rPr>
        <w:rFonts w:cs="Calibri"/>
        <w:sz w:val="18"/>
        <w:szCs w:val="18"/>
      </w:rPr>
      <w:t xml:space="preserve">- </w:t>
    </w:r>
    <w:r w:rsidRPr="000D7138">
      <w:rPr>
        <w:rFonts w:cs="Calibri"/>
        <w:sz w:val="18"/>
        <w:szCs w:val="18"/>
      </w:rPr>
      <w:fldChar w:fldCharType="begin"/>
    </w:r>
    <w:r w:rsidRPr="000D7138">
      <w:rPr>
        <w:rFonts w:cs="Calibri"/>
        <w:sz w:val="18"/>
        <w:szCs w:val="18"/>
      </w:rPr>
      <w:instrText xml:space="preserve"> PAGE </w:instrText>
    </w:r>
    <w:r w:rsidRPr="000D7138">
      <w:rPr>
        <w:rFonts w:cs="Calibri"/>
        <w:sz w:val="18"/>
        <w:szCs w:val="18"/>
      </w:rPr>
      <w:fldChar w:fldCharType="separate"/>
    </w:r>
    <w:r w:rsidR="00C22A40">
      <w:rPr>
        <w:rFonts w:cs="Calibri"/>
        <w:noProof/>
        <w:sz w:val="18"/>
        <w:szCs w:val="18"/>
      </w:rPr>
      <w:t>5</w:t>
    </w:r>
    <w:r w:rsidRPr="000D7138">
      <w:rPr>
        <w:rFonts w:cs="Calibri"/>
        <w:sz w:val="18"/>
        <w:szCs w:val="18"/>
      </w:rPr>
      <w:fldChar w:fldCharType="end"/>
    </w:r>
    <w:r w:rsidRPr="000D7138">
      <w:rPr>
        <w:rFonts w:cs="Calibri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E11"/>
    <w:multiLevelType w:val="hybridMultilevel"/>
    <w:tmpl w:val="3282FD9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2436"/>
    <w:multiLevelType w:val="hybridMultilevel"/>
    <w:tmpl w:val="B9E03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774784"/>
    <w:multiLevelType w:val="hybridMultilevel"/>
    <w:tmpl w:val="321E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7204"/>
    <w:multiLevelType w:val="hybridMultilevel"/>
    <w:tmpl w:val="35C4F698"/>
    <w:lvl w:ilvl="0" w:tplc="A7B8D258">
      <w:start w:val="1"/>
      <w:numFmt w:val="upperRoman"/>
      <w:pStyle w:val="GSR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ED61CF"/>
    <w:multiLevelType w:val="hybridMultilevel"/>
    <w:tmpl w:val="E142665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>
    <w:nsid w:val="25E616D5"/>
    <w:multiLevelType w:val="hybridMultilevel"/>
    <w:tmpl w:val="23D86AC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A0558"/>
    <w:multiLevelType w:val="hybridMultilevel"/>
    <w:tmpl w:val="7586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40565"/>
    <w:multiLevelType w:val="hybridMultilevel"/>
    <w:tmpl w:val="66B486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F365D6"/>
    <w:multiLevelType w:val="hybridMultilevel"/>
    <w:tmpl w:val="EA74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B5157"/>
    <w:multiLevelType w:val="hybridMultilevel"/>
    <w:tmpl w:val="9EC6A98A"/>
    <w:lvl w:ilvl="0" w:tplc="5B1C92D2">
      <w:start w:val="1"/>
      <w:numFmt w:val="upperRoman"/>
      <w:lvlText w:val="%1."/>
      <w:lvlJc w:val="right"/>
      <w:pPr>
        <w:ind w:left="720" w:hanging="360"/>
      </w:pPr>
      <w:rPr>
        <w:b/>
        <w:bCs/>
        <w:color w:val="365F91" w:themeColor="accent1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57F6B"/>
    <w:multiLevelType w:val="hybridMultilevel"/>
    <w:tmpl w:val="21B0A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3853FD"/>
    <w:multiLevelType w:val="hybridMultilevel"/>
    <w:tmpl w:val="D2407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1B78EA"/>
    <w:multiLevelType w:val="hybridMultilevel"/>
    <w:tmpl w:val="4D8661E6"/>
    <w:lvl w:ilvl="0" w:tplc="C68C7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A5A91"/>
    <w:multiLevelType w:val="hybridMultilevel"/>
    <w:tmpl w:val="87DC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86337"/>
    <w:multiLevelType w:val="hybridMultilevel"/>
    <w:tmpl w:val="0EEAAD24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79132F1A"/>
    <w:multiLevelType w:val="hybridMultilevel"/>
    <w:tmpl w:val="9922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C31FF"/>
    <w:multiLevelType w:val="hybridMultilevel"/>
    <w:tmpl w:val="8CE8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140BF"/>
    <w:multiLevelType w:val="hybridMultilevel"/>
    <w:tmpl w:val="5936F4C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5"/>
  </w:num>
  <w:num w:numId="9">
    <w:abstractNumId w:val="17"/>
  </w:num>
  <w:num w:numId="10">
    <w:abstractNumId w:val="12"/>
  </w:num>
  <w:num w:numId="11">
    <w:abstractNumId w:val="0"/>
  </w:num>
  <w:num w:numId="12">
    <w:abstractNumId w:val="2"/>
  </w:num>
  <w:num w:numId="13">
    <w:abstractNumId w:val="9"/>
  </w:num>
  <w:num w:numId="14">
    <w:abstractNumId w:val="7"/>
  </w:num>
  <w:num w:numId="15">
    <w:abstractNumId w:val="6"/>
  </w:num>
  <w:num w:numId="16">
    <w:abstractNumId w:val="1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6F"/>
    <w:rsid w:val="0003232A"/>
    <w:rsid w:val="000376C6"/>
    <w:rsid w:val="00076B72"/>
    <w:rsid w:val="0008091D"/>
    <w:rsid w:val="0008216E"/>
    <w:rsid w:val="000B0978"/>
    <w:rsid w:val="000C07D4"/>
    <w:rsid w:val="000C18D3"/>
    <w:rsid w:val="000D69FD"/>
    <w:rsid w:val="000D722B"/>
    <w:rsid w:val="000E1517"/>
    <w:rsid w:val="0010610F"/>
    <w:rsid w:val="00106707"/>
    <w:rsid w:val="00106DEC"/>
    <w:rsid w:val="001171BF"/>
    <w:rsid w:val="001230D3"/>
    <w:rsid w:val="0012701E"/>
    <w:rsid w:val="00143317"/>
    <w:rsid w:val="00143B66"/>
    <w:rsid w:val="00143C73"/>
    <w:rsid w:val="001505B1"/>
    <w:rsid w:val="00151490"/>
    <w:rsid w:val="00155267"/>
    <w:rsid w:val="00157B73"/>
    <w:rsid w:val="001672F6"/>
    <w:rsid w:val="00167C56"/>
    <w:rsid w:val="001736BE"/>
    <w:rsid w:val="001A3B3B"/>
    <w:rsid w:val="001B08CE"/>
    <w:rsid w:val="001B1DE2"/>
    <w:rsid w:val="001B3A5B"/>
    <w:rsid w:val="001B5FF5"/>
    <w:rsid w:val="001B67DE"/>
    <w:rsid w:val="001B732A"/>
    <w:rsid w:val="001D4899"/>
    <w:rsid w:val="001D59F0"/>
    <w:rsid w:val="001E4770"/>
    <w:rsid w:val="001F05FC"/>
    <w:rsid w:val="001F6C25"/>
    <w:rsid w:val="00203118"/>
    <w:rsid w:val="002145EB"/>
    <w:rsid w:val="002167DB"/>
    <w:rsid w:val="0022548B"/>
    <w:rsid w:val="002343F0"/>
    <w:rsid w:val="00241590"/>
    <w:rsid w:val="00242E08"/>
    <w:rsid w:val="0024373B"/>
    <w:rsid w:val="00245C75"/>
    <w:rsid w:val="00245EB8"/>
    <w:rsid w:val="00270301"/>
    <w:rsid w:val="00272293"/>
    <w:rsid w:val="002A5161"/>
    <w:rsid w:val="002A6055"/>
    <w:rsid w:val="002B198D"/>
    <w:rsid w:val="002D3E84"/>
    <w:rsid w:val="002D68D1"/>
    <w:rsid w:val="002D770B"/>
    <w:rsid w:val="002E0617"/>
    <w:rsid w:val="00301263"/>
    <w:rsid w:val="00301404"/>
    <w:rsid w:val="0030765D"/>
    <w:rsid w:val="00313F82"/>
    <w:rsid w:val="0033703E"/>
    <w:rsid w:val="00353EF4"/>
    <w:rsid w:val="0036230D"/>
    <w:rsid w:val="003752D0"/>
    <w:rsid w:val="003919DE"/>
    <w:rsid w:val="003A76D7"/>
    <w:rsid w:val="003B7B4A"/>
    <w:rsid w:val="003C0FB0"/>
    <w:rsid w:val="003C4243"/>
    <w:rsid w:val="003D56E9"/>
    <w:rsid w:val="003E1D1E"/>
    <w:rsid w:val="003E33C3"/>
    <w:rsid w:val="004022E9"/>
    <w:rsid w:val="004047A4"/>
    <w:rsid w:val="00407B04"/>
    <w:rsid w:val="0042732F"/>
    <w:rsid w:val="004308F5"/>
    <w:rsid w:val="00432F42"/>
    <w:rsid w:val="00454E45"/>
    <w:rsid w:val="004847BF"/>
    <w:rsid w:val="00496D74"/>
    <w:rsid w:val="004A16E5"/>
    <w:rsid w:val="004A220A"/>
    <w:rsid w:val="004A6C54"/>
    <w:rsid w:val="004B25F0"/>
    <w:rsid w:val="004C305F"/>
    <w:rsid w:val="004C464D"/>
    <w:rsid w:val="004C6C0B"/>
    <w:rsid w:val="004C744E"/>
    <w:rsid w:val="004F3D46"/>
    <w:rsid w:val="005024DF"/>
    <w:rsid w:val="00504DA2"/>
    <w:rsid w:val="00510BDD"/>
    <w:rsid w:val="00516387"/>
    <w:rsid w:val="00520BE9"/>
    <w:rsid w:val="0052316D"/>
    <w:rsid w:val="00526B31"/>
    <w:rsid w:val="0053691A"/>
    <w:rsid w:val="005654C9"/>
    <w:rsid w:val="0057326F"/>
    <w:rsid w:val="00576864"/>
    <w:rsid w:val="005A6C90"/>
    <w:rsid w:val="005B118D"/>
    <w:rsid w:val="005B4AF2"/>
    <w:rsid w:val="005C7F2F"/>
    <w:rsid w:val="005D4898"/>
    <w:rsid w:val="005D55AB"/>
    <w:rsid w:val="005D652E"/>
    <w:rsid w:val="005E764B"/>
    <w:rsid w:val="005F663C"/>
    <w:rsid w:val="00604101"/>
    <w:rsid w:val="00604B0B"/>
    <w:rsid w:val="006240CE"/>
    <w:rsid w:val="006439FE"/>
    <w:rsid w:val="006603B0"/>
    <w:rsid w:val="0066337F"/>
    <w:rsid w:val="00673C90"/>
    <w:rsid w:val="006A2A0D"/>
    <w:rsid w:val="006B742E"/>
    <w:rsid w:val="006C18EB"/>
    <w:rsid w:val="006C1931"/>
    <w:rsid w:val="006C4ECC"/>
    <w:rsid w:val="006D02F8"/>
    <w:rsid w:val="00700659"/>
    <w:rsid w:val="0070138E"/>
    <w:rsid w:val="00704317"/>
    <w:rsid w:val="00715040"/>
    <w:rsid w:val="00717DE9"/>
    <w:rsid w:val="007350EC"/>
    <w:rsid w:val="0073667D"/>
    <w:rsid w:val="0074735A"/>
    <w:rsid w:val="00750AEC"/>
    <w:rsid w:val="00753D33"/>
    <w:rsid w:val="00762E05"/>
    <w:rsid w:val="00774505"/>
    <w:rsid w:val="00784238"/>
    <w:rsid w:val="00793D68"/>
    <w:rsid w:val="00796A1B"/>
    <w:rsid w:val="007A27C8"/>
    <w:rsid w:val="007D3F31"/>
    <w:rsid w:val="007D5451"/>
    <w:rsid w:val="007D7F72"/>
    <w:rsid w:val="007E2772"/>
    <w:rsid w:val="007E4F67"/>
    <w:rsid w:val="007F7563"/>
    <w:rsid w:val="00814B7A"/>
    <w:rsid w:val="00827B77"/>
    <w:rsid w:val="00841D0C"/>
    <w:rsid w:val="008600CA"/>
    <w:rsid w:val="00891109"/>
    <w:rsid w:val="00891FA2"/>
    <w:rsid w:val="00894EDF"/>
    <w:rsid w:val="008A5121"/>
    <w:rsid w:val="008A6A1A"/>
    <w:rsid w:val="008C0CB9"/>
    <w:rsid w:val="008C3D64"/>
    <w:rsid w:val="008C483A"/>
    <w:rsid w:val="008D0F21"/>
    <w:rsid w:val="008E1103"/>
    <w:rsid w:val="008E47F4"/>
    <w:rsid w:val="008F6153"/>
    <w:rsid w:val="00917A5D"/>
    <w:rsid w:val="009335F9"/>
    <w:rsid w:val="00945F2E"/>
    <w:rsid w:val="009666D1"/>
    <w:rsid w:val="00991963"/>
    <w:rsid w:val="009930F5"/>
    <w:rsid w:val="009A11C2"/>
    <w:rsid w:val="009C1D5B"/>
    <w:rsid w:val="009D616D"/>
    <w:rsid w:val="009E58B7"/>
    <w:rsid w:val="009F0CAA"/>
    <w:rsid w:val="009F3266"/>
    <w:rsid w:val="009F3902"/>
    <w:rsid w:val="009F6164"/>
    <w:rsid w:val="00A1198C"/>
    <w:rsid w:val="00A1757D"/>
    <w:rsid w:val="00A24E3C"/>
    <w:rsid w:val="00A40C35"/>
    <w:rsid w:val="00A514CF"/>
    <w:rsid w:val="00A871A7"/>
    <w:rsid w:val="00A96CE2"/>
    <w:rsid w:val="00AA3AC0"/>
    <w:rsid w:val="00AB66D6"/>
    <w:rsid w:val="00AC03E0"/>
    <w:rsid w:val="00AD1D72"/>
    <w:rsid w:val="00AE1C82"/>
    <w:rsid w:val="00AF4E80"/>
    <w:rsid w:val="00AF7B55"/>
    <w:rsid w:val="00B11828"/>
    <w:rsid w:val="00B1456D"/>
    <w:rsid w:val="00B170A1"/>
    <w:rsid w:val="00B26D60"/>
    <w:rsid w:val="00B31147"/>
    <w:rsid w:val="00B31A1D"/>
    <w:rsid w:val="00B32CD1"/>
    <w:rsid w:val="00B42EA5"/>
    <w:rsid w:val="00B44C4C"/>
    <w:rsid w:val="00B516EC"/>
    <w:rsid w:val="00B5218F"/>
    <w:rsid w:val="00B55B20"/>
    <w:rsid w:val="00B64255"/>
    <w:rsid w:val="00B75A84"/>
    <w:rsid w:val="00B767DC"/>
    <w:rsid w:val="00B87633"/>
    <w:rsid w:val="00B9742E"/>
    <w:rsid w:val="00BA3B48"/>
    <w:rsid w:val="00BC612C"/>
    <w:rsid w:val="00C06723"/>
    <w:rsid w:val="00C07A43"/>
    <w:rsid w:val="00C1087B"/>
    <w:rsid w:val="00C22A40"/>
    <w:rsid w:val="00C26946"/>
    <w:rsid w:val="00C30146"/>
    <w:rsid w:val="00C3051E"/>
    <w:rsid w:val="00C367D6"/>
    <w:rsid w:val="00C47C4B"/>
    <w:rsid w:val="00C520CD"/>
    <w:rsid w:val="00C56C54"/>
    <w:rsid w:val="00C63506"/>
    <w:rsid w:val="00C71082"/>
    <w:rsid w:val="00C86281"/>
    <w:rsid w:val="00C94663"/>
    <w:rsid w:val="00CA1CE6"/>
    <w:rsid w:val="00CA65C8"/>
    <w:rsid w:val="00CA7B89"/>
    <w:rsid w:val="00CC33A3"/>
    <w:rsid w:val="00CC734D"/>
    <w:rsid w:val="00CD3B67"/>
    <w:rsid w:val="00CD5B44"/>
    <w:rsid w:val="00CF781D"/>
    <w:rsid w:val="00D11269"/>
    <w:rsid w:val="00D13E35"/>
    <w:rsid w:val="00D21CD3"/>
    <w:rsid w:val="00D262A9"/>
    <w:rsid w:val="00D57244"/>
    <w:rsid w:val="00D72E78"/>
    <w:rsid w:val="00D74E37"/>
    <w:rsid w:val="00D816EB"/>
    <w:rsid w:val="00D82EBA"/>
    <w:rsid w:val="00D86391"/>
    <w:rsid w:val="00D90AAE"/>
    <w:rsid w:val="00DB0A4F"/>
    <w:rsid w:val="00DB623B"/>
    <w:rsid w:val="00DC521F"/>
    <w:rsid w:val="00DD34C9"/>
    <w:rsid w:val="00DD7DC3"/>
    <w:rsid w:val="00DE5C23"/>
    <w:rsid w:val="00DE6645"/>
    <w:rsid w:val="00E1293E"/>
    <w:rsid w:val="00E21673"/>
    <w:rsid w:val="00E23D84"/>
    <w:rsid w:val="00E2415B"/>
    <w:rsid w:val="00E33BF5"/>
    <w:rsid w:val="00E47595"/>
    <w:rsid w:val="00E61358"/>
    <w:rsid w:val="00E62F0D"/>
    <w:rsid w:val="00E653BC"/>
    <w:rsid w:val="00E74ED8"/>
    <w:rsid w:val="00E756A8"/>
    <w:rsid w:val="00E76AEF"/>
    <w:rsid w:val="00E81999"/>
    <w:rsid w:val="00E85B94"/>
    <w:rsid w:val="00E86AB9"/>
    <w:rsid w:val="00E91FEE"/>
    <w:rsid w:val="00EA5DEB"/>
    <w:rsid w:val="00EB497C"/>
    <w:rsid w:val="00EE0BD7"/>
    <w:rsid w:val="00EE76FB"/>
    <w:rsid w:val="00F1184A"/>
    <w:rsid w:val="00F14432"/>
    <w:rsid w:val="00F205AE"/>
    <w:rsid w:val="00F253B8"/>
    <w:rsid w:val="00F2605C"/>
    <w:rsid w:val="00F4172E"/>
    <w:rsid w:val="00F555C2"/>
    <w:rsid w:val="00F76B40"/>
    <w:rsid w:val="00F80224"/>
    <w:rsid w:val="00F82A7B"/>
    <w:rsid w:val="00F86F7A"/>
    <w:rsid w:val="00F96A80"/>
    <w:rsid w:val="00FA2EA3"/>
    <w:rsid w:val="00FB5CA8"/>
    <w:rsid w:val="00FC4425"/>
    <w:rsid w:val="00FD4D28"/>
    <w:rsid w:val="00FD7714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B9"/>
    <w:pPr>
      <w:spacing w:before="120"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1552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textAlignment w:val="baseline"/>
      <w:outlineLvl w:val="0"/>
    </w:pPr>
    <w:rPr>
      <w:rFonts w:eastAsia="Times New Roman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155267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155267"/>
    <w:pPr>
      <w:keepNext/>
      <w:spacing w:before="240"/>
      <w:ind w:left="794" w:hanging="794"/>
    </w:p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A6C54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eastAsia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A6C54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4A6C54"/>
    <w:rPr>
      <w:position w:val="6"/>
      <w:sz w:val="16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nhideWhenUsed/>
    <w:rsid w:val="001F05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</w:pPr>
    <w:rPr>
      <w:rFonts w:eastAsiaTheme="minorEastAsia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  <w:style w:type="paragraph" w:customStyle="1" w:styleId="GSRHeading1">
    <w:name w:val="GSR_Heading1"/>
    <w:basedOn w:val="Normal"/>
    <w:qFormat/>
    <w:rsid w:val="0008216E"/>
    <w:pPr>
      <w:keepNext/>
      <w:keepLines/>
      <w:numPr>
        <w:numId w:val="18"/>
      </w:numPr>
      <w:tabs>
        <w:tab w:val="left" w:pos="851"/>
      </w:tabs>
      <w:snapToGrid w:val="0"/>
      <w:spacing w:before="360" w:after="120"/>
      <w:ind w:left="851" w:hanging="851"/>
    </w:pPr>
    <w:rPr>
      <w:rFonts w:eastAsia="SimSun" w:cs="Times New Roman Bold"/>
      <w:b/>
      <w:bCs/>
      <w:color w:val="A50021"/>
      <w:sz w:val="28"/>
      <w:szCs w:val="28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155267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b">
    <w:name w:val="Heading_b"/>
    <w:basedOn w:val="Normal"/>
    <w:next w:val="Normal"/>
    <w:rsid w:val="001552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155267"/>
    <w:pPr>
      <w:spacing w:befor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4">
    <w:name w:val="Title 4"/>
    <w:basedOn w:val="Normal"/>
    <w:next w:val="Heading1"/>
    <w:rsid w:val="004A6C5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B9"/>
    <w:pPr>
      <w:spacing w:before="120"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1552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textAlignment w:val="baseline"/>
      <w:outlineLvl w:val="0"/>
    </w:pPr>
    <w:rPr>
      <w:rFonts w:eastAsia="Times New Roman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155267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155267"/>
    <w:pPr>
      <w:keepNext/>
      <w:spacing w:before="240"/>
      <w:ind w:left="794" w:hanging="794"/>
    </w:p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A6C54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eastAsia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A6C54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4A6C54"/>
    <w:rPr>
      <w:position w:val="6"/>
      <w:sz w:val="16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nhideWhenUsed/>
    <w:rsid w:val="001F05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</w:pPr>
    <w:rPr>
      <w:rFonts w:eastAsiaTheme="minorEastAsia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  <w:style w:type="paragraph" w:customStyle="1" w:styleId="GSRHeading1">
    <w:name w:val="GSR_Heading1"/>
    <w:basedOn w:val="Normal"/>
    <w:qFormat/>
    <w:rsid w:val="0008216E"/>
    <w:pPr>
      <w:keepNext/>
      <w:keepLines/>
      <w:numPr>
        <w:numId w:val="18"/>
      </w:numPr>
      <w:tabs>
        <w:tab w:val="left" w:pos="851"/>
      </w:tabs>
      <w:snapToGrid w:val="0"/>
      <w:spacing w:before="360" w:after="120"/>
      <w:ind w:left="851" w:hanging="851"/>
    </w:pPr>
    <w:rPr>
      <w:rFonts w:eastAsia="SimSun" w:cs="Times New Roman Bold"/>
      <w:b/>
      <w:bCs/>
      <w:color w:val="A50021"/>
      <w:sz w:val="28"/>
      <w:szCs w:val="28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155267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b">
    <w:name w:val="Heading_b"/>
    <w:basedOn w:val="Normal"/>
    <w:next w:val="Normal"/>
    <w:rsid w:val="001552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155267"/>
    <w:pPr>
      <w:spacing w:befor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4">
    <w:name w:val="Title 4"/>
    <w:basedOn w:val="Normal"/>
    <w:next w:val="Heading1"/>
    <w:rsid w:val="004A6C5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BC49DFAFF6744993638966C52622E" ma:contentTypeVersion="2" ma:contentTypeDescription="Create a new document." ma:contentTypeScope="" ma:versionID="e0940429fbd16aef3774e58e1785ccc7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972F5-C567-4630-BE33-7E10FC80A819}"/>
</file>

<file path=customXml/itemProps2.xml><?xml version="1.0" encoding="utf-8"?>
<ds:datastoreItem xmlns:ds="http://schemas.openxmlformats.org/officeDocument/2006/customXml" ds:itemID="{CB1DA11F-F64E-440A-9E06-67530C92CF7C}"/>
</file>

<file path=customXml/itemProps3.xml><?xml version="1.0" encoding="utf-8"?>
<ds:datastoreItem xmlns:ds="http://schemas.openxmlformats.org/officeDocument/2006/customXml" ds:itemID="{DB5DBECD-AFCD-4554-930C-A113F41DDE6F}"/>
</file>

<file path=customXml/itemProps4.xml><?xml version="1.0" encoding="utf-8"?>
<ds:datastoreItem xmlns:ds="http://schemas.openxmlformats.org/officeDocument/2006/customXml" ds:itemID="{78CE9703-58C9-4A04-AD54-B1141F6A0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2334</Words>
  <Characters>13307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Lyod Fikiasi</dc:creator>
  <cp:lastModifiedBy>Youlia Lozanova</cp:lastModifiedBy>
  <cp:revision>4</cp:revision>
  <cp:lastPrinted>2013-07-04T18:40:00Z</cp:lastPrinted>
  <dcterms:created xsi:type="dcterms:W3CDTF">2013-07-05T06:59:00Z</dcterms:created>
  <dcterms:modified xsi:type="dcterms:W3CDTF">2013-07-05T13:05:00Z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0x01010018BBC49DFAFF6744993638966C52622E</vt:lpwstr>
  </property>
</Properties>
</file>