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F3" w:rsidRPr="008D1D40" w:rsidRDefault="005012F3" w:rsidP="005012F3">
      <w:pPr>
        <w:pStyle w:val="Title4"/>
        <w:rPr>
          <w:rFonts w:ascii="Calibri" w:eastAsiaTheme="minorHAnsi" w:hAnsi="Calibri" w:cstheme="minorBidi"/>
          <w:color w:val="C00000"/>
          <w:szCs w:val="28"/>
          <w:lang w:val="es-ES"/>
        </w:rPr>
      </w:pPr>
      <w:r w:rsidRPr="008D1D40">
        <w:rPr>
          <w:rFonts w:ascii="Calibri" w:eastAsiaTheme="minorHAnsi" w:hAnsi="Calibri" w:cstheme="minorBidi"/>
          <w:noProof/>
          <w:color w:val="C00000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0761C39" wp14:editId="6E257E1C">
            <wp:simplePos x="0" y="0"/>
            <wp:positionH relativeFrom="column">
              <wp:posOffset>-45085</wp:posOffset>
            </wp:positionH>
            <wp:positionV relativeFrom="paragraph">
              <wp:posOffset>-125730</wp:posOffset>
            </wp:positionV>
            <wp:extent cx="651510" cy="1102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SR13_Poland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D40">
        <w:rPr>
          <w:rFonts w:ascii="Calibri" w:eastAsiaTheme="minorHAnsi" w:hAnsi="Calibri" w:cstheme="minorBidi"/>
          <w:color w:val="C00000"/>
          <w:szCs w:val="28"/>
          <w:lang w:val="es-ES"/>
        </w:rPr>
        <w:t xml:space="preserve">Directrices de prácticas óptimas del GSR13 sobre la evolución </w:t>
      </w:r>
      <w:r w:rsidRPr="008D1D40">
        <w:rPr>
          <w:rFonts w:ascii="Calibri" w:eastAsiaTheme="minorHAnsi" w:hAnsi="Calibri" w:cstheme="minorBidi"/>
          <w:color w:val="C00000"/>
          <w:szCs w:val="28"/>
          <w:lang w:val="es-ES"/>
        </w:rPr>
        <w:br/>
        <w:t xml:space="preserve">del papel de la reglamentación y de los organismos reguladores </w:t>
      </w:r>
      <w:r w:rsidRPr="008D1D40">
        <w:rPr>
          <w:rFonts w:ascii="Calibri" w:eastAsiaTheme="minorHAnsi" w:hAnsi="Calibri" w:cstheme="minorBidi"/>
          <w:color w:val="C00000"/>
          <w:szCs w:val="28"/>
          <w:lang w:val="es-ES"/>
        </w:rPr>
        <w:br/>
        <w:t>en un entorno digital</w:t>
      </w:r>
      <w:r w:rsidRPr="008D1D40">
        <w:rPr>
          <w:rStyle w:val="FootnoteReference"/>
          <w:rFonts w:ascii="Calibri" w:eastAsiaTheme="minorHAnsi" w:hAnsi="Calibri" w:cstheme="minorBidi"/>
          <w:color w:val="C00000"/>
          <w:szCs w:val="28"/>
          <w:lang w:val="es-ES"/>
        </w:rPr>
        <w:footnoteReference w:id="1"/>
      </w:r>
    </w:p>
    <w:p w:rsidR="005012F3" w:rsidRPr="005012F3" w:rsidRDefault="005012F3" w:rsidP="005012F3">
      <w:pPr>
        <w:rPr>
          <w:szCs w:val="24"/>
          <w:lang w:val="es-ES_tradnl"/>
        </w:rPr>
      </w:pPr>
    </w:p>
    <w:p w:rsidR="005012F3" w:rsidRPr="005012F3" w:rsidRDefault="005012F3" w:rsidP="005012F3">
      <w:pPr>
        <w:rPr>
          <w:szCs w:val="24"/>
          <w:lang w:val="es-ES_tradnl"/>
        </w:rPr>
      </w:pPr>
    </w:p>
    <w:p w:rsidR="002D770B" w:rsidRPr="00E712CE" w:rsidRDefault="00ED09F5" w:rsidP="0001531D">
      <w:pPr>
        <w:rPr>
          <w:lang w:val="es-ES"/>
        </w:rPr>
      </w:pPr>
      <w:r w:rsidRPr="00E712CE">
        <w:rPr>
          <w:lang w:val="es-ES"/>
        </w:rPr>
        <w:t xml:space="preserve">El sector de las comunicaciones está experimentando cambios espectaculares a raíz de la implantación de redes de banda ancha (redes de la próxima generación), </w:t>
      </w:r>
      <w:r w:rsidR="00BC679D">
        <w:rPr>
          <w:lang w:val="es-ES"/>
        </w:rPr>
        <w:t xml:space="preserve">que facilitan </w:t>
      </w:r>
      <w:r w:rsidRPr="00E712CE">
        <w:rPr>
          <w:lang w:val="es-ES"/>
        </w:rPr>
        <w:t xml:space="preserve">la convergencia de medios , Internet y servicios de comunicaciones, la aparición de nuevos actores en el mercado, </w:t>
      </w:r>
      <w:r w:rsidR="00BC679D">
        <w:rPr>
          <w:lang w:val="es-ES"/>
        </w:rPr>
        <w:t xml:space="preserve">la rápida evolución de dispositivos inteligentes, </w:t>
      </w:r>
      <w:r w:rsidRPr="00E712CE">
        <w:rPr>
          <w:lang w:val="es-ES"/>
        </w:rPr>
        <w:t xml:space="preserve">la conectividad de las cosas (Internet de las cosas) </w:t>
      </w:r>
      <w:r w:rsidR="00BC679D">
        <w:rPr>
          <w:lang w:val="es-ES"/>
        </w:rPr>
        <w:t xml:space="preserve">y las personas, </w:t>
      </w:r>
      <w:r w:rsidR="001C16EC">
        <w:rPr>
          <w:lang w:val="es-ES"/>
        </w:rPr>
        <w:t>así como una</w:t>
      </w:r>
      <w:r w:rsidR="00BC679D">
        <w:rPr>
          <w:lang w:val="es-ES"/>
        </w:rPr>
        <w:t xml:space="preserve"> demanda </w:t>
      </w:r>
      <w:r w:rsidR="001C16EC">
        <w:rPr>
          <w:lang w:val="es-ES"/>
        </w:rPr>
        <w:t xml:space="preserve">creciente por parte </w:t>
      </w:r>
      <w:r w:rsidR="001C16EC" w:rsidRPr="00E712CE">
        <w:rPr>
          <w:lang w:val="es-ES"/>
        </w:rPr>
        <w:t>de los consumidores</w:t>
      </w:r>
      <w:r w:rsidR="001C16EC">
        <w:rPr>
          <w:lang w:val="es-ES"/>
        </w:rPr>
        <w:t xml:space="preserve"> </w:t>
      </w:r>
      <w:r w:rsidR="00BC679D">
        <w:rPr>
          <w:lang w:val="es-ES"/>
        </w:rPr>
        <w:t xml:space="preserve">de </w:t>
      </w:r>
      <w:r w:rsidRPr="00E712CE">
        <w:rPr>
          <w:lang w:val="es-ES"/>
        </w:rPr>
        <w:t>acceso permanente,</w:t>
      </w:r>
      <w:r w:rsidR="00E712CE">
        <w:rPr>
          <w:lang w:val="es-ES"/>
        </w:rPr>
        <w:t xml:space="preserve"> inmediato y ubicuo a las </w:t>
      </w:r>
      <w:r w:rsidR="00080870" w:rsidRPr="00E712CE">
        <w:rPr>
          <w:lang w:val="es-ES"/>
        </w:rPr>
        <w:t>TIC.</w:t>
      </w:r>
      <w:r w:rsidRPr="00E712CE">
        <w:rPr>
          <w:lang w:val="es-ES"/>
        </w:rPr>
        <w:t xml:space="preserve"> Además,</w:t>
      </w:r>
      <w:r w:rsidR="00BC679D">
        <w:rPr>
          <w:lang w:val="es-ES"/>
        </w:rPr>
        <w:t xml:space="preserve"> la aparición de</w:t>
      </w:r>
      <w:r w:rsidRPr="00E712CE">
        <w:rPr>
          <w:lang w:val="es-ES"/>
        </w:rPr>
        <w:t xml:space="preserve"> nuevos proveedores de contenidos y aplicaciones, tales como los </w:t>
      </w:r>
      <w:r w:rsidR="00BC679D">
        <w:rPr>
          <w:lang w:val="es-ES"/>
        </w:rPr>
        <w:t>proveedores de servicios superpuestos</w:t>
      </w:r>
      <w:r w:rsidRPr="00E712CE">
        <w:rPr>
          <w:lang w:val="es-ES"/>
        </w:rPr>
        <w:t xml:space="preserve"> (</w:t>
      </w:r>
      <w:proofErr w:type="spellStart"/>
      <w:r w:rsidRPr="001C16EC">
        <w:rPr>
          <w:i/>
          <w:iCs/>
          <w:lang w:val="es-ES"/>
        </w:rPr>
        <w:t>over</w:t>
      </w:r>
      <w:proofErr w:type="spellEnd"/>
      <w:r w:rsidRPr="001C16EC">
        <w:rPr>
          <w:i/>
          <w:iCs/>
          <w:lang w:val="es-ES"/>
        </w:rPr>
        <w:t>-</w:t>
      </w:r>
      <w:proofErr w:type="spellStart"/>
      <w:r w:rsidRPr="001C16EC">
        <w:rPr>
          <w:i/>
          <w:iCs/>
          <w:lang w:val="es-ES"/>
        </w:rPr>
        <w:t>the</w:t>
      </w:r>
      <w:proofErr w:type="spellEnd"/>
      <w:r w:rsidRPr="001C16EC">
        <w:rPr>
          <w:i/>
          <w:iCs/>
          <w:lang w:val="es-ES"/>
        </w:rPr>
        <w:t>-top</w:t>
      </w:r>
      <w:r w:rsidRPr="00E712CE">
        <w:rPr>
          <w:lang w:val="es-ES"/>
        </w:rPr>
        <w:t xml:space="preserve">), están cambiando las reglas del juego, la dinámica del mercado y las prácticas empresariales. </w:t>
      </w:r>
      <w:r w:rsidR="001C16EC" w:rsidRPr="00E712CE">
        <w:rPr>
          <w:lang w:val="es-ES"/>
        </w:rPr>
        <w:t xml:space="preserve">La creciente complejidad de los mercados </w:t>
      </w:r>
      <w:r w:rsidR="001C16EC">
        <w:rPr>
          <w:lang w:val="es-ES"/>
        </w:rPr>
        <w:t xml:space="preserve">mundiales </w:t>
      </w:r>
      <w:r w:rsidR="001C16EC" w:rsidRPr="00E712CE">
        <w:rPr>
          <w:lang w:val="es-ES"/>
        </w:rPr>
        <w:t xml:space="preserve">de </w:t>
      </w:r>
      <w:r w:rsidR="001C16EC">
        <w:rPr>
          <w:lang w:val="es-ES"/>
        </w:rPr>
        <w:t xml:space="preserve">las </w:t>
      </w:r>
      <w:r w:rsidR="001C16EC" w:rsidRPr="00E712CE">
        <w:rPr>
          <w:lang w:val="es-ES"/>
        </w:rPr>
        <w:t>TIC</w:t>
      </w:r>
      <w:r w:rsidR="001C16EC">
        <w:rPr>
          <w:lang w:val="es-ES"/>
        </w:rPr>
        <w:t>, junto con e</w:t>
      </w:r>
      <w:r w:rsidRPr="00E712CE">
        <w:rPr>
          <w:lang w:val="es-ES"/>
        </w:rPr>
        <w:t xml:space="preserve">l fuerte incremento del flujo de datos y el rápido desarrollo de nuevos servicios y aplicaciones, tales como los servicios en la nube </w:t>
      </w:r>
      <w:r w:rsidR="00E635C4">
        <w:rPr>
          <w:lang w:val="es-ES"/>
        </w:rPr>
        <w:t>y</w:t>
      </w:r>
      <w:r w:rsidRPr="00E712CE">
        <w:rPr>
          <w:lang w:val="es-ES"/>
        </w:rPr>
        <w:t xml:space="preserve"> las aplicaciones móviles, </w:t>
      </w:r>
      <w:r w:rsidR="00E635C4">
        <w:rPr>
          <w:lang w:val="es-ES"/>
        </w:rPr>
        <w:t xml:space="preserve">dificultan </w:t>
      </w:r>
      <w:r w:rsidR="003C2AD2" w:rsidRPr="00E712CE">
        <w:rPr>
          <w:lang w:val="es-ES"/>
        </w:rPr>
        <w:t>el papel y mandato tradicionales del organismo regulador</w:t>
      </w:r>
      <w:r w:rsidR="00D40138">
        <w:rPr>
          <w:lang w:val="es-ES"/>
        </w:rPr>
        <w:t xml:space="preserve"> y hacen necesaria modernizar la </w:t>
      </w:r>
      <w:r w:rsidR="003C2AD2" w:rsidRPr="00E712CE">
        <w:rPr>
          <w:lang w:val="es-ES"/>
        </w:rPr>
        <w:t>reglament</w:t>
      </w:r>
      <w:r w:rsidR="00E712CE">
        <w:rPr>
          <w:lang w:val="es-ES"/>
        </w:rPr>
        <w:t xml:space="preserve">ación </w:t>
      </w:r>
      <w:r w:rsidR="001C16EC">
        <w:rPr>
          <w:lang w:val="es-ES"/>
        </w:rPr>
        <w:t xml:space="preserve">en </w:t>
      </w:r>
      <w:r w:rsidR="00E635C4">
        <w:rPr>
          <w:lang w:val="es-ES"/>
        </w:rPr>
        <w:t xml:space="preserve">el </w:t>
      </w:r>
      <w:r w:rsidR="00E712CE">
        <w:rPr>
          <w:lang w:val="es-ES"/>
        </w:rPr>
        <w:t>ecosistema digital.</w:t>
      </w:r>
    </w:p>
    <w:p w:rsidR="002D770B" w:rsidRPr="00E712CE" w:rsidRDefault="00C718DB" w:rsidP="001A764D">
      <w:pPr>
        <w:rPr>
          <w:bCs/>
          <w:lang w:val="es-ES"/>
        </w:rPr>
      </w:pPr>
      <w:r>
        <w:rPr>
          <w:bCs/>
          <w:lang w:val="es-ES"/>
        </w:rPr>
        <w:t>Habida cuenta d</w:t>
      </w:r>
      <w:r w:rsidR="003C2AD2" w:rsidRPr="00E712CE">
        <w:rPr>
          <w:bCs/>
          <w:lang w:val="es-ES"/>
        </w:rPr>
        <w:t>el papel esencial que desempeñan las comunicaciones electrónicas en la sociedad digital</w:t>
      </w:r>
      <w:r w:rsidR="004F2A38" w:rsidRPr="00E712CE">
        <w:rPr>
          <w:bCs/>
          <w:lang w:val="es-ES"/>
        </w:rPr>
        <w:t xml:space="preserve"> de hoy</w:t>
      </w:r>
      <w:r w:rsidR="003C2AD2" w:rsidRPr="00E712CE">
        <w:rPr>
          <w:bCs/>
          <w:lang w:val="es-ES"/>
        </w:rPr>
        <w:t xml:space="preserve"> y reconociendo la necesidad de </w:t>
      </w:r>
      <w:r w:rsidR="0026134C">
        <w:rPr>
          <w:bCs/>
          <w:lang w:val="es-ES"/>
        </w:rPr>
        <w:t xml:space="preserve">una </w:t>
      </w:r>
      <w:r w:rsidR="003C2AD2" w:rsidRPr="00E712CE">
        <w:rPr>
          <w:bCs/>
          <w:lang w:val="es-ES"/>
        </w:rPr>
        <w:t xml:space="preserve">reglamentación </w:t>
      </w:r>
      <w:r w:rsidR="0026134C">
        <w:rPr>
          <w:bCs/>
          <w:lang w:val="es-ES"/>
        </w:rPr>
        <w:t xml:space="preserve">eficiente </w:t>
      </w:r>
      <w:r w:rsidR="003C2AD2" w:rsidRPr="00E712CE">
        <w:rPr>
          <w:bCs/>
          <w:lang w:val="es-ES"/>
        </w:rPr>
        <w:t xml:space="preserve">de las TIC </w:t>
      </w:r>
      <w:r w:rsidR="0026134C">
        <w:rPr>
          <w:bCs/>
          <w:lang w:val="es-ES"/>
        </w:rPr>
        <w:t>que respond</w:t>
      </w:r>
      <w:r w:rsidR="00A147B7">
        <w:rPr>
          <w:bCs/>
          <w:lang w:val="es-ES"/>
        </w:rPr>
        <w:t>a</w:t>
      </w:r>
      <w:r w:rsidR="0026134C">
        <w:rPr>
          <w:bCs/>
          <w:lang w:val="es-ES"/>
        </w:rPr>
        <w:t xml:space="preserve"> </w:t>
      </w:r>
      <w:r w:rsidR="003C2AD2" w:rsidRPr="00E712CE">
        <w:rPr>
          <w:bCs/>
          <w:lang w:val="es-ES"/>
        </w:rPr>
        <w:t xml:space="preserve">a la </w:t>
      </w:r>
      <w:r w:rsidR="001A764D">
        <w:rPr>
          <w:bCs/>
          <w:lang w:val="es-ES"/>
        </w:rPr>
        <w:t>variación</w:t>
      </w:r>
      <w:r w:rsidR="003C2AD2" w:rsidRPr="00E712CE">
        <w:rPr>
          <w:bCs/>
          <w:lang w:val="es-ES"/>
        </w:rPr>
        <w:t xml:space="preserve"> de las expectativas del mercado </w:t>
      </w:r>
      <w:r w:rsidR="00A147B7">
        <w:rPr>
          <w:bCs/>
          <w:lang w:val="es-ES"/>
        </w:rPr>
        <w:t xml:space="preserve">y, a su vez, mejore </w:t>
      </w:r>
      <w:r w:rsidR="003C2AD2" w:rsidRPr="00E712CE">
        <w:rPr>
          <w:bCs/>
          <w:lang w:val="es-ES"/>
        </w:rPr>
        <w:t xml:space="preserve">la integración social y el desarrollo, nosotros, </w:t>
      </w:r>
      <w:r w:rsidR="00011E49" w:rsidRPr="00E712CE">
        <w:rPr>
          <w:bCs/>
          <w:lang w:val="es-ES"/>
        </w:rPr>
        <w:t xml:space="preserve">organismos </w:t>
      </w:r>
      <w:r w:rsidR="003C2AD2" w:rsidRPr="00E712CE">
        <w:rPr>
          <w:bCs/>
          <w:lang w:val="es-ES"/>
        </w:rPr>
        <w:t>r</w:t>
      </w:r>
      <w:r w:rsidR="00080870" w:rsidRPr="00E712CE">
        <w:rPr>
          <w:bCs/>
          <w:lang w:val="es-ES"/>
        </w:rPr>
        <w:t xml:space="preserve">eguladores participantes en el </w:t>
      </w:r>
      <w:r w:rsidR="003C2AD2" w:rsidRPr="00E712CE">
        <w:rPr>
          <w:bCs/>
          <w:lang w:val="es-ES"/>
        </w:rPr>
        <w:t xml:space="preserve">Simposio Mundial para Organismos Reguladores de 2013, </w:t>
      </w:r>
      <w:r>
        <w:rPr>
          <w:bCs/>
          <w:lang w:val="es-ES"/>
        </w:rPr>
        <w:t>reconociendo</w:t>
      </w:r>
      <w:r w:rsidR="00A147B7">
        <w:rPr>
          <w:bCs/>
          <w:lang w:val="es-ES"/>
        </w:rPr>
        <w:t xml:space="preserve"> que las reformas reglamentarias se efectúan desde un espectro continuo de perspectivas cambiantes, </w:t>
      </w:r>
      <w:r w:rsidR="003C2AD2" w:rsidRPr="00E712CE">
        <w:rPr>
          <w:bCs/>
          <w:lang w:val="es-ES"/>
        </w:rPr>
        <w:t xml:space="preserve">hemos determinado y refrendado las presentes directrices de prácticas óptimas </w:t>
      </w:r>
      <w:r w:rsidR="00A147B7">
        <w:rPr>
          <w:bCs/>
          <w:lang w:val="es-ES"/>
        </w:rPr>
        <w:t xml:space="preserve">que constituyen </w:t>
      </w:r>
      <w:r w:rsidR="003C2AD2" w:rsidRPr="00E712CE">
        <w:rPr>
          <w:bCs/>
          <w:lang w:val="es-ES"/>
        </w:rPr>
        <w:t xml:space="preserve">medidas reglamentarias innovadoras e inteligentes </w:t>
      </w:r>
      <w:r w:rsidR="00A147B7">
        <w:rPr>
          <w:bCs/>
          <w:lang w:val="es-ES"/>
        </w:rPr>
        <w:t xml:space="preserve">que </w:t>
      </w:r>
      <w:r w:rsidR="003C2AD2" w:rsidRPr="00E712CE">
        <w:rPr>
          <w:bCs/>
          <w:lang w:val="es-ES"/>
        </w:rPr>
        <w:t>facilitar</w:t>
      </w:r>
      <w:r w:rsidR="00A147B7">
        <w:rPr>
          <w:bCs/>
          <w:lang w:val="es-ES"/>
        </w:rPr>
        <w:t>án</w:t>
      </w:r>
      <w:r w:rsidR="003C2AD2" w:rsidRPr="00E712CE">
        <w:rPr>
          <w:bCs/>
          <w:lang w:val="es-ES"/>
        </w:rPr>
        <w:t xml:space="preserve"> la </w:t>
      </w:r>
      <w:r w:rsidR="00A147B7">
        <w:rPr>
          <w:bCs/>
          <w:lang w:val="es-ES"/>
        </w:rPr>
        <w:t>integración generalizada</w:t>
      </w:r>
      <w:r w:rsidR="00080870" w:rsidRPr="00E712CE">
        <w:rPr>
          <w:bCs/>
          <w:lang w:val="es-ES"/>
        </w:rPr>
        <w:t>.</w:t>
      </w:r>
    </w:p>
    <w:p w:rsidR="00CF781D" w:rsidRPr="00E712CE" w:rsidRDefault="00080870" w:rsidP="008D1D40">
      <w:pPr>
        <w:pStyle w:val="BDTNormal"/>
        <w:ind w:left="720" w:hanging="720"/>
        <w:rPr>
          <w:b/>
          <w:lang w:val="es-ES"/>
        </w:rPr>
      </w:pPr>
      <w:r w:rsidRPr="00E712CE">
        <w:rPr>
          <w:b/>
          <w:lang w:val="es-ES"/>
        </w:rPr>
        <w:t>1</w:t>
      </w:r>
      <w:r w:rsidRPr="00E712CE">
        <w:rPr>
          <w:b/>
          <w:lang w:val="es-ES"/>
        </w:rPr>
        <w:tab/>
      </w:r>
      <w:r w:rsidR="007E2385" w:rsidRPr="00E712CE">
        <w:rPr>
          <w:b/>
          <w:lang w:val="es-ES"/>
        </w:rPr>
        <w:t>Reglamentación 4.0: Enfoques reglamentarios innovadores e inteligentes que fomentan la igualdad de trato de los actores del mercado sin imponer cargas adicionales a los operadores y los proveedores de servicios</w:t>
      </w:r>
    </w:p>
    <w:p w:rsidR="006D02F8" w:rsidRPr="00E712CE" w:rsidRDefault="001A764D" w:rsidP="00264BFA">
      <w:pPr>
        <w:rPr>
          <w:bCs/>
          <w:lang w:val="es-ES"/>
        </w:rPr>
      </w:pPr>
      <w:r>
        <w:rPr>
          <w:lang w:val="es-ES"/>
        </w:rPr>
        <w:t>R</w:t>
      </w:r>
      <w:r w:rsidR="00DB58D3" w:rsidRPr="00E712CE">
        <w:rPr>
          <w:lang w:val="es-ES"/>
        </w:rPr>
        <w:t>econocemos que</w:t>
      </w:r>
      <w:r>
        <w:rPr>
          <w:lang w:val="es-ES"/>
        </w:rPr>
        <w:t>, ateniéndose a sus esferas de competencia,</w:t>
      </w:r>
      <w:r w:rsidR="00DB58D3" w:rsidRPr="00E712CE">
        <w:rPr>
          <w:lang w:val="es-ES"/>
        </w:rPr>
        <w:t xml:space="preserve"> los organismos reguladores tienen que tener presente los aspectos </w:t>
      </w:r>
      <w:r w:rsidR="00C718DB">
        <w:rPr>
          <w:lang w:val="es-ES"/>
        </w:rPr>
        <w:t>transformadores</w:t>
      </w:r>
      <w:r w:rsidR="00DB58D3" w:rsidRPr="00E712CE">
        <w:rPr>
          <w:lang w:val="es-ES"/>
        </w:rPr>
        <w:t xml:space="preserve"> y transnacionales de la reglamentación en </w:t>
      </w:r>
      <w:r w:rsidR="00FB79FA">
        <w:rPr>
          <w:lang w:val="es-ES"/>
        </w:rPr>
        <w:t>el</w:t>
      </w:r>
      <w:r w:rsidR="00DB58D3" w:rsidRPr="00E712CE">
        <w:rPr>
          <w:lang w:val="es-ES"/>
        </w:rPr>
        <w:t xml:space="preserve"> entorno digital</w:t>
      </w:r>
      <w:r w:rsidR="00EC2636">
        <w:rPr>
          <w:lang w:val="es-ES"/>
        </w:rPr>
        <w:t xml:space="preserve"> y tomar en consideración los cambios en la</w:t>
      </w:r>
      <w:r w:rsidR="002E4651">
        <w:rPr>
          <w:lang w:val="es-ES"/>
        </w:rPr>
        <w:t xml:space="preserve"> conducta y las</w:t>
      </w:r>
      <w:r w:rsidR="00EC2636">
        <w:rPr>
          <w:lang w:val="es-ES"/>
        </w:rPr>
        <w:t xml:space="preserve"> normas sociales</w:t>
      </w:r>
      <w:r w:rsidR="002E4651">
        <w:rPr>
          <w:lang w:val="es-ES"/>
        </w:rPr>
        <w:t xml:space="preserve"> </w:t>
      </w:r>
      <w:proofErr w:type="gramStart"/>
      <w:r w:rsidR="002E4651">
        <w:rPr>
          <w:lang w:val="es-ES"/>
        </w:rPr>
        <w:t>resultantes</w:t>
      </w:r>
      <w:proofErr w:type="gramEnd"/>
      <w:r w:rsidR="002E4651">
        <w:rPr>
          <w:lang w:val="es-ES"/>
        </w:rPr>
        <w:t xml:space="preserve"> de la aparición de nuevas aplicaciones y medios sociales</w:t>
      </w:r>
      <w:r w:rsidR="00DB58D3" w:rsidRPr="00E712CE">
        <w:rPr>
          <w:lang w:val="es-ES"/>
        </w:rPr>
        <w:t xml:space="preserve">. La revisión de los actuales marcos de política y reglamentación de las TIC para adaptarlos a </w:t>
      </w:r>
      <w:r w:rsidR="005A7856">
        <w:rPr>
          <w:lang w:val="es-ES"/>
        </w:rPr>
        <w:t>los constantes cambios</w:t>
      </w:r>
      <w:r w:rsidR="00DB58D3" w:rsidRPr="00E712CE">
        <w:rPr>
          <w:lang w:val="es-ES"/>
        </w:rPr>
        <w:t xml:space="preserve"> es un proceso continuo que requiere la coordinación </w:t>
      </w:r>
      <w:r w:rsidR="00C97620">
        <w:rPr>
          <w:lang w:val="es-ES"/>
        </w:rPr>
        <w:t xml:space="preserve">con </w:t>
      </w:r>
      <w:r w:rsidR="00DB58D3" w:rsidRPr="00E712CE">
        <w:rPr>
          <w:lang w:val="es-ES"/>
        </w:rPr>
        <w:t>diversas partes interesadas. L</w:t>
      </w:r>
      <w:r w:rsidR="00FB79FA">
        <w:rPr>
          <w:lang w:val="es-ES"/>
        </w:rPr>
        <w:t>a función de los</w:t>
      </w:r>
      <w:r w:rsidR="00DB58D3" w:rsidRPr="00E712CE">
        <w:rPr>
          <w:lang w:val="es-ES"/>
        </w:rPr>
        <w:t xml:space="preserve"> reguladores </w:t>
      </w:r>
      <w:r w:rsidR="00FB79FA">
        <w:rPr>
          <w:lang w:val="es-ES"/>
        </w:rPr>
        <w:t xml:space="preserve">es esencial </w:t>
      </w:r>
      <w:r w:rsidR="00DB58D3" w:rsidRPr="00E712CE">
        <w:rPr>
          <w:lang w:val="es-ES"/>
        </w:rPr>
        <w:t xml:space="preserve">a la hora de garantizar </w:t>
      </w:r>
      <w:r w:rsidR="005A7856">
        <w:rPr>
          <w:lang w:val="es-ES"/>
        </w:rPr>
        <w:t>la evolución</w:t>
      </w:r>
      <w:r w:rsidR="00DB58D3" w:rsidRPr="00E712CE">
        <w:rPr>
          <w:lang w:val="es-ES"/>
        </w:rPr>
        <w:t xml:space="preserve"> </w:t>
      </w:r>
      <w:r w:rsidR="005A7856">
        <w:rPr>
          <w:lang w:val="es-ES"/>
        </w:rPr>
        <w:t>paulatina</w:t>
      </w:r>
      <w:r w:rsidR="00DB58D3" w:rsidRPr="00E712CE">
        <w:rPr>
          <w:lang w:val="es-ES"/>
        </w:rPr>
        <w:t xml:space="preserve"> del sector de las TIC para</w:t>
      </w:r>
      <w:r w:rsidR="00264BFA">
        <w:rPr>
          <w:lang w:val="es-ES"/>
        </w:rPr>
        <w:t xml:space="preserve"> que la sostenibilidad y el desarrollo socio</w:t>
      </w:r>
      <w:r w:rsidR="00DB58D3" w:rsidRPr="00E712CE">
        <w:rPr>
          <w:lang w:val="es-ES"/>
        </w:rPr>
        <w:t xml:space="preserve">económico </w:t>
      </w:r>
      <w:r w:rsidR="00264BFA">
        <w:rPr>
          <w:lang w:val="es-ES"/>
        </w:rPr>
        <w:t xml:space="preserve">redunden </w:t>
      </w:r>
      <w:r w:rsidR="00080870" w:rsidRPr="00E712CE">
        <w:rPr>
          <w:lang w:val="es-ES"/>
        </w:rPr>
        <w:t>en beneficio de la población.</w:t>
      </w:r>
      <w:r w:rsidR="001672F6" w:rsidRPr="00E712CE">
        <w:rPr>
          <w:lang w:val="es-ES"/>
        </w:rPr>
        <w:t xml:space="preserve"> </w:t>
      </w:r>
      <w:r w:rsidR="005A7856">
        <w:rPr>
          <w:lang w:val="es-ES"/>
        </w:rPr>
        <w:t>La</w:t>
      </w:r>
      <w:r w:rsidR="000708B5" w:rsidRPr="00E712CE">
        <w:rPr>
          <w:lang w:val="es-ES"/>
        </w:rPr>
        <w:t xml:space="preserve"> utilización y aplicación más eficaz de las tecnologías digitales en ámbitos tales como la </w:t>
      </w:r>
      <w:r w:rsidR="003F66F7">
        <w:rPr>
          <w:lang w:val="es-ES"/>
        </w:rPr>
        <w:t>asistencia sanitaria</w:t>
      </w:r>
      <w:r w:rsidR="000708B5" w:rsidRPr="00E712CE">
        <w:rPr>
          <w:lang w:val="es-ES"/>
        </w:rPr>
        <w:t xml:space="preserve">, </w:t>
      </w:r>
      <w:r w:rsidR="003F66F7">
        <w:rPr>
          <w:lang w:val="es-ES"/>
        </w:rPr>
        <w:t xml:space="preserve">el gobierno electrónico, </w:t>
      </w:r>
      <w:r w:rsidR="000708B5" w:rsidRPr="00E712CE">
        <w:rPr>
          <w:lang w:val="es-ES"/>
        </w:rPr>
        <w:t>el medio ambiente y el transporte</w:t>
      </w:r>
      <w:r w:rsidR="00FD1693">
        <w:rPr>
          <w:lang w:val="es-ES"/>
        </w:rPr>
        <w:t xml:space="preserve">, facilitará la creación de empleo y </w:t>
      </w:r>
      <w:r w:rsidR="005A7856">
        <w:rPr>
          <w:lang w:val="es-ES"/>
        </w:rPr>
        <w:t xml:space="preserve">el aumento de la </w:t>
      </w:r>
      <w:r w:rsidR="00FD1693">
        <w:rPr>
          <w:lang w:val="es-ES"/>
        </w:rPr>
        <w:t>productividad y</w:t>
      </w:r>
      <w:r w:rsidR="000708B5" w:rsidRPr="00E712CE">
        <w:rPr>
          <w:lang w:val="es-ES"/>
        </w:rPr>
        <w:t xml:space="preserve"> garantizará una mejor calidad de vida.</w:t>
      </w:r>
    </w:p>
    <w:p w:rsidR="005B118D" w:rsidRPr="00E712CE" w:rsidRDefault="005F176D" w:rsidP="005B5DC2">
      <w:pPr>
        <w:rPr>
          <w:lang w:val="es-ES"/>
        </w:rPr>
      </w:pPr>
      <w:r>
        <w:rPr>
          <w:bCs/>
          <w:lang w:val="es-ES"/>
        </w:rPr>
        <w:lastRenderedPageBreak/>
        <w:t>R</w:t>
      </w:r>
      <w:r w:rsidR="00F3403C" w:rsidRPr="00E712CE">
        <w:rPr>
          <w:bCs/>
          <w:lang w:val="es-ES"/>
        </w:rPr>
        <w:t xml:space="preserve">econocemos la importancia de realizar estudios de mercado </w:t>
      </w:r>
      <w:r w:rsidR="007A4E35">
        <w:rPr>
          <w:bCs/>
          <w:lang w:val="es-ES"/>
        </w:rPr>
        <w:t xml:space="preserve">para evaluar </w:t>
      </w:r>
      <w:r w:rsidR="00F3403C" w:rsidRPr="00E712CE">
        <w:rPr>
          <w:bCs/>
          <w:lang w:val="es-ES"/>
        </w:rPr>
        <w:t>la situación del me</w:t>
      </w:r>
      <w:r w:rsidR="00011E49" w:rsidRPr="00E712CE">
        <w:rPr>
          <w:bCs/>
          <w:lang w:val="es-ES"/>
        </w:rPr>
        <w:t>rcado en un entorno convergente,</w:t>
      </w:r>
      <w:r w:rsidR="00F3403C" w:rsidRPr="00E712CE">
        <w:rPr>
          <w:bCs/>
          <w:lang w:val="es-ES"/>
        </w:rPr>
        <w:t xml:space="preserve"> </w:t>
      </w:r>
      <w:r w:rsidR="007A4E35">
        <w:rPr>
          <w:bCs/>
          <w:lang w:val="es-ES"/>
        </w:rPr>
        <w:t xml:space="preserve">con el fin de </w:t>
      </w:r>
      <w:r w:rsidR="00F3403C" w:rsidRPr="00E712CE">
        <w:rPr>
          <w:bCs/>
          <w:lang w:val="es-ES"/>
        </w:rPr>
        <w:t xml:space="preserve">identificar a los operadores con </w:t>
      </w:r>
      <w:r w:rsidR="007A4E35">
        <w:rPr>
          <w:bCs/>
          <w:lang w:val="es-ES"/>
        </w:rPr>
        <w:t xml:space="preserve">peso significativo en </w:t>
      </w:r>
      <w:r w:rsidR="00F3403C" w:rsidRPr="00E712CE">
        <w:rPr>
          <w:bCs/>
          <w:lang w:val="es-ES"/>
        </w:rPr>
        <w:t xml:space="preserve">el mercado y estimular la competencia en el </w:t>
      </w:r>
      <w:r w:rsidR="007A4E35">
        <w:rPr>
          <w:bCs/>
          <w:lang w:val="es-ES"/>
        </w:rPr>
        <w:t>mismo</w:t>
      </w:r>
      <w:r w:rsidR="00F3403C" w:rsidRPr="00E712CE">
        <w:rPr>
          <w:bCs/>
          <w:lang w:val="es-ES"/>
        </w:rPr>
        <w:t xml:space="preserve">. </w:t>
      </w:r>
      <w:r w:rsidR="005B5DC2">
        <w:rPr>
          <w:bCs/>
          <w:lang w:val="es-ES"/>
        </w:rPr>
        <w:t>Para promover igualdad de condiciones entre actores</w:t>
      </w:r>
      <w:r w:rsidR="005B5DC2" w:rsidRPr="00E712CE">
        <w:rPr>
          <w:bCs/>
          <w:lang w:val="es-ES"/>
        </w:rPr>
        <w:t xml:space="preserve"> regulados y no regulados</w:t>
      </w:r>
      <w:r w:rsidR="005B5DC2">
        <w:rPr>
          <w:bCs/>
          <w:lang w:val="es-ES"/>
        </w:rPr>
        <w:t xml:space="preserve"> es preciso velar por</w:t>
      </w:r>
      <w:r w:rsidR="00F3403C" w:rsidRPr="00E712CE">
        <w:rPr>
          <w:bCs/>
          <w:lang w:val="es-ES"/>
        </w:rPr>
        <w:t xml:space="preserve"> que sigan prevaleciendo los principios de un trato justo, </w:t>
      </w:r>
      <w:r w:rsidR="005B5DC2">
        <w:rPr>
          <w:bCs/>
          <w:lang w:val="es-ES"/>
        </w:rPr>
        <w:t xml:space="preserve">equitativo </w:t>
      </w:r>
      <w:r w:rsidR="00F3403C" w:rsidRPr="00E712CE">
        <w:rPr>
          <w:bCs/>
          <w:lang w:val="es-ES"/>
        </w:rPr>
        <w:t xml:space="preserve">y no discriminatorio </w:t>
      </w:r>
      <w:r w:rsidR="005B5DC2">
        <w:rPr>
          <w:bCs/>
          <w:lang w:val="es-ES"/>
        </w:rPr>
        <w:t xml:space="preserve">de </w:t>
      </w:r>
      <w:r w:rsidR="00F3403C" w:rsidRPr="00E712CE">
        <w:rPr>
          <w:bCs/>
          <w:lang w:val="es-ES"/>
        </w:rPr>
        <w:t>todos los actores del mercado.</w:t>
      </w:r>
    </w:p>
    <w:p w:rsidR="00DB623B" w:rsidRPr="00E712CE" w:rsidRDefault="00F3403C">
      <w:pPr>
        <w:rPr>
          <w:lang w:val="es-ES"/>
        </w:rPr>
      </w:pPr>
      <w:r w:rsidRPr="00E712CE">
        <w:rPr>
          <w:bCs/>
          <w:lang w:val="es-ES"/>
        </w:rPr>
        <w:t xml:space="preserve">Reconocemos que </w:t>
      </w:r>
      <w:r w:rsidR="00011E49" w:rsidRPr="00E712CE">
        <w:rPr>
          <w:bCs/>
          <w:lang w:val="es-ES"/>
        </w:rPr>
        <w:t>la adopción de</w:t>
      </w:r>
      <w:r w:rsidRPr="00E712CE">
        <w:rPr>
          <w:bCs/>
          <w:lang w:val="es-ES"/>
        </w:rPr>
        <w:t xml:space="preserve"> un marco reglamentario que elimin</w:t>
      </w:r>
      <w:r w:rsidR="00011E49" w:rsidRPr="00E712CE">
        <w:rPr>
          <w:bCs/>
          <w:lang w:val="es-ES"/>
        </w:rPr>
        <w:t>e</w:t>
      </w:r>
      <w:r w:rsidRPr="00E712CE">
        <w:rPr>
          <w:bCs/>
          <w:lang w:val="es-ES"/>
        </w:rPr>
        <w:t xml:space="preserve"> las barreras a los nuevos actores y </w:t>
      </w:r>
      <w:r w:rsidR="00011E49" w:rsidRPr="00E712CE">
        <w:rPr>
          <w:bCs/>
          <w:lang w:val="es-ES"/>
        </w:rPr>
        <w:t xml:space="preserve">vele por </w:t>
      </w:r>
      <w:r w:rsidRPr="00E712CE">
        <w:rPr>
          <w:bCs/>
          <w:lang w:val="es-ES"/>
        </w:rPr>
        <w:t>la inclusión de disposiciones competitivas que garanti</w:t>
      </w:r>
      <w:r w:rsidR="00011E49" w:rsidRPr="00E712CE">
        <w:rPr>
          <w:bCs/>
          <w:lang w:val="es-ES"/>
        </w:rPr>
        <w:t>ce</w:t>
      </w:r>
      <w:r w:rsidRPr="00E712CE">
        <w:rPr>
          <w:bCs/>
          <w:lang w:val="es-ES"/>
        </w:rPr>
        <w:t>n una relación saludable entre todos los actores (operadores, proveedores de Internet, proveedores</w:t>
      </w:r>
      <w:r w:rsidR="006A2A0D" w:rsidRPr="00E712CE">
        <w:rPr>
          <w:bCs/>
          <w:lang w:val="es-ES"/>
        </w:rPr>
        <w:t xml:space="preserve"> </w:t>
      </w:r>
      <w:r w:rsidR="00E85B94" w:rsidRPr="00E712CE">
        <w:rPr>
          <w:lang w:val="es-ES"/>
        </w:rPr>
        <w:t>OTT, etc.)</w:t>
      </w:r>
      <w:r w:rsidRPr="00E712CE">
        <w:rPr>
          <w:lang w:val="es-ES"/>
        </w:rPr>
        <w:t xml:space="preserve"> es una de las maneras de promover la implantación de redes de banda ancha de la próxima generación y el acceso a las aplicaciones y los servicios en línea. </w:t>
      </w:r>
      <w:r w:rsidR="00DB3745">
        <w:rPr>
          <w:lang w:val="es-ES"/>
        </w:rPr>
        <w:t>Asimismo, los reguladores pueden fomentar la compartición de redes e instalaciones mediante medidas</w:t>
      </w:r>
      <w:r w:rsidR="000642AA">
        <w:rPr>
          <w:lang w:val="es-ES"/>
        </w:rPr>
        <w:t xml:space="preserve"> tenues, tales como la descripción de infraestructura intersectorial que permita la coordinación de obras civiles.</w:t>
      </w:r>
      <w:r w:rsidR="00DB3745">
        <w:rPr>
          <w:lang w:val="es-ES"/>
        </w:rPr>
        <w:t xml:space="preserve"> </w:t>
      </w:r>
      <w:r w:rsidRPr="00E712CE">
        <w:rPr>
          <w:lang w:val="es-ES"/>
        </w:rPr>
        <w:t xml:space="preserve">Habilitar a los consumidores para que tomen decisiones informadas a través del desarrollo de herramientas en línea que permitan comprobar las velocidades, la calidad de servicio y el precio del acceso es otra </w:t>
      </w:r>
      <w:r w:rsidR="00011E49" w:rsidRPr="00E712CE">
        <w:rPr>
          <w:lang w:val="es-ES"/>
        </w:rPr>
        <w:t xml:space="preserve">de las </w:t>
      </w:r>
      <w:r w:rsidRPr="00E712CE">
        <w:rPr>
          <w:lang w:val="es-ES"/>
        </w:rPr>
        <w:t>medida</w:t>
      </w:r>
      <w:r w:rsidR="00011E49" w:rsidRPr="00E712CE">
        <w:rPr>
          <w:lang w:val="es-ES"/>
        </w:rPr>
        <w:t>s</w:t>
      </w:r>
      <w:r w:rsidRPr="00E712CE">
        <w:rPr>
          <w:lang w:val="es-ES"/>
        </w:rPr>
        <w:t xml:space="preserve"> que pueden adoptar los organismos reguladore</w:t>
      </w:r>
      <w:r w:rsidR="007F2773" w:rsidRPr="00E712CE">
        <w:rPr>
          <w:lang w:val="es-ES"/>
        </w:rPr>
        <w:t>s para fomentar la competencia.</w:t>
      </w:r>
    </w:p>
    <w:p w:rsidR="00205244" w:rsidRPr="00E712CE" w:rsidRDefault="00F3403C" w:rsidP="006828EC">
      <w:pPr>
        <w:spacing w:after="120"/>
        <w:rPr>
          <w:bCs/>
          <w:lang w:val="es-ES"/>
        </w:rPr>
      </w:pPr>
      <w:r w:rsidRPr="00E712CE">
        <w:rPr>
          <w:bCs/>
          <w:lang w:val="es-ES"/>
        </w:rPr>
        <w:t xml:space="preserve">Reconocemos asimismo que, al revisar su política de gestión del espectro radioeléctrico, </w:t>
      </w:r>
      <w:r w:rsidR="00011E49" w:rsidRPr="00E712CE">
        <w:rPr>
          <w:bCs/>
          <w:lang w:val="es-ES"/>
        </w:rPr>
        <w:t xml:space="preserve">los organismos reguladores </w:t>
      </w:r>
      <w:r w:rsidRPr="00E712CE">
        <w:rPr>
          <w:bCs/>
          <w:lang w:val="es-ES"/>
        </w:rPr>
        <w:t xml:space="preserve">tienen que velar por </w:t>
      </w:r>
      <w:r w:rsidR="000642AA">
        <w:rPr>
          <w:bCs/>
          <w:lang w:val="es-ES"/>
        </w:rPr>
        <w:t xml:space="preserve">que el espectro disponible e infrautilizado se ponga rápidamente a disposición en beneficio de los usuarios y que existan normas vigentes para gestionar las interferencias. </w:t>
      </w:r>
      <w:r w:rsidR="005B5DC2">
        <w:rPr>
          <w:bCs/>
          <w:lang w:val="es-ES"/>
        </w:rPr>
        <w:t xml:space="preserve">La </w:t>
      </w:r>
      <w:r w:rsidRPr="00E712CE">
        <w:rPr>
          <w:bCs/>
          <w:lang w:val="es-ES"/>
        </w:rPr>
        <w:t xml:space="preserve">utilización eficiente y efectiva del espectro de radiofrecuencias </w:t>
      </w:r>
      <w:r w:rsidR="005B5DC2">
        <w:rPr>
          <w:bCs/>
          <w:lang w:val="es-ES"/>
        </w:rPr>
        <w:t xml:space="preserve">puede lograrse </w:t>
      </w:r>
      <w:r w:rsidR="00D03F7A" w:rsidRPr="00E712CE">
        <w:rPr>
          <w:bCs/>
          <w:lang w:val="es-ES"/>
        </w:rPr>
        <w:t>permitiendo nuevas modalidades de subasta</w:t>
      </w:r>
      <w:r w:rsidR="00757A08" w:rsidRPr="00E712CE">
        <w:rPr>
          <w:bCs/>
          <w:lang w:val="es-ES"/>
        </w:rPr>
        <w:t xml:space="preserve"> y</w:t>
      </w:r>
      <w:r w:rsidR="00D03F7A" w:rsidRPr="00E712CE">
        <w:rPr>
          <w:bCs/>
          <w:lang w:val="es-ES"/>
        </w:rPr>
        <w:t xml:space="preserve"> una utilización flexible del espectro</w:t>
      </w:r>
      <w:r w:rsidR="000642AA">
        <w:rPr>
          <w:bCs/>
          <w:lang w:val="es-ES"/>
        </w:rPr>
        <w:t>.</w:t>
      </w:r>
      <w:r w:rsidR="00757A08" w:rsidRPr="00E712CE">
        <w:rPr>
          <w:bCs/>
          <w:lang w:val="es-ES"/>
        </w:rPr>
        <w:t xml:space="preserve"> </w:t>
      </w:r>
      <w:r w:rsidR="00AB2858">
        <w:rPr>
          <w:bCs/>
          <w:lang w:val="es-ES"/>
        </w:rPr>
        <w:t xml:space="preserve">Se puede aprovechar </w:t>
      </w:r>
      <w:r w:rsidR="00D03F7A" w:rsidRPr="00E712CE">
        <w:rPr>
          <w:bCs/>
          <w:lang w:val="es-ES"/>
        </w:rPr>
        <w:t xml:space="preserve">el espectro del </w:t>
      </w:r>
      <w:r w:rsidR="008D1D40">
        <w:rPr>
          <w:bCs/>
          <w:lang w:val="es-ES"/>
        </w:rPr>
        <w:t>"</w:t>
      </w:r>
      <w:r w:rsidR="00D03F7A" w:rsidRPr="00E712CE">
        <w:rPr>
          <w:bCs/>
          <w:lang w:val="es-ES"/>
        </w:rPr>
        <w:t>dividendo digital</w:t>
      </w:r>
      <w:r w:rsidR="008D1D40">
        <w:rPr>
          <w:bCs/>
          <w:lang w:val="es-ES"/>
        </w:rPr>
        <w:t xml:space="preserve">" </w:t>
      </w:r>
      <w:r w:rsidR="00AB2858">
        <w:rPr>
          <w:bCs/>
          <w:lang w:val="es-ES"/>
        </w:rPr>
        <w:t xml:space="preserve">para </w:t>
      </w:r>
      <w:r w:rsidR="000642AA">
        <w:rPr>
          <w:bCs/>
          <w:lang w:val="es-ES"/>
        </w:rPr>
        <w:t xml:space="preserve">ampliar </w:t>
      </w:r>
      <w:r w:rsidR="00D03F7A" w:rsidRPr="00E712CE">
        <w:rPr>
          <w:bCs/>
          <w:lang w:val="es-ES"/>
        </w:rPr>
        <w:t xml:space="preserve">el acceso en banda ancha móvil y los </w:t>
      </w:r>
      <w:r w:rsidR="008D1D40">
        <w:rPr>
          <w:bCs/>
          <w:lang w:val="es-ES"/>
        </w:rPr>
        <w:t>"</w:t>
      </w:r>
      <w:r w:rsidR="00D03F7A" w:rsidRPr="00E712CE">
        <w:rPr>
          <w:bCs/>
          <w:lang w:val="es-ES"/>
        </w:rPr>
        <w:t>espacios en blanco</w:t>
      </w:r>
      <w:r w:rsidR="008D1D40">
        <w:rPr>
          <w:bCs/>
          <w:lang w:val="es-ES"/>
        </w:rPr>
        <w:t>"</w:t>
      </w:r>
      <w:r w:rsidR="00D03F7A" w:rsidRPr="00E712CE">
        <w:rPr>
          <w:bCs/>
          <w:lang w:val="es-ES"/>
        </w:rPr>
        <w:t xml:space="preserve"> de la TV</w:t>
      </w:r>
      <w:r w:rsidR="008D1D40">
        <w:rPr>
          <w:bCs/>
          <w:lang w:val="es-ES"/>
        </w:rPr>
        <w:t xml:space="preserve"> </w:t>
      </w:r>
      <w:r w:rsidR="000642AA">
        <w:rPr>
          <w:bCs/>
          <w:lang w:val="es-ES"/>
        </w:rPr>
        <w:t xml:space="preserve">pueden destinarse a la </w:t>
      </w:r>
      <w:r w:rsidR="00D03F7A" w:rsidRPr="00E712CE">
        <w:rPr>
          <w:bCs/>
          <w:lang w:val="es-ES"/>
        </w:rPr>
        <w:t>utilización sin licencia que permita prestar servicios de banda ancha más potentes</w:t>
      </w:r>
      <w:r w:rsidR="00432F42" w:rsidRPr="00E712CE">
        <w:rPr>
          <w:bCs/>
          <w:lang w:val="es-ES"/>
        </w:rPr>
        <w:t xml:space="preserve">. </w:t>
      </w:r>
      <w:r w:rsidR="00D03F7A" w:rsidRPr="00E712CE">
        <w:rPr>
          <w:bCs/>
          <w:lang w:val="es-ES"/>
        </w:rPr>
        <w:t>Consideramos que la adopción de modelos simplificados y flexibles desde el punto de vista administrativo</w:t>
      </w:r>
      <w:r w:rsidR="00757A08" w:rsidRPr="00E712CE">
        <w:rPr>
          <w:bCs/>
          <w:lang w:val="es-ES"/>
        </w:rPr>
        <w:t>,</w:t>
      </w:r>
      <w:r w:rsidR="00D03F7A" w:rsidRPr="00E712CE">
        <w:rPr>
          <w:bCs/>
          <w:lang w:val="es-ES"/>
        </w:rPr>
        <w:t xml:space="preserve"> tales como las autorizaciones generales o las licencias unificadas</w:t>
      </w:r>
      <w:r w:rsidR="00757A08" w:rsidRPr="00E712CE">
        <w:rPr>
          <w:bCs/>
          <w:lang w:val="es-ES"/>
        </w:rPr>
        <w:t>,</w:t>
      </w:r>
      <w:r w:rsidR="008D1D40">
        <w:rPr>
          <w:bCs/>
          <w:lang w:val="es-ES"/>
        </w:rPr>
        <w:t xml:space="preserve"> </w:t>
      </w:r>
      <w:r w:rsidR="00AE79BA">
        <w:rPr>
          <w:bCs/>
          <w:lang w:val="es-ES"/>
        </w:rPr>
        <w:t>según proceda,</w:t>
      </w:r>
      <w:r w:rsidR="00D03F7A" w:rsidRPr="00E712CE">
        <w:rPr>
          <w:bCs/>
          <w:lang w:val="es-ES"/>
        </w:rPr>
        <w:t xml:space="preserve"> </w:t>
      </w:r>
      <w:r w:rsidR="00AE79BA">
        <w:rPr>
          <w:bCs/>
          <w:lang w:val="es-ES"/>
        </w:rPr>
        <w:t xml:space="preserve">pueden contribuir </w:t>
      </w:r>
      <w:r w:rsidR="00D03F7A" w:rsidRPr="00E712CE">
        <w:rPr>
          <w:bCs/>
          <w:lang w:val="es-ES"/>
        </w:rPr>
        <w:t xml:space="preserve">a facilitar el acceso al mercado y a estimular </w:t>
      </w:r>
      <w:r w:rsidR="007F2773" w:rsidRPr="00E712CE">
        <w:rPr>
          <w:bCs/>
          <w:lang w:val="es-ES"/>
        </w:rPr>
        <w:t>la competencia y la innovación.</w:t>
      </w:r>
    </w:p>
    <w:p w:rsidR="00B516EC" w:rsidRPr="00E712CE" w:rsidRDefault="00D03F7A" w:rsidP="00163E28">
      <w:pPr>
        <w:spacing w:after="120"/>
        <w:rPr>
          <w:lang w:val="es-ES"/>
        </w:rPr>
      </w:pPr>
      <w:r w:rsidRPr="00E712CE">
        <w:rPr>
          <w:lang w:val="es-ES"/>
        </w:rPr>
        <w:t xml:space="preserve">Creemos que los organismos reguladores y los responsables políticos deberían tratar de aplicar medidas para </w:t>
      </w:r>
      <w:r w:rsidR="001F3AAA">
        <w:rPr>
          <w:lang w:val="es-ES"/>
        </w:rPr>
        <w:t xml:space="preserve">controlar </w:t>
      </w:r>
      <w:r w:rsidRPr="00E712CE">
        <w:rPr>
          <w:lang w:val="es-ES"/>
        </w:rPr>
        <w:t>la utilización de técnicas de gestión del tráfico</w:t>
      </w:r>
      <w:r w:rsidR="00757A08" w:rsidRPr="00E712CE">
        <w:rPr>
          <w:lang w:val="es-ES"/>
        </w:rPr>
        <w:t>,</w:t>
      </w:r>
      <w:r w:rsidRPr="00E712CE">
        <w:rPr>
          <w:lang w:val="es-ES"/>
        </w:rPr>
        <w:t xml:space="preserve"> </w:t>
      </w:r>
      <w:r w:rsidR="001F3AAA">
        <w:rPr>
          <w:lang w:val="es-ES"/>
        </w:rPr>
        <w:t xml:space="preserve">con el </w:t>
      </w:r>
      <w:r w:rsidRPr="00E712CE">
        <w:rPr>
          <w:lang w:val="es-ES"/>
        </w:rPr>
        <w:t xml:space="preserve">fin de </w:t>
      </w:r>
      <w:r w:rsidR="008F2A7E">
        <w:rPr>
          <w:lang w:val="es-ES"/>
        </w:rPr>
        <w:t xml:space="preserve">garantizar </w:t>
      </w:r>
      <w:r w:rsidRPr="00E712CE">
        <w:rPr>
          <w:lang w:val="es-ES"/>
        </w:rPr>
        <w:t xml:space="preserve">que no </w:t>
      </w:r>
      <w:r w:rsidR="001F3AAA">
        <w:rPr>
          <w:lang w:val="es-ES"/>
        </w:rPr>
        <w:t>discriminen</w:t>
      </w:r>
      <w:r w:rsidRPr="00E712CE">
        <w:rPr>
          <w:lang w:val="es-ES"/>
        </w:rPr>
        <w:t xml:space="preserve"> injusta</w:t>
      </w:r>
      <w:r w:rsidR="001F3AAA">
        <w:rPr>
          <w:lang w:val="es-ES"/>
        </w:rPr>
        <w:t>mente</w:t>
      </w:r>
      <w:r w:rsidRPr="00E712CE">
        <w:rPr>
          <w:lang w:val="es-ES"/>
        </w:rPr>
        <w:t xml:space="preserve"> </w:t>
      </w:r>
      <w:r w:rsidR="001F3AAA">
        <w:rPr>
          <w:lang w:val="es-ES"/>
        </w:rPr>
        <w:t>a</w:t>
      </w:r>
      <w:r w:rsidR="00757A08" w:rsidRPr="00E712CE">
        <w:rPr>
          <w:lang w:val="es-ES"/>
        </w:rPr>
        <w:t xml:space="preserve"> </w:t>
      </w:r>
      <w:r w:rsidRPr="00E712CE">
        <w:rPr>
          <w:lang w:val="es-ES"/>
        </w:rPr>
        <w:t xml:space="preserve">actores del mercado. </w:t>
      </w:r>
      <w:r w:rsidR="008F2A7E">
        <w:rPr>
          <w:lang w:val="es-ES"/>
        </w:rPr>
        <w:t xml:space="preserve">Asimismo, es preciso que los </w:t>
      </w:r>
      <w:r w:rsidRPr="00E712CE">
        <w:rPr>
          <w:lang w:val="es-ES"/>
        </w:rPr>
        <w:t xml:space="preserve">organismos reguladores </w:t>
      </w:r>
      <w:r w:rsidR="008F2A7E">
        <w:rPr>
          <w:lang w:val="es-ES"/>
        </w:rPr>
        <w:t xml:space="preserve">revisen </w:t>
      </w:r>
      <w:r w:rsidRPr="00E712CE">
        <w:rPr>
          <w:lang w:val="es-ES"/>
        </w:rPr>
        <w:t xml:space="preserve">la legislación </w:t>
      </w:r>
      <w:r w:rsidR="00527639">
        <w:rPr>
          <w:lang w:val="es-ES"/>
        </w:rPr>
        <w:t>en materia de</w:t>
      </w:r>
      <w:r w:rsidRPr="00E712CE">
        <w:rPr>
          <w:lang w:val="es-ES"/>
        </w:rPr>
        <w:t xml:space="preserve"> competencia </w:t>
      </w:r>
      <w:r w:rsidR="008F2A7E">
        <w:rPr>
          <w:lang w:val="es-ES"/>
        </w:rPr>
        <w:t xml:space="preserve">para </w:t>
      </w:r>
      <w:r w:rsidRPr="00E712CE">
        <w:rPr>
          <w:lang w:val="es-ES"/>
        </w:rPr>
        <w:t xml:space="preserve">determinar </w:t>
      </w:r>
      <w:r w:rsidR="00163E28">
        <w:rPr>
          <w:lang w:val="es-ES"/>
        </w:rPr>
        <w:t xml:space="preserve">si </w:t>
      </w:r>
      <w:r w:rsidR="00274590">
        <w:rPr>
          <w:lang w:val="es-ES"/>
        </w:rPr>
        <w:t>ésta prevé medidas</w:t>
      </w:r>
      <w:r w:rsidR="00757A08" w:rsidRPr="00E712CE">
        <w:rPr>
          <w:lang w:val="es-ES"/>
        </w:rPr>
        <w:t>,</w:t>
      </w:r>
      <w:r w:rsidRPr="00E712CE">
        <w:rPr>
          <w:lang w:val="es-ES"/>
        </w:rPr>
        <w:t xml:space="preserve"> </w:t>
      </w:r>
      <w:r w:rsidR="00AF1DDB">
        <w:rPr>
          <w:lang w:val="es-ES"/>
        </w:rPr>
        <w:t xml:space="preserve">tales como la igualdad de trato entre todos los actores, </w:t>
      </w:r>
      <w:r w:rsidRPr="00E712CE">
        <w:rPr>
          <w:lang w:val="es-ES"/>
        </w:rPr>
        <w:t xml:space="preserve">y si </w:t>
      </w:r>
      <w:r w:rsidR="00163E28">
        <w:rPr>
          <w:lang w:val="es-ES"/>
        </w:rPr>
        <w:t>e</w:t>
      </w:r>
      <w:r w:rsidR="00757A08" w:rsidRPr="00E712CE">
        <w:rPr>
          <w:lang w:val="es-ES"/>
        </w:rPr>
        <w:t xml:space="preserve">stas </w:t>
      </w:r>
      <w:r w:rsidR="00163E28">
        <w:rPr>
          <w:lang w:val="es-ES"/>
        </w:rPr>
        <w:t xml:space="preserve">medidas </w:t>
      </w:r>
      <w:r w:rsidRPr="00E712CE">
        <w:rPr>
          <w:lang w:val="es-ES"/>
        </w:rPr>
        <w:t xml:space="preserve">responden adecuadamente a los problemas que </w:t>
      </w:r>
      <w:r w:rsidR="00527639">
        <w:rPr>
          <w:lang w:val="es-ES"/>
        </w:rPr>
        <w:t>suelen</w:t>
      </w:r>
      <w:r w:rsidRPr="00E712CE">
        <w:rPr>
          <w:lang w:val="es-ES"/>
        </w:rPr>
        <w:t xml:space="preserve"> afec</w:t>
      </w:r>
      <w:r w:rsidR="007F2773" w:rsidRPr="00E712CE">
        <w:rPr>
          <w:lang w:val="es-ES"/>
        </w:rPr>
        <w:t>tar a la neutralidad de la red.</w:t>
      </w:r>
    </w:p>
    <w:p w:rsidR="008E47F4" w:rsidRPr="00E712CE" w:rsidRDefault="00D03F7A" w:rsidP="006B2E3E">
      <w:pPr>
        <w:rPr>
          <w:bCs/>
          <w:lang w:val="es-ES"/>
        </w:rPr>
      </w:pPr>
      <w:r w:rsidRPr="00E712CE">
        <w:rPr>
          <w:bCs/>
          <w:lang w:val="es-ES"/>
        </w:rPr>
        <w:t>Reconocemos</w:t>
      </w:r>
      <w:r w:rsidR="006B2E3E">
        <w:rPr>
          <w:bCs/>
          <w:lang w:val="es-ES"/>
        </w:rPr>
        <w:t xml:space="preserve"> que es importante que</w:t>
      </w:r>
      <w:r w:rsidRPr="00E712CE">
        <w:rPr>
          <w:bCs/>
          <w:lang w:val="es-ES"/>
        </w:rPr>
        <w:t xml:space="preserve"> reguladores </w:t>
      </w:r>
      <w:r w:rsidR="006B2E3E">
        <w:rPr>
          <w:bCs/>
          <w:lang w:val="es-ES"/>
        </w:rPr>
        <w:t xml:space="preserve">comprendan </w:t>
      </w:r>
      <w:r w:rsidRPr="00E712CE">
        <w:rPr>
          <w:bCs/>
          <w:lang w:val="es-ES"/>
        </w:rPr>
        <w:t xml:space="preserve">todos los parámetros </w:t>
      </w:r>
      <w:r w:rsidR="006B2E3E">
        <w:rPr>
          <w:bCs/>
          <w:lang w:val="es-ES"/>
        </w:rPr>
        <w:t>del</w:t>
      </w:r>
      <w:r w:rsidRPr="00E712CE">
        <w:rPr>
          <w:bCs/>
          <w:lang w:val="es-ES"/>
        </w:rPr>
        <w:t xml:space="preserve"> entorno digital</w:t>
      </w:r>
      <w:r w:rsidR="00757A08" w:rsidRPr="00E712CE">
        <w:rPr>
          <w:bCs/>
          <w:lang w:val="es-ES"/>
        </w:rPr>
        <w:t xml:space="preserve">, </w:t>
      </w:r>
      <w:r w:rsidR="006B2E3E">
        <w:rPr>
          <w:bCs/>
          <w:lang w:val="es-ES"/>
        </w:rPr>
        <w:t xml:space="preserve">para garantizar no sólo </w:t>
      </w:r>
      <w:r w:rsidRPr="00E712CE">
        <w:rPr>
          <w:bCs/>
          <w:lang w:val="es-ES"/>
        </w:rPr>
        <w:t xml:space="preserve">la </w:t>
      </w:r>
      <w:r w:rsidR="00757A08" w:rsidRPr="00E712CE">
        <w:rPr>
          <w:bCs/>
          <w:lang w:val="es-ES"/>
        </w:rPr>
        <w:t>asequibili</w:t>
      </w:r>
      <w:r w:rsidRPr="00E712CE">
        <w:rPr>
          <w:bCs/>
          <w:lang w:val="es-ES"/>
        </w:rPr>
        <w:t xml:space="preserve">dad del acceso, sino también cierto nivel de </w:t>
      </w:r>
      <w:r w:rsidR="006B2E3E">
        <w:rPr>
          <w:bCs/>
          <w:lang w:val="es-ES"/>
        </w:rPr>
        <w:t>compatibilidad</w:t>
      </w:r>
      <w:r w:rsidR="006B2E3E" w:rsidRPr="00E712CE">
        <w:rPr>
          <w:bCs/>
          <w:lang w:val="es-ES"/>
        </w:rPr>
        <w:t xml:space="preserve"> </w:t>
      </w:r>
      <w:r w:rsidR="006B2E3E">
        <w:rPr>
          <w:bCs/>
          <w:lang w:val="es-ES"/>
        </w:rPr>
        <w:t xml:space="preserve">y de </w:t>
      </w:r>
      <w:r w:rsidRPr="00E712CE">
        <w:rPr>
          <w:bCs/>
          <w:lang w:val="es-ES"/>
        </w:rPr>
        <w:t xml:space="preserve">calidad de servicio </w:t>
      </w:r>
      <w:r w:rsidR="006B2E3E">
        <w:rPr>
          <w:bCs/>
          <w:lang w:val="es-ES"/>
        </w:rPr>
        <w:t>para e</w:t>
      </w:r>
      <w:r w:rsidR="00E86090">
        <w:rPr>
          <w:bCs/>
          <w:lang w:val="es-ES"/>
        </w:rPr>
        <w:t xml:space="preserve">l usuario </w:t>
      </w:r>
      <w:r w:rsidRPr="00E712CE">
        <w:rPr>
          <w:bCs/>
          <w:lang w:val="es-ES"/>
        </w:rPr>
        <w:t xml:space="preserve">(en particular </w:t>
      </w:r>
      <w:r w:rsidR="006B2E3E">
        <w:rPr>
          <w:bCs/>
          <w:lang w:val="es-ES"/>
        </w:rPr>
        <w:t xml:space="preserve">en </w:t>
      </w:r>
      <w:r w:rsidR="00E86090">
        <w:rPr>
          <w:bCs/>
          <w:lang w:val="es-ES"/>
        </w:rPr>
        <w:t>los servicios de</w:t>
      </w:r>
      <w:r w:rsidR="00E86090" w:rsidRPr="00E712CE">
        <w:rPr>
          <w:bCs/>
          <w:lang w:val="es-ES"/>
        </w:rPr>
        <w:t xml:space="preserve"> </w:t>
      </w:r>
      <w:r w:rsidRPr="00E712CE">
        <w:rPr>
          <w:bCs/>
          <w:lang w:val="es-ES"/>
        </w:rPr>
        <w:t xml:space="preserve">comunicaciones </w:t>
      </w:r>
      <w:r w:rsidR="006B2E3E">
        <w:rPr>
          <w:bCs/>
          <w:lang w:val="es-ES"/>
        </w:rPr>
        <w:t>sensibles al</w:t>
      </w:r>
      <w:r w:rsidRPr="00E712CE">
        <w:rPr>
          <w:bCs/>
          <w:lang w:val="es-ES"/>
        </w:rPr>
        <w:t xml:space="preserve"> retardo), sin imponer una carga adicional a los operado</w:t>
      </w:r>
      <w:r w:rsidR="007F2773" w:rsidRPr="00E712CE">
        <w:rPr>
          <w:bCs/>
          <w:lang w:val="es-ES"/>
        </w:rPr>
        <w:t>res y proveedores de servicios.</w:t>
      </w:r>
    </w:p>
    <w:p w:rsidR="00700659" w:rsidRPr="00E712CE" w:rsidRDefault="00583931" w:rsidP="00CD5FBF">
      <w:pPr>
        <w:rPr>
          <w:lang w:val="es-ES"/>
        </w:rPr>
      </w:pPr>
      <w:r w:rsidRPr="00E712CE">
        <w:rPr>
          <w:lang w:val="es-ES"/>
        </w:rPr>
        <w:t xml:space="preserve">Alentamos a los organismos reguladores a garantizar el mayor nivel de transparencia y apertura, por ejemplo poniendo a disposición </w:t>
      </w:r>
      <w:r w:rsidR="006828EC">
        <w:rPr>
          <w:lang w:val="es-ES"/>
        </w:rPr>
        <w:t>pública</w:t>
      </w:r>
      <w:r w:rsidRPr="00E712CE">
        <w:rPr>
          <w:lang w:val="es-ES"/>
        </w:rPr>
        <w:t xml:space="preserve"> </w:t>
      </w:r>
      <w:r w:rsidR="006828EC">
        <w:rPr>
          <w:lang w:val="es-ES"/>
        </w:rPr>
        <w:t xml:space="preserve">la normativa y </w:t>
      </w:r>
      <w:r w:rsidRPr="00E712CE">
        <w:rPr>
          <w:lang w:val="es-ES"/>
        </w:rPr>
        <w:t xml:space="preserve">los datos del mercado pertinentes, y </w:t>
      </w:r>
      <w:r w:rsidR="00757A08" w:rsidRPr="00E712CE">
        <w:rPr>
          <w:lang w:val="es-ES"/>
        </w:rPr>
        <w:t xml:space="preserve">a </w:t>
      </w:r>
      <w:r w:rsidRPr="00E712CE">
        <w:rPr>
          <w:lang w:val="es-ES"/>
        </w:rPr>
        <w:t xml:space="preserve">llevar a cabo consultas </w:t>
      </w:r>
      <w:proofErr w:type="spellStart"/>
      <w:r w:rsidR="006828EC">
        <w:rPr>
          <w:lang w:val="es-ES"/>
        </w:rPr>
        <w:t>multipartitas</w:t>
      </w:r>
      <w:proofErr w:type="spellEnd"/>
      <w:r w:rsidR="006828EC">
        <w:rPr>
          <w:lang w:val="es-ES"/>
        </w:rPr>
        <w:t xml:space="preserve"> </w:t>
      </w:r>
      <w:r w:rsidRPr="00E712CE">
        <w:rPr>
          <w:lang w:val="es-ES"/>
        </w:rPr>
        <w:t xml:space="preserve">acerca de las cuestiones </w:t>
      </w:r>
      <w:r w:rsidR="006828EC">
        <w:rPr>
          <w:lang w:val="es-ES"/>
        </w:rPr>
        <w:t xml:space="preserve">de </w:t>
      </w:r>
      <w:r w:rsidRPr="00E712CE">
        <w:rPr>
          <w:lang w:val="es-ES"/>
        </w:rPr>
        <w:t xml:space="preserve">política y </w:t>
      </w:r>
      <w:r w:rsidR="006828EC">
        <w:rPr>
          <w:lang w:val="es-ES"/>
        </w:rPr>
        <w:t xml:space="preserve">reglamentación </w:t>
      </w:r>
      <w:r w:rsidRPr="00E712CE">
        <w:rPr>
          <w:lang w:val="es-ES"/>
        </w:rPr>
        <w:t>que afectan al des</w:t>
      </w:r>
      <w:r w:rsidR="007F2773" w:rsidRPr="00E712CE">
        <w:rPr>
          <w:lang w:val="es-ES"/>
        </w:rPr>
        <w:t>arrollo de la sociedad digital</w:t>
      </w:r>
      <w:r w:rsidR="00445E92">
        <w:rPr>
          <w:lang w:val="es-ES"/>
        </w:rPr>
        <w:t xml:space="preserve">, con el fin de adoptar decisiones reglamentarias </w:t>
      </w:r>
      <w:r w:rsidR="006828EC">
        <w:rPr>
          <w:lang w:val="es-ES"/>
        </w:rPr>
        <w:t>por consenso</w:t>
      </w:r>
      <w:r w:rsidR="00CD5FBF">
        <w:rPr>
          <w:lang w:val="es-ES"/>
        </w:rPr>
        <w:t>, garantizando</w:t>
      </w:r>
      <w:r w:rsidR="00445E92">
        <w:rPr>
          <w:lang w:val="es-ES"/>
        </w:rPr>
        <w:t xml:space="preserve"> </w:t>
      </w:r>
      <w:r w:rsidR="007A19F8">
        <w:rPr>
          <w:lang w:val="es-ES"/>
        </w:rPr>
        <w:t xml:space="preserve">así </w:t>
      </w:r>
      <w:r w:rsidR="00445E92">
        <w:rPr>
          <w:lang w:val="es-ES"/>
        </w:rPr>
        <w:t>una mayor conformidad por parte de los actores de la industria</w:t>
      </w:r>
      <w:r w:rsidR="007F2773" w:rsidRPr="00E712CE">
        <w:rPr>
          <w:lang w:val="es-ES"/>
        </w:rPr>
        <w:t>.</w:t>
      </w:r>
    </w:p>
    <w:p w:rsidR="001B08CE" w:rsidRPr="00E712CE" w:rsidRDefault="00583931" w:rsidP="00916F00">
      <w:pPr>
        <w:keepLines/>
        <w:rPr>
          <w:lang w:val="es-ES"/>
        </w:rPr>
      </w:pPr>
      <w:r w:rsidRPr="00E712CE">
        <w:rPr>
          <w:lang w:val="es-ES"/>
        </w:rPr>
        <w:lastRenderedPageBreak/>
        <w:t xml:space="preserve">Somos conscientes de la necesidad de </w:t>
      </w:r>
      <w:r w:rsidR="00921F7D">
        <w:rPr>
          <w:lang w:val="es-ES"/>
        </w:rPr>
        <w:t>que el</w:t>
      </w:r>
      <w:r w:rsidR="00321229">
        <w:rPr>
          <w:lang w:val="es-ES"/>
        </w:rPr>
        <w:t xml:space="preserve"> regulador de 4ª generación </w:t>
      </w:r>
      <w:r w:rsidRPr="00E712CE">
        <w:rPr>
          <w:lang w:val="es-ES"/>
        </w:rPr>
        <w:t>adopt</w:t>
      </w:r>
      <w:r w:rsidR="00321229">
        <w:rPr>
          <w:lang w:val="es-ES"/>
        </w:rPr>
        <w:t>e</w:t>
      </w:r>
      <w:r w:rsidRPr="00E712CE">
        <w:rPr>
          <w:lang w:val="es-ES"/>
        </w:rPr>
        <w:t xml:space="preserve"> un enfoque reglamentario </w:t>
      </w:r>
      <w:r w:rsidR="008D1D40">
        <w:rPr>
          <w:lang w:val="es-ES"/>
        </w:rPr>
        <w:t>"</w:t>
      </w:r>
      <w:r w:rsidRPr="00E712CE">
        <w:rPr>
          <w:lang w:val="es-ES"/>
        </w:rPr>
        <w:t>poco invasivo</w:t>
      </w:r>
      <w:r w:rsidR="008D1D40">
        <w:rPr>
          <w:lang w:val="es-ES"/>
        </w:rPr>
        <w:t>"</w:t>
      </w:r>
      <w:r w:rsidRPr="00E712CE">
        <w:rPr>
          <w:lang w:val="es-ES"/>
        </w:rPr>
        <w:t xml:space="preserve">, </w:t>
      </w:r>
      <w:r w:rsidR="00921F7D">
        <w:rPr>
          <w:lang w:val="es-ES"/>
        </w:rPr>
        <w:t xml:space="preserve">donde sólo intervenga en caso </w:t>
      </w:r>
      <w:r w:rsidRPr="00E712CE">
        <w:rPr>
          <w:lang w:val="es-ES"/>
        </w:rPr>
        <w:t>necesario</w:t>
      </w:r>
      <w:r w:rsidR="00921F7D">
        <w:rPr>
          <w:lang w:val="es-ES"/>
        </w:rPr>
        <w:t xml:space="preserve"> y, a su vez, garantice</w:t>
      </w:r>
      <w:r w:rsidRPr="00E712CE">
        <w:rPr>
          <w:lang w:val="es-ES"/>
        </w:rPr>
        <w:t xml:space="preserve"> que las fuerzas del mercado funcionan sin </w:t>
      </w:r>
      <w:r w:rsidR="003508A4" w:rsidRPr="00E712CE">
        <w:rPr>
          <w:lang w:val="es-ES"/>
        </w:rPr>
        <w:t>obstáculos</w:t>
      </w:r>
      <w:r w:rsidRPr="00E712CE">
        <w:rPr>
          <w:lang w:val="es-ES"/>
        </w:rPr>
        <w:t xml:space="preserve"> y </w:t>
      </w:r>
      <w:r w:rsidR="00757A08" w:rsidRPr="00E712CE">
        <w:rPr>
          <w:lang w:val="es-ES"/>
        </w:rPr>
        <w:t>orient</w:t>
      </w:r>
      <w:r w:rsidR="003508A4" w:rsidRPr="00E712CE">
        <w:rPr>
          <w:lang w:val="es-ES"/>
        </w:rPr>
        <w:t>adas</w:t>
      </w:r>
      <w:r w:rsidR="00757A08" w:rsidRPr="00E712CE">
        <w:rPr>
          <w:lang w:val="es-ES"/>
        </w:rPr>
        <w:t xml:space="preserve"> a</w:t>
      </w:r>
      <w:r w:rsidRPr="00E712CE">
        <w:rPr>
          <w:lang w:val="es-ES"/>
        </w:rPr>
        <w:t xml:space="preserve"> la innovación </w:t>
      </w:r>
      <w:r w:rsidR="00921F7D">
        <w:rPr>
          <w:lang w:val="es-ES"/>
        </w:rPr>
        <w:t xml:space="preserve">con arreglo al régimen jurídico </w:t>
      </w:r>
      <w:r w:rsidRPr="00E712CE">
        <w:rPr>
          <w:lang w:val="es-ES"/>
        </w:rPr>
        <w:t>nacional</w:t>
      </w:r>
      <w:r w:rsidR="00757A08" w:rsidRPr="00E712CE">
        <w:rPr>
          <w:lang w:val="es-ES"/>
        </w:rPr>
        <w:t>,</w:t>
      </w:r>
      <w:r w:rsidRPr="00E712CE">
        <w:rPr>
          <w:lang w:val="es-ES"/>
        </w:rPr>
        <w:t xml:space="preserve"> teniendo en cuenta </w:t>
      </w:r>
      <w:r w:rsidR="00757A08" w:rsidRPr="00E712CE">
        <w:rPr>
          <w:lang w:val="es-ES"/>
        </w:rPr>
        <w:t xml:space="preserve">los </w:t>
      </w:r>
      <w:r w:rsidR="00921F7D">
        <w:rPr>
          <w:lang w:val="es-ES"/>
        </w:rPr>
        <w:t xml:space="preserve">nuevos </w:t>
      </w:r>
      <w:r w:rsidRPr="00E712CE">
        <w:rPr>
          <w:lang w:val="es-ES"/>
        </w:rPr>
        <w:t xml:space="preserve">conceptos reglamentarios </w:t>
      </w:r>
      <w:r w:rsidR="00921F7D">
        <w:rPr>
          <w:lang w:val="es-ES"/>
        </w:rPr>
        <w:t xml:space="preserve">y los </w:t>
      </w:r>
      <w:r w:rsidRPr="00E712CE">
        <w:rPr>
          <w:lang w:val="es-ES"/>
        </w:rPr>
        <w:t xml:space="preserve">tradicionales. En particular, los organismos reguladores deberían seguir </w:t>
      </w:r>
      <w:r w:rsidR="00757A08" w:rsidRPr="00E712CE">
        <w:rPr>
          <w:lang w:val="es-ES"/>
        </w:rPr>
        <w:t>velando por que</w:t>
      </w:r>
      <w:r w:rsidRPr="00E712CE">
        <w:rPr>
          <w:lang w:val="es-ES"/>
        </w:rPr>
        <w:t xml:space="preserve"> la reglamentación </w:t>
      </w:r>
      <w:r w:rsidR="003508A4" w:rsidRPr="00E712CE">
        <w:rPr>
          <w:lang w:val="es-ES"/>
        </w:rPr>
        <w:t>fuera</w:t>
      </w:r>
      <w:r w:rsidRPr="00E712CE">
        <w:rPr>
          <w:lang w:val="es-ES"/>
        </w:rPr>
        <w:t xml:space="preserve"> predecible y fomentar</w:t>
      </w:r>
      <w:r w:rsidR="00321229">
        <w:rPr>
          <w:lang w:val="es-ES"/>
        </w:rPr>
        <w:t>, en la medida de lo posible,</w:t>
      </w:r>
      <w:r w:rsidRPr="00E712CE">
        <w:rPr>
          <w:lang w:val="es-ES"/>
        </w:rPr>
        <w:t xml:space="preserve"> la </w:t>
      </w:r>
      <w:proofErr w:type="spellStart"/>
      <w:r w:rsidRPr="00E712CE">
        <w:rPr>
          <w:lang w:val="es-ES"/>
        </w:rPr>
        <w:t>correglamentación</w:t>
      </w:r>
      <w:proofErr w:type="spellEnd"/>
      <w:r w:rsidRPr="00E712CE">
        <w:rPr>
          <w:lang w:val="es-ES"/>
        </w:rPr>
        <w:t xml:space="preserve"> </w:t>
      </w:r>
      <w:r w:rsidR="00321229">
        <w:rPr>
          <w:lang w:val="es-ES"/>
        </w:rPr>
        <w:t>(por ejemplo, normas voluntarias)</w:t>
      </w:r>
      <w:r w:rsidRPr="00E712CE">
        <w:rPr>
          <w:lang w:val="es-ES"/>
        </w:rPr>
        <w:t xml:space="preserve">, facilitando la adopción de una solución reglamentaria </w:t>
      </w:r>
      <w:r w:rsidR="00321229">
        <w:rPr>
          <w:lang w:val="es-ES"/>
        </w:rPr>
        <w:t xml:space="preserve">preparada y </w:t>
      </w:r>
      <w:r w:rsidRPr="00E712CE">
        <w:rPr>
          <w:lang w:val="es-ES"/>
        </w:rPr>
        <w:t xml:space="preserve">administrada de manera colectiva </w:t>
      </w:r>
      <w:r w:rsidR="003508A4" w:rsidRPr="00E712CE">
        <w:rPr>
          <w:lang w:val="es-ES"/>
        </w:rPr>
        <w:t>por</w:t>
      </w:r>
      <w:r w:rsidRPr="00E712CE">
        <w:rPr>
          <w:lang w:val="es-ES"/>
        </w:rPr>
        <w:t xml:space="preserve"> el organismo regulador y la industria. </w:t>
      </w:r>
      <w:r w:rsidR="00321229">
        <w:rPr>
          <w:lang w:val="es-ES"/>
        </w:rPr>
        <w:t>Los reguladores podría</w:t>
      </w:r>
      <w:r w:rsidR="00E55713">
        <w:rPr>
          <w:lang w:val="es-ES"/>
        </w:rPr>
        <w:t>n</w:t>
      </w:r>
      <w:r w:rsidR="00321229">
        <w:rPr>
          <w:lang w:val="es-ES"/>
        </w:rPr>
        <w:t xml:space="preserve"> colaborar también con otras partes interesadas para reducir o suprimir los obstáculos prácticos al despliegue</w:t>
      </w:r>
      <w:r w:rsidR="00E55713">
        <w:rPr>
          <w:lang w:val="es-ES"/>
        </w:rPr>
        <w:t xml:space="preserve"> de</w:t>
      </w:r>
      <w:r w:rsidR="00321229">
        <w:rPr>
          <w:lang w:val="es-ES"/>
        </w:rPr>
        <w:t xml:space="preserve"> infraestructura de la banda ancha. </w:t>
      </w:r>
      <w:r w:rsidRPr="00E712CE">
        <w:rPr>
          <w:lang w:val="es-ES"/>
        </w:rPr>
        <w:t xml:space="preserve">Reconocemos </w:t>
      </w:r>
      <w:r w:rsidR="00321229">
        <w:rPr>
          <w:lang w:val="es-ES"/>
        </w:rPr>
        <w:t xml:space="preserve">especialmente </w:t>
      </w:r>
      <w:r w:rsidRPr="00E712CE">
        <w:rPr>
          <w:lang w:val="es-ES"/>
        </w:rPr>
        <w:t xml:space="preserve">que alentar a los operadores y proveedores de servicio a proponer y aplicar </w:t>
      </w:r>
      <w:r w:rsidR="00321229">
        <w:rPr>
          <w:lang w:val="es-ES"/>
        </w:rPr>
        <w:t xml:space="preserve">soluciones innovadoras para </w:t>
      </w:r>
      <w:r w:rsidRPr="00E712CE">
        <w:rPr>
          <w:lang w:val="es-ES"/>
        </w:rPr>
        <w:t xml:space="preserve">desarrollar el sector puede </w:t>
      </w:r>
      <w:r w:rsidR="00E55713">
        <w:rPr>
          <w:lang w:val="es-ES"/>
        </w:rPr>
        <w:t xml:space="preserve">ser beneficioso </w:t>
      </w:r>
      <w:r w:rsidRPr="00E712CE">
        <w:rPr>
          <w:lang w:val="es-ES"/>
        </w:rPr>
        <w:t xml:space="preserve">tanto </w:t>
      </w:r>
      <w:r w:rsidR="00E55713">
        <w:rPr>
          <w:lang w:val="es-ES"/>
        </w:rPr>
        <w:t xml:space="preserve">para </w:t>
      </w:r>
      <w:r w:rsidRPr="00E712CE">
        <w:rPr>
          <w:lang w:val="es-ES"/>
        </w:rPr>
        <w:t xml:space="preserve">el Estado como </w:t>
      </w:r>
      <w:r w:rsidR="00E55713">
        <w:rPr>
          <w:lang w:val="es-ES"/>
        </w:rPr>
        <w:t xml:space="preserve">para </w:t>
      </w:r>
      <w:r w:rsidRPr="00E712CE">
        <w:rPr>
          <w:lang w:val="es-ES"/>
        </w:rPr>
        <w:t xml:space="preserve">la industria. La reglamentación debería garantizar el desarrollo sostenible del sector de las TIC, que resulta esencial para </w:t>
      </w:r>
      <w:r w:rsidR="00916F00">
        <w:rPr>
          <w:lang w:val="es-ES"/>
        </w:rPr>
        <w:t>incentivar la</w:t>
      </w:r>
      <w:r w:rsidRPr="00E712CE">
        <w:rPr>
          <w:lang w:val="es-ES"/>
        </w:rPr>
        <w:t xml:space="preserve"> inversi</w:t>
      </w:r>
      <w:r w:rsidR="00916F00">
        <w:rPr>
          <w:lang w:val="es-ES"/>
        </w:rPr>
        <w:t>ón</w:t>
      </w:r>
      <w:r w:rsidRPr="00E712CE">
        <w:rPr>
          <w:lang w:val="es-ES"/>
        </w:rPr>
        <w:t xml:space="preserve"> necesaria en </w:t>
      </w:r>
      <w:r w:rsidR="00916F00">
        <w:rPr>
          <w:lang w:val="es-ES"/>
        </w:rPr>
        <w:t xml:space="preserve">el </w:t>
      </w:r>
      <w:r w:rsidRPr="00E712CE">
        <w:rPr>
          <w:lang w:val="es-ES"/>
        </w:rPr>
        <w:t xml:space="preserve">entorno </w:t>
      </w:r>
      <w:r w:rsidR="003508A4" w:rsidRPr="00E712CE">
        <w:rPr>
          <w:lang w:val="es-ES"/>
        </w:rPr>
        <w:t xml:space="preserve">digital </w:t>
      </w:r>
      <w:r w:rsidR="007F2773" w:rsidRPr="00E712CE">
        <w:rPr>
          <w:lang w:val="es-ES"/>
        </w:rPr>
        <w:t>mundial.</w:t>
      </w:r>
    </w:p>
    <w:p w:rsidR="00AB66D6" w:rsidRPr="00E712CE" w:rsidRDefault="003508A4" w:rsidP="00D21203">
      <w:pPr>
        <w:pStyle w:val="BDTNormal"/>
        <w:rPr>
          <w:b/>
          <w:i/>
          <w:iCs/>
          <w:lang w:val="es-ES"/>
        </w:rPr>
      </w:pPr>
      <w:r w:rsidRPr="00E712CE">
        <w:rPr>
          <w:b/>
          <w:i/>
          <w:iCs/>
          <w:lang w:val="es-ES"/>
        </w:rPr>
        <w:t>Fomentar la</w:t>
      </w:r>
      <w:r w:rsidR="00583931" w:rsidRPr="00E712CE">
        <w:rPr>
          <w:b/>
          <w:i/>
          <w:iCs/>
          <w:lang w:val="es-ES"/>
        </w:rPr>
        <w:t xml:space="preserve"> aceptación de los servicios y el acceso a se</w:t>
      </w:r>
      <w:r w:rsidR="007F2773" w:rsidRPr="00E712CE">
        <w:rPr>
          <w:b/>
          <w:i/>
          <w:iCs/>
          <w:lang w:val="es-ES"/>
        </w:rPr>
        <w:t>rvicios y aplicaciones en línea</w:t>
      </w:r>
    </w:p>
    <w:p w:rsidR="00DB623B" w:rsidRPr="00E712CE" w:rsidRDefault="00583931" w:rsidP="0060390E">
      <w:pPr>
        <w:rPr>
          <w:lang w:val="es-ES"/>
        </w:rPr>
      </w:pPr>
      <w:r w:rsidRPr="00E712CE">
        <w:rPr>
          <w:lang w:val="es-ES"/>
        </w:rPr>
        <w:t xml:space="preserve">Reconocemos que </w:t>
      </w:r>
      <w:r w:rsidR="0060390E">
        <w:rPr>
          <w:lang w:val="es-ES"/>
        </w:rPr>
        <w:t>para</w:t>
      </w:r>
      <w:r w:rsidRPr="00E712CE">
        <w:rPr>
          <w:lang w:val="es-ES"/>
        </w:rPr>
        <w:t xml:space="preserve"> </w:t>
      </w:r>
      <w:r w:rsidR="003508A4" w:rsidRPr="00E712CE">
        <w:rPr>
          <w:lang w:val="es-ES"/>
        </w:rPr>
        <w:t>foment</w:t>
      </w:r>
      <w:r w:rsidR="0060390E">
        <w:rPr>
          <w:lang w:val="es-ES"/>
        </w:rPr>
        <w:t>ar</w:t>
      </w:r>
      <w:r w:rsidRPr="00E712CE">
        <w:rPr>
          <w:lang w:val="es-ES"/>
        </w:rPr>
        <w:t xml:space="preserve"> la aceptación de</w:t>
      </w:r>
      <w:r w:rsidR="003508A4" w:rsidRPr="00E712CE">
        <w:rPr>
          <w:lang w:val="es-ES"/>
        </w:rPr>
        <w:t xml:space="preserve"> </w:t>
      </w:r>
      <w:r w:rsidRPr="00E712CE">
        <w:rPr>
          <w:lang w:val="es-ES"/>
        </w:rPr>
        <w:t>l</w:t>
      </w:r>
      <w:r w:rsidR="003508A4" w:rsidRPr="00E712CE">
        <w:rPr>
          <w:lang w:val="es-ES"/>
        </w:rPr>
        <w:t>os</w:t>
      </w:r>
      <w:r w:rsidRPr="00E712CE">
        <w:rPr>
          <w:lang w:val="es-ES"/>
        </w:rPr>
        <w:t xml:space="preserve"> servicio</w:t>
      </w:r>
      <w:r w:rsidR="003508A4" w:rsidRPr="00E712CE">
        <w:rPr>
          <w:lang w:val="es-ES"/>
        </w:rPr>
        <w:t>s</w:t>
      </w:r>
      <w:r w:rsidRPr="00E712CE">
        <w:rPr>
          <w:lang w:val="es-ES"/>
        </w:rPr>
        <w:t xml:space="preserve"> y el acceso a </w:t>
      </w:r>
      <w:r w:rsidR="0060390E" w:rsidRPr="00E712CE">
        <w:rPr>
          <w:lang w:val="es-ES"/>
        </w:rPr>
        <w:t xml:space="preserve">aplicaciones </w:t>
      </w:r>
      <w:r w:rsidRPr="00E712CE">
        <w:rPr>
          <w:lang w:val="es-ES"/>
        </w:rPr>
        <w:t xml:space="preserve">y </w:t>
      </w:r>
      <w:r w:rsidR="0060390E" w:rsidRPr="00E712CE">
        <w:rPr>
          <w:lang w:val="es-ES"/>
        </w:rPr>
        <w:t xml:space="preserve">servicios </w:t>
      </w:r>
      <w:r w:rsidRPr="00E712CE">
        <w:rPr>
          <w:lang w:val="es-ES"/>
        </w:rPr>
        <w:t xml:space="preserve">en línea </w:t>
      </w:r>
      <w:r w:rsidR="0060390E">
        <w:rPr>
          <w:lang w:val="es-ES"/>
        </w:rPr>
        <w:t xml:space="preserve">es preciso adoptar una reglamentación </w:t>
      </w:r>
      <w:r w:rsidR="007F2773" w:rsidRPr="00E712CE">
        <w:rPr>
          <w:lang w:val="es-ES"/>
        </w:rPr>
        <w:t>flexible.</w:t>
      </w:r>
    </w:p>
    <w:p w:rsidR="00D74E37" w:rsidRPr="00E712CE" w:rsidRDefault="00790835" w:rsidP="00061CAF">
      <w:pPr>
        <w:rPr>
          <w:lang w:val="es-ES"/>
        </w:rPr>
      </w:pPr>
      <w:r>
        <w:rPr>
          <w:lang w:val="es-ES"/>
        </w:rPr>
        <w:t>Somos conscientes de que una condición necesaria</w:t>
      </w:r>
      <w:r w:rsidR="00583931" w:rsidRPr="00E712CE">
        <w:rPr>
          <w:lang w:val="es-ES"/>
        </w:rPr>
        <w:t xml:space="preserve"> </w:t>
      </w:r>
      <w:r w:rsidR="003508A4" w:rsidRPr="00E712CE">
        <w:rPr>
          <w:lang w:val="es-ES"/>
        </w:rPr>
        <w:t xml:space="preserve">para la innovación es </w:t>
      </w:r>
      <w:r w:rsidR="00583931" w:rsidRPr="00E712CE">
        <w:rPr>
          <w:lang w:val="es-ES"/>
        </w:rPr>
        <w:t xml:space="preserve">entender las necesidades de </w:t>
      </w:r>
      <w:r w:rsidR="00061CAF">
        <w:rPr>
          <w:lang w:val="es-ES"/>
        </w:rPr>
        <w:t>los ciudadanos</w:t>
      </w:r>
      <w:r>
        <w:rPr>
          <w:lang w:val="es-ES"/>
        </w:rPr>
        <w:t xml:space="preserve"> </w:t>
      </w:r>
      <w:r w:rsidR="00583931" w:rsidRPr="00E712CE">
        <w:rPr>
          <w:lang w:val="es-ES"/>
        </w:rPr>
        <w:t xml:space="preserve">y la manera en que </w:t>
      </w:r>
      <w:r w:rsidR="00205244" w:rsidRPr="00E712CE">
        <w:rPr>
          <w:lang w:val="es-ES"/>
        </w:rPr>
        <w:t>ésta</w:t>
      </w:r>
      <w:r>
        <w:rPr>
          <w:lang w:val="es-ES"/>
        </w:rPr>
        <w:t>s</w:t>
      </w:r>
      <w:r w:rsidR="00205244" w:rsidRPr="00E712CE">
        <w:rPr>
          <w:lang w:val="es-ES"/>
        </w:rPr>
        <w:t xml:space="preserve"> </w:t>
      </w:r>
      <w:r w:rsidR="00583931" w:rsidRPr="00E712CE">
        <w:rPr>
          <w:lang w:val="es-ES"/>
        </w:rPr>
        <w:t>puede</w:t>
      </w:r>
      <w:r>
        <w:rPr>
          <w:lang w:val="es-ES"/>
        </w:rPr>
        <w:t>n</w:t>
      </w:r>
      <w:r w:rsidR="00583931" w:rsidRPr="00E712CE">
        <w:rPr>
          <w:lang w:val="es-ES"/>
        </w:rPr>
        <w:t xml:space="preserve"> beneficiarse de la utilización de las TIC, </w:t>
      </w:r>
      <w:r>
        <w:rPr>
          <w:lang w:val="es-ES"/>
        </w:rPr>
        <w:t xml:space="preserve">por cuanto </w:t>
      </w:r>
      <w:r w:rsidR="00583931" w:rsidRPr="00E712CE">
        <w:rPr>
          <w:lang w:val="es-ES"/>
        </w:rPr>
        <w:t xml:space="preserve">las empresas </w:t>
      </w:r>
      <w:r>
        <w:rPr>
          <w:lang w:val="es-ES"/>
        </w:rPr>
        <w:t xml:space="preserve">y </w:t>
      </w:r>
      <w:r w:rsidR="00583931" w:rsidRPr="00E712CE">
        <w:rPr>
          <w:lang w:val="es-ES"/>
        </w:rPr>
        <w:t xml:space="preserve">los consumidores </w:t>
      </w:r>
      <w:r>
        <w:rPr>
          <w:lang w:val="es-ES"/>
        </w:rPr>
        <w:t xml:space="preserve">también incentivan </w:t>
      </w:r>
      <w:r w:rsidR="00583931" w:rsidRPr="00E712CE">
        <w:rPr>
          <w:lang w:val="es-ES"/>
        </w:rPr>
        <w:t>la innova</w:t>
      </w:r>
      <w:r w:rsidR="00D21203" w:rsidRPr="00E712CE">
        <w:rPr>
          <w:lang w:val="es-ES"/>
        </w:rPr>
        <w:t>ción.</w:t>
      </w:r>
    </w:p>
    <w:p w:rsidR="005C7F2F" w:rsidRDefault="00C07A22" w:rsidP="00163E28">
      <w:pPr>
        <w:rPr>
          <w:szCs w:val="24"/>
          <w:lang w:val="es-ES"/>
        </w:rPr>
      </w:pPr>
      <w:r w:rsidRPr="00E712CE">
        <w:rPr>
          <w:lang w:val="es-ES"/>
        </w:rPr>
        <w:t xml:space="preserve">Alentamos a los gobiernos a que trabajen en colaboración con todas las partes interesadas y, en particular, con la industria y los organismos reguladores, a fin de facilitar y </w:t>
      </w:r>
      <w:r w:rsidR="00061CAF">
        <w:rPr>
          <w:lang w:val="es-ES"/>
        </w:rPr>
        <w:t>sustentar</w:t>
      </w:r>
      <w:r w:rsidRPr="00E712CE">
        <w:rPr>
          <w:lang w:val="es-ES"/>
        </w:rPr>
        <w:t xml:space="preserve"> </w:t>
      </w:r>
      <w:r w:rsidR="00061CAF">
        <w:rPr>
          <w:lang w:val="es-ES"/>
        </w:rPr>
        <w:t>e</w:t>
      </w:r>
      <w:r w:rsidRPr="00E712CE">
        <w:rPr>
          <w:lang w:val="es-ES"/>
        </w:rPr>
        <w:t xml:space="preserve">l desarrollo de infraestructura y la prestación de servicios, especialmente en las zonas rurales, carentes de servicio o </w:t>
      </w:r>
      <w:r w:rsidR="003508A4" w:rsidRPr="00E712CE">
        <w:rPr>
          <w:lang w:val="es-ES"/>
        </w:rPr>
        <w:t>insu</w:t>
      </w:r>
      <w:r w:rsidRPr="00E712CE">
        <w:rPr>
          <w:lang w:val="es-ES"/>
        </w:rPr>
        <w:t xml:space="preserve">ficientemente atendidas. Desde el lado de la oferta, se requiere una reglamentación predecible y estable para mantener una competencia efectiva y orientar </w:t>
      </w:r>
      <w:r w:rsidR="00061CAF">
        <w:rPr>
          <w:lang w:val="es-ES"/>
        </w:rPr>
        <w:t>la creación</w:t>
      </w:r>
      <w:r w:rsidRPr="00E712CE">
        <w:rPr>
          <w:lang w:val="es-ES"/>
        </w:rPr>
        <w:t xml:space="preserve"> de servicios innovadores. </w:t>
      </w:r>
      <w:r w:rsidR="00B73731">
        <w:rPr>
          <w:lang w:val="es-ES"/>
        </w:rPr>
        <w:t xml:space="preserve">En particular, se alienta a los reguladores a modernizar los programas del servicio universal con el fin de hacer llegar la banda ancha a zonas </w:t>
      </w:r>
      <w:r w:rsidR="00061CAF">
        <w:rPr>
          <w:lang w:val="es-ES"/>
        </w:rPr>
        <w:t>carentes de</w:t>
      </w:r>
      <w:r w:rsidR="00B73731">
        <w:rPr>
          <w:lang w:val="es-ES"/>
        </w:rPr>
        <w:t xml:space="preserve"> servicio o </w:t>
      </w:r>
      <w:r w:rsidR="00061CAF">
        <w:rPr>
          <w:lang w:val="es-ES"/>
        </w:rPr>
        <w:t>mal abastecidas</w:t>
      </w:r>
      <w:r w:rsidR="00B73731">
        <w:rPr>
          <w:lang w:val="es-ES"/>
        </w:rPr>
        <w:t xml:space="preserve">, en particular mediante la redefinición del servicio universal. </w:t>
      </w:r>
      <w:r w:rsidRPr="00E712CE">
        <w:rPr>
          <w:lang w:val="es-ES"/>
        </w:rPr>
        <w:t xml:space="preserve">Desde el lado de la demanda, medidas tales como </w:t>
      </w:r>
      <w:r w:rsidR="00C60FD9">
        <w:rPr>
          <w:lang w:val="es-ES"/>
        </w:rPr>
        <w:t>la exoneración temporal o incluso definitiva de cargas fiscales pesadas o especiales a</w:t>
      </w:r>
      <w:r w:rsidRPr="00E712CE">
        <w:rPr>
          <w:lang w:val="es-ES"/>
        </w:rPr>
        <w:t xml:space="preserve"> equipos y servicios de TIC, el fomento de la investigación y el desarrollo</w:t>
      </w:r>
      <w:r w:rsidR="00AF5BA6">
        <w:rPr>
          <w:lang w:val="es-ES"/>
        </w:rPr>
        <w:t xml:space="preserve">, así como </w:t>
      </w:r>
      <w:r w:rsidR="00C60FD9">
        <w:rPr>
          <w:lang w:val="es-ES"/>
        </w:rPr>
        <w:t xml:space="preserve">la ejecución </w:t>
      </w:r>
      <w:r w:rsidRPr="00E712CE">
        <w:rPr>
          <w:lang w:val="es-ES"/>
        </w:rPr>
        <w:t xml:space="preserve">de programas específicos </w:t>
      </w:r>
      <w:r w:rsidR="00C60FD9">
        <w:rPr>
          <w:lang w:val="es-ES"/>
        </w:rPr>
        <w:t>de formación en informática</w:t>
      </w:r>
      <w:r w:rsidR="00AF5BA6">
        <w:rPr>
          <w:lang w:val="es-ES"/>
        </w:rPr>
        <w:t>,</w:t>
      </w:r>
      <w:r w:rsidR="00C60FD9">
        <w:rPr>
          <w:lang w:val="es-ES"/>
        </w:rPr>
        <w:t xml:space="preserve"> </w:t>
      </w:r>
      <w:r w:rsidR="00AF5BA6">
        <w:rPr>
          <w:lang w:val="es-ES"/>
        </w:rPr>
        <w:t xml:space="preserve">darán lugar a un aumento de la </w:t>
      </w:r>
      <w:r w:rsidRPr="00E712CE">
        <w:rPr>
          <w:lang w:val="es-ES"/>
        </w:rPr>
        <w:t xml:space="preserve">penetración, de la demanda y </w:t>
      </w:r>
      <w:r w:rsidR="00AF5BA6">
        <w:rPr>
          <w:lang w:val="es-ES"/>
        </w:rPr>
        <w:t xml:space="preserve">de la </w:t>
      </w:r>
      <w:r w:rsidRPr="00E712CE">
        <w:rPr>
          <w:lang w:val="es-ES"/>
        </w:rPr>
        <w:t>integración social, y contribuirán al crecimiento económico nacional</w:t>
      </w:r>
      <w:r w:rsidR="00AD1D72" w:rsidRPr="00E712CE">
        <w:rPr>
          <w:szCs w:val="24"/>
          <w:lang w:val="es-ES"/>
        </w:rPr>
        <w:t>.</w:t>
      </w:r>
      <w:r w:rsidR="00CA7B89" w:rsidRPr="00E712CE">
        <w:rPr>
          <w:szCs w:val="24"/>
          <w:lang w:val="es-ES"/>
        </w:rPr>
        <w:t xml:space="preserve"> </w:t>
      </w:r>
      <w:r w:rsidR="00AF5BA6">
        <w:rPr>
          <w:szCs w:val="24"/>
          <w:lang w:val="es-ES"/>
        </w:rPr>
        <w:t>La función de l</w:t>
      </w:r>
      <w:r w:rsidRPr="00E712CE">
        <w:rPr>
          <w:szCs w:val="24"/>
          <w:lang w:val="es-ES"/>
        </w:rPr>
        <w:t xml:space="preserve">os gobiernos y los reguladores </w:t>
      </w:r>
      <w:r w:rsidR="00AF5BA6">
        <w:rPr>
          <w:szCs w:val="24"/>
          <w:lang w:val="es-ES"/>
        </w:rPr>
        <w:t xml:space="preserve">es fundamental </w:t>
      </w:r>
      <w:r w:rsidRPr="00E712CE">
        <w:rPr>
          <w:szCs w:val="24"/>
          <w:lang w:val="es-ES"/>
        </w:rPr>
        <w:t xml:space="preserve">a la hora de promover y mejorar la sensibilización </w:t>
      </w:r>
      <w:r w:rsidR="00AF5BA6">
        <w:rPr>
          <w:szCs w:val="24"/>
          <w:lang w:val="es-ES"/>
        </w:rPr>
        <w:t xml:space="preserve">acerca </w:t>
      </w:r>
      <w:r w:rsidRPr="00E712CE">
        <w:rPr>
          <w:szCs w:val="24"/>
          <w:lang w:val="es-ES"/>
        </w:rPr>
        <w:t>de la utilización y los beneficios de las TIC.</w:t>
      </w:r>
    </w:p>
    <w:p w:rsidR="00B73731" w:rsidRPr="00E712CE" w:rsidRDefault="00B73731" w:rsidP="0075267A">
      <w:pPr>
        <w:rPr>
          <w:lang w:val="es-ES"/>
        </w:rPr>
      </w:pPr>
      <w:r>
        <w:rPr>
          <w:szCs w:val="24"/>
          <w:lang w:val="es-ES"/>
        </w:rPr>
        <w:t xml:space="preserve">Reconocemos el papel que pueden desempeñar los reguladores a la hora de fomentar el desarrollo de contenido digital local en los planos nacional y regional, y de estimular la creación de viveros de empresas que promuevan </w:t>
      </w:r>
      <w:r w:rsidR="0075267A">
        <w:rPr>
          <w:szCs w:val="24"/>
          <w:lang w:val="es-ES"/>
        </w:rPr>
        <w:t>la creación</w:t>
      </w:r>
      <w:r>
        <w:rPr>
          <w:szCs w:val="24"/>
          <w:lang w:val="es-ES"/>
        </w:rPr>
        <w:t xml:space="preserve"> de nuevas aplicaciones y servicios, y de ciudades digitales.</w:t>
      </w:r>
    </w:p>
    <w:p w:rsidR="0057326F" w:rsidRPr="00E712CE" w:rsidRDefault="008C0CB9" w:rsidP="008D1D40">
      <w:pPr>
        <w:pStyle w:val="BDTNormal"/>
        <w:ind w:left="720" w:hanging="720"/>
        <w:rPr>
          <w:b/>
          <w:lang w:val="es-ES" w:eastAsia="zh-CN"/>
        </w:rPr>
      </w:pPr>
      <w:r w:rsidRPr="00E712CE">
        <w:rPr>
          <w:b/>
          <w:lang w:val="es-ES"/>
        </w:rPr>
        <w:lastRenderedPageBreak/>
        <w:t>2</w:t>
      </w:r>
      <w:r w:rsidR="00080870" w:rsidRPr="00E712CE">
        <w:rPr>
          <w:b/>
          <w:lang w:val="es-ES"/>
        </w:rPr>
        <w:tab/>
      </w:r>
      <w:r w:rsidR="00C07A22" w:rsidRPr="00E712CE">
        <w:rPr>
          <w:b/>
          <w:lang w:val="es-ES"/>
        </w:rPr>
        <w:t xml:space="preserve">La evolución del papel del </w:t>
      </w:r>
      <w:r w:rsidR="007E2385" w:rsidRPr="00E712CE">
        <w:rPr>
          <w:b/>
          <w:lang w:val="es-ES"/>
        </w:rPr>
        <w:t xml:space="preserve">organismo regulador: el regulador como </w:t>
      </w:r>
      <w:r w:rsidR="006E3D7C">
        <w:rPr>
          <w:b/>
          <w:lang w:val="es-ES"/>
        </w:rPr>
        <w:t>asociado</w:t>
      </w:r>
      <w:r w:rsidR="007E2385" w:rsidRPr="00E712CE">
        <w:rPr>
          <w:b/>
          <w:lang w:val="es-ES"/>
        </w:rPr>
        <w:t xml:space="preserve"> para el desarrollo y la </w:t>
      </w:r>
      <w:r w:rsidR="006E3D7C">
        <w:rPr>
          <w:b/>
          <w:lang w:val="es-ES"/>
        </w:rPr>
        <w:t>integración</w:t>
      </w:r>
      <w:r w:rsidR="007E2385" w:rsidRPr="00E712CE">
        <w:rPr>
          <w:b/>
          <w:lang w:val="es-ES"/>
        </w:rPr>
        <w:t xml:space="preserve"> social</w:t>
      </w:r>
    </w:p>
    <w:p w:rsidR="000D45B9" w:rsidRDefault="00C07A22" w:rsidP="00B7265F">
      <w:pPr>
        <w:keepLines/>
        <w:rPr>
          <w:lang w:val="es-ES"/>
        </w:rPr>
      </w:pPr>
      <w:r w:rsidRPr="00E712CE">
        <w:rPr>
          <w:lang w:val="es-ES"/>
        </w:rPr>
        <w:t xml:space="preserve">Reconocemos que </w:t>
      </w:r>
      <w:r w:rsidR="00AA3B29">
        <w:rPr>
          <w:lang w:val="es-ES"/>
        </w:rPr>
        <w:t>la función d</w:t>
      </w:r>
      <w:r w:rsidRPr="00E712CE">
        <w:rPr>
          <w:lang w:val="es-ES"/>
        </w:rPr>
        <w:t xml:space="preserve">el regulador </w:t>
      </w:r>
      <w:r w:rsidR="00AA3B29">
        <w:rPr>
          <w:lang w:val="es-ES"/>
        </w:rPr>
        <w:t xml:space="preserve">es </w:t>
      </w:r>
      <w:r w:rsidRPr="00E712CE">
        <w:rPr>
          <w:lang w:val="es-ES"/>
        </w:rPr>
        <w:t xml:space="preserve">esencial a la hora de asesorar a los gobiernos </w:t>
      </w:r>
      <w:r w:rsidR="00AA3B29">
        <w:rPr>
          <w:lang w:val="es-ES"/>
        </w:rPr>
        <w:t xml:space="preserve">en la elaboración de </w:t>
      </w:r>
      <w:r w:rsidRPr="00E712CE">
        <w:rPr>
          <w:lang w:val="es-ES"/>
        </w:rPr>
        <w:t xml:space="preserve">políticas </w:t>
      </w:r>
      <w:r w:rsidR="00AA3B29">
        <w:rPr>
          <w:lang w:val="es-ES"/>
        </w:rPr>
        <w:t xml:space="preserve">de </w:t>
      </w:r>
      <w:r w:rsidRPr="00E712CE">
        <w:rPr>
          <w:lang w:val="es-ES"/>
        </w:rPr>
        <w:t xml:space="preserve">desarrollo e integración social. Los reguladores también pueden actuar como </w:t>
      </w:r>
      <w:r w:rsidR="00DF5A6C">
        <w:rPr>
          <w:lang w:val="es-ES"/>
        </w:rPr>
        <w:t>asociados</w:t>
      </w:r>
      <w:r w:rsidRPr="00E712CE">
        <w:rPr>
          <w:lang w:val="es-ES"/>
        </w:rPr>
        <w:t xml:space="preserve"> para el desarrollo de las TIC y la integrac</w:t>
      </w:r>
      <w:r w:rsidR="00E712CE">
        <w:rPr>
          <w:lang w:val="es-ES"/>
        </w:rPr>
        <w:t>ión social, propiciando (y, </w:t>
      </w:r>
      <w:r w:rsidRPr="00E712CE">
        <w:rPr>
          <w:lang w:val="es-ES"/>
        </w:rPr>
        <w:t>en ocasiones, creando) asociaciones</w:t>
      </w:r>
      <w:r w:rsidR="003508A4" w:rsidRPr="00E712CE">
        <w:rPr>
          <w:lang w:val="es-ES"/>
        </w:rPr>
        <w:t>,</w:t>
      </w:r>
      <w:r w:rsidRPr="00E712CE">
        <w:rPr>
          <w:lang w:val="es-ES"/>
        </w:rPr>
        <w:t xml:space="preserve"> tales como las asociaciones público-privadas </w:t>
      </w:r>
      <w:r w:rsidR="00D74E37" w:rsidRPr="00E712CE">
        <w:rPr>
          <w:lang w:val="es-ES"/>
        </w:rPr>
        <w:t>(</w:t>
      </w:r>
      <w:r w:rsidRPr="00E712CE">
        <w:rPr>
          <w:lang w:val="es-ES"/>
        </w:rPr>
        <w:t>A</w:t>
      </w:r>
      <w:r w:rsidR="00D74E37" w:rsidRPr="00E712CE">
        <w:rPr>
          <w:lang w:val="es-ES"/>
        </w:rPr>
        <w:t>PP)</w:t>
      </w:r>
      <w:r w:rsidR="00504DA2" w:rsidRPr="00E712CE">
        <w:rPr>
          <w:lang w:val="es-ES"/>
        </w:rPr>
        <w:t>,</w:t>
      </w:r>
      <w:r w:rsidR="00D74E37" w:rsidRPr="00E712CE">
        <w:rPr>
          <w:lang w:val="es-ES"/>
        </w:rPr>
        <w:t xml:space="preserve"> </w:t>
      </w:r>
      <w:r w:rsidRPr="00E712CE">
        <w:rPr>
          <w:lang w:val="es-ES"/>
        </w:rPr>
        <w:t xml:space="preserve">con donantes, gobiernos, ministerios y ONG, en particular para cumplir las metas de acceso universal para </w:t>
      </w:r>
      <w:r w:rsidR="00CC265F" w:rsidRPr="00E712CE">
        <w:rPr>
          <w:lang w:val="es-ES"/>
        </w:rPr>
        <w:t xml:space="preserve">las zonas rurales, </w:t>
      </w:r>
      <w:r w:rsidR="00520F69">
        <w:rPr>
          <w:lang w:val="es-ES"/>
        </w:rPr>
        <w:t xml:space="preserve">distantes </w:t>
      </w:r>
      <w:r w:rsidR="00CC265F" w:rsidRPr="00E712CE">
        <w:rPr>
          <w:lang w:val="es-ES"/>
        </w:rPr>
        <w:t xml:space="preserve">o </w:t>
      </w:r>
      <w:r w:rsidR="00520F69">
        <w:rPr>
          <w:lang w:val="es-ES"/>
        </w:rPr>
        <w:t xml:space="preserve">carentes de </w:t>
      </w:r>
      <w:r w:rsidR="00CC265F" w:rsidRPr="00E712CE">
        <w:rPr>
          <w:lang w:val="es-ES"/>
        </w:rPr>
        <w:t xml:space="preserve">servicio y </w:t>
      </w:r>
      <w:r w:rsidR="003508A4" w:rsidRPr="00E712CE">
        <w:rPr>
          <w:lang w:val="es-ES"/>
        </w:rPr>
        <w:t xml:space="preserve">para </w:t>
      </w:r>
      <w:r w:rsidR="00CC265F" w:rsidRPr="00E712CE">
        <w:rPr>
          <w:lang w:val="es-ES"/>
        </w:rPr>
        <w:t xml:space="preserve">las personas con necesidades especiales. Los </w:t>
      </w:r>
      <w:r w:rsidR="006F5B46">
        <w:rPr>
          <w:lang w:val="es-ES"/>
        </w:rPr>
        <w:t>r</w:t>
      </w:r>
      <w:r w:rsidR="00CC265F" w:rsidRPr="00E712CE">
        <w:rPr>
          <w:lang w:val="es-ES"/>
        </w:rPr>
        <w:t xml:space="preserve">eguladores pueden </w:t>
      </w:r>
      <w:r w:rsidR="006F5B46">
        <w:rPr>
          <w:lang w:val="es-ES"/>
        </w:rPr>
        <w:t xml:space="preserve">facilitar y </w:t>
      </w:r>
      <w:r w:rsidR="00CC265F" w:rsidRPr="00E712CE">
        <w:rPr>
          <w:lang w:val="es-ES"/>
        </w:rPr>
        <w:t>ampliar las asociaciones con escuelas y comunidades locales a través de proyectos para mejora</w:t>
      </w:r>
      <w:r w:rsidR="00B7265F">
        <w:rPr>
          <w:lang w:val="es-ES"/>
        </w:rPr>
        <w:t>r</w:t>
      </w:r>
      <w:r w:rsidR="00CC265F" w:rsidRPr="00E712CE">
        <w:rPr>
          <w:lang w:val="es-ES"/>
        </w:rPr>
        <w:t xml:space="preserve"> </w:t>
      </w:r>
      <w:r w:rsidR="00B7265F">
        <w:rPr>
          <w:lang w:val="es-ES"/>
        </w:rPr>
        <w:t xml:space="preserve">su </w:t>
      </w:r>
      <w:r w:rsidR="00CC265F" w:rsidRPr="00E712CE">
        <w:rPr>
          <w:lang w:val="es-ES"/>
        </w:rPr>
        <w:t xml:space="preserve">conectividad </w:t>
      </w:r>
      <w:r w:rsidR="00B7265F">
        <w:rPr>
          <w:lang w:val="es-ES"/>
        </w:rPr>
        <w:t xml:space="preserve">y ampliar </w:t>
      </w:r>
      <w:r w:rsidR="00CC265F" w:rsidRPr="00E712CE">
        <w:rPr>
          <w:lang w:val="es-ES"/>
        </w:rPr>
        <w:t>la utilización de las aplicaciones de TIC</w:t>
      </w:r>
      <w:r w:rsidR="00B7265F">
        <w:rPr>
          <w:lang w:val="es-ES"/>
        </w:rPr>
        <w:t>,</w:t>
      </w:r>
      <w:r w:rsidR="00CC265F" w:rsidRPr="00E712CE">
        <w:rPr>
          <w:lang w:val="es-ES"/>
        </w:rPr>
        <w:t xml:space="preserve"> además de proporcionar acceso a la tecnología y de pr</w:t>
      </w:r>
      <w:r w:rsidR="007F2773" w:rsidRPr="00E712CE">
        <w:rPr>
          <w:lang w:val="es-ES"/>
        </w:rPr>
        <w:t>omover el desarrollo económico.</w:t>
      </w:r>
      <w:r w:rsidR="00E530DC">
        <w:rPr>
          <w:lang w:val="es-ES"/>
        </w:rPr>
        <w:t xml:space="preserve"> Los reguladores también podrían recurrir a alianzas voluntarias y estratégicas para ofrecer soluciones integradas (por ejemplo, conectividad, formación y equipos)</w:t>
      </w:r>
      <w:r w:rsidR="008D1D40">
        <w:rPr>
          <w:lang w:val="es-ES"/>
        </w:rPr>
        <w:t xml:space="preserve"> </w:t>
      </w:r>
      <w:r w:rsidR="00E530DC">
        <w:rPr>
          <w:lang w:val="es-ES"/>
        </w:rPr>
        <w:t xml:space="preserve">a consumidores </w:t>
      </w:r>
      <w:r w:rsidR="00B7265F">
        <w:rPr>
          <w:lang w:val="es-ES"/>
        </w:rPr>
        <w:t xml:space="preserve">con bajos </w:t>
      </w:r>
      <w:r w:rsidR="00E530DC">
        <w:rPr>
          <w:lang w:val="es-ES"/>
        </w:rPr>
        <w:t>ingresos, y para garantizar que las personas con discapacidad tengan acceso a nuevos servicios, aplicaciones y tecnologías de banda ancha.</w:t>
      </w:r>
    </w:p>
    <w:p w:rsidR="005C7F2F" w:rsidRPr="00E712CE" w:rsidRDefault="00CC265F" w:rsidP="000D45B9">
      <w:pPr>
        <w:rPr>
          <w:lang w:val="es-ES"/>
        </w:rPr>
      </w:pPr>
      <w:r w:rsidRPr="00E712CE">
        <w:rPr>
          <w:lang w:val="es-ES"/>
        </w:rPr>
        <w:t xml:space="preserve">También alentamos las asociaciones </w:t>
      </w:r>
      <w:r w:rsidR="0050125D">
        <w:rPr>
          <w:lang w:val="es-ES"/>
        </w:rPr>
        <w:t>entre regulador</w:t>
      </w:r>
      <w:r w:rsidR="00B7265F">
        <w:rPr>
          <w:lang w:val="es-ES"/>
        </w:rPr>
        <w:t>es</w:t>
      </w:r>
      <w:r w:rsidR="0050125D">
        <w:rPr>
          <w:lang w:val="es-ES"/>
        </w:rPr>
        <w:t xml:space="preserve"> y </w:t>
      </w:r>
      <w:r w:rsidRPr="00E712CE">
        <w:rPr>
          <w:lang w:val="es-ES"/>
        </w:rPr>
        <w:t xml:space="preserve">otros organismos públicos a fin de </w:t>
      </w:r>
      <w:r w:rsidR="00B7265F">
        <w:rPr>
          <w:lang w:val="es-ES"/>
        </w:rPr>
        <w:t xml:space="preserve">que su coordinación </w:t>
      </w:r>
      <w:r w:rsidRPr="00E712CE">
        <w:rPr>
          <w:lang w:val="es-ES"/>
        </w:rPr>
        <w:t>benefici</w:t>
      </w:r>
      <w:r w:rsidR="00B7265F">
        <w:rPr>
          <w:lang w:val="es-ES"/>
        </w:rPr>
        <w:t>e</w:t>
      </w:r>
      <w:r w:rsidRPr="00E712CE">
        <w:rPr>
          <w:lang w:val="es-ES"/>
        </w:rPr>
        <w:t xml:space="preserve"> </w:t>
      </w:r>
      <w:r w:rsidR="00B7265F">
        <w:rPr>
          <w:lang w:val="es-ES"/>
        </w:rPr>
        <w:t>a</w:t>
      </w:r>
      <w:r w:rsidRPr="00E712CE">
        <w:rPr>
          <w:lang w:val="es-ES"/>
        </w:rPr>
        <w:t xml:space="preserve">l gobierno y la comunidad en su conjunto. El regulador puede proporcionar </w:t>
      </w:r>
      <w:r w:rsidR="007E2385" w:rsidRPr="00E712CE">
        <w:rPr>
          <w:lang w:val="es-ES"/>
        </w:rPr>
        <w:t xml:space="preserve">además </w:t>
      </w:r>
      <w:r w:rsidRPr="00E712CE">
        <w:rPr>
          <w:lang w:val="es-ES"/>
        </w:rPr>
        <w:t xml:space="preserve">asesoramiento y </w:t>
      </w:r>
      <w:r w:rsidR="007E2385" w:rsidRPr="00E712CE">
        <w:rPr>
          <w:lang w:val="es-ES"/>
        </w:rPr>
        <w:t xml:space="preserve">asistencia </w:t>
      </w:r>
      <w:r w:rsidRPr="00E712CE">
        <w:rPr>
          <w:lang w:val="es-ES"/>
        </w:rPr>
        <w:t>didác</w:t>
      </w:r>
      <w:r w:rsidR="007F2773" w:rsidRPr="00E712CE">
        <w:rPr>
          <w:lang w:val="es-ES"/>
        </w:rPr>
        <w:t>tica a las comunidades locales.</w:t>
      </w:r>
    </w:p>
    <w:p w:rsidR="00CA7B89" w:rsidRPr="00E712CE" w:rsidRDefault="00CC265F" w:rsidP="00D84652">
      <w:pPr>
        <w:rPr>
          <w:lang w:val="es-ES"/>
        </w:rPr>
      </w:pPr>
      <w:r w:rsidRPr="00E712CE">
        <w:rPr>
          <w:lang w:val="es-ES"/>
        </w:rPr>
        <w:t xml:space="preserve">Destacamos la necesidad de que el regulador sea autónomo </w:t>
      </w:r>
      <w:r w:rsidR="0050125D">
        <w:rPr>
          <w:lang w:val="es-ES"/>
        </w:rPr>
        <w:t xml:space="preserve">en el cumplimiento de su mandato </w:t>
      </w:r>
      <w:r w:rsidRPr="00E712CE">
        <w:rPr>
          <w:lang w:val="es-ES"/>
        </w:rPr>
        <w:t xml:space="preserve">y cuente con líneas de información y comunicación con el </w:t>
      </w:r>
      <w:r w:rsidR="000D45B9" w:rsidRPr="00E712CE">
        <w:rPr>
          <w:lang w:val="es-ES"/>
        </w:rPr>
        <w:t xml:space="preserve">Ministro </w:t>
      </w:r>
      <w:r w:rsidRPr="00E712CE">
        <w:rPr>
          <w:lang w:val="es-ES"/>
        </w:rPr>
        <w:t xml:space="preserve">del sector a fin de garantizar </w:t>
      </w:r>
      <w:r w:rsidR="00D84652">
        <w:rPr>
          <w:lang w:val="es-ES"/>
        </w:rPr>
        <w:t xml:space="preserve">la armonización y viabilidad de </w:t>
      </w:r>
      <w:r w:rsidRPr="00E712CE">
        <w:rPr>
          <w:lang w:val="es-ES"/>
        </w:rPr>
        <w:t>los objetivos nacionales</w:t>
      </w:r>
      <w:r w:rsidR="00301404" w:rsidRPr="00E712CE">
        <w:rPr>
          <w:lang w:val="es-ES"/>
        </w:rPr>
        <w:t>.</w:t>
      </w:r>
    </w:p>
    <w:p w:rsidR="0057326F" w:rsidRDefault="00CC265F" w:rsidP="00E4249B">
      <w:pPr>
        <w:rPr>
          <w:lang w:val="es-ES"/>
        </w:rPr>
      </w:pPr>
      <w:r w:rsidRPr="00E712CE">
        <w:rPr>
          <w:lang w:val="es-ES"/>
        </w:rPr>
        <w:t xml:space="preserve">Reconocemos asimismo la importancia de colaborar con el ministerio del sector a fin de </w:t>
      </w:r>
      <w:r w:rsidR="003508A4" w:rsidRPr="00E712CE">
        <w:rPr>
          <w:lang w:val="es-ES"/>
        </w:rPr>
        <w:t>que</w:t>
      </w:r>
      <w:r w:rsidR="00273A17">
        <w:rPr>
          <w:lang w:val="es-ES"/>
        </w:rPr>
        <w:t xml:space="preserve"> proactivamente</w:t>
      </w:r>
      <w:r w:rsidR="003508A4" w:rsidRPr="00E712CE">
        <w:rPr>
          <w:lang w:val="es-ES"/>
        </w:rPr>
        <w:t xml:space="preserve"> </w:t>
      </w:r>
      <w:r w:rsidR="00273A17">
        <w:rPr>
          <w:lang w:val="es-ES"/>
        </w:rPr>
        <w:t>promueva</w:t>
      </w:r>
      <w:r w:rsidRPr="00E712CE">
        <w:rPr>
          <w:lang w:val="es-ES"/>
        </w:rPr>
        <w:t>, inform</w:t>
      </w:r>
      <w:r w:rsidR="00273A17">
        <w:rPr>
          <w:lang w:val="es-ES"/>
        </w:rPr>
        <w:t>e</w:t>
      </w:r>
      <w:r w:rsidRPr="00E712CE">
        <w:rPr>
          <w:lang w:val="es-ES"/>
        </w:rPr>
        <w:t>, foment</w:t>
      </w:r>
      <w:r w:rsidR="00273A17">
        <w:rPr>
          <w:lang w:val="es-ES"/>
        </w:rPr>
        <w:t>e y sensibilice</w:t>
      </w:r>
      <w:r w:rsidRPr="00E712CE">
        <w:rPr>
          <w:lang w:val="es-ES"/>
        </w:rPr>
        <w:t xml:space="preserve"> </w:t>
      </w:r>
      <w:r w:rsidR="003508A4" w:rsidRPr="00E712CE">
        <w:rPr>
          <w:lang w:val="es-ES"/>
        </w:rPr>
        <w:t xml:space="preserve">a todas las partes interesadas </w:t>
      </w:r>
      <w:r w:rsidRPr="00E712CE">
        <w:rPr>
          <w:lang w:val="es-ES"/>
        </w:rPr>
        <w:t xml:space="preserve">acerca de los beneficios </w:t>
      </w:r>
      <w:r w:rsidR="003508A4" w:rsidRPr="00E712CE">
        <w:rPr>
          <w:lang w:val="es-ES"/>
        </w:rPr>
        <w:t xml:space="preserve">derivados </w:t>
      </w:r>
      <w:r w:rsidRPr="00E712CE">
        <w:rPr>
          <w:lang w:val="es-ES"/>
        </w:rPr>
        <w:t xml:space="preserve">de </w:t>
      </w:r>
      <w:r w:rsidR="00273A17">
        <w:rPr>
          <w:lang w:val="es-ES"/>
        </w:rPr>
        <w:t xml:space="preserve">la aceptación de </w:t>
      </w:r>
      <w:r w:rsidRPr="00E712CE">
        <w:rPr>
          <w:lang w:val="es-ES"/>
        </w:rPr>
        <w:t xml:space="preserve">las aplicaciones </w:t>
      </w:r>
      <w:r w:rsidR="00273A17" w:rsidRPr="00E712CE">
        <w:rPr>
          <w:lang w:val="es-ES"/>
        </w:rPr>
        <w:t xml:space="preserve">y servicios </w:t>
      </w:r>
      <w:r w:rsidR="00273A17">
        <w:rPr>
          <w:lang w:val="es-ES"/>
        </w:rPr>
        <w:t>tecnológico</w:t>
      </w:r>
      <w:r w:rsidRPr="00E712CE">
        <w:rPr>
          <w:lang w:val="es-ES"/>
        </w:rPr>
        <w:t xml:space="preserve">s. Para fomentar </w:t>
      </w:r>
      <w:r w:rsidR="00BE65D3">
        <w:rPr>
          <w:lang w:val="es-ES"/>
        </w:rPr>
        <w:t>esa</w:t>
      </w:r>
      <w:r w:rsidRPr="00E712CE">
        <w:rPr>
          <w:lang w:val="es-ES"/>
        </w:rPr>
        <w:t xml:space="preserve"> aceptación, los gobiernos y reguladores pueden facilitar el acceso a dispositivos móviles de banda ancha de bajo coste, permitiendo así a los ciudadanos acceder a aplicaciones web para </w:t>
      </w:r>
      <w:r w:rsidR="00E4249B">
        <w:rPr>
          <w:lang w:val="es-ES"/>
        </w:rPr>
        <w:t xml:space="preserve">eliminar la necesidad de ordenador para acceder a </w:t>
      </w:r>
      <w:r w:rsidR="003508A4" w:rsidRPr="00E712CE">
        <w:rPr>
          <w:lang w:val="es-ES"/>
        </w:rPr>
        <w:t>Internet</w:t>
      </w:r>
      <w:r w:rsidR="008D1D40">
        <w:rPr>
          <w:lang w:val="es-ES"/>
        </w:rPr>
        <w:t xml:space="preserve"> </w:t>
      </w:r>
      <w:r w:rsidR="00E4249B">
        <w:rPr>
          <w:lang w:val="es-ES"/>
        </w:rPr>
        <w:t xml:space="preserve">y los obstáculos que ello supone </w:t>
      </w:r>
      <w:r w:rsidRPr="00E712CE">
        <w:rPr>
          <w:lang w:val="es-ES"/>
        </w:rPr>
        <w:t>(</w:t>
      </w:r>
      <w:r w:rsidR="00E4249B">
        <w:rPr>
          <w:lang w:val="es-ES"/>
        </w:rPr>
        <w:t>distancia</w:t>
      </w:r>
      <w:r w:rsidRPr="00E712CE">
        <w:rPr>
          <w:lang w:val="es-ES"/>
        </w:rPr>
        <w:t>,</w:t>
      </w:r>
      <w:r w:rsidR="007F2773" w:rsidRPr="00E712CE">
        <w:rPr>
          <w:lang w:val="es-ES"/>
        </w:rPr>
        <w:t xml:space="preserve"> coste y disponibilidad).</w:t>
      </w:r>
    </w:p>
    <w:p w:rsidR="005A17B0" w:rsidRPr="00E712CE" w:rsidRDefault="005A17B0">
      <w:pPr>
        <w:rPr>
          <w:lang w:val="es-ES"/>
        </w:rPr>
      </w:pPr>
      <w:r>
        <w:rPr>
          <w:lang w:val="es-ES"/>
        </w:rPr>
        <w:t>Reconocemos la importancia de colaborar con institutos de investigación, organismos públicos, proveedores de contenido, proveedores de servicio y</w:t>
      </w:r>
      <w:r w:rsidR="008D1D40">
        <w:rPr>
          <w:lang w:val="es-ES"/>
        </w:rPr>
        <w:t xml:space="preserve"> </w:t>
      </w:r>
      <w:r>
        <w:rPr>
          <w:lang w:val="es-ES"/>
        </w:rPr>
        <w:t xml:space="preserve">ONG para que Internet sea un lugar </w:t>
      </w:r>
      <w:r w:rsidR="002F12B1">
        <w:rPr>
          <w:lang w:val="es-ES"/>
        </w:rPr>
        <w:t xml:space="preserve">más </w:t>
      </w:r>
      <w:r>
        <w:rPr>
          <w:lang w:val="es-ES"/>
        </w:rPr>
        <w:t>seguro para los niños.</w:t>
      </w:r>
    </w:p>
    <w:p w:rsidR="001D4899" w:rsidRPr="00E712CE" w:rsidRDefault="00080870" w:rsidP="008D1D40">
      <w:pPr>
        <w:pStyle w:val="BDTNormal"/>
        <w:ind w:left="720" w:hanging="720"/>
        <w:rPr>
          <w:b/>
          <w:bCs/>
          <w:lang w:val="es-ES"/>
        </w:rPr>
      </w:pPr>
      <w:r w:rsidRPr="00E712CE">
        <w:rPr>
          <w:b/>
          <w:bCs/>
          <w:lang w:val="es-ES"/>
        </w:rPr>
        <w:t>3</w:t>
      </w:r>
      <w:r w:rsidRPr="00E712CE">
        <w:rPr>
          <w:b/>
          <w:bCs/>
          <w:lang w:val="es-ES"/>
        </w:rPr>
        <w:tab/>
      </w:r>
      <w:r w:rsidR="00F75A3D">
        <w:rPr>
          <w:b/>
          <w:bCs/>
          <w:lang w:val="es-ES"/>
        </w:rPr>
        <w:t>N</w:t>
      </w:r>
      <w:r w:rsidR="007E2385" w:rsidRPr="00E712CE">
        <w:rPr>
          <w:b/>
          <w:bCs/>
          <w:lang w:val="es-ES"/>
        </w:rPr>
        <w:t>ecesidad de adaptar la estructura y el diseño institucional del organismo regulador con miras a la elaboración de la futura reglamentación</w:t>
      </w:r>
      <w:r w:rsidR="00CC265F" w:rsidRPr="00E712CE">
        <w:rPr>
          <w:b/>
          <w:bCs/>
          <w:lang w:val="es-ES"/>
        </w:rPr>
        <w:t xml:space="preserve">. </w:t>
      </w:r>
    </w:p>
    <w:p w:rsidR="00C63506" w:rsidRPr="00E712CE" w:rsidRDefault="00CC265F" w:rsidP="00C9256C">
      <w:pPr>
        <w:rPr>
          <w:lang w:val="es-ES"/>
        </w:rPr>
      </w:pPr>
      <w:r w:rsidRPr="00E712CE">
        <w:rPr>
          <w:lang w:val="es-ES"/>
        </w:rPr>
        <w:t>Reconocemos que</w:t>
      </w:r>
      <w:r w:rsidR="003508A4" w:rsidRPr="00E712CE">
        <w:rPr>
          <w:lang w:val="es-ES"/>
        </w:rPr>
        <w:t>,</w:t>
      </w:r>
      <w:r w:rsidRPr="00E712CE">
        <w:rPr>
          <w:lang w:val="es-ES"/>
        </w:rPr>
        <w:t xml:space="preserve"> </w:t>
      </w:r>
      <w:r w:rsidR="006142A5">
        <w:rPr>
          <w:lang w:val="es-ES"/>
        </w:rPr>
        <w:t xml:space="preserve">con la aparición y convergencia de nuevas </w:t>
      </w:r>
      <w:r w:rsidRPr="00E712CE">
        <w:rPr>
          <w:lang w:val="es-ES"/>
        </w:rPr>
        <w:t>tecnología</w:t>
      </w:r>
      <w:r w:rsidR="006142A5">
        <w:rPr>
          <w:lang w:val="es-ES"/>
        </w:rPr>
        <w:t>s</w:t>
      </w:r>
      <w:r w:rsidRPr="00E712CE">
        <w:rPr>
          <w:lang w:val="es-ES"/>
        </w:rPr>
        <w:t xml:space="preserve"> y servicio</w:t>
      </w:r>
      <w:r w:rsidR="006142A5">
        <w:rPr>
          <w:lang w:val="es-ES"/>
        </w:rPr>
        <w:t>s</w:t>
      </w:r>
      <w:r w:rsidRPr="00E712CE">
        <w:rPr>
          <w:lang w:val="es-ES"/>
        </w:rPr>
        <w:t xml:space="preserve">, los gobiernos también pueden considerar la posibilidad de </w:t>
      </w:r>
      <w:r w:rsidR="00F75A3D">
        <w:rPr>
          <w:lang w:val="es-ES"/>
        </w:rPr>
        <w:t xml:space="preserve">hacer converger </w:t>
      </w:r>
      <w:r w:rsidRPr="00E712CE">
        <w:rPr>
          <w:lang w:val="es-ES"/>
        </w:rPr>
        <w:t xml:space="preserve">las instituciones reguladoras o de adaptar </w:t>
      </w:r>
      <w:r w:rsidR="00F75A3D">
        <w:rPr>
          <w:lang w:val="es-ES"/>
        </w:rPr>
        <w:t>su</w:t>
      </w:r>
      <w:r w:rsidRPr="00E712CE">
        <w:rPr>
          <w:lang w:val="es-ES"/>
        </w:rPr>
        <w:t xml:space="preserve"> estructura </w:t>
      </w:r>
      <w:r w:rsidR="00F75A3D">
        <w:rPr>
          <w:lang w:val="es-ES"/>
        </w:rPr>
        <w:t xml:space="preserve">con arreglo a la evolución del </w:t>
      </w:r>
      <w:r w:rsidRPr="00E712CE">
        <w:rPr>
          <w:lang w:val="es-ES"/>
        </w:rPr>
        <w:t xml:space="preserve">mercado de </w:t>
      </w:r>
      <w:r w:rsidR="00857D9F">
        <w:rPr>
          <w:lang w:val="es-ES"/>
        </w:rPr>
        <w:t>las TIC</w:t>
      </w:r>
      <w:r w:rsidRPr="00E712CE">
        <w:rPr>
          <w:lang w:val="es-ES"/>
        </w:rPr>
        <w:t xml:space="preserve">. </w:t>
      </w:r>
      <w:r w:rsidR="00C9256C">
        <w:rPr>
          <w:lang w:val="es-ES"/>
        </w:rPr>
        <w:t>Por otra parte</w:t>
      </w:r>
      <w:r w:rsidRPr="00E712CE">
        <w:rPr>
          <w:lang w:val="es-ES"/>
        </w:rPr>
        <w:t xml:space="preserve">, para responder a la naturaleza transnacional e interconectada del ecosistema digital convergente, es necesario adaptar la estructura del regulador </w:t>
      </w:r>
      <w:r w:rsidR="00C9256C">
        <w:rPr>
          <w:lang w:val="es-ES"/>
        </w:rPr>
        <w:t xml:space="preserve">para aumentar su capacidad de reacción </w:t>
      </w:r>
      <w:r w:rsidRPr="00E712CE">
        <w:rPr>
          <w:lang w:val="es-ES"/>
        </w:rPr>
        <w:t xml:space="preserve">y </w:t>
      </w:r>
      <w:r w:rsidR="00C9256C">
        <w:rPr>
          <w:lang w:val="es-ES"/>
        </w:rPr>
        <w:t>flexibilidad</w:t>
      </w:r>
      <w:r w:rsidR="007F2773" w:rsidRPr="00E712CE">
        <w:rPr>
          <w:lang w:val="es-ES"/>
        </w:rPr>
        <w:t>.</w:t>
      </w:r>
    </w:p>
    <w:p w:rsidR="00B516EC" w:rsidRPr="00E712CE" w:rsidRDefault="00C9256C" w:rsidP="00C9256C">
      <w:pPr>
        <w:rPr>
          <w:lang w:val="es-ES"/>
        </w:rPr>
      </w:pPr>
      <w:r w:rsidRPr="00E712CE">
        <w:rPr>
          <w:lang w:val="es-ES"/>
        </w:rPr>
        <w:t xml:space="preserve">El </w:t>
      </w:r>
      <w:r w:rsidR="00CC265F" w:rsidRPr="00E712CE">
        <w:rPr>
          <w:lang w:val="es-ES"/>
        </w:rPr>
        <w:t xml:space="preserve">regulador tiene que </w:t>
      </w:r>
      <w:r>
        <w:rPr>
          <w:lang w:val="es-ES"/>
        </w:rPr>
        <w:t xml:space="preserve">disponer de </w:t>
      </w:r>
      <w:r w:rsidR="00CC265F" w:rsidRPr="00E712CE">
        <w:rPr>
          <w:lang w:val="es-ES"/>
        </w:rPr>
        <w:t xml:space="preserve">suficiente flexibilidad y autonomía </w:t>
      </w:r>
      <w:r>
        <w:rPr>
          <w:lang w:val="es-ES"/>
        </w:rPr>
        <w:t xml:space="preserve">a la hora de tomar </w:t>
      </w:r>
      <w:r w:rsidR="00CC265F" w:rsidRPr="00E712CE">
        <w:rPr>
          <w:lang w:val="es-ES"/>
        </w:rPr>
        <w:t>decisiones y velar por el cumplimiento de los instrum</w:t>
      </w:r>
      <w:r>
        <w:rPr>
          <w:lang w:val="es-ES"/>
        </w:rPr>
        <w:t>entos legales y reglamentarios, para poder fomentar la innovación, el crecimiento y el desarrollo sostenible.</w:t>
      </w:r>
    </w:p>
    <w:p w:rsidR="00B516EC" w:rsidRPr="00E712CE" w:rsidRDefault="00CC265F" w:rsidP="00163E28">
      <w:pPr>
        <w:rPr>
          <w:lang w:val="es-ES"/>
        </w:rPr>
      </w:pPr>
      <w:r w:rsidRPr="00E712CE">
        <w:rPr>
          <w:lang w:val="es-ES"/>
        </w:rPr>
        <w:lastRenderedPageBreak/>
        <w:t xml:space="preserve">Reconocemos </w:t>
      </w:r>
      <w:r w:rsidR="00C9256C">
        <w:rPr>
          <w:lang w:val="es-ES"/>
        </w:rPr>
        <w:t xml:space="preserve">la necesidad de que </w:t>
      </w:r>
      <w:r w:rsidRPr="00E712CE">
        <w:rPr>
          <w:lang w:val="es-ES"/>
        </w:rPr>
        <w:t xml:space="preserve">los reguladores y </w:t>
      </w:r>
      <w:r w:rsidR="00C9256C">
        <w:rPr>
          <w:lang w:val="es-ES"/>
        </w:rPr>
        <w:t xml:space="preserve">sus empleados estén al día </w:t>
      </w:r>
      <w:r w:rsidRPr="00E712CE">
        <w:rPr>
          <w:lang w:val="es-ES"/>
        </w:rPr>
        <w:t xml:space="preserve">de los últimos </w:t>
      </w:r>
      <w:r w:rsidR="00C9256C">
        <w:rPr>
          <w:lang w:val="es-ES"/>
        </w:rPr>
        <w:t xml:space="preserve">adelantos tecnológicos para </w:t>
      </w:r>
      <w:r w:rsidR="0013318B">
        <w:rPr>
          <w:lang w:val="es-ES"/>
        </w:rPr>
        <w:t xml:space="preserve">que puedan </w:t>
      </w:r>
      <w:r w:rsidR="00C9256C">
        <w:rPr>
          <w:lang w:val="es-ES"/>
        </w:rPr>
        <w:t xml:space="preserve">solucionar problemas </w:t>
      </w:r>
      <w:r w:rsidR="0013318B">
        <w:rPr>
          <w:lang w:val="es-ES"/>
        </w:rPr>
        <w:t xml:space="preserve">tales </w:t>
      </w:r>
      <w:r w:rsidRPr="00E712CE">
        <w:rPr>
          <w:lang w:val="es-ES"/>
        </w:rPr>
        <w:t xml:space="preserve">como </w:t>
      </w:r>
      <w:r w:rsidR="00C9256C">
        <w:rPr>
          <w:lang w:val="es-ES"/>
        </w:rPr>
        <w:t xml:space="preserve">la </w:t>
      </w:r>
      <w:r w:rsidRPr="00E712CE">
        <w:rPr>
          <w:lang w:val="es-ES"/>
        </w:rPr>
        <w:t>interconexión</w:t>
      </w:r>
      <w:r w:rsidR="00AA6D5D" w:rsidRPr="00E712CE">
        <w:rPr>
          <w:lang w:val="es-ES"/>
        </w:rPr>
        <w:t xml:space="preserve"> </w:t>
      </w:r>
      <w:r w:rsidR="002145EB" w:rsidRPr="00E712CE">
        <w:rPr>
          <w:lang w:val="es-ES"/>
        </w:rPr>
        <w:t>IP</w:t>
      </w:r>
      <w:r w:rsidR="00163E28">
        <w:rPr>
          <w:lang w:val="es-ES"/>
        </w:rPr>
        <w:t>,</w:t>
      </w:r>
      <w:r w:rsidR="0013318B">
        <w:rPr>
          <w:lang w:val="es-ES"/>
        </w:rPr>
        <w:t xml:space="preserve"> los mecanismos de facturación</w:t>
      </w:r>
      <w:r w:rsidR="00A40C35" w:rsidRPr="00E712CE">
        <w:rPr>
          <w:lang w:val="es-ES"/>
        </w:rPr>
        <w:t xml:space="preserve">, </w:t>
      </w:r>
      <w:r w:rsidR="0013318B">
        <w:rPr>
          <w:lang w:val="es-ES"/>
        </w:rPr>
        <w:t xml:space="preserve">y </w:t>
      </w:r>
      <w:r w:rsidR="00AA6D5D" w:rsidRPr="00E712CE">
        <w:rPr>
          <w:lang w:val="es-ES"/>
        </w:rPr>
        <w:t xml:space="preserve">la transición de </w:t>
      </w:r>
      <w:r w:rsidR="00A40C35" w:rsidRPr="00E712CE">
        <w:rPr>
          <w:lang w:val="es-ES"/>
        </w:rPr>
        <w:t>IPv4</w:t>
      </w:r>
      <w:r w:rsidR="00AA6D5D" w:rsidRPr="00E712CE">
        <w:rPr>
          <w:lang w:val="es-ES"/>
        </w:rPr>
        <w:t xml:space="preserve"> a </w:t>
      </w:r>
      <w:r w:rsidR="00A40C35" w:rsidRPr="00E712CE">
        <w:rPr>
          <w:lang w:val="es-ES"/>
        </w:rPr>
        <w:t>IPv6</w:t>
      </w:r>
      <w:r w:rsidR="002145EB" w:rsidRPr="00E712CE">
        <w:rPr>
          <w:lang w:val="es-ES"/>
        </w:rPr>
        <w:t>.</w:t>
      </w:r>
    </w:p>
    <w:p w:rsidR="009F3266" w:rsidRPr="00E712CE" w:rsidRDefault="00AA6D5D" w:rsidP="00BE0511">
      <w:pPr>
        <w:rPr>
          <w:lang w:val="es-ES"/>
        </w:rPr>
      </w:pPr>
      <w:r w:rsidRPr="00E712CE">
        <w:rPr>
          <w:lang w:val="es-ES"/>
        </w:rPr>
        <w:t xml:space="preserve">Creemos que </w:t>
      </w:r>
      <w:r w:rsidR="007F0BAC">
        <w:rPr>
          <w:lang w:val="es-ES"/>
        </w:rPr>
        <w:t xml:space="preserve">es fundamental el papel que han de desempeñar </w:t>
      </w:r>
      <w:r w:rsidRPr="00E712CE">
        <w:rPr>
          <w:lang w:val="es-ES"/>
        </w:rPr>
        <w:t xml:space="preserve">los reguladores </w:t>
      </w:r>
      <w:r w:rsidR="007F0BAC">
        <w:rPr>
          <w:lang w:val="es-ES"/>
        </w:rPr>
        <w:t xml:space="preserve">para generar </w:t>
      </w:r>
      <w:r w:rsidRPr="00E712CE">
        <w:rPr>
          <w:lang w:val="es-ES"/>
        </w:rPr>
        <w:t xml:space="preserve">confianza </w:t>
      </w:r>
      <w:r w:rsidR="007F0BAC">
        <w:rPr>
          <w:lang w:val="es-ES"/>
        </w:rPr>
        <w:t xml:space="preserve">en </w:t>
      </w:r>
      <w:r w:rsidRPr="00E712CE">
        <w:rPr>
          <w:lang w:val="es-ES"/>
        </w:rPr>
        <w:t xml:space="preserve">el consumidor y </w:t>
      </w:r>
      <w:r w:rsidR="00FB58B8">
        <w:rPr>
          <w:lang w:val="es-ES"/>
        </w:rPr>
        <w:t xml:space="preserve">en la seguridad de </w:t>
      </w:r>
      <w:r w:rsidRPr="00E712CE">
        <w:rPr>
          <w:lang w:val="es-ES"/>
        </w:rPr>
        <w:t>los servicios</w:t>
      </w:r>
      <w:r w:rsidR="00FB58B8">
        <w:rPr>
          <w:lang w:val="es-ES"/>
        </w:rPr>
        <w:t xml:space="preserve">, mediante la protección </w:t>
      </w:r>
      <w:r w:rsidR="00857D9F">
        <w:rPr>
          <w:lang w:val="es-ES"/>
        </w:rPr>
        <w:t>adecu</w:t>
      </w:r>
      <w:r w:rsidR="00FB58B8">
        <w:rPr>
          <w:lang w:val="es-ES"/>
        </w:rPr>
        <w:t>a</w:t>
      </w:r>
      <w:r w:rsidR="00857D9F">
        <w:rPr>
          <w:lang w:val="es-ES"/>
        </w:rPr>
        <w:t xml:space="preserve">da </w:t>
      </w:r>
      <w:r w:rsidR="00FB58B8">
        <w:rPr>
          <w:lang w:val="es-ES"/>
        </w:rPr>
        <w:t>de los datos, la privacidad y</w:t>
      </w:r>
      <w:r w:rsidRPr="00E712CE">
        <w:rPr>
          <w:lang w:val="es-ES"/>
        </w:rPr>
        <w:t xml:space="preserve"> </w:t>
      </w:r>
      <w:r w:rsidR="003508A4" w:rsidRPr="00E712CE">
        <w:rPr>
          <w:lang w:val="es-ES"/>
        </w:rPr>
        <w:t>la</w:t>
      </w:r>
      <w:r w:rsidRPr="00E712CE">
        <w:rPr>
          <w:lang w:val="es-ES"/>
        </w:rPr>
        <w:t xml:space="preserve"> </w:t>
      </w:r>
      <w:proofErr w:type="spellStart"/>
      <w:r w:rsidRPr="00E712CE">
        <w:rPr>
          <w:lang w:val="es-ES"/>
        </w:rPr>
        <w:t>ciberseguridad</w:t>
      </w:r>
      <w:proofErr w:type="spellEnd"/>
      <w:r w:rsidRPr="00E712CE">
        <w:rPr>
          <w:lang w:val="es-ES"/>
        </w:rPr>
        <w:t xml:space="preserve">. </w:t>
      </w:r>
      <w:r w:rsidR="00BE0511">
        <w:rPr>
          <w:lang w:val="es-ES"/>
        </w:rPr>
        <w:t xml:space="preserve">Para ello es necesario estrechar la </w:t>
      </w:r>
      <w:r w:rsidRPr="00E712CE">
        <w:rPr>
          <w:lang w:val="es-ES"/>
        </w:rPr>
        <w:t>cooperación con otros organismos gubernamentales</w:t>
      </w:r>
      <w:r w:rsidR="00BE0511">
        <w:rPr>
          <w:lang w:val="es-ES"/>
        </w:rPr>
        <w:t xml:space="preserve"> a escala nacional</w:t>
      </w:r>
      <w:r w:rsidR="003508A4" w:rsidRPr="00E712CE">
        <w:rPr>
          <w:lang w:val="es-ES"/>
        </w:rPr>
        <w:t>,</w:t>
      </w:r>
      <w:r w:rsidRPr="00E712CE">
        <w:rPr>
          <w:lang w:val="es-ES"/>
        </w:rPr>
        <w:t xml:space="preserve"> </w:t>
      </w:r>
      <w:r w:rsidR="00BE0511">
        <w:rPr>
          <w:lang w:val="es-ES"/>
        </w:rPr>
        <w:t xml:space="preserve">y </w:t>
      </w:r>
      <w:r w:rsidRPr="00E712CE">
        <w:rPr>
          <w:lang w:val="es-ES"/>
        </w:rPr>
        <w:t>la colaboración con otros organismos reguladores</w:t>
      </w:r>
      <w:r w:rsidR="00857D9F">
        <w:rPr>
          <w:lang w:val="es-ES"/>
        </w:rPr>
        <w:t xml:space="preserve"> y asociados</w:t>
      </w:r>
      <w:r w:rsidR="00BE0511">
        <w:rPr>
          <w:lang w:val="es-ES"/>
        </w:rPr>
        <w:t xml:space="preserve"> a escala regional e internacional</w:t>
      </w:r>
      <w:r w:rsidRPr="00E712CE">
        <w:rPr>
          <w:lang w:val="es-ES"/>
        </w:rPr>
        <w:t>. Somos conscientes de que el intercambio de experiencia</w:t>
      </w:r>
      <w:r w:rsidR="003508A4" w:rsidRPr="00E712CE">
        <w:rPr>
          <w:lang w:val="es-ES"/>
        </w:rPr>
        <w:t>s</w:t>
      </w:r>
      <w:r w:rsidRPr="00E712CE">
        <w:rPr>
          <w:lang w:val="es-ES"/>
        </w:rPr>
        <w:t xml:space="preserve">, conocimientos e ideas resulta vital para </w:t>
      </w:r>
      <w:r w:rsidR="00BE0511">
        <w:rPr>
          <w:lang w:val="es-ES"/>
        </w:rPr>
        <w:t>afrontar</w:t>
      </w:r>
      <w:r w:rsidRPr="00E712CE">
        <w:rPr>
          <w:lang w:val="es-ES"/>
        </w:rPr>
        <w:t xml:space="preserve"> los nuevos desafíos en </w:t>
      </w:r>
      <w:r w:rsidR="00BE0511">
        <w:rPr>
          <w:lang w:val="es-ES"/>
        </w:rPr>
        <w:t xml:space="preserve">el </w:t>
      </w:r>
      <w:r w:rsidRPr="00E712CE">
        <w:rPr>
          <w:lang w:val="es-ES"/>
        </w:rPr>
        <w:t xml:space="preserve">ecosistema mundial interconectado y sin fronteras. </w:t>
      </w:r>
      <w:r w:rsidR="00BE0511">
        <w:rPr>
          <w:lang w:val="es-ES"/>
        </w:rPr>
        <w:t>Por último</w:t>
      </w:r>
      <w:r w:rsidRPr="00E712CE">
        <w:rPr>
          <w:lang w:val="es-ES"/>
        </w:rPr>
        <w:t>,</w:t>
      </w:r>
      <w:r w:rsidR="008D1D40">
        <w:rPr>
          <w:lang w:val="es-ES"/>
        </w:rPr>
        <w:t xml:space="preserve"> </w:t>
      </w:r>
      <w:r w:rsidR="00857D9F">
        <w:rPr>
          <w:lang w:val="es-ES"/>
        </w:rPr>
        <w:t xml:space="preserve">alentamos a los reguladores a </w:t>
      </w:r>
      <w:r w:rsidR="00BE0511">
        <w:rPr>
          <w:lang w:val="es-ES"/>
        </w:rPr>
        <w:t xml:space="preserve">publicar </w:t>
      </w:r>
      <w:r w:rsidRPr="00E712CE">
        <w:rPr>
          <w:lang w:val="es-ES"/>
        </w:rPr>
        <w:t xml:space="preserve">en línea </w:t>
      </w:r>
      <w:r w:rsidR="00857D9F">
        <w:rPr>
          <w:lang w:val="es-ES"/>
        </w:rPr>
        <w:t>la información relativa al sector y</w:t>
      </w:r>
      <w:r w:rsidR="00857D9F" w:rsidRPr="00E712CE">
        <w:rPr>
          <w:lang w:val="es-ES"/>
        </w:rPr>
        <w:t xml:space="preserve"> </w:t>
      </w:r>
      <w:r w:rsidR="00BE0511">
        <w:rPr>
          <w:lang w:val="es-ES"/>
        </w:rPr>
        <w:t xml:space="preserve">la </w:t>
      </w:r>
      <w:r w:rsidRPr="00E712CE">
        <w:rPr>
          <w:lang w:val="es-ES"/>
        </w:rPr>
        <w:t xml:space="preserve">reglamentación inteligente </w:t>
      </w:r>
      <w:r w:rsidR="00B75F13" w:rsidRPr="00E712CE">
        <w:rPr>
          <w:lang w:val="es-ES"/>
        </w:rPr>
        <w:t xml:space="preserve">que se hayan </w:t>
      </w:r>
      <w:r w:rsidRPr="00E712CE">
        <w:rPr>
          <w:lang w:val="es-ES"/>
        </w:rPr>
        <w:t>adoptado.</w:t>
      </w:r>
    </w:p>
    <w:p w:rsidR="00080870" w:rsidRPr="00E712CE" w:rsidRDefault="00080870" w:rsidP="0026134C">
      <w:pPr>
        <w:pStyle w:val="Reasons"/>
        <w:rPr>
          <w:lang w:val="es-ES"/>
        </w:rPr>
      </w:pPr>
    </w:p>
    <w:p w:rsidR="00080870" w:rsidRPr="00E712CE" w:rsidRDefault="00080870">
      <w:pPr>
        <w:jc w:val="center"/>
        <w:rPr>
          <w:lang w:val="es-ES"/>
        </w:rPr>
      </w:pPr>
      <w:r w:rsidRPr="00E712CE">
        <w:rPr>
          <w:lang w:val="es-ES"/>
        </w:rPr>
        <w:t>______________</w:t>
      </w:r>
    </w:p>
    <w:sectPr w:rsidR="00080870" w:rsidRPr="00E712CE" w:rsidSect="002A4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DB" w:rsidRDefault="008806DB" w:rsidP="00A24E3C">
      <w:pPr>
        <w:spacing w:after="0" w:line="240" w:lineRule="auto"/>
      </w:pPr>
      <w:r>
        <w:separator/>
      </w:r>
    </w:p>
  </w:endnote>
  <w:endnote w:type="continuationSeparator" w:id="0">
    <w:p w:rsidR="008806DB" w:rsidRDefault="008806DB" w:rsidP="00A2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E4" w:rsidRDefault="004B2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DB" w:rsidRPr="004B2AE4" w:rsidRDefault="008806DB" w:rsidP="004B2AE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DB" w:rsidRPr="004B2AE4" w:rsidRDefault="008806DB" w:rsidP="004B2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DB" w:rsidRDefault="008806DB" w:rsidP="00A24E3C">
      <w:pPr>
        <w:spacing w:after="0" w:line="240" w:lineRule="auto"/>
      </w:pPr>
      <w:r>
        <w:separator/>
      </w:r>
    </w:p>
  </w:footnote>
  <w:footnote w:type="continuationSeparator" w:id="0">
    <w:p w:rsidR="008806DB" w:rsidRDefault="008806DB" w:rsidP="00A24E3C">
      <w:pPr>
        <w:spacing w:after="0" w:line="240" w:lineRule="auto"/>
      </w:pPr>
      <w:r>
        <w:continuationSeparator/>
      </w:r>
    </w:p>
  </w:footnote>
  <w:footnote w:id="1">
    <w:p w:rsidR="005012F3" w:rsidRPr="00201782" w:rsidRDefault="005012F3" w:rsidP="005012F3">
      <w:pPr>
        <w:pStyle w:val="FootnoteText"/>
        <w:rPr>
          <w:lang w:val="es-ES"/>
        </w:rPr>
      </w:pPr>
      <w:r w:rsidRPr="00201782">
        <w:rPr>
          <w:rStyle w:val="FootnoteReference"/>
          <w:sz w:val="18"/>
          <w:szCs w:val="18"/>
          <w:lang w:val="es-ES"/>
        </w:rPr>
        <w:footnoteRef/>
      </w:r>
      <w:r w:rsidRPr="00201782">
        <w:rPr>
          <w:sz w:val="18"/>
          <w:szCs w:val="18"/>
          <w:lang w:val="es-ES"/>
        </w:rPr>
        <w:t xml:space="preserve"> </w:t>
      </w:r>
      <w:r w:rsidRPr="00201782">
        <w:rPr>
          <w:color w:val="C00000"/>
          <w:sz w:val="18"/>
          <w:szCs w:val="18"/>
          <w:lang w:val="es-ES"/>
        </w:rPr>
        <w:t xml:space="preserve">Las Directrices se basan en contribuciones de Barbados, Bulgaria, Burkina Faso, Egipto, </w:t>
      </w:r>
      <w:r>
        <w:rPr>
          <w:color w:val="C00000"/>
          <w:sz w:val="18"/>
          <w:szCs w:val="18"/>
          <w:lang w:val="es-ES"/>
        </w:rPr>
        <w:t xml:space="preserve">Estados Unidos, Georgia, </w:t>
      </w:r>
      <w:r w:rsidRPr="00201782">
        <w:rPr>
          <w:color w:val="C00000"/>
          <w:sz w:val="18"/>
          <w:szCs w:val="18"/>
          <w:lang w:val="es-ES"/>
        </w:rPr>
        <w:t>Jordan</w:t>
      </w:r>
      <w:r>
        <w:rPr>
          <w:color w:val="C00000"/>
          <w:sz w:val="18"/>
          <w:szCs w:val="18"/>
          <w:lang w:val="es-ES"/>
        </w:rPr>
        <w:t>ia</w:t>
      </w:r>
      <w:r w:rsidRPr="00201782">
        <w:rPr>
          <w:color w:val="C00000"/>
          <w:sz w:val="18"/>
          <w:szCs w:val="18"/>
          <w:lang w:val="es-ES"/>
        </w:rPr>
        <w:t xml:space="preserve">, </w:t>
      </w:r>
      <w:proofErr w:type="spellStart"/>
      <w:r>
        <w:rPr>
          <w:color w:val="C00000"/>
          <w:sz w:val="18"/>
          <w:szCs w:val="18"/>
          <w:lang w:val="es-ES"/>
        </w:rPr>
        <w:t>Lesotho</w:t>
      </w:r>
      <w:proofErr w:type="spellEnd"/>
      <w:r>
        <w:rPr>
          <w:color w:val="C00000"/>
          <w:sz w:val="18"/>
          <w:szCs w:val="18"/>
          <w:lang w:val="es-ES"/>
        </w:rPr>
        <w:t>, Líbano</w:t>
      </w:r>
      <w:r w:rsidRPr="00201782">
        <w:rPr>
          <w:color w:val="C00000"/>
          <w:sz w:val="18"/>
          <w:szCs w:val="18"/>
          <w:lang w:val="es-ES"/>
        </w:rPr>
        <w:t xml:space="preserve">, Lituania, </w:t>
      </w:r>
      <w:r>
        <w:rPr>
          <w:color w:val="C00000"/>
          <w:sz w:val="18"/>
          <w:szCs w:val="18"/>
          <w:lang w:val="es-ES"/>
        </w:rPr>
        <w:t xml:space="preserve">Mauricio, </w:t>
      </w:r>
      <w:proofErr w:type="spellStart"/>
      <w:r w:rsidRPr="00201782">
        <w:rPr>
          <w:color w:val="C00000"/>
          <w:sz w:val="18"/>
          <w:szCs w:val="18"/>
          <w:lang w:val="es-ES"/>
        </w:rPr>
        <w:t>Moldova</w:t>
      </w:r>
      <w:proofErr w:type="spellEnd"/>
      <w:r w:rsidRPr="00201782">
        <w:rPr>
          <w:color w:val="C00000"/>
          <w:sz w:val="18"/>
          <w:szCs w:val="18"/>
          <w:lang w:val="es-ES"/>
        </w:rPr>
        <w:t xml:space="preserve">, </w:t>
      </w:r>
      <w:r>
        <w:rPr>
          <w:color w:val="C00000"/>
          <w:sz w:val="18"/>
          <w:szCs w:val="18"/>
          <w:lang w:val="es-ES"/>
        </w:rPr>
        <w:t>Polonia,</w:t>
      </w:r>
      <w:r w:rsidRPr="00201782">
        <w:rPr>
          <w:color w:val="C00000"/>
          <w:sz w:val="18"/>
          <w:szCs w:val="18"/>
          <w:lang w:val="es-ES"/>
        </w:rPr>
        <w:t xml:space="preserve"> Portugal, R</w:t>
      </w:r>
      <w:r>
        <w:rPr>
          <w:color w:val="C00000"/>
          <w:sz w:val="18"/>
          <w:szCs w:val="18"/>
          <w:lang w:val="es-ES"/>
        </w:rPr>
        <w:t>u</w:t>
      </w:r>
      <w:r w:rsidRPr="00201782">
        <w:rPr>
          <w:color w:val="C00000"/>
          <w:sz w:val="18"/>
          <w:szCs w:val="18"/>
          <w:lang w:val="es-ES"/>
        </w:rPr>
        <w:t xml:space="preserve">mania, </w:t>
      </w:r>
      <w:proofErr w:type="spellStart"/>
      <w:r w:rsidRPr="00201782">
        <w:rPr>
          <w:color w:val="C00000"/>
          <w:sz w:val="18"/>
          <w:szCs w:val="18"/>
          <w:lang w:val="es-ES"/>
        </w:rPr>
        <w:t>Rwanda</w:t>
      </w:r>
      <w:proofErr w:type="spellEnd"/>
      <w:r w:rsidRPr="00201782">
        <w:rPr>
          <w:color w:val="C00000"/>
          <w:sz w:val="18"/>
          <w:szCs w:val="18"/>
          <w:lang w:val="es-ES"/>
        </w:rPr>
        <w:t>, S</w:t>
      </w:r>
      <w:r>
        <w:rPr>
          <w:color w:val="C00000"/>
          <w:sz w:val="18"/>
          <w:szCs w:val="18"/>
          <w:lang w:val="es-ES"/>
        </w:rPr>
        <w:t>anta Lucí</w:t>
      </w:r>
      <w:r w:rsidRPr="00201782">
        <w:rPr>
          <w:color w:val="C00000"/>
          <w:sz w:val="18"/>
          <w:szCs w:val="18"/>
          <w:lang w:val="es-ES"/>
        </w:rPr>
        <w:t xml:space="preserve">a, Arabia </w:t>
      </w:r>
      <w:r>
        <w:rPr>
          <w:color w:val="C00000"/>
          <w:sz w:val="18"/>
          <w:szCs w:val="18"/>
          <w:lang w:val="es-ES"/>
        </w:rPr>
        <w:t>Saudita</w:t>
      </w:r>
      <w:r w:rsidRPr="00201782">
        <w:rPr>
          <w:color w:val="C00000"/>
          <w:sz w:val="18"/>
          <w:szCs w:val="18"/>
          <w:lang w:val="es-ES"/>
        </w:rPr>
        <w:t xml:space="preserve">, </w:t>
      </w:r>
      <w:r>
        <w:rPr>
          <w:color w:val="C00000"/>
          <w:sz w:val="18"/>
          <w:szCs w:val="18"/>
          <w:lang w:val="es-ES"/>
        </w:rPr>
        <w:t>Túnez</w:t>
      </w:r>
      <w:r w:rsidRPr="00201782">
        <w:rPr>
          <w:color w:val="C00000"/>
          <w:sz w:val="18"/>
          <w:szCs w:val="18"/>
          <w:lang w:val="es-ES"/>
        </w:rPr>
        <w:t xml:space="preserve">, </w:t>
      </w:r>
      <w:r>
        <w:rPr>
          <w:color w:val="C00000"/>
          <w:sz w:val="18"/>
          <w:szCs w:val="18"/>
          <w:lang w:val="es-ES"/>
        </w:rPr>
        <w:t>Ucrania y</w:t>
      </w:r>
      <w:r w:rsidRPr="00201782">
        <w:rPr>
          <w:color w:val="C00000"/>
          <w:sz w:val="18"/>
          <w:szCs w:val="18"/>
          <w:lang w:val="es-ES"/>
        </w:rPr>
        <w:t xml:space="preserve"> Vanuatu.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E4" w:rsidRDefault="004B2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0550397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6DB" w:rsidRPr="005012F3" w:rsidRDefault="008806DB">
        <w:pPr>
          <w:pStyle w:val="Header"/>
          <w:jc w:val="center"/>
          <w:rPr>
            <w:sz w:val="18"/>
            <w:szCs w:val="18"/>
          </w:rPr>
        </w:pPr>
        <w:r w:rsidRPr="005012F3">
          <w:rPr>
            <w:sz w:val="18"/>
            <w:szCs w:val="18"/>
          </w:rPr>
          <w:fldChar w:fldCharType="begin"/>
        </w:r>
        <w:r w:rsidRPr="005012F3">
          <w:rPr>
            <w:sz w:val="18"/>
            <w:szCs w:val="18"/>
          </w:rPr>
          <w:instrText xml:space="preserve"> PAGE   \* MERGEFORMAT </w:instrText>
        </w:r>
        <w:r w:rsidRPr="005012F3">
          <w:rPr>
            <w:sz w:val="18"/>
            <w:szCs w:val="18"/>
          </w:rPr>
          <w:fldChar w:fldCharType="separate"/>
        </w:r>
        <w:r w:rsidR="004B2AE4">
          <w:rPr>
            <w:noProof/>
            <w:sz w:val="18"/>
            <w:szCs w:val="18"/>
          </w:rPr>
          <w:t>2</w:t>
        </w:r>
        <w:r w:rsidRPr="005012F3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E4" w:rsidRDefault="004B2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E11"/>
    <w:multiLevelType w:val="hybridMultilevel"/>
    <w:tmpl w:val="3282FD9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436"/>
    <w:multiLevelType w:val="hybridMultilevel"/>
    <w:tmpl w:val="B9E0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774784"/>
    <w:multiLevelType w:val="hybridMultilevel"/>
    <w:tmpl w:val="321E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61CF"/>
    <w:multiLevelType w:val="hybridMultilevel"/>
    <w:tmpl w:val="E142665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25E616D5"/>
    <w:multiLevelType w:val="hybridMultilevel"/>
    <w:tmpl w:val="23D86AC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0558"/>
    <w:multiLevelType w:val="hybridMultilevel"/>
    <w:tmpl w:val="7586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40565"/>
    <w:multiLevelType w:val="hybridMultilevel"/>
    <w:tmpl w:val="66B486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F365D6"/>
    <w:multiLevelType w:val="hybridMultilevel"/>
    <w:tmpl w:val="EA74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B5157"/>
    <w:multiLevelType w:val="hybridMultilevel"/>
    <w:tmpl w:val="9EC6A98A"/>
    <w:lvl w:ilvl="0" w:tplc="5B1C92D2">
      <w:start w:val="1"/>
      <w:numFmt w:val="upperRoman"/>
      <w:lvlText w:val="%1."/>
      <w:lvlJc w:val="right"/>
      <w:pPr>
        <w:ind w:left="720" w:hanging="360"/>
      </w:pPr>
      <w:rPr>
        <w:b/>
        <w:bCs/>
        <w:color w:val="365F91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57F6B"/>
    <w:multiLevelType w:val="hybridMultilevel"/>
    <w:tmpl w:val="21B0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3853FD"/>
    <w:multiLevelType w:val="hybridMultilevel"/>
    <w:tmpl w:val="D2407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1B78EA"/>
    <w:multiLevelType w:val="hybridMultilevel"/>
    <w:tmpl w:val="4D8661E6"/>
    <w:lvl w:ilvl="0" w:tplc="C68C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A5A91"/>
    <w:multiLevelType w:val="hybridMultilevel"/>
    <w:tmpl w:val="87D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86337"/>
    <w:multiLevelType w:val="hybridMultilevel"/>
    <w:tmpl w:val="0EEAAD24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9132F1A"/>
    <w:multiLevelType w:val="hybridMultilevel"/>
    <w:tmpl w:val="992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C31FF"/>
    <w:multiLevelType w:val="hybridMultilevel"/>
    <w:tmpl w:val="8CE8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140BF"/>
    <w:multiLevelType w:val="hybridMultilevel"/>
    <w:tmpl w:val="5936F4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16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6F"/>
    <w:rsid w:val="00011E49"/>
    <w:rsid w:val="0001531D"/>
    <w:rsid w:val="0003232A"/>
    <w:rsid w:val="000376C6"/>
    <w:rsid w:val="00061CAF"/>
    <w:rsid w:val="00063038"/>
    <w:rsid w:val="000642AA"/>
    <w:rsid w:val="000708B5"/>
    <w:rsid w:val="00076B72"/>
    <w:rsid w:val="00080870"/>
    <w:rsid w:val="000A0D8C"/>
    <w:rsid w:val="000C18D3"/>
    <w:rsid w:val="000D45B9"/>
    <w:rsid w:val="000D722B"/>
    <w:rsid w:val="000E1517"/>
    <w:rsid w:val="0010610F"/>
    <w:rsid w:val="00106707"/>
    <w:rsid w:val="00106DEC"/>
    <w:rsid w:val="001171BF"/>
    <w:rsid w:val="0012701E"/>
    <w:rsid w:val="00130383"/>
    <w:rsid w:val="0013318B"/>
    <w:rsid w:val="001373CE"/>
    <w:rsid w:val="00143317"/>
    <w:rsid w:val="00143C73"/>
    <w:rsid w:val="00144463"/>
    <w:rsid w:val="001505B1"/>
    <w:rsid w:val="00163E28"/>
    <w:rsid w:val="001672F6"/>
    <w:rsid w:val="00167C56"/>
    <w:rsid w:val="001736BE"/>
    <w:rsid w:val="001A764D"/>
    <w:rsid w:val="001B08CE"/>
    <w:rsid w:val="001B67DE"/>
    <w:rsid w:val="001B732A"/>
    <w:rsid w:val="001C16EC"/>
    <w:rsid w:val="001D4899"/>
    <w:rsid w:val="001F05FC"/>
    <w:rsid w:val="001F3AAA"/>
    <w:rsid w:val="00201782"/>
    <w:rsid w:val="00203118"/>
    <w:rsid w:val="00205244"/>
    <w:rsid w:val="002145EB"/>
    <w:rsid w:val="002150C7"/>
    <w:rsid w:val="002167DB"/>
    <w:rsid w:val="0022548B"/>
    <w:rsid w:val="00241590"/>
    <w:rsid w:val="00242E08"/>
    <w:rsid w:val="00245C75"/>
    <w:rsid w:val="00245EB8"/>
    <w:rsid w:val="0026134C"/>
    <w:rsid w:val="00264BFA"/>
    <w:rsid w:val="00270301"/>
    <w:rsid w:val="00273A17"/>
    <w:rsid w:val="00274590"/>
    <w:rsid w:val="002A4A0F"/>
    <w:rsid w:val="002A5161"/>
    <w:rsid w:val="002A6055"/>
    <w:rsid w:val="002B198D"/>
    <w:rsid w:val="002D770B"/>
    <w:rsid w:val="002E4651"/>
    <w:rsid w:val="002F12B1"/>
    <w:rsid w:val="00301263"/>
    <w:rsid w:val="00301404"/>
    <w:rsid w:val="0030765D"/>
    <w:rsid w:val="00321229"/>
    <w:rsid w:val="00334E92"/>
    <w:rsid w:val="0033703E"/>
    <w:rsid w:val="003508A4"/>
    <w:rsid w:val="003531EE"/>
    <w:rsid w:val="0036230D"/>
    <w:rsid w:val="003752D0"/>
    <w:rsid w:val="003919DE"/>
    <w:rsid w:val="003A4A1C"/>
    <w:rsid w:val="003C04F9"/>
    <w:rsid w:val="003C0FB0"/>
    <w:rsid w:val="003C2AD2"/>
    <w:rsid w:val="003C4243"/>
    <w:rsid w:val="003E1D1E"/>
    <w:rsid w:val="003F66F7"/>
    <w:rsid w:val="004047A4"/>
    <w:rsid w:val="00407B04"/>
    <w:rsid w:val="0042732F"/>
    <w:rsid w:val="004308F5"/>
    <w:rsid w:val="00432F42"/>
    <w:rsid w:val="00434CEA"/>
    <w:rsid w:val="00445E92"/>
    <w:rsid w:val="00454E45"/>
    <w:rsid w:val="00474024"/>
    <w:rsid w:val="004847BF"/>
    <w:rsid w:val="00496D74"/>
    <w:rsid w:val="004A16E5"/>
    <w:rsid w:val="004A220A"/>
    <w:rsid w:val="004B25F0"/>
    <w:rsid w:val="004B2AE4"/>
    <w:rsid w:val="004C305F"/>
    <w:rsid w:val="004C6C0B"/>
    <w:rsid w:val="004F2A38"/>
    <w:rsid w:val="0050035E"/>
    <w:rsid w:val="0050125D"/>
    <w:rsid w:val="005012F3"/>
    <w:rsid w:val="005024DF"/>
    <w:rsid w:val="00504DA2"/>
    <w:rsid w:val="00510BDD"/>
    <w:rsid w:val="00510F59"/>
    <w:rsid w:val="00520BE9"/>
    <w:rsid w:val="00520F69"/>
    <w:rsid w:val="0052316D"/>
    <w:rsid w:val="00526B31"/>
    <w:rsid w:val="00527639"/>
    <w:rsid w:val="0053691A"/>
    <w:rsid w:val="005654C9"/>
    <w:rsid w:val="0057326F"/>
    <w:rsid w:val="00583931"/>
    <w:rsid w:val="005A17B0"/>
    <w:rsid w:val="005A7856"/>
    <w:rsid w:val="005B118D"/>
    <w:rsid w:val="005B5DC2"/>
    <w:rsid w:val="005C7F2F"/>
    <w:rsid w:val="005D4898"/>
    <w:rsid w:val="005D55AB"/>
    <w:rsid w:val="005E764B"/>
    <w:rsid w:val="005F176D"/>
    <w:rsid w:val="0060390E"/>
    <w:rsid w:val="00604101"/>
    <w:rsid w:val="00604B0B"/>
    <w:rsid w:val="006142A5"/>
    <w:rsid w:val="006439FE"/>
    <w:rsid w:val="006506B8"/>
    <w:rsid w:val="006603B0"/>
    <w:rsid w:val="00673C90"/>
    <w:rsid w:val="006828EC"/>
    <w:rsid w:val="006A2A0D"/>
    <w:rsid w:val="006B2E3E"/>
    <w:rsid w:val="006C1931"/>
    <w:rsid w:val="006C4ECC"/>
    <w:rsid w:val="006D02F8"/>
    <w:rsid w:val="006E3D7C"/>
    <w:rsid w:val="006F5B46"/>
    <w:rsid w:val="00700659"/>
    <w:rsid w:val="0070138E"/>
    <w:rsid w:val="00717DE9"/>
    <w:rsid w:val="007350EC"/>
    <w:rsid w:val="0074735A"/>
    <w:rsid w:val="00750AEC"/>
    <w:rsid w:val="0075267A"/>
    <w:rsid w:val="00753D33"/>
    <w:rsid w:val="00757A08"/>
    <w:rsid w:val="00784238"/>
    <w:rsid w:val="00790835"/>
    <w:rsid w:val="00793D68"/>
    <w:rsid w:val="0079674B"/>
    <w:rsid w:val="007A19F8"/>
    <w:rsid w:val="007A4E35"/>
    <w:rsid w:val="007A6837"/>
    <w:rsid w:val="007D3F31"/>
    <w:rsid w:val="007D5451"/>
    <w:rsid w:val="007D7F72"/>
    <w:rsid w:val="007E2385"/>
    <w:rsid w:val="007E2772"/>
    <w:rsid w:val="007F0BAC"/>
    <w:rsid w:val="007F2773"/>
    <w:rsid w:val="007F2C02"/>
    <w:rsid w:val="00814B7A"/>
    <w:rsid w:val="00827B77"/>
    <w:rsid w:val="00841D0C"/>
    <w:rsid w:val="00857D9F"/>
    <w:rsid w:val="008806DB"/>
    <w:rsid w:val="008904AB"/>
    <w:rsid w:val="00891109"/>
    <w:rsid w:val="00894EDF"/>
    <w:rsid w:val="008A5121"/>
    <w:rsid w:val="008C0CB9"/>
    <w:rsid w:val="008C3D64"/>
    <w:rsid w:val="008C483A"/>
    <w:rsid w:val="008D1D40"/>
    <w:rsid w:val="008E1103"/>
    <w:rsid w:val="008E47F4"/>
    <w:rsid w:val="008F2A7E"/>
    <w:rsid w:val="00916F00"/>
    <w:rsid w:val="00921F7D"/>
    <w:rsid w:val="00945F2E"/>
    <w:rsid w:val="009930F5"/>
    <w:rsid w:val="009D3039"/>
    <w:rsid w:val="009F0CAA"/>
    <w:rsid w:val="009F3266"/>
    <w:rsid w:val="009F3902"/>
    <w:rsid w:val="00A1198C"/>
    <w:rsid w:val="00A147B7"/>
    <w:rsid w:val="00A1757D"/>
    <w:rsid w:val="00A24E3C"/>
    <w:rsid w:val="00A40C35"/>
    <w:rsid w:val="00A547F8"/>
    <w:rsid w:val="00AA3AC0"/>
    <w:rsid w:val="00AA3B29"/>
    <w:rsid w:val="00AA6D5D"/>
    <w:rsid w:val="00AB2858"/>
    <w:rsid w:val="00AB66D6"/>
    <w:rsid w:val="00AC03E0"/>
    <w:rsid w:val="00AD1D72"/>
    <w:rsid w:val="00AE79BA"/>
    <w:rsid w:val="00AF1DDB"/>
    <w:rsid w:val="00AF4E80"/>
    <w:rsid w:val="00AF5BA6"/>
    <w:rsid w:val="00AF7B55"/>
    <w:rsid w:val="00B11828"/>
    <w:rsid w:val="00B1456D"/>
    <w:rsid w:val="00B170A1"/>
    <w:rsid w:val="00B26D60"/>
    <w:rsid w:val="00B31A1D"/>
    <w:rsid w:val="00B32CD1"/>
    <w:rsid w:val="00B42EA5"/>
    <w:rsid w:val="00B44C4C"/>
    <w:rsid w:val="00B516EC"/>
    <w:rsid w:val="00B5218F"/>
    <w:rsid w:val="00B64014"/>
    <w:rsid w:val="00B64255"/>
    <w:rsid w:val="00B70F9F"/>
    <w:rsid w:val="00B7265F"/>
    <w:rsid w:val="00B73731"/>
    <w:rsid w:val="00B75A84"/>
    <w:rsid w:val="00B75F13"/>
    <w:rsid w:val="00BA3B48"/>
    <w:rsid w:val="00BA47B6"/>
    <w:rsid w:val="00BC679D"/>
    <w:rsid w:val="00BE0511"/>
    <w:rsid w:val="00BE65D3"/>
    <w:rsid w:val="00C0137F"/>
    <w:rsid w:val="00C06723"/>
    <w:rsid w:val="00C07A22"/>
    <w:rsid w:val="00C30146"/>
    <w:rsid w:val="00C367D6"/>
    <w:rsid w:val="00C47C4B"/>
    <w:rsid w:val="00C527AD"/>
    <w:rsid w:val="00C56C54"/>
    <w:rsid w:val="00C60FD9"/>
    <w:rsid w:val="00C63506"/>
    <w:rsid w:val="00C71082"/>
    <w:rsid w:val="00C718DB"/>
    <w:rsid w:val="00C9256C"/>
    <w:rsid w:val="00C97620"/>
    <w:rsid w:val="00CA1CE6"/>
    <w:rsid w:val="00CA65C8"/>
    <w:rsid w:val="00CA7B89"/>
    <w:rsid w:val="00CC265F"/>
    <w:rsid w:val="00CC734D"/>
    <w:rsid w:val="00CD3B67"/>
    <w:rsid w:val="00CD5B44"/>
    <w:rsid w:val="00CD5FBF"/>
    <w:rsid w:val="00CF781D"/>
    <w:rsid w:val="00D03F7A"/>
    <w:rsid w:val="00D11269"/>
    <w:rsid w:val="00D13E35"/>
    <w:rsid w:val="00D21203"/>
    <w:rsid w:val="00D334D2"/>
    <w:rsid w:val="00D343A5"/>
    <w:rsid w:val="00D40138"/>
    <w:rsid w:val="00D607AD"/>
    <w:rsid w:val="00D72E78"/>
    <w:rsid w:val="00D74E37"/>
    <w:rsid w:val="00D82EBA"/>
    <w:rsid w:val="00D84652"/>
    <w:rsid w:val="00D86391"/>
    <w:rsid w:val="00D90AAE"/>
    <w:rsid w:val="00DB3745"/>
    <w:rsid w:val="00DB58D3"/>
    <w:rsid w:val="00DB623B"/>
    <w:rsid w:val="00DC521F"/>
    <w:rsid w:val="00DD34C9"/>
    <w:rsid w:val="00DE6645"/>
    <w:rsid w:val="00DF5A6C"/>
    <w:rsid w:val="00E1293E"/>
    <w:rsid w:val="00E21673"/>
    <w:rsid w:val="00E23D84"/>
    <w:rsid w:val="00E2415B"/>
    <w:rsid w:val="00E4249B"/>
    <w:rsid w:val="00E47595"/>
    <w:rsid w:val="00E52351"/>
    <w:rsid w:val="00E530DC"/>
    <w:rsid w:val="00E55713"/>
    <w:rsid w:val="00E635C4"/>
    <w:rsid w:val="00E653BC"/>
    <w:rsid w:val="00E667BD"/>
    <w:rsid w:val="00E67906"/>
    <w:rsid w:val="00E712CE"/>
    <w:rsid w:val="00E756A8"/>
    <w:rsid w:val="00E76AEF"/>
    <w:rsid w:val="00E81999"/>
    <w:rsid w:val="00E85B94"/>
    <w:rsid w:val="00E86090"/>
    <w:rsid w:val="00E94C48"/>
    <w:rsid w:val="00EA5DEB"/>
    <w:rsid w:val="00EC2636"/>
    <w:rsid w:val="00EC3369"/>
    <w:rsid w:val="00ED09F5"/>
    <w:rsid w:val="00EE0BD7"/>
    <w:rsid w:val="00EE76FB"/>
    <w:rsid w:val="00F14432"/>
    <w:rsid w:val="00F205AE"/>
    <w:rsid w:val="00F3403C"/>
    <w:rsid w:val="00F75A3D"/>
    <w:rsid w:val="00F80224"/>
    <w:rsid w:val="00F82A7B"/>
    <w:rsid w:val="00F86F7A"/>
    <w:rsid w:val="00FB58B8"/>
    <w:rsid w:val="00FB79FA"/>
    <w:rsid w:val="00FD1693"/>
    <w:rsid w:val="00FD4D28"/>
    <w:rsid w:val="00FD7714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F"/>
  </w:style>
  <w:style w:type="paragraph" w:styleId="Heading1">
    <w:name w:val="heading 1"/>
    <w:basedOn w:val="Normal"/>
    <w:next w:val="Normal"/>
    <w:link w:val="Heading1Char"/>
    <w:uiPriority w:val="9"/>
    <w:qFormat/>
    <w:rsid w:val="00501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57326F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57326F"/>
    <w:pPr>
      <w:keepNext/>
      <w:spacing w:before="120" w:after="12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A24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2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Reasons">
    <w:name w:val="Reasons"/>
    <w:basedOn w:val="Normal"/>
    <w:qFormat/>
    <w:rsid w:val="00080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5012F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01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F"/>
  </w:style>
  <w:style w:type="paragraph" w:styleId="Heading1">
    <w:name w:val="heading 1"/>
    <w:basedOn w:val="Normal"/>
    <w:next w:val="Normal"/>
    <w:link w:val="Heading1Char"/>
    <w:uiPriority w:val="9"/>
    <w:qFormat/>
    <w:rsid w:val="00501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57326F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57326F"/>
    <w:pPr>
      <w:keepNext/>
      <w:spacing w:before="120" w:after="12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A24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2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Reasons">
    <w:name w:val="Reasons"/>
    <w:basedOn w:val="Normal"/>
    <w:qFormat/>
    <w:rsid w:val="00080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5012F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01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061D-CB5D-4585-8315-19C001B6A73E}"/>
</file>

<file path=customXml/itemProps2.xml><?xml version="1.0" encoding="utf-8"?>
<ds:datastoreItem xmlns:ds="http://schemas.openxmlformats.org/officeDocument/2006/customXml" ds:itemID="{F14F31EC-D4E7-4D9B-A271-43FD027CB7FB}"/>
</file>

<file path=customXml/itemProps3.xml><?xml version="1.0" encoding="utf-8"?>
<ds:datastoreItem xmlns:ds="http://schemas.openxmlformats.org/officeDocument/2006/customXml" ds:itemID="{E34A0F68-BDF1-4C98-A6A4-C3DAE0F172B6}"/>
</file>

<file path=customXml/itemProps4.xml><?xml version="1.0" encoding="utf-8"?>
<ds:datastoreItem xmlns:ds="http://schemas.openxmlformats.org/officeDocument/2006/customXml" ds:itemID="{7EA8A334-954B-4501-9E48-029E97D01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2248</Words>
  <Characters>12818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Lyod Fikiasi</dc:creator>
  <cp:lastModifiedBy>Lozanova, Youlia</cp:lastModifiedBy>
  <cp:revision>6</cp:revision>
  <cp:lastPrinted>2013-07-02T12:46:00Z</cp:lastPrinted>
  <dcterms:created xsi:type="dcterms:W3CDTF">2013-07-02T09:22:00Z</dcterms:created>
  <dcterms:modified xsi:type="dcterms:W3CDTF">2013-07-03T10:26:00Z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0x01010018BBC49DFAFF6744993638966C52622E</vt:lpwstr>
  </property>
</Properties>
</file>