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1717A" w:rsidRPr="004669C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4669C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A266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4669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768-7</w:t>
            </w:r>
          </w:p>
          <w:p w:rsidR="00B1717A" w:rsidRPr="0010336F" w:rsidRDefault="00B1717A" w:rsidP="004669C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4669C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04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4669C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4669C3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Frecuencias patrón y señales horarias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2666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A2667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A266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</w:p>
          <w:p w:rsidR="00A2667E" w:rsidRDefault="00A2667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Emisiones de frecuencias patrón</w:t>
            </w:r>
          </w:p>
          <w:p w:rsidR="00B1717A" w:rsidRPr="0010336F" w:rsidRDefault="00A2667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y señales horarias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1717A" w:rsidRPr="004669C3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  <w:bookmarkStart w:id="2" w:name="_GoBack"/>
            <w:bookmarkEnd w:id="2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4669C3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B1717A" w:rsidRPr="004669C3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4669C3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 astronomía</w:t>
            </w:r>
          </w:p>
        </w:tc>
      </w:tr>
      <w:tr w:rsidR="00B1717A" w:rsidRPr="004669C3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975AEB">
              <w:rPr>
                <w:sz w:val="20"/>
              </w:rPr>
              <w:t>Aplicaciones espaciales y meteorología</w:t>
            </w:r>
          </w:p>
        </w:tc>
      </w:tr>
      <w:tr w:rsidR="00B1717A" w:rsidRPr="004669C3" w:rsidTr="006177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61772B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1772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772B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1772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772B">
              <w:rPr>
                <w:sz w:val="20"/>
              </w:rPr>
              <w:t>Gestión del espectro</w:t>
            </w:r>
          </w:p>
        </w:tc>
      </w:tr>
      <w:tr w:rsidR="00B1717A" w:rsidRPr="00A2667E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A2667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A2667E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A2667E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A2667E">
              <w:rPr>
                <w:sz w:val="20"/>
              </w:rPr>
              <w:t>Periodismo electrónico por satélite</w:t>
            </w:r>
          </w:p>
        </w:tc>
      </w:tr>
      <w:tr w:rsidR="00B1717A" w:rsidRPr="004669C3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A2667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A2667E">
              <w:rPr>
                <w:b/>
                <w:bCs/>
                <w:color w:val="000080"/>
                <w:sz w:val="20"/>
                <w:lang w:val="en-US"/>
              </w:rPr>
              <w:t>TF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A2667E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A2667E">
              <w:rPr>
                <w:b/>
                <w:bCs/>
                <w:color w:val="000080"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A2667E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B1717A" w:rsidRPr="004669C3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761A75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CE487B">
        <w:rPr>
          <w:sz w:val="20"/>
          <w:lang w:val="es-ES_tradnl"/>
        </w:rPr>
        <w:t>1</w:t>
      </w:r>
      <w:r w:rsidR="00761A75">
        <w:rPr>
          <w:sz w:val="20"/>
          <w:lang w:val="es-ES_tradnl"/>
        </w:rPr>
        <w:t>1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761A75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 w:rsidR="00CE487B">
        <w:rPr>
          <w:sz w:val="20"/>
          <w:lang w:val="es-ES_tradnl"/>
        </w:rPr>
        <w:t>1</w:t>
      </w:r>
      <w:r w:rsidR="00761A75">
        <w:rPr>
          <w:sz w:val="20"/>
          <w:lang w:val="es-ES_tradnl"/>
        </w:rPr>
        <w:t>1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1717A" w:rsidRDefault="004669C3" w:rsidP="004669C3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TF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768-7</w:t>
      </w:r>
    </w:p>
    <w:p w:rsidR="004669C3" w:rsidRDefault="004669C3" w:rsidP="000D1B31">
      <w:pPr>
        <w:pStyle w:val="Rectitle"/>
        <w:rPr>
          <w:lang w:val="es-ES"/>
        </w:rPr>
      </w:pPr>
      <w:bookmarkStart w:id="5" w:name="Pre_title"/>
      <w:r w:rsidRPr="00EC158B">
        <w:rPr>
          <w:lang w:val="es-ES"/>
        </w:rPr>
        <w:t>Frecuencias patrón y señales horarias</w:t>
      </w:r>
      <w:bookmarkEnd w:id="5"/>
    </w:p>
    <w:p w:rsidR="000D1B31" w:rsidRDefault="000D1B31" w:rsidP="000D1B31">
      <w:pPr>
        <w:pStyle w:val="Recdate"/>
        <w:rPr>
          <w:lang w:val="es-ES"/>
        </w:rPr>
      </w:pPr>
      <w:bookmarkStart w:id="6" w:name="Revision_history"/>
    </w:p>
    <w:p w:rsidR="000D1B31" w:rsidRPr="000D1B31" w:rsidRDefault="000D1B31" w:rsidP="000D1B31">
      <w:pPr>
        <w:pStyle w:val="Recdate"/>
        <w:rPr>
          <w:lang w:val="es-ES"/>
        </w:rPr>
      </w:pPr>
      <w:r w:rsidRPr="00EC158B">
        <w:rPr>
          <w:lang w:val="es-ES"/>
        </w:rPr>
        <w:t>(1992-1994-1995-1997-2001-2002-2003</w:t>
      </w:r>
      <w:r w:rsidRPr="00CA4DCE">
        <w:rPr>
          <w:lang w:val="es-ES"/>
        </w:rPr>
        <w:t>-2011</w:t>
      </w:r>
      <w:r w:rsidRPr="00EC158B">
        <w:rPr>
          <w:lang w:val="es-ES"/>
        </w:rPr>
        <w:t>)</w:t>
      </w:r>
      <w:bookmarkEnd w:id="6"/>
    </w:p>
    <w:p w:rsidR="004669C3" w:rsidRPr="00EC158B" w:rsidRDefault="004669C3" w:rsidP="004669C3">
      <w:pPr>
        <w:rPr>
          <w:lang w:val="es-ES"/>
        </w:rPr>
      </w:pPr>
    </w:p>
    <w:p w:rsidR="004669C3" w:rsidRPr="007F0230" w:rsidRDefault="004669C3" w:rsidP="000D1B31">
      <w:pPr>
        <w:pStyle w:val="HeadingSum"/>
        <w:rPr>
          <w:sz w:val="24"/>
        </w:rPr>
      </w:pPr>
      <w:r w:rsidRPr="007F0230">
        <w:rPr>
          <w:sz w:val="24"/>
        </w:rPr>
        <w:t>Cometido</w:t>
      </w:r>
    </w:p>
    <w:p w:rsidR="004669C3" w:rsidRPr="007F0230" w:rsidRDefault="004669C3" w:rsidP="000D1B31">
      <w:pPr>
        <w:pStyle w:val="Summary"/>
        <w:rPr>
          <w:sz w:val="24"/>
        </w:rPr>
      </w:pPr>
      <w:r w:rsidRPr="007F0230">
        <w:rPr>
          <w:sz w:val="24"/>
        </w:rPr>
        <w:t>En esta Recomendación se facilitan el fundamento lógico y los procedimientos que permiten proporcionar frecuencias patrón y señales horarias de referencia precisas para los servicios de radiodifusión.</w:t>
      </w:r>
    </w:p>
    <w:p w:rsidR="007F0230" w:rsidRDefault="007F0230" w:rsidP="007F0230">
      <w:pPr>
        <w:rPr>
          <w:lang w:val="es-ES"/>
        </w:rPr>
      </w:pPr>
    </w:p>
    <w:p w:rsidR="004669C3" w:rsidRPr="00EC158B" w:rsidRDefault="004669C3" w:rsidP="000D1B31">
      <w:pPr>
        <w:pStyle w:val="Normalaftertitle"/>
        <w:rPr>
          <w:lang w:val="es-ES"/>
        </w:rPr>
      </w:pPr>
      <w:r w:rsidRPr="00EC158B">
        <w:rPr>
          <w:lang w:val="es-ES"/>
        </w:rPr>
        <w:t>La Asamblea de Radiocomunicaciones de la UIT,</w:t>
      </w:r>
    </w:p>
    <w:p w:rsidR="004669C3" w:rsidRPr="00EC158B" w:rsidRDefault="004669C3" w:rsidP="000D1B31">
      <w:pPr>
        <w:pStyle w:val="Call"/>
        <w:rPr>
          <w:lang w:val="es-ES"/>
        </w:rPr>
      </w:pPr>
      <w:r w:rsidRPr="00EC158B">
        <w:rPr>
          <w:lang w:val="es-ES"/>
        </w:rPr>
        <w:t>considerando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lang w:val="es-ES"/>
        </w:rPr>
        <w:t>a)</w:t>
      </w:r>
      <w:r w:rsidRPr="00EC158B">
        <w:rPr>
          <w:lang w:val="es-ES"/>
        </w:rPr>
        <w:tab/>
        <w:t>la necesidad constante en todas partes del mundo de disponer de frecuencias patrón y señales horarias de referencia que sean coordinadas internacionalmente;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lang w:val="es-ES"/>
        </w:rPr>
        <w:t>b)</w:t>
      </w:r>
      <w:r w:rsidRPr="00EC158B">
        <w:rPr>
          <w:lang w:val="es-ES"/>
        </w:rPr>
        <w:tab/>
        <w:t>la</w:t>
      </w:r>
      <w:r w:rsidRPr="00CA4DCE">
        <w:rPr>
          <w:lang w:val="es-ES"/>
        </w:rPr>
        <w:t>s</w:t>
      </w:r>
      <w:r w:rsidRPr="00EC158B">
        <w:rPr>
          <w:lang w:val="es-ES"/>
        </w:rPr>
        <w:t xml:space="preserve"> ventaja</w:t>
      </w:r>
      <w:r w:rsidRPr="00CA4DCE">
        <w:rPr>
          <w:lang w:val="es-ES"/>
        </w:rPr>
        <w:t>s</w:t>
      </w:r>
      <w:r w:rsidRPr="00EC158B">
        <w:rPr>
          <w:lang w:val="es-ES"/>
        </w:rPr>
        <w:t xml:space="preserve"> que ofrece la radiodifusión de frecuencias patrón y señales horarias en términos de amplia cobertura, facilidad y fiabilidad de recepción, alto nivel de precisión en la recepción y amplia disponibilidad de equipo</w:t>
      </w:r>
      <w:r w:rsidRPr="00CA4DCE">
        <w:rPr>
          <w:lang w:val="es-ES"/>
        </w:rPr>
        <w:t>s</w:t>
      </w:r>
      <w:r w:rsidRPr="00EC158B">
        <w:rPr>
          <w:lang w:val="es-ES"/>
        </w:rPr>
        <w:t xml:space="preserve"> receptor</w:t>
      </w:r>
      <w:r w:rsidRPr="00CA4DCE">
        <w:rPr>
          <w:lang w:val="es-ES"/>
        </w:rPr>
        <w:t>es</w:t>
      </w:r>
      <w:r w:rsidRPr="00EC158B">
        <w:rPr>
          <w:lang w:val="es-ES"/>
        </w:rPr>
        <w:t xml:space="preserve"> relativamente económico</w:t>
      </w:r>
      <w:r w:rsidRPr="00CA4DCE">
        <w:rPr>
          <w:lang w:val="es-ES"/>
        </w:rPr>
        <w:t>s</w:t>
      </w:r>
      <w:r w:rsidRPr="00EC158B">
        <w:rPr>
          <w:lang w:val="es-ES"/>
        </w:rPr>
        <w:t>;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lang w:val="es-ES"/>
        </w:rPr>
        <w:t>c)</w:t>
      </w:r>
      <w:r w:rsidRPr="00EC158B">
        <w:rPr>
          <w:lang w:val="es-ES"/>
        </w:rPr>
        <w:tab/>
        <w:t>que el Artículo 26 del Reglamento de Radiocomunicaciones está considerando la coordinación en el establecimiento y explotación de los servicios de difusión de frecuencias patrón y señales horarias a escala mundial;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lang w:val="es-ES"/>
        </w:rPr>
        <w:t>d)</w:t>
      </w:r>
      <w:r w:rsidRPr="00EC158B">
        <w:rPr>
          <w:lang w:val="es-ES"/>
        </w:rPr>
        <w:tab/>
        <w:t>que actualmente hay una serie de estaciones que emiten con regularidad frecuencias patrón y señales horarias en las bandas asignadas por la CAMR</w:t>
      </w:r>
      <w:r w:rsidRPr="00EC158B">
        <w:rPr>
          <w:lang w:val="es-ES"/>
        </w:rPr>
        <w:noBreakHyphen/>
        <w:t>79 y que otras estaciones ofrecen servicios similares utilizando otras bandas de frecuencia;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lang w:val="es-ES"/>
        </w:rPr>
        <w:t>e)</w:t>
      </w:r>
      <w:r w:rsidRPr="00EC158B">
        <w:rPr>
          <w:lang w:val="es-ES"/>
        </w:rPr>
        <w:tab/>
        <w:t>que estos servicios funcionan conforme a la Recomendación UIT-R TF.460 la cual establece el sistema internacional de tiempo universal coordinado (UTC);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lang w:val="es-ES"/>
        </w:rPr>
        <w:t>f)</w:t>
      </w:r>
      <w:r w:rsidRPr="00EC158B">
        <w:rPr>
          <w:lang w:val="es-ES"/>
        </w:rPr>
        <w:tab/>
        <w:t xml:space="preserve">que existen otras </w:t>
      </w:r>
      <w:r w:rsidRPr="00CA4DCE">
        <w:rPr>
          <w:lang w:val="es-ES"/>
        </w:rPr>
        <w:t>radiotransmisiones que</w:t>
      </w:r>
      <w:r w:rsidRPr="00EC158B">
        <w:rPr>
          <w:lang w:val="es-ES"/>
        </w:rPr>
        <w:t>, aunque concebidas principalmente para otras funciones tales como las de navegación o las comunicaciones, emiten frecuencias portadoras muy estables y señales horarias muy precisas, las cuales pueden ser muy útiles en aplicaciones de señales horarias y frecuencias patrón,</w:t>
      </w:r>
    </w:p>
    <w:p w:rsidR="004669C3" w:rsidRPr="00EC158B" w:rsidRDefault="004669C3" w:rsidP="000D1B31">
      <w:pPr>
        <w:pStyle w:val="Call"/>
        <w:rPr>
          <w:lang w:val="es-ES"/>
        </w:rPr>
      </w:pPr>
      <w:r w:rsidRPr="00EC158B">
        <w:rPr>
          <w:lang w:val="es-ES"/>
        </w:rPr>
        <w:t>recomienda</w:t>
      </w:r>
    </w:p>
    <w:p w:rsidR="004669C3" w:rsidRPr="00EC158B" w:rsidRDefault="004669C3" w:rsidP="000D1B31">
      <w:pPr>
        <w:rPr>
          <w:lang w:val="es-ES"/>
        </w:rPr>
      </w:pPr>
      <w:r w:rsidRPr="00EC158B">
        <w:rPr>
          <w:b/>
          <w:bCs/>
          <w:lang w:val="es-ES"/>
        </w:rPr>
        <w:t>1</w:t>
      </w:r>
      <w:r w:rsidRPr="00EC158B">
        <w:rPr>
          <w:lang w:val="es-ES"/>
        </w:rPr>
        <w:tab/>
        <w:t xml:space="preserve">que, en las aplicaciones que requieran señales </w:t>
      </w:r>
      <w:r w:rsidRPr="00CA4DCE">
        <w:rPr>
          <w:lang w:val="es-ES"/>
        </w:rPr>
        <w:t xml:space="preserve">de </w:t>
      </w:r>
      <w:r w:rsidRPr="00EC158B">
        <w:rPr>
          <w:lang w:val="es-ES"/>
        </w:rPr>
        <w:t xml:space="preserve">referencia horarias y frecuencias patrón precisas y que puedan vincularse al sistema internacional coordinado UTC, se considere seriamente la posibilidad de utilizar uno o varios de los servicios de radiodifusión enumerados y descritos en la parte </w:t>
      </w:r>
      <w:r w:rsidRPr="00CA4DCE">
        <w:rPr>
          <w:lang w:val="es-ES"/>
        </w:rPr>
        <w:t>del sitio</w:t>
      </w:r>
      <w:r w:rsidRPr="00EC158B">
        <w:rPr>
          <w:lang w:val="es-ES"/>
        </w:rPr>
        <w:t xml:space="preserve"> web del UIT</w:t>
      </w:r>
      <w:r w:rsidRPr="00EC158B">
        <w:rPr>
          <w:lang w:val="es-ES"/>
        </w:rPr>
        <w:noBreakHyphen/>
        <w:t>R relativ</w:t>
      </w:r>
      <w:r w:rsidRPr="00CA4DCE">
        <w:rPr>
          <w:lang w:val="es-ES"/>
        </w:rPr>
        <w:t>o</w:t>
      </w:r>
      <w:r w:rsidRPr="00EC158B">
        <w:rPr>
          <w:lang w:val="es-ES"/>
        </w:rPr>
        <w:t xml:space="preserve"> a la Comisión de Estudio 7 de Radiocomunicaciones, seleccione «frecuencias patrón y señales horarias»;</w:t>
      </w:r>
    </w:p>
    <w:p w:rsidR="004669C3" w:rsidRPr="00CA4DCE" w:rsidRDefault="004669C3" w:rsidP="000D1B31">
      <w:pPr>
        <w:rPr>
          <w:lang w:val="es-ES"/>
        </w:rPr>
      </w:pPr>
      <w:r w:rsidRPr="00EC158B">
        <w:rPr>
          <w:b/>
          <w:bCs/>
          <w:lang w:val="es-ES"/>
        </w:rPr>
        <w:t>2</w:t>
      </w:r>
      <w:r w:rsidRPr="00EC158B">
        <w:rPr>
          <w:lang w:val="es-ES"/>
        </w:rPr>
        <w:tab/>
      </w:r>
      <w:r w:rsidRPr="00CA4DCE">
        <w:rPr>
          <w:lang w:val="es-ES"/>
        </w:rPr>
        <w:t xml:space="preserve">que, en el caso de una señal horaria radiofónica generada directamente por un laboratorio designado como </w:t>
      </w:r>
      <w:r>
        <w:rPr>
          <w:lang w:val="es-ES"/>
        </w:rPr>
        <w:t>«</w:t>
      </w:r>
      <w:r w:rsidRPr="00CA4DCE">
        <w:rPr>
          <w:lang w:val="es-ES"/>
        </w:rPr>
        <w:t>k</w:t>
      </w:r>
      <w:r>
        <w:rPr>
          <w:lang w:val="es-ES"/>
        </w:rPr>
        <w:t>»</w:t>
      </w:r>
      <w:r w:rsidRPr="00CA4DCE">
        <w:rPr>
          <w:lang w:val="es-ES"/>
        </w:rPr>
        <w:t>, debería publicarse el retardo medido entre la hora de emisión de la señal y el UTC(k);</w:t>
      </w:r>
    </w:p>
    <w:p w:rsidR="004669C3" w:rsidRPr="00CA4DCE" w:rsidRDefault="004669C3" w:rsidP="000D1B31">
      <w:pPr>
        <w:rPr>
          <w:lang w:val="es-ES"/>
        </w:rPr>
      </w:pPr>
      <w:r w:rsidRPr="00CA4DCE">
        <w:rPr>
          <w:b/>
          <w:bCs/>
          <w:lang w:val="es-ES"/>
        </w:rPr>
        <w:lastRenderedPageBreak/>
        <w:t>3</w:t>
      </w:r>
      <w:r w:rsidRPr="00CA4DCE">
        <w:rPr>
          <w:lang w:val="es-ES"/>
        </w:rPr>
        <w:tab/>
        <w:t xml:space="preserve">que, en el caso de una señal horaria radiofónica controlada por un reloj en la estación transmisora y medida en el laboratorio </w:t>
      </w:r>
      <w:r>
        <w:rPr>
          <w:lang w:val="es-ES"/>
        </w:rPr>
        <w:t>«</w:t>
      </w:r>
      <w:r w:rsidRPr="00CA4DCE">
        <w:rPr>
          <w:lang w:val="es-ES"/>
        </w:rPr>
        <w:t>k</w:t>
      </w:r>
      <w:r>
        <w:rPr>
          <w:lang w:val="es-ES"/>
        </w:rPr>
        <w:t>»</w:t>
      </w:r>
      <w:r w:rsidRPr="00CA4DCE">
        <w:rPr>
          <w:lang w:val="es-ES"/>
        </w:rPr>
        <w:t>, debería declararse explícitamente si las horas publicadas en relación con UTC(k) se refieren a la recepción o a la emisión, y qué correcciones deberían aplicarse o se han aplicado para los retardos de la propagación y del receptor;</w:t>
      </w:r>
    </w:p>
    <w:p w:rsidR="004669C3" w:rsidRDefault="004669C3" w:rsidP="000D1B31">
      <w:pPr>
        <w:rPr>
          <w:lang w:val="es-ES_tradnl"/>
        </w:rPr>
      </w:pPr>
      <w:r w:rsidRPr="00CA4DCE">
        <w:rPr>
          <w:b/>
          <w:bCs/>
          <w:lang w:val="es-ES"/>
        </w:rPr>
        <w:t>4</w:t>
      </w:r>
      <w:r w:rsidRPr="00CA4DCE">
        <w:rPr>
          <w:lang w:val="es-ES"/>
        </w:rPr>
        <w:tab/>
      </w:r>
      <w:r w:rsidRPr="00EC158B">
        <w:rPr>
          <w:lang w:val="es-ES"/>
        </w:rPr>
        <w:t xml:space="preserve">que las administraciones </w:t>
      </w:r>
      <w:r w:rsidRPr="00CA4DCE">
        <w:rPr>
          <w:lang w:val="es-ES"/>
        </w:rPr>
        <w:t>responsables</w:t>
      </w:r>
      <w:r w:rsidRPr="00EC158B">
        <w:rPr>
          <w:lang w:val="es-ES"/>
        </w:rPr>
        <w:t xml:space="preserve"> de los diversos servicios de radiodifusión que difunden las frecuencias patrón y las señales horarias hagan todo lo posible para proporcionar a la Comisión de Estudio 7 de Radiocomunicaciones una información </w:t>
      </w:r>
      <w:r w:rsidRPr="00CA4DCE">
        <w:rPr>
          <w:lang w:val="es-ES"/>
        </w:rPr>
        <w:t xml:space="preserve">precisa y </w:t>
      </w:r>
      <w:r w:rsidRPr="00EC158B">
        <w:rPr>
          <w:lang w:val="es-ES"/>
        </w:rPr>
        <w:t>actualizada, especialmente cuando se producen cambios en estos servicios de radiodifusión. (También se solicita a las administraciones que envíen dicha información al Bureau international des poids et mesures (BIPM).)</w:t>
      </w:r>
    </w:p>
    <w:p w:rsidR="004669C3" w:rsidRDefault="004669C3" w:rsidP="004669C3">
      <w:pPr>
        <w:rPr>
          <w:lang w:val="es-ES_tradnl"/>
        </w:rPr>
      </w:pPr>
    </w:p>
    <w:p w:rsidR="004669C3" w:rsidRDefault="004669C3" w:rsidP="004669C3">
      <w:pPr>
        <w:rPr>
          <w:lang w:val="es-ES_tradnl"/>
        </w:rPr>
      </w:pPr>
    </w:p>
    <w:p w:rsidR="004669C3" w:rsidRPr="004669C3" w:rsidRDefault="004669C3" w:rsidP="004669C3">
      <w:pPr>
        <w:pStyle w:val="Line"/>
        <w:rPr>
          <w:lang w:val="es-ES_tradnl"/>
        </w:rPr>
      </w:pPr>
    </w:p>
    <w:sectPr w:rsidR="004669C3" w:rsidRPr="004669C3" w:rsidSect="00B1717A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C4E" w:rsidRDefault="005C2C4E">
      <w:r>
        <w:separator/>
      </w:r>
    </w:p>
  </w:endnote>
  <w:endnote w:type="continuationSeparator" w:id="0">
    <w:p w:rsidR="005C2C4E" w:rsidRDefault="005C2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C4E" w:rsidRDefault="005C2C4E">
      <w:r>
        <w:separator/>
      </w:r>
    </w:p>
  </w:footnote>
  <w:footnote w:type="continuationSeparator" w:id="0">
    <w:p w:rsidR="005C2C4E" w:rsidRDefault="005C2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67E" w:rsidRDefault="00A2667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67E" w:rsidRDefault="002E782D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6C3F8B7" wp14:editId="372959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67E" w:rsidRDefault="00A47329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A2667E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F023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A2667E">
      <w:tab/>
    </w:r>
    <w:r w:rsidR="007F0230">
      <w:fldChar w:fldCharType="begin"/>
    </w:r>
    <w:r w:rsidR="007F0230">
      <w:instrText xml:space="preserve"> DOCPROPERTY "Header" \* MERGEFORMAT </w:instrText>
    </w:r>
    <w:r w:rsidR="007F0230">
      <w:fldChar w:fldCharType="separate"/>
    </w:r>
    <w:r w:rsidR="007F0230" w:rsidRPr="007F0230">
      <w:rPr>
        <w:b/>
        <w:bCs/>
        <w:lang w:val="en-US"/>
      </w:rPr>
      <w:t xml:space="preserve">Rec. </w:t>
    </w:r>
    <w:r w:rsidR="007F0230">
      <w:rPr>
        <w:b/>
        <w:bCs/>
        <w:lang w:val="en-US"/>
      </w:rPr>
      <w:fldChar w:fldCharType="end"/>
    </w:r>
    <w:r w:rsidR="00A2667E">
      <w:rPr>
        <w:b/>
        <w:bCs/>
      </w:rPr>
      <w:t xml:space="preserve"> </w:t>
    </w:r>
    <w:r>
      <w:rPr>
        <w:b/>
        <w:bCs/>
      </w:rPr>
      <w:fldChar w:fldCharType="begin"/>
    </w:r>
    <w:r w:rsidR="00A2667E">
      <w:rPr>
        <w:b/>
        <w:bCs/>
      </w:rPr>
      <w:instrText>styleref href</w:instrText>
    </w:r>
    <w:r>
      <w:rPr>
        <w:b/>
        <w:bCs/>
      </w:rPr>
      <w:fldChar w:fldCharType="separate"/>
    </w:r>
    <w:r w:rsidR="007F0230">
      <w:rPr>
        <w:b/>
        <w:bCs/>
        <w:noProof/>
      </w:rPr>
      <w:t>UIT-R  TF.768-7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67E" w:rsidRDefault="00A2667E">
    <w:pPr>
      <w:pStyle w:val="Header"/>
    </w:pPr>
    <w:r>
      <w:tab/>
    </w:r>
    <w:r w:rsidR="007F0230">
      <w:fldChar w:fldCharType="begin"/>
    </w:r>
    <w:r w:rsidR="007F0230">
      <w:instrText xml:space="preserve"> DOCPROPERTY "Header" \* MERGEFORMAT </w:instrText>
    </w:r>
    <w:r w:rsidR="007F0230">
      <w:fldChar w:fldCharType="separate"/>
    </w:r>
    <w:r w:rsidR="007F0230" w:rsidRPr="007F0230">
      <w:rPr>
        <w:lang w:val="en-US"/>
      </w:rPr>
      <w:t xml:space="preserve">Rec. </w:t>
    </w:r>
    <w:r w:rsidR="007F0230">
      <w:rPr>
        <w:lang w:val="en-US"/>
      </w:rPr>
      <w:fldChar w:fldCharType="end"/>
    </w:r>
    <w:r>
      <w:rPr>
        <w:b/>
        <w:bCs/>
      </w:rPr>
      <w:t xml:space="preserve">  </w:t>
    </w:r>
    <w:r w:rsidR="00A47329">
      <w:rPr>
        <w:b/>
        <w:bCs/>
      </w:rPr>
      <w:fldChar w:fldCharType="begin"/>
    </w:r>
    <w:r>
      <w:rPr>
        <w:b/>
        <w:bCs/>
      </w:rPr>
      <w:instrText>styleref href</w:instrText>
    </w:r>
    <w:r w:rsidR="00A47329">
      <w:rPr>
        <w:b/>
        <w:bCs/>
      </w:rPr>
      <w:fldChar w:fldCharType="separate"/>
    </w:r>
    <w:r w:rsidR="007F0230">
      <w:rPr>
        <w:b/>
        <w:bCs/>
        <w:noProof/>
      </w:rPr>
      <w:t>UIT-R  TF.768-7</w:t>
    </w:r>
    <w:r w:rsidR="00A47329">
      <w:rPr>
        <w:b/>
        <w:bCs/>
      </w:rPr>
      <w:fldChar w:fldCharType="end"/>
    </w:r>
    <w:r>
      <w:tab/>
    </w:r>
    <w:r w:rsidR="00A4732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47329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A47329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67E" w:rsidRDefault="00A4732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A2667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F023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A2667E">
      <w:rPr>
        <w:lang w:val="en-US"/>
      </w:rPr>
      <w:tab/>
    </w:r>
    <w:r w:rsidR="007F0230">
      <w:fldChar w:fldCharType="begin"/>
    </w:r>
    <w:r w:rsidR="007F0230">
      <w:instrText xml:space="preserve"> DOCPROPERTY "Header" \* MERGEFORMAT </w:instrText>
    </w:r>
    <w:r w:rsidR="007F0230">
      <w:fldChar w:fldCharType="separate"/>
    </w:r>
    <w:r w:rsidR="007F0230" w:rsidRPr="007F0230">
      <w:rPr>
        <w:b/>
        <w:bCs/>
        <w:lang w:val="en-US"/>
      </w:rPr>
      <w:t xml:space="preserve">Rec. </w:t>
    </w:r>
    <w:r w:rsidR="007F0230">
      <w:rPr>
        <w:b/>
        <w:bCs/>
        <w:lang w:val="en-US"/>
      </w:rPr>
      <w:fldChar w:fldCharType="end"/>
    </w:r>
    <w:r w:rsidR="00A2667E">
      <w:rPr>
        <w:b/>
        <w:bCs/>
      </w:rPr>
      <w:t xml:space="preserve"> </w:t>
    </w:r>
    <w:r>
      <w:rPr>
        <w:b/>
        <w:bCs/>
      </w:rPr>
      <w:fldChar w:fldCharType="begin"/>
    </w:r>
    <w:r w:rsidR="00A2667E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F0230">
      <w:rPr>
        <w:b/>
        <w:bCs/>
        <w:noProof/>
      </w:rPr>
      <w:t>UIT-R  TF.768-7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67E" w:rsidRDefault="00A2667E">
    <w:pPr>
      <w:pStyle w:val="Header"/>
    </w:pPr>
    <w:r>
      <w:tab/>
    </w:r>
    <w:r w:rsidR="007F0230">
      <w:fldChar w:fldCharType="begin"/>
    </w:r>
    <w:r w:rsidR="007F0230">
      <w:instrText xml:space="preserve"> DOCPROPERTY "Header" \* MERGEFORMAT </w:instrText>
    </w:r>
    <w:r w:rsidR="007F0230">
      <w:fldChar w:fldCharType="separate"/>
    </w:r>
    <w:r w:rsidR="007F0230" w:rsidRPr="007F0230">
      <w:rPr>
        <w:b/>
        <w:bCs/>
      </w:rPr>
      <w:t xml:space="preserve">Rec. </w:t>
    </w:r>
    <w:r w:rsidR="007F0230">
      <w:rPr>
        <w:b/>
        <w:bCs/>
      </w:rPr>
      <w:fldChar w:fldCharType="end"/>
    </w:r>
    <w:r>
      <w:rPr>
        <w:b/>
        <w:bCs/>
      </w:rPr>
      <w:t xml:space="preserve"> </w:t>
    </w:r>
    <w:r w:rsidR="00A47329">
      <w:rPr>
        <w:b/>
        <w:bCs/>
      </w:rPr>
      <w:fldChar w:fldCharType="begin"/>
    </w:r>
    <w:r>
      <w:rPr>
        <w:b/>
        <w:bCs/>
      </w:rPr>
      <w:instrText>styleref href</w:instrText>
    </w:r>
    <w:r w:rsidR="00A47329">
      <w:rPr>
        <w:b/>
        <w:bCs/>
      </w:rPr>
      <w:fldChar w:fldCharType="separate"/>
    </w:r>
    <w:r w:rsidR="007F0230">
      <w:rPr>
        <w:b/>
        <w:bCs/>
        <w:noProof/>
      </w:rPr>
      <w:t>UIT-R  TF.768-7</w:t>
    </w:r>
    <w:r w:rsidR="00A47329">
      <w:rPr>
        <w:b/>
        <w:bCs/>
      </w:rPr>
      <w:fldChar w:fldCharType="end"/>
    </w:r>
    <w:r>
      <w:tab/>
    </w:r>
    <w:r w:rsidR="00A4732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47329">
      <w:rPr>
        <w:rStyle w:val="PageNumber"/>
        <w:b/>
        <w:bCs/>
      </w:rPr>
      <w:fldChar w:fldCharType="separate"/>
    </w:r>
    <w:r w:rsidR="007F0230">
      <w:rPr>
        <w:rStyle w:val="PageNumber"/>
        <w:b/>
        <w:bCs/>
        <w:noProof/>
      </w:rPr>
      <w:t>1</w:t>
    </w:r>
    <w:r w:rsidR="00A47329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7A"/>
    <w:rsid w:val="00017762"/>
    <w:rsid w:val="00025336"/>
    <w:rsid w:val="000D1B31"/>
    <w:rsid w:val="00236E9D"/>
    <w:rsid w:val="00266EDC"/>
    <w:rsid w:val="002D1080"/>
    <w:rsid w:val="002D76C4"/>
    <w:rsid w:val="002E782D"/>
    <w:rsid w:val="00363835"/>
    <w:rsid w:val="00366CEE"/>
    <w:rsid w:val="004532F7"/>
    <w:rsid w:val="004669C3"/>
    <w:rsid w:val="005A6102"/>
    <w:rsid w:val="005C2C4E"/>
    <w:rsid w:val="00607D68"/>
    <w:rsid w:val="0061772B"/>
    <w:rsid w:val="006A2303"/>
    <w:rsid w:val="006B22C3"/>
    <w:rsid w:val="00734355"/>
    <w:rsid w:val="00746AC6"/>
    <w:rsid w:val="00761A75"/>
    <w:rsid w:val="007F0230"/>
    <w:rsid w:val="00847DD5"/>
    <w:rsid w:val="00880680"/>
    <w:rsid w:val="00880CD1"/>
    <w:rsid w:val="00975AEB"/>
    <w:rsid w:val="00A127C6"/>
    <w:rsid w:val="00A2667E"/>
    <w:rsid w:val="00A47329"/>
    <w:rsid w:val="00A6617B"/>
    <w:rsid w:val="00AB0DC8"/>
    <w:rsid w:val="00B1717A"/>
    <w:rsid w:val="00B44E24"/>
    <w:rsid w:val="00B87252"/>
    <w:rsid w:val="00BB77E9"/>
    <w:rsid w:val="00BF7841"/>
    <w:rsid w:val="00CE487B"/>
    <w:rsid w:val="00D12388"/>
    <w:rsid w:val="00D62884"/>
    <w:rsid w:val="00DE71F7"/>
    <w:rsid w:val="00DF4176"/>
    <w:rsid w:val="00F9557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78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2E782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E782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E782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E782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E782D"/>
    <w:pPr>
      <w:outlineLvl w:val="4"/>
    </w:pPr>
  </w:style>
  <w:style w:type="paragraph" w:styleId="Heading6">
    <w:name w:val="heading 6"/>
    <w:basedOn w:val="Heading4"/>
    <w:next w:val="Normal"/>
    <w:qFormat/>
    <w:rsid w:val="002E782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E782D"/>
    <w:pPr>
      <w:outlineLvl w:val="6"/>
    </w:pPr>
  </w:style>
  <w:style w:type="paragraph" w:styleId="Heading8">
    <w:name w:val="heading 8"/>
    <w:basedOn w:val="Heading6"/>
    <w:next w:val="Normal"/>
    <w:qFormat/>
    <w:rsid w:val="002E782D"/>
    <w:pPr>
      <w:outlineLvl w:val="7"/>
    </w:pPr>
  </w:style>
  <w:style w:type="paragraph" w:styleId="Heading9">
    <w:name w:val="heading 9"/>
    <w:basedOn w:val="Heading6"/>
    <w:next w:val="Normal"/>
    <w:qFormat/>
    <w:rsid w:val="002E782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E782D"/>
  </w:style>
  <w:style w:type="paragraph" w:customStyle="1" w:styleId="Headingb">
    <w:name w:val="Heading_b"/>
    <w:basedOn w:val="Heading3"/>
    <w:next w:val="Normal"/>
    <w:rsid w:val="002E782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E782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E782D"/>
  </w:style>
  <w:style w:type="paragraph" w:customStyle="1" w:styleId="enumlev1">
    <w:name w:val="enumlev1"/>
    <w:basedOn w:val="Normal"/>
    <w:rsid w:val="002E782D"/>
    <w:pPr>
      <w:spacing w:before="80"/>
      <w:ind w:left="794" w:hanging="794"/>
    </w:pPr>
  </w:style>
  <w:style w:type="paragraph" w:customStyle="1" w:styleId="enumlev2">
    <w:name w:val="enumlev2"/>
    <w:basedOn w:val="enumlev1"/>
    <w:rsid w:val="002E782D"/>
    <w:pPr>
      <w:ind w:left="1191" w:hanging="397"/>
    </w:pPr>
  </w:style>
  <w:style w:type="paragraph" w:customStyle="1" w:styleId="enumlev3">
    <w:name w:val="enumlev3"/>
    <w:basedOn w:val="enumlev2"/>
    <w:rsid w:val="002E782D"/>
    <w:pPr>
      <w:ind w:left="1588"/>
    </w:pPr>
  </w:style>
  <w:style w:type="paragraph" w:customStyle="1" w:styleId="Normalaftertitle">
    <w:name w:val="Normal_after_title"/>
    <w:basedOn w:val="Normal"/>
    <w:next w:val="Normal"/>
    <w:rsid w:val="002E782D"/>
    <w:pPr>
      <w:spacing w:before="320"/>
    </w:pPr>
  </w:style>
  <w:style w:type="paragraph" w:customStyle="1" w:styleId="Note">
    <w:name w:val="Note"/>
    <w:basedOn w:val="Normal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2E782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E782D"/>
    <w:pPr>
      <w:jc w:val="center"/>
    </w:pPr>
  </w:style>
  <w:style w:type="paragraph" w:customStyle="1" w:styleId="Recdate">
    <w:name w:val="Rec_date"/>
    <w:basedOn w:val="Recref"/>
    <w:next w:val="Normalaftertitle"/>
    <w:rsid w:val="002E782D"/>
    <w:pPr>
      <w:jc w:val="right"/>
    </w:pPr>
  </w:style>
  <w:style w:type="paragraph" w:customStyle="1" w:styleId="AnnexNoTitle">
    <w:name w:val="Annex_NoTitle"/>
    <w:basedOn w:val="Normal"/>
    <w:next w:val="Normalaftertitle"/>
    <w:rsid w:val="002E782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E782D"/>
  </w:style>
  <w:style w:type="paragraph" w:customStyle="1" w:styleId="Tablefin">
    <w:name w:val="Table_fin"/>
    <w:basedOn w:val="Normal"/>
    <w:next w:val="Normal"/>
    <w:rsid w:val="002E782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E782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E78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2E782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E78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E782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E782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E782D"/>
    <w:pPr>
      <w:ind w:left="794"/>
    </w:pPr>
  </w:style>
  <w:style w:type="paragraph" w:customStyle="1" w:styleId="Figurelegend">
    <w:name w:val="Figure_legend"/>
    <w:basedOn w:val="Normal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E782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E782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E782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E782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E782D"/>
    <w:rPr>
      <w:b/>
    </w:rPr>
  </w:style>
  <w:style w:type="paragraph" w:customStyle="1" w:styleId="Chaptitle">
    <w:name w:val="Chap_title"/>
    <w:basedOn w:val="Arttitle"/>
    <w:next w:val="Normalaftertitle"/>
    <w:rsid w:val="002E782D"/>
  </w:style>
  <w:style w:type="character" w:styleId="FootnoteReference">
    <w:name w:val="footnote reference"/>
    <w:basedOn w:val="DefaultParagraphFont"/>
    <w:semiHidden/>
    <w:rsid w:val="002E782D"/>
    <w:rPr>
      <w:position w:val="6"/>
      <w:sz w:val="18"/>
    </w:rPr>
  </w:style>
  <w:style w:type="paragraph" w:styleId="FootnoteText">
    <w:name w:val="footnote text"/>
    <w:basedOn w:val="Normal"/>
    <w:semiHidden/>
    <w:rsid w:val="002E782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E782D"/>
  </w:style>
  <w:style w:type="paragraph" w:styleId="Index2">
    <w:name w:val="index 2"/>
    <w:basedOn w:val="Normal"/>
    <w:next w:val="Normal"/>
    <w:semiHidden/>
    <w:rsid w:val="002E782D"/>
    <w:pPr>
      <w:ind w:left="283"/>
    </w:pPr>
  </w:style>
  <w:style w:type="paragraph" w:styleId="Index3">
    <w:name w:val="index 3"/>
    <w:basedOn w:val="Normal"/>
    <w:next w:val="Normal"/>
    <w:semiHidden/>
    <w:rsid w:val="002E782D"/>
    <w:pPr>
      <w:ind w:left="566"/>
    </w:pPr>
  </w:style>
  <w:style w:type="paragraph" w:styleId="IndexHeading">
    <w:name w:val="index heading"/>
    <w:basedOn w:val="Normal"/>
    <w:next w:val="Index1"/>
    <w:semiHidden/>
    <w:rsid w:val="002E782D"/>
  </w:style>
  <w:style w:type="paragraph" w:customStyle="1" w:styleId="Line">
    <w:name w:val="Line"/>
    <w:basedOn w:val="Normal"/>
    <w:next w:val="Normal"/>
    <w:rsid w:val="002E782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E782D"/>
  </w:style>
  <w:style w:type="paragraph" w:customStyle="1" w:styleId="Partref">
    <w:name w:val="Part_ref"/>
    <w:basedOn w:val="Normal"/>
    <w:next w:val="Normal"/>
    <w:rsid w:val="002E782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E782D"/>
  </w:style>
  <w:style w:type="paragraph" w:customStyle="1" w:styleId="QuestionNo">
    <w:name w:val="Question_No"/>
    <w:basedOn w:val="RecNo"/>
    <w:next w:val="Normal"/>
    <w:rsid w:val="002E782D"/>
  </w:style>
  <w:style w:type="paragraph" w:customStyle="1" w:styleId="Questionref">
    <w:name w:val="Question_ref"/>
    <w:basedOn w:val="Recref"/>
    <w:next w:val="Questiondate"/>
    <w:rsid w:val="002E782D"/>
  </w:style>
  <w:style w:type="paragraph" w:customStyle="1" w:styleId="Questiontitle">
    <w:name w:val="Question_title"/>
    <w:basedOn w:val="Normal"/>
    <w:next w:val="Questionref"/>
    <w:rsid w:val="002E782D"/>
  </w:style>
  <w:style w:type="paragraph" w:customStyle="1" w:styleId="Reftext">
    <w:name w:val="Ref_text"/>
    <w:basedOn w:val="Normal"/>
    <w:rsid w:val="002E782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E782D"/>
  </w:style>
  <w:style w:type="paragraph" w:customStyle="1" w:styleId="RepNo">
    <w:name w:val="Rep_No"/>
    <w:basedOn w:val="RecNo"/>
    <w:next w:val="Reptitle"/>
    <w:rsid w:val="002E782D"/>
  </w:style>
  <w:style w:type="paragraph" w:customStyle="1" w:styleId="Repref">
    <w:name w:val="Rep_ref"/>
    <w:basedOn w:val="Recref"/>
    <w:next w:val="Repdate"/>
    <w:rsid w:val="002E782D"/>
  </w:style>
  <w:style w:type="paragraph" w:customStyle="1" w:styleId="Reptitle">
    <w:name w:val="Rep_title"/>
    <w:basedOn w:val="Rectitle"/>
    <w:next w:val="Repref"/>
    <w:rsid w:val="002E782D"/>
  </w:style>
  <w:style w:type="paragraph" w:customStyle="1" w:styleId="Resdate">
    <w:name w:val="Res_date"/>
    <w:basedOn w:val="Recdate"/>
    <w:next w:val="Normalaftertitle"/>
    <w:rsid w:val="002E782D"/>
  </w:style>
  <w:style w:type="paragraph" w:customStyle="1" w:styleId="ResNo">
    <w:name w:val="Res_No"/>
    <w:basedOn w:val="RecNo"/>
    <w:next w:val="Restitle"/>
    <w:rsid w:val="002E782D"/>
  </w:style>
  <w:style w:type="paragraph" w:customStyle="1" w:styleId="Resref">
    <w:name w:val="Res_ref"/>
    <w:basedOn w:val="Recref"/>
    <w:next w:val="Resdate"/>
    <w:rsid w:val="002E782D"/>
  </w:style>
  <w:style w:type="paragraph" w:customStyle="1" w:styleId="Restitle">
    <w:name w:val="Res_title"/>
    <w:basedOn w:val="Normal"/>
    <w:next w:val="Resref"/>
    <w:rsid w:val="002E782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E782D"/>
  </w:style>
  <w:style w:type="paragraph" w:customStyle="1" w:styleId="Sectiontitle">
    <w:name w:val="Section_title"/>
    <w:basedOn w:val="Normal"/>
    <w:next w:val="Normalafter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E782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E782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E782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E782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E782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E782D"/>
  </w:style>
  <w:style w:type="paragraph" w:styleId="TOC6">
    <w:name w:val="toc 6"/>
    <w:basedOn w:val="TOC4"/>
    <w:semiHidden/>
    <w:rsid w:val="002E782D"/>
  </w:style>
  <w:style w:type="paragraph" w:styleId="TOC7">
    <w:name w:val="toc 7"/>
    <w:basedOn w:val="TOC4"/>
    <w:semiHidden/>
    <w:rsid w:val="002E782D"/>
  </w:style>
  <w:style w:type="paragraph" w:styleId="TOC8">
    <w:name w:val="toc 8"/>
    <w:basedOn w:val="TOC4"/>
    <w:semiHidden/>
    <w:rsid w:val="002E782D"/>
  </w:style>
  <w:style w:type="paragraph" w:customStyle="1" w:styleId="Rectitle">
    <w:name w:val="Rec_title"/>
    <w:basedOn w:val="Normal"/>
    <w:next w:val="Recref"/>
    <w:rsid w:val="002E782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E782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E782D"/>
  </w:style>
  <w:style w:type="paragraph" w:customStyle="1" w:styleId="Figuretitle">
    <w:name w:val="Figure_title"/>
    <w:basedOn w:val="Normal"/>
    <w:next w:val="Figure"/>
    <w:rsid w:val="002E782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E782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E782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E782D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2E782D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78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2E782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E782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E782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E782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E782D"/>
    <w:pPr>
      <w:outlineLvl w:val="4"/>
    </w:pPr>
  </w:style>
  <w:style w:type="paragraph" w:styleId="Heading6">
    <w:name w:val="heading 6"/>
    <w:basedOn w:val="Heading4"/>
    <w:next w:val="Normal"/>
    <w:qFormat/>
    <w:rsid w:val="002E782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E782D"/>
    <w:pPr>
      <w:outlineLvl w:val="6"/>
    </w:pPr>
  </w:style>
  <w:style w:type="paragraph" w:styleId="Heading8">
    <w:name w:val="heading 8"/>
    <w:basedOn w:val="Heading6"/>
    <w:next w:val="Normal"/>
    <w:qFormat/>
    <w:rsid w:val="002E782D"/>
    <w:pPr>
      <w:outlineLvl w:val="7"/>
    </w:pPr>
  </w:style>
  <w:style w:type="paragraph" w:styleId="Heading9">
    <w:name w:val="heading 9"/>
    <w:basedOn w:val="Heading6"/>
    <w:next w:val="Normal"/>
    <w:qFormat/>
    <w:rsid w:val="002E782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E782D"/>
  </w:style>
  <w:style w:type="paragraph" w:customStyle="1" w:styleId="Headingb">
    <w:name w:val="Heading_b"/>
    <w:basedOn w:val="Heading3"/>
    <w:next w:val="Normal"/>
    <w:rsid w:val="002E782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E782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E782D"/>
  </w:style>
  <w:style w:type="paragraph" w:customStyle="1" w:styleId="enumlev1">
    <w:name w:val="enumlev1"/>
    <w:basedOn w:val="Normal"/>
    <w:rsid w:val="002E782D"/>
    <w:pPr>
      <w:spacing w:before="80"/>
      <w:ind w:left="794" w:hanging="794"/>
    </w:pPr>
  </w:style>
  <w:style w:type="paragraph" w:customStyle="1" w:styleId="enumlev2">
    <w:name w:val="enumlev2"/>
    <w:basedOn w:val="enumlev1"/>
    <w:rsid w:val="002E782D"/>
    <w:pPr>
      <w:ind w:left="1191" w:hanging="397"/>
    </w:pPr>
  </w:style>
  <w:style w:type="paragraph" w:customStyle="1" w:styleId="enumlev3">
    <w:name w:val="enumlev3"/>
    <w:basedOn w:val="enumlev2"/>
    <w:rsid w:val="002E782D"/>
    <w:pPr>
      <w:ind w:left="1588"/>
    </w:pPr>
  </w:style>
  <w:style w:type="paragraph" w:customStyle="1" w:styleId="Normalaftertitle">
    <w:name w:val="Normal_after_title"/>
    <w:basedOn w:val="Normal"/>
    <w:next w:val="Normal"/>
    <w:rsid w:val="002E782D"/>
    <w:pPr>
      <w:spacing w:before="320"/>
    </w:pPr>
  </w:style>
  <w:style w:type="paragraph" w:customStyle="1" w:styleId="Note">
    <w:name w:val="Note"/>
    <w:basedOn w:val="Normal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2E782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E782D"/>
    <w:pPr>
      <w:jc w:val="center"/>
    </w:pPr>
  </w:style>
  <w:style w:type="paragraph" w:customStyle="1" w:styleId="Recdate">
    <w:name w:val="Rec_date"/>
    <w:basedOn w:val="Recref"/>
    <w:next w:val="Normalaftertitle"/>
    <w:rsid w:val="002E782D"/>
    <w:pPr>
      <w:jc w:val="right"/>
    </w:pPr>
  </w:style>
  <w:style w:type="paragraph" w:customStyle="1" w:styleId="AnnexNoTitle">
    <w:name w:val="Annex_NoTitle"/>
    <w:basedOn w:val="Normal"/>
    <w:next w:val="Normalaftertitle"/>
    <w:rsid w:val="002E782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E782D"/>
  </w:style>
  <w:style w:type="paragraph" w:customStyle="1" w:styleId="Tablefin">
    <w:name w:val="Table_fin"/>
    <w:basedOn w:val="Normal"/>
    <w:next w:val="Normal"/>
    <w:rsid w:val="002E782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E782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E78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2E782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E78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E782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E782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E782D"/>
    <w:pPr>
      <w:ind w:left="794"/>
    </w:pPr>
  </w:style>
  <w:style w:type="paragraph" w:customStyle="1" w:styleId="Figurelegend">
    <w:name w:val="Figure_legend"/>
    <w:basedOn w:val="Normal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E782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E782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E782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E782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E782D"/>
    <w:rPr>
      <w:b/>
    </w:rPr>
  </w:style>
  <w:style w:type="paragraph" w:customStyle="1" w:styleId="Chaptitle">
    <w:name w:val="Chap_title"/>
    <w:basedOn w:val="Arttitle"/>
    <w:next w:val="Normalaftertitle"/>
    <w:rsid w:val="002E782D"/>
  </w:style>
  <w:style w:type="character" w:styleId="FootnoteReference">
    <w:name w:val="footnote reference"/>
    <w:basedOn w:val="DefaultParagraphFont"/>
    <w:semiHidden/>
    <w:rsid w:val="002E782D"/>
    <w:rPr>
      <w:position w:val="6"/>
      <w:sz w:val="18"/>
    </w:rPr>
  </w:style>
  <w:style w:type="paragraph" w:styleId="FootnoteText">
    <w:name w:val="footnote text"/>
    <w:basedOn w:val="Normal"/>
    <w:semiHidden/>
    <w:rsid w:val="002E782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E782D"/>
  </w:style>
  <w:style w:type="paragraph" w:styleId="Index2">
    <w:name w:val="index 2"/>
    <w:basedOn w:val="Normal"/>
    <w:next w:val="Normal"/>
    <w:semiHidden/>
    <w:rsid w:val="002E782D"/>
    <w:pPr>
      <w:ind w:left="283"/>
    </w:pPr>
  </w:style>
  <w:style w:type="paragraph" w:styleId="Index3">
    <w:name w:val="index 3"/>
    <w:basedOn w:val="Normal"/>
    <w:next w:val="Normal"/>
    <w:semiHidden/>
    <w:rsid w:val="002E782D"/>
    <w:pPr>
      <w:ind w:left="566"/>
    </w:pPr>
  </w:style>
  <w:style w:type="paragraph" w:styleId="IndexHeading">
    <w:name w:val="index heading"/>
    <w:basedOn w:val="Normal"/>
    <w:next w:val="Index1"/>
    <w:semiHidden/>
    <w:rsid w:val="002E782D"/>
  </w:style>
  <w:style w:type="paragraph" w:customStyle="1" w:styleId="Line">
    <w:name w:val="Line"/>
    <w:basedOn w:val="Normal"/>
    <w:next w:val="Normal"/>
    <w:rsid w:val="002E782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E782D"/>
  </w:style>
  <w:style w:type="paragraph" w:customStyle="1" w:styleId="Partref">
    <w:name w:val="Part_ref"/>
    <w:basedOn w:val="Normal"/>
    <w:next w:val="Normal"/>
    <w:rsid w:val="002E782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E782D"/>
  </w:style>
  <w:style w:type="paragraph" w:customStyle="1" w:styleId="QuestionNo">
    <w:name w:val="Question_No"/>
    <w:basedOn w:val="RecNo"/>
    <w:next w:val="Normal"/>
    <w:rsid w:val="002E782D"/>
  </w:style>
  <w:style w:type="paragraph" w:customStyle="1" w:styleId="Questionref">
    <w:name w:val="Question_ref"/>
    <w:basedOn w:val="Recref"/>
    <w:next w:val="Questiondate"/>
    <w:rsid w:val="002E782D"/>
  </w:style>
  <w:style w:type="paragraph" w:customStyle="1" w:styleId="Questiontitle">
    <w:name w:val="Question_title"/>
    <w:basedOn w:val="Normal"/>
    <w:next w:val="Questionref"/>
    <w:rsid w:val="002E782D"/>
  </w:style>
  <w:style w:type="paragraph" w:customStyle="1" w:styleId="Reftext">
    <w:name w:val="Ref_text"/>
    <w:basedOn w:val="Normal"/>
    <w:rsid w:val="002E782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E782D"/>
  </w:style>
  <w:style w:type="paragraph" w:customStyle="1" w:styleId="RepNo">
    <w:name w:val="Rep_No"/>
    <w:basedOn w:val="RecNo"/>
    <w:next w:val="Reptitle"/>
    <w:rsid w:val="002E782D"/>
  </w:style>
  <w:style w:type="paragraph" w:customStyle="1" w:styleId="Repref">
    <w:name w:val="Rep_ref"/>
    <w:basedOn w:val="Recref"/>
    <w:next w:val="Repdate"/>
    <w:rsid w:val="002E782D"/>
  </w:style>
  <w:style w:type="paragraph" w:customStyle="1" w:styleId="Reptitle">
    <w:name w:val="Rep_title"/>
    <w:basedOn w:val="Rectitle"/>
    <w:next w:val="Repref"/>
    <w:rsid w:val="002E782D"/>
  </w:style>
  <w:style w:type="paragraph" w:customStyle="1" w:styleId="Resdate">
    <w:name w:val="Res_date"/>
    <w:basedOn w:val="Recdate"/>
    <w:next w:val="Normalaftertitle"/>
    <w:rsid w:val="002E782D"/>
  </w:style>
  <w:style w:type="paragraph" w:customStyle="1" w:styleId="ResNo">
    <w:name w:val="Res_No"/>
    <w:basedOn w:val="RecNo"/>
    <w:next w:val="Restitle"/>
    <w:rsid w:val="002E782D"/>
  </w:style>
  <w:style w:type="paragraph" w:customStyle="1" w:styleId="Resref">
    <w:name w:val="Res_ref"/>
    <w:basedOn w:val="Recref"/>
    <w:next w:val="Resdate"/>
    <w:rsid w:val="002E782D"/>
  </w:style>
  <w:style w:type="paragraph" w:customStyle="1" w:styleId="Restitle">
    <w:name w:val="Res_title"/>
    <w:basedOn w:val="Normal"/>
    <w:next w:val="Resref"/>
    <w:rsid w:val="002E782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E782D"/>
  </w:style>
  <w:style w:type="paragraph" w:customStyle="1" w:styleId="Sectiontitle">
    <w:name w:val="Section_title"/>
    <w:basedOn w:val="Normal"/>
    <w:next w:val="Normalafter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E782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E782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E782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E782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E782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E782D"/>
  </w:style>
  <w:style w:type="paragraph" w:styleId="TOC6">
    <w:name w:val="toc 6"/>
    <w:basedOn w:val="TOC4"/>
    <w:semiHidden/>
    <w:rsid w:val="002E782D"/>
  </w:style>
  <w:style w:type="paragraph" w:styleId="TOC7">
    <w:name w:val="toc 7"/>
    <w:basedOn w:val="TOC4"/>
    <w:semiHidden/>
    <w:rsid w:val="002E782D"/>
  </w:style>
  <w:style w:type="paragraph" w:styleId="TOC8">
    <w:name w:val="toc 8"/>
    <w:basedOn w:val="TOC4"/>
    <w:semiHidden/>
    <w:rsid w:val="002E782D"/>
  </w:style>
  <w:style w:type="paragraph" w:customStyle="1" w:styleId="Rectitle">
    <w:name w:val="Rec_title"/>
    <w:basedOn w:val="Normal"/>
    <w:next w:val="Recref"/>
    <w:rsid w:val="002E782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E782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E782D"/>
  </w:style>
  <w:style w:type="paragraph" w:customStyle="1" w:styleId="Figuretitle">
    <w:name w:val="Figure_title"/>
    <w:basedOn w:val="Normal"/>
    <w:next w:val="Figure"/>
    <w:rsid w:val="002E782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E782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E782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E782D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2E782D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4</Pages>
  <Words>829</Words>
  <Characters>5160</Characters>
  <Application>Microsoft Office Word</Application>
  <DocSecurity>0</DocSecurity>
  <Lines>151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TF.768-7 - </vt:lpstr>
    </vt:vector>
  </TitlesOfParts>
  <Manager/>
  <Company>ITU</Company>
  <LinksUpToDate>false</LinksUpToDate>
  <CharactersWithSpaces>5906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TF.768-7 - </dc:title>
  <dc:subject>Serie TF = Emisiones para las frecuencias patrón y señales horarias</dc:subject>
  <dc:creator>Oficina de Radiocomunicaciones del UIT (BR)</dc:creator>
  <cp:keywords>TF,768-7</cp:keywords>
  <dc:description>Santosbo, 08.07.2011, MSB106309</dc:description>
  <cp:lastModifiedBy>santosbo</cp:lastModifiedBy>
  <cp:revision>4</cp:revision>
  <cp:lastPrinted>2005-02-10T14:54:00Z</cp:lastPrinted>
  <dcterms:created xsi:type="dcterms:W3CDTF">2011-07-08T09:08:00Z</dcterms:created>
  <dcterms:modified xsi:type="dcterms:W3CDTF">2011-07-08T09:13:00Z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08 July 2011</vt:lpwstr>
  </property>
</Properties>
</file>