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bookmarkStart w:id="0" w:name="_GoBack"/>
      <w:bookmarkEnd w:id="0"/>
    </w:p>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EE452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D5F95">
              <w:rPr>
                <w:rFonts w:ascii="Tahoma" w:hAnsi="Tahoma" w:cs="Tahoma"/>
                <w:b/>
                <w:bCs/>
                <w:iCs/>
                <w:color w:val="243285"/>
                <w:sz w:val="36"/>
                <w:szCs w:val="36"/>
              </w:rPr>
              <w:t>TF</w:t>
            </w:r>
            <w:r w:rsidRPr="00A443C2">
              <w:rPr>
                <w:rFonts w:ascii="Tahoma" w:hAnsi="Tahoma" w:cs="Tahoma"/>
                <w:b/>
                <w:bCs/>
                <w:iCs/>
                <w:color w:val="243285"/>
                <w:sz w:val="36"/>
                <w:szCs w:val="36"/>
              </w:rPr>
              <w:t>.</w:t>
            </w:r>
            <w:r w:rsidR="00EE4521">
              <w:rPr>
                <w:rFonts w:ascii="Tahoma" w:hAnsi="Tahoma" w:cs="Tahoma"/>
                <w:b/>
                <w:bCs/>
                <w:iCs/>
                <w:color w:val="243285"/>
                <w:sz w:val="36"/>
                <w:szCs w:val="36"/>
              </w:rPr>
              <w:t>374-6</w:t>
            </w:r>
          </w:p>
          <w:p w:rsidR="00FE79FE" w:rsidRPr="00A443C2" w:rsidRDefault="00FE79FE" w:rsidP="00384EC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84EC9">
              <w:rPr>
                <w:rFonts w:ascii="Tahoma" w:hAnsi="Tahoma" w:cs="Tahoma"/>
                <w:b/>
                <w:bCs/>
                <w:iCs/>
                <w:color w:val="243285"/>
                <w:szCs w:val="24"/>
              </w:rPr>
              <w:t>12/2014</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384EC9" w:rsidP="00384EC9">
            <w:pPr>
              <w:spacing w:before="80" w:line="500" w:lineRule="exact"/>
              <w:jc w:val="right"/>
              <w:rPr>
                <w:rFonts w:ascii="Tahoma" w:hAnsi="Tahoma" w:cs="Tahoma"/>
                <w:b/>
                <w:bCs/>
                <w:iCs/>
                <w:color w:val="243285"/>
                <w:sz w:val="44"/>
                <w:szCs w:val="44"/>
              </w:rPr>
            </w:pPr>
            <w:r w:rsidRPr="00384EC9">
              <w:rPr>
                <w:rFonts w:ascii="Tahoma" w:hAnsi="Tahoma" w:cs="Tahoma"/>
                <w:b/>
                <w:bCs/>
                <w:iCs/>
                <w:color w:val="243285"/>
                <w:sz w:val="44"/>
                <w:szCs w:val="44"/>
                <w:lang w:val="fr-CH"/>
              </w:rPr>
              <w:t>Diffusion de fréquences et de signaux horaires de haute précision</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D5F9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D5F95">
              <w:rPr>
                <w:rFonts w:ascii="Tahoma" w:hAnsi="Tahoma" w:cs="Tahoma"/>
                <w:b/>
                <w:bCs/>
                <w:iCs/>
                <w:color w:val="243285"/>
                <w:sz w:val="36"/>
                <w:szCs w:val="36"/>
              </w:rPr>
              <w:t>TF</w:t>
            </w:r>
          </w:p>
          <w:p w:rsidR="00DD5F95" w:rsidRDefault="00DD5F9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Emissions de fréquences étalon</w:t>
            </w:r>
          </w:p>
          <w:p w:rsidR="00FE79FE" w:rsidRPr="00F54FBD" w:rsidRDefault="00DD5F9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et de signaux horaires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8E250B"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1B1BA9">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DD5F95">
        <w:tc>
          <w:tcPr>
            <w:tcW w:w="1140" w:type="dxa"/>
            <w:tcBorders>
              <w:top w:val="nil"/>
              <w:bottom w:val="nil"/>
            </w:tcBorders>
            <w:shd w:val="clear" w:color="auto" w:fill="auto"/>
          </w:tcPr>
          <w:p w:rsidR="00F54FBD" w:rsidRPr="001B1BA9" w:rsidRDefault="00F54FBD" w:rsidP="00F336CC">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F54FBD" w:rsidRPr="001B1BA9" w:rsidRDefault="00614CC6" w:rsidP="00F336CC">
            <w:pPr>
              <w:spacing w:before="30" w:after="30"/>
              <w:jc w:val="left"/>
              <w:rPr>
                <w:bCs/>
                <w:sz w:val="20"/>
                <w:lang w:val="en-US"/>
              </w:rPr>
            </w:pPr>
            <w:r w:rsidRPr="001B1BA9">
              <w:rPr>
                <w:bCs/>
                <w:sz w:val="20"/>
              </w:rPr>
              <w:t>Gestion du spectre</w:t>
            </w:r>
          </w:p>
        </w:tc>
      </w:tr>
      <w:tr w:rsidR="00F54FBD" w:rsidRPr="00DD5F95" w:rsidTr="00DD5F95">
        <w:tc>
          <w:tcPr>
            <w:tcW w:w="1140" w:type="dxa"/>
            <w:tcBorders>
              <w:top w:val="nil"/>
              <w:bottom w:val="nil"/>
            </w:tcBorders>
            <w:shd w:val="clear" w:color="auto" w:fill="auto"/>
          </w:tcPr>
          <w:p w:rsidR="00F54FBD" w:rsidRPr="00DD5F95" w:rsidRDefault="00F54FBD" w:rsidP="00F336CC">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F54FBD" w:rsidRPr="00DD5F95" w:rsidRDefault="00614CC6" w:rsidP="00F336CC">
            <w:pPr>
              <w:spacing w:before="30" w:after="30"/>
              <w:jc w:val="left"/>
              <w:rPr>
                <w:sz w:val="20"/>
                <w:lang w:val="en-US"/>
              </w:rPr>
            </w:pPr>
            <w:r w:rsidRPr="00DD5F95">
              <w:rPr>
                <w:sz w:val="20"/>
              </w:rPr>
              <w:t>Reportage d'actualités par satellite</w:t>
            </w:r>
          </w:p>
        </w:tc>
      </w:tr>
      <w:tr w:rsidR="00F54FBD" w:rsidRPr="00DD5F95" w:rsidTr="00DD5F95">
        <w:tc>
          <w:tcPr>
            <w:tcW w:w="1140" w:type="dxa"/>
            <w:tcBorders>
              <w:top w:val="nil"/>
              <w:bottom w:val="nil"/>
            </w:tcBorders>
            <w:shd w:val="clear" w:color="auto" w:fill="F3F3F3"/>
          </w:tcPr>
          <w:p w:rsidR="00F54FBD" w:rsidRPr="00DD5F95" w:rsidRDefault="00F54FBD" w:rsidP="00F336CC">
            <w:pPr>
              <w:spacing w:before="30" w:after="30"/>
              <w:ind w:left="57"/>
              <w:jc w:val="left"/>
              <w:rPr>
                <w:b/>
                <w:bCs/>
                <w:color w:val="000080"/>
                <w:sz w:val="20"/>
                <w:lang w:val="en-US"/>
              </w:rPr>
            </w:pPr>
            <w:r w:rsidRPr="00DD5F95">
              <w:rPr>
                <w:b/>
                <w:bCs/>
                <w:color w:val="000080"/>
                <w:sz w:val="20"/>
                <w:lang w:val="en-US"/>
              </w:rPr>
              <w:t>TF</w:t>
            </w:r>
          </w:p>
        </w:tc>
        <w:tc>
          <w:tcPr>
            <w:tcW w:w="8220" w:type="dxa"/>
            <w:tcBorders>
              <w:top w:val="nil"/>
              <w:bottom w:val="nil"/>
            </w:tcBorders>
            <w:shd w:val="clear" w:color="auto" w:fill="F3F3F3"/>
          </w:tcPr>
          <w:p w:rsidR="00F54FBD" w:rsidRPr="00DD5F95" w:rsidRDefault="00614CC6" w:rsidP="00F336CC">
            <w:pPr>
              <w:spacing w:before="30" w:after="30"/>
              <w:jc w:val="left"/>
              <w:rPr>
                <w:b/>
                <w:bCs/>
                <w:color w:val="000080"/>
                <w:sz w:val="20"/>
              </w:rPr>
            </w:pPr>
            <w:r w:rsidRPr="00DD5F95">
              <w:rPr>
                <w:b/>
                <w:bCs/>
                <w:color w:val="000080"/>
                <w:sz w:val="20"/>
              </w:rPr>
              <w:t>Emissions de fréquences étalon et de signaux horaires</w:t>
            </w:r>
          </w:p>
        </w:tc>
      </w:tr>
      <w:tr w:rsidR="00F54FBD" w:rsidRPr="00036EE3" w:rsidTr="00DD5F95">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Borders>
              <w:top w:val="nil"/>
            </w:tcBorders>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2B4002">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8280E">
      <w:pPr>
        <w:spacing w:before="0"/>
        <w:jc w:val="right"/>
        <w:rPr>
          <w:sz w:val="20"/>
        </w:rPr>
      </w:pPr>
      <w:r w:rsidRPr="00614CC6">
        <w:rPr>
          <w:sz w:val="20"/>
        </w:rPr>
        <w:t>G</w:t>
      </w:r>
      <w:r w:rsidR="00614CC6" w:rsidRPr="00614CC6">
        <w:rPr>
          <w:sz w:val="20"/>
        </w:rPr>
        <w:t>enève</w:t>
      </w:r>
      <w:r w:rsidRPr="00614CC6">
        <w:rPr>
          <w:sz w:val="20"/>
        </w:rPr>
        <w:t>, 20</w:t>
      </w:r>
      <w:r w:rsidR="005B5866">
        <w:rPr>
          <w:sz w:val="20"/>
        </w:rPr>
        <w:t>1</w:t>
      </w:r>
      <w:r w:rsidR="00233361">
        <w:rPr>
          <w:sz w:val="20"/>
        </w:rPr>
        <w:t>5</w:t>
      </w:r>
    </w:p>
    <w:p w:rsidR="00F54FBD" w:rsidRPr="00614CC6" w:rsidRDefault="00F54FBD" w:rsidP="00F8280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5B5866">
        <w:rPr>
          <w:sz w:val="20"/>
        </w:rPr>
        <w:t>1</w:t>
      </w:r>
      <w:r w:rsidR="00233361">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84EC9" w:rsidRPr="00756B4D" w:rsidRDefault="00384EC9" w:rsidP="008A1AE7">
      <w:pPr>
        <w:pStyle w:val="RecNo"/>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TF</w:t>
      </w:r>
      <w:r w:rsidRPr="00756B4D">
        <w:rPr>
          <w:rStyle w:val="href"/>
        </w:rPr>
        <w:t>.</w:t>
      </w:r>
      <w:r>
        <w:rPr>
          <w:rStyle w:val="href"/>
        </w:rPr>
        <w:t>374-6</w:t>
      </w:r>
    </w:p>
    <w:p w:rsidR="002764D4" w:rsidRPr="002764D4" w:rsidRDefault="002764D4" w:rsidP="008A1AE7">
      <w:pPr>
        <w:pStyle w:val="Rectitle"/>
        <w:rPr>
          <w:bCs/>
          <w:lang w:val="fr-CH"/>
        </w:rPr>
      </w:pPr>
      <w:r w:rsidRPr="002764D4">
        <w:rPr>
          <w:lang w:val="fr-CH"/>
        </w:rPr>
        <w:t>Diffusion de fréquences et de signaux horaires de haute précision</w:t>
      </w:r>
    </w:p>
    <w:p w:rsidR="002764D4" w:rsidRPr="002764D4" w:rsidRDefault="002764D4" w:rsidP="008A1AE7">
      <w:pPr>
        <w:pStyle w:val="Recref"/>
        <w:rPr>
          <w:lang w:val="fr-CH" w:eastAsia="zh-CN"/>
        </w:rPr>
      </w:pPr>
      <w:r w:rsidRPr="002764D4">
        <w:rPr>
          <w:lang w:val="fr-CH" w:eastAsia="zh-CN"/>
        </w:rPr>
        <w:t>(Questions UIT-R 152-2/7, 244/7, 248/7, 250/7)</w:t>
      </w:r>
    </w:p>
    <w:p w:rsidR="002764D4" w:rsidRPr="002764D4" w:rsidRDefault="002764D4" w:rsidP="008A1AE7">
      <w:pPr>
        <w:pStyle w:val="Recdate"/>
        <w:rPr>
          <w:lang w:eastAsia="zh-CN"/>
        </w:rPr>
      </w:pPr>
      <w:r w:rsidRPr="002764D4">
        <w:rPr>
          <w:lang w:eastAsia="zh-CN"/>
        </w:rPr>
        <w:t>(1951-1953-1956-1959-1963-1966-1970-1974-1998-1999-2014)</w:t>
      </w:r>
    </w:p>
    <w:p w:rsidR="002764D4" w:rsidRPr="002764D4" w:rsidRDefault="002764D4" w:rsidP="002764D4">
      <w:pPr>
        <w:tabs>
          <w:tab w:val="clear" w:pos="794"/>
          <w:tab w:val="clear" w:pos="1191"/>
          <w:tab w:val="clear" w:pos="1588"/>
          <w:tab w:val="clear" w:pos="1985"/>
          <w:tab w:val="left" w:pos="1134"/>
          <w:tab w:val="left" w:pos="1871"/>
          <w:tab w:val="left" w:pos="2268"/>
        </w:tabs>
        <w:spacing w:before="0"/>
        <w:jc w:val="left"/>
        <w:rPr>
          <w:b/>
          <w:bCs/>
          <w:color w:val="FFFFFF"/>
          <w:sz w:val="8"/>
          <w:szCs w:val="8"/>
          <w:lang w:eastAsia="zh-CN"/>
        </w:rPr>
      </w:pPr>
      <w:r w:rsidRPr="002764D4">
        <w:rPr>
          <w:b/>
          <w:bCs/>
          <w:color w:val="FFFFFF"/>
          <w:sz w:val="8"/>
          <w:szCs w:val="8"/>
          <w:lang w:eastAsia="zh-CN"/>
        </w:rPr>
        <w:t>Rec. UIT-R TF.374-5</w:t>
      </w:r>
    </w:p>
    <w:p w:rsidR="002764D4" w:rsidRPr="002764D4" w:rsidRDefault="002764D4" w:rsidP="008A1AE7">
      <w:pPr>
        <w:pStyle w:val="HeadingSum"/>
      </w:pPr>
      <w:bookmarkStart w:id="4" w:name="título"/>
      <w:bookmarkEnd w:id="4"/>
      <w:r w:rsidRPr="002764D4">
        <w:t>Domaine d'application</w:t>
      </w:r>
    </w:p>
    <w:p w:rsidR="002764D4" w:rsidRPr="004C7232" w:rsidRDefault="002764D4" w:rsidP="00422F4F">
      <w:pPr>
        <w:pStyle w:val="Summary"/>
        <w:rPr>
          <w:lang w:val="fr-CH"/>
        </w:rPr>
      </w:pPr>
      <w:r w:rsidRPr="004C7232">
        <w:rPr>
          <w:lang w:val="fr-CH"/>
        </w:rPr>
        <w:t>Le présent document décrit les assignations de fréquence pour la diffusion de fréquences et de signaux horaires de haute précision, ainsi que les nouveaux systèmes de navigation par satellite et les bandes de fréquences utilisées par les services qu'ils fournissent. Ces nouveaux systèmes deviendront rapidement aussi importants pour la diffusion des signaux horaires et des fréquences que les systèmes en place actuellement.</w:t>
      </w:r>
    </w:p>
    <w:p w:rsidR="002764D4" w:rsidRPr="002764D4" w:rsidRDefault="002764D4" w:rsidP="00422F4F">
      <w:pPr>
        <w:pStyle w:val="Normalaftertitle"/>
      </w:pPr>
      <w:r w:rsidRPr="002764D4">
        <w:t>L'Assemblée des radiocommunications de l'UIT,</w:t>
      </w:r>
    </w:p>
    <w:p w:rsidR="002764D4" w:rsidRPr="002764D4" w:rsidRDefault="002764D4" w:rsidP="00B90601">
      <w:pPr>
        <w:pStyle w:val="Call"/>
      </w:pPr>
      <w:r w:rsidRPr="002764D4">
        <w:t>considérant</w:t>
      </w:r>
    </w:p>
    <w:p w:rsidR="002764D4" w:rsidRPr="002764D4" w:rsidRDefault="002764D4" w:rsidP="004C7232">
      <w:r w:rsidRPr="002764D4">
        <w:rPr>
          <w:i/>
          <w:iCs/>
        </w:rPr>
        <w:t>a)</w:t>
      </w:r>
      <w:r w:rsidRPr="002764D4">
        <w:tab/>
        <w:t xml:space="preserve">qu'au fil des ans, les Conférences mondiales des radiocommunications ont attribué les bandes de fréquences 19,95-20,05 kHz, </w:t>
      </w:r>
      <w:r w:rsidRPr="002764D4">
        <w:rPr>
          <w:lang w:val="fr-CH"/>
        </w:rPr>
        <w:t>2 495-2 505 MHz (2 498-2 5</w:t>
      </w:r>
      <w:r w:rsidR="004C7232">
        <w:rPr>
          <w:lang w:val="fr-CH"/>
        </w:rPr>
        <w:t>02 MHz dans la Région 1), 4 995</w:t>
      </w:r>
      <w:r w:rsidR="004C7232">
        <w:rPr>
          <w:lang w:val="fr-CH"/>
        </w:rPr>
        <w:noBreakHyphen/>
      </w:r>
      <w:r w:rsidRPr="002764D4">
        <w:rPr>
          <w:lang w:val="fr-CH"/>
        </w:rPr>
        <w:t>5 005</w:t>
      </w:r>
      <w:r w:rsidR="004C7232">
        <w:rPr>
          <w:lang w:val="fr-CH"/>
        </w:rPr>
        <w:t> </w:t>
      </w:r>
      <w:r w:rsidRPr="002764D4">
        <w:rPr>
          <w:lang w:val="fr-CH"/>
        </w:rPr>
        <w:t>MHz, 9 995</w:t>
      </w:r>
      <w:r w:rsidRPr="002764D4">
        <w:rPr>
          <w:lang w:val="fr-CH"/>
        </w:rPr>
        <w:noBreakHyphen/>
        <w:t>10 005 MHz, 14 990-15 010 MHz, 19 990-20 010 MHz et 24 990</w:t>
      </w:r>
      <w:r w:rsidR="004C7232">
        <w:rPr>
          <w:lang w:val="fr-CH"/>
        </w:rPr>
        <w:noBreakHyphen/>
      </w:r>
      <w:r w:rsidRPr="002764D4">
        <w:rPr>
          <w:lang w:val="fr-CH"/>
        </w:rPr>
        <w:t>25 010 MHz</w:t>
      </w:r>
      <w:r w:rsidRPr="002764D4">
        <w:t xml:space="preserve"> au service des fréquences étalon et des signaux horaires;</w:t>
      </w:r>
    </w:p>
    <w:p w:rsidR="002764D4" w:rsidRPr="002764D4" w:rsidRDefault="002764D4" w:rsidP="00FC4D13">
      <w:r w:rsidRPr="002764D4">
        <w:rPr>
          <w:i/>
          <w:iCs/>
        </w:rPr>
        <w:t>b)</w:t>
      </w:r>
      <w:r w:rsidRPr="002764D4">
        <w:tab/>
        <w:t>qu'en outre, les bandes de fréquences suivantes ont été attribuées au service des fréquences étalon et des signaux horaires par satellite:</w:t>
      </w:r>
    </w:p>
    <w:p w:rsidR="004C7232" w:rsidRDefault="002764D4" w:rsidP="004C7232">
      <w:pPr>
        <w:tabs>
          <w:tab w:val="clear" w:pos="794"/>
          <w:tab w:val="clear" w:pos="1191"/>
          <w:tab w:val="clear" w:pos="1588"/>
          <w:tab w:val="clear" w:pos="1985"/>
          <w:tab w:val="left" w:pos="1134"/>
          <w:tab w:val="left" w:pos="1871"/>
          <w:tab w:val="left" w:pos="2608"/>
          <w:tab w:val="left" w:pos="3345"/>
        </w:tabs>
        <w:spacing w:before="80"/>
        <w:ind w:left="1134" w:hanging="1134"/>
        <w:jc w:val="left"/>
      </w:pPr>
      <w:r w:rsidRPr="002764D4">
        <w:tab/>
        <w:t>400,05-400,15 MHz,</w:t>
      </w:r>
    </w:p>
    <w:p w:rsidR="004C7232" w:rsidRDefault="004C7232" w:rsidP="004C7232">
      <w:pPr>
        <w:tabs>
          <w:tab w:val="clear" w:pos="794"/>
          <w:tab w:val="clear" w:pos="1191"/>
          <w:tab w:val="clear" w:pos="1588"/>
          <w:tab w:val="clear" w:pos="1985"/>
          <w:tab w:val="left" w:pos="1134"/>
          <w:tab w:val="left" w:pos="1871"/>
          <w:tab w:val="left" w:pos="2608"/>
          <w:tab w:val="left" w:pos="3345"/>
        </w:tabs>
        <w:spacing w:before="80"/>
        <w:ind w:left="1134" w:hanging="1134"/>
        <w:jc w:val="left"/>
      </w:pPr>
      <w:r>
        <w:tab/>
      </w:r>
      <w:r w:rsidR="002764D4" w:rsidRPr="002764D4">
        <w:t>4</w:t>
      </w:r>
      <w:r w:rsidR="002764D4" w:rsidRPr="002764D4">
        <w:rPr>
          <w:rFonts w:ascii="Tms Rmn" w:hAnsi="Tms Rmn"/>
          <w:sz w:val="12"/>
        </w:rPr>
        <w:t> </w:t>
      </w:r>
      <w:r w:rsidR="002764D4" w:rsidRPr="002764D4">
        <w:t>200-4 204 MHz (espace-Terre),</w:t>
      </w:r>
    </w:p>
    <w:p w:rsidR="004C7232" w:rsidRDefault="004C7232" w:rsidP="004C7232">
      <w:pPr>
        <w:tabs>
          <w:tab w:val="clear" w:pos="794"/>
          <w:tab w:val="clear" w:pos="1191"/>
          <w:tab w:val="clear" w:pos="1588"/>
          <w:tab w:val="clear" w:pos="1985"/>
          <w:tab w:val="left" w:pos="1134"/>
          <w:tab w:val="left" w:pos="1871"/>
          <w:tab w:val="left" w:pos="2608"/>
          <w:tab w:val="left" w:pos="3345"/>
        </w:tabs>
        <w:spacing w:before="80"/>
        <w:ind w:left="1134" w:hanging="1134"/>
        <w:jc w:val="left"/>
      </w:pPr>
      <w:r>
        <w:tab/>
      </w:r>
      <w:r w:rsidR="002764D4" w:rsidRPr="002764D4">
        <w:t>6 425-6 429 MHz (Terre-espace),</w:t>
      </w:r>
    </w:p>
    <w:p w:rsidR="004C7232" w:rsidRDefault="004C7232" w:rsidP="004C7232">
      <w:pPr>
        <w:tabs>
          <w:tab w:val="clear" w:pos="794"/>
          <w:tab w:val="clear" w:pos="1191"/>
          <w:tab w:val="clear" w:pos="1588"/>
          <w:tab w:val="clear" w:pos="1985"/>
          <w:tab w:val="left" w:pos="1134"/>
          <w:tab w:val="left" w:pos="1871"/>
          <w:tab w:val="left" w:pos="2608"/>
          <w:tab w:val="left" w:pos="3345"/>
        </w:tabs>
        <w:spacing w:before="80"/>
        <w:ind w:left="1134" w:hanging="1134"/>
        <w:jc w:val="left"/>
      </w:pPr>
      <w:r>
        <w:tab/>
      </w:r>
      <w:r w:rsidR="002764D4" w:rsidRPr="002764D4">
        <w:t>13,4-14,0 GHz (Terre-espace),</w:t>
      </w:r>
    </w:p>
    <w:p w:rsidR="004C7232" w:rsidRDefault="004C7232" w:rsidP="004C7232">
      <w:pPr>
        <w:tabs>
          <w:tab w:val="clear" w:pos="794"/>
          <w:tab w:val="clear" w:pos="1191"/>
          <w:tab w:val="clear" w:pos="1588"/>
          <w:tab w:val="clear" w:pos="1985"/>
          <w:tab w:val="left" w:pos="1134"/>
          <w:tab w:val="left" w:pos="1871"/>
          <w:tab w:val="left" w:pos="2608"/>
          <w:tab w:val="left" w:pos="3345"/>
        </w:tabs>
        <w:spacing w:before="80"/>
        <w:ind w:left="1134" w:hanging="1134"/>
        <w:jc w:val="left"/>
      </w:pPr>
      <w:r>
        <w:tab/>
      </w:r>
      <w:r w:rsidR="002764D4" w:rsidRPr="002764D4">
        <w:t>20,2-21,2 GHz (espace-Terre),</w:t>
      </w:r>
    </w:p>
    <w:p w:rsidR="004C7232" w:rsidRDefault="004C7232" w:rsidP="004C7232">
      <w:pPr>
        <w:tabs>
          <w:tab w:val="clear" w:pos="794"/>
          <w:tab w:val="clear" w:pos="1191"/>
          <w:tab w:val="clear" w:pos="1588"/>
          <w:tab w:val="clear" w:pos="1985"/>
          <w:tab w:val="left" w:pos="1134"/>
          <w:tab w:val="left" w:pos="1871"/>
          <w:tab w:val="left" w:pos="2608"/>
          <w:tab w:val="left" w:pos="3345"/>
        </w:tabs>
        <w:spacing w:before="80"/>
        <w:ind w:left="1134" w:hanging="1134"/>
        <w:jc w:val="left"/>
      </w:pPr>
      <w:r>
        <w:tab/>
      </w:r>
      <w:r w:rsidR="002764D4" w:rsidRPr="002764D4">
        <w:t>25,25-27,0 GHz (Terre-espace),</w:t>
      </w:r>
    </w:p>
    <w:p w:rsidR="002764D4" w:rsidRPr="002764D4" w:rsidRDefault="004C7232" w:rsidP="004C7232">
      <w:pPr>
        <w:tabs>
          <w:tab w:val="clear" w:pos="794"/>
          <w:tab w:val="clear" w:pos="1191"/>
          <w:tab w:val="clear" w:pos="1588"/>
          <w:tab w:val="clear" w:pos="1985"/>
          <w:tab w:val="left" w:pos="1134"/>
          <w:tab w:val="left" w:pos="1871"/>
          <w:tab w:val="left" w:pos="2608"/>
          <w:tab w:val="left" w:pos="3345"/>
        </w:tabs>
        <w:spacing w:before="80"/>
        <w:ind w:left="1134" w:hanging="1134"/>
        <w:jc w:val="left"/>
      </w:pPr>
      <w:r>
        <w:tab/>
      </w:r>
      <w:r w:rsidR="002764D4" w:rsidRPr="002764D4">
        <w:t>30,0-31,3 GHz (espace-Terre);</w:t>
      </w:r>
    </w:p>
    <w:p w:rsidR="002764D4" w:rsidRPr="002764D4" w:rsidRDefault="002764D4" w:rsidP="00FC4D13">
      <w:r w:rsidRPr="002764D4">
        <w:rPr>
          <w:i/>
          <w:iCs/>
        </w:rPr>
        <w:t>c)</w:t>
      </w:r>
      <w:r w:rsidRPr="002764D4">
        <w:tab/>
        <w:t>que des fréquences étalon et des signaux horaires supplémentaires sont émis dans d'autres bandes de fréquences, par exemple les bandes 14-19,95 kHz et 20,05-70 kHz et, dans la Région 1, également dans les bandes 72</w:t>
      </w:r>
      <w:r w:rsidRPr="002764D4">
        <w:noBreakHyphen/>
        <w:t>84 kHz et 86</w:t>
      </w:r>
      <w:r w:rsidRPr="002764D4">
        <w:noBreakHyphen/>
        <w:t xml:space="preserve">90 kHz, qui ont été désignées par d'autres conférences (voir le numéro </w:t>
      </w:r>
      <w:r w:rsidRPr="002764D4">
        <w:rPr>
          <w:b/>
          <w:bCs/>
        </w:rPr>
        <w:t>5.56</w:t>
      </w:r>
      <w:r w:rsidRPr="002764D4">
        <w:t xml:space="preserve"> du Règlement des radiocommunications (RR));</w:t>
      </w:r>
    </w:p>
    <w:p w:rsidR="002764D4" w:rsidRPr="002764D4" w:rsidRDefault="002764D4" w:rsidP="00FC4D13">
      <w:r w:rsidRPr="002764D4">
        <w:rPr>
          <w:i/>
          <w:iCs/>
        </w:rPr>
        <w:t>d)</w:t>
      </w:r>
      <w:r w:rsidRPr="002764D4">
        <w:tab/>
        <w:t>que des signaux horaires ou des fréquences peuvent aussi être extraits à partir de signaux émis par d'autres services, comme le service de radionavigation par satellite à 1</w:t>
      </w:r>
      <w:r w:rsidRPr="002764D4">
        <w:rPr>
          <w:rFonts w:ascii="Tms Rmn" w:hAnsi="Tms Rmn"/>
          <w:sz w:val="12"/>
        </w:rPr>
        <w:t> </w:t>
      </w:r>
      <w:r w:rsidRPr="002764D4">
        <w:t>164-1 300 MHz et 1</w:t>
      </w:r>
      <w:r w:rsidRPr="002764D4">
        <w:rPr>
          <w:rFonts w:ascii="Tms Rmn" w:hAnsi="Tms Rmn"/>
          <w:sz w:val="12"/>
        </w:rPr>
        <w:t> </w:t>
      </w:r>
      <w:r w:rsidRPr="002764D4">
        <w:t>559-1</w:t>
      </w:r>
      <w:r w:rsidRPr="002764D4">
        <w:rPr>
          <w:rFonts w:ascii="Tms Rmn" w:hAnsi="Tms Rmn"/>
          <w:sz w:val="12"/>
        </w:rPr>
        <w:t> </w:t>
      </w:r>
      <w:r w:rsidRPr="002764D4">
        <w:t>610 MHz (GPS/GLONASS/Galileo/BeiDou), les services fixes par satellite dans la bande Ku (10,7-14,56 GHz) et dans la bande C (4-8 GHz) (transfert bidirectionnel par satellite de fréquences et de signaux horaires) et le service de radionavigation à 100 kHz (Loran</w:t>
      </w:r>
      <w:r w:rsidRPr="002764D4">
        <w:noBreakHyphen/>
        <w:t>C);</w:t>
      </w:r>
    </w:p>
    <w:p w:rsidR="002764D4" w:rsidRPr="002764D4" w:rsidRDefault="002764D4" w:rsidP="00FC4D13">
      <w:r w:rsidRPr="002764D4">
        <w:rPr>
          <w:i/>
          <w:iCs/>
        </w:rPr>
        <w:t>e)</w:t>
      </w:r>
      <w:r w:rsidRPr="002764D4">
        <w:tab/>
        <w:t xml:space="preserve">que le transfert de fréquences et de signaux horaires par le </w:t>
      </w:r>
      <w:r w:rsidRPr="002764D4">
        <w:rPr>
          <w:color w:val="000000"/>
        </w:rPr>
        <w:t>système mondial de navigation par satellite permet, entre autres, de synchroniser les réseaux de télécommunication mobile et fixe avec les réseaux de distribution d'électricité</w:t>
      </w:r>
      <w:r w:rsidRPr="002764D4">
        <w:t>;</w:t>
      </w:r>
    </w:p>
    <w:p w:rsidR="002764D4" w:rsidRPr="002764D4" w:rsidRDefault="002764D4" w:rsidP="00FC4D13">
      <w:r w:rsidRPr="002764D4">
        <w:rPr>
          <w:i/>
          <w:iCs/>
        </w:rPr>
        <w:t>f)</w:t>
      </w:r>
      <w:r w:rsidRPr="002764D4">
        <w:tab/>
        <w:t xml:space="preserve">que l'on doit tenir compte des dispositions de l'Article </w:t>
      </w:r>
      <w:r w:rsidRPr="002764D4">
        <w:rPr>
          <w:b/>
          <w:bCs/>
        </w:rPr>
        <w:t>26</w:t>
      </w:r>
      <w:r w:rsidRPr="002764D4">
        <w:t xml:space="preserve"> du RR;</w:t>
      </w:r>
    </w:p>
    <w:p w:rsidR="002764D4" w:rsidRPr="002764D4" w:rsidRDefault="002764D4" w:rsidP="00FC4D13">
      <w:r w:rsidRPr="002764D4">
        <w:rPr>
          <w:i/>
          <w:iCs/>
        </w:rPr>
        <w:lastRenderedPageBreak/>
        <w:t>g)</w:t>
      </w:r>
      <w:r w:rsidRPr="002764D4">
        <w:tab/>
        <w:t xml:space="preserve">que les transmissions dans les bandes mentionnées au § </w:t>
      </w:r>
      <w:r w:rsidRPr="002764D4">
        <w:rPr>
          <w:i/>
          <w:iCs/>
        </w:rPr>
        <w:t>a)</w:t>
      </w:r>
      <w:r w:rsidRPr="002764D4">
        <w:t xml:space="preserve"> du </w:t>
      </w:r>
      <w:r w:rsidRPr="002764D4">
        <w:rPr>
          <w:i/>
        </w:rPr>
        <w:t>considérant</w:t>
      </w:r>
      <w:r w:rsidRPr="002764D4">
        <w:t xml:space="preserve"> et surtout celles mentionnées au § </w:t>
      </w:r>
      <w:r w:rsidRPr="002764D4">
        <w:rPr>
          <w:i/>
          <w:iCs/>
        </w:rPr>
        <w:t>c)</w:t>
      </w:r>
      <w:r w:rsidRPr="002764D4">
        <w:t xml:space="preserve"> du </w:t>
      </w:r>
      <w:r w:rsidRPr="002764D4">
        <w:rPr>
          <w:i/>
        </w:rPr>
        <w:t>considérant</w:t>
      </w:r>
      <w:r w:rsidRPr="002764D4">
        <w:t xml:space="preserve"> constituent des moyens largement acceptés de diffusion des signaux horaires et des fréquences étalon;</w:t>
      </w:r>
    </w:p>
    <w:p w:rsidR="002764D4" w:rsidRPr="002764D4" w:rsidRDefault="002764D4" w:rsidP="00FC4D13">
      <w:r w:rsidRPr="002764D4">
        <w:rPr>
          <w:i/>
          <w:iCs/>
        </w:rPr>
        <w:t>h)</w:t>
      </w:r>
      <w:r w:rsidRPr="002764D4">
        <w:tab/>
        <w:t>que, à de multiples fins, la synchronisation mondiale des signaux horaires avec une incertitude inférieure à 1 ms est nécessaire, et devrait idéalement être fondée sur des matériels simples et peu coûteux;</w:t>
      </w:r>
    </w:p>
    <w:p w:rsidR="002764D4" w:rsidRPr="002764D4" w:rsidRDefault="002764D4" w:rsidP="00FC4D13">
      <w:r w:rsidRPr="002764D4">
        <w:rPr>
          <w:i/>
          <w:iCs/>
        </w:rPr>
        <w:t>i)</w:t>
      </w:r>
      <w:r w:rsidRPr="002764D4">
        <w:tab/>
        <w:t>que les brouillages risquent de réduire gravement l'utilité des services de fréquences étalon et de signaux horaires,</w:t>
      </w:r>
    </w:p>
    <w:p w:rsidR="002764D4" w:rsidRPr="002764D4" w:rsidRDefault="002764D4" w:rsidP="00FC4D13">
      <w:pPr>
        <w:pStyle w:val="Call"/>
      </w:pPr>
      <w:r w:rsidRPr="002764D4">
        <w:t>recommande</w:t>
      </w:r>
    </w:p>
    <w:p w:rsidR="002764D4" w:rsidRPr="002764D4" w:rsidRDefault="002764D4" w:rsidP="00FC4D13">
      <w:r w:rsidRPr="002764D4">
        <w:rPr>
          <w:b/>
        </w:rPr>
        <w:t>1</w:t>
      </w:r>
      <w:r w:rsidRPr="002764D4">
        <w:tab/>
        <w:t>que l'UIT-R poursuive l'étude d'un service mondial de fréquences étalon et de signaux horaires; qu'elle explore à cette fin les possibilités d'application de nouvelles techniques;</w:t>
      </w:r>
    </w:p>
    <w:p w:rsidR="002764D4" w:rsidRPr="002764D4" w:rsidRDefault="002764D4" w:rsidP="00FC4D13">
      <w:r w:rsidRPr="002764D4">
        <w:rPr>
          <w:b/>
        </w:rPr>
        <w:t>2</w:t>
      </w:r>
      <w:r w:rsidRPr="002764D4">
        <w:tab/>
        <w:t>que les services existants de fréquences étalon et de signaux horaires fonctionnent conformément aux indications détaillées des Recommandations UIT-R;</w:t>
      </w:r>
    </w:p>
    <w:p w:rsidR="002764D4" w:rsidRPr="002764D4" w:rsidRDefault="002764D4" w:rsidP="00FC4D13">
      <w:r w:rsidRPr="002764D4">
        <w:rPr>
          <w:b/>
        </w:rPr>
        <w:t>3</w:t>
      </w:r>
      <w:r w:rsidRPr="002764D4">
        <w:tab/>
        <w:t>que tout soit fait pour éviter ou réduire les brouillages mutuels entre les émissions faites sur les fréquences indiquées</w:t>
      </w:r>
      <w:r w:rsidRPr="002764D4">
        <w:rPr>
          <w:i/>
        </w:rPr>
        <w:t xml:space="preserve"> </w:t>
      </w:r>
      <w:r w:rsidRPr="002764D4">
        <w:t xml:space="preserve">dans le </w:t>
      </w:r>
      <w:r w:rsidRPr="002764D4">
        <w:rPr>
          <w:i/>
        </w:rPr>
        <w:t>considérant</w:t>
      </w:r>
      <w:r w:rsidRPr="002764D4">
        <w:t>;</w:t>
      </w:r>
    </w:p>
    <w:p w:rsidR="002764D4" w:rsidRPr="002764D4" w:rsidRDefault="002764D4" w:rsidP="00FC4D13">
      <w:r w:rsidRPr="002764D4">
        <w:rPr>
          <w:b/>
        </w:rPr>
        <w:t>4</w:t>
      </w:r>
      <w:r w:rsidRPr="002764D4">
        <w:tab/>
        <w:t xml:space="preserve">que les méthodes et les résultats des mesures des instabilités de phase sur des trajets dans les bandes 4 et 5 (telles que définies dans l'Article </w:t>
      </w:r>
      <w:r w:rsidRPr="002764D4">
        <w:rPr>
          <w:b/>
          <w:bCs/>
        </w:rPr>
        <w:t>2</w:t>
      </w:r>
      <w:r w:rsidRPr="002764D4">
        <w:t xml:space="preserve"> du RR) soient mis à la disposition de l'UIT-R;</w:t>
      </w:r>
    </w:p>
    <w:p w:rsidR="002764D4" w:rsidRPr="002764D4" w:rsidRDefault="002764D4" w:rsidP="00FC4D13">
      <w:r w:rsidRPr="002764D4">
        <w:rPr>
          <w:b/>
        </w:rPr>
        <w:t>5</w:t>
      </w:r>
      <w:r w:rsidRPr="002764D4">
        <w:tab/>
        <w:t>que certaines stations fonctionnant dans la Bande 5 soient utilisées pour diffuser les fréquences étalon par régulation précise de leurs fréquences porteuses en complément des systèmes à satellites qui diffusent des signaux horaires de référence;</w:t>
      </w:r>
    </w:p>
    <w:p w:rsidR="002764D4" w:rsidRPr="002764D4" w:rsidRDefault="002764D4" w:rsidP="00FC4D13">
      <w:r w:rsidRPr="002764D4">
        <w:rPr>
          <w:b/>
        </w:rPr>
        <w:t>6</w:t>
      </w:r>
      <w:r w:rsidRPr="002764D4">
        <w:tab/>
        <w:t>que la documentation relative aux services qui font l'objet des Recommandations UIT</w:t>
      </w:r>
      <w:r w:rsidRPr="002764D4">
        <w:noBreakHyphen/>
        <w:t>R TF.583 et UIT</w:t>
      </w:r>
      <w:r w:rsidRPr="002764D4">
        <w:noBreakHyphen/>
        <w:t>R TF.768, dans le Chapitre 2B du Manuel de l'UIT</w:t>
      </w:r>
      <w:r w:rsidRPr="002764D4">
        <w:noBreakHyphen/>
        <w:t>R intitulé «Sélection et utilisation des systèmes de fréquence et de temps de précision» et dans le Manuel de l'UIT-R intitulé «Transfert et diffusion par satellite de signaux horaires et de fréquences», soit prise en considération lors de l'utilisation de services existants ou de la planification de nouveaux services.</w:t>
      </w:r>
    </w:p>
    <w:p w:rsidR="002764D4" w:rsidRDefault="002764D4" w:rsidP="002764D4">
      <w:pPr>
        <w:tabs>
          <w:tab w:val="clear" w:pos="794"/>
          <w:tab w:val="clear" w:pos="1191"/>
          <w:tab w:val="clear" w:pos="1588"/>
          <w:tab w:val="clear" w:pos="1985"/>
          <w:tab w:val="left" w:pos="1134"/>
          <w:tab w:val="left" w:pos="1871"/>
          <w:tab w:val="left" w:pos="2268"/>
        </w:tabs>
        <w:jc w:val="left"/>
      </w:pPr>
    </w:p>
    <w:p w:rsidR="004C7232" w:rsidRPr="002764D4" w:rsidRDefault="004C7232" w:rsidP="002764D4">
      <w:pPr>
        <w:tabs>
          <w:tab w:val="clear" w:pos="794"/>
          <w:tab w:val="clear" w:pos="1191"/>
          <w:tab w:val="clear" w:pos="1588"/>
          <w:tab w:val="clear" w:pos="1985"/>
          <w:tab w:val="left" w:pos="1134"/>
          <w:tab w:val="left" w:pos="1871"/>
          <w:tab w:val="left" w:pos="2268"/>
        </w:tabs>
        <w:jc w:val="left"/>
      </w:pPr>
    </w:p>
    <w:p w:rsidR="002764D4" w:rsidRPr="002764D4" w:rsidRDefault="002764D4" w:rsidP="004C7232">
      <w:pPr>
        <w:pStyle w:val="Line"/>
      </w:pPr>
    </w:p>
    <w:sectPr w:rsidR="002764D4" w:rsidRPr="002764D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670" w:rsidRDefault="00D77670">
      <w:r>
        <w:separator/>
      </w:r>
    </w:p>
  </w:endnote>
  <w:endnote w:type="continuationSeparator" w:id="0">
    <w:p w:rsidR="00D77670" w:rsidRDefault="00D7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670" w:rsidRDefault="00D77670">
      <w:r>
        <w:separator/>
      </w:r>
    </w:p>
  </w:footnote>
  <w:footnote w:type="continuationSeparator" w:id="0">
    <w:p w:rsidR="00D77670" w:rsidRDefault="00D77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CD2832" w:rsidP="00C668C8">
    <w:pPr>
      <w:pStyle w:val="Header"/>
      <w:ind w:right="360" w:firstLine="360"/>
    </w:pPr>
    <w:r>
      <w:rPr>
        <w:noProof/>
        <w:lang w:val="en-US" w:eastAsia="zh-CN"/>
      </w:rPr>
      <w:drawing>
        <wp:anchor distT="0" distB="0" distL="114300" distR="114300" simplePos="0" relativeHeight="251658752" behindDoc="0" locked="0" layoutInCell="1" allowOverlap="1" wp14:anchorId="681FE20D" wp14:editId="2A300A7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412069">
      <w:rPr>
        <w:noProof/>
        <w:lang w:val="en-US" w:eastAsia="zh-CN"/>
      </w:rPr>
      <w:drawing>
        <wp:anchor distT="0" distB="0" distL="114300" distR="114300" simplePos="0" relativeHeight="251656704" behindDoc="1" locked="0" layoutInCell="1" allowOverlap="1" wp14:anchorId="28F4FB86" wp14:editId="596203F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05F48">
      <w:rPr>
        <w:rStyle w:val="PageNumber"/>
        <w:b/>
        <w:bCs/>
        <w:noProof/>
      </w:rPr>
      <w:t>2</w:t>
    </w:r>
    <w:r>
      <w:rPr>
        <w:rStyle w:val="PageNumber"/>
        <w:b/>
        <w:bCs/>
      </w:rPr>
      <w:fldChar w:fldCharType="end"/>
    </w:r>
    <w:r w:rsidRPr="00837CB5">
      <w:tab/>
    </w:r>
    <w:r w:rsidR="00D05F48">
      <w:fldChar w:fldCharType="begin"/>
    </w:r>
    <w:r w:rsidR="00D05F48">
      <w:instrText xml:space="preserve"> DOCPROPERTY "Header" \* MERGEFORMAT </w:instrText>
    </w:r>
    <w:r w:rsidR="00D05F48">
      <w:fldChar w:fldCharType="separate"/>
    </w:r>
    <w:r w:rsidR="00D05F48" w:rsidRPr="00D05F48">
      <w:rPr>
        <w:b/>
        <w:bCs/>
      </w:rPr>
      <w:t xml:space="preserve">Rec. </w:t>
    </w:r>
    <w:r w:rsidR="00D05F4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05F48">
      <w:rPr>
        <w:b/>
        <w:bCs/>
        <w:noProof/>
      </w:rPr>
      <w:t>UIT-R  TF.374-6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r w:rsidR="00D05F48">
      <w:fldChar w:fldCharType="begin"/>
    </w:r>
    <w:r w:rsidR="00D05F48">
      <w:instrText xml:space="preserve"> DOCPROPERTY "Header" \* MERGEFORMAT </w:instrText>
    </w:r>
    <w:r w:rsidR="00D05F48">
      <w:fldChar w:fldCharType="separate"/>
    </w:r>
    <w:r w:rsidR="00D05F48" w:rsidRPr="00D05F48">
      <w:rPr>
        <w:b/>
        <w:bCs/>
      </w:rPr>
      <w:t xml:space="preserve">Rec. </w:t>
    </w:r>
    <w:r w:rsidR="00D05F48">
      <w:rPr>
        <w:b/>
        <w:bCs/>
      </w:rPr>
      <w:fldChar w:fldCharType="end"/>
    </w:r>
    <w:r>
      <w:rPr>
        <w:b/>
        <w:bCs/>
      </w:rPr>
      <w:t xml:space="preserve"> </w:t>
    </w:r>
    <w:r>
      <w:rPr>
        <w:b/>
        <w:bCs/>
      </w:rPr>
      <w:fldChar w:fldCharType="begin"/>
    </w:r>
    <w:r>
      <w:rPr>
        <w:b/>
        <w:bCs/>
      </w:rPr>
      <w:instrText>styleref href</w:instrText>
    </w:r>
    <w:r>
      <w:rPr>
        <w:b/>
        <w:bCs/>
      </w:rPr>
      <w:fldChar w:fldCharType="separate"/>
    </w:r>
    <w:r w:rsidR="00D05F48">
      <w:rPr>
        <w:b/>
        <w:bCs/>
        <w:noProof/>
      </w:rPr>
      <w:t>UIT-R  TF.374-6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05F4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26FFC"/>
    <w:rsid w:val="00072484"/>
    <w:rsid w:val="00076BD8"/>
    <w:rsid w:val="00086C50"/>
    <w:rsid w:val="00096612"/>
    <w:rsid w:val="000A0A78"/>
    <w:rsid w:val="000B7683"/>
    <w:rsid w:val="00102934"/>
    <w:rsid w:val="00123FD5"/>
    <w:rsid w:val="00125B6D"/>
    <w:rsid w:val="00126AF2"/>
    <w:rsid w:val="00147110"/>
    <w:rsid w:val="001A27FE"/>
    <w:rsid w:val="001B1BA9"/>
    <w:rsid w:val="00202D10"/>
    <w:rsid w:val="002058CE"/>
    <w:rsid w:val="002165F1"/>
    <w:rsid w:val="00227626"/>
    <w:rsid w:val="00233361"/>
    <w:rsid w:val="002764D4"/>
    <w:rsid w:val="00276D21"/>
    <w:rsid w:val="00296D7F"/>
    <w:rsid w:val="002B3CF6"/>
    <w:rsid w:val="002B4002"/>
    <w:rsid w:val="002C768A"/>
    <w:rsid w:val="002D76C4"/>
    <w:rsid w:val="002E73BB"/>
    <w:rsid w:val="002F2552"/>
    <w:rsid w:val="002F4E2C"/>
    <w:rsid w:val="00326525"/>
    <w:rsid w:val="00354F85"/>
    <w:rsid w:val="00363367"/>
    <w:rsid w:val="00384EC9"/>
    <w:rsid w:val="003E6469"/>
    <w:rsid w:val="00404B7D"/>
    <w:rsid w:val="00412069"/>
    <w:rsid w:val="00420DFD"/>
    <w:rsid w:val="00422F4F"/>
    <w:rsid w:val="00470E28"/>
    <w:rsid w:val="004822EF"/>
    <w:rsid w:val="004934C5"/>
    <w:rsid w:val="004A4D65"/>
    <w:rsid w:val="004C7232"/>
    <w:rsid w:val="00556548"/>
    <w:rsid w:val="00567DC0"/>
    <w:rsid w:val="00586EF8"/>
    <w:rsid w:val="00592F9F"/>
    <w:rsid w:val="00593B96"/>
    <w:rsid w:val="00595D3D"/>
    <w:rsid w:val="005B49AB"/>
    <w:rsid w:val="005B50E7"/>
    <w:rsid w:val="005B5866"/>
    <w:rsid w:val="005B65B9"/>
    <w:rsid w:val="005E427C"/>
    <w:rsid w:val="005E6DCC"/>
    <w:rsid w:val="005E7B4F"/>
    <w:rsid w:val="0060611D"/>
    <w:rsid w:val="00607D68"/>
    <w:rsid w:val="006149B1"/>
    <w:rsid w:val="00614CC6"/>
    <w:rsid w:val="00647E80"/>
    <w:rsid w:val="00672242"/>
    <w:rsid w:val="00674275"/>
    <w:rsid w:val="00680D2B"/>
    <w:rsid w:val="00681B32"/>
    <w:rsid w:val="006B2983"/>
    <w:rsid w:val="006C7827"/>
    <w:rsid w:val="006E2037"/>
    <w:rsid w:val="006F154D"/>
    <w:rsid w:val="006F6E5D"/>
    <w:rsid w:val="00712870"/>
    <w:rsid w:val="00731BD8"/>
    <w:rsid w:val="00743D85"/>
    <w:rsid w:val="00753CF4"/>
    <w:rsid w:val="007565CC"/>
    <w:rsid w:val="00756B4D"/>
    <w:rsid w:val="00763B9A"/>
    <w:rsid w:val="00776E56"/>
    <w:rsid w:val="0078519B"/>
    <w:rsid w:val="007A308E"/>
    <w:rsid w:val="007A6AA8"/>
    <w:rsid w:val="008310C9"/>
    <w:rsid w:val="00837CB5"/>
    <w:rsid w:val="00872472"/>
    <w:rsid w:val="00881570"/>
    <w:rsid w:val="008A1AE7"/>
    <w:rsid w:val="008C7848"/>
    <w:rsid w:val="008E250B"/>
    <w:rsid w:val="00917AF2"/>
    <w:rsid w:val="0092418A"/>
    <w:rsid w:val="00934ED7"/>
    <w:rsid w:val="009454F8"/>
    <w:rsid w:val="009543C3"/>
    <w:rsid w:val="00966E1B"/>
    <w:rsid w:val="009B5551"/>
    <w:rsid w:val="009B5564"/>
    <w:rsid w:val="009F2D2C"/>
    <w:rsid w:val="00A443C2"/>
    <w:rsid w:val="00A52DB0"/>
    <w:rsid w:val="00A6617B"/>
    <w:rsid w:val="00A71FE5"/>
    <w:rsid w:val="00A77DBB"/>
    <w:rsid w:val="00AA3AD8"/>
    <w:rsid w:val="00AB0DC8"/>
    <w:rsid w:val="00AB3E34"/>
    <w:rsid w:val="00AB52D1"/>
    <w:rsid w:val="00AD267B"/>
    <w:rsid w:val="00B033C8"/>
    <w:rsid w:val="00B21066"/>
    <w:rsid w:val="00B21C0A"/>
    <w:rsid w:val="00B33425"/>
    <w:rsid w:val="00B44E24"/>
    <w:rsid w:val="00B54ECC"/>
    <w:rsid w:val="00B714F3"/>
    <w:rsid w:val="00B81801"/>
    <w:rsid w:val="00B90601"/>
    <w:rsid w:val="00BC0651"/>
    <w:rsid w:val="00BC5D77"/>
    <w:rsid w:val="00BF487A"/>
    <w:rsid w:val="00BF7646"/>
    <w:rsid w:val="00C268B9"/>
    <w:rsid w:val="00C362C3"/>
    <w:rsid w:val="00C40D3E"/>
    <w:rsid w:val="00C46BD9"/>
    <w:rsid w:val="00C55258"/>
    <w:rsid w:val="00C668C8"/>
    <w:rsid w:val="00C73560"/>
    <w:rsid w:val="00C84839"/>
    <w:rsid w:val="00CB0F14"/>
    <w:rsid w:val="00CD2832"/>
    <w:rsid w:val="00CD659B"/>
    <w:rsid w:val="00CD7DC8"/>
    <w:rsid w:val="00D017C0"/>
    <w:rsid w:val="00D05F48"/>
    <w:rsid w:val="00D31EB8"/>
    <w:rsid w:val="00D70C4E"/>
    <w:rsid w:val="00D77670"/>
    <w:rsid w:val="00DA268F"/>
    <w:rsid w:val="00DD5F95"/>
    <w:rsid w:val="00DE5EA2"/>
    <w:rsid w:val="00DF4176"/>
    <w:rsid w:val="00DF693C"/>
    <w:rsid w:val="00E02402"/>
    <w:rsid w:val="00E17240"/>
    <w:rsid w:val="00E44C45"/>
    <w:rsid w:val="00E44CBB"/>
    <w:rsid w:val="00E64C63"/>
    <w:rsid w:val="00E73AFE"/>
    <w:rsid w:val="00E80F1D"/>
    <w:rsid w:val="00EA6E8E"/>
    <w:rsid w:val="00EC361D"/>
    <w:rsid w:val="00EE4521"/>
    <w:rsid w:val="00EE57AA"/>
    <w:rsid w:val="00F30C9B"/>
    <w:rsid w:val="00F316C4"/>
    <w:rsid w:val="00F336CC"/>
    <w:rsid w:val="00F354B1"/>
    <w:rsid w:val="00F47E26"/>
    <w:rsid w:val="00F54FBD"/>
    <w:rsid w:val="00F8280E"/>
    <w:rsid w:val="00FB0E4E"/>
    <w:rsid w:val="00FC4D1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15:docId w15:val="{09E2165A-FB23-4E55-A2AE-CD71A344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0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12069"/>
    <w:pPr>
      <w:keepNext/>
      <w:keepLines/>
      <w:spacing w:before="480"/>
      <w:ind w:left="794" w:hanging="794"/>
      <w:outlineLvl w:val="0"/>
    </w:pPr>
    <w:rPr>
      <w:b/>
    </w:rPr>
  </w:style>
  <w:style w:type="paragraph" w:styleId="Heading2">
    <w:name w:val="heading 2"/>
    <w:basedOn w:val="Heading1"/>
    <w:next w:val="Normal"/>
    <w:qFormat/>
    <w:rsid w:val="00412069"/>
    <w:pPr>
      <w:spacing w:before="320"/>
      <w:outlineLvl w:val="1"/>
    </w:pPr>
  </w:style>
  <w:style w:type="paragraph" w:styleId="Heading3">
    <w:name w:val="heading 3"/>
    <w:basedOn w:val="Heading1"/>
    <w:next w:val="Normal"/>
    <w:qFormat/>
    <w:rsid w:val="00412069"/>
    <w:pPr>
      <w:spacing w:before="200"/>
      <w:outlineLvl w:val="2"/>
    </w:pPr>
  </w:style>
  <w:style w:type="paragraph" w:styleId="Heading4">
    <w:name w:val="heading 4"/>
    <w:basedOn w:val="Heading3"/>
    <w:next w:val="Normal"/>
    <w:qFormat/>
    <w:rsid w:val="00412069"/>
    <w:pPr>
      <w:tabs>
        <w:tab w:val="clear" w:pos="794"/>
        <w:tab w:val="left" w:pos="992"/>
      </w:tabs>
      <w:ind w:left="992" w:hanging="992"/>
      <w:outlineLvl w:val="3"/>
    </w:pPr>
  </w:style>
  <w:style w:type="paragraph" w:styleId="Heading5">
    <w:name w:val="heading 5"/>
    <w:basedOn w:val="Heading4"/>
    <w:next w:val="Normal"/>
    <w:qFormat/>
    <w:rsid w:val="00412069"/>
    <w:pPr>
      <w:outlineLvl w:val="4"/>
    </w:pPr>
  </w:style>
  <w:style w:type="paragraph" w:styleId="Heading6">
    <w:name w:val="heading 6"/>
    <w:basedOn w:val="Heading4"/>
    <w:next w:val="Normal"/>
    <w:qFormat/>
    <w:rsid w:val="00412069"/>
    <w:pPr>
      <w:tabs>
        <w:tab w:val="clear" w:pos="992"/>
        <w:tab w:val="clear" w:pos="1191"/>
      </w:tabs>
      <w:ind w:left="1588" w:hanging="1588"/>
      <w:outlineLvl w:val="5"/>
    </w:pPr>
  </w:style>
  <w:style w:type="paragraph" w:styleId="Heading7">
    <w:name w:val="heading 7"/>
    <w:basedOn w:val="Heading6"/>
    <w:next w:val="Normal"/>
    <w:qFormat/>
    <w:rsid w:val="00412069"/>
    <w:pPr>
      <w:outlineLvl w:val="6"/>
    </w:pPr>
  </w:style>
  <w:style w:type="paragraph" w:styleId="Heading8">
    <w:name w:val="heading 8"/>
    <w:basedOn w:val="Heading6"/>
    <w:next w:val="Normal"/>
    <w:qFormat/>
    <w:rsid w:val="00412069"/>
    <w:pPr>
      <w:outlineLvl w:val="7"/>
    </w:pPr>
  </w:style>
  <w:style w:type="paragraph" w:styleId="Heading9">
    <w:name w:val="heading 9"/>
    <w:basedOn w:val="Heading6"/>
    <w:next w:val="Normal"/>
    <w:qFormat/>
    <w:rsid w:val="0041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20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120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2069"/>
  </w:style>
  <w:style w:type="paragraph" w:customStyle="1" w:styleId="Headingb">
    <w:name w:val="Heading_b"/>
    <w:basedOn w:val="Heading3"/>
    <w:next w:val="Normal"/>
    <w:rsid w:val="00412069"/>
    <w:pPr>
      <w:spacing w:before="160"/>
      <w:ind w:left="0" w:firstLine="0"/>
      <w:outlineLvl w:val="9"/>
    </w:pPr>
  </w:style>
  <w:style w:type="paragraph" w:customStyle="1" w:styleId="Headingi">
    <w:name w:val="Heading_i"/>
    <w:basedOn w:val="Heading3"/>
    <w:next w:val="Normal"/>
    <w:rsid w:val="00412069"/>
    <w:pPr>
      <w:spacing w:before="160"/>
      <w:ind w:left="0" w:firstLine="0"/>
    </w:pPr>
    <w:rPr>
      <w:b w:val="0"/>
      <w:i/>
    </w:rPr>
  </w:style>
  <w:style w:type="character" w:customStyle="1" w:styleId="href">
    <w:name w:val="href"/>
    <w:basedOn w:val="DefaultParagraphFont"/>
    <w:rsid w:val="00412069"/>
  </w:style>
  <w:style w:type="paragraph" w:customStyle="1" w:styleId="AnnexNoTitle">
    <w:name w:val="Annex_NoTitle"/>
    <w:basedOn w:val="Normal"/>
    <w:next w:val="Normalaftertitle"/>
    <w:rsid w:val="00412069"/>
    <w:pPr>
      <w:keepNext/>
      <w:keepLines/>
      <w:spacing w:before="480" w:after="80"/>
      <w:jc w:val="center"/>
    </w:pPr>
    <w:rPr>
      <w:b/>
      <w:sz w:val="28"/>
    </w:rPr>
  </w:style>
  <w:style w:type="paragraph" w:customStyle="1" w:styleId="Normalaftertitle">
    <w:name w:val="Normal_after_title"/>
    <w:basedOn w:val="Normal"/>
    <w:next w:val="Normal"/>
    <w:rsid w:val="00412069"/>
    <w:pPr>
      <w:spacing w:before="320"/>
    </w:pPr>
  </w:style>
  <w:style w:type="paragraph" w:customStyle="1" w:styleId="enumlev2">
    <w:name w:val="enumlev2"/>
    <w:basedOn w:val="enumlev1"/>
    <w:rsid w:val="00412069"/>
    <w:pPr>
      <w:ind w:left="1191" w:hanging="397"/>
    </w:pPr>
  </w:style>
  <w:style w:type="paragraph" w:customStyle="1" w:styleId="enumlev1">
    <w:name w:val="enumlev1"/>
    <w:basedOn w:val="Normal"/>
    <w:rsid w:val="00412069"/>
    <w:pPr>
      <w:spacing w:before="80"/>
      <w:ind w:left="794" w:hanging="794"/>
    </w:pPr>
  </w:style>
  <w:style w:type="paragraph" w:customStyle="1" w:styleId="enumlev3">
    <w:name w:val="enumlev3"/>
    <w:basedOn w:val="enumlev2"/>
    <w:rsid w:val="00412069"/>
    <w:pPr>
      <w:ind w:left="1588"/>
    </w:pPr>
  </w:style>
  <w:style w:type="paragraph" w:customStyle="1" w:styleId="Note">
    <w:name w:val="Note"/>
    <w:basedOn w:val="Normal"/>
    <w:rsid w:val="004120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12069"/>
    <w:pPr>
      <w:keepNext/>
      <w:keepLines/>
      <w:spacing w:before="240"/>
      <w:jc w:val="center"/>
    </w:pPr>
    <w:rPr>
      <w:b/>
      <w:sz w:val="28"/>
    </w:rPr>
  </w:style>
  <w:style w:type="paragraph" w:customStyle="1" w:styleId="Recref">
    <w:name w:val="Rec_ref"/>
    <w:basedOn w:val="Normal"/>
    <w:next w:val="Recdate"/>
    <w:rsid w:val="00412069"/>
    <w:pPr>
      <w:jc w:val="center"/>
    </w:pPr>
  </w:style>
  <w:style w:type="paragraph" w:customStyle="1" w:styleId="Recdate">
    <w:name w:val="Rec_date"/>
    <w:basedOn w:val="Recref"/>
    <w:next w:val="Normalaftertitle"/>
    <w:rsid w:val="00412069"/>
    <w:pPr>
      <w:jc w:val="right"/>
    </w:pPr>
  </w:style>
  <w:style w:type="paragraph" w:customStyle="1" w:styleId="HeadingSum">
    <w:name w:val="Heading_Sum"/>
    <w:basedOn w:val="Headingb"/>
    <w:next w:val="Normal"/>
    <w:rsid w:val="00412069"/>
    <w:pPr>
      <w:spacing w:before="240"/>
    </w:pPr>
    <w:rPr>
      <w:sz w:val="22"/>
      <w:lang w:val="es-ES_tradnl"/>
    </w:rPr>
  </w:style>
  <w:style w:type="paragraph" w:customStyle="1" w:styleId="AppendixNoTitle">
    <w:name w:val="Appendix_NoTitle"/>
    <w:basedOn w:val="AnnexNoTitle"/>
    <w:next w:val="Normal"/>
    <w:rsid w:val="00412069"/>
  </w:style>
  <w:style w:type="paragraph" w:customStyle="1" w:styleId="Tablefin">
    <w:name w:val="Table_fin"/>
    <w:basedOn w:val="Normal"/>
    <w:next w:val="Normal"/>
    <w:rsid w:val="00412069"/>
    <w:pPr>
      <w:spacing w:before="0"/>
    </w:pPr>
    <w:rPr>
      <w:sz w:val="20"/>
      <w:lang w:val="en-GB"/>
    </w:rPr>
  </w:style>
  <w:style w:type="paragraph" w:customStyle="1" w:styleId="Tablehead">
    <w:name w:val="Table_head"/>
    <w:basedOn w:val="Normal"/>
    <w:next w:val="Normal"/>
    <w:rsid w:val="0041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2069"/>
    <w:pPr>
      <w:keepNext/>
      <w:spacing w:before="360" w:after="120"/>
      <w:jc w:val="center"/>
    </w:pPr>
  </w:style>
  <w:style w:type="paragraph" w:customStyle="1" w:styleId="Tabletext">
    <w:name w:val="Table_text"/>
    <w:basedOn w:val="Normal"/>
    <w:rsid w:val="0041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2069"/>
    <w:pPr>
      <w:tabs>
        <w:tab w:val="clear" w:pos="1191"/>
        <w:tab w:val="clear" w:pos="1588"/>
        <w:tab w:val="clear" w:pos="1985"/>
        <w:tab w:val="center" w:pos="4820"/>
        <w:tab w:val="right" w:pos="9639"/>
      </w:tabs>
    </w:pPr>
  </w:style>
  <w:style w:type="paragraph" w:customStyle="1" w:styleId="Equationlegend">
    <w:name w:val="Equation_legend"/>
    <w:basedOn w:val="NormalIndent"/>
    <w:rsid w:val="0041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2069"/>
    <w:pPr>
      <w:ind w:left="794"/>
    </w:pPr>
  </w:style>
  <w:style w:type="paragraph" w:customStyle="1" w:styleId="Figurelegend">
    <w:name w:val="Figure_legend"/>
    <w:basedOn w:val="Normal"/>
    <w:rsid w:val="0041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12069"/>
    <w:pPr>
      <w:keepNext/>
      <w:keepLines/>
      <w:spacing w:before="480" w:after="80"/>
      <w:jc w:val="center"/>
    </w:pPr>
    <w:rPr>
      <w:caps/>
      <w:sz w:val="18"/>
    </w:rPr>
  </w:style>
  <w:style w:type="paragraph" w:customStyle="1" w:styleId="Figuretitle">
    <w:name w:val="Figure_title"/>
    <w:basedOn w:val="Normal"/>
    <w:next w:val="Figure"/>
    <w:rsid w:val="00412069"/>
    <w:pPr>
      <w:keepNext/>
      <w:spacing w:before="0" w:after="120"/>
      <w:jc w:val="center"/>
    </w:pPr>
    <w:rPr>
      <w:rFonts w:ascii="Times New Roman Bold" w:hAnsi="Times New Roman Bold"/>
      <w:b/>
      <w:sz w:val="18"/>
    </w:rPr>
  </w:style>
  <w:style w:type="paragraph" w:customStyle="1" w:styleId="Figure">
    <w:name w:val="Figure"/>
    <w:basedOn w:val="FigureNo"/>
    <w:next w:val="Normal"/>
    <w:rsid w:val="00412069"/>
    <w:pPr>
      <w:keepNext w:val="0"/>
      <w:spacing w:before="0" w:after="240"/>
    </w:pPr>
  </w:style>
  <w:style w:type="paragraph" w:customStyle="1" w:styleId="tocpart">
    <w:name w:val="tocpart"/>
    <w:basedOn w:val="Normal"/>
    <w:rsid w:val="0041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2069"/>
    <w:pPr>
      <w:keepNext/>
      <w:keepLines/>
      <w:spacing w:before="480"/>
      <w:jc w:val="center"/>
    </w:pPr>
    <w:rPr>
      <w:sz w:val="28"/>
    </w:rPr>
  </w:style>
  <w:style w:type="paragraph" w:customStyle="1" w:styleId="Arttitle">
    <w:name w:val="Art_title"/>
    <w:basedOn w:val="Normal"/>
    <w:next w:val="Normalaftertitle"/>
    <w:rsid w:val="00412069"/>
    <w:pPr>
      <w:keepNext/>
      <w:keepLines/>
      <w:spacing w:before="240"/>
      <w:jc w:val="center"/>
    </w:pPr>
    <w:rPr>
      <w:b/>
      <w:sz w:val="28"/>
    </w:rPr>
  </w:style>
  <w:style w:type="paragraph" w:customStyle="1" w:styleId="Blanc">
    <w:name w:val="Blanc"/>
    <w:basedOn w:val="Normal"/>
    <w:next w:val="Tabletext"/>
    <w:rsid w:val="0041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12069"/>
    <w:pPr>
      <w:keepNext/>
      <w:keepLines/>
      <w:spacing w:before="160"/>
      <w:ind w:left="794"/>
    </w:pPr>
    <w:rPr>
      <w:i/>
    </w:rPr>
  </w:style>
  <w:style w:type="paragraph" w:customStyle="1" w:styleId="ChapNo">
    <w:name w:val="Chap_No"/>
    <w:basedOn w:val="ArtNo"/>
    <w:next w:val="Chaptitle"/>
    <w:rsid w:val="00412069"/>
    <w:rPr>
      <w:b/>
    </w:rPr>
  </w:style>
  <w:style w:type="paragraph" w:customStyle="1" w:styleId="Chaptitle">
    <w:name w:val="Chap_title"/>
    <w:basedOn w:val="Arttitle"/>
    <w:next w:val="Normalaftertitle"/>
    <w:rsid w:val="00412069"/>
  </w:style>
  <w:style w:type="character" w:styleId="FootnoteReference">
    <w:name w:val="footnote reference"/>
    <w:basedOn w:val="DefaultParagraphFont"/>
    <w:semiHidden/>
    <w:rsid w:val="00412069"/>
    <w:rPr>
      <w:position w:val="6"/>
      <w:sz w:val="18"/>
    </w:rPr>
  </w:style>
  <w:style w:type="paragraph" w:styleId="FootnoteText">
    <w:name w:val="footnote text"/>
    <w:basedOn w:val="Normal"/>
    <w:semiHidden/>
    <w:rsid w:val="00412069"/>
    <w:pPr>
      <w:keepLines/>
      <w:tabs>
        <w:tab w:val="left" w:pos="255"/>
      </w:tabs>
      <w:ind w:left="255" w:hanging="255"/>
    </w:pPr>
    <w:rPr>
      <w:sz w:val="22"/>
    </w:rPr>
  </w:style>
  <w:style w:type="paragraph" w:styleId="Index1">
    <w:name w:val="index 1"/>
    <w:basedOn w:val="Normal"/>
    <w:next w:val="Normal"/>
    <w:semiHidden/>
    <w:rsid w:val="00412069"/>
  </w:style>
  <w:style w:type="paragraph" w:styleId="Index2">
    <w:name w:val="index 2"/>
    <w:basedOn w:val="Normal"/>
    <w:next w:val="Normal"/>
    <w:semiHidden/>
    <w:rsid w:val="00412069"/>
    <w:pPr>
      <w:ind w:left="283"/>
    </w:pPr>
  </w:style>
  <w:style w:type="paragraph" w:styleId="Index3">
    <w:name w:val="index 3"/>
    <w:basedOn w:val="Normal"/>
    <w:next w:val="Normal"/>
    <w:semiHidden/>
    <w:rsid w:val="00412069"/>
    <w:pPr>
      <w:ind w:left="566"/>
    </w:pPr>
  </w:style>
  <w:style w:type="paragraph" w:styleId="IndexHeading">
    <w:name w:val="index heading"/>
    <w:basedOn w:val="Normal"/>
    <w:next w:val="Index1"/>
    <w:semiHidden/>
    <w:rsid w:val="00412069"/>
  </w:style>
  <w:style w:type="paragraph" w:customStyle="1" w:styleId="Line">
    <w:name w:val="Line"/>
    <w:basedOn w:val="Normal"/>
    <w:next w:val="Normal"/>
    <w:rsid w:val="0041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2069"/>
  </w:style>
  <w:style w:type="paragraph" w:customStyle="1" w:styleId="Partref">
    <w:name w:val="Part_ref"/>
    <w:basedOn w:val="Normal"/>
    <w:next w:val="Normal"/>
    <w:rsid w:val="00412069"/>
    <w:pPr>
      <w:keepNext/>
      <w:keepLines/>
      <w:spacing w:after="280"/>
      <w:jc w:val="center"/>
    </w:pPr>
  </w:style>
  <w:style w:type="paragraph" w:customStyle="1" w:styleId="Parttitle">
    <w:name w:val="Part_title"/>
    <w:basedOn w:val="Normal"/>
    <w:next w:val="Normalaftertitle"/>
    <w:rsid w:val="0041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2069"/>
  </w:style>
  <w:style w:type="paragraph" w:customStyle="1" w:styleId="QuestionNo">
    <w:name w:val="Question_No"/>
    <w:basedOn w:val="RecNo"/>
    <w:next w:val="Normal"/>
    <w:rsid w:val="00412069"/>
  </w:style>
  <w:style w:type="paragraph" w:customStyle="1" w:styleId="Questionref">
    <w:name w:val="Question_ref"/>
    <w:basedOn w:val="Recref"/>
    <w:next w:val="Questiondate"/>
    <w:rsid w:val="00412069"/>
  </w:style>
  <w:style w:type="paragraph" w:customStyle="1" w:styleId="Questiontitle">
    <w:name w:val="Question_title"/>
    <w:basedOn w:val="Normal"/>
    <w:next w:val="Questionref"/>
    <w:rsid w:val="00412069"/>
  </w:style>
  <w:style w:type="paragraph" w:customStyle="1" w:styleId="Reftext">
    <w:name w:val="Ref_text"/>
    <w:basedOn w:val="Normal"/>
    <w:rsid w:val="00412069"/>
    <w:pPr>
      <w:ind w:left="794" w:hanging="794"/>
    </w:pPr>
    <w:rPr>
      <w:sz w:val="22"/>
    </w:rPr>
  </w:style>
  <w:style w:type="paragraph" w:customStyle="1" w:styleId="Reftitle">
    <w:name w:val="Ref_title"/>
    <w:basedOn w:val="Normal"/>
    <w:next w:val="Reftext"/>
    <w:rsid w:val="0041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2069"/>
  </w:style>
  <w:style w:type="paragraph" w:customStyle="1" w:styleId="RepNo">
    <w:name w:val="Rep_No"/>
    <w:basedOn w:val="RecNo"/>
    <w:next w:val="Reptitle"/>
    <w:rsid w:val="00412069"/>
  </w:style>
  <w:style w:type="paragraph" w:customStyle="1" w:styleId="Reptitle">
    <w:name w:val="Rep_title"/>
    <w:basedOn w:val="Rectitle"/>
    <w:next w:val="Repref"/>
    <w:rsid w:val="00412069"/>
  </w:style>
  <w:style w:type="paragraph" w:customStyle="1" w:styleId="Repref">
    <w:name w:val="Rep_ref"/>
    <w:basedOn w:val="Recref"/>
    <w:next w:val="Repdate"/>
    <w:rsid w:val="00412069"/>
  </w:style>
  <w:style w:type="paragraph" w:customStyle="1" w:styleId="Resdate">
    <w:name w:val="Res_date"/>
    <w:basedOn w:val="Recdate"/>
    <w:next w:val="Normalaftertitle"/>
    <w:rsid w:val="00412069"/>
  </w:style>
  <w:style w:type="paragraph" w:customStyle="1" w:styleId="ResNo">
    <w:name w:val="Res_No"/>
    <w:basedOn w:val="RecNo"/>
    <w:next w:val="Restitle"/>
    <w:rsid w:val="00412069"/>
  </w:style>
  <w:style w:type="paragraph" w:customStyle="1" w:styleId="Restitle">
    <w:name w:val="Res_title"/>
    <w:basedOn w:val="Normal"/>
    <w:next w:val="Resref"/>
    <w:rsid w:val="00412069"/>
    <w:pPr>
      <w:spacing w:before="240"/>
      <w:jc w:val="center"/>
    </w:pPr>
    <w:rPr>
      <w:b/>
      <w:sz w:val="28"/>
    </w:rPr>
  </w:style>
  <w:style w:type="paragraph" w:customStyle="1" w:styleId="Resref">
    <w:name w:val="Res_ref"/>
    <w:basedOn w:val="Recref"/>
    <w:next w:val="Resdate"/>
    <w:rsid w:val="00412069"/>
  </w:style>
  <w:style w:type="paragraph" w:customStyle="1" w:styleId="SectionNo">
    <w:name w:val="Section_No"/>
    <w:basedOn w:val="Normal"/>
    <w:next w:val="Normal"/>
    <w:rsid w:val="00412069"/>
  </w:style>
  <w:style w:type="paragraph" w:customStyle="1" w:styleId="Sectiontitle">
    <w:name w:val="Section_title"/>
    <w:basedOn w:val="Normal"/>
    <w:next w:val="Normalaftertitle"/>
    <w:rsid w:val="0041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2069"/>
    <w:pPr>
      <w:tabs>
        <w:tab w:val="clear" w:pos="794"/>
        <w:tab w:val="clear" w:pos="1191"/>
        <w:tab w:val="clear" w:pos="1588"/>
        <w:tab w:val="clear" w:pos="1985"/>
        <w:tab w:val="right" w:pos="9611"/>
      </w:tabs>
    </w:pPr>
    <w:rPr>
      <w:i/>
    </w:rPr>
  </w:style>
  <w:style w:type="paragraph" w:styleId="TOC1">
    <w:name w:val="toc 1"/>
    <w:basedOn w:val="Normal"/>
    <w:semiHidden/>
    <w:rsid w:val="0041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2069"/>
    <w:pPr>
      <w:tabs>
        <w:tab w:val="clear" w:pos="567"/>
        <w:tab w:val="left" w:pos="1276"/>
      </w:tabs>
      <w:spacing w:before="160"/>
      <w:ind w:left="1276" w:hanging="709"/>
    </w:pPr>
  </w:style>
  <w:style w:type="paragraph" w:styleId="TOC3">
    <w:name w:val="toc 3"/>
    <w:basedOn w:val="TOC2"/>
    <w:semiHidden/>
    <w:rsid w:val="00412069"/>
    <w:pPr>
      <w:tabs>
        <w:tab w:val="clear" w:pos="1276"/>
        <w:tab w:val="left" w:pos="2155"/>
      </w:tabs>
      <w:ind w:left="2155" w:hanging="879"/>
    </w:pPr>
  </w:style>
  <w:style w:type="paragraph" w:styleId="TOC4">
    <w:name w:val="toc 4"/>
    <w:basedOn w:val="TOC3"/>
    <w:semiHidden/>
    <w:rsid w:val="00412069"/>
    <w:pPr>
      <w:tabs>
        <w:tab w:val="left" w:pos="3261"/>
      </w:tabs>
      <w:spacing w:before="80"/>
      <w:ind w:left="3261" w:hanging="993"/>
    </w:pPr>
  </w:style>
  <w:style w:type="paragraph" w:styleId="TOC5">
    <w:name w:val="toc 5"/>
    <w:basedOn w:val="TOC4"/>
    <w:semiHidden/>
    <w:rsid w:val="00412069"/>
  </w:style>
  <w:style w:type="paragraph" w:styleId="TOC6">
    <w:name w:val="toc 6"/>
    <w:basedOn w:val="TOC4"/>
    <w:semiHidden/>
    <w:rsid w:val="00412069"/>
  </w:style>
  <w:style w:type="paragraph" w:styleId="TOC7">
    <w:name w:val="toc 7"/>
    <w:basedOn w:val="TOC4"/>
    <w:semiHidden/>
    <w:rsid w:val="00412069"/>
  </w:style>
  <w:style w:type="paragraph" w:styleId="TOC8">
    <w:name w:val="toc 8"/>
    <w:basedOn w:val="TOC4"/>
    <w:semiHidden/>
    <w:rsid w:val="00412069"/>
  </w:style>
  <w:style w:type="paragraph" w:customStyle="1" w:styleId="Annexref">
    <w:name w:val="Annex_ref"/>
    <w:basedOn w:val="Normal"/>
    <w:next w:val="Normalaftertitle"/>
    <w:rsid w:val="00412069"/>
    <w:pPr>
      <w:keepNext/>
      <w:keepLines/>
      <w:spacing w:after="280"/>
      <w:jc w:val="center"/>
    </w:pPr>
  </w:style>
  <w:style w:type="paragraph" w:customStyle="1" w:styleId="Appendixref">
    <w:name w:val="Appendix_ref"/>
    <w:basedOn w:val="Annexref"/>
    <w:next w:val="Normalaftertitle"/>
    <w:rsid w:val="00412069"/>
  </w:style>
  <w:style w:type="paragraph" w:customStyle="1" w:styleId="Tabletitle">
    <w:name w:val="Table_title"/>
    <w:basedOn w:val="Normal"/>
    <w:next w:val="Tablehead"/>
    <w:rsid w:val="00412069"/>
    <w:pPr>
      <w:keepNext/>
      <w:spacing w:before="0" w:after="120"/>
      <w:jc w:val="center"/>
    </w:pPr>
    <w:rPr>
      <w:b/>
    </w:rPr>
  </w:style>
  <w:style w:type="paragraph" w:customStyle="1" w:styleId="Summary">
    <w:name w:val="Summary"/>
    <w:basedOn w:val="Normal"/>
    <w:next w:val="Normalaftertitle"/>
    <w:rsid w:val="00412069"/>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412069"/>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TotalTime>
  <Pages>1</Pages>
  <Words>1067</Words>
  <Characters>6282</Characters>
  <Application>Microsoft Office Word</Application>
  <DocSecurity>0</DocSecurity>
  <Lines>448</Lines>
  <Paragraphs>198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7151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17</cp:revision>
  <cp:lastPrinted>2015-07-09T11:29:00Z</cp:lastPrinted>
  <dcterms:created xsi:type="dcterms:W3CDTF">2015-07-09T08:53:00Z</dcterms:created>
  <dcterms:modified xsi:type="dcterms:W3CDTF">2015-07-09T11:30:00Z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