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9FE" w:rsidRDefault="00FE79FE"/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/>
      </w:tblPr>
      <w:tblGrid>
        <w:gridCol w:w="10089"/>
      </w:tblGrid>
      <w:tr w:rsidR="00FE79FE">
        <w:tc>
          <w:tcPr>
            <w:tcW w:w="10089" w:type="dxa"/>
          </w:tcPr>
          <w:p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1511A6" w:rsidRDefault="00FE79FE" w:rsidP="0047686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Recommendation  ITU-R  </w:t>
            </w:r>
            <w:r w:rsidR="00632D2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TF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.</w:t>
            </w:r>
            <w:r w:rsidR="0047686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1876</w:t>
            </w:r>
          </w:p>
          <w:p w:rsidR="00FE79FE" w:rsidRPr="001511A6" w:rsidRDefault="00FE79FE" w:rsidP="00830381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(</w:t>
            </w:r>
            <w:r w:rsidR="0083038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03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/</w:t>
            </w:r>
            <w:r w:rsidR="00476860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2010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)</w:t>
            </w:r>
          </w:p>
        </w:tc>
      </w:tr>
      <w:tr w:rsidR="00FE79FE" w:rsidRPr="006B5249">
        <w:tc>
          <w:tcPr>
            <w:tcW w:w="10089" w:type="dxa"/>
          </w:tcPr>
          <w:p w:rsidR="00013002" w:rsidRPr="001511A6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FE79FE" w:rsidRPr="001511A6" w:rsidRDefault="00A62A14" w:rsidP="0047686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T</w:t>
            </w:r>
            <w:r w:rsidR="0047686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rusted time source for Time</w:t>
            </w:r>
            <w:r w:rsidR="0047686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br/>
              <w:t>Stamp Authority</w:t>
            </w:r>
          </w:p>
          <w:p w:rsidR="00A62A14" w:rsidRPr="001511A6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FE79FE" w:rsidRPr="006B5249">
        <w:tc>
          <w:tcPr>
            <w:tcW w:w="10089" w:type="dxa"/>
          </w:tcPr>
          <w:p w:rsidR="001F38BB" w:rsidRPr="006B5249" w:rsidRDefault="001F38BB" w:rsidP="001F38B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1F38BB" w:rsidRPr="006B5249" w:rsidRDefault="001F38BB" w:rsidP="001F38B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1F38BB" w:rsidRPr="006B5249" w:rsidRDefault="001F38BB" w:rsidP="001F38B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013002" w:rsidRPr="001511A6" w:rsidRDefault="00632D21" w:rsidP="00406B1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TF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Series</w:t>
            </w:r>
          </w:p>
          <w:p w:rsidR="00FE79FE" w:rsidRPr="001511A6" w:rsidRDefault="00632D21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Time signals and frequency standards emissions</w:t>
            </w:r>
          </w:p>
        </w:tc>
      </w:tr>
    </w:tbl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CD659B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CD659B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586EF8" w:rsidRPr="00586EF8" w:rsidRDefault="00586EF8" w:rsidP="007565C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586EF8" w:rsidRDefault="00586EF8" w:rsidP="00586EF8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586EF8" w:rsidRDefault="00586EF8" w:rsidP="00586EF8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B714F3" w:rsidRPr="00B714F3" w:rsidRDefault="00B714F3" w:rsidP="002F5199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B714F3" w:rsidRPr="00B714F3" w:rsidRDefault="00B714F3" w:rsidP="00EE04BA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9" w:history="1">
        <w:r w:rsidRPr="00B714F3">
          <w:rPr>
            <w:rStyle w:val="Hyperlink"/>
            <w:sz w:val="20"/>
            <w:lang w:val="en-US"/>
          </w:rPr>
          <w:t>http://www.itu.int/ITU</w:t>
        </w:r>
        <w:r w:rsidR="00EE04BA">
          <w:rPr>
            <w:rStyle w:val="Hyperlink"/>
            <w:sz w:val="20"/>
            <w:lang w:val="en-US"/>
          </w:rPr>
          <w:t>-</w:t>
        </w:r>
        <w:r w:rsidRPr="00B714F3">
          <w:rPr>
            <w:rStyle w:val="Hyperlink"/>
            <w:sz w:val="20"/>
            <w:lang w:val="en-US"/>
          </w:rPr>
          <w:t>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586EF8" w:rsidRDefault="00586EF8" w:rsidP="00586EF8">
      <w:pPr>
        <w:jc w:val="center"/>
        <w:rPr>
          <w:sz w:val="22"/>
          <w:lang w:val="en-US"/>
        </w:rPr>
      </w:pPr>
    </w:p>
    <w:p w:rsidR="00A971A1" w:rsidRDefault="00A971A1" w:rsidP="00586EF8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/>
      </w:tblPr>
      <w:tblGrid>
        <w:gridCol w:w="1140"/>
        <w:gridCol w:w="8220"/>
      </w:tblGrid>
      <w:tr w:rsidR="00036EE3" w:rsidRPr="006B5249">
        <w:tc>
          <w:tcPr>
            <w:tcW w:w="9360" w:type="dxa"/>
            <w:gridSpan w:val="2"/>
          </w:tcPr>
          <w:p w:rsidR="00036EE3" w:rsidRPr="00036EE3" w:rsidRDefault="00036EE3" w:rsidP="00036EE3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036EE3" w:rsidRPr="00036EE3" w:rsidRDefault="00036EE3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0" w:history="1">
              <w:r w:rsidRPr="00036EE3"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A971A1" w:rsidRPr="00036EE3" w:rsidTr="00A4173A">
        <w:tc>
          <w:tcPr>
            <w:tcW w:w="1140" w:type="dxa"/>
            <w:tcBorders>
              <w:bottom w:val="nil"/>
            </w:tcBorders>
          </w:tcPr>
          <w:p w:rsidR="00A971A1" w:rsidRPr="00036EE3" w:rsidRDefault="00A971A1" w:rsidP="000D0677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A971A1" w:rsidRPr="00036EE3" w:rsidRDefault="00A971A1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A31928" w:rsidRPr="00A4173A" w:rsidTr="00A4173A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A4173A" w:rsidRDefault="00A31928" w:rsidP="006B1D2B">
            <w:pPr>
              <w:spacing w:before="30" w:after="30"/>
              <w:ind w:left="57"/>
              <w:jc w:val="left"/>
              <w:rPr>
                <w:b/>
                <w:sz w:val="20"/>
                <w:lang w:val="en-US"/>
              </w:rPr>
            </w:pPr>
            <w:r w:rsidRPr="00A4173A">
              <w:rPr>
                <w:b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A4173A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A4173A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A31928" w:rsidRPr="006B5249" w:rsidTr="001B164E">
        <w:tc>
          <w:tcPr>
            <w:tcW w:w="1140" w:type="dxa"/>
            <w:tcBorders>
              <w:top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</w:tcBorders>
          </w:tcPr>
          <w:p w:rsidR="00A31928" w:rsidRPr="00036EE3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Broadcasting service (sound)</w:t>
            </w:r>
          </w:p>
        </w:tc>
      </w:tr>
      <w:tr w:rsidR="00A31928" w:rsidRPr="00ED2695">
        <w:tc>
          <w:tcPr>
            <w:tcW w:w="1140" w:type="dxa"/>
            <w:shd w:val="clear" w:color="auto" w:fill="auto"/>
          </w:tcPr>
          <w:p w:rsidR="00A31928" w:rsidRPr="00ED2695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A31928" w:rsidRPr="00ED2695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A31928" w:rsidRPr="00036EE3">
        <w:tc>
          <w:tcPr>
            <w:tcW w:w="1140" w:type="dxa"/>
            <w:shd w:val="clear" w:color="auto" w:fill="auto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A31928" w:rsidRPr="00036EE3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Fixed service</w:t>
            </w:r>
          </w:p>
        </w:tc>
      </w:tr>
      <w:tr w:rsidR="00A31928" w:rsidRPr="00036EE3">
        <w:tc>
          <w:tcPr>
            <w:tcW w:w="1140" w:type="dxa"/>
            <w:shd w:val="clear" w:color="auto" w:fill="auto"/>
          </w:tcPr>
          <w:p w:rsidR="00A31928" w:rsidRPr="00906589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906589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auto"/>
          </w:tcPr>
          <w:p w:rsidR="00A31928" w:rsidRPr="00906589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906589">
              <w:rPr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A31928" w:rsidRPr="00036EE3" w:rsidTr="00A84B4E">
        <w:tc>
          <w:tcPr>
            <w:tcW w:w="1140" w:type="dxa"/>
            <w:tcBorders>
              <w:bottom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  <w:tcBorders>
              <w:bottom w:val="nil"/>
            </w:tcBorders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A31928" w:rsidRPr="00A84B4E" w:rsidTr="00406B1A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A84B4E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A84B4E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A84B4E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A84B4E">
              <w:rPr>
                <w:sz w:val="20"/>
                <w:lang w:val="en-US"/>
              </w:rPr>
              <w:t>Space applications and meteorology</w:t>
            </w:r>
          </w:p>
        </w:tc>
      </w:tr>
      <w:tr w:rsidR="00A31928" w:rsidRPr="006B5249" w:rsidTr="00406B1A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406B1A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06B1A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406B1A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406B1A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A31928" w:rsidRPr="00036EE3" w:rsidTr="00632D2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1B164E" w:rsidRDefault="00A31928" w:rsidP="006B1D2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</w:pPr>
            <w:r w:rsidRPr="001B164E"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1B164E" w:rsidRDefault="00A31928" w:rsidP="006B1D2B">
            <w:pPr>
              <w:spacing w:before="30" w:after="30"/>
              <w:jc w:val="left"/>
              <w:rPr>
                <w:rFonts w:hAnsi="Times New Roman Bold"/>
                <w:sz w:val="20"/>
                <w:lang w:val="en-US"/>
              </w:rPr>
            </w:pPr>
            <w:r w:rsidRPr="001B164E">
              <w:rPr>
                <w:rFonts w:hAnsi="Times New Roman Bold"/>
                <w:sz w:val="20"/>
                <w:lang w:val="en-US"/>
              </w:rPr>
              <w:t>Spectrum management</w:t>
            </w:r>
          </w:p>
        </w:tc>
      </w:tr>
      <w:tr w:rsidR="00A31928" w:rsidRPr="00632D21" w:rsidTr="00632D2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632D21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32D21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632D21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32D21">
              <w:rPr>
                <w:sz w:val="20"/>
                <w:lang w:val="en-US"/>
              </w:rPr>
              <w:t>Satellite news gathering</w:t>
            </w:r>
          </w:p>
        </w:tc>
      </w:tr>
      <w:tr w:rsidR="00A31928" w:rsidRPr="006B5249" w:rsidTr="00632D21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A31928" w:rsidRPr="00632D21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632D21">
              <w:rPr>
                <w:b/>
                <w:bCs/>
                <w:color w:val="000080"/>
                <w:sz w:val="20"/>
                <w:lang w:val="en-US"/>
              </w:rPr>
              <w:t>TF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A31928" w:rsidRPr="00632D21" w:rsidRDefault="00A31928" w:rsidP="006B1D2B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632D21">
              <w:rPr>
                <w:b/>
                <w:bCs/>
                <w:color w:val="000080"/>
                <w:sz w:val="20"/>
                <w:lang w:val="en-US"/>
              </w:rPr>
              <w:t>Time signals and frequency standards emissions</w:t>
            </w:r>
          </w:p>
        </w:tc>
      </w:tr>
      <w:tr w:rsidR="00A31928" w:rsidRPr="00036EE3" w:rsidTr="00632D21">
        <w:tc>
          <w:tcPr>
            <w:tcW w:w="1140" w:type="dxa"/>
            <w:tcBorders>
              <w:top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  <w:tcBorders>
              <w:top w:val="nil"/>
            </w:tcBorders>
          </w:tcPr>
          <w:p w:rsidR="00A31928" w:rsidRPr="00036EE3" w:rsidRDefault="00A31928" w:rsidP="00906589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036EE3" w:rsidRPr="00036EE3" w:rsidRDefault="00036EE3" w:rsidP="007B1357">
      <w:pPr>
        <w:spacing w:before="30" w:after="3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/>
      </w:tblPr>
      <w:tblGrid>
        <w:gridCol w:w="720"/>
      </w:tblGrid>
      <w:tr w:rsidR="00036EE3">
        <w:tc>
          <w:tcPr>
            <w:tcW w:w="720" w:type="dxa"/>
          </w:tcPr>
          <w:p w:rsidR="00036EE3" w:rsidRDefault="00036EE3" w:rsidP="007B1357">
            <w:pPr>
              <w:jc w:val="center"/>
              <w:rPr>
                <w:sz w:val="22"/>
                <w:lang w:val="en-US"/>
              </w:rPr>
            </w:pPr>
          </w:p>
        </w:tc>
      </w:tr>
    </w:tbl>
    <w:p w:rsidR="00036EE3" w:rsidRPr="00036EE3" w:rsidRDefault="00036EE3" w:rsidP="007B1357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/>
      </w:tblPr>
      <w:tblGrid>
        <w:gridCol w:w="9360"/>
      </w:tblGrid>
      <w:tr w:rsidR="00036EE3" w:rsidRPr="006B5249">
        <w:tc>
          <w:tcPr>
            <w:tcW w:w="9360" w:type="dxa"/>
          </w:tcPr>
          <w:p w:rsidR="00036EE3" w:rsidRPr="002F5199" w:rsidRDefault="00036EE3" w:rsidP="002F5199">
            <w:pPr>
              <w:spacing w:after="120"/>
              <w:jc w:val="center"/>
              <w:rPr>
                <w:sz w:val="20"/>
                <w:lang w:val="en-US"/>
              </w:rPr>
            </w:pPr>
            <w:r w:rsidRPr="002F519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2F5199">
              <w:rPr>
                <w:sz w:val="20"/>
                <w:lang w:val="en-US"/>
              </w:rPr>
              <w:t xml:space="preserve">: </w:t>
            </w:r>
            <w:r w:rsidRPr="002F519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B714F3" w:rsidRDefault="00B714F3" w:rsidP="002F5199">
      <w:pPr>
        <w:spacing w:before="0"/>
        <w:jc w:val="center"/>
        <w:rPr>
          <w:sz w:val="22"/>
          <w:lang w:val="en-US"/>
        </w:rPr>
      </w:pPr>
    </w:p>
    <w:p w:rsidR="00B714F3" w:rsidRDefault="00B714F3" w:rsidP="002F5199">
      <w:pPr>
        <w:spacing w:before="0"/>
        <w:jc w:val="center"/>
        <w:rPr>
          <w:sz w:val="22"/>
          <w:lang w:val="en-US"/>
        </w:rPr>
      </w:pPr>
    </w:p>
    <w:p w:rsidR="00470E28" w:rsidRPr="002F5199" w:rsidRDefault="002F5199" w:rsidP="007B1357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2F5199" w:rsidRPr="002F5199" w:rsidRDefault="002F5199" w:rsidP="00C233A9">
      <w:pPr>
        <w:spacing w:before="0"/>
        <w:jc w:val="right"/>
        <w:rPr>
          <w:sz w:val="20"/>
          <w:lang w:val="en-US"/>
        </w:rPr>
      </w:pPr>
      <w:smartTag w:uri="urn:schemas-microsoft-com:office:smarttags" w:element="City">
        <w:smartTag w:uri="urn:schemas-microsoft-com:office:smarttags" w:element="Stat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 w:rsidR="00C233A9">
        <w:rPr>
          <w:sz w:val="20"/>
          <w:lang w:val="en-US"/>
        </w:rPr>
        <w:t>10</w:t>
      </w:r>
    </w:p>
    <w:p w:rsidR="00470E28" w:rsidRDefault="00470E28" w:rsidP="00906589">
      <w:pPr>
        <w:jc w:val="center"/>
        <w:rPr>
          <w:sz w:val="22"/>
          <w:lang w:val="en-US"/>
        </w:rPr>
      </w:pPr>
    </w:p>
    <w:p w:rsidR="00586EF8" w:rsidRPr="00470E28" w:rsidRDefault="00586EF8" w:rsidP="00C233A9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1" w:name="iiannee"/>
      <w:bookmarkEnd w:id="1"/>
      <w:r w:rsidRPr="00470E28">
        <w:rPr>
          <w:sz w:val="20"/>
          <w:lang w:val="en-US"/>
        </w:rPr>
        <w:t>20</w:t>
      </w:r>
      <w:r w:rsidR="00C233A9">
        <w:rPr>
          <w:sz w:val="20"/>
          <w:lang w:val="en-US"/>
        </w:rPr>
        <w:t>10</w:t>
      </w:r>
    </w:p>
    <w:p w:rsidR="00586EF8" w:rsidRPr="00470E28" w:rsidRDefault="00586EF8" w:rsidP="00470E28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 w:rsidR="00470E28"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 w:rsidR="00470E28"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 w:rsidR="00470E28"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7565CC" w:rsidRDefault="007565CC" w:rsidP="00A971A1">
      <w:pPr>
        <w:spacing w:before="160"/>
        <w:rPr>
          <w:i/>
          <w:sz w:val="20"/>
          <w:lang w:val="en-US"/>
        </w:rPr>
        <w:sectPr w:rsidR="007565CC" w:rsidSect="002058CE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476860" w:rsidRDefault="00476860" w:rsidP="00476860">
      <w:pPr>
        <w:pStyle w:val="RecNo"/>
        <w:spacing w:before="0"/>
        <w:rPr>
          <w:lang w:val="en-US"/>
        </w:rPr>
      </w:pPr>
      <w:bookmarkStart w:id="2" w:name="irecnoe"/>
      <w:bookmarkEnd w:id="2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>
        <w:rPr>
          <w:rStyle w:val="href"/>
          <w:lang w:val="en-US"/>
        </w:rPr>
        <w:t>TF</w:t>
      </w:r>
      <w:r w:rsidRPr="00BF487A">
        <w:rPr>
          <w:rStyle w:val="href"/>
          <w:lang w:val="en-US"/>
        </w:rPr>
        <w:t>.</w:t>
      </w:r>
      <w:r>
        <w:rPr>
          <w:rStyle w:val="href"/>
          <w:lang w:val="en-US"/>
        </w:rPr>
        <w:t>1876</w:t>
      </w:r>
    </w:p>
    <w:p w:rsidR="00FD21EF" w:rsidRPr="006B5249" w:rsidRDefault="00FD21EF" w:rsidP="00FD21EF">
      <w:pPr>
        <w:pStyle w:val="Rectitle"/>
        <w:rPr>
          <w:lang w:val="en-US"/>
        </w:rPr>
      </w:pPr>
      <w:r w:rsidRPr="006B5249">
        <w:rPr>
          <w:rFonts w:hint="eastAsia"/>
          <w:lang w:val="en-US"/>
        </w:rPr>
        <w:t xml:space="preserve">Trusted </w:t>
      </w:r>
      <w:r w:rsidRPr="006B5249">
        <w:rPr>
          <w:rFonts w:hint="eastAsia"/>
          <w:lang w:val="en-US" w:eastAsia="ja-JP"/>
        </w:rPr>
        <w:t>t</w:t>
      </w:r>
      <w:r w:rsidRPr="006B5249">
        <w:rPr>
          <w:rFonts w:hint="eastAsia"/>
          <w:lang w:val="en-US"/>
        </w:rPr>
        <w:t xml:space="preserve">ime source for </w:t>
      </w:r>
      <w:r w:rsidRPr="006B5249">
        <w:rPr>
          <w:rFonts w:hint="eastAsia"/>
          <w:lang w:val="en-US" w:eastAsia="ja-JP"/>
        </w:rPr>
        <w:t>T</w:t>
      </w:r>
      <w:r w:rsidRPr="006B5249">
        <w:rPr>
          <w:rFonts w:hint="eastAsia"/>
          <w:lang w:val="en-US"/>
        </w:rPr>
        <w:t xml:space="preserve">ime </w:t>
      </w:r>
      <w:r w:rsidRPr="006B5249">
        <w:rPr>
          <w:rFonts w:hint="eastAsia"/>
          <w:lang w:val="en-US" w:eastAsia="ja-JP"/>
        </w:rPr>
        <w:t>S</w:t>
      </w:r>
      <w:r w:rsidRPr="006B5249">
        <w:rPr>
          <w:rFonts w:hint="eastAsia"/>
          <w:lang w:val="en-US"/>
        </w:rPr>
        <w:t xml:space="preserve">tamp </w:t>
      </w:r>
      <w:r w:rsidRPr="006B5249">
        <w:rPr>
          <w:rFonts w:hint="eastAsia"/>
          <w:lang w:val="en-US" w:eastAsia="ja-JP"/>
        </w:rPr>
        <w:t>A</w:t>
      </w:r>
      <w:r w:rsidRPr="006B5249">
        <w:rPr>
          <w:rFonts w:hint="eastAsia"/>
          <w:lang w:val="en-US"/>
        </w:rPr>
        <w:t>uthority</w:t>
      </w:r>
    </w:p>
    <w:p w:rsidR="00FD21EF" w:rsidRDefault="00FD21EF" w:rsidP="00FD21EF">
      <w:pPr>
        <w:pStyle w:val="Recref"/>
      </w:pPr>
      <w:r>
        <w:t xml:space="preserve">(Question ITU-R </w:t>
      </w:r>
      <w:r>
        <w:rPr>
          <w:rFonts w:hint="eastAsia"/>
          <w:lang w:eastAsia="ja-JP"/>
        </w:rPr>
        <w:t>238</w:t>
      </w:r>
      <w:r>
        <w:t>/7)</w:t>
      </w:r>
    </w:p>
    <w:p w:rsidR="00FD21EF" w:rsidRDefault="00FD21EF" w:rsidP="00FD21EF">
      <w:pPr>
        <w:pStyle w:val="Recdate"/>
      </w:pPr>
    </w:p>
    <w:p w:rsidR="00FD21EF" w:rsidRPr="00FD21EF" w:rsidRDefault="00FD21EF" w:rsidP="00FD21EF">
      <w:pPr>
        <w:pStyle w:val="Recdate"/>
      </w:pPr>
      <w:r>
        <w:t>(2010)</w:t>
      </w:r>
    </w:p>
    <w:p w:rsidR="008E6162" w:rsidRDefault="008E6162" w:rsidP="008E6162"/>
    <w:p w:rsidR="00FD21EF" w:rsidRPr="00695971" w:rsidRDefault="00FD21EF" w:rsidP="00FD21EF">
      <w:pPr>
        <w:pStyle w:val="HeadingSum"/>
      </w:pPr>
      <w:r w:rsidRPr="00695971">
        <w:t>Scope</w:t>
      </w:r>
    </w:p>
    <w:p w:rsidR="00FD21EF" w:rsidRPr="006B5249" w:rsidRDefault="00FD21EF" w:rsidP="006B5249">
      <w:pPr>
        <w:pStyle w:val="Summary"/>
        <w:rPr>
          <w:lang w:val="en-US"/>
        </w:rPr>
      </w:pPr>
      <w:r w:rsidRPr="006B5249">
        <w:rPr>
          <w:lang w:val="en-US"/>
        </w:rPr>
        <w:t xml:space="preserve">This Recommendation </w:t>
      </w:r>
      <w:r w:rsidRPr="006B5249">
        <w:rPr>
          <w:rFonts w:hint="eastAsia"/>
          <w:lang w:val="en-US" w:eastAsia="ja-JP"/>
        </w:rPr>
        <w:t xml:space="preserve">describes how a trusted time source can be provided to a Time Stamp Authority (TSA) and </w:t>
      </w:r>
      <w:r w:rsidRPr="006B5249">
        <w:rPr>
          <w:lang w:val="en-US"/>
        </w:rPr>
        <w:t>defin</w:t>
      </w:r>
      <w:r w:rsidRPr="006B5249">
        <w:rPr>
          <w:rFonts w:hint="eastAsia"/>
          <w:lang w:val="en-US" w:eastAsia="ja-JP"/>
        </w:rPr>
        <w:t>es</w:t>
      </w:r>
      <w:r w:rsidRPr="006B5249">
        <w:rPr>
          <w:lang w:val="en-US"/>
        </w:rPr>
        <w:t xml:space="preserve"> the </w:t>
      </w:r>
      <w:r w:rsidRPr="006B5249">
        <w:rPr>
          <w:rFonts w:hint="eastAsia"/>
          <w:lang w:val="en-US" w:eastAsia="ja-JP"/>
        </w:rPr>
        <w:t>function</w:t>
      </w:r>
      <w:r w:rsidRPr="006B5249">
        <w:rPr>
          <w:lang w:val="en-US"/>
        </w:rPr>
        <w:t xml:space="preserve"> of </w:t>
      </w:r>
      <w:r w:rsidRPr="006B5249">
        <w:rPr>
          <w:lang w:val="en-US" w:eastAsia="ja-JP"/>
        </w:rPr>
        <w:t>a</w:t>
      </w:r>
      <w:r w:rsidRPr="006B5249">
        <w:rPr>
          <w:rFonts w:hint="eastAsia"/>
          <w:lang w:val="en-US" w:eastAsia="ja-JP"/>
        </w:rPr>
        <w:t xml:space="preserve"> </w:t>
      </w:r>
      <w:r w:rsidRPr="006B5249">
        <w:rPr>
          <w:color w:val="000000"/>
          <w:szCs w:val="22"/>
          <w:lang w:val="en-US"/>
        </w:rPr>
        <w:t xml:space="preserve">Time </w:t>
      </w:r>
      <w:r w:rsidRPr="006B5249">
        <w:rPr>
          <w:rFonts w:hint="eastAsia"/>
          <w:color w:val="000000"/>
          <w:szCs w:val="22"/>
          <w:lang w:val="en-US" w:eastAsia="ja-JP"/>
        </w:rPr>
        <w:t xml:space="preserve">Assessment </w:t>
      </w:r>
      <w:r w:rsidRPr="006B5249">
        <w:rPr>
          <w:color w:val="000000"/>
          <w:szCs w:val="22"/>
          <w:lang w:val="en-US"/>
        </w:rPr>
        <w:t>Authority (T</w:t>
      </w:r>
      <w:r w:rsidRPr="006B5249">
        <w:rPr>
          <w:rFonts w:hint="eastAsia"/>
          <w:color w:val="000000"/>
          <w:szCs w:val="22"/>
          <w:lang w:val="en-US" w:eastAsia="ja-JP"/>
        </w:rPr>
        <w:t>A</w:t>
      </w:r>
      <w:r w:rsidRPr="006B5249">
        <w:rPr>
          <w:color w:val="000000"/>
          <w:szCs w:val="22"/>
          <w:lang w:val="en-US"/>
        </w:rPr>
        <w:t>A)</w:t>
      </w:r>
      <w:r w:rsidRPr="006B5249">
        <w:rPr>
          <w:lang w:val="en-US"/>
        </w:rPr>
        <w:t xml:space="preserve"> </w:t>
      </w:r>
      <w:r w:rsidRPr="006B5249">
        <w:rPr>
          <w:rFonts w:hint="eastAsia"/>
          <w:lang w:val="en-US" w:eastAsia="ja-JP"/>
        </w:rPr>
        <w:t xml:space="preserve">which </w:t>
      </w:r>
      <w:r w:rsidRPr="006B5249">
        <w:rPr>
          <w:rFonts w:hint="eastAsia"/>
          <w:color w:val="000000"/>
          <w:szCs w:val="22"/>
          <w:lang w:val="en-US" w:eastAsia="ja-JP"/>
        </w:rPr>
        <w:t xml:space="preserve">certificates </w:t>
      </w:r>
      <w:r w:rsidRPr="006B5249">
        <w:rPr>
          <w:color w:val="000000"/>
          <w:szCs w:val="22"/>
          <w:lang w:val="en-US" w:eastAsia="ja-JP"/>
        </w:rPr>
        <w:t>the</w:t>
      </w:r>
      <w:r w:rsidRPr="006B5249">
        <w:rPr>
          <w:color w:val="000000"/>
          <w:szCs w:val="22"/>
          <w:lang w:val="en-US"/>
        </w:rPr>
        <w:t xml:space="preserve"> traceability of the time </w:t>
      </w:r>
      <w:r w:rsidRPr="006B5249">
        <w:rPr>
          <w:rFonts w:hint="eastAsia"/>
          <w:color w:val="000000"/>
          <w:szCs w:val="22"/>
          <w:lang w:val="en-US" w:eastAsia="ja-JP"/>
        </w:rPr>
        <w:t xml:space="preserve">reference of </w:t>
      </w:r>
      <w:r w:rsidRPr="006B5249">
        <w:rPr>
          <w:lang w:val="en-US"/>
        </w:rPr>
        <w:t xml:space="preserve">a </w:t>
      </w:r>
      <w:r w:rsidRPr="006B5249">
        <w:rPr>
          <w:rFonts w:hint="eastAsia"/>
          <w:lang w:val="en-US"/>
        </w:rPr>
        <w:t>TSA</w:t>
      </w:r>
      <w:r w:rsidRPr="006B5249">
        <w:rPr>
          <w:rFonts w:hint="eastAsia"/>
          <w:color w:val="000000"/>
          <w:szCs w:val="22"/>
          <w:lang w:val="en-US" w:eastAsia="ja-JP"/>
        </w:rPr>
        <w:t xml:space="preserve"> to</w:t>
      </w:r>
      <w:r w:rsidRPr="006B5249">
        <w:rPr>
          <w:rFonts w:hint="eastAsia"/>
          <w:lang w:val="en-US"/>
        </w:rPr>
        <w:t xml:space="preserve"> </w:t>
      </w:r>
      <w:r w:rsidRPr="006B5249">
        <w:rPr>
          <w:rFonts w:hint="eastAsia"/>
          <w:lang w:val="en-US" w:eastAsia="ja-JP"/>
        </w:rPr>
        <w:t>UTC(k) provided by a</w:t>
      </w:r>
      <w:r w:rsidRPr="006B5249">
        <w:rPr>
          <w:lang w:val="en-US"/>
        </w:rPr>
        <w:t xml:space="preserve"> timing centre</w:t>
      </w:r>
      <w:r w:rsidR="006B5249" w:rsidRPr="006B5249">
        <w:rPr>
          <w:lang w:val="en-US"/>
        </w:rPr>
        <w:t>.</w:t>
      </w:r>
    </w:p>
    <w:p w:rsidR="008E6162" w:rsidRPr="006B5249" w:rsidRDefault="008E6162" w:rsidP="008E6162">
      <w:pPr>
        <w:rPr>
          <w:lang w:val="en-US"/>
        </w:rPr>
      </w:pPr>
    </w:p>
    <w:p w:rsidR="00FD21EF" w:rsidRPr="006B5249" w:rsidRDefault="00FD21EF" w:rsidP="00FD21EF">
      <w:pPr>
        <w:pStyle w:val="Normalaftertitle"/>
        <w:rPr>
          <w:lang w:val="en-US"/>
        </w:rPr>
      </w:pPr>
      <w:r w:rsidRPr="006B5249">
        <w:rPr>
          <w:lang w:val="en-US"/>
        </w:rPr>
        <w:t xml:space="preserve">The </w:t>
      </w:r>
      <w:r w:rsidRPr="006B5249">
        <w:rPr>
          <w:rFonts w:hint="eastAsia"/>
          <w:lang w:val="en-US"/>
        </w:rPr>
        <w:t>ITU Radiocommunication Assembly,</w:t>
      </w:r>
    </w:p>
    <w:p w:rsidR="008E6162" w:rsidRDefault="008E6162" w:rsidP="008E6162">
      <w:pPr>
        <w:pStyle w:val="Blanc"/>
      </w:pPr>
    </w:p>
    <w:p w:rsidR="00FD21EF" w:rsidRPr="006B5249" w:rsidRDefault="00FD21EF" w:rsidP="00FD21EF">
      <w:pPr>
        <w:pStyle w:val="Call"/>
        <w:rPr>
          <w:lang w:val="en-US"/>
        </w:rPr>
      </w:pPr>
      <w:r w:rsidRPr="006B5249">
        <w:rPr>
          <w:lang w:val="en-US"/>
        </w:rPr>
        <w:t>considering</w:t>
      </w:r>
    </w:p>
    <w:p w:rsidR="00FD21EF" w:rsidRPr="006B5249" w:rsidRDefault="00FD21EF" w:rsidP="00FD21EF">
      <w:pPr>
        <w:rPr>
          <w:color w:val="000000"/>
          <w:lang w:val="en-US"/>
        </w:rPr>
      </w:pPr>
      <w:r w:rsidRPr="006B5249">
        <w:rPr>
          <w:lang w:val="en-US"/>
        </w:rPr>
        <w:t>a)</w:t>
      </w:r>
      <w:r w:rsidRPr="006B5249">
        <w:rPr>
          <w:lang w:val="en-US"/>
        </w:rPr>
        <w:tab/>
      </w:r>
      <w:r w:rsidRPr="006B5249">
        <w:rPr>
          <w:rFonts w:hint="eastAsia"/>
          <w:lang w:val="en-US"/>
        </w:rPr>
        <w:t xml:space="preserve">that the importance of time stamping is increasing due to </w:t>
      </w:r>
      <w:r w:rsidRPr="006B5249">
        <w:rPr>
          <w:lang w:val="en-US"/>
        </w:rPr>
        <w:t xml:space="preserve">the </w:t>
      </w:r>
      <w:r w:rsidRPr="006B5249">
        <w:rPr>
          <w:rFonts w:hint="eastAsia"/>
          <w:lang w:val="en-US"/>
        </w:rPr>
        <w:t>global development of electronic commerce;</w:t>
      </w:r>
    </w:p>
    <w:p w:rsidR="00FD21EF" w:rsidRPr="006B5249" w:rsidRDefault="00FD21EF" w:rsidP="00FD21EF">
      <w:pPr>
        <w:rPr>
          <w:color w:val="000000"/>
          <w:lang w:val="en-US"/>
        </w:rPr>
      </w:pPr>
      <w:r w:rsidRPr="006B5249">
        <w:rPr>
          <w:lang w:val="en-US"/>
        </w:rPr>
        <w:t>b)</w:t>
      </w:r>
      <w:r w:rsidRPr="006B5249">
        <w:rPr>
          <w:lang w:val="en-US"/>
        </w:rPr>
        <w:tab/>
      </w:r>
      <w:r w:rsidRPr="006B5249">
        <w:rPr>
          <w:rFonts w:hint="eastAsia"/>
          <w:lang w:val="en-US"/>
        </w:rPr>
        <w:t xml:space="preserve">that the importance of time stamping is </w:t>
      </w:r>
      <w:r w:rsidRPr="006B5249">
        <w:rPr>
          <w:rFonts w:hint="eastAsia"/>
          <w:lang w:val="en-US" w:eastAsia="ja-JP"/>
        </w:rPr>
        <w:t xml:space="preserve">also </w:t>
      </w:r>
      <w:r w:rsidRPr="006B5249">
        <w:rPr>
          <w:rFonts w:hint="eastAsia"/>
          <w:lang w:val="en-US"/>
        </w:rPr>
        <w:t xml:space="preserve">increasing due to </w:t>
      </w:r>
      <w:r w:rsidRPr="006B5249">
        <w:rPr>
          <w:lang w:val="en-US"/>
        </w:rPr>
        <w:t xml:space="preserve">the </w:t>
      </w:r>
      <w:r w:rsidRPr="006B5249">
        <w:rPr>
          <w:rFonts w:hint="eastAsia"/>
          <w:lang w:val="en-US"/>
        </w:rPr>
        <w:t xml:space="preserve">development of electronic </w:t>
      </w:r>
      <w:r w:rsidRPr="006B5249">
        <w:rPr>
          <w:rFonts w:hint="eastAsia"/>
          <w:lang w:val="en-US" w:eastAsia="ja-JP"/>
        </w:rPr>
        <w:t>government</w:t>
      </w:r>
      <w:r w:rsidRPr="006B5249">
        <w:rPr>
          <w:rFonts w:hint="eastAsia"/>
          <w:lang w:val="en-US"/>
        </w:rPr>
        <w:t>;</w:t>
      </w:r>
    </w:p>
    <w:p w:rsidR="00FD21EF" w:rsidRPr="006B5249" w:rsidRDefault="00FD21EF" w:rsidP="00FD21EF">
      <w:pPr>
        <w:rPr>
          <w:lang w:val="en-US"/>
        </w:rPr>
      </w:pPr>
      <w:r w:rsidRPr="006B5249">
        <w:rPr>
          <w:color w:val="000000"/>
          <w:lang w:val="en-US"/>
        </w:rPr>
        <w:t>c)</w:t>
      </w:r>
      <w:r w:rsidRPr="006B5249">
        <w:rPr>
          <w:color w:val="000000"/>
          <w:lang w:val="en-US"/>
        </w:rPr>
        <w:tab/>
      </w:r>
      <w:r w:rsidRPr="006B5249">
        <w:rPr>
          <w:rFonts w:hint="eastAsia"/>
          <w:lang w:val="en-US"/>
        </w:rPr>
        <w:t xml:space="preserve">that the time provided </w:t>
      </w:r>
      <w:r w:rsidRPr="006B5249">
        <w:rPr>
          <w:lang w:val="en-US"/>
        </w:rPr>
        <w:t>by a</w:t>
      </w:r>
      <w:r w:rsidRPr="006B5249">
        <w:rPr>
          <w:rFonts w:hint="eastAsia"/>
          <w:lang w:val="en-US"/>
        </w:rPr>
        <w:t xml:space="preserve"> Trusted Third Party (TTP) for </w:t>
      </w:r>
      <w:r w:rsidRPr="006B5249">
        <w:rPr>
          <w:lang w:val="en-US"/>
        </w:rPr>
        <w:t xml:space="preserve">a </w:t>
      </w:r>
      <w:r w:rsidRPr="006B5249">
        <w:rPr>
          <w:rFonts w:hint="eastAsia"/>
          <w:lang w:val="en-US"/>
        </w:rPr>
        <w:t>time stamping service needs to be coordinated all over the world;</w:t>
      </w:r>
    </w:p>
    <w:p w:rsidR="00FD21EF" w:rsidRPr="006B5249" w:rsidRDefault="00FD21EF" w:rsidP="00FD21EF">
      <w:pPr>
        <w:rPr>
          <w:lang w:val="en-US"/>
        </w:rPr>
      </w:pPr>
      <w:r w:rsidRPr="006B5249">
        <w:rPr>
          <w:rFonts w:hint="eastAsia"/>
          <w:lang w:val="en-US" w:eastAsia="ja-JP"/>
        </w:rPr>
        <w:t>d</w:t>
      </w:r>
      <w:r w:rsidRPr="006B5249">
        <w:rPr>
          <w:lang w:val="en-US"/>
        </w:rPr>
        <w:t>)</w:t>
      </w:r>
      <w:r w:rsidRPr="006B5249">
        <w:rPr>
          <w:lang w:val="en-US"/>
        </w:rPr>
        <w:tab/>
      </w:r>
      <w:r w:rsidRPr="006B5249">
        <w:rPr>
          <w:rFonts w:hint="eastAsia"/>
          <w:lang w:val="en-US"/>
        </w:rPr>
        <w:t xml:space="preserve">that </w:t>
      </w:r>
      <w:r w:rsidRPr="006B5249">
        <w:rPr>
          <w:lang w:val="en-US"/>
        </w:rPr>
        <w:t xml:space="preserve">the </w:t>
      </w:r>
      <w:r w:rsidRPr="006B5249">
        <w:rPr>
          <w:rFonts w:hint="eastAsia"/>
          <w:lang w:val="en-US"/>
        </w:rPr>
        <w:t xml:space="preserve">time provided </w:t>
      </w:r>
      <w:r w:rsidRPr="006B5249">
        <w:rPr>
          <w:lang w:val="en-US"/>
        </w:rPr>
        <w:t xml:space="preserve">by a </w:t>
      </w:r>
      <w:r w:rsidRPr="006B5249">
        <w:rPr>
          <w:rFonts w:hint="eastAsia"/>
          <w:lang w:val="en-US"/>
        </w:rPr>
        <w:t xml:space="preserve">TTP needs to use a clock of very high reliability, availability and trustworthiness, as </w:t>
      </w:r>
      <w:r w:rsidRPr="006B5249">
        <w:rPr>
          <w:lang w:val="en-US"/>
        </w:rPr>
        <w:t xml:space="preserve">described </w:t>
      </w:r>
      <w:r w:rsidRPr="006B5249">
        <w:rPr>
          <w:rFonts w:hint="eastAsia"/>
          <w:lang w:val="en-US"/>
        </w:rPr>
        <w:t>in ITU-T Recommendation X.842;</w:t>
      </w:r>
    </w:p>
    <w:p w:rsidR="00FD21EF" w:rsidRPr="006B5249" w:rsidRDefault="00FD21EF" w:rsidP="00FD21EF">
      <w:pPr>
        <w:rPr>
          <w:lang w:val="en-US"/>
        </w:rPr>
      </w:pPr>
      <w:r w:rsidRPr="006B5249">
        <w:rPr>
          <w:rFonts w:hint="eastAsia"/>
          <w:lang w:val="en-US" w:eastAsia="ja-JP"/>
        </w:rPr>
        <w:t>e</w:t>
      </w:r>
      <w:r w:rsidRPr="006B5249">
        <w:rPr>
          <w:lang w:val="en-US"/>
        </w:rPr>
        <w:t>)</w:t>
      </w:r>
      <w:r w:rsidRPr="006B5249">
        <w:rPr>
          <w:lang w:val="en-US"/>
        </w:rPr>
        <w:tab/>
        <w:t>that the transfer of time and frequency information by digital telecommunication networks as described in Opinion ITU-R 94 could be a technique used in timing provided by TTPs;</w:t>
      </w:r>
    </w:p>
    <w:p w:rsidR="00FD21EF" w:rsidRPr="006B5249" w:rsidRDefault="00FD21EF" w:rsidP="00FD21EF">
      <w:pPr>
        <w:rPr>
          <w:lang w:val="en-US"/>
        </w:rPr>
      </w:pPr>
      <w:r w:rsidRPr="006B5249">
        <w:rPr>
          <w:rFonts w:hint="eastAsia"/>
          <w:lang w:val="en-US" w:eastAsia="ja-JP"/>
        </w:rPr>
        <w:t>f</w:t>
      </w:r>
      <w:r w:rsidRPr="006B5249">
        <w:rPr>
          <w:lang w:val="en-US"/>
        </w:rPr>
        <w:t>)</w:t>
      </w:r>
      <w:r w:rsidRPr="006B5249">
        <w:rPr>
          <w:lang w:val="en-US"/>
        </w:rPr>
        <w:tab/>
      </w:r>
      <w:r w:rsidRPr="006B5249">
        <w:rPr>
          <w:rFonts w:hint="eastAsia"/>
          <w:lang w:val="en-US"/>
        </w:rPr>
        <w:t xml:space="preserve">that </w:t>
      </w:r>
      <w:r w:rsidRPr="006B5249">
        <w:rPr>
          <w:lang w:val="en-US"/>
        </w:rPr>
        <w:t xml:space="preserve">a </w:t>
      </w:r>
      <w:r w:rsidRPr="006B5249">
        <w:rPr>
          <w:rFonts w:hint="eastAsia"/>
          <w:lang w:val="en-US"/>
        </w:rPr>
        <w:t>Time Stamp Authority (TSA) is a TTP that produces the time which satisfies the condition mentioned above;</w:t>
      </w:r>
    </w:p>
    <w:p w:rsidR="00FD21EF" w:rsidRPr="006B5249" w:rsidRDefault="00FD21EF" w:rsidP="00FD21EF">
      <w:pPr>
        <w:rPr>
          <w:lang w:val="en-US"/>
        </w:rPr>
      </w:pPr>
      <w:r w:rsidRPr="006B5249">
        <w:rPr>
          <w:rFonts w:hint="eastAsia"/>
          <w:lang w:val="en-US" w:eastAsia="ja-JP"/>
        </w:rPr>
        <w:t>g</w:t>
      </w:r>
      <w:r w:rsidRPr="006B5249">
        <w:rPr>
          <w:lang w:val="en-US"/>
        </w:rPr>
        <w:t>)</w:t>
      </w:r>
      <w:r w:rsidRPr="006B5249">
        <w:rPr>
          <w:lang w:val="en-US"/>
        </w:rPr>
        <w:tab/>
      </w:r>
      <w:r w:rsidRPr="006B5249">
        <w:rPr>
          <w:rFonts w:hint="eastAsia"/>
          <w:lang w:val="en-US"/>
        </w:rPr>
        <w:t xml:space="preserve">that Coordinated Universal Time (UTC) determined by </w:t>
      </w:r>
      <w:r w:rsidRPr="006B5249">
        <w:rPr>
          <w:lang w:val="en-US"/>
        </w:rPr>
        <w:t xml:space="preserve">the </w:t>
      </w:r>
      <w:r w:rsidRPr="006B5249">
        <w:rPr>
          <w:rFonts w:hint="eastAsia"/>
          <w:lang w:val="en-US"/>
        </w:rPr>
        <w:t xml:space="preserve">Bureau International des Poids et Mesures (BIPM) and </w:t>
      </w:r>
      <w:r w:rsidRPr="006B5249">
        <w:rPr>
          <w:lang w:val="en-US"/>
        </w:rPr>
        <w:t xml:space="preserve">the </w:t>
      </w:r>
      <w:r w:rsidRPr="006B5249">
        <w:rPr>
          <w:rFonts w:hint="eastAsia"/>
          <w:lang w:val="en-US"/>
        </w:rPr>
        <w:t xml:space="preserve">International Earth Rotation Service (IERS) </w:t>
      </w:r>
      <w:r w:rsidRPr="006B5249">
        <w:rPr>
          <w:lang w:val="en-US"/>
        </w:rPr>
        <w:t xml:space="preserve">as described in Recommendation ITU-R TF.486 is the international time reference; </w:t>
      </w:r>
    </w:p>
    <w:p w:rsidR="00FD21EF" w:rsidRPr="006B5249" w:rsidRDefault="00FD21EF" w:rsidP="00FD21EF">
      <w:pPr>
        <w:rPr>
          <w:sz w:val="20"/>
          <w:lang w:val="en-US"/>
        </w:rPr>
      </w:pPr>
      <w:r w:rsidRPr="006B5249">
        <w:rPr>
          <w:rFonts w:hint="eastAsia"/>
          <w:lang w:val="en-US" w:eastAsia="ja-JP"/>
        </w:rPr>
        <w:t>h</w:t>
      </w:r>
      <w:r w:rsidRPr="006B5249">
        <w:rPr>
          <w:lang w:val="en-US"/>
        </w:rPr>
        <w:t>)</w:t>
      </w:r>
      <w:r w:rsidRPr="006B5249">
        <w:rPr>
          <w:lang w:val="en-US"/>
        </w:rPr>
        <w:tab/>
      </w:r>
      <w:r w:rsidRPr="006B5249">
        <w:rPr>
          <w:rFonts w:hint="eastAsia"/>
          <w:lang w:val="en-US"/>
        </w:rPr>
        <w:t xml:space="preserve">that </w:t>
      </w:r>
      <w:r w:rsidRPr="006B5249">
        <w:rPr>
          <w:lang w:val="en-US"/>
        </w:rPr>
        <w:t xml:space="preserve">each </w:t>
      </w:r>
      <w:r w:rsidRPr="006B5249">
        <w:rPr>
          <w:rFonts w:hint="eastAsia"/>
          <w:lang w:val="en-US"/>
        </w:rPr>
        <w:t xml:space="preserve">UTC(k) generated by </w:t>
      </w:r>
      <w:r w:rsidRPr="006B5249">
        <w:rPr>
          <w:lang w:val="en-US"/>
        </w:rPr>
        <w:t xml:space="preserve">timing centres </w:t>
      </w:r>
      <w:r w:rsidRPr="006B5249">
        <w:rPr>
          <w:rFonts w:eastAsia="Osaka" w:hint="eastAsia"/>
          <w:color w:val="000000"/>
          <w:lang w:val="en-US"/>
        </w:rPr>
        <w:t xml:space="preserve">can be used in real time and </w:t>
      </w:r>
      <w:r w:rsidRPr="006B5249">
        <w:rPr>
          <w:rFonts w:eastAsia="Osaka"/>
          <w:color w:val="000000"/>
          <w:lang w:val="en-US"/>
        </w:rPr>
        <w:t>its</w:t>
      </w:r>
      <w:r w:rsidRPr="006B5249">
        <w:rPr>
          <w:rFonts w:eastAsia="Osaka" w:hint="eastAsia"/>
          <w:color w:val="000000"/>
          <w:lang w:val="en-US"/>
        </w:rPr>
        <w:t xml:space="preserve"> time difference </w:t>
      </w:r>
      <w:r w:rsidRPr="006B5249">
        <w:rPr>
          <w:rFonts w:eastAsia="Osaka"/>
          <w:color w:val="000000"/>
          <w:lang w:val="en-US"/>
        </w:rPr>
        <w:t xml:space="preserve">from </w:t>
      </w:r>
      <w:r w:rsidRPr="006B5249">
        <w:rPr>
          <w:rFonts w:eastAsia="Osaka" w:hint="eastAsia"/>
          <w:color w:val="000000"/>
          <w:lang w:val="en-US"/>
        </w:rPr>
        <w:t xml:space="preserve">UTC is regularly </w:t>
      </w:r>
      <w:r w:rsidRPr="006B5249">
        <w:rPr>
          <w:rFonts w:eastAsia="Osaka"/>
          <w:color w:val="000000"/>
          <w:lang w:val="en-US"/>
        </w:rPr>
        <w:t>published by the</w:t>
      </w:r>
      <w:r w:rsidRPr="006B5249">
        <w:rPr>
          <w:rFonts w:eastAsia="Osaka" w:hint="eastAsia"/>
          <w:color w:val="000000"/>
          <w:lang w:val="en-US"/>
        </w:rPr>
        <w:t xml:space="preserve"> BIPM,</w:t>
      </w:r>
    </w:p>
    <w:p w:rsidR="008E6162" w:rsidRDefault="008E6162" w:rsidP="008E6162">
      <w:pPr>
        <w:pStyle w:val="Blanc"/>
      </w:pPr>
    </w:p>
    <w:p w:rsidR="00FD21EF" w:rsidRPr="006B5249" w:rsidRDefault="00FD21EF" w:rsidP="00FD21EF">
      <w:pPr>
        <w:pStyle w:val="Call"/>
        <w:rPr>
          <w:lang w:val="en-US"/>
        </w:rPr>
      </w:pPr>
      <w:r w:rsidRPr="006B5249">
        <w:rPr>
          <w:rFonts w:hint="eastAsia"/>
          <w:lang w:val="en-US" w:eastAsia="ja-JP"/>
        </w:rPr>
        <w:t>recommends</w:t>
      </w:r>
    </w:p>
    <w:p w:rsidR="00FD21EF" w:rsidRPr="006B5249" w:rsidRDefault="00FD21EF" w:rsidP="00FD21EF">
      <w:pPr>
        <w:rPr>
          <w:lang w:val="en-US" w:eastAsia="ja-JP"/>
        </w:rPr>
      </w:pPr>
      <w:r w:rsidRPr="006B5249">
        <w:rPr>
          <w:b/>
          <w:bCs/>
          <w:lang w:val="en-US" w:eastAsia="ja-JP"/>
        </w:rPr>
        <w:t>1</w:t>
      </w:r>
      <w:r w:rsidRPr="006B5249">
        <w:rPr>
          <w:lang w:val="en-US" w:eastAsia="ja-JP"/>
        </w:rPr>
        <w:tab/>
      </w:r>
      <w:r w:rsidRPr="006B5249">
        <w:rPr>
          <w:rFonts w:hint="eastAsia"/>
          <w:lang w:val="en-US" w:eastAsia="ja-JP"/>
        </w:rPr>
        <w:t xml:space="preserve">that the timing centres should have </w:t>
      </w:r>
      <w:r w:rsidRPr="006B5249">
        <w:rPr>
          <w:lang w:val="en-US" w:eastAsia="ja-JP"/>
        </w:rPr>
        <w:t xml:space="preserve">the </w:t>
      </w:r>
      <w:r w:rsidRPr="006B5249">
        <w:rPr>
          <w:rFonts w:hint="eastAsia"/>
          <w:lang w:val="en-US" w:eastAsia="ja-JP"/>
        </w:rPr>
        <w:t xml:space="preserve">means to disseminate the UTC(k) time </w:t>
      </w:r>
      <w:r w:rsidRPr="006B5249">
        <w:rPr>
          <w:rFonts w:hint="eastAsia"/>
          <w:lang w:val="en-US"/>
        </w:rPr>
        <w:t xml:space="preserve">to </w:t>
      </w:r>
      <w:r w:rsidRPr="006B5249">
        <w:rPr>
          <w:lang w:val="en-US"/>
        </w:rPr>
        <w:t>a</w:t>
      </w:r>
      <w:r w:rsidRPr="006B5249">
        <w:rPr>
          <w:rFonts w:hint="eastAsia"/>
          <w:lang w:val="en-US"/>
        </w:rPr>
        <w:t xml:space="preserve"> TSA</w:t>
      </w:r>
      <w:r w:rsidRPr="006B5249">
        <w:rPr>
          <w:rFonts w:hint="eastAsia"/>
          <w:lang w:val="en-US" w:eastAsia="ja-JP"/>
        </w:rPr>
        <w:t xml:space="preserve"> at the </w:t>
      </w:r>
      <w:r w:rsidRPr="006B5249">
        <w:rPr>
          <w:rFonts w:eastAsia="Osaka"/>
          <w:color w:val="000000"/>
          <w:lang w:val="en-US"/>
        </w:rPr>
        <w:t>required accuracy examples of which are provided in Annex 1</w:t>
      </w:r>
      <w:r w:rsidRPr="006B5249">
        <w:rPr>
          <w:rFonts w:eastAsia="Osaka" w:hint="eastAsia"/>
          <w:color w:val="000000"/>
          <w:lang w:val="en-US" w:eastAsia="ja-JP"/>
        </w:rPr>
        <w:t>;</w:t>
      </w:r>
    </w:p>
    <w:p w:rsidR="00FD21EF" w:rsidRPr="006B5249" w:rsidRDefault="00FD21EF" w:rsidP="00FD21EF">
      <w:pPr>
        <w:rPr>
          <w:lang w:val="en-US" w:eastAsia="ja-JP"/>
        </w:rPr>
      </w:pPr>
      <w:r w:rsidRPr="006B5249">
        <w:rPr>
          <w:rFonts w:hint="eastAsia"/>
          <w:b/>
          <w:lang w:val="en-US" w:eastAsia="ja-JP"/>
        </w:rPr>
        <w:t>2</w:t>
      </w:r>
      <w:r w:rsidRPr="006B5249">
        <w:rPr>
          <w:rFonts w:hint="eastAsia"/>
          <w:b/>
          <w:lang w:val="en-US" w:eastAsia="ja-JP"/>
        </w:rPr>
        <w:tab/>
      </w:r>
      <w:r w:rsidRPr="006B5249">
        <w:rPr>
          <w:rFonts w:hint="eastAsia"/>
          <w:lang w:val="en-US" w:eastAsia="ja-JP"/>
        </w:rPr>
        <w:t>tha</w:t>
      </w:r>
      <w:r w:rsidRPr="006B5249">
        <w:rPr>
          <w:lang w:val="en-US" w:eastAsia="ja-JP"/>
        </w:rPr>
        <w:t xml:space="preserve">t </w:t>
      </w:r>
      <w:r w:rsidRPr="006B5249">
        <w:rPr>
          <w:rFonts w:hint="eastAsia"/>
          <w:lang w:val="en-US" w:eastAsia="ja-JP"/>
        </w:rPr>
        <w:t xml:space="preserve">the traceability of the time of the TSA to UTC(k) </w:t>
      </w:r>
      <w:r w:rsidRPr="006B5249">
        <w:rPr>
          <w:rFonts w:hint="eastAsia"/>
          <w:color w:val="000000"/>
          <w:lang w:val="en-US" w:eastAsia="ja-JP"/>
        </w:rPr>
        <w:t xml:space="preserve">should be certificated by continuous monitoring by a </w:t>
      </w:r>
      <w:r w:rsidRPr="006B5249">
        <w:rPr>
          <w:color w:val="000000"/>
          <w:lang w:val="en-US"/>
        </w:rPr>
        <w:t>T</w:t>
      </w:r>
      <w:r w:rsidRPr="006B5249">
        <w:rPr>
          <w:rFonts w:hint="eastAsia"/>
          <w:color w:val="000000"/>
          <w:lang w:val="en-US" w:eastAsia="ja-JP"/>
        </w:rPr>
        <w:t>A</w:t>
      </w:r>
      <w:r w:rsidRPr="006B5249">
        <w:rPr>
          <w:color w:val="000000"/>
          <w:lang w:val="en-US"/>
        </w:rPr>
        <w:t>A</w:t>
      </w:r>
      <w:r w:rsidRPr="006B5249">
        <w:rPr>
          <w:rFonts w:hint="eastAsia"/>
          <w:lang w:val="en-US" w:eastAsia="ja-JP"/>
        </w:rPr>
        <w:t>;</w:t>
      </w:r>
    </w:p>
    <w:p w:rsidR="00FD21EF" w:rsidRPr="006B5249" w:rsidRDefault="00FD21EF" w:rsidP="008E6162">
      <w:pPr>
        <w:keepNext/>
        <w:rPr>
          <w:lang w:val="en-US" w:eastAsia="ja-JP"/>
        </w:rPr>
      </w:pPr>
      <w:r w:rsidRPr="006B5249">
        <w:rPr>
          <w:b/>
          <w:lang w:val="en-US" w:eastAsia="ja-JP"/>
        </w:rPr>
        <w:lastRenderedPageBreak/>
        <w:t>3</w:t>
      </w:r>
      <w:r w:rsidRPr="006B5249">
        <w:rPr>
          <w:b/>
          <w:lang w:val="en-US" w:eastAsia="ja-JP"/>
        </w:rPr>
        <w:tab/>
      </w:r>
      <w:r w:rsidRPr="006B5249">
        <w:rPr>
          <w:rFonts w:hint="eastAsia"/>
          <w:lang w:val="en-US" w:eastAsia="ja-JP"/>
        </w:rPr>
        <w:t>that a TAA may have also a function to audit that the time used in the TSA is consistent within required accuracies</w:t>
      </w:r>
      <w:r w:rsidRPr="006B5249">
        <w:rPr>
          <w:lang w:val="en-US" w:eastAsia="ja-JP"/>
        </w:rPr>
        <w:t>;</w:t>
      </w:r>
      <w:r w:rsidRPr="006B5249">
        <w:rPr>
          <w:rFonts w:hint="eastAsia"/>
          <w:lang w:val="en-US" w:eastAsia="ja-JP"/>
        </w:rPr>
        <w:t xml:space="preserve"> </w:t>
      </w:r>
    </w:p>
    <w:p w:rsidR="00FD21EF" w:rsidRPr="006B5249" w:rsidRDefault="00FD21EF" w:rsidP="00FD21EF">
      <w:pPr>
        <w:rPr>
          <w:lang w:val="en-US" w:eastAsia="ja-JP"/>
        </w:rPr>
      </w:pPr>
      <w:r w:rsidRPr="006B5249">
        <w:rPr>
          <w:b/>
          <w:lang w:val="en-US" w:eastAsia="ja-JP"/>
        </w:rPr>
        <w:t>4</w:t>
      </w:r>
      <w:r w:rsidRPr="006B5249">
        <w:rPr>
          <w:rFonts w:hint="eastAsia"/>
          <w:lang w:val="en-US" w:eastAsia="ja-JP"/>
        </w:rPr>
        <w:tab/>
        <w:t xml:space="preserve">that the function of </w:t>
      </w:r>
      <w:r w:rsidRPr="006B5249">
        <w:rPr>
          <w:lang w:val="en-US" w:eastAsia="ja-JP"/>
        </w:rPr>
        <w:t xml:space="preserve">the </w:t>
      </w:r>
      <w:r w:rsidRPr="006B5249">
        <w:rPr>
          <w:rFonts w:hint="eastAsia"/>
          <w:lang w:val="en-US" w:eastAsia="ja-JP"/>
        </w:rPr>
        <w:t xml:space="preserve">TAA may be performed by the timing centre or by </w:t>
      </w:r>
      <w:r w:rsidRPr="006B5249">
        <w:rPr>
          <w:lang w:val="en-US" w:eastAsia="ja-JP"/>
        </w:rPr>
        <w:t xml:space="preserve">a </w:t>
      </w:r>
      <w:r w:rsidRPr="006B5249">
        <w:rPr>
          <w:rFonts w:hint="eastAsia"/>
          <w:lang w:val="en-US" w:eastAsia="ja-JP"/>
        </w:rPr>
        <w:t>TTP.</w:t>
      </w:r>
    </w:p>
    <w:p w:rsidR="008E6162" w:rsidRPr="006B5249" w:rsidRDefault="008E6162" w:rsidP="00FD21EF">
      <w:pPr>
        <w:rPr>
          <w:lang w:val="en-US" w:eastAsia="ja-JP"/>
        </w:rPr>
      </w:pPr>
    </w:p>
    <w:p w:rsidR="008E6162" w:rsidRPr="006B5249" w:rsidRDefault="008E6162" w:rsidP="00FD21EF">
      <w:pPr>
        <w:rPr>
          <w:lang w:val="en-US" w:eastAsia="ja-JP"/>
        </w:rPr>
      </w:pPr>
    </w:p>
    <w:p w:rsidR="008E6162" w:rsidRPr="006B5249" w:rsidRDefault="008E6162" w:rsidP="00FD21EF">
      <w:pPr>
        <w:rPr>
          <w:lang w:val="en-US" w:eastAsia="ja-JP"/>
        </w:rPr>
      </w:pPr>
    </w:p>
    <w:p w:rsidR="008E6162" w:rsidRPr="006B5249" w:rsidRDefault="008E6162" w:rsidP="00FD21EF">
      <w:pPr>
        <w:rPr>
          <w:lang w:val="en-US" w:eastAsia="ja-JP"/>
        </w:rPr>
      </w:pPr>
    </w:p>
    <w:p w:rsidR="008E6162" w:rsidRPr="006B5249" w:rsidRDefault="008E6162" w:rsidP="00FD21EF">
      <w:pPr>
        <w:rPr>
          <w:lang w:val="en-US" w:eastAsia="ja-JP"/>
        </w:rPr>
      </w:pPr>
    </w:p>
    <w:p w:rsidR="00FD21EF" w:rsidRPr="006B5249" w:rsidRDefault="00FD21EF" w:rsidP="00FD21EF">
      <w:pPr>
        <w:pStyle w:val="AnnexNoTitle"/>
        <w:rPr>
          <w:lang w:val="en-US"/>
        </w:rPr>
      </w:pPr>
      <w:r w:rsidRPr="006B5249">
        <w:rPr>
          <w:lang w:val="en-US"/>
        </w:rPr>
        <w:t>Annex 1</w:t>
      </w:r>
      <w:r w:rsidRPr="006B5249">
        <w:rPr>
          <w:lang w:val="en-US"/>
        </w:rPr>
        <w:br/>
      </w:r>
      <w:r w:rsidRPr="006B5249">
        <w:rPr>
          <w:lang w:val="en-US"/>
        </w:rPr>
        <w:br/>
        <w:t>Examples of trusted time source schemes</w:t>
      </w:r>
    </w:p>
    <w:p w:rsidR="008E6162" w:rsidRPr="006B5249" w:rsidRDefault="008E6162" w:rsidP="00FD21EF">
      <w:pPr>
        <w:pStyle w:val="Normalaftertitle"/>
        <w:rPr>
          <w:lang w:val="en-US" w:eastAsia="ja-JP"/>
        </w:rPr>
      </w:pPr>
    </w:p>
    <w:p w:rsidR="00FD21EF" w:rsidRPr="006B5249" w:rsidRDefault="00FD21EF" w:rsidP="00FD21EF">
      <w:pPr>
        <w:pStyle w:val="Normalaftertitle"/>
        <w:rPr>
          <w:lang w:val="en-US" w:eastAsia="ja-JP"/>
        </w:rPr>
      </w:pPr>
      <w:r w:rsidRPr="006B5249">
        <w:rPr>
          <w:rFonts w:hint="eastAsia"/>
          <w:lang w:val="en-US" w:eastAsia="ja-JP"/>
        </w:rPr>
        <w:t>There may be a variety of schemes which reali</w:t>
      </w:r>
      <w:r w:rsidRPr="006B5249">
        <w:rPr>
          <w:lang w:val="en-US" w:eastAsia="ja-JP"/>
        </w:rPr>
        <w:t>z</w:t>
      </w:r>
      <w:r w:rsidRPr="006B5249">
        <w:rPr>
          <w:rFonts w:hint="eastAsia"/>
          <w:lang w:val="en-US" w:eastAsia="ja-JP"/>
        </w:rPr>
        <w:t xml:space="preserve">e the traceability from a UTC(k) to a TSA and a certification function of a TAA. Figure 1 illustrates examples of implementation of suitable </w:t>
      </w:r>
      <w:r w:rsidRPr="006B5249">
        <w:rPr>
          <w:lang w:val="en-US" w:eastAsia="ja-JP"/>
        </w:rPr>
        <w:t>traceability</w:t>
      </w:r>
      <w:r w:rsidRPr="006B5249">
        <w:rPr>
          <w:rFonts w:hint="eastAsia"/>
          <w:lang w:val="en-US" w:eastAsia="ja-JP"/>
        </w:rPr>
        <w:t xml:space="preserve"> chains and the certification mechanism. In cases a) and b), a timing centre disseminates the timing information directly to a TSA. While the same timing centre provides the certification function in case a), an independent TAA provides certification to the TSA in case b). In case c), a TAA provides both timing information and certification to a TSA and the traceability chain of the UTC(k) is maintained by assuring traceability from the TAA to a timing centre. In case</w:t>
      </w:r>
      <w:r w:rsidRPr="006B5249">
        <w:rPr>
          <w:rFonts w:hint="cs"/>
          <w:lang w:val="en-US" w:eastAsia="ja-JP"/>
        </w:rPr>
        <w:t> </w:t>
      </w:r>
      <w:r w:rsidRPr="006B5249">
        <w:rPr>
          <w:rFonts w:hint="eastAsia"/>
          <w:lang w:val="en-US" w:eastAsia="ja-JP"/>
        </w:rPr>
        <w:t xml:space="preserve">d), a TSA uses adequate means to retrieve timing information, such as a certified </w:t>
      </w:r>
      <w:r w:rsidRPr="006B5249">
        <w:rPr>
          <w:lang w:val="en-US" w:eastAsia="ja-JP"/>
        </w:rPr>
        <w:t>global navigation satellite system (</w:t>
      </w:r>
      <w:r w:rsidRPr="006B5249">
        <w:rPr>
          <w:rFonts w:hint="eastAsia"/>
          <w:lang w:val="en-US" w:eastAsia="ja-JP"/>
        </w:rPr>
        <w:t>GNSS</w:t>
      </w:r>
      <w:r w:rsidRPr="006B5249">
        <w:rPr>
          <w:lang w:val="en-US" w:eastAsia="ja-JP"/>
        </w:rPr>
        <w:t>)</w:t>
      </w:r>
      <w:r w:rsidRPr="006B5249">
        <w:rPr>
          <w:rFonts w:hint="eastAsia"/>
          <w:lang w:val="en-US" w:eastAsia="ja-JP"/>
        </w:rPr>
        <w:t xml:space="preserve"> timing receiver, and the credibility of the information is assessed and certified by a TAA. In this case, TAA will have to have an access to the UTC(k) provided by a timing centre to assure the traceability chain. </w:t>
      </w:r>
    </w:p>
    <w:p w:rsidR="00934ED7" w:rsidRDefault="00FD21EF" w:rsidP="00FD21EF">
      <w:pPr>
        <w:pStyle w:val="FigureNo"/>
        <w:rPr>
          <w:lang w:val="en-US"/>
        </w:rPr>
      </w:pPr>
      <w:r>
        <w:rPr>
          <w:lang w:val="en-US"/>
        </w:rPr>
        <w:lastRenderedPageBreak/>
        <w:t>FIGURE 1</w:t>
      </w:r>
    </w:p>
    <w:p w:rsidR="00FD21EF" w:rsidRDefault="00FD21EF" w:rsidP="00FD21EF">
      <w:pPr>
        <w:pStyle w:val="Figuretitle"/>
        <w:rPr>
          <w:lang w:val="en-US"/>
        </w:rPr>
      </w:pPr>
      <w:r>
        <w:rPr>
          <w:lang w:val="en-US"/>
        </w:rPr>
        <w:t>Examples of implementation to the concept</w:t>
      </w:r>
    </w:p>
    <w:p w:rsidR="00FD21EF" w:rsidRPr="00FD21EF" w:rsidRDefault="00253504" w:rsidP="00FD21EF">
      <w:pPr>
        <w:pStyle w:val="Figure"/>
        <w:rPr>
          <w:lang w:val="en-US"/>
        </w:rPr>
      </w:pPr>
      <w:r w:rsidRPr="00AC5FAE"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4.4pt;height:486.6pt">
            <v:imagedata r:id="rId13" o:title=""/>
          </v:shape>
        </w:pict>
      </w:r>
    </w:p>
    <w:p w:rsidR="00476860" w:rsidRDefault="00476860" w:rsidP="00476860">
      <w:pPr>
        <w:rPr>
          <w:lang w:val="en-US"/>
        </w:rPr>
      </w:pPr>
    </w:p>
    <w:p w:rsidR="00476860" w:rsidRDefault="00476860" w:rsidP="00476860">
      <w:pPr>
        <w:rPr>
          <w:lang w:val="en-US"/>
        </w:rPr>
      </w:pPr>
    </w:p>
    <w:p w:rsidR="00476860" w:rsidRPr="00BF487A" w:rsidRDefault="00476860" w:rsidP="00476860">
      <w:pPr>
        <w:pStyle w:val="Line"/>
      </w:pPr>
    </w:p>
    <w:sectPr w:rsidR="00476860" w:rsidRPr="00BF487A" w:rsidSect="007565CC"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2F77" w:rsidRDefault="00A52F77">
      <w:r>
        <w:separator/>
      </w:r>
    </w:p>
  </w:endnote>
  <w:endnote w:type="continuationSeparator" w:id="0">
    <w:p w:rsidR="00A52F77" w:rsidRDefault="00A52F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Osaka">
    <w:altName w:val="MS Gothic"/>
    <w:charset w:val="80"/>
    <w:family w:val="auto"/>
    <w:pitch w:val="variable"/>
    <w:sig w:usb0="01000000" w:usb1="00000708" w:usb2="10000000" w:usb3="00000000" w:csb0="00020000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2F77" w:rsidRDefault="00A52F77">
      <w:r>
        <w:separator/>
      </w:r>
    </w:p>
  </w:footnote>
  <w:footnote w:type="continuationSeparator" w:id="0">
    <w:p w:rsidR="00A52F77" w:rsidRDefault="00A52F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64E" w:rsidRDefault="001B164E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64E" w:rsidRDefault="00476860" w:rsidP="00B033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64E" w:rsidRDefault="00AC5FAE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1B164E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253504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 w:rsidR="001B164E">
      <w:rPr>
        <w:lang w:val="en-US"/>
      </w:rPr>
      <w:tab/>
    </w:r>
    <w:fldSimple w:instr=" DOCPROPERTY &quot;Header&quot; \* MERGEFORMAT ">
      <w:r w:rsidR="008E6162">
        <w:rPr>
          <w:b/>
          <w:bCs/>
          <w:lang w:val="en-US"/>
        </w:rPr>
        <w:t xml:space="preserve">Rec. </w:t>
      </w:r>
    </w:fldSimple>
    <w:r w:rsidR="001B164E">
      <w:rPr>
        <w:b/>
        <w:bCs/>
      </w:rPr>
      <w:t xml:space="preserve"> </w:t>
    </w:r>
    <w:r>
      <w:rPr>
        <w:b/>
        <w:bCs/>
      </w:rPr>
      <w:fldChar w:fldCharType="begin"/>
    </w:r>
    <w:r w:rsidR="001B164E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253504">
      <w:rPr>
        <w:b/>
        <w:bCs/>
        <w:noProof/>
      </w:rPr>
      <w:t>ITU-R  TF.1876</w:t>
    </w:r>
    <w:r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64E" w:rsidRDefault="001B164E">
    <w:pPr>
      <w:pStyle w:val="Header"/>
    </w:pPr>
    <w:r>
      <w:tab/>
    </w:r>
    <w:fldSimple w:instr=" DOCPROPERTY &quot;Header&quot; \* MERGEFORMAT ">
      <w:r w:rsidR="008E6162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AC5FAE">
      <w:rPr>
        <w:b/>
        <w:bCs/>
      </w:rPr>
      <w:fldChar w:fldCharType="begin"/>
    </w:r>
    <w:r>
      <w:rPr>
        <w:b/>
        <w:bCs/>
      </w:rPr>
      <w:instrText>styleref href</w:instrText>
    </w:r>
    <w:r w:rsidR="00AC5FAE">
      <w:rPr>
        <w:b/>
        <w:bCs/>
      </w:rPr>
      <w:fldChar w:fldCharType="separate"/>
    </w:r>
    <w:r w:rsidR="00253504">
      <w:rPr>
        <w:b/>
        <w:bCs/>
        <w:noProof/>
      </w:rPr>
      <w:t>ITU-R  TF.1876</w:t>
    </w:r>
    <w:r w:rsidR="00AC5FAE">
      <w:rPr>
        <w:b/>
        <w:bCs/>
      </w:rPr>
      <w:fldChar w:fldCharType="end"/>
    </w:r>
    <w:r>
      <w:tab/>
    </w:r>
    <w:r w:rsidR="00AC5FAE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AC5FAE">
      <w:rPr>
        <w:rStyle w:val="PageNumber"/>
        <w:b/>
        <w:bCs/>
      </w:rPr>
      <w:fldChar w:fldCharType="separate"/>
    </w:r>
    <w:r w:rsidR="00253504">
      <w:rPr>
        <w:rStyle w:val="PageNumber"/>
        <w:b/>
        <w:bCs/>
        <w:noProof/>
      </w:rPr>
      <w:t>3</w:t>
    </w:r>
    <w:r w:rsidR="00AC5FAE">
      <w:rPr>
        <w:rStyle w:val="PageNumber"/>
        <w:b/>
        <w:bCs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/>
  <w:defaultTabStop w:val="720"/>
  <w:evenAndOddHeaders/>
  <w:noPunctuationKerning/>
  <w:characterSpacingControl w:val="doNotCompress"/>
  <w:hdrShapeDefaults>
    <o:shapedefaults v:ext="edit" spidmax="1126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/>
  <w:rsids>
    <w:rsidRoot w:val="00934ED7"/>
    <w:rsid w:val="00013002"/>
    <w:rsid w:val="00036EE3"/>
    <w:rsid w:val="00072484"/>
    <w:rsid w:val="00095530"/>
    <w:rsid w:val="00096612"/>
    <w:rsid w:val="000B7683"/>
    <w:rsid w:val="000D0677"/>
    <w:rsid w:val="000E6A6E"/>
    <w:rsid w:val="00102934"/>
    <w:rsid w:val="00147110"/>
    <w:rsid w:val="001511A6"/>
    <w:rsid w:val="001B164E"/>
    <w:rsid w:val="001B7886"/>
    <w:rsid w:val="001F38BB"/>
    <w:rsid w:val="002058CE"/>
    <w:rsid w:val="002165F1"/>
    <w:rsid w:val="00253504"/>
    <w:rsid w:val="00276D21"/>
    <w:rsid w:val="00296D7F"/>
    <w:rsid w:val="002B3CF6"/>
    <w:rsid w:val="002C768A"/>
    <w:rsid w:val="002D76C4"/>
    <w:rsid w:val="002F5199"/>
    <w:rsid w:val="00356B5D"/>
    <w:rsid w:val="003B7E32"/>
    <w:rsid w:val="003E3C5A"/>
    <w:rsid w:val="00406B1A"/>
    <w:rsid w:val="00420DFD"/>
    <w:rsid w:val="00437A76"/>
    <w:rsid w:val="00470E28"/>
    <w:rsid w:val="00476860"/>
    <w:rsid w:val="004934C5"/>
    <w:rsid w:val="004C6068"/>
    <w:rsid w:val="00556548"/>
    <w:rsid w:val="00586EF8"/>
    <w:rsid w:val="005B49AB"/>
    <w:rsid w:val="005B50E7"/>
    <w:rsid w:val="005B5D03"/>
    <w:rsid w:val="005E7B4F"/>
    <w:rsid w:val="00601882"/>
    <w:rsid w:val="00607D68"/>
    <w:rsid w:val="00613212"/>
    <w:rsid w:val="006149B1"/>
    <w:rsid w:val="00632D21"/>
    <w:rsid w:val="00680D2B"/>
    <w:rsid w:val="00681B32"/>
    <w:rsid w:val="006B1D2B"/>
    <w:rsid w:val="006B5249"/>
    <w:rsid w:val="006D1A7E"/>
    <w:rsid w:val="006E1131"/>
    <w:rsid w:val="006E2037"/>
    <w:rsid w:val="006E6199"/>
    <w:rsid w:val="00712870"/>
    <w:rsid w:val="00743D85"/>
    <w:rsid w:val="00753CF4"/>
    <w:rsid w:val="007565CC"/>
    <w:rsid w:val="00763B9A"/>
    <w:rsid w:val="007A6AA8"/>
    <w:rsid w:val="007B1357"/>
    <w:rsid w:val="00830381"/>
    <w:rsid w:val="008310C9"/>
    <w:rsid w:val="00853CC5"/>
    <w:rsid w:val="008C7848"/>
    <w:rsid w:val="008E6162"/>
    <w:rsid w:val="00906589"/>
    <w:rsid w:val="00906AD6"/>
    <w:rsid w:val="00917AF2"/>
    <w:rsid w:val="0092418A"/>
    <w:rsid w:val="00934ED7"/>
    <w:rsid w:val="009543C3"/>
    <w:rsid w:val="00966E1B"/>
    <w:rsid w:val="009947C0"/>
    <w:rsid w:val="009F2D2C"/>
    <w:rsid w:val="00A31928"/>
    <w:rsid w:val="00A4173A"/>
    <w:rsid w:val="00A52F77"/>
    <w:rsid w:val="00A62A14"/>
    <w:rsid w:val="00A6617B"/>
    <w:rsid w:val="00A71FE5"/>
    <w:rsid w:val="00A84B4E"/>
    <w:rsid w:val="00A84DEA"/>
    <w:rsid w:val="00A971A1"/>
    <w:rsid w:val="00AA3AD8"/>
    <w:rsid w:val="00AB0DC8"/>
    <w:rsid w:val="00AC5FAE"/>
    <w:rsid w:val="00B033C8"/>
    <w:rsid w:val="00B33425"/>
    <w:rsid w:val="00B44E24"/>
    <w:rsid w:val="00B54ECC"/>
    <w:rsid w:val="00B60AC0"/>
    <w:rsid w:val="00B714F3"/>
    <w:rsid w:val="00B87B6B"/>
    <w:rsid w:val="00BC5D77"/>
    <w:rsid w:val="00BF487A"/>
    <w:rsid w:val="00C233A9"/>
    <w:rsid w:val="00C46BD9"/>
    <w:rsid w:val="00C520AA"/>
    <w:rsid w:val="00C55258"/>
    <w:rsid w:val="00C73560"/>
    <w:rsid w:val="00C87A08"/>
    <w:rsid w:val="00CB0F14"/>
    <w:rsid w:val="00CD659B"/>
    <w:rsid w:val="00CE0A43"/>
    <w:rsid w:val="00D61962"/>
    <w:rsid w:val="00D83556"/>
    <w:rsid w:val="00DF4176"/>
    <w:rsid w:val="00E17240"/>
    <w:rsid w:val="00E74595"/>
    <w:rsid w:val="00EB7C57"/>
    <w:rsid w:val="00ED2695"/>
    <w:rsid w:val="00EE04BA"/>
    <w:rsid w:val="00F30C9B"/>
    <w:rsid w:val="00F354B1"/>
    <w:rsid w:val="00F92A40"/>
    <w:rsid w:val="00FB0E4E"/>
    <w:rsid w:val="00FD21EF"/>
    <w:rsid w:val="00FE7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City"/>
  <w:shapeDefaults>
    <o:shapedefaults v:ext="edit" spidmax="11265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9553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095530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095530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095530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095530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095530"/>
    <w:pPr>
      <w:outlineLvl w:val="4"/>
    </w:pPr>
  </w:style>
  <w:style w:type="paragraph" w:styleId="Heading6">
    <w:name w:val="heading 6"/>
    <w:basedOn w:val="Heading4"/>
    <w:next w:val="Normal"/>
    <w:qFormat/>
    <w:rsid w:val="00095530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095530"/>
    <w:pPr>
      <w:outlineLvl w:val="6"/>
    </w:pPr>
  </w:style>
  <w:style w:type="paragraph" w:styleId="Heading8">
    <w:name w:val="heading 8"/>
    <w:basedOn w:val="Heading6"/>
    <w:next w:val="Normal"/>
    <w:qFormat/>
    <w:rsid w:val="00095530"/>
    <w:pPr>
      <w:outlineLvl w:val="7"/>
    </w:pPr>
  </w:style>
  <w:style w:type="paragraph" w:styleId="Heading9">
    <w:name w:val="heading 9"/>
    <w:basedOn w:val="Heading6"/>
    <w:next w:val="Normal"/>
    <w:qFormat/>
    <w:rsid w:val="00095530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95530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09553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095530"/>
  </w:style>
  <w:style w:type="paragraph" w:customStyle="1" w:styleId="Headingb">
    <w:name w:val="Heading_b"/>
    <w:basedOn w:val="Heading3"/>
    <w:next w:val="Normal"/>
    <w:rsid w:val="00095530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095530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095530"/>
  </w:style>
  <w:style w:type="paragraph" w:customStyle="1" w:styleId="AnnexNoTitle">
    <w:name w:val="Annex_NoTitle"/>
    <w:basedOn w:val="Normal"/>
    <w:next w:val="Normalaftertitle"/>
    <w:rsid w:val="00095530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095530"/>
    <w:pPr>
      <w:spacing w:before="320"/>
    </w:pPr>
  </w:style>
  <w:style w:type="paragraph" w:customStyle="1" w:styleId="enumlev2">
    <w:name w:val="enumlev2"/>
    <w:basedOn w:val="enumlev1"/>
    <w:rsid w:val="00095530"/>
    <w:pPr>
      <w:ind w:left="1191" w:hanging="397"/>
    </w:pPr>
  </w:style>
  <w:style w:type="paragraph" w:customStyle="1" w:styleId="enumlev1">
    <w:name w:val="enumlev1"/>
    <w:basedOn w:val="Normal"/>
    <w:rsid w:val="00095530"/>
    <w:pPr>
      <w:spacing w:before="80"/>
      <w:ind w:left="794" w:hanging="794"/>
    </w:pPr>
  </w:style>
  <w:style w:type="paragraph" w:customStyle="1" w:styleId="enumlev3">
    <w:name w:val="enumlev3"/>
    <w:basedOn w:val="enumlev2"/>
    <w:rsid w:val="00095530"/>
    <w:pPr>
      <w:ind w:left="1588"/>
    </w:pPr>
  </w:style>
  <w:style w:type="paragraph" w:customStyle="1" w:styleId="Note">
    <w:name w:val="Note"/>
    <w:basedOn w:val="Normal"/>
    <w:rsid w:val="00095530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09553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095530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095530"/>
    <w:pPr>
      <w:jc w:val="center"/>
    </w:pPr>
  </w:style>
  <w:style w:type="paragraph" w:customStyle="1" w:styleId="Recdate">
    <w:name w:val="Rec_date"/>
    <w:basedOn w:val="Recref"/>
    <w:next w:val="Normalaftertitle"/>
    <w:rsid w:val="00095530"/>
    <w:pPr>
      <w:jc w:val="right"/>
    </w:pPr>
  </w:style>
  <w:style w:type="paragraph" w:customStyle="1" w:styleId="HeadingSum">
    <w:name w:val="Heading_Sum"/>
    <w:basedOn w:val="Headingb"/>
    <w:next w:val="Normal"/>
    <w:rsid w:val="00095530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095530"/>
  </w:style>
  <w:style w:type="paragraph" w:customStyle="1" w:styleId="Tablefin">
    <w:name w:val="Table_fin"/>
    <w:basedOn w:val="Normal"/>
    <w:next w:val="Normal"/>
    <w:rsid w:val="00095530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09553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09553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09553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09553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09553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095530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095530"/>
    <w:pPr>
      <w:ind w:left="794"/>
    </w:pPr>
  </w:style>
  <w:style w:type="paragraph" w:customStyle="1" w:styleId="Figurelegend">
    <w:name w:val="Figure_legend"/>
    <w:basedOn w:val="Normal"/>
    <w:rsid w:val="0009553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095530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095530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095530"/>
    <w:pPr>
      <w:keepNext w:val="0"/>
      <w:spacing w:before="0" w:after="240"/>
    </w:pPr>
  </w:style>
  <w:style w:type="paragraph" w:customStyle="1" w:styleId="tocpart">
    <w:name w:val="tocpart"/>
    <w:basedOn w:val="Normal"/>
    <w:rsid w:val="0009553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095530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095530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09553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09553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09553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95530"/>
    <w:rPr>
      <w:b/>
    </w:rPr>
  </w:style>
  <w:style w:type="paragraph" w:customStyle="1" w:styleId="Chaptitle">
    <w:name w:val="Chap_title"/>
    <w:basedOn w:val="Arttitle"/>
    <w:next w:val="Normalaftertitle"/>
    <w:rsid w:val="00095530"/>
  </w:style>
  <w:style w:type="character" w:styleId="FootnoteReference">
    <w:name w:val="footnote reference"/>
    <w:basedOn w:val="DefaultParagraphFont"/>
    <w:semiHidden/>
    <w:rsid w:val="00095530"/>
    <w:rPr>
      <w:position w:val="6"/>
      <w:sz w:val="18"/>
    </w:rPr>
  </w:style>
  <w:style w:type="paragraph" w:styleId="FootnoteText">
    <w:name w:val="footnote text"/>
    <w:basedOn w:val="Normal"/>
    <w:semiHidden/>
    <w:rsid w:val="00095530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095530"/>
  </w:style>
  <w:style w:type="paragraph" w:styleId="Index2">
    <w:name w:val="index 2"/>
    <w:basedOn w:val="Normal"/>
    <w:next w:val="Normal"/>
    <w:semiHidden/>
    <w:rsid w:val="00095530"/>
    <w:pPr>
      <w:ind w:left="283"/>
    </w:pPr>
  </w:style>
  <w:style w:type="paragraph" w:styleId="Index3">
    <w:name w:val="index 3"/>
    <w:basedOn w:val="Normal"/>
    <w:next w:val="Normal"/>
    <w:semiHidden/>
    <w:rsid w:val="00095530"/>
    <w:pPr>
      <w:ind w:left="566"/>
    </w:pPr>
  </w:style>
  <w:style w:type="paragraph" w:styleId="IndexHeading">
    <w:name w:val="index heading"/>
    <w:basedOn w:val="Normal"/>
    <w:next w:val="Index1"/>
    <w:semiHidden/>
    <w:rsid w:val="00095530"/>
  </w:style>
  <w:style w:type="paragraph" w:customStyle="1" w:styleId="Line">
    <w:name w:val="Line"/>
    <w:basedOn w:val="Normal"/>
    <w:next w:val="Normal"/>
    <w:rsid w:val="0009553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09553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095530"/>
  </w:style>
  <w:style w:type="paragraph" w:customStyle="1" w:styleId="Partref">
    <w:name w:val="Part_ref"/>
    <w:basedOn w:val="Normal"/>
    <w:next w:val="Normal"/>
    <w:rsid w:val="00095530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9553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095530"/>
  </w:style>
  <w:style w:type="paragraph" w:customStyle="1" w:styleId="QuestionNo">
    <w:name w:val="Question_No"/>
    <w:basedOn w:val="RecNo"/>
    <w:next w:val="Normal"/>
    <w:rsid w:val="00095530"/>
  </w:style>
  <w:style w:type="paragraph" w:customStyle="1" w:styleId="Questionref">
    <w:name w:val="Question_ref"/>
    <w:basedOn w:val="Recref"/>
    <w:next w:val="Questiondate"/>
    <w:rsid w:val="00095530"/>
  </w:style>
  <w:style w:type="paragraph" w:customStyle="1" w:styleId="Questiontitle">
    <w:name w:val="Question_title"/>
    <w:basedOn w:val="Normal"/>
    <w:next w:val="Questionref"/>
    <w:rsid w:val="00095530"/>
  </w:style>
  <w:style w:type="paragraph" w:customStyle="1" w:styleId="Reftext">
    <w:name w:val="Ref_text"/>
    <w:basedOn w:val="Normal"/>
    <w:rsid w:val="00095530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09553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095530"/>
  </w:style>
  <w:style w:type="paragraph" w:customStyle="1" w:styleId="RepNo">
    <w:name w:val="Rep_No"/>
    <w:basedOn w:val="RecNo"/>
    <w:next w:val="Reptitle"/>
    <w:rsid w:val="00095530"/>
  </w:style>
  <w:style w:type="paragraph" w:customStyle="1" w:styleId="Reptitle">
    <w:name w:val="Rep_title"/>
    <w:basedOn w:val="Rectitle"/>
    <w:next w:val="Repref"/>
    <w:rsid w:val="00095530"/>
  </w:style>
  <w:style w:type="paragraph" w:customStyle="1" w:styleId="Repref">
    <w:name w:val="Rep_ref"/>
    <w:basedOn w:val="Recref"/>
    <w:next w:val="Repdate"/>
    <w:rsid w:val="00095530"/>
  </w:style>
  <w:style w:type="paragraph" w:customStyle="1" w:styleId="Resdate">
    <w:name w:val="Res_date"/>
    <w:basedOn w:val="Recdate"/>
    <w:next w:val="Normalaftertitle"/>
    <w:rsid w:val="00095530"/>
  </w:style>
  <w:style w:type="paragraph" w:customStyle="1" w:styleId="ResNo">
    <w:name w:val="Res_No"/>
    <w:basedOn w:val="RecNo"/>
    <w:next w:val="Restitle"/>
    <w:rsid w:val="00095530"/>
  </w:style>
  <w:style w:type="paragraph" w:customStyle="1" w:styleId="Restitle">
    <w:name w:val="Res_title"/>
    <w:basedOn w:val="Normal"/>
    <w:next w:val="Resref"/>
    <w:rsid w:val="00095530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095530"/>
  </w:style>
  <w:style w:type="paragraph" w:customStyle="1" w:styleId="SectionNo">
    <w:name w:val="Section_No"/>
    <w:basedOn w:val="Normal"/>
    <w:next w:val="Normal"/>
    <w:rsid w:val="00095530"/>
  </w:style>
  <w:style w:type="paragraph" w:customStyle="1" w:styleId="Sectiontitle">
    <w:name w:val="Section_title"/>
    <w:basedOn w:val="Normal"/>
    <w:next w:val="Normalaftertitle"/>
    <w:rsid w:val="0009553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09553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09553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09553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09553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09553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095530"/>
  </w:style>
  <w:style w:type="paragraph" w:styleId="TOC6">
    <w:name w:val="toc 6"/>
    <w:basedOn w:val="TOC4"/>
    <w:semiHidden/>
    <w:rsid w:val="00095530"/>
  </w:style>
  <w:style w:type="paragraph" w:styleId="TOC7">
    <w:name w:val="toc 7"/>
    <w:basedOn w:val="TOC4"/>
    <w:semiHidden/>
    <w:rsid w:val="00095530"/>
  </w:style>
  <w:style w:type="paragraph" w:styleId="TOC8">
    <w:name w:val="toc 8"/>
    <w:basedOn w:val="TOC4"/>
    <w:semiHidden/>
    <w:rsid w:val="00095530"/>
  </w:style>
  <w:style w:type="paragraph" w:customStyle="1" w:styleId="Annexref">
    <w:name w:val="Annex_ref"/>
    <w:basedOn w:val="Normal"/>
    <w:next w:val="Normalaftertitle"/>
    <w:rsid w:val="00095530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095530"/>
  </w:style>
  <w:style w:type="paragraph" w:customStyle="1" w:styleId="Tabletitle">
    <w:name w:val="Table_title"/>
    <w:basedOn w:val="Normal"/>
    <w:next w:val="Tablehead"/>
    <w:rsid w:val="00095530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095530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2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itu.int/publ/R-REC/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11</TotalTime>
  <Pages>5</Pages>
  <Words>826</Words>
  <Characters>4521</Characters>
  <Application>Microsoft Office Word</Application>
  <DocSecurity>0</DocSecurity>
  <Lines>157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TF.1876 - Trusted time source for Time Stamp Authority</vt:lpstr>
    </vt:vector>
  </TitlesOfParts>
  <Manager/>
  <Company>ITU</Company>
  <LinksUpToDate>false</LinksUpToDate>
  <CharactersWithSpaces>5279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TF.1876 - Trusted time source for Time Stamp Authority</dc:title>
  <dc:subject>TF Series = Time signals and frequency standards emissions</dc:subject>
  <dc:creator>ITU Radiocommunication Bureau (BR)</dc:creator>
  <cp:keywords>TF,1876</cp:keywords>
  <dc:description>Santosbo, 27/04/2010, MSB106309</dc:description>
  <cp:lastModifiedBy>santosbo</cp:lastModifiedBy>
  <cp:revision>8</cp:revision>
  <cp:lastPrinted>2009-07-08T07:55:00Z</cp:lastPrinted>
  <dcterms:created xsi:type="dcterms:W3CDTF">2010-02-18T09:38:00Z</dcterms:created>
  <dcterms:modified xsi:type="dcterms:W3CDTF">2010-04-27T09:19:00Z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18 February 2010</vt:lpwstr>
  </property>
</Properties>
</file>