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4DC35" w14:textId="77777777" w:rsidR="008F4E26" w:rsidRPr="008F4E26" w:rsidRDefault="008F4E26" w:rsidP="008F4E26"/>
    <w:p w14:paraId="14609E4B" w14:textId="77777777" w:rsidR="008F4E26" w:rsidRPr="008F4E26" w:rsidRDefault="008F4E26" w:rsidP="008F4E26"/>
    <w:p w14:paraId="59A57032" w14:textId="77777777" w:rsidR="008F4E26" w:rsidRPr="008F4E26" w:rsidRDefault="008F4E26" w:rsidP="008F4E26"/>
    <w:p w14:paraId="3ACE1CE9" w14:textId="77777777" w:rsidR="008F4E26" w:rsidRPr="008F4E26" w:rsidRDefault="008F4E26" w:rsidP="008F4E26"/>
    <w:p w14:paraId="1037DBF5" w14:textId="77777777" w:rsidR="008F4E26" w:rsidRPr="008F4E26" w:rsidRDefault="008F4E26" w:rsidP="008F4E26"/>
    <w:p w14:paraId="49FDFA27" w14:textId="77777777" w:rsidR="008F4E26" w:rsidRPr="008F4E26" w:rsidRDefault="008F4E26" w:rsidP="008F4E26"/>
    <w:p w14:paraId="2F729431" w14:textId="77777777" w:rsidR="008F4E26" w:rsidRPr="008F4E26" w:rsidRDefault="008F4E26" w:rsidP="008F4E26"/>
    <w:p w14:paraId="59ABF676" w14:textId="77777777" w:rsidR="008F4E26" w:rsidRPr="008F4E26" w:rsidRDefault="008F4E26" w:rsidP="008F4E26"/>
    <w:p w14:paraId="351B04D4" w14:textId="77777777" w:rsidR="008F4E26" w:rsidRPr="008F4E26" w:rsidRDefault="008F4E26" w:rsidP="008F4E26"/>
    <w:p w14:paraId="68950B6F" w14:textId="77777777" w:rsidR="008F4E26" w:rsidRPr="008F4E26" w:rsidRDefault="008F4E26" w:rsidP="008F4E26"/>
    <w:p w14:paraId="38E49A09" w14:textId="77777777" w:rsidR="008F4E26" w:rsidRPr="008F4E26" w:rsidRDefault="008F4E26" w:rsidP="008F4E26"/>
    <w:p w14:paraId="34F616A6" w14:textId="77777777" w:rsidR="008F4E26" w:rsidRPr="008F4E26" w:rsidRDefault="008F4E26" w:rsidP="008F4E26"/>
    <w:tbl>
      <w:tblPr>
        <w:tblW w:w="10089" w:type="dxa"/>
        <w:tblLook w:val="01E0" w:firstRow="1" w:lastRow="1" w:firstColumn="1" w:lastColumn="1" w:noHBand="0" w:noVBand="0"/>
      </w:tblPr>
      <w:tblGrid>
        <w:gridCol w:w="10089"/>
      </w:tblGrid>
      <w:tr w:rsidR="008F4E26" w:rsidRPr="008F4E26" w14:paraId="38748058" w14:textId="77777777" w:rsidTr="007175C5">
        <w:tc>
          <w:tcPr>
            <w:tcW w:w="10089" w:type="dxa"/>
          </w:tcPr>
          <w:p w14:paraId="5FCFADCD" w14:textId="77777777" w:rsidR="008F4E26" w:rsidRPr="008F4E26" w:rsidRDefault="008F4E26" w:rsidP="008F4E26">
            <w:pPr>
              <w:spacing w:before="380" w:line="280" w:lineRule="exact"/>
              <w:jc w:val="right"/>
              <w:rPr>
                <w:rFonts w:ascii="Tahoma" w:hAnsi="Tahoma" w:cs="Tahoma"/>
                <w:b/>
                <w:bCs/>
                <w:iCs/>
                <w:color w:val="243285"/>
                <w:sz w:val="32"/>
                <w:szCs w:val="32"/>
                <w:lang w:val="en-US"/>
              </w:rPr>
            </w:pPr>
          </w:p>
          <w:p w14:paraId="3D4B86F6" w14:textId="315227D2" w:rsidR="008F4E26" w:rsidRPr="008F4E26" w:rsidRDefault="008F4E26" w:rsidP="008F4E26">
            <w:pPr>
              <w:spacing w:before="380" w:line="280" w:lineRule="exact"/>
              <w:jc w:val="right"/>
              <w:rPr>
                <w:rFonts w:ascii="Tahoma" w:hAnsi="Tahoma" w:cs="Tahoma"/>
                <w:b/>
                <w:bCs/>
                <w:iCs/>
                <w:color w:val="243285"/>
                <w:sz w:val="36"/>
                <w:szCs w:val="36"/>
                <w:lang w:val="en-US"/>
              </w:rPr>
            </w:pPr>
            <w:proofErr w:type="gramStart"/>
            <w:r w:rsidRPr="008F4E26">
              <w:rPr>
                <w:rFonts w:ascii="Tahoma" w:hAnsi="Tahoma" w:cs="Tahoma"/>
                <w:b/>
                <w:bCs/>
                <w:iCs/>
                <w:color w:val="243285"/>
                <w:sz w:val="36"/>
                <w:szCs w:val="36"/>
                <w:lang w:val="en-US"/>
              </w:rPr>
              <w:t>Recommendation  ITU</w:t>
            </w:r>
            <w:proofErr w:type="gramEnd"/>
            <w:r w:rsidRPr="008F4E26">
              <w:rPr>
                <w:rFonts w:ascii="Tahoma" w:hAnsi="Tahoma" w:cs="Tahoma"/>
                <w:b/>
                <w:bCs/>
                <w:iCs/>
                <w:color w:val="243285"/>
                <w:sz w:val="36"/>
                <w:szCs w:val="36"/>
                <w:lang w:val="en-US"/>
              </w:rPr>
              <w:t>-R</w:t>
            </w:r>
            <w:bookmarkStart w:id="0" w:name="_GoBack"/>
            <w:bookmarkEnd w:id="0"/>
            <w:r w:rsidRPr="008F4E26">
              <w:rPr>
                <w:rFonts w:ascii="Tahoma" w:hAnsi="Tahoma" w:cs="Tahoma"/>
                <w:b/>
                <w:bCs/>
                <w:iCs/>
                <w:color w:val="243285"/>
                <w:sz w:val="36"/>
                <w:szCs w:val="36"/>
                <w:lang w:val="en-US"/>
              </w:rPr>
              <w:t xml:space="preserve">  SM.</w:t>
            </w:r>
            <w:r>
              <w:rPr>
                <w:rFonts w:ascii="Tahoma" w:hAnsi="Tahoma" w:cs="Tahoma"/>
                <w:b/>
                <w:bCs/>
                <w:iCs/>
                <w:color w:val="243285"/>
                <w:sz w:val="36"/>
                <w:szCs w:val="36"/>
                <w:lang w:val="en-US"/>
              </w:rPr>
              <w:t>575-3</w:t>
            </w:r>
          </w:p>
          <w:p w14:paraId="15855E04" w14:textId="28BF86F6" w:rsidR="008F4E26" w:rsidRPr="008F4E26" w:rsidRDefault="008F4E26" w:rsidP="008F4E26">
            <w:pPr>
              <w:spacing w:before="80" w:line="280" w:lineRule="exact"/>
              <w:jc w:val="right"/>
              <w:rPr>
                <w:rFonts w:ascii="Tahoma" w:hAnsi="Tahoma" w:cs="Tahoma"/>
                <w:b/>
                <w:bCs/>
                <w:iCs/>
                <w:color w:val="243285"/>
                <w:szCs w:val="24"/>
                <w:lang w:val="en-US"/>
              </w:rPr>
            </w:pPr>
            <w:r w:rsidRPr="008F4E26">
              <w:rPr>
                <w:rFonts w:ascii="Tahoma" w:hAnsi="Tahoma" w:cs="Tahoma"/>
                <w:b/>
                <w:bCs/>
                <w:iCs/>
                <w:color w:val="243285"/>
                <w:szCs w:val="24"/>
                <w:lang w:val="en-US"/>
              </w:rPr>
              <w:t>(</w:t>
            </w:r>
            <w:r>
              <w:rPr>
                <w:rFonts w:ascii="Tahoma" w:hAnsi="Tahoma" w:cs="Tahoma"/>
                <w:b/>
                <w:bCs/>
                <w:iCs/>
                <w:color w:val="243285"/>
                <w:szCs w:val="24"/>
                <w:lang w:val="en-US"/>
              </w:rPr>
              <w:t>0</w:t>
            </w:r>
            <w:r w:rsidR="009E1DE9">
              <w:rPr>
                <w:rFonts w:ascii="Tahoma" w:hAnsi="Tahoma" w:cs="Tahoma"/>
                <w:b/>
                <w:bCs/>
                <w:iCs/>
                <w:color w:val="243285"/>
                <w:szCs w:val="24"/>
                <w:lang w:val="en-US"/>
              </w:rPr>
              <w:t>8</w:t>
            </w:r>
            <w:r w:rsidRPr="008F4E26">
              <w:rPr>
                <w:rFonts w:ascii="Tahoma" w:hAnsi="Tahoma" w:cs="Tahoma"/>
                <w:b/>
                <w:bCs/>
                <w:iCs/>
                <w:color w:val="243285"/>
                <w:szCs w:val="24"/>
                <w:lang w:val="en-US"/>
              </w:rPr>
              <w:t>/</w:t>
            </w:r>
            <w:r>
              <w:rPr>
                <w:rFonts w:ascii="Tahoma" w:hAnsi="Tahoma" w:cs="Tahoma"/>
                <w:b/>
                <w:bCs/>
                <w:iCs/>
                <w:color w:val="243285"/>
                <w:szCs w:val="24"/>
                <w:lang w:val="en-US"/>
              </w:rPr>
              <w:t>2021</w:t>
            </w:r>
            <w:r w:rsidRPr="008F4E26">
              <w:rPr>
                <w:rFonts w:ascii="Tahoma" w:hAnsi="Tahoma" w:cs="Tahoma"/>
                <w:b/>
                <w:bCs/>
                <w:iCs/>
                <w:color w:val="243285"/>
                <w:szCs w:val="24"/>
                <w:lang w:val="en-US"/>
              </w:rPr>
              <w:t>)</w:t>
            </w:r>
          </w:p>
        </w:tc>
      </w:tr>
      <w:tr w:rsidR="008F4E26" w:rsidRPr="006B2258" w14:paraId="58DA7C0D" w14:textId="77777777" w:rsidTr="007175C5">
        <w:tc>
          <w:tcPr>
            <w:tcW w:w="10089" w:type="dxa"/>
          </w:tcPr>
          <w:p w14:paraId="686C6EFB" w14:textId="77777777" w:rsidR="008F4E26" w:rsidRPr="008F4E26" w:rsidRDefault="008F4E26" w:rsidP="008F4E26">
            <w:pPr>
              <w:spacing w:before="80" w:line="500" w:lineRule="exact"/>
              <w:jc w:val="right"/>
              <w:rPr>
                <w:rFonts w:ascii="Tahoma" w:hAnsi="Tahoma" w:cs="Tahoma"/>
                <w:b/>
                <w:bCs/>
                <w:iCs/>
                <w:color w:val="243285"/>
                <w:sz w:val="44"/>
                <w:szCs w:val="44"/>
                <w:lang w:val="en-US"/>
              </w:rPr>
            </w:pPr>
          </w:p>
          <w:p w14:paraId="22EA8A2C" w14:textId="11C0EB7A" w:rsidR="008F4E26" w:rsidRPr="008F4E26" w:rsidRDefault="008F4E26" w:rsidP="008F4E26">
            <w:pPr>
              <w:spacing w:before="80" w:line="500" w:lineRule="exact"/>
              <w:jc w:val="right"/>
              <w:rPr>
                <w:rFonts w:ascii="Tahoma" w:hAnsi="Tahoma" w:cs="Tahoma"/>
                <w:b/>
                <w:bCs/>
                <w:iCs/>
                <w:color w:val="243285"/>
                <w:sz w:val="44"/>
                <w:szCs w:val="44"/>
                <w:lang w:val="en-US"/>
              </w:rPr>
            </w:pPr>
            <w:r w:rsidRPr="008F4E26">
              <w:rPr>
                <w:rFonts w:ascii="Tahoma" w:hAnsi="Tahoma" w:cs="Tahoma"/>
                <w:b/>
                <w:bCs/>
                <w:iCs/>
                <w:color w:val="243285"/>
                <w:sz w:val="44"/>
                <w:szCs w:val="44"/>
                <w:lang w:val="en-GB"/>
              </w:rPr>
              <w:t xml:space="preserve">Protection of fixed monitoring stations against interference from nearby </w:t>
            </w:r>
            <w:r>
              <w:rPr>
                <w:rFonts w:ascii="Tahoma" w:hAnsi="Tahoma" w:cs="Tahoma"/>
                <w:b/>
                <w:bCs/>
                <w:iCs/>
                <w:color w:val="243285"/>
                <w:sz w:val="44"/>
                <w:szCs w:val="44"/>
                <w:lang w:val="en-GB"/>
              </w:rPr>
              <w:br/>
            </w:r>
            <w:r w:rsidRPr="008F4E26">
              <w:rPr>
                <w:rFonts w:ascii="Tahoma" w:hAnsi="Tahoma" w:cs="Tahoma"/>
                <w:b/>
                <w:bCs/>
                <w:iCs/>
                <w:color w:val="243285"/>
                <w:sz w:val="44"/>
                <w:szCs w:val="44"/>
                <w:lang w:val="en-GB"/>
              </w:rPr>
              <w:t>or strong transmitters</w:t>
            </w:r>
          </w:p>
          <w:p w14:paraId="1AC37E8C" w14:textId="77777777" w:rsidR="008F4E26" w:rsidRPr="008F4E26" w:rsidRDefault="008F4E26" w:rsidP="008F4E26">
            <w:pPr>
              <w:spacing w:before="80" w:line="500" w:lineRule="exact"/>
              <w:jc w:val="right"/>
              <w:rPr>
                <w:rFonts w:ascii="Tahoma" w:hAnsi="Tahoma" w:cs="Tahoma"/>
                <w:b/>
                <w:bCs/>
                <w:iCs/>
                <w:color w:val="243285"/>
                <w:sz w:val="40"/>
                <w:szCs w:val="40"/>
                <w:lang w:val="en-US"/>
              </w:rPr>
            </w:pPr>
          </w:p>
        </w:tc>
      </w:tr>
      <w:tr w:rsidR="008F4E26" w:rsidRPr="008F4E26" w14:paraId="3FBBFDFC" w14:textId="77777777" w:rsidTr="007175C5">
        <w:tc>
          <w:tcPr>
            <w:tcW w:w="10089" w:type="dxa"/>
          </w:tcPr>
          <w:p w14:paraId="50D5EB98"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39BBFD23"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7BEAF629" w14:textId="77777777" w:rsidR="008F4E26" w:rsidRPr="008F4E26" w:rsidRDefault="008F4E26" w:rsidP="008F4E26">
            <w:pPr>
              <w:spacing w:before="80" w:after="180" w:line="360" w:lineRule="exact"/>
              <w:ind w:right="720"/>
              <w:rPr>
                <w:rFonts w:ascii="Tahoma" w:hAnsi="Tahoma" w:cs="Tahoma"/>
                <w:b/>
                <w:bCs/>
                <w:iCs/>
                <w:color w:val="243285"/>
                <w:sz w:val="36"/>
                <w:szCs w:val="36"/>
                <w:lang w:val="en-GB"/>
              </w:rPr>
            </w:pPr>
          </w:p>
          <w:p w14:paraId="7FF289E9"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p>
          <w:p w14:paraId="16A1BC23"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SM Series</w:t>
            </w:r>
          </w:p>
          <w:p w14:paraId="55BB545E" w14:textId="77777777" w:rsidR="008F4E26" w:rsidRPr="008F4E26" w:rsidRDefault="008F4E26" w:rsidP="008F4E26">
            <w:pPr>
              <w:spacing w:before="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Spectrum management</w:t>
            </w:r>
          </w:p>
          <w:p w14:paraId="0EA08932" w14:textId="77777777" w:rsidR="008F4E26" w:rsidRPr="008F4E26" w:rsidRDefault="008F4E26" w:rsidP="008F4E26">
            <w:pPr>
              <w:spacing w:before="80" w:line="360" w:lineRule="exact"/>
              <w:jc w:val="right"/>
              <w:rPr>
                <w:rFonts w:ascii="Tahoma" w:hAnsi="Tahoma" w:cs="Tahoma"/>
                <w:b/>
                <w:bCs/>
                <w:iCs/>
                <w:color w:val="243285"/>
                <w:sz w:val="32"/>
                <w:szCs w:val="32"/>
                <w:lang w:val="en-US"/>
              </w:rPr>
            </w:pPr>
          </w:p>
        </w:tc>
      </w:tr>
    </w:tbl>
    <w:p w14:paraId="2A0B7694" w14:textId="77777777" w:rsidR="008F4E26" w:rsidRPr="008F4E26" w:rsidRDefault="008F4E26" w:rsidP="008F4E26">
      <w:pPr>
        <w:spacing w:before="80"/>
        <w:rPr>
          <w:i/>
          <w:sz w:val="22"/>
          <w:lang w:val="en-US"/>
        </w:rPr>
      </w:pPr>
    </w:p>
    <w:p w14:paraId="14D0D0ED" w14:textId="77777777" w:rsidR="008F4E26" w:rsidRPr="008F4E26" w:rsidRDefault="008F4E26" w:rsidP="008F4E26">
      <w:pPr>
        <w:spacing w:before="80"/>
        <w:rPr>
          <w:i/>
          <w:sz w:val="22"/>
          <w:lang w:val="en-US"/>
        </w:rPr>
      </w:pPr>
    </w:p>
    <w:p w14:paraId="29EBE0AD" w14:textId="77777777" w:rsidR="008F4E26" w:rsidRPr="008F4E26" w:rsidRDefault="008F4E26" w:rsidP="008F4E26">
      <w:pPr>
        <w:spacing w:before="80"/>
        <w:rPr>
          <w:i/>
          <w:sz w:val="22"/>
          <w:lang w:val="en-US"/>
        </w:rPr>
      </w:pPr>
    </w:p>
    <w:p w14:paraId="591718C0" w14:textId="77777777" w:rsidR="008F4E26" w:rsidRPr="008F4E26" w:rsidRDefault="008F4E26" w:rsidP="008F4E26">
      <w:pPr>
        <w:spacing w:before="80"/>
        <w:rPr>
          <w:i/>
          <w:sz w:val="22"/>
          <w:lang w:val="en-US"/>
        </w:rPr>
      </w:pPr>
    </w:p>
    <w:p w14:paraId="661D57A9" w14:textId="77777777" w:rsidR="008F4E26" w:rsidRPr="008F4E26" w:rsidRDefault="008F4E26" w:rsidP="008F4E26">
      <w:pPr>
        <w:spacing w:before="80"/>
        <w:rPr>
          <w:i/>
          <w:sz w:val="22"/>
          <w:lang w:val="en-US"/>
        </w:rPr>
      </w:pPr>
    </w:p>
    <w:p w14:paraId="0EB8ED67" w14:textId="77777777" w:rsidR="008F4E26" w:rsidRPr="008F4E26" w:rsidRDefault="008F4E26" w:rsidP="008F4E26">
      <w:pPr>
        <w:spacing w:before="80"/>
        <w:rPr>
          <w:i/>
          <w:sz w:val="22"/>
          <w:lang w:val="en-US"/>
        </w:rPr>
      </w:pPr>
    </w:p>
    <w:p w14:paraId="67783752" w14:textId="77777777" w:rsidR="008F4E26" w:rsidRPr="008F4E26" w:rsidRDefault="008F4E26" w:rsidP="008F4E26">
      <w:pPr>
        <w:rPr>
          <w:rFonts w:ascii="Palatino Linotype" w:hAnsi="Palatino Linotype"/>
          <w:lang w:val="en-US"/>
        </w:rPr>
        <w:sectPr w:rsidR="008F4E26" w:rsidRPr="008F4E26">
          <w:headerReference w:type="even" r:id="rId6"/>
          <w:headerReference w:type="default" r:id="rId7"/>
          <w:pgSz w:w="11907" w:h="16840" w:code="9"/>
          <w:pgMar w:top="1089" w:right="1089" w:bottom="284" w:left="1089" w:header="567" w:footer="284" w:gutter="0"/>
          <w:pgNumType w:start="1"/>
          <w:cols w:space="720"/>
        </w:sectPr>
      </w:pPr>
    </w:p>
    <w:p w14:paraId="09EF39C1" w14:textId="77777777" w:rsidR="008F4E26" w:rsidRPr="008F4E26" w:rsidRDefault="008F4E26" w:rsidP="008F4E26">
      <w:pPr>
        <w:keepNext/>
        <w:spacing w:before="240"/>
        <w:jc w:val="center"/>
        <w:rPr>
          <w:b/>
          <w:bCs/>
          <w:szCs w:val="24"/>
          <w:lang w:val="en-US"/>
        </w:rPr>
      </w:pPr>
      <w:bookmarkStart w:id="1" w:name="c2tope"/>
      <w:bookmarkEnd w:id="1"/>
      <w:r w:rsidRPr="008F4E26">
        <w:rPr>
          <w:b/>
          <w:bCs/>
          <w:szCs w:val="24"/>
          <w:lang w:val="en-US"/>
        </w:rPr>
        <w:lastRenderedPageBreak/>
        <w:t>Foreword</w:t>
      </w:r>
    </w:p>
    <w:p w14:paraId="39876958" w14:textId="77777777" w:rsidR="008F4E26" w:rsidRPr="008F4E26" w:rsidRDefault="008F4E26" w:rsidP="008F4E26">
      <w:pPr>
        <w:spacing w:before="240"/>
        <w:rPr>
          <w:sz w:val="20"/>
          <w:lang w:val="en-US"/>
        </w:rPr>
      </w:pPr>
      <w:r w:rsidRPr="008F4E26">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8F4E26">
        <w:rPr>
          <w:sz w:val="20"/>
          <w:lang w:val="en-US"/>
        </w:rPr>
        <w:t>on the basis of</w:t>
      </w:r>
      <w:proofErr w:type="gramEnd"/>
      <w:r w:rsidRPr="008F4E26">
        <w:rPr>
          <w:sz w:val="20"/>
          <w:lang w:val="en-US"/>
        </w:rPr>
        <w:t xml:space="preserve"> which Recommendations are adopted.</w:t>
      </w:r>
    </w:p>
    <w:p w14:paraId="1AE132B5" w14:textId="77777777" w:rsidR="008F4E26" w:rsidRPr="008F4E26" w:rsidRDefault="008F4E26" w:rsidP="008F4E26">
      <w:pPr>
        <w:rPr>
          <w:sz w:val="20"/>
          <w:lang w:val="en-US"/>
        </w:rPr>
      </w:pPr>
      <w:r w:rsidRPr="008F4E26">
        <w:rPr>
          <w:sz w:val="20"/>
          <w:lang w:val="en-US"/>
        </w:rPr>
        <w:t>The regulatory and policy functions of the Radiocommunication Sector are performed by World and Regional Radiocommunication Conferences and Radiocommunication Assemblies supported by Study Groups.</w:t>
      </w:r>
    </w:p>
    <w:p w14:paraId="4C630625" w14:textId="77777777" w:rsidR="008F4E26" w:rsidRPr="008F4E26" w:rsidRDefault="008F4E26" w:rsidP="008F4E26">
      <w:pPr>
        <w:keepNext/>
        <w:keepLines/>
        <w:spacing w:before="680"/>
        <w:ind w:left="794" w:hanging="794"/>
        <w:jc w:val="center"/>
        <w:outlineLvl w:val="0"/>
        <w:rPr>
          <w:b/>
          <w:szCs w:val="24"/>
          <w:lang w:val="en-US"/>
        </w:rPr>
      </w:pPr>
      <w:r w:rsidRPr="008F4E26">
        <w:rPr>
          <w:b/>
          <w:szCs w:val="24"/>
          <w:lang w:val="en-US"/>
        </w:rPr>
        <w:t>Policy on Intellectual Property Right (IPR)</w:t>
      </w:r>
    </w:p>
    <w:p w14:paraId="0DEFA2B8" w14:textId="77777777" w:rsidR="008F4E26" w:rsidRPr="008F4E26" w:rsidRDefault="008F4E26" w:rsidP="008F4E26">
      <w:pPr>
        <w:tabs>
          <w:tab w:val="clear" w:pos="794"/>
          <w:tab w:val="clear" w:pos="1191"/>
          <w:tab w:val="clear" w:pos="1588"/>
          <w:tab w:val="clear" w:pos="1985"/>
        </w:tabs>
        <w:spacing w:before="240"/>
        <w:rPr>
          <w:sz w:val="20"/>
          <w:lang w:val="en-US"/>
        </w:rPr>
      </w:pPr>
      <w:r w:rsidRPr="008F4E26">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r w:rsidR="006B2258">
        <w:fldChar w:fldCharType="begin"/>
      </w:r>
      <w:r w:rsidR="006B2258" w:rsidRPr="006B2258">
        <w:rPr>
          <w:lang w:val="en-GB"/>
        </w:rPr>
        <w:instrText xml:space="preserve"> HYPERLINK "ht</w:instrText>
      </w:r>
      <w:r w:rsidR="006B2258" w:rsidRPr="006B2258">
        <w:rPr>
          <w:lang w:val="en-GB"/>
        </w:rPr>
        <w:instrText xml:space="preserve">tp://www.itu.int/ITU-R/go/patents/en" </w:instrText>
      </w:r>
      <w:r w:rsidR="006B2258">
        <w:fldChar w:fldCharType="separate"/>
      </w:r>
      <w:r w:rsidRPr="008F4E26">
        <w:rPr>
          <w:color w:val="0000FF"/>
          <w:sz w:val="20"/>
          <w:u w:val="single"/>
          <w:lang w:val="en-US"/>
        </w:rPr>
        <w:t>http://www.itu.int/ITU-R/go/patents/en</w:t>
      </w:r>
      <w:r w:rsidR="006B2258">
        <w:rPr>
          <w:color w:val="0000FF"/>
          <w:sz w:val="20"/>
          <w:u w:val="single"/>
          <w:lang w:val="en-US"/>
        </w:rPr>
        <w:fldChar w:fldCharType="end"/>
      </w:r>
      <w:r w:rsidRPr="008F4E26">
        <w:rPr>
          <w:sz w:val="20"/>
          <w:lang w:val="en-US"/>
        </w:rPr>
        <w:t xml:space="preserve"> where the Guidelines for Implementation of the Common Patent Policy for ITU</w:t>
      </w:r>
      <w:r w:rsidRPr="008F4E26">
        <w:rPr>
          <w:sz w:val="20"/>
          <w:lang w:val="en-US"/>
        </w:rPr>
        <w:noBreakHyphen/>
        <w:t>T/ITU</w:t>
      </w:r>
      <w:r w:rsidRPr="008F4E26">
        <w:rPr>
          <w:sz w:val="20"/>
          <w:lang w:val="en-US"/>
        </w:rPr>
        <w:noBreakHyphen/>
        <w:t xml:space="preserve">R/ISO/IEC and the ITU-R patent information database can also be found. </w:t>
      </w:r>
    </w:p>
    <w:p w14:paraId="3D422830" w14:textId="77777777" w:rsidR="008F4E26" w:rsidRPr="008F4E26" w:rsidRDefault="008F4E26" w:rsidP="008F4E26">
      <w:pPr>
        <w:jc w:val="center"/>
        <w:rPr>
          <w:sz w:val="22"/>
          <w:lang w:val="en-US"/>
        </w:rPr>
      </w:pPr>
    </w:p>
    <w:p w14:paraId="2E0C8DE2" w14:textId="77777777" w:rsidR="008F4E26" w:rsidRPr="008F4E26" w:rsidRDefault="008F4E26" w:rsidP="008F4E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4E26" w:rsidRPr="006B2258" w14:paraId="598A0563" w14:textId="77777777" w:rsidTr="007175C5">
        <w:tc>
          <w:tcPr>
            <w:tcW w:w="9360" w:type="dxa"/>
            <w:gridSpan w:val="2"/>
          </w:tcPr>
          <w:p w14:paraId="32ABE5C7" w14:textId="77777777" w:rsidR="008F4E26" w:rsidRPr="008F4E26" w:rsidRDefault="008F4E26" w:rsidP="008F4E26">
            <w:pPr>
              <w:keepNext/>
              <w:tabs>
                <w:tab w:val="clear" w:pos="794"/>
                <w:tab w:val="clear" w:pos="1191"/>
                <w:tab w:val="clear" w:pos="1588"/>
                <w:tab w:val="clear" w:pos="1985"/>
              </w:tabs>
              <w:overflowPunct/>
              <w:spacing w:before="180"/>
              <w:jc w:val="center"/>
              <w:textAlignment w:val="auto"/>
              <w:rPr>
                <w:b/>
                <w:sz w:val="22"/>
                <w:szCs w:val="22"/>
                <w:lang w:val="en-US"/>
              </w:rPr>
            </w:pPr>
            <w:r w:rsidRPr="008F4E26">
              <w:rPr>
                <w:b/>
                <w:sz w:val="22"/>
                <w:szCs w:val="22"/>
                <w:lang w:val="en-US"/>
              </w:rPr>
              <w:t xml:space="preserve">Series of ITU-R Recommendations </w:t>
            </w:r>
          </w:p>
          <w:p w14:paraId="079AD27F" w14:textId="77777777" w:rsidR="008F4E26" w:rsidRPr="008F4E26" w:rsidRDefault="008F4E26" w:rsidP="008F4E26">
            <w:pPr>
              <w:keepNext/>
              <w:spacing w:after="60"/>
              <w:jc w:val="center"/>
              <w:rPr>
                <w:b/>
                <w:bCs/>
                <w:sz w:val="18"/>
                <w:szCs w:val="18"/>
                <w:lang w:val="en-US"/>
              </w:rPr>
            </w:pPr>
            <w:r w:rsidRPr="008F4E26">
              <w:rPr>
                <w:sz w:val="18"/>
                <w:szCs w:val="18"/>
                <w:lang w:val="en-US"/>
              </w:rPr>
              <w:t xml:space="preserve">(Also available online at </w:t>
            </w:r>
            <w:r w:rsidR="006B2258">
              <w:fldChar w:fldCharType="begin"/>
            </w:r>
            <w:r w:rsidR="006B2258" w:rsidRPr="006B2258">
              <w:rPr>
                <w:lang w:val="en-GB"/>
              </w:rPr>
              <w:instrText xml:space="preserve"> HYPERLINK "http://www.itu.int/publ/R-REC/en" </w:instrText>
            </w:r>
            <w:r w:rsidR="006B2258">
              <w:fldChar w:fldCharType="separate"/>
            </w:r>
            <w:r w:rsidRPr="008F4E26">
              <w:rPr>
                <w:color w:val="0000FF"/>
                <w:sz w:val="18"/>
                <w:szCs w:val="18"/>
                <w:u w:val="single"/>
                <w:lang w:val="en-US"/>
              </w:rPr>
              <w:t>http://www.itu.int/publ/R-REC/en</w:t>
            </w:r>
            <w:r w:rsidR="006B2258">
              <w:rPr>
                <w:color w:val="0000FF"/>
                <w:sz w:val="18"/>
                <w:szCs w:val="18"/>
                <w:u w:val="single"/>
                <w:lang w:val="en-US"/>
              </w:rPr>
              <w:fldChar w:fldCharType="end"/>
            </w:r>
            <w:r w:rsidRPr="008F4E26">
              <w:rPr>
                <w:sz w:val="18"/>
                <w:szCs w:val="18"/>
                <w:lang w:val="en-US"/>
              </w:rPr>
              <w:t>)</w:t>
            </w:r>
          </w:p>
        </w:tc>
      </w:tr>
      <w:tr w:rsidR="008F4E26" w:rsidRPr="008F4E26" w14:paraId="5CC40F0F" w14:textId="77777777" w:rsidTr="007175C5">
        <w:tc>
          <w:tcPr>
            <w:tcW w:w="1140" w:type="dxa"/>
          </w:tcPr>
          <w:p w14:paraId="1EFD8A19" w14:textId="77777777" w:rsidR="008F4E26" w:rsidRPr="008F4E26" w:rsidRDefault="008F4E26" w:rsidP="008F4E26">
            <w:pPr>
              <w:spacing w:before="200" w:after="100"/>
              <w:ind w:left="57"/>
              <w:rPr>
                <w:b/>
                <w:bCs/>
                <w:sz w:val="20"/>
                <w:lang w:val="en-US"/>
              </w:rPr>
            </w:pPr>
            <w:r w:rsidRPr="008F4E26">
              <w:rPr>
                <w:b/>
                <w:bCs/>
                <w:sz w:val="20"/>
                <w:lang w:val="en-US"/>
              </w:rPr>
              <w:t>Series</w:t>
            </w:r>
          </w:p>
        </w:tc>
        <w:tc>
          <w:tcPr>
            <w:tcW w:w="8220" w:type="dxa"/>
          </w:tcPr>
          <w:p w14:paraId="7FA7A078" w14:textId="77777777" w:rsidR="008F4E26" w:rsidRPr="008F4E26" w:rsidRDefault="008F4E26" w:rsidP="008F4E26">
            <w:pPr>
              <w:keepNext/>
              <w:spacing w:before="140" w:after="100"/>
              <w:jc w:val="center"/>
              <w:rPr>
                <w:b/>
                <w:bCs/>
                <w:sz w:val="20"/>
                <w:lang w:val="en-US"/>
              </w:rPr>
            </w:pPr>
            <w:r w:rsidRPr="008F4E26">
              <w:rPr>
                <w:b/>
                <w:bCs/>
                <w:sz w:val="20"/>
                <w:lang w:val="en-US"/>
              </w:rPr>
              <w:t>Title</w:t>
            </w:r>
          </w:p>
        </w:tc>
      </w:tr>
      <w:tr w:rsidR="008F4E26" w:rsidRPr="008F4E26" w14:paraId="12764E02" w14:textId="77777777" w:rsidTr="007175C5">
        <w:tc>
          <w:tcPr>
            <w:tcW w:w="1140" w:type="dxa"/>
          </w:tcPr>
          <w:p w14:paraId="688288D7" w14:textId="77777777" w:rsidR="008F4E26" w:rsidRPr="008F4E26" w:rsidRDefault="008F4E26" w:rsidP="008F4E26">
            <w:pPr>
              <w:spacing w:before="30" w:after="30"/>
              <w:ind w:left="57"/>
              <w:jc w:val="left"/>
              <w:rPr>
                <w:b/>
                <w:bCs/>
                <w:sz w:val="20"/>
                <w:lang w:val="en-US"/>
              </w:rPr>
            </w:pPr>
            <w:r w:rsidRPr="008F4E26">
              <w:rPr>
                <w:b/>
                <w:bCs/>
                <w:sz w:val="20"/>
                <w:lang w:val="en-US"/>
              </w:rPr>
              <w:t>BO</w:t>
            </w:r>
          </w:p>
        </w:tc>
        <w:tc>
          <w:tcPr>
            <w:tcW w:w="8220" w:type="dxa"/>
          </w:tcPr>
          <w:p w14:paraId="72C88A80" w14:textId="77777777" w:rsidR="008F4E26" w:rsidRPr="008F4E26" w:rsidRDefault="008F4E26" w:rsidP="008F4E26">
            <w:pPr>
              <w:keepNext/>
              <w:spacing w:before="30" w:after="30"/>
              <w:jc w:val="left"/>
              <w:rPr>
                <w:bCs/>
                <w:sz w:val="20"/>
                <w:lang w:val="en-US"/>
              </w:rPr>
            </w:pPr>
            <w:r w:rsidRPr="008F4E26">
              <w:rPr>
                <w:bCs/>
                <w:sz w:val="20"/>
                <w:lang w:val="en-US"/>
              </w:rPr>
              <w:t>Satellite delivery</w:t>
            </w:r>
          </w:p>
        </w:tc>
      </w:tr>
      <w:tr w:rsidR="008F4E26" w:rsidRPr="006B2258" w14:paraId="0D7091B6" w14:textId="77777777" w:rsidTr="007175C5">
        <w:tc>
          <w:tcPr>
            <w:tcW w:w="1140" w:type="dxa"/>
          </w:tcPr>
          <w:p w14:paraId="5F9B5FCB" w14:textId="77777777" w:rsidR="008F4E26" w:rsidRPr="008F4E26" w:rsidRDefault="008F4E26" w:rsidP="008F4E26">
            <w:pPr>
              <w:spacing w:before="30" w:after="30"/>
              <w:ind w:left="57"/>
              <w:jc w:val="left"/>
              <w:rPr>
                <w:b/>
                <w:bCs/>
                <w:sz w:val="20"/>
                <w:lang w:val="en-US"/>
              </w:rPr>
            </w:pPr>
            <w:r w:rsidRPr="008F4E26">
              <w:rPr>
                <w:b/>
                <w:bCs/>
                <w:sz w:val="20"/>
                <w:lang w:val="en-US"/>
              </w:rPr>
              <w:t>BR</w:t>
            </w:r>
          </w:p>
        </w:tc>
        <w:tc>
          <w:tcPr>
            <w:tcW w:w="8220" w:type="dxa"/>
          </w:tcPr>
          <w:p w14:paraId="66B6CA02" w14:textId="77777777" w:rsidR="008F4E26" w:rsidRPr="008F4E26" w:rsidRDefault="008F4E26" w:rsidP="008F4E26">
            <w:pPr>
              <w:keepNext/>
              <w:spacing w:before="30" w:after="30"/>
              <w:jc w:val="left"/>
              <w:rPr>
                <w:sz w:val="20"/>
                <w:lang w:val="en-US"/>
              </w:rPr>
            </w:pPr>
            <w:r w:rsidRPr="008F4E26">
              <w:rPr>
                <w:sz w:val="20"/>
                <w:lang w:val="en-US"/>
              </w:rPr>
              <w:t>Recording for production, archival and play-out; film for television</w:t>
            </w:r>
          </w:p>
        </w:tc>
      </w:tr>
      <w:tr w:rsidR="008F4E26" w:rsidRPr="008F4E26" w14:paraId="71F2672B" w14:textId="77777777" w:rsidTr="007175C5">
        <w:tc>
          <w:tcPr>
            <w:tcW w:w="1140" w:type="dxa"/>
          </w:tcPr>
          <w:p w14:paraId="3292A492" w14:textId="77777777" w:rsidR="008F4E26" w:rsidRPr="008F4E26" w:rsidRDefault="008F4E26" w:rsidP="008F4E26">
            <w:pPr>
              <w:spacing w:before="30" w:after="30"/>
              <w:ind w:left="57"/>
              <w:jc w:val="left"/>
              <w:rPr>
                <w:b/>
                <w:bCs/>
                <w:sz w:val="20"/>
                <w:lang w:val="en-US"/>
              </w:rPr>
            </w:pPr>
            <w:r w:rsidRPr="008F4E26">
              <w:rPr>
                <w:b/>
                <w:bCs/>
                <w:sz w:val="20"/>
                <w:lang w:val="en-US"/>
              </w:rPr>
              <w:t>BS</w:t>
            </w:r>
          </w:p>
        </w:tc>
        <w:tc>
          <w:tcPr>
            <w:tcW w:w="8220" w:type="dxa"/>
          </w:tcPr>
          <w:p w14:paraId="3EC04A62" w14:textId="77777777" w:rsidR="008F4E26" w:rsidRPr="008F4E26" w:rsidRDefault="008F4E26" w:rsidP="008F4E26">
            <w:pPr>
              <w:keepNext/>
              <w:spacing w:before="30" w:after="30"/>
              <w:jc w:val="left"/>
              <w:rPr>
                <w:sz w:val="20"/>
                <w:lang w:val="en-US"/>
              </w:rPr>
            </w:pPr>
            <w:r w:rsidRPr="008F4E26">
              <w:rPr>
                <w:sz w:val="20"/>
                <w:lang w:val="en-US"/>
              </w:rPr>
              <w:t>Broadcasting service (sound)</w:t>
            </w:r>
          </w:p>
        </w:tc>
      </w:tr>
      <w:tr w:rsidR="008F4E26" w:rsidRPr="008F4E26" w14:paraId="1201A133" w14:textId="77777777" w:rsidTr="007175C5">
        <w:tc>
          <w:tcPr>
            <w:tcW w:w="1140" w:type="dxa"/>
            <w:shd w:val="clear" w:color="auto" w:fill="auto"/>
          </w:tcPr>
          <w:p w14:paraId="7B6CC717" w14:textId="77777777" w:rsidR="008F4E26" w:rsidRPr="008F4E26" w:rsidRDefault="008F4E26" w:rsidP="008F4E26">
            <w:pPr>
              <w:spacing w:before="30" w:after="30"/>
              <w:ind w:left="57"/>
              <w:jc w:val="left"/>
              <w:rPr>
                <w:b/>
                <w:bCs/>
                <w:sz w:val="20"/>
                <w:lang w:val="en-US"/>
              </w:rPr>
            </w:pPr>
            <w:r w:rsidRPr="008F4E26">
              <w:rPr>
                <w:b/>
                <w:bCs/>
                <w:sz w:val="20"/>
                <w:lang w:val="en-US"/>
              </w:rPr>
              <w:t>BT</w:t>
            </w:r>
          </w:p>
        </w:tc>
        <w:tc>
          <w:tcPr>
            <w:tcW w:w="8220" w:type="dxa"/>
            <w:shd w:val="clear" w:color="auto" w:fill="auto"/>
          </w:tcPr>
          <w:p w14:paraId="171EC1E8" w14:textId="77777777" w:rsidR="008F4E26" w:rsidRPr="008F4E26" w:rsidRDefault="008F4E26" w:rsidP="008F4E26">
            <w:pPr>
              <w:keepNext/>
              <w:spacing w:before="30" w:after="30"/>
              <w:jc w:val="left"/>
              <w:rPr>
                <w:sz w:val="20"/>
                <w:lang w:val="en-US"/>
              </w:rPr>
            </w:pPr>
            <w:r w:rsidRPr="008F4E26">
              <w:rPr>
                <w:sz w:val="20"/>
                <w:lang w:val="en-US"/>
              </w:rPr>
              <w:t>Broadcasting service (television)</w:t>
            </w:r>
          </w:p>
        </w:tc>
      </w:tr>
      <w:tr w:rsidR="008F4E26" w:rsidRPr="008F4E26" w14:paraId="43CEB50C" w14:textId="77777777" w:rsidTr="007175C5">
        <w:tc>
          <w:tcPr>
            <w:tcW w:w="1140" w:type="dxa"/>
            <w:shd w:val="clear" w:color="auto" w:fill="auto"/>
          </w:tcPr>
          <w:p w14:paraId="6391D2AE" w14:textId="77777777" w:rsidR="008F4E26" w:rsidRPr="008F4E26" w:rsidRDefault="008F4E26" w:rsidP="008F4E26">
            <w:pPr>
              <w:spacing w:before="30" w:after="30"/>
              <w:ind w:left="57"/>
              <w:jc w:val="left"/>
              <w:rPr>
                <w:b/>
                <w:bCs/>
                <w:sz w:val="20"/>
                <w:lang w:val="fr-CH"/>
              </w:rPr>
            </w:pPr>
            <w:r w:rsidRPr="008F4E26">
              <w:rPr>
                <w:b/>
                <w:bCs/>
                <w:sz w:val="20"/>
                <w:lang w:val="fr-CH"/>
              </w:rPr>
              <w:t>F</w:t>
            </w:r>
          </w:p>
        </w:tc>
        <w:tc>
          <w:tcPr>
            <w:tcW w:w="8220" w:type="dxa"/>
            <w:shd w:val="clear" w:color="auto" w:fill="auto"/>
          </w:tcPr>
          <w:p w14:paraId="6C4C3D0B" w14:textId="77777777" w:rsidR="008F4E26" w:rsidRPr="008F4E26" w:rsidRDefault="008F4E26" w:rsidP="008F4E26">
            <w:pPr>
              <w:spacing w:before="30" w:after="30"/>
              <w:rPr>
                <w:sz w:val="20"/>
                <w:lang w:val="fr-CH"/>
              </w:rPr>
            </w:pPr>
            <w:r w:rsidRPr="008F4E26">
              <w:rPr>
                <w:sz w:val="20"/>
                <w:lang w:val="fr-CH"/>
              </w:rPr>
              <w:t>Fixed service</w:t>
            </w:r>
          </w:p>
        </w:tc>
      </w:tr>
      <w:tr w:rsidR="008F4E26" w:rsidRPr="008F4E26" w14:paraId="43A39CC3" w14:textId="77777777" w:rsidTr="007175C5">
        <w:tc>
          <w:tcPr>
            <w:tcW w:w="1140" w:type="dxa"/>
            <w:shd w:val="clear" w:color="auto" w:fill="auto"/>
          </w:tcPr>
          <w:p w14:paraId="6C04767B" w14:textId="77777777" w:rsidR="008F4E26" w:rsidRPr="008F4E26" w:rsidRDefault="008F4E26" w:rsidP="008F4E26">
            <w:pPr>
              <w:spacing w:before="30" w:after="30"/>
              <w:ind w:left="57"/>
              <w:jc w:val="left"/>
              <w:rPr>
                <w:b/>
                <w:bCs/>
                <w:sz w:val="20"/>
                <w:lang w:val="en-US"/>
              </w:rPr>
            </w:pPr>
            <w:r w:rsidRPr="008F4E26">
              <w:rPr>
                <w:b/>
                <w:bCs/>
                <w:sz w:val="20"/>
                <w:lang w:val="en-US"/>
              </w:rPr>
              <w:t>M</w:t>
            </w:r>
          </w:p>
        </w:tc>
        <w:tc>
          <w:tcPr>
            <w:tcW w:w="8220" w:type="dxa"/>
            <w:shd w:val="clear" w:color="auto" w:fill="auto"/>
          </w:tcPr>
          <w:p w14:paraId="024246D2" w14:textId="77777777" w:rsidR="008F4E26" w:rsidRPr="008F4E26" w:rsidRDefault="008F4E26" w:rsidP="008F4E26">
            <w:pPr>
              <w:keepNext/>
              <w:spacing w:before="30" w:after="30"/>
              <w:jc w:val="left"/>
              <w:rPr>
                <w:sz w:val="20"/>
                <w:lang w:val="en-US"/>
              </w:rPr>
            </w:pPr>
            <w:r w:rsidRPr="008F4E26">
              <w:rPr>
                <w:sz w:val="20"/>
                <w:lang w:val="en-US"/>
              </w:rPr>
              <w:t>Mobile, radiodetermination, amateur and related satellite services</w:t>
            </w:r>
          </w:p>
        </w:tc>
      </w:tr>
      <w:tr w:rsidR="008F4E26" w:rsidRPr="008F4E26" w14:paraId="6C6B5CD5" w14:textId="77777777" w:rsidTr="007175C5">
        <w:tc>
          <w:tcPr>
            <w:tcW w:w="1140" w:type="dxa"/>
          </w:tcPr>
          <w:p w14:paraId="76C1C0B4" w14:textId="77777777" w:rsidR="008F4E26" w:rsidRPr="008F4E26" w:rsidRDefault="008F4E26" w:rsidP="008F4E26">
            <w:pPr>
              <w:spacing w:before="30" w:after="30"/>
              <w:ind w:left="57"/>
              <w:jc w:val="left"/>
              <w:rPr>
                <w:b/>
                <w:bCs/>
                <w:sz w:val="20"/>
                <w:lang w:val="fr-CH"/>
              </w:rPr>
            </w:pPr>
            <w:r w:rsidRPr="008F4E26">
              <w:rPr>
                <w:b/>
                <w:bCs/>
                <w:sz w:val="20"/>
                <w:lang w:val="fr-CH"/>
              </w:rPr>
              <w:t>P</w:t>
            </w:r>
          </w:p>
        </w:tc>
        <w:tc>
          <w:tcPr>
            <w:tcW w:w="8220" w:type="dxa"/>
          </w:tcPr>
          <w:p w14:paraId="020A9E66" w14:textId="77777777" w:rsidR="008F4E26" w:rsidRPr="008F4E26" w:rsidRDefault="008F4E26" w:rsidP="008F4E26">
            <w:pPr>
              <w:spacing w:before="30" w:after="30"/>
              <w:jc w:val="left"/>
              <w:rPr>
                <w:sz w:val="20"/>
                <w:lang w:val="fr-CH"/>
              </w:rPr>
            </w:pPr>
            <w:r w:rsidRPr="008F4E26">
              <w:rPr>
                <w:sz w:val="20"/>
                <w:lang w:val="fr-CH"/>
              </w:rPr>
              <w:t>Radiowave propagation</w:t>
            </w:r>
          </w:p>
        </w:tc>
      </w:tr>
      <w:tr w:rsidR="008F4E26" w:rsidRPr="008F4E26" w14:paraId="7825F116" w14:textId="77777777" w:rsidTr="007175C5">
        <w:tc>
          <w:tcPr>
            <w:tcW w:w="1140" w:type="dxa"/>
          </w:tcPr>
          <w:p w14:paraId="6DD556E8" w14:textId="77777777" w:rsidR="008F4E26" w:rsidRPr="008F4E26" w:rsidRDefault="008F4E26" w:rsidP="008F4E26">
            <w:pPr>
              <w:spacing w:before="30" w:after="30"/>
              <w:ind w:left="57"/>
              <w:jc w:val="left"/>
              <w:rPr>
                <w:b/>
                <w:bCs/>
                <w:sz w:val="20"/>
                <w:lang w:val="en-US"/>
              </w:rPr>
            </w:pPr>
            <w:r w:rsidRPr="008F4E26">
              <w:rPr>
                <w:b/>
                <w:bCs/>
                <w:sz w:val="20"/>
                <w:lang w:val="en-US"/>
              </w:rPr>
              <w:t>RA</w:t>
            </w:r>
          </w:p>
        </w:tc>
        <w:tc>
          <w:tcPr>
            <w:tcW w:w="8220" w:type="dxa"/>
          </w:tcPr>
          <w:p w14:paraId="2C73F90B" w14:textId="77777777" w:rsidR="008F4E26" w:rsidRPr="008F4E26" w:rsidRDefault="008F4E26" w:rsidP="008F4E26">
            <w:pPr>
              <w:spacing w:before="30" w:after="30"/>
              <w:rPr>
                <w:sz w:val="20"/>
                <w:lang w:val="en-US"/>
              </w:rPr>
            </w:pPr>
            <w:r w:rsidRPr="008F4E26">
              <w:rPr>
                <w:sz w:val="20"/>
                <w:lang w:val="en-US"/>
              </w:rPr>
              <w:t>Radio astronomy</w:t>
            </w:r>
          </w:p>
        </w:tc>
      </w:tr>
      <w:tr w:rsidR="008F4E26" w:rsidRPr="008F4E26" w14:paraId="05AC89A5" w14:textId="77777777" w:rsidTr="007175C5">
        <w:tc>
          <w:tcPr>
            <w:tcW w:w="1140" w:type="dxa"/>
          </w:tcPr>
          <w:p w14:paraId="629ECDE1" w14:textId="77777777" w:rsidR="008F4E26" w:rsidRPr="008F4E26" w:rsidRDefault="008F4E26" w:rsidP="008F4E26">
            <w:pPr>
              <w:spacing w:before="30" w:after="30"/>
              <w:ind w:left="57"/>
              <w:jc w:val="left"/>
              <w:rPr>
                <w:b/>
                <w:bCs/>
                <w:sz w:val="20"/>
                <w:lang w:val="en-US"/>
              </w:rPr>
            </w:pPr>
            <w:r w:rsidRPr="008F4E26">
              <w:rPr>
                <w:b/>
                <w:bCs/>
                <w:sz w:val="20"/>
                <w:lang w:val="en-US"/>
              </w:rPr>
              <w:t>RS</w:t>
            </w:r>
          </w:p>
        </w:tc>
        <w:tc>
          <w:tcPr>
            <w:tcW w:w="8220" w:type="dxa"/>
          </w:tcPr>
          <w:p w14:paraId="014D185E" w14:textId="77777777" w:rsidR="008F4E26" w:rsidRPr="008F4E26" w:rsidRDefault="008F4E26" w:rsidP="008F4E26">
            <w:pPr>
              <w:spacing w:before="30" w:after="30"/>
              <w:rPr>
                <w:sz w:val="20"/>
                <w:lang w:val="en-US"/>
              </w:rPr>
            </w:pPr>
            <w:r w:rsidRPr="008F4E26">
              <w:rPr>
                <w:sz w:val="20"/>
                <w:lang w:val="en-US"/>
              </w:rPr>
              <w:t>Remote sensing systems</w:t>
            </w:r>
          </w:p>
        </w:tc>
      </w:tr>
      <w:tr w:rsidR="008F4E26" w:rsidRPr="008F4E26" w14:paraId="714F5799" w14:textId="77777777" w:rsidTr="007175C5">
        <w:tc>
          <w:tcPr>
            <w:tcW w:w="1140" w:type="dxa"/>
          </w:tcPr>
          <w:p w14:paraId="47293AF6" w14:textId="77777777" w:rsidR="008F4E26" w:rsidRPr="008F4E26" w:rsidRDefault="008F4E26" w:rsidP="008F4E26">
            <w:pPr>
              <w:spacing w:before="30" w:after="30"/>
              <w:ind w:left="57"/>
              <w:jc w:val="left"/>
              <w:rPr>
                <w:b/>
                <w:bCs/>
                <w:sz w:val="20"/>
                <w:lang w:val="en-US"/>
              </w:rPr>
            </w:pPr>
            <w:r w:rsidRPr="008F4E26">
              <w:rPr>
                <w:b/>
                <w:bCs/>
                <w:sz w:val="20"/>
                <w:lang w:val="en-US"/>
              </w:rPr>
              <w:t>S</w:t>
            </w:r>
          </w:p>
        </w:tc>
        <w:tc>
          <w:tcPr>
            <w:tcW w:w="8220" w:type="dxa"/>
          </w:tcPr>
          <w:p w14:paraId="13C7C14D" w14:textId="77777777" w:rsidR="008F4E26" w:rsidRPr="008F4E26" w:rsidRDefault="008F4E26" w:rsidP="008F4E26">
            <w:pPr>
              <w:spacing w:before="30" w:after="30"/>
              <w:jc w:val="left"/>
              <w:rPr>
                <w:sz w:val="20"/>
                <w:lang w:val="en-US"/>
              </w:rPr>
            </w:pPr>
            <w:r w:rsidRPr="008F4E26">
              <w:rPr>
                <w:sz w:val="20"/>
                <w:lang w:val="en-US"/>
              </w:rPr>
              <w:t>Fixed-satellite service</w:t>
            </w:r>
          </w:p>
        </w:tc>
      </w:tr>
      <w:tr w:rsidR="008F4E26" w:rsidRPr="008F4E26" w14:paraId="7ED8F023" w14:textId="77777777" w:rsidTr="007175C5">
        <w:tc>
          <w:tcPr>
            <w:tcW w:w="1140" w:type="dxa"/>
          </w:tcPr>
          <w:p w14:paraId="0BE0845E" w14:textId="77777777" w:rsidR="008F4E26" w:rsidRPr="008F4E26" w:rsidRDefault="008F4E26" w:rsidP="008F4E26">
            <w:pPr>
              <w:spacing w:before="30" w:after="30"/>
              <w:ind w:left="57"/>
              <w:jc w:val="left"/>
              <w:rPr>
                <w:b/>
                <w:bCs/>
                <w:sz w:val="20"/>
                <w:lang w:val="en-US"/>
              </w:rPr>
            </w:pPr>
            <w:r w:rsidRPr="008F4E26">
              <w:rPr>
                <w:b/>
                <w:bCs/>
                <w:sz w:val="20"/>
                <w:lang w:val="en-US"/>
              </w:rPr>
              <w:t>SA</w:t>
            </w:r>
          </w:p>
        </w:tc>
        <w:tc>
          <w:tcPr>
            <w:tcW w:w="8220" w:type="dxa"/>
          </w:tcPr>
          <w:p w14:paraId="3F42C052" w14:textId="77777777" w:rsidR="008F4E26" w:rsidRPr="008F4E26" w:rsidRDefault="008F4E26" w:rsidP="008F4E26">
            <w:pPr>
              <w:spacing w:before="30" w:after="30"/>
              <w:jc w:val="left"/>
              <w:rPr>
                <w:sz w:val="20"/>
                <w:lang w:val="en-US"/>
              </w:rPr>
            </w:pPr>
            <w:r w:rsidRPr="008F4E26">
              <w:rPr>
                <w:sz w:val="20"/>
                <w:lang w:val="en-US"/>
              </w:rPr>
              <w:t>Space applications and meteorology</w:t>
            </w:r>
          </w:p>
        </w:tc>
      </w:tr>
      <w:tr w:rsidR="008F4E26" w:rsidRPr="006B2258" w14:paraId="12BDA77B" w14:textId="77777777" w:rsidTr="007175C5">
        <w:tc>
          <w:tcPr>
            <w:tcW w:w="1140" w:type="dxa"/>
          </w:tcPr>
          <w:p w14:paraId="63817390" w14:textId="77777777" w:rsidR="008F4E26" w:rsidRPr="008F4E26" w:rsidRDefault="008F4E26" w:rsidP="008F4E26">
            <w:pPr>
              <w:spacing w:before="30" w:after="30"/>
              <w:ind w:left="57"/>
              <w:jc w:val="left"/>
              <w:rPr>
                <w:b/>
                <w:bCs/>
                <w:sz w:val="20"/>
                <w:lang w:val="en-US"/>
              </w:rPr>
            </w:pPr>
            <w:r w:rsidRPr="008F4E26">
              <w:rPr>
                <w:b/>
                <w:bCs/>
                <w:sz w:val="20"/>
                <w:lang w:val="en-US"/>
              </w:rPr>
              <w:t>SF</w:t>
            </w:r>
          </w:p>
        </w:tc>
        <w:tc>
          <w:tcPr>
            <w:tcW w:w="8220" w:type="dxa"/>
          </w:tcPr>
          <w:p w14:paraId="783B3719" w14:textId="77777777" w:rsidR="008F4E26" w:rsidRPr="008F4E26" w:rsidRDefault="008F4E26" w:rsidP="008F4E26">
            <w:pPr>
              <w:spacing w:before="30" w:after="30"/>
              <w:jc w:val="left"/>
              <w:rPr>
                <w:sz w:val="20"/>
                <w:lang w:val="en-US"/>
              </w:rPr>
            </w:pPr>
            <w:r w:rsidRPr="008F4E26">
              <w:rPr>
                <w:sz w:val="20"/>
                <w:lang w:val="en-US"/>
              </w:rPr>
              <w:t>Frequency sharing and coordination between fixed-satellite and fixed service systems</w:t>
            </w:r>
          </w:p>
        </w:tc>
      </w:tr>
      <w:tr w:rsidR="008F4E26" w:rsidRPr="008F4E26" w14:paraId="27C34422" w14:textId="77777777" w:rsidTr="007175C5">
        <w:tc>
          <w:tcPr>
            <w:tcW w:w="1140" w:type="dxa"/>
            <w:shd w:val="clear" w:color="auto" w:fill="F3F3F3"/>
          </w:tcPr>
          <w:p w14:paraId="10CED4A8" w14:textId="77777777" w:rsidR="008F4E26" w:rsidRPr="008F4E26" w:rsidRDefault="008F4E26" w:rsidP="008F4E26">
            <w:pPr>
              <w:spacing w:before="30" w:after="30"/>
              <w:ind w:left="57"/>
              <w:jc w:val="left"/>
              <w:rPr>
                <w:b/>
                <w:bCs/>
                <w:color w:val="000080"/>
                <w:sz w:val="20"/>
                <w:lang w:val="en-US"/>
              </w:rPr>
            </w:pPr>
            <w:r w:rsidRPr="008F4E26">
              <w:rPr>
                <w:b/>
                <w:bCs/>
                <w:color w:val="000080"/>
                <w:sz w:val="20"/>
                <w:lang w:val="en-US"/>
              </w:rPr>
              <w:t>SM</w:t>
            </w:r>
          </w:p>
        </w:tc>
        <w:tc>
          <w:tcPr>
            <w:tcW w:w="8220" w:type="dxa"/>
            <w:shd w:val="clear" w:color="auto" w:fill="F3F3F3"/>
          </w:tcPr>
          <w:p w14:paraId="69C0E2A2" w14:textId="77777777" w:rsidR="008F4E26" w:rsidRPr="008F4E26" w:rsidRDefault="008F4E26" w:rsidP="008F4E26">
            <w:pPr>
              <w:spacing w:before="30" w:after="30"/>
              <w:jc w:val="left"/>
              <w:rPr>
                <w:b/>
                <w:bCs/>
                <w:color w:val="000080"/>
                <w:sz w:val="20"/>
                <w:lang w:val="en-US"/>
              </w:rPr>
            </w:pPr>
            <w:r w:rsidRPr="008F4E26">
              <w:rPr>
                <w:b/>
                <w:bCs/>
                <w:color w:val="000080"/>
                <w:sz w:val="20"/>
                <w:lang w:val="en-US"/>
              </w:rPr>
              <w:t>Spectrum management</w:t>
            </w:r>
          </w:p>
        </w:tc>
      </w:tr>
      <w:tr w:rsidR="008F4E26" w:rsidRPr="008F4E26" w14:paraId="6E4A229A" w14:textId="77777777" w:rsidTr="007175C5">
        <w:tc>
          <w:tcPr>
            <w:tcW w:w="1140" w:type="dxa"/>
          </w:tcPr>
          <w:p w14:paraId="091999AE" w14:textId="77777777" w:rsidR="008F4E26" w:rsidRPr="008F4E26" w:rsidRDefault="008F4E26" w:rsidP="008F4E26">
            <w:pPr>
              <w:spacing w:before="30" w:after="30"/>
              <w:ind w:left="57"/>
              <w:jc w:val="left"/>
              <w:rPr>
                <w:b/>
                <w:bCs/>
                <w:sz w:val="20"/>
                <w:lang w:val="en-US"/>
              </w:rPr>
            </w:pPr>
            <w:r w:rsidRPr="008F4E26">
              <w:rPr>
                <w:b/>
                <w:bCs/>
                <w:sz w:val="20"/>
                <w:lang w:val="en-US"/>
              </w:rPr>
              <w:t>SNG</w:t>
            </w:r>
          </w:p>
        </w:tc>
        <w:tc>
          <w:tcPr>
            <w:tcW w:w="8220" w:type="dxa"/>
          </w:tcPr>
          <w:p w14:paraId="36296D12" w14:textId="77777777" w:rsidR="008F4E26" w:rsidRPr="008F4E26" w:rsidRDefault="008F4E26" w:rsidP="008F4E26">
            <w:pPr>
              <w:spacing w:before="30" w:after="30"/>
              <w:jc w:val="left"/>
              <w:rPr>
                <w:sz w:val="20"/>
                <w:lang w:val="en-US"/>
              </w:rPr>
            </w:pPr>
            <w:r w:rsidRPr="008F4E26">
              <w:rPr>
                <w:sz w:val="20"/>
                <w:lang w:val="en-US"/>
              </w:rPr>
              <w:t>Satellite news gathering</w:t>
            </w:r>
          </w:p>
        </w:tc>
      </w:tr>
      <w:tr w:rsidR="008F4E26" w:rsidRPr="006B2258" w14:paraId="4BC206DD" w14:textId="77777777" w:rsidTr="007175C5">
        <w:tc>
          <w:tcPr>
            <w:tcW w:w="1140" w:type="dxa"/>
          </w:tcPr>
          <w:p w14:paraId="2D1E70B2" w14:textId="77777777" w:rsidR="008F4E26" w:rsidRPr="008F4E26" w:rsidRDefault="008F4E26" w:rsidP="008F4E26">
            <w:pPr>
              <w:spacing w:before="30" w:after="30"/>
              <w:ind w:left="57"/>
              <w:jc w:val="left"/>
              <w:rPr>
                <w:b/>
                <w:bCs/>
                <w:sz w:val="20"/>
                <w:lang w:val="en-US"/>
              </w:rPr>
            </w:pPr>
            <w:r w:rsidRPr="008F4E26">
              <w:rPr>
                <w:b/>
                <w:bCs/>
                <w:sz w:val="20"/>
                <w:lang w:val="en-US"/>
              </w:rPr>
              <w:t>TF</w:t>
            </w:r>
          </w:p>
        </w:tc>
        <w:tc>
          <w:tcPr>
            <w:tcW w:w="8220" w:type="dxa"/>
          </w:tcPr>
          <w:p w14:paraId="03D63529" w14:textId="77777777" w:rsidR="008F4E26" w:rsidRPr="008F4E26" w:rsidRDefault="008F4E26" w:rsidP="008F4E26">
            <w:pPr>
              <w:spacing w:before="30" w:after="30"/>
              <w:jc w:val="left"/>
              <w:rPr>
                <w:sz w:val="20"/>
                <w:lang w:val="en-US"/>
              </w:rPr>
            </w:pPr>
            <w:r w:rsidRPr="008F4E26">
              <w:rPr>
                <w:sz w:val="20"/>
                <w:lang w:val="en-US"/>
              </w:rPr>
              <w:t>Time signals and frequency standards emissions</w:t>
            </w:r>
          </w:p>
        </w:tc>
      </w:tr>
      <w:tr w:rsidR="008F4E26" w:rsidRPr="008F4E26" w14:paraId="23759086" w14:textId="77777777" w:rsidTr="007175C5">
        <w:tc>
          <w:tcPr>
            <w:tcW w:w="1140" w:type="dxa"/>
          </w:tcPr>
          <w:p w14:paraId="6D8E2320" w14:textId="77777777" w:rsidR="008F4E26" w:rsidRPr="008F4E26" w:rsidRDefault="008F4E26" w:rsidP="008F4E26">
            <w:pPr>
              <w:spacing w:before="30" w:after="30"/>
              <w:ind w:left="57"/>
              <w:jc w:val="left"/>
              <w:rPr>
                <w:b/>
                <w:bCs/>
                <w:sz w:val="20"/>
                <w:lang w:val="en-US"/>
              </w:rPr>
            </w:pPr>
            <w:r w:rsidRPr="008F4E26">
              <w:rPr>
                <w:b/>
                <w:bCs/>
                <w:sz w:val="20"/>
                <w:lang w:val="en-US"/>
              </w:rPr>
              <w:t>V</w:t>
            </w:r>
          </w:p>
        </w:tc>
        <w:tc>
          <w:tcPr>
            <w:tcW w:w="8220" w:type="dxa"/>
          </w:tcPr>
          <w:p w14:paraId="00E67079" w14:textId="77777777" w:rsidR="008F4E26" w:rsidRPr="008F4E26" w:rsidRDefault="008F4E26" w:rsidP="008F4E26">
            <w:pPr>
              <w:spacing w:before="30" w:after="180"/>
              <w:jc w:val="left"/>
              <w:rPr>
                <w:sz w:val="20"/>
                <w:lang w:val="en-US"/>
              </w:rPr>
            </w:pPr>
            <w:r w:rsidRPr="008F4E26">
              <w:rPr>
                <w:sz w:val="20"/>
                <w:lang w:val="en-US"/>
              </w:rPr>
              <w:t>Vocabulary and related subjects</w:t>
            </w:r>
          </w:p>
        </w:tc>
      </w:tr>
    </w:tbl>
    <w:p w14:paraId="703631DB" w14:textId="77777777" w:rsidR="008F4E26" w:rsidRPr="008F4E26" w:rsidRDefault="008F4E26" w:rsidP="008F4E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4E26" w:rsidRPr="008F4E26" w14:paraId="700C2909" w14:textId="77777777" w:rsidTr="007175C5">
        <w:tc>
          <w:tcPr>
            <w:tcW w:w="720" w:type="dxa"/>
          </w:tcPr>
          <w:p w14:paraId="6A238758" w14:textId="77777777" w:rsidR="008F4E26" w:rsidRPr="008F4E26" w:rsidRDefault="008F4E26" w:rsidP="008F4E26">
            <w:pPr>
              <w:jc w:val="center"/>
              <w:rPr>
                <w:sz w:val="22"/>
                <w:lang w:val="en-US"/>
              </w:rPr>
            </w:pPr>
          </w:p>
        </w:tc>
      </w:tr>
    </w:tbl>
    <w:p w14:paraId="1D8F37F5" w14:textId="77777777" w:rsidR="008F4E26" w:rsidRPr="008F4E26" w:rsidRDefault="008F4E26" w:rsidP="008F4E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F4E26" w:rsidRPr="006B2258" w14:paraId="4BC4F264" w14:textId="77777777" w:rsidTr="007175C5">
        <w:tc>
          <w:tcPr>
            <w:tcW w:w="9360" w:type="dxa"/>
          </w:tcPr>
          <w:p w14:paraId="1A6264E2" w14:textId="77777777" w:rsidR="008F4E26" w:rsidRPr="008F4E26" w:rsidRDefault="008F4E26" w:rsidP="008F4E26">
            <w:pPr>
              <w:spacing w:after="120"/>
              <w:jc w:val="center"/>
              <w:rPr>
                <w:sz w:val="20"/>
                <w:lang w:val="en-US"/>
              </w:rPr>
            </w:pPr>
            <w:r w:rsidRPr="008F4E26">
              <w:rPr>
                <w:b/>
                <w:bCs/>
                <w:i/>
                <w:iCs/>
                <w:sz w:val="20"/>
                <w:lang w:val="en-US"/>
              </w:rPr>
              <w:t>Note</w:t>
            </w:r>
            <w:r w:rsidRPr="008F4E26">
              <w:rPr>
                <w:sz w:val="20"/>
                <w:lang w:val="en-US"/>
              </w:rPr>
              <w:t xml:space="preserve">: </w:t>
            </w:r>
            <w:r w:rsidRPr="008F4E26">
              <w:rPr>
                <w:i/>
                <w:iCs/>
                <w:sz w:val="20"/>
                <w:lang w:val="en-US"/>
              </w:rPr>
              <w:t>This ITU-R Recommendation was approved in English under the procedure detailed in Resolution ITU-R 1.</w:t>
            </w:r>
          </w:p>
        </w:tc>
      </w:tr>
    </w:tbl>
    <w:p w14:paraId="5D93BA52" w14:textId="77777777" w:rsidR="008F4E26" w:rsidRPr="008F4E26" w:rsidRDefault="008F4E26" w:rsidP="008F4E26">
      <w:pPr>
        <w:spacing w:before="0"/>
        <w:jc w:val="center"/>
        <w:rPr>
          <w:sz w:val="22"/>
          <w:lang w:val="en-US"/>
        </w:rPr>
      </w:pPr>
    </w:p>
    <w:p w14:paraId="075FCD62" w14:textId="77777777" w:rsidR="008F4E26" w:rsidRPr="008F4E26" w:rsidRDefault="008F4E26" w:rsidP="008F4E26">
      <w:pPr>
        <w:spacing w:before="0"/>
        <w:jc w:val="center"/>
        <w:rPr>
          <w:sz w:val="22"/>
          <w:lang w:val="en-US"/>
        </w:rPr>
      </w:pPr>
    </w:p>
    <w:p w14:paraId="0156EA2B" w14:textId="77777777" w:rsidR="008F4E26" w:rsidRPr="008F4E26" w:rsidRDefault="008F4E26" w:rsidP="008F4E26">
      <w:pPr>
        <w:spacing w:before="0"/>
        <w:jc w:val="right"/>
        <w:rPr>
          <w:i/>
          <w:iCs/>
          <w:sz w:val="20"/>
          <w:lang w:val="en-US"/>
        </w:rPr>
      </w:pPr>
      <w:r w:rsidRPr="008F4E26">
        <w:rPr>
          <w:i/>
          <w:iCs/>
          <w:sz w:val="20"/>
          <w:lang w:val="en-US"/>
        </w:rPr>
        <w:t>Electronic Publication</w:t>
      </w:r>
    </w:p>
    <w:p w14:paraId="7E62249F" w14:textId="20EF9703" w:rsidR="008F4E26" w:rsidRPr="008F4E26" w:rsidRDefault="008F4E26" w:rsidP="008F4E26">
      <w:pPr>
        <w:spacing w:before="0"/>
        <w:jc w:val="right"/>
        <w:rPr>
          <w:sz w:val="20"/>
          <w:lang w:val="en-US"/>
        </w:rPr>
      </w:pPr>
      <w:smartTag w:uri="urn:schemas-microsoft-com:office:smarttags" w:element="State">
        <w:smartTag w:uri="urn:schemas-microsoft-com:office:smarttags" w:element="City">
          <w:r w:rsidRPr="008F4E26">
            <w:rPr>
              <w:sz w:val="20"/>
              <w:lang w:val="en-US"/>
            </w:rPr>
            <w:t>Geneva</w:t>
          </w:r>
        </w:smartTag>
      </w:smartTag>
      <w:r w:rsidRPr="008F4E26">
        <w:rPr>
          <w:sz w:val="20"/>
          <w:lang w:val="en-US"/>
        </w:rPr>
        <w:t>, 20</w:t>
      </w:r>
      <w:r>
        <w:rPr>
          <w:sz w:val="20"/>
          <w:lang w:val="en-US"/>
        </w:rPr>
        <w:t>21</w:t>
      </w:r>
    </w:p>
    <w:p w14:paraId="1623E007" w14:textId="77777777" w:rsidR="008F4E26" w:rsidRPr="008F4E26" w:rsidRDefault="008F4E26" w:rsidP="008F4E26">
      <w:pPr>
        <w:jc w:val="center"/>
        <w:rPr>
          <w:sz w:val="22"/>
          <w:lang w:val="en-US"/>
        </w:rPr>
      </w:pPr>
    </w:p>
    <w:p w14:paraId="795619B9" w14:textId="2E19E9ED" w:rsidR="008F4E26" w:rsidRPr="008F4E26" w:rsidRDefault="008F4E26" w:rsidP="008F4E26">
      <w:pPr>
        <w:jc w:val="center"/>
        <w:rPr>
          <w:sz w:val="20"/>
          <w:lang w:val="en-US"/>
        </w:rPr>
      </w:pPr>
      <w:r w:rsidRPr="008F4E26">
        <w:rPr>
          <w:sz w:val="20"/>
          <w:lang w:val="en-US"/>
        </w:rPr>
        <w:sym w:font="Symbol" w:char="F0E3"/>
      </w:r>
      <w:r w:rsidRPr="008F4E26">
        <w:rPr>
          <w:sz w:val="20"/>
          <w:lang w:val="en-US"/>
        </w:rPr>
        <w:t xml:space="preserve"> ITU </w:t>
      </w:r>
      <w:bookmarkStart w:id="2" w:name="iiannee"/>
      <w:bookmarkEnd w:id="2"/>
      <w:r w:rsidRPr="008F4E26">
        <w:rPr>
          <w:sz w:val="20"/>
          <w:lang w:val="en-US"/>
        </w:rPr>
        <w:t>20</w:t>
      </w:r>
      <w:r>
        <w:rPr>
          <w:sz w:val="20"/>
          <w:lang w:val="en-US"/>
        </w:rPr>
        <w:t>21</w:t>
      </w:r>
    </w:p>
    <w:p w14:paraId="7725BC59" w14:textId="77777777" w:rsidR="008F4E26" w:rsidRPr="008F4E26" w:rsidRDefault="008F4E26" w:rsidP="008F4E26">
      <w:pPr>
        <w:rPr>
          <w:sz w:val="18"/>
          <w:szCs w:val="18"/>
          <w:lang w:val="en-US"/>
        </w:rPr>
      </w:pPr>
      <w:r w:rsidRPr="008F4E26">
        <w:rPr>
          <w:sz w:val="18"/>
          <w:szCs w:val="18"/>
          <w:lang w:val="en-US"/>
        </w:rPr>
        <w:t>All rights reserved. No part of this publication may be reproduced, by any means whatsoever, without written permission of ITU.</w:t>
      </w:r>
    </w:p>
    <w:p w14:paraId="7DB7A321" w14:textId="77777777" w:rsidR="008F4E26" w:rsidRPr="008F4E26" w:rsidRDefault="008F4E26" w:rsidP="008F4E26">
      <w:pPr>
        <w:spacing w:before="160"/>
        <w:rPr>
          <w:i/>
          <w:sz w:val="20"/>
          <w:lang w:val="en-US"/>
        </w:rPr>
        <w:sectPr w:rsidR="008F4E26" w:rsidRPr="008F4E26" w:rsidSect="002058CE">
          <w:headerReference w:type="even" r:id="rId8"/>
          <w:headerReference w:type="default" r:id="rId9"/>
          <w:pgSz w:w="11907" w:h="16834" w:code="9"/>
          <w:pgMar w:top="1418" w:right="1134" w:bottom="1134" w:left="1134" w:header="720" w:footer="482" w:gutter="0"/>
          <w:paperSrc w:first="15" w:other="15"/>
          <w:pgNumType w:fmt="lowerRoman" w:start="2"/>
          <w:cols w:space="720"/>
        </w:sectPr>
      </w:pPr>
    </w:p>
    <w:p w14:paraId="08FA327C" w14:textId="054C3CF9" w:rsidR="008F4E26" w:rsidRPr="008F4E26" w:rsidRDefault="008F4E26" w:rsidP="008F4E26">
      <w:pPr>
        <w:keepNext/>
        <w:keepLines/>
        <w:tabs>
          <w:tab w:val="clear" w:pos="794"/>
          <w:tab w:val="clear" w:pos="1191"/>
          <w:tab w:val="clear" w:pos="1588"/>
          <w:tab w:val="clear" w:pos="1985"/>
        </w:tabs>
        <w:spacing w:before="0"/>
        <w:jc w:val="center"/>
        <w:rPr>
          <w:sz w:val="28"/>
          <w:lang w:val="en-US"/>
        </w:rPr>
      </w:pPr>
      <w:bookmarkStart w:id="3" w:name="irecnoe"/>
      <w:bookmarkEnd w:id="3"/>
      <w:proofErr w:type="gramStart"/>
      <w:r w:rsidRPr="008F4E26">
        <w:rPr>
          <w:sz w:val="28"/>
          <w:lang w:val="en-US"/>
        </w:rPr>
        <w:lastRenderedPageBreak/>
        <w:t xml:space="preserve">RECOMMENDATION  </w:t>
      </w:r>
      <w:r w:rsidRPr="008F4E26">
        <w:rPr>
          <w:rStyle w:val="href"/>
          <w:sz w:val="28"/>
          <w:szCs w:val="28"/>
          <w:lang w:val="en-US"/>
        </w:rPr>
        <w:t>ITU</w:t>
      </w:r>
      <w:proofErr w:type="gramEnd"/>
      <w:r w:rsidRPr="008F4E26">
        <w:rPr>
          <w:rStyle w:val="href"/>
          <w:sz w:val="28"/>
          <w:szCs w:val="28"/>
          <w:lang w:val="en-US"/>
        </w:rPr>
        <w:t>-R  SM.</w:t>
      </w:r>
      <w:r w:rsidRPr="006B2258">
        <w:rPr>
          <w:rStyle w:val="href"/>
          <w:sz w:val="28"/>
          <w:szCs w:val="28"/>
          <w:lang w:val="en-GB"/>
        </w:rPr>
        <w:t>575-3</w:t>
      </w:r>
    </w:p>
    <w:p w14:paraId="016F7E84" w14:textId="1717D055" w:rsidR="008F4E26" w:rsidRPr="008F4E26" w:rsidRDefault="008F4E26" w:rsidP="00C43FCA">
      <w:pPr>
        <w:pStyle w:val="Rectitle"/>
        <w:rPr>
          <w:lang w:val="en-US"/>
        </w:rPr>
      </w:pPr>
      <w:r w:rsidRPr="008F4E26">
        <w:rPr>
          <w:lang w:val="en-GB"/>
        </w:rPr>
        <w:t xml:space="preserve">Protection of fixed monitoring stations against interference </w:t>
      </w:r>
      <w:r w:rsidRPr="008F4E26">
        <w:rPr>
          <w:lang w:val="en-GB"/>
        </w:rPr>
        <w:br/>
        <w:t>from nearby or strong transmitters</w:t>
      </w:r>
    </w:p>
    <w:p w14:paraId="2D77656F" w14:textId="77777777" w:rsidR="008F4E26" w:rsidRPr="008F4E26" w:rsidRDefault="008F4E26" w:rsidP="00C43FCA">
      <w:pPr>
        <w:pStyle w:val="Recdate"/>
        <w:rPr>
          <w:lang w:val="en-GB"/>
        </w:rPr>
      </w:pPr>
      <w:r w:rsidRPr="008F4E26">
        <w:rPr>
          <w:lang w:val="en-GB"/>
        </w:rPr>
        <w:t>(1982-2007-2013-2021)</w:t>
      </w:r>
    </w:p>
    <w:p w14:paraId="08A5D441" w14:textId="77777777" w:rsidR="008F4E26" w:rsidRPr="00894C8C" w:rsidRDefault="008F4E26" w:rsidP="008F4E26">
      <w:pPr>
        <w:pStyle w:val="HeadingSum"/>
        <w:rPr>
          <w:lang w:val="en-GB"/>
        </w:rPr>
      </w:pPr>
      <w:r w:rsidRPr="00894C8C">
        <w:rPr>
          <w:lang w:val="en-GB"/>
        </w:rPr>
        <w:t>Scope</w:t>
      </w:r>
    </w:p>
    <w:p w14:paraId="5CCC656D" w14:textId="77777777" w:rsidR="008F4E26" w:rsidRDefault="008F4E26" w:rsidP="008F4E26">
      <w:pPr>
        <w:pStyle w:val="Summary"/>
        <w:rPr>
          <w:lang w:val="en-GB"/>
        </w:rPr>
      </w:pPr>
      <w:r w:rsidRPr="00894C8C">
        <w:rPr>
          <w:lang w:val="en-GB"/>
        </w:rPr>
        <w:t>This Recommendation specifies maximum field-strength levels at monitoring stations to ensure their interference-free operation.</w:t>
      </w:r>
    </w:p>
    <w:p w14:paraId="285C000F" w14:textId="77777777" w:rsidR="008F4E26" w:rsidRDefault="008F4E26" w:rsidP="008F4E26">
      <w:pPr>
        <w:pStyle w:val="Headingb"/>
        <w:rPr>
          <w:lang w:val="en-US"/>
        </w:rPr>
      </w:pPr>
      <w:r>
        <w:rPr>
          <w:lang w:val="en-US"/>
        </w:rPr>
        <w:t>Keywords</w:t>
      </w:r>
    </w:p>
    <w:p w14:paraId="6C7B03C8" w14:textId="77777777" w:rsidR="008F4E26" w:rsidRPr="00C044C6" w:rsidRDefault="008F4E26" w:rsidP="008F4E26">
      <w:pPr>
        <w:rPr>
          <w:lang w:val="en-US"/>
        </w:rPr>
      </w:pPr>
      <w:r>
        <w:rPr>
          <w:rFonts w:eastAsia="Calibri"/>
          <w:lang w:val="en-US"/>
        </w:rPr>
        <w:t>Field strength levels, monitoring stations, protection zones</w:t>
      </w:r>
    </w:p>
    <w:p w14:paraId="464D02AC" w14:textId="77777777" w:rsidR="008F4E26" w:rsidRPr="008F4E26" w:rsidRDefault="008F4E26" w:rsidP="008F4E26">
      <w:pPr>
        <w:pStyle w:val="Normalaftertitle"/>
        <w:rPr>
          <w:lang w:val="en-GB"/>
        </w:rPr>
      </w:pPr>
      <w:r w:rsidRPr="008F4E26">
        <w:rPr>
          <w:lang w:val="en-GB"/>
        </w:rPr>
        <w:t>The ITU Radiocommunication Assembly,</w:t>
      </w:r>
    </w:p>
    <w:p w14:paraId="136C536F" w14:textId="77777777" w:rsidR="008F4E26" w:rsidRPr="008F4E26" w:rsidRDefault="008F4E26" w:rsidP="008F4E26">
      <w:pPr>
        <w:pStyle w:val="Call"/>
        <w:rPr>
          <w:lang w:val="en-GB"/>
        </w:rPr>
      </w:pPr>
      <w:r w:rsidRPr="008F4E26">
        <w:rPr>
          <w:lang w:val="en-GB"/>
        </w:rPr>
        <w:t>considering</w:t>
      </w:r>
    </w:p>
    <w:p w14:paraId="3DC97FB9" w14:textId="77777777" w:rsidR="008F4E26" w:rsidRPr="008F4E26" w:rsidRDefault="008F4E26" w:rsidP="008F4E26">
      <w:pPr>
        <w:rPr>
          <w:lang w:val="en-GB"/>
        </w:rPr>
      </w:pPr>
      <w:r w:rsidRPr="00C43FCA">
        <w:rPr>
          <w:i/>
          <w:iCs/>
          <w:lang w:val="en-GB"/>
        </w:rPr>
        <w:t>a)</w:t>
      </w:r>
      <w:r w:rsidRPr="008F4E26">
        <w:rPr>
          <w:lang w:val="en-GB"/>
        </w:rPr>
        <w:tab/>
        <w:t>that reliable and uncorrupted spectrum monitoring information forms a vital part in the spectrum management process;</w:t>
      </w:r>
    </w:p>
    <w:p w14:paraId="7635B119" w14:textId="77777777" w:rsidR="008F4E26" w:rsidRPr="008F4E26" w:rsidRDefault="008F4E26" w:rsidP="008F4E26">
      <w:pPr>
        <w:rPr>
          <w:lang w:val="en-GB"/>
        </w:rPr>
      </w:pPr>
      <w:r w:rsidRPr="00C43FCA">
        <w:rPr>
          <w:i/>
          <w:iCs/>
          <w:lang w:val="en-GB"/>
        </w:rPr>
        <w:t>b)</w:t>
      </w:r>
      <w:r w:rsidRPr="008F4E26">
        <w:rPr>
          <w:lang w:val="en-GB"/>
        </w:rPr>
        <w:tab/>
        <w:t>that the power radiated from nearby transmitters may result in strong electromagnetic fields at monitoring stations leading to receiver desensitization and blocking effects;</w:t>
      </w:r>
    </w:p>
    <w:p w14:paraId="04D80492" w14:textId="77777777" w:rsidR="008F4E26" w:rsidRPr="008F4E26" w:rsidRDefault="008F4E26" w:rsidP="008F4E26">
      <w:pPr>
        <w:rPr>
          <w:lang w:val="en-GB"/>
        </w:rPr>
      </w:pPr>
      <w:r w:rsidRPr="00C43FCA">
        <w:rPr>
          <w:i/>
          <w:iCs/>
          <w:lang w:val="en-GB"/>
        </w:rPr>
        <w:t>c)</w:t>
      </w:r>
      <w:r w:rsidRPr="008F4E26">
        <w:rPr>
          <w:lang w:val="en-GB"/>
        </w:rPr>
        <w:tab/>
        <w:t>that these effects in turn may produce false emissions which have to be avoided as far as possible;</w:t>
      </w:r>
    </w:p>
    <w:p w14:paraId="6E340B82" w14:textId="77777777" w:rsidR="008F4E26" w:rsidRPr="008F4E26" w:rsidRDefault="008F4E26" w:rsidP="008F4E26">
      <w:pPr>
        <w:rPr>
          <w:lang w:val="en-GB"/>
        </w:rPr>
      </w:pPr>
      <w:r w:rsidRPr="00C43FCA">
        <w:rPr>
          <w:i/>
          <w:iCs/>
          <w:lang w:val="en-GB"/>
        </w:rPr>
        <w:t>d)</w:t>
      </w:r>
      <w:r w:rsidRPr="008F4E26">
        <w:rPr>
          <w:lang w:val="en-GB"/>
        </w:rPr>
        <w:tab/>
        <w:t>that the deployment of cellular radio and broadcasting stations makes it difficult to find suitable locations for a spectrum monitoring station;</w:t>
      </w:r>
    </w:p>
    <w:p w14:paraId="5DAA7C73" w14:textId="77777777" w:rsidR="008F4E26" w:rsidRPr="008F4E26" w:rsidRDefault="008F4E26" w:rsidP="008F4E26">
      <w:pPr>
        <w:rPr>
          <w:lang w:val="en-GB"/>
        </w:rPr>
      </w:pPr>
      <w:r w:rsidRPr="00C43FCA">
        <w:rPr>
          <w:i/>
          <w:iCs/>
          <w:lang w:val="en-GB"/>
        </w:rPr>
        <w:t>e)</w:t>
      </w:r>
      <w:r w:rsidRPr="008F4E26">
        <w:rPr>
          <w:lang w:val="en-GB"/>
        </w:rPr>
        <w:tab/>
        <w:t>that the received field strength is an important parameter to determine the suitability of a monitoring site;</w:t>
      </w:r>
    </w:p>
    <w:p w14:paraId="70753C4A" w14:textId="77777777" w:rsidR="008F4E26" w:rsidRPr="008F4E26" w:rsidRDefault="008F4E26" w:rsidP="008F4E26">
      <w:pPr>
        <w:rPr>
          <w:lang w:val="en-GB"/>
        </w:rPr>
      </w:pPr>
      <w:r w:rsidRPr="00C43FCA">
        <w:rPr>
          <w:i/>
          <w:iCs/>
          <w:lang w:val="en-GB"/>
        </w:rPr>
        <w:t>f)</w:t>
      </w:r>
      <w:r w:rsidRPr="008F4E26">
        <w:rPr>
          <w:lang w:val="en-GB"/>
        </w:rPr>
        <w:tab/>
        <w:t>that different frequency ranges require different limitations of the field strength,</w:t>
      </w:r>
    </w:p>
    <w:p w14:paraId="5C96CE07" w14:textId="77777777" w:rsidR="008F4E26" w:rsidRPr="008F4E26" w:rsidRDefault="008F4E26" w:rsidP="008F4E26">
      <w:pPr>
        <w:pStyle w:val="Call"/>
        <w:rPr>
          <w:lang w:val="en-GB"/>
        </w:rPr>
      </w:pPr>
      <w:r w:rsidRPr="008F4E26">
        <w:rPr>
          <w:lang w:val="en-GB"/>
        </w:rPr>
        <w:t>noting</w:t>
      </w:r>
    </w:p>
    <w:p w14:paraId="206AD928" w14:textId="77777777" w:rsidR="008F4E26" w:rsidRPr="008F4E26" w:rsidRDefault="008F4E26" w:rsidP="008F4E26">
      <w:pPr>
        <w:rPr>
          <w:lang w:val="en-GB"/>
        </w:rPr>
      </w:pPr>
      <w:r w:rsidRPr="00C43FCA">
        <w:rPr>
          <w:i/>
          <w:iCs/>
          <w:lang w:val="en-GB"/>
        </w:rPr>
        <w:t>a)</w:t>
      </w:r>
      <w:r w:rsidRPr="008F4E26">
        <w:rPr>
          <w:lang w:val="en-GB"/>
        </w:rPr>
        <w:tab/>
        <w:t>that the ITU Handbook on Spectrum Monitoring (Edition 2011) provides general and specific considerations regarding the siting of monitoring stations and a site survey checklist;</w:t>
      </w:r>
    </w:p>
    <w:p w14:paraId="3E199B9D" w14:textId="77777777" w:rsidR="008F4E26" w:rsidRPr="008F4E26" w:rsidRDefault="008F4E26" w:rsidP="008F4E26">
      <w:pPr>
        <w:rPr>
          <w:lang w:val="en-GB"/>
        </w:rPr>
      </w:pPr>
      <w:r w:rsidRPr="00C43FCA">
        <w:rPr>
          <w:i/>
          <w:iCs/>
          <w:lang w:val="en-GB"/>
        </w:rPr>
        <w:t>b)</w:t>
      </w:r>
      <w:r w:rsidRPr="008F4E26">
        <w:rPr>
          <w:rFonts w:eastAsia="MS Mincho"/>
          <w:lang w:val="en-GB"/>
        </w:rPr>
        <w:tab/>
        <w:t>that Report ITU-R SM.2125 describes the measurement procedures to determine the technical parameters of monitoring receivers and monitoring systems,</w:t>
      </w:r>
    </w:p>
    <w:p w14:paraId="7773A5D5" w14:textId="77777777" w:rsidR="008F4E26" w:rsidRPr="008F4E26" w:rsidRDefault="008F4E26" w:rsidP="008F4E26">
      <w:pPr>
        <w:pStyle w:val="Call"/>
        <w:rPr>
          <w:i w:val="0"/>
          <w:lang w:val="en-GB"/>
        </w:rPr>
      </w:pPr>
      <w:r w:rsidRPr="008F4E26">
        <w:rPr>
          <w:lang w:val="en-GB"/>
        </w:rPr>
        <w:t>recommends</w:t>
      </w:r>
    </w:p>
    <w:p w14:paraId="2AADC761" w14:textId="77777777" w:rsidR="008F4E26" w:rsidRPr="008F4E26" w:rsidRDefault="008F4E26" w:rsidP="008F4E26">
      <w:pPr>
        <w:rPr>
          <w:lang w:val="en-GB"/>
        </w:rPr>
      </w:pPr>
      <w:r w:rsidRPr="008F4E26">
        <w:rPr>
          <w:lang w:val="en-GB"/>
        </w:rPr>
        <w:t>that the method in Annex 1 is used for the calculation of the maximum permissible field strength to protect radio monitoring stations.</w:t>
      </w:r>
    </w:p>
    <w:p w14:paraId="67C69666" w14:textId="77777777" w:rsidR="008F4E26" w:rsidRPr="008F4E26" w:rsidRDefault="008F4E26" w:rsidP="008F4E26">
      <w:pPr>
        <w:rPr>
          <w:lang w:val="en-GB"/>
        </w:rPr>
      </w:pPr>
    </w:p>
    <w:p w14:paraId="4884AFCE" w14:textId="77777777" w:rsidR="008F4E26" w:rsidRPr="008F4E26" w:rsidRDefault="008F4E26" w:rsidP="008F4E26">
      <w:pPr>
        <w:rPr>
          <w:lang w:val="en-GB"/>
        </w:rPr>
      </w:pPr>
    </w:p>
    <w:p w14:paraId="25594921" w14:textId="034412E6" w:rsidR="008F4E26" w:rsidRPr="004E1B35" w:rsidRDefault="008F4E26" w:rsidP="004E1B35">
      <w:pPr>
        <w:pStyle w:val="AnnexNoTitle"/>
        <w:tabs>
          <w:tab w:val="clear" w:pos="1191"/>
          <w:tab w:val="left" w:pos="1204"/>
          <w:tab w:val="center" w:pos="4819"/>
        </w:tabs>
        <w:rPr>
          <w:lang w:val="en-GB"/>
        </w:rPr>
      </w:pPr>
      <w:r w:rsidRPr="004E1B35">
        <w:rPr>
          <w:lang w:val="en-GB"/>
        </w:rPr>
        <w:lastRenderedPageBreak/>
        <w:t>Annex 1</w:t>
      </w:r>
      <w:r w:rsidRPr="004E1B35">
        <w:rPr>
          <w:lang w:val="en-GB"/>
        </w:rPr>
        <w:br/>
      </w:r>
      <w:r w:rsidRPr="004E1B35">
        <w:rPr>
          <w:lang w:val="en-GB"/>
        </w:rPr>
        <w:br/>
        <w:t xml:space="preserve">Calculation of the maximum permissible field strength </w:t>
      </w:r>
      <w:r w:rsidRPr="004E1B35">
        <w:rPr>
          <w:lang w:val="en-GB"/>
        </w:rPr>
        <w:br/>
        <w:t>to protect radio monitoring stations</w:t>
      </w:r>
    </w:p>
    <w:p w14:paraId="6D5741EA" w14:textId="77777777" w:rsidR="008F4E26" w:rsidRPr="008F4E26" w:rsidRDefault="008F4E26" w:rsidP="008F4E26">
      <w:pPr>
        <w:pStyle w:val="Heading1"/>
        <w:rPr>
          <w:lang w:val="en-GB"/>
        </w:rPr>
      </w:pPr>
      <w:r w:rsidRPr="008F4E26">
        <w:rPr>
          <w:lang w:val="en-GB"/>
        </w:rPr>
        <w:t>1</w:t>
      </w:r>
      <w:r w:rsidRPr="008F4E26">
        <w:rPr>
          <w:lang w:val="en-GB"/>
        </w:rPr>
        <w:tab/>
        <w:t>Introduction</w:t>
      </w:r>
    </w:p>
    <w:p w14:paraId="4788A06C" w14:textId="77777777" w:rsidR="008F4E26" w:rsidRPr="008F4E26" w:rsidRDefault="008F4E26" w:rsidP="008F4E26">
      <w:pPr>
        <w:rPr>
          <w:lang w:val="en-GB"/>
        </w:rPr>
      </w:pPr>
      <w:r w:rsidRPr="008F4E26">
        <w:rPr>
          <w:lang w:val="en-GB"/>
        </w:rPr>
        <w:t>Strong RF signals may reduce the ability of a monitoring station to receive weak signals and measure them correctly. The protection of radio monitoring stations against strong RF signals is of particular importance in view of the increasing number of antenna sites for mobile and other radio services. Since monitoring stations are often located in urban areas and exposed spots, it becomes more and more difficult to identify suitable new sites and to protect the existing ones.</w:t>
      </w:r>
    </w:p>
    <w:p w14:paraId="5F7F3729" w14:textId="77777777" w:rsidR="008F4E26" w:rsidRPr="008F4E26" w:rsidRDefault="008F4E26" w:rsidP="008F4E26">
      <w:pPr>
        <w:rPr>
          <w:lang w:val="en-GB"/>
        </w:rPr>
      </w:pPr>
      <w:r w:rsidRPr="008F4E26">
        <w:rPr>
          <w:lang w:val="en-GB"/>
        </w:rPr>
        <w:t>This annex describes procedures and calculations for the establishment of protection zones around radio monitoring stations.</w:t>
      </w:r>
    </w:p>
    <w:p w14:paraId="2E73F743" w14:textId="77777777" w:rsidR="008F4E26" w:rsidRPr="008F4E26" w:rsidRDefault="008F4E26" w:rsidP="008F4E26">
      <w:pPr>
        <w:pStyle w:val="Heading1"/>
        <w:rPr>
          <w:lang w:val="en-GB"/>
        </w:rPr>
      </w:pPr>
      <w:bookmarkStart w:id="4" w:name="_Hlk70510467"/>
      <w:r w:rsidRPr="008F4E26">
        <w:rPr>
          <w:lang w:val="en-GB"/>
        </w:rPr>
        <w:t>2</w:t>
      </w:r>
      <w:r w:rsidRPr="008F4E26">
        <w:rPr>
          <w:lang w:val="en-GB"/>
        </w:rPr>
        <w:tab/>
        <w:t>General considerations</w:t>
      </w:r>
      <w:bookmarkEnd w:id="4"/>
    </w:p>
    <w:p w14:paraId="31E1973D" w14:textId="77777777" w:rsidR="008F4E26" w:rsidRPr="008F4E26" w:rsidRDefault="008F4E26" w:rsidP="008F4E26">
      <w:pPr>
        <w:rPr>
          <w:lang w:val="en-GB"/>
        </w:rPr>
      </w:pPr>
      <w:bookmarkStart w:id="5" w:name="_Hlk70510477"/>
      <w:r w:rsidRPr="008F4E26">
        <w:rPr>
          <w:lang w:val="en-GB"/>
        </w:rPr>
        <w:t xml:space="preserve">The specification of protection criteria for radio monitoring stations primarily involves considering technical aspects and is based on the principle that emissions from adjacent transmitting stations may not cause any interference at the monitoring stations. </w:t>
      </w:r>
    </w:p>
    <w:p w14:paraId="3673C718" w14:textId="77777777" w:rsidR="008F4E26" w:rsidRPr="008F4E26" w:rsidRDefault="008F4E26" w:rsidP="008F4E26">
      <w:pPr>
        <w:rPr>
          <w:lang w:val="en-GB"/>
        </w:rPr>
      </w:pPr>
      <w:r w:rsidRPr="008F4E26">
        <w:rPr>
          <w:lang w:val="en-GB"/>
        </w:rPr>
        <w:t>Although, principally there are various possible interfering effects such as sideband emissions, the most severe effect are 3</w:t>
      </w:r>
      <w:r w:rsidRPr="008F4E26">
        <w:rPr>
          <w:vertAlign w:val="superscript"/>
          <w:lang w:val="en-GB"/>
        </w:rPr>
        <w:t>rd</w:t>
      </w:r>
      <w:r w:rsidRPr="008F4E26">
        <w:rPr>
          <w:lang w:val="en-GB"/>
        </w:rPr>
        <w:t xml:space="preserve"> order intermodulation products which may be generated in a receiver resulting in fake emissions. This is therefore the only effect considered in this Recommendation.</w:t>
      </w:r>
      <w:bookmarkEnd w:id="5"/>
    </w:p>
    <w:p w14:paraId="12A9A595" w14:textId="77777777" w:rsidR="008F4E26" w:rsidRPr="008F4E26" w:rsidRDefault="008F4E26" w:rsidP="008F4E26">
      <w:pPr>
        <w:rPr>
          <w:lang w:val="en-GB"/>
        </w:rPr>
      </w:pPr>
      <w:r w:rsidRPr="008F4E26">
        <w:rPr>
          <w:lang w:val="en-GB"/>
        </w:rPr>
        <w:t xml:space="preserve">Given a certain immunity against strong signals, the occurrence of intermodulation is directly dependant on the input power into the monitoring receiver. It would therefore be easier to specify a maximum receiver input power that surrounding transmitters may create at the monitoring receiver as a protection criterion. This approach, however, has the disadvantage that the resulting protection distance would depend on the technical properties of the monitoring receiver and antenna which is not known to the operator of a nearby transmitter nor is it equal for all monitoring sites. In addition, it would only provide protection for the current monitoring equipment. Should this be changed in the future (e.g. by installing antennas with different gain), the protection criteria would change leading to a different protection zone. </w:t>
      </w:r>
    </w:p>
    <w:p w14:paraId="11421202" w14:textId="77777777" w:rsidR="008F4E26" w:rsidRPr="008F4E26" w:rsidRDefault="008F4E26" w:rsidP="008F4E26">
      <w:pPr>
        <w:rPr>
          <w:lang w:val="en-GB"/>
        </w:rPr>
      </w:pPr>
      <w:r w:rsidRPr="008F4E26">
        <w:rPr>
          <w:lang w:val="en-GB"/>
        </w:rPr>
        <w:t>Beside technical aspects, monetary and management aspects are also of high importance. In order to reduce the administrative expenses, an uncomplicated and efficient control process needs to be established. An uncomplicated process will be more acceptable to the transmitter operators.</w:t>
      </w:r>
    </w:p>
    <w:p w14:paraId="2EB99824" w14:textId="77777777" w:rsidR="008F4E26" w:rsidRPr="008F4E26" w:rsidRDefault="008F4E26" w:rsidP="008F4E26">
      <w:pPr>
        <w:rPr>
          <w:lang w:val="en-GB"/>
        </w:rPr>
      </w:pPr>
      <w:r w:rsidRPr="008F4E26">
        <w:rPr>
          <w:lang w:val="en-GB"/>
        </w:rPr>
        <w:t>For these reasons, uniform protection criteria shall apply independent of the location of the monitoring stations and their technical specifications (direction finder or rotatable antenna, type of receiver, antenna gain). This leads to the approach to define a particular field strength that must not be exceeded as the protection criterion. This is also the most transparent approach to other parties involved because the field strength that a transmitter produces at the location of the monitoring station can easily be calculated or measured.</w:t>
      </w:r>
    </w:p>
    <w:p w14:paraId="210E6683" w14:textId="77777777" w:rsidR="008F4E26" w:rsidRPr="008F4E26" w:rsidRDefault="008F4E26" w:rsidP="008F4E26">
      <w:pPr>
        <w:rPr>
          <w:lang w:val="en-GB"/>
        </w:rPr>
      </w:pPr>
      <w:r w:rsidRPr="008F4E26">
        <w:rPr>
          <w:lang w:val="en-GB"/>
        </w:rPr>
        <w:t xml:space="preserve">The fact whether the maximum field strength </w:t>
      </w:r>
      <w:proofErr w:type="gramStart"/>
      <w:r w:rsidRPr="008F4E26">
        <w:rPr>
          <w:lang w:val="en-GB"/>
        </w:rPr>
        <w:t>actually does</w:t>
      </w:r>
      <w:proofErr w:type="gramEnd"/>
      <w:r w:rsidRPr="008F4E26">
        <w:rPr>
          <w:lang w:val="en-GB"/>
        </w:rPr>
        <w:t xml:space="preserve"> produce interference at the monitoring receiver, however, depends on the following parameters:</w:t>
      </w:r>
    </w:p>
    <w:p w14:paraId="407F635E" w14:textId="77777777" w:rsidR="008F4E26" w:rsidRPr="008F4E26" w:rsidRDefault="008F4E26" w:rsidP="008F4E26">
      <w:pPr>
        <w:pStyle w:val="enumlev1"/>
        <w:rPr>
          <w:lang w:val="en-GB"/>
        </w:rPr>
      </w:pPr>
      <w:r w:rsidRPr="008F4E26">
        <w:rPr>
          <w:lang w:val="en-GB"/>
        </w:rPr>
        <w:t>–</w:t>
      </w:r>
      <w:r w:rsidRPr="008F4E26">
        <w:rPr>
          <w:lang w:val="en-GB"/>
        </w:rPr>
        <w:tab/>
        <w:t>immunity of the receiver against strong signals;</w:t>
      </w:r>
    </w:p>
    <w:p w14:paraId="7213D454" w14:textId="77777777" w:rsidR="008F4E26" w:rsidRPr="008F4E26" w:rsidRDefault="008F4E26" w:rsidP="008F4E26">
      <w:pPr>
        <w:pStyle w:val="enumlev1"/>
        <w:rPr>
          <w:lang w:val="en-GB"/>
        </w:rPr>
      </w:pPr>
      <w:r w:rsidRPr="008F4E26">
        <w:rPr>
          <w:lang w:val="en-GB"/>
        </w:rPr>
        <w:t>–</w:t>
      </w:r>
      <w:r w:rsidRPr="008F4E26">
        <w:rPr>
          <w:lang w:val="en-GB"/>
        </w:rPr>
        <w:tab/>
        <w:t>sensitivity of the receiver;</w:t>
      </w:r>
    </w:p>
    <w:p w14:paraId="7DC589C8" w14:textId="77777777" w:rsidR="008F4E26" w:rsidRPr="008F4E26" w:rsidRDefault="008F4E26" w:rsidP="008F4E26">
      <w:pPr>
        <w:pStyle w:val="enumlev1"/>
        <w:rPr>
          <w:lang w:val="en-GB"/>
        </w:rPr>
      </w:pPr>
      <w:r w:rsidRPr="008F4E26">
        <w:rPr>
          <w:lang w:val="en-GB"/>
        </w:rPr>
        <w:t>–</w:t>
      </w:r>
      <w:r w:rsidRPr="008F4E26">
        <w:rPr>
          <w:lang w:val="en-GB"/>
        </w:rPr>
        <w:tab/>
        <w:t>external noise level;</w:t>
      </w:r>
    </w:p>
    <w:p w14:paraId="1E43B3D2" w14:textId="77777777" w:rsidR="008F4E26" w:rsidRPr="008F4E26" w:rsidRDefault="008F4E26" w:rsidP="008F4E26">
      <w:pPr>
        <w:pStyle w:val="enumlev1"/>
        <w:rPr>
          <w:lang w:val="en-GB"/>
        </w:rPr>
      </w:pPr>
      <w:r w:rsidRPr="008F4E26">
        <w:rPr>
          <w:lang w:val="en-GB"/>
        </w:rPr>
        <w:lastRenderedPageBreak/>
        <w:t>–</w:t>
      </w:r>
      <w:r w:rsidRPr="008F4E26">
        <w:rPr>
          <w:lang w:val="en-GB"/>
        </w:rPr>
        <w:tab/>
        <w:t>antenna gain;</w:t>
      </w:r>
    </w:p>
    <w:p w14:paraId="26564400" w14:textId="77777777" w:rsidR="008F4E26" w:rsidRPr="008F4E26" w:rsidRDefault="008F4E26" w:rsidP="008F4E26">
      <w:pPr>
        <w:pStyle w:val="enumlev1"/>
        <w:rPr>
          <w:lang w:val="en-GB"/>
        </w:rPr>
      </w:pPr>
      <w:r w:rsidRPr="008F4E26">
        <w:rPr>
          <w:lang w:val="en-GB"/>
        </w:rPr>
        <w:t>–</w:t>
      </w:r>
      <w:r w:rsidRPr="008F4E26">
        <w:rPr>
          <w:lang w:val="en-GB"/>
        </w:rPr>
        <w:tab/>
        <w:t>attenuation of the RF cable between the antenna and the receiver;</w:t>
      </w:r>
    </w:p>
    <w:p w14:paraId="567B7D21" w14:textId="77777777" w:rsidR="008F4E26" w:rsidRPr="008F4E26" w:rsidRDefault="008F4E26" w:rsidP="008F4E26">
      <w:pPr>
        <w:pStyle w:val="enumlev1"/>
        <w:rPr>
          <w:lang w:val="en-GB"/>
        </w:rPr>
      </w:pPr>
      <w:r w:rsidRPr="008F4E26">
        <w:rPr>
          <w:lang w:val="en-GB"/>
        </w:rPr>
        <w:t>–</w:t>
      </w:r>
      <w:r w:rsidRPr="008F4E26">
        <w:rPr>
          <w:lang w:val="en-GB"/>
        </w:rPr>
        <w:tab/>
        <w:t>bandwidth and frequency of the disturbing signal(s).</w:t>
      </w:r>
    </w:p>
    <w:p w14:paraId="5A7C3F9E" w14:textId="77777777" w:rsidR="008F4E26" w:rsidRPr="008F4E26" w:rsidRDefault="008F4E26" w:rsidP="008F4E26">
      <w:pPr>
        <w:rPr>
          <w:lang w:val="en-GB"/>
        </w:rPr>
      </w:pPr>
      <w:r w:rsidRPr="008F4E26">
        <w:rPr>
          <w:lang w:val="en-GB"/>
        </w:rPr>
        <w:t>As these parameters may vary within a wide range, a certain defined maximum field strength does not guarantee interference-free operation of the monitoring station under all possible combinations of them. For example, a very sensitive receiver in combination with a high-gain antenna would result in a maximum field strength being so low that no suitable monitoring site could be found within the whole country.</w:t>
      </w:r>
    </w:p>
    <w:p w14:paraId="6BA16810" w14:textId="77777777" w:rsidR="008F4E26" w:rsidRPr="008F4E26" w:rsidRDefault="008F4E26" w:rsidP="008F4E26">
      <w:pPr>
        <w:rPr>
          <w:lang w:val="en-GB"/>
        </w:rPr>
      </w:pPr>
      <w:r w:rsidRPr="008F4E26">
        <w:rPr>
          <w:lang w:val="en-GB"/>
        </w:rPr>
        <w:t>The following procedure provides a general method to calculate the maximum permissible field strength. The resulting value for this field strength then depends on the selection of reasonable and typical values for the above parameters.</w:t>
      </w:r>
    </w:p>
    <w:p w14:paraId="2A221B96" w14:textId="77777777" w:rsidR="008F4E26" w:rsidRPr="008F4E26" w:rsidRDefault="008F4E26" w:rsidP="008F4E26">
      <w:pPr>
        <w:pStyle w:val="Heading1"/>
        <w:rPr>
          <w:lang w:val="en-GB"/>
        </w:rPr>
      </w:pPr>
      <w:r w:rsidRPr="008F4E26">
        <w:rPr>
          <w:lang w:val="en-GB"/>
        </w:rPr>
        <w:t>3</w:t>
      </w:r>
      <w:r w:rsidRPr="008F4E26">
        <w:rPr>
          <w:lang w:val="en-GB"/>
        </w:rPr>
        <w:tab/>
        <w:t>Determination of the maximum permissible field strength</w:t>
      </w:r>
    </w:p>
    <w:p w14:paraId="79890103" w14:textId="77777777" w:rsidR="008F4E26" w:rsidRPr="008F4E26" w:rsidRDefault="008F4E26" w:rsidP="008F4E26">
      <w:pPr>
        <w:rPr>
          <w:lang w:val="en-GB"/>
        </w:rPr>
      </w:pPr>
      <w:r w:rsidRPr="008F4E26">
        <w:rPr>
          <w:lang w:val="en-GB"/>
        </w:rPr>
        <w:t>The calculation of the maximum agreeable field strength includes:</w:t>
      </w:r>
    </w:p>
    <w:p w14:paraId="17F8C0C9" w14:textId="77777777" w:rsidR="008F4E26" w:rsidRPr="008F4E26" w:rsidRDefault="008F4E26" w:rsidP="008F4E26">
      <w:pPr>
        <w:pStyle w:val="enumlev1"/>
        <w:rPr>
          <w:lang w:val="en-GB"/>
        </w:rPr>
      </w:pPr>
      <w:r w:rsidRPr="008F4E26">
        <w:rPr>
          <w:lang w:val="en-GB"/>
        </w:rPr>
        <w:t>–</w:t>
      </w:r>
      <w:r w:rsidRPr="008F4E26">
        <w:rPr>
          <w:lang w:val="en-GB"/>
        </w:rPr>
        <w:tab/>
        <w:t>the immunity (3</w:t>
      </w:r>
      <w:r w:rsidRPr="008F4E26">
        <w:rPr>
          <w:vertAlign w:val="superscript"/>
          <w:lang w:val="en-GB"/>
        </w:rPr>
        <w:t>rd</w:t>
      </w:r>
      <w:r w:rsidRPr="008F4E26">
        <w:rPr>
          <w:lang w:val="en-GB"/>
        </w:rPr>
        <w:t xml:space="preserve"> order) of the receiver against strong signals;</w:t>
      </w:r>
    </w:p>
    <w:p w14:paraId="3D0899B0" w14:textId="77777777" w:rsidR="008F4E26" w:rsidRPr="008F4E26" w:rsidRDefault="008F4E26" w:rsidP="008F4E26">
      <w:pPr>
        <w:pStyle w:val="enumlev1"/>
        <w:rPr>
          <w:lang w:val="en-GB"/>
        </w:rPr>
      </w:pPr>
      <w:r w:rsidRPr="008F4E26">
        <w:rPr>
          <w:lang w:val="en-GB"/>
        </w:rPr>
        <w:t>–</w:t>
      </w:r>
      <w:r w:rsidRPr="008F4E26">
        <w:rPr>
          <w:lang w:val="en-GB"/>
        </w:rPr>
        <w:tab/>
        <w:t>the sensitivity of the receiver;</w:t>
      </w:r>
    </w:p>
    <w:p w14:paraId="0DFCD766" w14:textId="77777777" w:rsidR="008F4E26" w:rsidRPr="008F4E26" w:rsidRDefault="008F4E26" w:rsidP="008F4E26">
      <w:pPr>
        <w:pStyle w:val="enumlev1"/>
        <w:rPr>
          <w:lang w:val="en-GB"/>
        </w:rPr>
      </w:pPr>
      <w:r w:rsidRPr="008F4E26">
        <w:rPr>
          <w:lang w:val="en-GB"/>
        </w:rPr>
        <w:t>–</w:t>
      </w:r>
      <w:r w:rsidRPr="008F4E26">
        <w:rPr>
          <w:lang w:val="en-GB"/>
        </w:rPr>
        <w:tab/>
        <w:t>the bandwidth and frequency of the disturbing signal(s);</w:t>
      </w:r>
    </w:p>
    <w:p w14:paraId="37E00B18" w14:textId="77777777" w:rsidR="008F4E26" w:rsidRPr="008F4E26" w:rsidRDefault="008F4E26" w:rsidP="008F4E26">
      <w:pPr>
        <w:pStyle w:val="enumlev1"/>
        <w:rPr>
          <w:lang w:val="en-GB"/>
        </w:rPr>
      </w:pPr>
      <w:r w:rsidRPr="008F4E26">
        <w:rPr>
          <w:lang w:val="en-GB"/>
        </w:rPr>
        <w:t>–</w:t>
      </w:r>
      <w:r w:rsidRPr="008F4E26">
        <w:rPr>
          <w:lang w:val="en-GB"/>
        </w:rPr>
        <w:tab/>
        <w:t>the gain of the antenna;</w:t>
      </w:r>
    </w:p>
    <w:p w14:paraId="2916638C" w14:textId="77777777" w:rsidR="008F4E26" w:rsidRPr="008F4E26" w:rsidRDefault="008F4E26" w:rsidP="008F4E26">
      <w:pPr>
        <w:pStyle w:val="enumlev1"/>
        <w:rPr>
          <w:lang w:val="en-GB"/>
        </w:rPr>
      </w:pPr>
      <w:r w:rsidRPr="008F4E26">
        <w:rPr>
          <w:lang w:val="en-GB"/>
        </w:rPr>
        <w:t>–</w:t>
      </w:r>
      <w:r w:rsidRPr="008F4E26">
        <w:rPr>
          <w:lang w:val="en-GB"/>
        </w:rPr>
        <w:tab/>
        <w:t>the attenuation of the RF cable between the antenna and the receiver;</w:t>
      </w:r>
    </w:p>
    <w:p w14:paraId="5AF5C4CE" w14:textId="77777777" w:rsidR="008F4E26" w:rsidRPr="008F4E26" w:rsidRDefault="008F4E26" w:rsidP="008F4E26">
      <w:pPr>
        <w:pStyle w:val="enumlev1"/>
        <w:rPr>
          <w:lang w:val="en-GB"/>
        </w:rPr>
      </w:pPr>
      <w:r w:rsidRPr="008F4E26">
        <w:rPr>
          <w:lang w:val="en-GB"/>
        </w:rPr>
        <w:t>–</w:t>
      </w:r>
      <w:r w:rsidRPr="008F4E26">
        <w:rPr>
          <w:lang w:val="en-GB"/>
        </w:rPr>
        <w:tab/>
        <w:t>the level of external noise.</w:t>
      </w:r>
    </w:p>
    <w:p w14:paraId="218BEF99" w14:textId="77777777" w:rsidR="008F4E26" w:rsidRPr="008F4E26" w:rsidRDefault="008F4E26" w:rsidP="008F4E26">
      <w:pPr>
        <w:pStyle w:val="Heading2"/>
        <w:rPr>
          <w:lang w:val="en-GB"/>
        </w:rPr>
      </w:pPr>
      <w:r w:rsidRPr="008F4E26">
        <w:rPr>
          <w:lang w:val="en-GB"/>
        </w:rPr>
        <w:t>3.1</w:t>
      </w:r>
      <w:r w:rsidRPr="008F4E26">
        <w:rPr>
          <w:lang w:val="en-GB"/>
        </w:rPr>
        <w:tab/>
        <w:t>Immunity of the receiver against strong signals</w:t>
      </w:r>
    </w:p>
    <w:p w14:paraId="1073957B" w14:textId="77777777" w:rsidR="008F4E26" w:rsidRPr="008F4E26" w:rsidRDefault="008F4E26" w:rsidP="008F4E26">
      <w:pPr>
        <w:rPr>
          <w:lang w:val="en-GB"/>
        </w:rPr>
      </w:pPr>
      <w:r w:rsidRPr="008F4E26">
        <w:rPr>
          <w:lang w:val="en-GB"/>
        </w:rPr>
        <w:t>The level of 3</w:t>
      </w:r>
      <w:r w:rsidRPr="008F4E26">
        <w:rPr>
          <w:vertAlign w:val="superscript"/>
          <w:lang w:val="en-GB"/>
        </w:rPr>
        <w:t>rd</w:t>
      </w:r>
      <w:r w:rsidRPr="008F4E26">
        <w:rPr>
          <w:lang w:val="en-GB"/>
        </w:rPr>
        <w:t xml:space="preserve"> order intermodulation products is generally calculated from the input power and the 3</w:t>
      </w:r>
      <w:r w:rsidRPr="008F4E26">
        <w:rPr>
          <w:vertAlign w:val="superscript"/>
          <w:lang w:val="en-GB"/>
        </w:rPr>
        <w:t>rd</w:t>
      </w:r>
      <w:r w:rsidRPr="008F4E26">
        <w:rPr>
          <w:lang w:val="en-GB"/>
        </w:rPr>
        <w:t xml:space="preserve"> order intercept point of the monitoring receiver. The most critical combination is the intermodulation of three signals of the same power. </w:t>
      </w:r>
    </w:p>
    <w:p w14:paraId="3D3A3B71" w14:textId="77777777" w:rsidR="008F4E26" w:rsidRPr="008F4E26" w:rsidRDefault="008F4E26" w:rsidP="008F4E26">
      <w:pPr>
        <w:rPr>
          <w:lang w:val="en-GB"/>
        </w:rPr>
      </w:pPr>
      <w:r w:rsidRPr="008F4E26">
        <w:rPr>
          <w:lang w:val="en-GB"/>
        </w:rPr>
        <w:t xml:space="preserve">According to Recommendation ITU-R </w:t>
      </w:r>
      <w:r w:rsidR="006B2258">
        <w:fldChar w:fldCharType="begin"/>
      </w:r>
      <w:r w:rsidR="006B2258" w:rsidRPr="006B2258">
        <w:rPr>
          <w:lang w:val="en-GB"/>
        </w:rPr>
        <w:instrText xml:space="preserve"> HYPERLINK "https://www.itu.int/rec/R-REC-SM.1134-1-200702-I/en" </w:instrText>
      </w:r>
      <w:r w:rsidR="006B2258">
        <w:fldChar w:fldCharType="separate"/>
      </w:r>
      <w:r w:rsidRPr="009E1DE9">
        <w:rPr>
          <w:rStyle w:val="Hyperlink"/>
          <w:color w:val="auto"/>
          <w:u w:val="none"/>
          <w:lang w:val="en-GB"/>
        </w:rPr>
        <w:t>SM.1134-1</w:t>
      </w:r>
      <w:r w:rsidR="006B2258">
        <w:rPr>
          <w:rStyle w:val="Hyperlink"/>
          <w:color w:val="auto"/>
          <w:u w:val="none"/>
          <w:lang w:val="en-GB"/>
        </w:rPr>
        <w:fldChar w:fldCharType="end"/>
      </w:r>
      <w:r w:rsidRPr="008F4E26">
        <w:rPr>
          <w:lang w:val="en-GB"/>
        </w:rPr>
        <w:t>, Table 2, the power of the intermodulation product for our case can be calculated with the equation for IM3(1;1;1) (three signal case).</w:t>
      </w:r>
    </w:p>
    <w:p w14:paraId="7E073AE2" w14:textId="77777777" w:rsidR="008F4E26" w:rsidRPr="008F4E26" w:rsidRDefault="008F4E26" w:rsidP="008F4E26">
      <w:pPr>
        <w:keepNext/>
        <w:keepLines/>
        <w:spacing w:before="0"/>
        <w:rPr>
          <w:sz w:val="16"/>
          <w:lang w:val="en-GB"/>
        </w:rPr>
      </w:pPr>
    </w:p>
    <w:p w14:paraId="766AF253" w14:textId="77777777" w:rsidR="008F4E26" w:rsidRPr="008F4E26" w:rsidRDefault="008F4E26" w:rsidP="008F4E26">
      <w:pPr>
        <w:pStyle w:val="Equation"/>
        <w:rPr>
          <w:lang w:val="en-GB"/>
        </w:rPr>
      </w:pPr>
      <w:r w:rsidRPr="008F4E26">
        <w:rPr>
          <w:lang w:val="en-GB"/>
        </w:rPr>
        <w:tab/>
      </w:r>
      <w:r w:rsidRPr="008F4E26">
        <w:rPr>
          <w:lang w:val="en-GB"/>
        </w:rPr>
        <w:tab/>
      </w:r>
      <m:oMath>
        <m:sSub>
          <m:sSubPr>
            <m:ctrlPr>
              <w:rPr>
                <w:rFonts w:ascii="Cambria Math" w:hAnsi="Cambria Math"/>
                <w:i/>
              </w:rPr>
            </m:ctrlPr>
          </m:sSubPr>
          <m:e>
            <m:r>
              <w:rPr>
                <w:rFonts w:ascii="Cambria Math" w:hAnsi="Cambria Math"/>
              </w:rPr>
              <m:t>P</m:t>
            </m:r>
          </m:e>
          <m:sub>
            <m:r>
              <w:rPr>
                <w:rFonts w:ascii="Cambria Math" w:hAnsi="Cambria Math"/>
              </w:rPr>
              <m:t>IM</m:t>
            </m:r>
            <m:r>
              <w:rPr>
                <w:rFonts w:ascii="Cambria Math" w:hAnsi="Cambria Math"/>
                <w:lang w:val="en-GB"/>
              </w:rPr>
              <m:t>3</m:t>
            </m:r>
          </m:sub>
        </m:sSub>
        <m:r>
          <w:rPr>
            <w:rFonts w:ascii="Cambria Math" w:hAnsi="Cambria Math"/>
            <w:lang w:val="en-GB"/>
          </w:rPr>
          <m:t xml:space="preserve"> = </m:t>
        </m:r>
        <m:sSub>
          <m:sSubPr>
            <m:ctrlPr>
              <w:rPr>
                <w:rFonts w:ascii="Cambria Math" w:hAnsi="Cambria Math"/>
                <w:i/>
              </w:rPr>
            </m:ctrlPr>
          </m:sSubPr>
          <m:e>
            <m:r>
              <w:rPr>
                <w:rFonts w:ascii="Cambria Math" w:hAnsi="Cambria Math"/>
                <w:lang w:val="en-GB"/>
              </w:rPr>
              <m:t>3</m:t>
            </m:r>
            <m:r>
              <w:rPr>
                <w:rFonts w:ascii="Cambria Math" w:hAnsi="Cambria Math"/>
              </w:rPr>
              <m:t>P</m:t>
            </m:r>
          </m:e>
          <m:sub>
            <m:r>
              <w:rPr>
                <w:rFonts w:ascii="Cambria Math" w:hAnsi="Cambria Math"/>
              </w:rPr>
              <m:t>S</m:t>
            </m:r>
          </m:sub>
        </m:sSub>
        <m:r>
          <w:rPr>
            <w:rFonts w:ascii="Cambria Math" w:hAnsi="Cambria Math"/>
            <w:lang w:val="en-GB"/>
          </w:rPr>
          <m:t xml:space="preserve"> - </m:t>
        </m:r>
        <m:sSub>
          <m:sSubPr>
            <m:ctrlPr>
              <w:rPr>
                <w:rFonts w:ascii="Cambria Math" w:hAnsi="Cambria Math"/>
                <w:i/>
              </w:rPr>
            </m:ctrlPr>
          </m:sSubPr>
          <m:e>
            <m:r>
              <w:rPr>
                <w:rFonts w:ascii="Cambria Math" w:hAnsi="Cambria Math"/>
                <w:lang w:val="en-GB"/>
              </w:rPr>
              <m:t>2</m:t>
            </m:r>
            <m:r>
              <w:rPr>
                <w:rFonts w:ascii="Cambria Math" w:hAnsi="Cambria Math"/>
              </w:rPr>
              <m:t>P</m:t>
            </m:r>
          </m:e>
          <m:sub>
            <m:r>
              <w:rPr>
                <w:rFonts w:ascii="Cambria Math" w:hAnsi="Cambria Math"/>
              </w:rPr>
              <m:t>IP</m:t>
            </m:r>
            <m:r>
              <w:rPr>
                <w:rFonts w:ascii="Cambria Math" w:hAnsi="Cambria Math"/>
                <w:lang w:val="en-GB"/>
              </w:rPr>
              <m:t>3</m:t>
            </m:r>
          </m:sub>
        </m:sSub>
        <m:r>
          <w:rPr>
            <w:rFonts w:ascii="Cambria Math" w:hAnsi="Cambria Math"/>
            <w:lang w:val="en-GB"/>
          </w:rPr>
          <m:t xml:space="preserve"> +6 </m:t>
        </m:r>
        <m:r>
          <m:rPr>
            <m:sty m:val="p"/>
          </m:rPr>
          <w:rPr>
            <w:rFonts w:ascii="Cambria Math" w:hAnsi="Cambria Math"/>
            <w:lang w:val="en-GB"/>
          </w:rPr>
          <m:t>dB</m:t>
        </m:r>
      </m:oMath>
      <w:r w:rsidRPr="008F4E26">
        <w:rPr>
          <w:lang w:val="en-GB"/>
        </w:rPr>
        <w:tab/>
        <w:t>(1)</w:t>
      </w:r>
    </w:p>
    <w:p w14:paraId="7FDF4EAA" w14:textId="77777777" w:rsidR="008F4E26" w:rsidRPr="008F4E26" w:rsidRDefault="008F4E26" w:rsidP="008F4E26">
      <w:pPr>
        <w:spacing w:before="0"/>
        <w:rPr>
          <w:sz w:val="16"/>
          <w:lang w:val="en-GB"/>
        </w:rPr>
      </w:pPr>
    </w:p>
    <w:p w14:paraId="34D9BAFB" w14:textId="77777777" w:rsidR="008F4E26" w:rsidRPr="008F4E26" w:rsidRDefault="008F4E26" w:rsidP="008F4E26">
      <w:pPr>
        <w:rPr>
          <w:lang w:val="en-GB"/>
        </w:rPr>
      </w:pPr>
      <w:r w:rsidRPr="008F4E26">
        <w:rPr>
          <w:lang w:val="en-GB"/>
        </w:rPr>
        <w:t>where:</w:t>
      </w:r>
    </w:p>
    <w:p w14:paraId="1FE70654" w14:textId="77777777" w:rsidR="008F4E26" w:rsidRPr="006821B7" w:rsidRDefault="008F4E26" w:rsidP="008F4E26">
      <w:pPr>
        <w:pStyle w:val="Equationlegend"/>
      </w:pPr>
      <w:r w:rsidRPr="006821B7">
        <w:rPr>
          <w:i/>
        </w:rPr>
        <w:tab/>
        <w:t>P</w:t>
      </w:r>
      <w:r w:rsidRPr="006821B7">
        <w:rPr>
          <w:i/>
          <w:vertAlign w:val="subscript"/>
        </w:rPr>
        <w:t>IM</w:t>
      </w:r>
      <w:r w:rsidRPr="006821B7">
        <w:rPr>
          <w:iCs/>
          <w:vertAlign w:val="subscript"/>
        </w:rPr>
        <w:t>3</w:t>
      </w:r>
      <w:r w:rsidRPr="006821B7">
        <w:t xml:space="preserve">: </w:t>
      </w:r>
      <w:r w:rsidRPr="006821B7">
        <w:tab/>
        <w:t>power of the 3</w:t>
      </w:r>
      <w:r w:rsidRPr="006821B7">
        <w:rPr>
          <w:vertAlign w:val="superscript"/>
        </w:rPr>
        <w:t>rd</w:t>
      </w:r>
      <w:r w:rsidRPr="006821B7">
        <w:t xml:space="preserve"> order intermodulation product IM3(1;1;1) (dBm)</w:t>
      </w:r>
    </w:p>
    <w:p w14:paraId="7CEA8181" w14:textId="77777777" w:rsidR="008F4E26" w:rsidRPr="006821B7" w:rsidRDefault="008F4E26" w:rsidP="008F4E26">
      <w:pPr>
        <w:pStyle w:val="Equationlegend"/>
      </w:pPr>
      <w:r w:rsidRPr="006821B7">
        <w:rPr>
          <w:i/>
        </w:rPr>
        <w:tab/>
        <w:t>P</w:t>
      </w:r>
      <w:r w:rsidRPr="006821B7">
        <w:rPr>
          <w:i/>
          <w:vertAlign w:val="subscript"/>
        </w:rPr>
        <w:t>S</w:t>
      </w:r>
      <w:r w:rsidRPr="006821B7">
        <w:t xml:space="preserve">: </w:t>
      </w:r>
      <w:r w:rsidRPr="006821B7">
        <w:tab/>
        <w:t>power of each single signal involved in the intermodulation (dBm)</w:t>
      </w:r>
    </w:p>
    <w:p w14:paraId="4B772C85" w14:textId="77777777" w:rsidR="008F4E26" w:rsidRPr="006821B7" w:rsidRDefault="008F4E26" w:rsidP="008F4E26">
      <w:pPr>
        <w:pStyle w:val="Equationlegend"/>
        <w:rPr>
          <w:rFonts w:cs="Arial"/>
          <w:szCs w:val="22"/>
        </w:rPr>
      </w:pPr>
      <w:r w:rsidRPr="006821B7">
        <w:tab/>
      </w:r>
      <w:r w:rsidRPr="006821B7">
        <w:rPr>
          <w:i/>
        </w:rPr>
        <w:t>P</w:t>
      </w:r>
      <w:r w:rsidRPr="006821B7">
        <w:rPr>
          <w:i/>
          <w:vertAlign w:val="subscript"/>
        </w:rPr>
        <w:t>IP</w:t>
      </w:r>
      <w:r w:rsidRPr="006821B7">
        <w:rPr>
          <w:iCs/>
          <w:vertAlign w:val="subscript"/>
        </w:rPr>
        <w:t>3</w:t>
      </w:r>
      <w:r w:rsidRPr="006821B7">
        <w:t xml:space="preserve">: </w:t>
      </w:r>
      <w:r w:rsidRPr="006821B7">
        <w:tab/>
        <w:t>3</w:t>
      </w:r>
      <w:r w:rsidRPr="006821B7">
        <w:rPr>
          <w:vertAlign w:val="superscript"/>
        </w:rPr>
        <w:t>rd</w:t>
      </w:r>
      <w:r w:rsidRPr="006821B7">
        <w:t xml:space="preserve"> order intercept point (IP3) of the receiver (dBm).</w:t>
      </w:r>
    </w:p>
    <w:p w14:paraId="35F3D17E" w14:textId="77777777" w:rsidR="008F4E26" w:rsidRPr="008F4E26" w:rsidRDefault="008F4E26" w:rsidP="008F4E26">
      <w:pPr>
        <w:rPr>
          <w:lang w:val="en-GB"/>
        </w:rPr>
      </w:pPr>
      <w:r w:rsidRPr="008F4E26">
        <w:rPr>
          <w:lang w:val="en-GB"/>
        </w:rPr>
        <w:t>The value of IP3 can be taken from the receiver specification sheet. It is the power of the input signals at the point where the level of the 3</w:t>
      </w:r>
      <w:r w:rsidRPr="008F4E26">
        <w:rPr>
          <w:vertAlign w:val="superscript"/>
          <w:lang w:val="en-GB"/>
        </w:rPr>
        <w:t>rd</w:t>
      </w:r>
      <w:r w:rsidRPr="008F4E26">
        <w:rPr>
          <w:lang w:val="en-GB"/>
        </w:rPr>
        <w:t xml:space="preserve"> order intermodulation product is equal to the input level of the strong signals contributing to this intermodulation.</w:t>
      </w:r>
    </w:p>
    <w:p w14:paraId="65B8AD2E" w14:textId="77777777" w:rsidR="008F4E26" w:rsidRPr="008F4E26" w:rsidRDefault="008F4E26" w:rsidP="008F4E26">
      <w:pPr>
        <w:pStyle w:val="Heading2"/>
        <w:rPr>
          <w:lang w:val="en-GB"/>
        </w:rPr>
      </w:pPr>
      <w:r w:rsidRPr="008F4E26">
        <w:rPr>
          <w:lang w:val="en-GB"/>
        </w:rPr>
        <w:t>3.2</w:t>
      </w:r>
      <w:r w:rsidRPr="008F4E26">
        <w:rPr>
          <w:lang w:val="en-GB"/>
        </w:rPr>
        <w:tab/>
        <w:t>Receiver sensitivity</w:t>
      </w:r>
    </w:p>
    <w:p w14:paraId="78D8B8D1" w14:textId="77777777" w:rsidR="008F4E26" w:rsidRPr="008F4E26" w:rsidRDefault="008F4E26" w:rsidP="008F4E26">
      <w:pPr>
        <w:rPr>
          <w:lang w:val="en-GB"/>
        </w:rPr>
      </w:pPr>
      <w:r w:rsidRPr="008F4E26">
        <w:rPr>
          <w:lang w:val="en-GB"/>
        </w:rPr>
        <w:t xml:space="preserve">A weak signal can be detected with a receiver when its level exceeds the internal noise of the receiver. This is the indicated level when no antenna is </w:t>
      </w:r>
      <w:proofErr w:type="gramStart"/>
      <w:r w:rsidRPr="008F4E26">
        <w:rPr>
          <w:lang w:val="en-GB"/>
        </w:rPr>
        <w:t>connected</w:t>
      </w:r>
      <w:proofErr w:type="gramEnd"/>
      <w:r w:rsidRPr="008F4E26">
        <w:rPr>
          <w:lang w:val="en-GB"/>
        </w:rPr>
        <w:t xml:space="preserve"> and the receiver is operated in its most sensitive mode (e.g. no input attenuation).</w:t>
      </w:r>
    </w:p>
    <w:p w14:paraId="2D37147A" w14:textId="77777777" w:rsidR="008F4E26" w:rsidRPr="008F4E26" w:rsidRDefault="008F4E26" w:rsidP="008F4E26">
      <w:pPr>
        <w:keepNext/>
        <w:keepLines/>
        <w:rPr>
          <w:lang w:val="en-GB"/>
        </w:rPr>
      </w:pPr>
      <w:r w:rsidRPr="008F4E26">
        <w:rPr>
          <w:lang w:val="en-GB"/>
        </w:rPr>
        <w:lastRenderedPageBreak/>
        <w:t>The root-mean-square (r.m.s.) value of the internal noise of a receiver is generally calculated by:</w:t>
      </w:r>
    </w:p>
    <w:p w14:paraId="35194B30" w14:textId="77777777" w:rsidR="008F4E26" w:rsidRPr="008F4E26" w:rsidRDefault="008F4E26" w:rsidP="008F4E26">
      <w:pPr>
        <w:keepNext/>
        <w:keepLines/>
        <w:spacing w:before="0"/>
        <w:rPr>
          <w:sz w:val="16"/>
          <w:lang w:val="en-GB"/>
        </w:rPr>
      </w:pPr>
    </w:p>
    <w:p w14:paraId="26663320"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3260" w:dyaOrig="360" w14:anchorId="46CD7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65pt;height:18.25pt" o:ole="">
            <v:imagedata r:id="rId10" o:title=""/>
          </v:shape>
          <o:OLEObject Type="Embed" ProgID="Equation.3" ShapeID="_x0000_i1025" DrawAspect="Content" ObjectID="_1690354057" r:id="rId11"/>
        </w:object>
      </w:r>
      <w:r w:rsidRPr="008F4E26">
        <w:rPr>
          <w:lang w:val="en-GB"/>
        </w:rPr>
        <w:tab/>
        <w:t>(2)</w:t>
      </w:r>
    </w:p>
    <w:p w14:paraId="39C41F6D" w14:textId="77777777" w:rsidR="008F4E26" w:rsidRPr="008F4E26" w:rsidRDefault="008F4E26" w:rsidP="008F4E26">
      <w:pPr>
        <w:keepNext/>
        <w:keepLines/>
        <w:spacing w:before="0"/>
        <w:rPr>
          <w:sz w:val="16"/>
          <w:lang w:val="en-GB"/>
        </w:rPr>
      </w:pPr>
    </w:p>
    <w:p w14:paraId="33F67968" w14:textId="77777777" w:rsidR="008F4E26" w:rsidRPr="008F4E26" w:rsidRDefault="008F4E26" w:rsidP="008F4E26">
      <w:pPr>
        <w:rPr>
          <w:lang w:val="en-GB"/>
        </w:rPr>
      </w:pPr>
      <w:r w:rsidRPr="008F4E26">
        <w:rPr>
          <w:lang w:val="en-GB"/>
        </w:rPr>
        <w:t>where:</w:t>
      </w:r>
    </w:p>
    <w:p w14:paraId="119C5856" w14:textId="77777777" w:rsidR="008F4E26" w:rsidRPr="006821B7" w:rsidRDefault="008F4E26" w:rsidP="008F4E26">
      <w:pPr>
        <w:pStyle w:val="Equationlegend"/>
      </w:pPr>
      <w:r w:rsidRPr="006821B7">
        <w:tab/>
      </w:r>
      <w:proofErr w:type="gramStart"/>
      <w:r w:rsidRPr="006821B7">
        <w:rPr>
          <w:i/>
        </w:rPr>
        <w:t xml:space="preserve">f </w:t>
      </w:r>
      <w:r w:rsidRPr="006821B7">
        <w:t>:</w:t>
      </w:r>
      <w:proofErr w:type="gramEnd"/>
      <w:r w:rsidRPr="006821B7">
        <w:t xml:space="preserve"> </w:t>
      </w:r>
      <w:r w:rsidRPr="006821B7">
        <w:tab/>
        <w:t>noise factor of the receiver</w:t>
      </w:r>
    </w:p>
    <w:p w14:paraId="35F58EA5" w14:textId="77777777" w:rsidR="008F4E26" w:rsidRPr="006821B7" w:rsidRDefault="008F4E26" w:rsidP="008F4E26">
      <w:pPr>
        <w:pStyle w:val="Equationlegend"/>
      </w:pPr>
      <w:r w:rsidRPr="006821B7">
        <w:tab/>
      </w:r>
      <w:proofErr w:type="gramStart"/>
      <w:r w:rsidRPr="006821B7">
        <w:rPr>
          <w:i/>
        </w:rPr>
        <w:t xml:space="preserve">k </w:t>
      </w:r>
      <w:r w:rsidRPr="006821B7">
        <w:t>:</w:t>
      </w:r>
      <w:proofErr w:type="gramEnd"/>
      <w:r w:rsidRPr="006821B7">
        <w:t xml:space="preserve"> </w:t>
      </w:r>
      <w:r w:rsidRPr="006821B7">
        <w:tab/>
        <w:t>Boltzmann’s constant</w:t>
      </w:r>
    </w:p>
    <w:p w14:paraId="286E1AA6" w14:textId="77777777" w:rsidR="008F4E26" w:rsidRPr="006821B7" w:rsidRDefault="008F4E26" w:rsidP="008F4E26">
      <w:pPr>
        <w:pStyle w:val="Equationlegend"/>
      </w:pPr>
      <w:r w:rsidRPr="006821B7">
        <w:tab/>
      </w:r>
      <w:r w:rsidRPr="006821B7">
        <w:rPr>
          <w:position w:val="-12"/>
        </w:rPr>
        <w:object w:dxaOrig="220" w:dyaOrig="360" w14:anchorId="5389778C">
          <v:shape id="_x0000_i1026" type="#_x0000_t75" style="width:9.65pt;height:18.25pt" o:ole="">
            <v:imagedata r:id="rId12" o:title=""/>
          </v:shape>
          <o:OLEObject Type="Embed" ProgID="Equation.3" ShapeID="_x0000_i1026" DrawAspect="Content" ObjectID="_1690354058" r:id="rId13"/>
        </w:object>
      </w:r>
      <w:r w:rsidRPr="006821B7">
        <w:rPr>
          <w:vertAlign w:val="subscript"/>
        </w:rPr>
        <w:t xml:space="preserve"> </w:t>
      </w:r>
      <w:r w:rsidRPr="006821B7">
        <w:t xml:space="preserve">: </w:t>
      </w:r>
      <w:r w:rsidRPr="006821B7">
        <w:tab/>
        <w:t>reference temperature taken as 290 K</w:t>
      </w:r>
    </w:p>
    <w:p w14:paraId="23010974" w14:textId="77777777" w:rsidR="008F4E26" w:rsidRPr="006821B7" w:rsidRDefault="008F4E26" w:rsidP="008F4E26">
      <w:pPr>
        <w:pStyle w:val="Equationlegend"/>
      </w:pPr>
      <w:r w:rsidRPr="006821B7">
        <w:tab/>
      </w:r>
      <w:proofErr w:type="gramStart"/>
      <w:r w:rsidRPr="006821B7">
        <w:rPr>
          <w:i/>
        </w:rPr>
        <w:t>B</w:t>
      </w:r>
      <w:r w:rsidRPr="006821B7">
        <w:rPr>
          <w:i/>
          <w:vertAlign w:val="subscript"/>
        </w:rPr>
        <w:t>n</w:t>
      </w:r>
      <w:r w:rsidRPr="006821B7">
        <w:t xml:space="preserve"> :</w:t>
      </w:r>
      <w:proofErr w:type="gramEnd"/>
      <w:r w:rsidRPr="006821B7">
        <w:t xml:space="preserve"> </w:t>
      </w:r>
      <w:r w:rsidRPr="006821B7">
        <w:tab/>
        <w:t>noise bandwidth of the receiver</w:t>
      </w:r>
    </w:p>
    <w:p w14:paraId="79D474FD" w14:textId="77777777" w:rsidR="008F4E26" w:rsidRPr="006821B7" w:rsidRDefault="008F4E26" w:rsidP="008F4E26">
      <w:pPr>
        <w:pStyle w:val="Equationlegend"/>
      </w:pPr>
      <w:r w:rsidRPr="006821B7">
        <w:tab/>
      </w:r>
      <w:r w:rsidRPr="006821B7">
        <w:rPr>
          <w:position w:val="-12"/>
        </w:rPr>
        <w:object w:dxaOrig="840" w:dyaOrig="360" w14:anchorId="5BBC1E15">
          <v:shape id="_x0000_i1027" type="#_x0000_t75" style="width:41.35pt;height:18.25pt" o:ole="">
            <v:imagedata r:id="rId14" o:title=""/>
          </v:shape>
          <o:OLEObject Type="Embed" ProgID="Equation.3" ShapeID="_x0000_i1027" DrawAspect="Content" ObjectID="_1690354059" r:id="rId15"/>
        </w:object>
      </w:r>
      <w:r w:rsidRPr="006821B7">
        <w:t xml:space="preserve"> : </w:t>
      </w:r>
      <w:r w:rsidRPr="006821B7">
        <w:tab/>
        <w:t>available thermal noise power (W) in 1 Hz bandwidth.</w:t>
      </w:r>
    </w:p>
    <w:p w14:paraId="6699038C" w14:textId="77777777" w:rsidR="008F4E26" w:rsidRPr="008F4E26" w:rsidRDefault="008F4E26" w:rsidP="008F4E26">
      <w:pPr>
        <w:rPr>
          <w:rFonts w:cs="Arial"/>
          <w:szCs w:val="22"/>
          <w:lang w:val="en-GB"/>
        </w:rPr>
      </w:pPr>
      <w:r w:rsidRPr="008F4E26">
        <w:rPr>
          <w:lang w:val="en-GB"/>
        </w:rPr>
        <w:t xml:space="preserve">The sensitivity of a receiver is characterized in data sheets with noise figure </w:t>
      </w:r>
      <w:r w:rsidRPr="008F4E26">
        <w:rPr>
          <w:i/>
          <w:lang w:val="en-GB"/>
        </w:rPr>
        <w:t>NF</w:t>
      </w:r>
      <w:r w:rsidRPr="008F4E26">
        <w:rPr>
          <w:lang w:val="en-GB"/>
        </w:rPr>
        <w:t xml:space="preserve">. </w:t>
      </w:r>
      <w:r w:rsidRPr="008F4E26">
        <w:rPr>
          <w:rFonts w:cs="Arial"/>
          <w:szCs w:val="22"/>
          <w:lang w:val="en-GB"/>
        </w:rPr>
        <w:t>Thus, equation (2) can be written as follows.</w:t>
      </w:r>
    </w:p>
    <w:p w14:paraId="1729F298" w14:textId="77777777" w:rsidR="008F4E26" w:rsidRPr="008F4E26" w:rsidRDefault="008F4E26" w:rsidP="008F4E26">
      <w:pPr>
        <w:keepNext/>
        <w:keepLines/>
        <w:spacing w:before="0"/>
        <w:rPr>
          <w:sz w:val="16"/>
          <w:lang w:val="en-GB"/>
        </w:rPr>
      </w:pPr>
    </w:p>
    <w:p w14:paraId="3F4C77CD"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2140" w:dyaOrig="639" w14:anchorId="5ADAFEDE">
          <v:shape id="_x0000_i1028" type="#_x0000_t75" style="width:104.8pt;height:33.3pt" o:ole="">
            <v:imagedata r:id="rId16" o:title=""/>
          </v:shape>
          <o:OLEObject Type="Embed" ProgID="Equation.3" ShapeID="_x0000_i1028" DrawAspect="Content" ObjectID="_1690354060" r:id="rId17"/>
        </w:object>
      </w:r>
      <w:r w:rsidRPr="008F4E26">
        <w:rPr>
          <w:lang w:val="en-GB"/>
        </w:rPr>
        <w:tab/>
        <w:t>(3)</w:t>
      </w:r>
    </w:p>
    <w:p w14:paraId="739CD15B" w14:textId="77777777" w:rsidR="008F4E26" w:rsidRPr="008F4E26" w:rsidRDefault="008F4E26" w:rsidP="008F4E26">
      <w:pPr>
        <w:keepNext/>
        <w:keepLines/>
        <w:spacing w:before="0"/>
        <w:rPr>
          <w:sz w:val="16"/>
          <w:lang w:val="en-GB"/>
        </w:rPr>
      </w:pPr>
    </w:p>
    <w:p w14:paraId="621880C0" w14:textId="77777777" w:rsidR="008F4E26" w:rsidRPr="008F4E26" w:rsidRDefault="008F4E26" w:rsidP="008F4E26">
      <w:pPr>
        <w:rPr>
          <w:lang w:val="en-GB"/>
        </w:rPr>
      </w:pPr>
      <w:r w:rsidRPr="008F4E26">
        <w:rPr>
          <w:lang w:val="en-GB"/>
        </w:rPr>
        <w:t>with</w:t>
      </w:r>
      <w:r w:rsidRPr="008F4E26">
        <w:rPr>
          <w:lang w:val="en-GB"/>
        </w:rPr>
        <w:br/>
      </w:r>
      <w:r w:rsidRPr="008F4E26">
        <w:rPr>
          <w:i/>
          <w:lang w:val="en-GB"/>
        </w:rPr>
        <w:tab/>
        <w:t xml:space="preserve">NF </w:t>
      </w:r>
      <w:r w:rsidRPr="008F4E26">
        <w:rPr>
          <w:lang w:val="en-GB"/>
        </w:rPr>
        <w:t xml:space="preserve">= 10 </w:t>
      </w:r>
      <w:r w:rsidRPr="008F4E26">
        <w:rPr>
          <w:iCs/>
          <w:lang w:val="en-GB"/>
        </w:rPr>
        <w:t>log (</w:t>
      </w:r>
      <w:proofErr w:type="gramStart"/>
      <w:r w:rsidRPr="008F4E26">
        <w:rPr>
          <w:i/>
          <w:lang w:val="en-GB"/>
        </w:rPr>
        <w:t xml:space="preserve">f </w:t>
      </w:r>
      <w:r w:rsidRPr="008F4E26">
        <w:rPr>
          <w:iCs/>
          <w:lang w:val="en-GB"/>
        </w:rPr>
        <w:t>)</w:t>
      </w:r>
      <w:proofErr w:type="gramEnd"/>
      <w:r w:rsidRPr="008F4E26">
        <w:rPr>
          <w:lang w:val="en-GB"/>
        </w:rPr>
        <w:t xml:space="preserve"> : receiver noise figure (dB).</w:t>
      </w:r>
    </w:p>
    <w:p w14:paraId="611026C8" w14:textId="77777777" w:rsidR="008F4E26" w:rsidRPr="008F4E26" w:rsidRDefault="008F4E26" w:rsidP="008F4E26">
      <w:pPr>
        <w:tabs>
          <w:tab w:val="left" w:pos="567"/>
          <w:tab w:val="left" w:pos="1276"/>
        </w:tabs>
        <w:rPr>
          <w:szCs w:val="24"/>
          <w:lang w:val="en-GB" w:eastAsia="de-DE"/>
        </w:rPr>
      </w:pPr>
      <w:r w:rsidRPr="008F4E26">
        <w:rPr>
          <w:szCs w:val="24"/>
          <w:lang w:val="en-GB" w:eastAsia="de-DE"/>
        </w:rPr>
        <w:t>Written in dBm, the r.m.s. value of the receiver’s internal noise becomes:</w:t>
      </w:r>
    </w:p>
    <w:p w14:paraId="43ACA91D" w14:textId="77777777" w:rsidR="008F4E26" w:rsidRPr="008F4E26" w:rsidRDefault="008F4E26" w:rsidP="008F4E26">
      <w:pPr>
        <w:keepNext/>
        <w:keepLines/>
        <w:spacing w:before="0"/>
        <w:rPr>
          <w:sz w:val="16"/>
          <w:lang w:val="en-GB"/>
        </w:rPr>
      </w:pPr>
    </w:p>
    <w:p w14:paraId="51E08AEF"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5179" w:dyaOrig="639" w14:anchorId="1E70726D">
          <v:shape id="_x0000_i1029" type="#_x0000_t75" style="width:259pt;height:33.3pt" o:ole="">
            <v:imagedata r:id="rId18" o:title=""/>
          </v:shape>
          <o:OLEObject Type="Embed" ProgID="Equation.3" ShapeID="_x0000_i1029" DrawAspect="Content" ObjectID="_1690354061" r:id="rId19"/>
        </w:object>
      </w:r>
      <w:r w:rsidRPr="008F4E26">
        <w:rPr>
          <w:lang w:val="en-GB"/>
        </w:rPr>
        <w:tab/>
        <w:t>(4)</w:t>
      </w:r>
    </w:p>
    <w:p w14:paraId="2E3EE504" w14:textId="77777777" w:rsidR="008F4E26" w:rsidRPr="008F4E26" w:rsidRDefault="008F4E26" w:rsidP="008F4E26">
      <w:pPr>
        <w:keepNext/>
        <w:keepLines/>
        <w:spacing w:before="0"/>
        <w:rPr>
          <w:sz w:val="16"/>
          <w:lang w:val="en-GB"/>
        </w:rPr>
      </w:pPr>
    </w:p>
    <w:p w14:paraId="3DE49D66" w14:textId="77777777" w:rsidR="008F4E26" w:rsidRPr="008F4E26" w:rsidRDefault="008F4E26" w:rsidP="008F4E26">
      <w:pPr>
        <w:rPr>
          <w:lang w:val="en-GB"/>
        </w:rPr>
      </w:pPr>
      <w:r w:rsidRPr="008F4E26">
        <w:rPr>
          <w:lang w:val="en-GB"/>
        </w:rPr>
        <w:t>where:</w:t>
      </w:r>
    </w:p>
    <w:p w14:paraId="06772ED2" w14:textId="1D2BF434" w:rsidR="008F4E26" w:rsidRPr="008F4E26" w:rsidRDefault="008F4E26" w:rsidP="008F4E26">
      <w:pPr>
        <w:rPr>
          <w:lang w:val="en-GB"/>
        </w:rPr>
      </w:pPr>
      <w:r w:rsidRPr="008F4E26">
        <w:rPr>
          <w:lang w:val="en-GB"/>
        </w:rPr>
        <w:tab/>
      </w:r>
      <w:r w:rsidR="00C43FCA">
        <w:rPr>
          <w:lang w:val="en-GB"/>
        </w:rPr>
        <w:t>−</w:t>
      </w:r>
      <w:r w:rsidRPr="008F4E26">
        <w:rPr>
          <w:lang w:val="en-GB"/>
        </w:rPr>
        <w:t xml:space="preserve">174 dBm: </w:t>
      </w:r>
      <w:r w:rsidRPr="008F4E26">
        <w:rPr>
          <w:lang w:val="en-GB"/>
        </w:rPr>
        <w:tab/>
        <w:t>available thermal noise power at room temperature in 1 Hz bandwidth.</w:t>
      </w:r>
    </w:p>
    <w:p w14:paraId="254BDCD2" w14:textId="77777777" w:rsidR="008F4E26" w:rsidRPr="008F4E26" w:rsidRDefault="008F4E26" w:rsidP="008F4E26">
      <w:pPr>
        <w:rPr>
          <w:lang w:val="en-GB"/>
        </w:rPr>
      </w:pPr>
      <w:r w:rsidRPr="008F4E26">
        <w:rPr>
          <w:lang w:val="en-GB"/>
        </w:rPr>
        <w:t>Usually, the measurement bandwidth of a receiver is about equal to its noise bandwidth. In addition, the noise figures (NFs) of typical monitoring receivers have values of 10 dB or larger. Taking this into account, the equation of the r.m.s. value of the receiver’s internal noise becomes less complex:</w:t>
      </w:r>
    </w:p>
    <w:p w14:paraId="6A633669" w14:textId="77777777" w:rsidR="008F4E26" w:rsidRPr="008F4E26" w:rsidRDefault="008F4E26" w:rsidP="008F4E26">
      <w:pPr>
        <w:keepNext/>
        <w:keepLines/>
        <w:spacing w:before="0"/>
        <w:rPr>
          <w:sz w:val="16"/>
          <w:lang w:val="en-GB"/>
        </w:rPr>
      </w:pPr>
    </w:p>
    <w:p w14:paraId="7B2B36FA"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3180" w:dyaOrig="360" w14:anchorId="5AE28907">
          <v:shape id="_x0000_i1030" type="#_x0000_t75" style="width:154.2pt;height:18.25pt" o:ole="">
            <v:imagedata r:id="rId20" o:title=""/>
          </v:shape>
          <o:OLEObject Type="Embed" ProgID="Equation.3" ShapeID="_x0000_i1030" DrawAspect="Content" ObjectID="_1690354062" r:id="rId21"/>
        </w:object>
      </w:r>
      <w:r w:rsidRPr="008F4E26">
        <w:rPr>
          <w:lang w:val="en-GB"/>
        </w:rPr>
        <w:tab/>
        <w:t>(5)</w:t>
      </w:r>
    </w:p>
    <w:p w14:paraId="43E9170C" w14:textId="77777777" w:rsidR="008F4E26" w:rsidRPr="008F4E26" w:rsidRDefault="008F4E26" w:rsidP="008F4E26">
      <w:pPr>
        <w:spacing w:before="0"/>
        <w:rPr>
          <w:sz w:val="16"/>
          <w:lang w:val="en-GB"/>
        </w:rPr>
      </w:pPr>
    </w:p>
    <w:p w14:paraId="6025F582" w14:textId="77777777" w:rsidR="008F4E26" w:rsidRPr="008F4E26" w:rsidRDefault="008F4E26" w:rsidP="008F4E26">
      <w:pPr>
        <w:rPr>
          <w:lang w:val="en-GB"/>
        </w:rPr>
      </w:pPr>
      <w:r w:rsidRPr="008F4E26">
        <w:rPr>
          <w:lang w:val="en-GB"/>
        </w:rPr>
        <w:t>where:</w:t>
      </w:r>
    </w:p>
    <w:p w14:paraId="2B486760" w14:textId="77777777" w:rsidR="008F4E26" w:rsidRPr="006821B7" w:rsidRDefault="008F4E26" w:rsidP="008F4E26">
      <w:pPr>
        <w:pStyle w:val="Equationlegend"/>
      </w:pPr>
      <w:r w:rsidRPr="006821B7">
        <w:tab/>
      </w:r>
      <w:proofErr w:type="gramStart"/>
      <w:r w:rsidRPr="006821B7">
        <w:rPr>
          <w:i/>
          <w:iCs/>
        </w:rPr>
        <w:t>P</w:t>
      </w:r>
      <w:r w:rsidRPr="006821B7">
        <w:rPr>
          <w:i/>
          <w:iCs/>
          <w:vertAlign w:val="subscript"/>
        </w:rPr>
        <w:t xml:space="preserve">n  </w:t>
      </w:r>
      <w:r w:rsidRPr="006821B7">
        <w:t>:</w:t>
      </w:r>
      <w:proofErr w:type="gramEnd"/>
      <w:r w:rsidRPr="006821B7">
        <w:tab/>
        <w:t xml:space="preserve"> available thermal noise </w:t>
      </w:r>
      <w:r w:rsidRPr="001E167F">
        <w:t>power</w:t>
      </w:r>
      <w:r w:rsidRPr="006821B7">
        <w:t xml:space="preserve"> at room temperature in 1 Hz bandwidth (</w:t>
      </w:r>
      <w:r w:rsidRPr="006821B7">
        <w:sym w:font="Symbol" w:char="F02D"/>
      </w:r>
      <w:r w:rsidRPr="006821B7">
        <w:t>174 dBm)</w:t>
      </w:r>
    </w:p>
    <w:p w14:paraId="13B29DFA" w14:textId="77777777" w:rsidR="008F4E26" w:rsidRPr="006821B7" w:rsidRDefault="008F4E26" w:rsidP="008F4E26">
      <w:pPr>
        <w:pStyle w:val="Equationlegend"/>
      </w:pPr>
      <w:r w:rsidRPr="006821B7">
        <w:tab/>
      </w:r>
      <w:proofErr w:type="gramStart"/>
      <w:r w:rsidRPr="006821B7">
        <w:rPr>
          <w:i/>
          <w:iCs/>
        </w:rPr>
        <w:t>B</w:t>
      </w:r>
      <w:r w:rsidRPr="006821B7">
        <w:t xml:space="preserve"> :</w:t>
      </w:r>
      <w:proofErr w:type="gramEnd"/>
      <w:r w:rsidRPr="006821B7">
        <w:t xml:space="preserve"> </w:t>
      </w:r>
      <w:r w:rsidRPr="006821B7">
        <w:tab/>
        <w:t>measurement bandwidth (Hz).</w:t>
      </w:r>
    </w:p>
    <w:p w14:paraId="466339F7" w14:textId="77777777" w:rsidR="008F4E26" w:rsidRPr="008F4E26" w:rsidRDefault="008F4E26" w:rsidP="008F4E26">
      <w:pPr>
        <w:rPr>
          <w:lang w:val="en-GB"/>
        </w:rPr>
      </w:pPr>
      <w:r w:rsidRPr="008F4E26">
        <w:rPr>
          <w:lang w:val="en-GB"/>
        </w:rPr>
        <w:t xml:space="preserve">The value of the noise figure can be taken from the receiver specification sheet. The parameter </w:t>
      </w:r>
      <w:r w:rsidRPr="008F4E26">
        <w:rPr>
          <w:i/>
          <w:iCs/>
          <w:lang w:val="en-GB"/>
        </w:rPr>
        <w:t>P</w:t>
      </w:r>
      <w:r w:rsidRPr="008F4E26">
        <w:rPr>
          <w:i/>
          <w:iCs/>
          <w:vertAlign w:val="subscript"/>
          <w:lang w:val="en-GB"/>
        </w:rPr>
        <w:t>R</w:t>
      </w:r>
      <w:r w:rsidRPr="008F4E26">
        <w:rPr>
          <w:lang w:val="en-GB"/>
        </w:rPr>
        <w:t xml:space="preserve"> is also known as “displayed average noise level” (DANL).</w:t>
      </w:r>
    </w:p>
    <w:p w14:paraId="67B390C5" w14:textId="77777777" w:rsidR="008F4E26" w:rsidRPr="008F4E26" w:rsidRDefault="008F4E26" w:rsidP="008F4E26">
      <w:pPr>
        <w:pStyle w:val="Heading2"/>
        <w:rPr>
          <w:lang w:val="en-GB"/>
        </w:rPr>
      </w:pPr>
      <w:r w:rsidRPr="008F4E26">
        <w:rPr>
          <w:lang w:val="en-GB"/>
        </w:rPr>
        <w:t>3.3</w:t>
      </w:r>
      <w:r w:rsidRPr="008F4E26">
        <w:rPr>
          <w:lang w:val="en-GB"/>
        </w:rPr>
        <w:tab/>
        <w:t>Receiver bandwidth</w:t>
      </w:r>
    </w:p>
    <w:p w14:paraId="6EC5BFD0" w14:textId="77777777" w:rsidR="008F4E26" w:rsidRPr="008F4E26" w:rsidRDefault="008F4E26" w:rsidP="008F4E26">
      <w:pPr>
        <w:rPr>
          <w:lang w:val="en-GB"/>
        </w:rPr>
      </w:pPr>
      <w:r w:rsidRPr="008F4E26">
        <w:rPr>
          <w:lang w:val="en-GB"/>
        </w:rPr>
        <w:t xml:space="preserve">Whenever specifying levels of RF signals, the reference bandwidth used to measure this level also </w:t>
      </w:r>
      <w:proofErr w:type="gramStart"/>
      <w:r w:rsidRPr="008F4E26">
        <w:rPr>
          <w:lang w:val="en-GB"/>
        </w:rPr>
        <w:t>has to</w:t>
      </w:r>
      <w:proofErr w:type="gramEnd"/>
      <w:r w:rsidRPr="008F4E26">
        <w:rPr>
          <w:lang w:val="en-GB"/>
        </w:rPr>
        <w:t xml:space="preserve"> be specified. Without further information, the maximum field strength to protect a monitoring station would normally be measured in the total bandwidth of the respective signal. </w:t>
      </w:r>
    </w:p>
    <w:p w14:paraId="335C7E22" w14:textId="77777777" w:rsidR="008F4E26" w:rsidRPr="008F4E26" w:rsidRDefault="008F4E26" w:rsidP="008F4E26">
      <w:pPr>
        <w:pStyle w:val="Heading2"/>
        <w:rPr>
          <w:lang w:val="en-GB"/>
        </w:rPr>
      </w:pPr>
      <w:r w:rsidRPr="008F4E26">
        <w:rPr>
          <w:lang w:val="en-GB"/>
        </w:rPr>
        <w:lastRenderedPageBreak/>
        <w:t>3.4</w:t>
      </w:r>
      <w:r w:rsidRPr="008F4E26">
        <w:rPr>
          <w:lang w:val="en-GB"/>
        </w:rPr>
        <w:tab/>
        <w:t>Antenna gain</w:t>
      </w:r>
    </w:p>
    <w:p w14:paraId="7E5FA3A8" w14:textId="77777777" w:rsidR="008F4E26" w:rsidRPr="008F4E26" w:rsidRDefault="008F4E26" w:rsidP="008F4E26">
      <w:pPr>
        <w:spacing w:after="120"/>
        <w:rPr>
          <w:lang w:val="en-GB"/>
        </w:rPr>
      </w:pPr>
      <w:r w:rsidRPr="008F4E26">
        <w:rPr>
          <w:lang w:val="en-GB"/>
        </w:rPr>
        <w:t>To convert measured input levels into field strength, it is important to know the properties of the antenna and the attenuation of the RF cable between the antenna and the receiver. The antenna gain is connected to the antenna factor according to:</w:t>
      </w:r>
    </w:p>
    <w:p w14:paraId="361664E9" w14:textId="77777777" w:rsidR="008F4E26" w:rsidRPr="008F4E26" w:rsidRDefault="008F4E26" w:rsidP="008F4E26">
      <w:pPr>
        <w:keepNext/>
        <w:keepLines/>
        <w:spacing w:before="0"/>
        <w:rPr>
          <w:sz w:val="16"/>
          <w:lang w:val="en-GB"/>
        </w:rPr>
      </w:pPr>
    </w:p>
    <w:p w14:paraId="142A024F" w14:textId="77777777" w:rsidR="008F4E26" w:rsidRPr="008F4E26" w:rsidRDefault="008F4E26" w:rsidP="008F4E26">
      <w:pPr>
        <w:pStyle w:val="Equation"/>
        <w:rPr>
          <w:lang w:val="en-GB"/>
        </w:rPr>
      </w:pPr>
      <w:r w:rsidRPr="008F4E26">
        <w:rPr>
          <w:lang w:val="en-GB"/>
        </w:rPr>
        <w:tab/>
      </w:r>
      <w:r w:rsidRPr="008F4E26">
        <w:rPr>
          <w:lang w:val="en-GB"/>
        </w:rPr>
        <w:tab/>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lang w:val="en-GB"/>
          </w:rPr>
          <m:t xml:space="preserve"> =20</m:t>
        </m:r>
        <m:func>
          <m:funcPr>
            <m:ctrlPr>
              <w:rPr>
                <w:rFonts w:ascii="Cambria Math" w:hAnsi="Cambria Math"/>
                <w:i/>
              </w:rPr>
            </m:ctrlPr>
          </m:funcPr>
          <m:fName>
            <m:r>
              <m:rPr>
                <m:sty m:val="p"/>
              </m:rPr>
              <w:rPr>
                <w:rFonts w:ascii="Cambria Math" w:hAnsi="Cambria Math"/>
                <w:lang w:val="en-GB"/>
              </w:rPr>
              <m:t>log</m:t>
            </m:r>
          </m:fName>
          <m:e>
            <m:d>
              <m:dPr>
                <m:ctrlPr>
                  <w:rPr>
                    <w:rFonts w:ascii="Cambria Math" w:hAnsi="Cambria Math"/>
                    <w:i/>
                  </w:rPr>
                </m:ctrlPr>
              </m:dPr>
              <m:e>
                <m:r>
                  <w:rPr>
                    <w:rFonts w:ascii="Cambria Math" w:hAnsi="Cambria Math"/>
                  </w:rPr>
                  <m:t>f</m:t>
                </m:r>
              </m:e>
            </m:d>
          </m:e>
        </m:func>
        <m:r>
          <w:rPr>
            <w:rFonts w:ascii="Cambria Math" w:hAnsi="Cambria Math"/>
            <w:lang w:val="en-GB"/>
          </w:rPr>
          <m:t>-</m:t>
        </m:r>
        <m:r>
          <w:rPr>
            <w:rFonts w:ascii="Cambria Math" w:hAnsi="Cambria Math"/>
          </w:rPr>
          <m:t>k</m:t>
        </m:r>
        <m:r>
          <w:rPr>
            <w:rFonts w:ascii="Cambria Math" w:hAnsi="Cambria Math"/>
            <w:lang w:val="en-GB"/>
          </w:rPr>
          <m:t xml:space="preserve">-30 </m:t>
        </m:r>
        <m:r>
          <m:rPr>
            <m:sty m:val="p"/>
          </m:rPr>
          <w:rPr>
            <w:rFonts w:ascii="Cambria Math" w:hAnsi="Cambria Math"/>
            <w:lang w:val="en-GB"/>
          </w:rPr>
          <m:t>dB</m:t>
        </m:r>
      </m:oMath>
      <w:r w:rsidRPr="008F4E26">
        <w:rPr>
          <w:lang w:val="en-GB"/>
        </w:rPr>
        <w:tab/>
        <w:t>(6)</w:t>
      </w:r>
    </w:p>
    <w:p w14:paraId="2AA74500" w14:textId="77777777" w:rsidR="008F4E26" w:rsidRPr="008F4E26" w:rsidRDefault="008F4E26" w:rsidP="008F4E26">
      <w:pPr>
        <w:keepNext/>
        <w:keepLines/>
        <w:spacing w:before="0"/>
        <w:rPr>
          <w:sz w:val="16"/>
          <w:lang w:val="en-GB"/>
        </w:rPr>
      </w:pPr>
    </w:p>
    <w:p w14:paraId="6E0EE298" w14:textId="77777777" w:rsidR="008F4E26" w:rsidRPr="008F4E26" w:rsidRDefault="008F4E26" w:rsidP="008F4E26">
      <w:pPr>
        <w:spacing w:after="120"/>
        <w:rPr>
          <w:lang w:val="en-GB"/>
        </w:rPr>
      </w:pPr>
      <w:r w:rsidRPr="008F4E26">
        <w:rPr>
          <w:lang w:val="en-GB"/>
        </w:rPr>
        <w:t>where:</w:t>
      </w:r>
    </w:p>
    <w:p w14:paraId="4C17DA01" w14:textId="77777777" w:rsidR="008F4E26" w:rsidRPr="008F4E26" w:rsidRDefault="008F4E26" w:rsidP="00C43FCA">
      <w:pPr>
        <w:pStyle w:val="Equationlegend"/>
        <w:rPr>
          <w:lang w:val="en-GB"/>
        </w:rPr>
      </w:pPr>
      <w:r w:rsidRPr="008F4E26">
        <w:rPr>
          <w:i/>
          <w:lang w:val="en-GB"/>
        </w:rPr>
        <w:tab/>
      </w:r>
      <w:proofErr w:type="gramStart"/>
      <w:r w:rsidRPr="008F4E26">
        <w:rPr>
          <w:i/>
          <w:lang w:val="en-GB"/>
        </w:rPr>
        <w:t>G</w:t>
      </w:r>
      <w:r w:rsidRPr="008F4E26">
        <w:rPr>
          <w:i/>
          <w:vertAlign w:val="subscript"/>
          <w:lang w:val="en-GB"/>
        </w:rPr>
        <w:t xml:space="preserve">i </w:t>
      </w:r>
      <w:r w:rsidRPr="008F4E26">
        <w:rPr>
          <w:lang w:val="en-GB"/>
        </w:rPr>
        <w:t>:</w:t>
      </w:r>
      <w:proofErr w:type="gramEnd"/>
      <w:r w:rsidRPr="008F4E26">
        <w:rPr>
          <w:lang w:val="en-GB"/>
        </w:rPr>
        <w:t xml:space="preserve"> </w:t>
      </w:r>
      <w:r w:rsidRPr="008F4E26">
        <w:rPr>
          <w:lang w:val="en-GB"/>
        </w:rPr>
        <w:tab/>
        <w:t>antenna gain in the direction of the main beam (dBi)</w:t>
      </w:r>
    </w:p>
    <w:p w14:paraId="4A132AB6" w14:textId="77777777" w:rsidR="008F4E26" w:rsidRPr="008F4E26" w:rsidRDefault="008F4E26" w:rsidP="00C43FCA">
      <w:pPr>
        <w:pStyle w:val="Equationlegend"/>
        <w:rPr>
          <w:lang w:val="en-GB"/>
        </w:rPr>
      </w:pPr>
      <w:r w:rsidRPr="008F4E26">
        <w:rPr>
          <w:lang w:val="en-GB"/>
        </w:rPr>
        <w:tab/>
      </w:r>
      <w:proofErr w:type="gramStart"/>
      <w:r w:rsidRPr="008F4E26">
        <w:rPr>
          <w:i/>
          <w:lang w:val="en-GB"/>
        </w:rPr>
        <w:t xml:space="preserve">f </w:t>
      </w:r>
      <w:r w:rsidRPr="008F4E26">
        <w:rPr>
          <w:lang w:val="en-GB"/>
        </w:rPr>
        <w:t>:</w:t>
      </w:r>
      <w:proofErr w:type="gramEnd"/>
      <w:r w:rsidRPr="008F4E26">
        <w:rPr>
          <w:lang w:val="en-GB"/>
        </w:rPr>
        <w:tab/>
        <w:t>frequency (MHz)</w:t>
      </w:r>
    </w:p>
    <w:p w14:paraId="5C5A537E" w14:textId="77777777" w:rsidR="008F4E26" w:rsidRPr="008F4E26" w:rsidRDefault="008F4E26" w:rsidP="00C43FCA">
      <w:pPr>
        <w:pStyle w:val="Equationlegend"/>
        <w:rPr>
          <w:lang w:val="en-GB"/>
        </w:rPr>
      </w:pPr>
      <w:r w:rsidRPr="008F4E26">
        <w:rPr>
          <w:lang w:val="en-GB"/>
        </w:rPr>
        <w:tab/>
      </w:r>
      <w:proofErr w:type="gramStart"/>
      <w:r w:rsidRPr="008F4E26">
        <w:rPr>
          <w:i/>
          <w:lang w:val="en-GB"/>
        </w:rPr>
        <w:t xml:space="preserve">k </w:t>
      </w:r>
      <w:r w:rsidRPr="008F4E26">
        <w:rPr>
          <w:lang w:val="en-GB"/>
        </w:rPr>
        <w:t>:</w:t>
      </w:r>
      <w:proofErr w:type="gramEnd"/>
      <w:r w:rsidRPr="008F4E26">
        <w:rPr>
          <w:lang w:val="en-GB"/>
        </w:rPr>
        <w:tab/>
        <w:t>antenna factor (dB/m).</w:t>
      </w:r>
    </w:p>
    <w:p w14:paraId="1041FEA4" w14:textId="77777777" w:rsidR="008F4E26" w:rsidRPr="008F4E26" w:rsidRDefault="008F4E26" w:rsidP="00C43FCA">
      <w:pPr>
        <w:rPr>
          <w:lang w:val="en-GB"/>
        </w:rPr>
      </w:pPr>
      <w:r w:rsidRPr="008F4E26">
        <w:rPr>
          <w:lang w:val="en-GB"/>
        </w:rPr>
        <w:t>The antenna factor and the attenuation of RF cable may be used to calculate the field strength from the voltage at the receiver input according to:</w:t>
      </w:r>
    </w:p>
    <w:p w14:paraId="4ED28257" w14:textId="77777777" w:rsidR="008F4E26" w:rsidRPr="008F4E26" w:rsidRDefault="008F4E26" w:rsidP="008F4E26">
      <w:pPr>
        <w:keepNext/>
        <w:keepLines/>
        <w:spacing w:before="0"/>
        <w:rPr>
          <w:sz w:val="16"/>
          <w:lang w:val="en-GB"/>
        </w:rPr>
      </w:pPr>
    </w:p>
    <w:p w14:paraId="7CDF163F" w14:textId="77777777" w:rsidR="008F4E26" w:rsidRPr="008F4E26" w:rsidRDefault="008F4E26" w:rsidP="008F4E26">
      <w:pPr>
        <w:pStyle w:val="Equation"/>
        <w:rPr>
          <w:lang w:val="en-GB"/>
        </w:rPr>
      </w:pPr>
      <w:r w:rsidRPr="008F4E26">
        <w:rPr>
          <w:lang w:val="en-GB"/>
        </w:rPr>
        <w:tab/>
      </w:r>
      <w:r w:rsidRPr="008F4E26">
        <w:rPr>
          <w:lang w:val="en-GB"/>
        </w:rPr>
        <w:tab/>
      </w:r>
      <m:oMath>
        <m:r>
          <w:rPr>
            <w:rFonts w:ascii="Cambria Math" w:hAnsi="Cambria Math"/>
          </w:rPr>
          <m:t>E</m:t>
        </m:r>
        <m:r>
          <w:rPr>
            <w:rFonts w:ascii="Cambria Math" w:hAnsi="Cambria Math"/>
            <w:lang w:val="en-GB"/>
          </w:rPr>
          <m:t>=</m:t>
        </m:r>
        <m:r>
          <w:rPr>
            <w:rFonts w:ascii="Cambria Math" w:hAnsi="Cambria Math"/>
          </w:rPr>
          <m:t>U</m:t>
        </m:r>
        <m:r>
          <w:rPr>
            <w:rFonts w:ascii="Cambria Math" w:hAnsi="Cambria Math"/>
            <w:lang w:val="en-GB"/>
          </w:rPr>
          <m:t>+</m:t>
        </m:r>
        <m:r>
          <w:rPr>
            <w:rFonts w:ascii="Cambria Math" w:hAnsi="Cambria Math"/>
          </w:rPr>
          <m:t>k</m:t>
        </m:r>
        <m:r>
          <w:rPr>
            <w:rFonts w:ascii="Cambria Math" w:hAnsi="Cambria Math"/>
            <w:lang w:val="en-GB"/>
          </w:rPr>
          <m:t>+</m:t>
        </m:r>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8F4E26">
        <w:rPr>
          <w:lang w:val="en-GB"/>
        </w:rPr>
        <w:tab/>
        <w:t>(7)</w:t>
      </w:r>
    </w:p>
    <w:p w14:paraId="15657C81" w14:textId="77777777" w:rsidR="008F4E26" w:rsidRPr="008F4E26" w:rsidRDefault="008F4E26" w:rsidP="008F4E26">
      <w:pPr>
        <w:keepNext/>
        <w:keepLines/>
        <w:spacing w:before="0"/>
        <w:rPr>
          <w:sz w:val="16"/>
          <w:lang w:val="en-GB"/>
        </w:rPr>
      </w:pPr>
    </w:p>
    <w:p w14:paraId="71662006" w14:textId="77777777" w:rsidR="008F4E26" w:rsidRPr="008F4E26" w:rsidRDefault="008F4E26" w:rsidP="008F4E26">
      <w:pPr>
        <w:rPr>
          <w:lang w:val="en-GB"/>
        </w:rPr>
      </w:pPr>
      <w:r w:rsidRPr="008F4E26">
        <w:rPr>
          <w:lang w:val="en-GB"/>
        </w:rPr>
        <w:t>where:</w:t>
      </w:r>
    </w:p>
    <w:p w14:paraId="75E78B19" w14:textId="77777777" w:rsidR="008F4E26" w:rsidRPr="006821B7" w:rsidRDefault="008F4E26" w:rsidP="008F4E26">
      <w:pPr>
        <w:pStyle w:val="Equationlegend"/>
      </w:pPr>
      <w:r w:rsidRPr="006821B7">
        <w:tab/>
      </w:r>
      <w:proofErr w:type="gramStart"/>
      <w:r w:rsidRPr="006821B7">
        <w:rPr>
          <w:i/>
        </w:rPr>
        <w:t>E</w:t>
      </w:r>
      <w:r w:rsidRPr="006821B7">
        <w:t xml:space="preserve"> :</w:t>
      </w:r>
      <w:proofErr w:type="gramEnd"/>
      <w:r w:rsidRPr="006821B7">
        <w:tab/>
        <w:t>electrical field strength (dBµV/m)</w:t>
      </w:r>
    </w:p>
    <w:p w14:paraId="4ED04746" w14:textId="77777777" w:rsidR="008F4E26" w:rsidRPr="006821B7" w:rsidRDefault="008F4E26" w:rsidP="008F4E26">
      <w:pPr>
        <w:pStyle w:val="Equationlegend"/>
      </w:pPr>
      <w:r w:rsidRPr="006821B7">
        <w:tab/>
      </w:r>
      <w:proofErr w:type="gramStart"/>
      <w:r w:rsidRPr="006821B7">
        <w:rPr>
          <w:i/>
        </w:rPr>
        <w:t xml:space="preserve">U </w:t>
      </w:r>
      <w:r w:rsidRPr="006821B7">
        <w:t>:</w:t>
      </w:r>
      <w:proofErr w:type="gramEnd"/>
      <w:r w:rsidRPr="006821B7">
        <w:tab/>
        <w:t>voltage at the receiver input (dBµV)</w:t>
      </w:r>
    </w:p>
    <w:p w14:paraId="274B38C0" w14:textId="77777777" w:rsidR="008F4E26" w:rsidRPr="006821B7" w:rsidRDefault="008F4E26" w:rsidP="008F4E26">
      <w:pPr>
        <w:pStyle w:val="Equationlegend"/>
      </w:pPr>
      <w:r w:rsidRPr="006821B7">
        <w:rPr>
          <w:rFonts w:ascii="Calibri" w:hAnsi="Calibri" w:cs="Calibri"/>
        </w:rPr>
        <w:tab/>
        <w:t>α</w:t>
      </w:r>
      <w:proofErr w:type="gramStart"/>
      <w:r w:rsidRPr="00405573">
        <w:rPr>
          <w:vertAlign w:val="subscript"/>
        </w:rPr>
        <w:t>c</w:t>
      </w:r>
      <w:r w:rsidRPr="006821B7">
        <w:t xml:space="preserve"> :</w:t>
      </w:r>
      <w:proofErr w:type="gramEnd"/>
      <w:r w:rsidRPr="006821B7">
        <w:tab/>
        <w:t>attenuation of RF cable (dB).</w:t>
      </w:r>
    </w:p>
    <w:p w14:paraId="0BCCDBF2" w14:textId="77777777" w:rsidR="008F4E26" w:rsidRPr="008F4E26" w:rsidRDefault="008F4E26" w:rsidP="008F4E26">
      <w:pPr>
        <w:rPr>
          <w:lang w:val="en-GB"/>
        </w:rPr>
      </w:pPr>
      <w:r w:rsidRPr="008F4E26">
        <w:rPr>
          <w:lang w:val="en-GB"/>
        </w:rPr>
        <w:t>The values for the antenna factor and/or antenna gain and the attenuation of RF cable can be taken from the antenna and cable specification sheets.</w:t>
      </w:r>
    </w:p>
    <w:p w14:paraId="4D1E7D40" w14:textId="77777777" w:rsidR="008F4E26" w:rsidRPr="008F4E26" w:rsidRDefault="008F4E26" w:rsidP="008F4E26">
      <w:pPr>
        <w:rPr>
          <w:lang w:val="en-GB"/>
        </w:rPr>
      </w:pPr>
      <w:r w:rsidRPr="008F4E26">
        <w:rPr>
          <w:lang w:val="en-GB"/>
        </w:rPr>
        <w:t>For 50 Ohm systems, RF power and RF voltage are connected through:</w:t>
      </w:r>
    </w:p>
    <w:p w14:paraId="25B7CBC8" w14:textId="77777777" w:rsidR="008F4E26" w:rsidRPr="008F4E26" w:rsidRDefault="008F4E26" w:rsidP="008F4E26">
      <w:pPr>
        <w:keepNext/>
        <w:keepLines/>
        <w:spacing w:before="0"/>
        <w:rPr>
          <w:sz w:val="16"/>
          <w:lang w:val="en-GB"/>
        </w:rPr>
      </w:pPr>
    </w:p>
    <w:p w14:paraId="17116EBB" w14:textId="77777777" w:rsidR="008F4E26" w:rsidRPr="008F4E26" w:rsidRDefault="008F4E26" w:rsidP="008F4E26">
      <w:pPr>
        <w:pStyle w:val="Equation"/>
        <w:rPr>
          <w:lang w:val="en-GB"/>
        </w:rPr>
      </w:pPr>
      <w:r w:rsidRPr="008F4E26">
        <w:rPr>
          <w:lang w:val="en-GB"/>
        </w:rPr>
        <w:tab/>
      </w:r>
      <w:r w:rsidRPr="008F4E26">
        <w:rPr>
          <w:lang w:val="en-GB"/>
        </w:rPr>
        <w:tab/>
      </w:r>
      <m:oMath>
        <m:r>
          <w:rPr>
            <w:rFonts w:ascii="Cambria Math" w:hAnsi="Cambria Math"/>
          </w:rPr>
          <m:t>P</m:t>
        </m:r>
        <m:d>
          <m:dPr>
            <m:ctrlPr>
              <w:rPr>
                <w:rFonts w:ascii="Cambria Math" w:hAnsi="Cambria Math"/>
                <w:i/>
              </w:rPr>
            </m:ctrlPr>
          </m:dPr>
          <m:e>
            <m:r>
              <m:rPr>
                <m:sty m:val="p"/>
              </m:rPr>
              <w:rPr>
                <w:rFonts w:ascii="Cambria Math" w:hAnsi="Cambria Math"/>
                <w:lang w:val="en-GB"/>
              </w:rPr>
              <m:t>dBm</m:t>
            </m:r>
          </m:e>
        </m:d>
        <m:r>
          <w:rPr>
            <w:rFonts w:ascii="Cambria Math" w:hAnsi="Cambria Math"/>
            <w:lang w:val="en-GB"/>
          </w:rPr>
          <m:t>=</m:t>
        </m:r>
        <m:r>
          <w:rPr>
            <w:rFonts w:ascii="Cambria Math" w:hAnsi="Cambria Math"/>
          </w:rPr>
          <m:t>U</m:t>
        </m:r>
        <m:d>
          <m:dPr>
            <m:ctrlPr>
              <w:rPr>
                <w:rFonts w:ascii="Cambria Math" w:hAnsi="Cambria Math"/>
                <w:i/>
              </w:rPr>
            </m:ctrlPr>
          </m:dPr>
          <m:e>
            <m:r>
              <m:rPr>
                <m:sty m:val="p"/>
              </m:rPr>
              <w:rPr>
                <w:rFonts w:ascii="Cambria Math" w:hAnsi="Cambria Math"/>
                <w:lang w:val="en-GB"/>
              </w:rPr>
              <m:t>dB</m:t>
            </m:r>
            <m:r>
              <m:rPr>
                <m:sty m:val="p"/>
              </m:rPr>
              <w:rPr>
                <w:rFonts w:ascii="Cambria Math" w:hAnsi="Cambria Math"/>
              </w:rPr>
              <m:t>μ</m:t>
            </m:r>
            <m:r>
              <m:rPr>
                <m:sty m:val="p"/>
              </m:rPr>
              <w:rPr>
                <w:rFonts w:ascii="Cambria Math" w:hAnsi="Cambria Math"/>
                <w:lang w:val="en-GB"/>
              </w:rPr>
              <m:t>V</m:t>
            </m:r>
          </m:e>
        </m:d>
        <m:r>
          <w:rPr>
            <w:rFonts w:ascii="Cambria Math" w:hAnsi="Cambria Math"/>
            <w:lang w:val="en-GB"/>
          </w:rPr>
          <m:t xml:space="preserve">-107 </m:t>
        </m:r>
        <m:r>
          <m:rPr>
            <m:sty m:val="p"/>
          </m:rPr>
          <w:rPr>
            <w:rFonts w:ascii="Cambria Math" w:hAnsi="Cambria Math"/>
            <w:lang w:val="en-GB"/>
          </w:rPr>
          <m:t>dB</m:t>
        </m:r>
      </m:oMath>
      <w:r w:rsidRPr="008F4E26">
        <w:rPr>
          <w:lang w:val="en-GB"/>
        </w:rPr>
        <w:tab/>
        <w:t>(8)</w:t>
      </w:r>
    </w:p>
    <w:p w14:paraId="12D1C2D2" w14:textId="77777777" w:rsidR="008F4E26" w:rsidRPr="008F4E26" w:rsidRDefault="008F4E26" w:rsidP="008F4E26">
      <w:pPr>
        <w:keepNext/>
        <w:keepLines/>
        <w:spacing w:before="0"/>
        <w:rPr>
          <w:sz w:val="16"/>
          <w:lang w:val="en-GB"/>
        </w:rPr>
      </w:pPr>
    </w:p>
    <w:p w14:paraId="142B9F53" w14:textId="77777777" w:rsidR="008F4E26" w:rsidRPr="008F4E26" w:rsidRDefault="008F4E26" w:rsidP="008F4E26">
      <w:pPr>
        <w:rPr>
          <w:lang w:val="en-GB"/>
        </w:rPr>
      </w:pPr>
      <w:r w:rsidRPr="008F4E26">
        <w:rPr>
          <w:lang w:val="en-GB"/>
        </w:rPr>
        <w:t>so that:</w:t>
      </w:r>
    </w:p>
    <w:p w14:paraId="688BECFF" w14:textId="77777777" w:rsidR="008F4E26" w:rsidRPr="008F4E26" w:rsidRDefault="008F4E26" w:rsidP="008F4E26">
      <w:pPr>
        <w:keepNext/>
        <w:keepLines/>
        <w:spacing w:before="0"/>
        <w:rPr>
          <w:sz w:val="16"/>
          <w:lang w:val="en-GB"/>
        </w:rPr>
      </w:pPr>
    </w:p>
    <w:p w14:paraId="5B0FD52B" w14:textId="77777777" w:rsidR="008F4E26" w:rsidRPr="008F4E26" w:rsidRDefault="008F4E26" w:rsidP="008F4E26">
      <w:pPr>
        <w:tabs>
          <w:tab w:val="center" w:pos="4820"/>
          <w:tab w:val="right" w:pos="9639"/>
        </w:tabs>
        <w:rPr>
          <w:lang w:val="en-GB"/>
        </w:rPr>
      </w:pPr>
      <w:r w:rsidRPr="008F4E26">
        <w:rPr>
          <w:lang w:val="en-GB"/>
        </w:rPr>
        <w:tab/>
      </w:r>
      <w:r w:rsidRPr="008F4E26">
        <w:rPr>
          <w:lang w:val="en-GB"/>
        </w:rPr>
        <w:tab/>
      </w:r>
      <m:oMath>
        <m:r>
          <w:rPr>
            <w:rFonts w:ascii="Cambria Math" w:hAnsi="Cambria Math"/>
          </w:rPr>
          <m:t>E</m:t>
        </m:r>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lang w:val="en-GB"/>
          </w:rPr>
          <m:t>=</m:t>
        </m:r>
        <m:r>
          <w:rPr>
            <w:rFonts w:ascii="Cambria Math" w:hAnsi="Cambria Math"/>
          </w:rPr>
          <m:t>P</m:t>
        </m:r>
        <m:d>
          <m:dPr>
            <m:ctrlPr>
              <w:rPr>
                <w:rFonts w:ascii="Cambria Math" w:hAnsi="Cambria Math"/>
              </w:rPr>
            </m:ctrlPr>
          </m:dPr>
          <m:e>
            <m:r>
              <m:rPr>
                <m:sty m:val="p"/>
              </m:rPr>
              <w:rPr>
                <w:rFonts w:ascii="Cambria Math" w:hAnsi="Cambria Math"/>
                <w:lang w:val="en-GB"/>
              </w:rPr>
              <m:t>dBm</m:t>
            </m:r>
          </m:e>
        </m:d>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lang w:val="en-GB"/>
                      </w:rPr>
                      <m:t>MHz</m:t>
                    </m:r>
                  </m:e>
                </m:d>
              </m:e>
            </m:d>
          </m:e>
        </m:func>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+77 dB</m:t>
        </m:r>
      </m:oMath>
      <w:r w:rsidRPr="008F4E26">
        <w:rPr>
          <w:iCs/>
          <w:lang w:val="en-GB"/>
        </w:rPr>
        <w:tab/>
      </w:r>
      <w:r w:rsidRPr="008F4E26">
        <w:rPr>
          <w:lang w:val="en-GB"/>
        </w:rPr>
        <w:t>(9)</w:t>
      </w:r>
    </w:p>
    <w:p w14:paraId="0971A6FE" w14:textId="77777777" w:rsidR="008F4E26" w:rsidRPr="008F4E26" w:rsidRDefault="008F4E26" w:rsidP="008F4E26">
      <w:pPr>
        <w:pStyle w:val="Heading2"/>
        <w:rPr>
          <w:lang w:val="en-GB"/>
        </w:rPr>
      </w:pPr>
      <w:r w:rsidRPr="008F4E26">
        <w:rPr>
          <w:lang w:val="en-GB"/>
        </w:rPr>
        <w:t>3.5</w:t>
      </w:r>
      <w:r w:rsidRPr="008F4E26">
        <w:rPr>
          <w:lang w:val="en-GB"/>
        </w:rPr>
        <w:tab/>
        <w:t>External noise</w:t>
      </w:r>
    </w:p>
    <w:p w14:paraId="682025FA" w14:textId="77777777" w:rsidR="008F4E26" w:rsidRPr="008F4E26" w:rsidRDefault="008F4E26" w:rsidP="008F4E26">
      <w:pPr>
        <w:rPr>
          <w:lang w:val="en-GB"/>
        </w:rPr>
      </w:pPr>
      <w:r w:rsidRPr="008F4E26">
        <w:rPr>
          <w:lang w:val="en-GB"/>
        </w:rPr>
        <w:t>External noise in this context is the level of all unwanted emissions, whether man-made or natural, that the monitoring receiver gets from the antenna. For frequencies above about 30 MHz, the main component is man-made noise (MMN). However, the level of the MMN is in most cases lower than the receiver noise level, especially in rural areas and can therefore be neglected in the calculation process.</w:t>
      </w:r>
    </w:p>
    <w:p w14:paraId="345DE181" w14:textId="77777777" w:rsidR="008F4E26" w:rsidRPr="008F4E26" w:rsidRDefault="008F4E26" w:rsidP="008F4E26">
      <w:pPr>
        <w:rPr>
          <w:lang w:val="en-GB"/>
        </w:rPr>
      </w:pPr>
      <w:r w:rsidRPr="008F4E26">
        <w:rPr>
          <w:lang w:val="en-GB"/>
        </w:rPr>
        <w:t>For frequencies below 30 MHz, however, the sensitivity of the monitoring setup is determined by the external noise rather than the receiver noise. The actual level of the external noise is strongly dependant on the location of the monitoring station and even on the time of day.</w:t>
      </w:r>
    </w:p>
    <w:p w14:paraId="10A0EB1B" w14:textId="77777777" w:rsidR="008F4E26" w:rsidRPr="008F4E26" w:rsidRDefault="008F4E26" w:rsidP="008F4E26">
      <w:pPr>
        <w:rPr>
          <w:lang w:val="en-GB"/>
        </w:rPr>
      </w:pPr>
      <w:r w:rsidRPr="008F4E26">
        <w:rPr>
          <w:lang w:val="en-GB"/>
        </w:rPr>
        <w:t xml:space="preserve">Furthermore, the sky wave propagation of signals below 30 MHz usually results in the strongest signals received being foreign AM broadcast stations. Although the reception level of these stations may be so high that monitoring performance is considerably decreased, the monitoring administration has no legal influence on the presence of these signals. Moreover, they are present at </w:t>
      </w:r>
      <w:r w:rsidRPr="008F4E26">
        <w:rPr>
          <w:lang w:val="en-GB"/>
        </w:rPr>
        <w:lastRenderedPageBreak/>
        <w:t>any possible monitoring location. Therefore, it seems not sensible to calculate protection field strengths for frequencies below 30 MHz.</w:t>
      </w:r>
    </w:p>
    <w:p w14:paraId="08682B1A" w14:textId="77777777" w:rsidR="008F4E26" w:rsidRPr="008F4E26" w:rsidRDefault="008F4E26" w:rsidP="008F4E26">
      <w:pPr>
        <w:rPr>
          <w:lang w:val="en-GB"/>
        </w:rPr>
      </w:pPr>
      <w:r w:rsidRPr="008F4E26">
        <w:rPr>
          <w:lang w:val="en-GB"/>
        </w:rPr>
        <w:t>The following calculation is valid only for frequencies above 30 MHz where external noise is not dominant.</w:t>
      </w:r>
    </w:p>
    <w:p w14:paraId="1F4A3214" w14:textId="77777777" w:rsidR="008F4E26" w:rsidRPr="008F4E26" w:rsidRDefault="008F4E26" w:rsidP="008F4E26">
      <w:pPr>
        <w:pStyle w:val="Heading2"/>
        <w:rPr>
          <w:lang w:val="en-GB"/>
        </w:rPr>
      </w:pPr>
      <w:r w:rsidRPr="008F4E26">
        <w:rPr>
          <w:lang w:val="en-GB"/>
        </w:rPr>
        <w:t>3.6</w:t>
      </w:r>
      <w:r w:rsidRPr="008F4E26">
        <w:rPr>
          <w:lang w:val="en-GB"/>
        </w:rPr>
        <w:tab/>
        <w:t>Calculation process</w:t>
      </w:r>
    </w:p>
    <w:p w14:paraId="7C6FF47E" w14:textId="77777777" w:rsidR="008F4E26" w:rsidRPr="008F4E26" w:rsidRDefault="008F4E26" w:rsidP="008F4E26">
      <w:pPr>
        <w:rPr>
          <w:lang w:val="en-GB"/>
        </w:rPr>
      </w:pPr>
      <w:r w:rsidRPr="008F4E26">
        <w:rPr>
          <w:lang w:val="en-GB"/>
        </w:rPr>
        <w:t>For the calculation of the power of the 3</w:t>
      </w:r>
      <w:r w:rsidRPr="008F4E26">
        <w:rPr>
          <w:vertAlign w:val="superscript"/>
          <w:lang w:val="en-GB"/>
        </w:rPr>
        <w:t>rd</w:t>
      </w:r>
      <w:r w:rsidRPr="008F4E26">
        <w:rPr>
          <w:lang w:val="en-GB"/>
        </w:rPr>
        <w:t xml:space="preserve"> order intermodulation product (IM3) we presume that a total number of three signals of equal power and bandwidth interact in the receiver’s input circuit.</w:t>
      </w:r>
    </w:p>
    <w:p w14:paraId="6E036DB2" w14:textId="77777777" w:rsidR="008F4E26" w:rsidRPr="008F4E26" w:rsidRDefault="008F4E26" w:rsidP="008F4E26">
      <w:pPr>
        <w:rPr>
          <w:lang w:val="en-GB"/>
        </w:rPr>
      </w:pPr>
      <w:r w:rsidRPr="008F4E26">
        <w:rPr>
          <w:lang w:val="en-GB"/>
        </w:rPr>
        <w:t>The bandwidth of an intermodulation product from three signals is three times the signal bandwidth </w:t>
      </w:r>
      <w:r w:rsidRPr="008F4E26">
        <w:rPr>
          <w:i/>
          <w:iCs/>
          <w:lang w:val="en-GB"/>
        </w:rPr>
        <w:t>B</w:t>
      </w:r>
      <w:r w:rsidRPr="008F4E26">
        <w:rPr>
          <w:i/>
          <w:iCs/>
          <w:vertAlign w:val="subscript"/>
          <w:lang w:val="en-GB"/>
        </w:rPr>
        <w:t>s</w:t>
      </w:r>
      <w:r w:rsidRPr="008F4E26">
        <w:rPr>
          <w:lang w:val="en-GB"/>
        </w:rPr>
        <w:t xml:space="preserve">. </w:t>
      </w:r>
    </w:p>
    <w:p w14:paraId="14944379" w14:textId="77777777" w:rsidR="008F4E26" w:rsidRPr="008F4E26" w:rsidRDefault="008F4E26" w:rsidP="008F4E26">
      <w:pPr>
        <w:rPr>
          <w:lang w:val="en-GB"/>
        </w:rPr>
      </w:pPr>
      <w:r w:rsidRPr="008F4E26">
        <w:rPr>
          <w:lang w:val="en-GB"/>
        </w:rPr>
        <w:t>It is not easy to determine the bandwidth of an intermodulation product when real signals interact (e.g. DVB-T or LTE). Usually, these spectrums have no significant minimums and maximums. Thus, it is possible to presume, without making an error, that the spectrum of this intermodulation product is rectangular.</w:t>
      </w:r>
    </w:p>
    <w:p w14:paraId="16ED2B89" w14:textId="77777777" w:rsidR="008F4E26" w:rsidRPr="008F4E26" w:rsidRDefault="008F4E26" w:rsidP="008F4E26">
      <w:pPr>
        <w:rPr>
          <w:lang w:val="en-GB"/>
        </w:rPr>
      </w:pPr>
      <w:r w:rsidRPr="008F4E26">
        <w:rPr>
          <w:lang w:val="en-GB"/>
        </w:rPr>
        <w:t>The part of the power ∆</w:t>
      </w:r>
      <w:r w:rsidRPr="008F4E26">
        <w:rPr>
          <w:i/>
          <w:iCs/>
          <w:lang w:val="en-GB"/>
        </w:rPr>
        <w:t>P</w:t>
      </w:r>
      <w:r w:rsidRPr="008F4E26">
        <w:rPr>
          <w:rFonts w:ascii="(Asiatische Schriftart verwende" w:hAnsi="(Asiatische Schriftart verwende"/>
          <w:i/>
          <w:iCs/>
          <w:vertAlign w:val="subscript"/>
          <w:lang w:val="en-GB"/>
        </w:rPr>
        <w:t>IM</w:t>
      </w:r>
      <w:r w:rsidRPr="008F4E26">
        <w:rPr>
          <w:rFonts w:ascii="(Asiatische Schriftart verwende" w:hAnsi="(Asiatische Schriftart verwende"/>
          <w:vertAlign w:val="subscript"/>
          <w:lang w:val="en-GB"/>
        </w:rPr>
        <w:t>3</w:t>
      </w:r>
      <w:r w:rsidRPr="008F4E26">
        <w:rPr>
          <w:lang w:val="en-GB"/>
        </w:rPr>
        <w:t xml:space="preserve"> of the intermodulation product measured in the bandwidth </w:t>
      </w:r>
      <w:r w:rsidRPr="008F4E26">
        <w:rPr>
          <w:i/>
          <w:iCs/>
          <w:lang w:val="en-GB"/>
        </w:rPr>
        <w:t>B</w:t>
      </w:r>
      <w:r w:rsidRPr="008F4E26">
        <w:rPr>
          <w:lang w:val="en-GB"/>
        </w:rPr>
        <w:t xml:space="preserve"> can be calculated by:</w:t>
      </w:r>
    </w:p>
    <w:p w14:paraId="23ABF18D" w14:textId="77777777" w:rsidR="008F4E26" w:rsidRPr="008F4E26" w:rsidRDefault="008F4E26" w:rsidP="008F4E26">
      <w:pPr>
        <w:keepNext/>
        <w:keepLines/>
        <w:spacing w:before="0"/>
        <w:rPr>
          <w:sz w:val="16"/>
          <w:lang w:val="en-GB"/>
        </w:rPr>
      </w:pPr>
    </w:p>
    <w:p w14:paraId="165E6C57"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3519" w:dyaOrig="720" w14:anchorId="3FAFABAF">
          <v:shape id="_x0000_i1031" type="#_x0000_t75" style="width:174.1pt;height:34.95pt" o:ole="">
            <v:imagedata r:id="rId22" o:title=""/>
          </v:shape>
          <o:OLEObject Type="Embed" ProgID="Equation.3" ShapeID="_x0000_i1031" DrawAspect="Content" ObjectID="_1690354063" r:id="rId23"/>
        </w:object>
      </w:r>
      <w:r w:rsidRPr="008F4E26">
        <w:rPr>
          <w:lang w:val="en-GB"/>
        </w:rPr>
        <w:tab/>
        <w:t>(10)</w:t>
      </w:r>
    </w:p>
    <w:p w14:paraId="3F6F0F56" w14:textId="77777777" w:rsidR="008F4E26" w:rsidRPr="008F4E26" w:rsidRDefault="008F4E26" w:rsidP="008F4E26">
      <w:pPr>
        <w:keepNext/>
        <w:keepLines/>
        <w:spacing w:before="0"/>
        <w:rPr>
          <w:sz w:val="16"/>
          <w:lang w:val="en-GB"/>
        </w:rPr>
      </w:pPr>
    </w:p>
    <w:p w14:paraId="22AC25E5" w14:textId="77777777" w:rsidR="008F4E26" w:rsidRPr="008F4E26" w:rsidRDefault="008F4E26" w:rsidP="008F4E26">
      <w:pPr>
        <w:tabs>
          <w:tab w:val="left" w:pos="567"/>
          <w:tab w:val="left" w:pos="1276"/>
        </w:tabs>
        <w:spacing w:after="120"/>
        <w:rPr>
          <w:lang w:val="en-GB"/>
        </w:rPr>
      </w:pPr>
      <w:r w:rsidRPr="008F4E26">
        <w:rPr>
          <w:lang w:val="en-GB"/>
        </w:rPr>
        <w:t>Using equation (1) this term becomes:</w:t>
      </w:r>
    </w:p>
    <w:p w14:paraId="413678E4" w14:textId="77777777" w:rsidR="008F4E26" w:rsidRPr="008F4E26" w:rsidRDefault="008F4E26" w:rsidP="008F4E26">
      <w:pPr>
        <w:keepNext/>
        <w:keepLines/>
        <w:spacing w:before="0"/>
        <w:rPr>
          <w:sz w:val="16"/>
          <w:lang w:val="en-GB"/>
        </w:rPr>
      </w:pPr>
    </w:p>
    <w:p w14:paraId="61C88D3B" w14:textId="22E3DCAE" w:rsidR="008F4E26" w:rsidRPr="008F4E26" w:rsidRDefault="00C43FCA" w:rsidP="008F4E26">
      <w:pPr>
        <w:pStyle w:val="Equation"/>
        <w:rPr>
          <w:lang w:val="en-GB"/>
        </w:rPr>
      </w:pPr>
      <w:r w:rsidRPr="006821B7">
        <w:object w:dxaOrig="9360" w:dyaOrig="720" w14:anchorId="515A1FC1">
          <v:shape id="_x0000_i1032" type="#_x0000_t75" style="width:445.45pt;height:33.85pt" o:ole="">
            <v:imagedata r:id="rId24" o:title=""/>
          </v:shape>
          <o:OLEObject Type="Embed" ProgID="Equation.3" ShapeID="_x0000_i1032" DrawAspect="Content" ObjectID="_1690354064" r:id="rId25"/>
        </w:object>
      </w:r>
      <w:r w:rsidR="008F4E26" w:rsidRPr="008F4E26">
        <w:rPr>
          <w:lang w:val="en-GB"/>
        </w:rPr>
        <w:tab/>
        <w:t>(11)</w:t>
      </w:r>
    </w:p>
    <w:p w14:paraId="65DEF86F" w14:textId="77777777" w:rsidR="008F4E26" w:rsidRPr="008F4E26" w:rsidRDefault="008F4E26" w:rsidP="008F4E26">
      <w:pPr>
        <w:spacing w:before="0"/>
        <w:rPr>
          <w:sz w:val="16"/>
          <w:lang w:val="en-GB"/>
        </w:rPr>
      </w:pPr>
    </w:p>
    <w:p w14:paraId="35ED98A9" w14:textId="77777777" w:rsidR="008F4E26" w:rsidRPr="008F4E26" w:rsidRDefault="008F4E26" w:rsidP="008F4E26">
      <w:pPr>
        <w:keepNext/>
        <w:rPr>
          <w:lang w:val="en-GB"/>
        </w:rPr>
      </w:pPr>
      <w:r w:rsidRPr="008F4E26">
        <w:rPr>
          <w:lang w:val="en-GB"/>
        </w:rPr>
        <w:t>Interference due to IM products begin to be visible when the level ∆</w:t>
      </w:r>
      <w:r w:rsidRPr="008F4E26">
        <w:rPr>
          <w:i/>
          <w:lang w:val="en-GB"/>
        </w:rPr>
        <w:t>P</w:t>
      </w:r>
      <w:r w:rsidRPr="008F4E26">
        <w:rPr>
          <w:i/>
          <w:vertAlign w:val="subscript"/>
          <w:lang w:val="en-GB"/>
        </w:rPr>
        <w:t>IM</w:t>
      </w:r>
      <w:r w:rsidRPr="008F4E26">
        <w:rPr>
          <w:iCs/>
          <w:vertAlign w:val="subscript"/>
          <w:lang w:val="en-GB"/>
        </w:rPr>
        <w:t>3</w:t>
      </w:r>
      <w:r w:rsidRPr="008F4E26">
        <w:rPr>
          <w:lang w:val="en-GB"/>
        </w:rPr>
        <w:t xml:space="preserve"> exceeds the receiver noise floor: </w:t>
      </w:r>
    </w:p>
    <w:p w14:paraId="7706592B" w14:textId="77777777" w:rsidR="008F4E26" w:rsidRPr="008F4E26" w:rsidRDefault="008F4E26" w:rsidP="008F4E26">
      <w:pPr>
        <w:keepNext/>
        <w:keepLines/>
        <w:spacing w:before="0"/>
        <w:rPr>
          <w:sz w:val="16"/>
          <w:lang w:val="en-GB"/>
        </w:rPr>
      </w:pPr>
    </w:p>
    <w:p w14:paraId="4997B54A"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1200" w:dyaOrig="360" w14:anchorId="09811E63">
          <v:shape id="_x0000_i1033" type="#_x0000_t75" style="width:58.05pt;height:18.25pt" o:ole="">
            <v:imagedata r:id="rId26" o:title=""/>
          </v:shape>
          <o:OLEObject Type="Embed" ProgID="Equation.3" ShapeID="_x0000_i1033" DrawAspect="Content" ObjectID="_1690354065" r:id="rId27"/>
        </w:object>
      </w:r>
      <w:r w:rsidRPr="008F4E26">
        <w:rPr>
          <w:lang w:val="en-GB"/>
        </w:rPr>
        <w:tab/>
        <w:t>(12)</w:t>
      </w:r>
    </w:p>
    <w:p w14:paraId="5C12BCA9" w14:textId="77777777" w:rsidR="008F4E26" w:rsidRPr="008F4E26" w:rsidRDefault="008F4E26" w:rsidP="008F4E26">
      <w:pPr>
        <w:spacing w:before="0"/>
        <w:rPr>
          <w:sz w:val="16"/>
          <w:lang w:val="en-GB"/>
        </w:rPr>
      </w:pPr>
    </w:p>
    <w:p w14:paraId="55DC84FF" w14:textId="77777777" w:rsidR="008F4E26" w:rsidRPr="008F4E26" w:rsidRDefault="008F4E26" w:rsidP="008F4E26">
      <w:pPr>
        <w:rPr>
          <w:lang w:val="en-GB"/>
        </w:rPr>
      </w:pPr>
      <w:r w:rsidRPr="008F4E26">
        <w:rPr>
          <w:lang w:val="en-GB"/>
        </w:rPr>
        <w:t>The “critical” point where this situation occurs can be calculated using equations (5) and (11) as follows:</w:t>
      </w:r>
    </w:p>
    <w:p w14:paraId="07E7102B" w14:textId="77777777" w:rsidR="008F4E26" w:rsidRPr="008F4E26" w:rsidRDefault="008F4E26" w:rsidP="008F4E26">
      <w:pPr>
        <w:keepNext/>
        <w:keepLines/>
        <w:spacing w:before="0"/>
        <w:rPr>
          <w:sz w:val="16"/>
          <w:lang w:val="en-GB"/>
        </w:rPr>
      </w:pPr>
    </w:p>
    <w:p w14:paraId="4663F9D1"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7180" w:dyaOrig="360" w14:anchorId="39776553">
          <v:shape id="_x0000_i1034" type="#_x0000_t75" style="width:353pt;height:18.25pt" o:ole="">
            <v:imagedata r:id="rId28" o:title=""/>
          </v:shape>
          <o:OLEObject Type="Embed" ProgID="Equation.3" ShapeID="_x0000_i1034" DrawAspect="Content" ObjectID="_1690354066" r:id="rId29"/>
        </w:object>
      </w:r>
      <w:r w:rsidRPr="008F4E26">
        <w:rPr>
          <w:lang w:val="en-GB"/>
        </w:rPr>
        <w:tab/>
        <w:t>(13)</w:t>
      </w:r>
    </w:p>
    <w:p w14:paraId="0473A99C" w14:textId="77777777" w:rsidR="008F4E26" w:rsidRPr="008F4E26" w:rsidRDefault="008F4E26" w:rsidP="008F4E26">
      <w:pPr>
        <w:keepNext/>
        <w:keepLines/>
        <w:spacing w:before="0"/>
        <w:rPr>
          <w:sz w:val="16"/>
          <w:lang w:val="en-GB"/>
        </w:rPr>
      </w:pPr>
    </w:p>
    <w:p w14:paraId="643E819D"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5480" w:dyaOrig="620" w14:anchorId="3477052F">
          <v:shape id="_x0000_i1035" type="#_x0000_t75" style="width:271.9pt;height:31.7pt" o:ole="">
            <v:imagedata r:id="rId30" o:title=""/>
          </v:shape>
          <o:OLEObject Type="Embed" ProgID="Equation.3" ShapeID="_x0000_i1035" DrawAspect="Content" ObjectID="_1690354067" r:id="rId31"/>
        </w:object>
      </w:r>
      <w:r w:rsidRPr="008F4E26">
        <w:rPr>
          <w:lang w:val="en-GB"/>
        </w:rPr>
        <w:tab/>
        <w:t>(14)</w:t>
      </w:r>
    </w:p>
    <w:p w14:paraId="4CFF49DD" w14:textId="77777777" w:rsidR="008F4E26" w:rsidRPr="008F4E26" w:rsidRDefault="008F4E26" w:rsidP="008F4E26">
      <w:pPr>
        <w:keepNext/>
        <w:keepLines/>
        <w:spacing w:before="0"/>
        <w:rPr>
          <w:sz w:val="16"/>
          <w:lang w:val="en-GB"/>
        </w:rPr>
      </w:pPr>
    </w:p>
    <w:p w14:paraId="78C1775A" w14:textId="77777777" w:rsidR="008F4E26" w:rsidRPr="008F4E26" w:rsidRDefault="008F4E26" w:rsidP="008F4E26">
      <w:pPr>
        <w:pStyle w:val="Equation"/>
        <w:rPr>
          <w:lang w:val="en-GB"/>
        </w:rPr>
      </w:pPr>
      <w:r w:rsidRPr="008F4E26">
        <w:rPr>
          <w:lang w:val="en-GB"/>
        </w:rPr>
        <w:tab/>
      </w:r>
      <w:r w:rsidRPr="008F4E26">
        <w:rPr>
          <w:lang w:val="en-GB"/>
        </w:rPr>
        <w:tab/>
      </w:r>
      <w:r w:rsidRPr="006821B7">
        <w:object w:dxaOrig="4060" w:dyaOrig="620" w14:anchorId="550EA25B">
          <v:shape id="_x0000_i1036" type="#_x0000_t75" style="width:200.4pt;height:31.7pt" o:ole="">
            <v:imagedata r:id="rId32" o:title=""/>
          </v:shape>
          <o:OLEObject Type="Embed" ProgID="Equation.3" ShapeID="_x0000_i1036" DrawAspect="Content" ObjectID="_1690354068" r:id="rId33"/>
        </w:object>
      </w:r>
      <w:r w:rsidRPr="008F4E26">
        <w:rPr>
          <w:lang w:val="en-GB"/>
        </w:rPr>
        <w:tab/>
        <w:t>(15)</w:t>
      </w:r>
    </w:p>
    <w:p w14:paraId="310CB042" w14:textId="77777777" w:rsidR="008F4E26" w:rsidRPr="008F4E26" w:rsidRDefault="008F4E26" w:rsidP="008F4E26">
      <w:pPr>
        <w:keepNext/>
        <w:keepLines/>
        <w:spacing w:before="0"/>
        <w:rPr>
          <w:sz w:val="16"/>
          <w:lang w:val="en-GB"/>
        </w:rPr>
      </w:pPr>
    </w:p>
    <w:p w14:paraId="4ED2917E" w14:textId="77777777" w:rsidR="008F4E26" w:rsidRPr="008F4E26" w:rsidRDefault="008F4E26" w:rsidP="008F4E26">
      <w:pPr>
        <w:rPr>
          <w:lang w:val="en-GB"/>
        </w:rPr>
      </w:pPr>
      <w:r w:rsidRPr="008F4E26">
        <w:rPr>
          <w:lang w:val="en-GB"/>
        </w:rPr>
        <w:t xml:space="preserve">The field strength corresponding to </w:t>
      </w:r>
      <w:r w:rsidRPr="008F4E26">
        <w:rPr>
          <w:i/>
          <w:iCs/>
          <w:lang w:val="en-GB"/>
        </w:rPr>
        <w:t>P</w:t>
      </w:r>
      <w:r w:rsidRPr="008F4E26">
        <w:rPr>
          <w:i/>
          <w:iCs/>
          <w:vertAlign w:val="subscript"/>
          <w:lang w:val="en-GB"/>
        </w:rPr>
        <w:t>S</w:t>
      </w:r>
      <w:r w:rsidRPr="008F4E26">
        <w:rPr>
          <w:lang w:val="en-GB"/>
        </w:rPr>
        <w:t xml:space="preserve"> can be calculated using equation (9) as follows:</w:t>
      </w:r>
    </w:p>
    <w:p w14:paraId="7F246D7B" w14:textId="77777777" w:rsidR="008F4E26" w:rsidRPr="008F4E26" w:rsidRDefault="008F4E26" w:rsidP="008F4E26">
      <w:pPr>
        <w:keepNext/>
        <w:keepLines/>
        <w:spacing w:before="0"/>
        <w:rPr>
          <w:sz w:val="16"/>
          <w:lang w:val="en-GB"/>
        </w:rPr>
      </w:pPr>
    </w:p>
    <w:p w14:paraId="3388F84D" w14:textId="05EE6750" w:rsidR="008F4E26" w:rsidRPr="008F4E26" w:rsidRDefault="006B2258" w:rsidP="008F4E26">
      <w:pPr>
        <w:pStyle w:val="Equation"/>
        <w:rPr>
          <w:lang w:val="en-GB"/>
        </w:rPr>
      </w:pPr>
      <m:oMath>
        <m:sSub>
          <m:sSubPr>
            <m:ctrlPr>
              <w:rPr>
                <w:rFonts w:ascii="Cambria Math" w:hAnsi="Cambria Math"/>
              </w:rPr>
            </m:ctrlPr>
          </m:sSubPr>
          <m:e>
            <m:r>
              <w:rPr>
                <w:rFonts w:ascii="Cambria Math" w:hAnsi="Cambria Math"/>
              </w:rPr>
              <m:t>E</m:t>
            </m:r>
          </m:e>
          <m:sub>
            <m:r>
              <w:rPr>
                <w:rFonts w:ascii="Cambria Math" w:hAnsi="Cambria Math"/>
              </w:rPr>
              <m:t>max</m:t>
            </m:r>
          </m:sub>
        </m:sSub>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P</m:t>
                </m:r>
              </m:e>
              <m:sub>
                <m:r>
                  <w:rPr>
                    <w:rFonts w:ascii="Cambria Math" w:hAnsi="Cambria Math"/>
                  </w:rPr>
                  <m:t>IP</m:t>
                </m:r>
                <m:r>
                  <m:rPr>
                    <m:sty m:val="p"/>
                  </m:rPr>
                  <w:rPr>
                    <w:rFonts w:ascii="Cambria Math" w:hAnsi="Cambria Math"/>
                    <w:lang w:val="en-GB"/>
                  </w:rPr>
                  <m:t>3</m:t>
                </m:r>
              </m:sub>
            </m:sSub>
            <m:d>
              <m:dPr>
                <m:ctrlPr>
                  <w:rPr>
                    <w:rFonts w:ascii="Cambria Math" w:hAnsi="Cambria Math"/>
                  </w:rPr>
                </m:ctrlPr>
              </m:dPr>
              <m:e>
                <m:r>
                  <m:rPr>
                    <m:sty m:val="p"/>
                  </m:rPr>
                  <w:rPr>
                    <w:rFonts w:ascii="Cambria Math" w:hAnsi="Cambria Math"/>
                    <w:lang w:val="en-GB"/>
                  </w:rPr>
                  <m:t>dBm</m:t>
                </m:r>
              </m:e>
            </m:d>
            <m:r>
              <m:rPr>
                <m:sty m:val="p"/>
              </m:rPr>
              <w:rPr>
                <w:rFonts w:ascii="Cambria Math" w:hAnsi="Cambria Math"/>
                <w:lang w:val="en-GB"/>
              </w:rPr>
              <m:t>+</m:t>
            </m:r>
            <m:r>
              <w:rPr>
                <w:rFonts w:ascii="Cambria Math" w:hAnsi="Cambria Math"/>
              </w:rPr>
              <m:t>NF</m:t>
            </m:r>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+10log</m:t>
            </m:r>
            <m:sSub>
              <m:sSubPr>
                <m:ctrlPr>
                  <w:rPr>
                    <w:rFonts w:ascii="Cambria Math" w:hAnsi="Cambria Math"/>
                  </w:rPr>
                </m:ctrlPr>
              </m:sSubPr>
              <m:e>
                <m:r>
                  <w:rPr>
                    <w:rFonts w:ascii="Cambria Math" w:hAnsi="Cambria Math"/>
                  </w:rPr>
                  <m:t>B</m:t>
                </m:r>
              </m:e>
              <m:sub>
                <m:r>
                  <w:rPr>
                    <w:rFonts w:ascii="Cambria Math" w:hAnsi="Cambria Math"/>
                  </w:rPr>
                  <m:t>S</m:t>
                </m:r>
              </m:sub>
            </m:sSub>
            <m:d>
              <m:dPr>
                <m:ctrlPr>
                  <w:rPr>
                    <w:rFonts w:ascii="Cambria Math" w:hAnsi="Cambria Math"/>
                  </w:rPr>
                </m:ctrlPr>
              </m:dPr>
              <m:e>
                <m:r>
                  <m:rPr>
                    <m:sty m:val="p"/>
                  </m:rPr>
                  <w:rPr>
                    <w:rFonts w:ascii="Cambria Math" w:hAnsi="Cambria Math"/>
                    <w:lang w:val="en-GB"/>
                  </w:rPr>
                  <m:t>Hz</m:t>
                </m:r>
              </m:e>
            </m:d>
          </m:num>
          <m:den>
            <m:r>
              <m:rPr>
                <m:sty m:val="p"/>
              </m:rPr>
              <w:rPr>
                <w:rFonts w:ascii="Cambria Math" w:hAnsi="Cambria Math"/>
                <w:lang w:val="en-GB"/>
              </w:rPr>
              <m:t>3</m:t>
            </m:r>
          </m:den>
        </m:f>
        <m:r>
          <m:rPr>
            <m:sty m:val="p"/>
          </m:rPr>
          <w:rPr>
            <w:rFonts w:ascii="Cambria Math" w:hAnsi="Cambria Math"/>
            <w:lang w:val="en-GB"/>
          </w:rPr>
          <m:t>+20</m:t>
        </m:r>
        <m:func>
          <m:funcPr>
            <m:ctrlPr>
              <w:rPr>
                <w:rFonts w:ascii="Cambria Math" w:hAnsi="Cambria Math"/>
                <w:iCs/>
              </w:rPr>
            </m:ctrlPr>
          </m:funcPr>
          <m:fName>
            <m:r>
              <m:rPr>
                <m:sty m:val="p"/>
              </m:rPr>
              <w:rPr>
                <w:rFonts w:ascii="Cambria Math" w:hAnsi="Cambria Math"/>
                <w:lang w:val="en-GB"/>
              </w:rPr>
              <m:t>log</m:t>
            </m:r>
          </m:fName>
          <m:e>
            <m:r>
              <w:rPr>
                <w:rFonts w:ascii="Cambria Math" w:hAnsi="Cambria Math"/>
                <w:lang w:val="en-GB"/>
              </w:rPr>
              <m:t>(</m:t>
            </m:r>
          </m:e>
        </m:func>
        <m:r>
          <w:rPr>
            <w:rFonts w:ascii="Cambria Math" w:hAnsi="Cambria Math"/>
          </w:rPr>
          <m:t>f</m:t>
        </m:r>
        <m:r>
          <w:rPr>
            <w:rFonts w:ascii="Cambria Math" w:hAnsi="Cambria Math"/>
            <w:lang w:val="en-GB"/>
          </w:rPr>
          <m:t>)</m:t>
        </m:r>
        <m:d>
          <m:dPr>
            <m:ctrlPr>
              <w:rPr>
                <w:rFonts w:ascii="Cambria Math" w:hAnsi="Cambria Math"/>
              </w:rPr>
            </m:ctrlPr>
          </m:dPr>
          <m:e>
            <m:r>
              <m:rPr>
                <m:sty m:val="p"/>
              </m:rPr>
              <w:rPr>
                <w:rFonts w:ascii="Cambria Math" w:hAnsi="Cambria Math"/>
                <w:lang w:val="en-GB"/>
              </w:rPr>
              <m:t>MHz</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+18.6 dB</m:t>
        </m:r>
      </m:oMath>
      <w:r w:rsidR="008F4E26" w:rsidRPr="008F4E26">
        <w:rPr>
          <w:iCs/>
          <w:lang w:val="en-GB"/>
        </w:rPr>
        <w:tab/>
      </w:r>
      <w:r w:rsidR="008F4E26" w:rsidRPr="008F4E26">
        <w:rPr>
          <w:lang w:val="en-GB"/>
        </w:rPr>
        <w:t>(16)</w:t>
      </w:r>
    </w:p>
    <w:p w14:paraId="28AA7C1D" w14:textId="77777777" w:rsidR="008F4E26" w:rsidRPr="008F4E26" w:rsidRDefault="008F4E26" w:rsidP="008F4E26">
      <w:pPr>
        <w:pStyle w:val="Heading2"/>
        <w:rPr>
          <w:lang w:val="en-GB"/>
        </w:rPr>
      </w:pPr>
      <w:r w:rsidRPr="008F4E26">
        <w:rPr>
          <w:lang w:val="en-GB"/>
        </w:rPr>
        <w:t>3.7</w:t>
      </w:r>
      <w:r w:rsidRPr="008F4E26">
        <w:rPr>
          <w:lang w:val="en-GB"/>
        </w:rPr>
        <w:tab/>
        <w:t>Interference effect of a larger number of stations</w:t>
      </w:r>
    </w:p>
    <w:p w14:paraId="2F682BB8" w14:textId="77777777" w:rsidR="008F4E26" w:rsidRPr="008F4E26" w:rsidRDefault="008F4E26" w:rsidP="008F4E26">
      <w:pPr>
        <w:rPr>
          <w:lang w:val="en-GB"/>
        </w:rPr>
      </w:pPr>
      <w:r w:rsidRPr="008F4E26">
        <w:rPr>
          <w:lang w:val="en-GB"/>
        </w:rPr>
        <w:t>Equation (16) already reveals the maximum permissible field strength of every single disturbing transmitter that may be involved in a possible intermodulation product.</w:t>
      </w:r>
    </w:p>
    <w:p w14:paraId="4A61FAC0" w14:textId="77777777" w:rsidR="008F4E26" w:rsidRPr="008F4E26" w:rsidRDefault="008F4E26" w:rsidP="008F4E26">
      <w:pPr>
        <w:rPr>
          <w:lang w:val="en-GB"/>
        </w:rPr>
      </w:pPr>
      <w:r w:rsidRPr="008F4E26">
        <w:rPr>
          <w:lang w:val="en-GB"/>
        </w:rPr>
        <w:t>If more than three transmitters are received with this maximum field strength, the only effect will be that additional intermodulation products will show up at different frequencies, but the level of each of the intermodulation products will not rise. Therefore, additional adaption of the maximum permissible field strength values is not necessary.</w:t>
      </w:r>
    </w:p>
    <w:p w14:paraId="2BDD677A" w14:textId="77777777" w:rsidR="008F4E26" w:rsidRPr="008F4E26" w:rsidRDefault="008F4E26" w:rsidP="008F4E26">
      <w:pPr>
        <w:pStyle w:val="Heading1"/>
        <w:rPr>
          <w:lang w:val="en-GB"/>
        </w:rPr>
      </w:pPr>
      <w:r w:rsidRPr="008F4E26">
        <w:rPr>
          <w:lang w:val="en-GB"/>
        </w:rPr>
        <w:t>4</w:t>
      </w:r>
      <w:r w:rsidRPr="008F4E26">
        <w:rPr>
          <w:lang w:val="en-GB"/>
        </w:rPr>
        <w:tab/>
        <w:t>Typical parameter values</w:t>
      </w:r>
    </w:p>
    <w:p w14:paraId="67D770FC" w14:textId="77777777" w:rsidR="008F4E26" w:rsidRPr="008F4E26" w:rsidRDefault="008F4E26" w:rsidP="008F4E26">
      <w:pPr>
        <w:rPr>
          <w:lang w:val="en-GB"/>
        </w:rPr>
      </w:pPr>
      <w:r w:rsidRPr="008F4E26">
        <w:rPr>
          <w:lang w:val="en-GB"/>
        </w:rPr>
        <w:t xml:space="preserve">To get a numerical value for the maximum permissible field strength from equation (16), realistic values for the </w:t>
      </w:r>
      <w:proofErr w:type="gramStart"/>
      <w:r w:rsidRPr="008F4E26">
        <w:rPr>
          <w:lang w:val="en-GB"/>
        </w:rPr>
        <w:t>parameters</w:t>
      </w:r>
      <w:proofErr w:type="gramEnd"/>
      <w:r w:rsidRPr="008F4E26">
        <w:rPr>
          <w:lang w:val="en-GB"/>
        </w:rPr>
        <w:t xml:space="preserve"> receiver noise figure, 3</w:t>
      </w:r>
      <w:r w:rsidRPr="008F4E26">
        <w:rPr>
          <w:vertAlign w:val="superscript"/>
          <w:lang w:val="en-GB"/>
        </w:rPr>
        <w:t>rd</w:t>
      </w:r>
      <w:r w:rsidRPr="008F4E26">
        <w:rPr>
          <w:lang w:val="en-GB"/>
        </w:rPr>
        <w:t xml:space="preserve"> order intercept point, reference bandwidth and antenna gain have to be chosen. This section provides guidance on how to select these values. </w:t>
      </w:r>
    </w:p>
    <w:p w14:paraId="4F166031" w14:textId="77777777" w:rsidR="008F4E26" w:rsidRPr="008F4E26" w:rsidRDefault="008F4E26" w:rsidP="008F4E26">
      <w:pPr>
        <w:pStyle w:val="Heading2"/>
        <w:rPr>
          <w:lang w:val="en-GB"/>
        </w:rPr>
      </w:pPr>
      <w:r w:rsidRPr="008F4E26">
        <w:rPr>
          <w:lang w:val="en-GB"/>
        </w:rPr>
        <w:t>4.1</w:t>
      </w:r>
      <w:r w:rsidRPr="008F4E26">
        <w:rPr>
          <w:lang w:val="en-GB"/>
        </w:rPr>
        <w:tab/>
        <w:t>Receiver noise figure</w:t>
      </w:r>
    </w:p>
    <w:p w14:paraId="2875202D" w14:textId="77777777" w:rsidR="008F4E26" w:rsidRPr="008F4E26" w:rsidRDefault="008F4E26" w:rsidP="008F4E26">
      <w:pPr>
        <w:rPr>
          <w:lang w:val="en-GB"/>
        </w:rPr>
      </w:pPr>
      <w:r w:rsidRPr="008F4E26">
        <w:rPr>
          <w:lang w:val="en-GB"/>
        </w:rPr>
        <w:t>Noise figures of monitoring receivers and spectrum analysers are often in the range between 7 and 24 dB. The overall noise figure of the measurement setup may be improved even down to 1 dB by using external low noise amplifiers (LNA), but for a fixed monitoring station, this is not a typical configuration. Assuming built-in preamplifiers, a typical noise figure around 10 dB is suggested to be used when calculating the maximum permissible field strength in the context of this Recommendation.</w:t>
      </w:r>
    </w:p>
    <w:p w14:paraId="30603929" w14:textId="77777777" w:rsidR="008F4E26" w:rsidRPr="008F4E26" w:rsidRDefault="008F4E26" w:rsidP="008F4E26">
      <w:pPr>
        <w:pStyle w:val="Heading2"/>
        <w:rPr>
          <w:lang w:val="en-GB"/>
        </w:rPr>
      </w:pPr>
      <w:r w:rsidRPr="008F4E26">
        <w:rPr>
          <w:lang w:val="en-GB"/>
        </w:rPr>
        <w:t>4.2</w:t>
      </w:r>
      <w:r w:rsidRPr="008F4E26">
        <w:rPr>
          <w:lang w:val="en-GB"/>
        </w:rPr>
        <w:tab/>
        <w:t>IP3</w:t>
      </w:r>
    </w:p>
    <w:p w14:paraId="767DB96D" w14:textId="77777777" w:rsidR="008F4E26" w:rsidRPr="008F4E26" w:rsidRDefault="008F4E26" w:rsidP="008F4E26">
      <w:pPr>
        <w:rPr>
          <w:lang w:val="en-GB"/>
        </w:rPr>
      </w:pPr>
      <w:r w:rsidRPr="008F4E26">
        <w:rPr>
          <w:lang w:val="en-GB"/>
        </w:rPr>
        <w:t>IP3 levels of monitoring receivers and spectrum analysers are often in the range between +10 and +30 dBm. A value of +15 dBm may be regarded as typical although special digital wideband receivers with no preselection at all and poor dynamic range may have lower IP3 levels.</w:t>
      </w:r>
    </w:p>
    <w:p w14:paraId="503F7B24" w14:textId="77777777" w:rsidR="008F4E26" w:rsidRPr="008F4E26" w:rsidRDefault="008F4E26" w:rsidP="008F4E26">
      <w:pPr>
        <w:pStyle w:val="Heading2"/>
        <w:rPr>
          <w:lang w:val="en-GB"/>
        </w:rPr>
      </w:pPr>
      <w:r w:rsidRPr="008F4E26">
        <w:rPr>
          <w:lang w:val="en-GB"/>
        </w:rPr>
        <w:t>4.3</w:t>
      </w:r>
      <w:r w:rsidRPr="008F4E26">
        <w:rPr>
          <w:lang w:val="en-GB"/>
        </w:rPr>
        <w:tab/>
        <w:t>Signal bandwidth</w:t>
      </w:r>
    </w:p>
    <w:p w14:paraId="2E63E753" w14:textId="77777777" w:rsidR="008F4E26" w:rsidRPr="008F4E26" w:rsidRDefault="008F4E26" w:rsidP="008F4E26">
      <w:pPr>
        <w:spacing w:after="120"/>
        <w:rPr>
          <w:lang w:val="en-GB"/>
        </w:rPr>
      </w:pPr>
      <w:r w:rsidRPr="008F4E26">
        <w:rPr>
          <w:lang w:val="en-GB"/>
        </w:rPr>
        <w:t xml:space="preserve">When measuring weak signals, the highest </w:t>
      </w:r>
      <w:r w:rsidRPr="008F4E26">
        <w:rPr>
          <w:i/>
          <w:iCs/>
          <w:lang w:val="en-GB"/>
        </w:rPr>
        <w:t>S</w:t>
      </w:r>
      <w:r w:rsidRPr="008F4E26">
        <w:rPr>
          <w:lang w:val="en-GB"/>
        </w:rPr>
        <w:t>/</w:t>
      </w:r>
      <w:r w:rsidRPr="008F4E26">
        <w:rPr>
          <w:i/>
          <w:iCs/>
          <w:lang w:val="en-GB"/>
        </w:rPr>
        <w:t>N</w:t>
      </w:r>
      <w:r w:rsidRPr="008F4E26">
        <w:rPr>
          <w:lang w:val="en-GB"/>
        </w:rPr>
        <w:t xml:space="preserve"> would be achieved when using the narrowest possible measurement bandwidth because this would result in the lowest possible DANL. This, however, is only true for unmodulated carriers. When measuring digital signals, for example, narrower measurement bandwidths do not increase the signal-to-noise ratio (</w:t>
      </w:r>
      <w:r w:rsidRPr="008F4E26">
        <w:rPr>
          <w:i/>
          <w:iCs/>
          <w:lang w:val="en-GB"/>
        </w:rPr>
        <w:t>S</w:t>
      </w:r>
      <w:r w:rsidRPr="008F4E26">
        <w:rPr>
          <w:lang w:val="en-GB"/>
        </w:rPr>
        <w:t>/</w:t>
      </w:r>
      <w:r w:rsidRPr="008F4E26">
        <w:rPr>
          <w:i/>
          <w:iCs/>
          <w:lang w:val="en-GB"/>
        </w:rPr>
        <w:t>N</w:t>
      </w:r>
      <w:r w:rsidRPr="008F4E26">
        <w:rPr>
          <w:lang w:val="en-GB"/>
        </w:rPr>
        <w:t>) and hence would not increase measurement sensitivity. Also, the IM products interfering with a measurement are not unmodulated carriers. They have a bandwidth even wider than the strong signals involved, so that their interference potential does not increase when using a measurement bandwidth that is narrower than the signal bandwidth.</w:t>
      </w:r>
    </w:p>
    <w:p w14:paraId="49AE2D6C" w14:textId="77777777" w:rsidR="008F4E26" w:rsidRPr="008F4E26" w:rsidRDefault="008F4E26" w:rsidP="008F4E26">
      <w:pPr>
        <w:rPr>
          <w:lang w:val="en-GB"/>
        </w:rPr>
      </w:pPr>
      <w:r w:rsidRPr="008F4E26">
        <w:rPr>
          <w:lang w:val="en-GB"/>
        </w:rPr>
        <w:t>It is therefore recommended to specify a typical signal bandwidth in the respective frequency band when calculating the maximum field strength to protect the monitoring station.</w:t>
      </w:r>
    </w:p>
    <w:p w14:paraId="3A117302" w14:textId="77777777" w:rsidR="008F4E26" w:rsidRPr="008F4E26" w:rsidRDefault="008F4E26" w:rsidP="008F4E26">
      <w:pPr>
        <w:pStyle w:val="Heading2"/>
        <w:rPr>
          <w:lang w:val="en-GB"/>
        </w:rPr>
      </w:pPr>
      <w:r w:rsidRPr="008F4E26">
        <w:rPr>
          <w:lang w:val="en-GB"/>
        </w:rPr>
        <w:t>4.4</w:t>
      </w:r>
      <w:r w:rsidRPr="008F4E26">
        <w:rPr>
          <w:lang w:val="en-GB"/>
        </w:rPr>
        <w:tab/>
        <w:t>Antenna gain</w:t>
      </w:r>
    </w:p>
    <w:p w14:paraId="4A75E759" w14:textId="77777777" w:rsidR="008F4E26" w:rsidRPr="008F4E26" w:rsidRDefault="008F4E26" w:rsidP="008F4E26">
      <w:pPr>
        <w:rPr>
          <w:lang w:val="en-GB"/>
        </w:rPr>
      </w:pPr>
      <w:r w:rsidRPr="008F4E26">
        <w:rPr>
          <w:lang w:val="en-GB"/>
        </w:rPr>
        <w:t xml:space="preserve">A tuned dipole antenna has a gain of 2.15 dBi. Many monitoring antennas are omnidirectional and have no higher gain. Also, the antennas used in direction finders may usually be regarded as having gain of dipoles. However, many monitoring stations are also equipped with directional antennas. The gain of these antennas would in turn decrease the permissible field strength. Nevertheless. it is </w:t>
      </w:r>
      <w:r w:rsidRPr="008F4E26">
        <w:rPr>
          <w:lang w:val="en-GB"/>
        </w:rPr>
        <w:lastRenderedPageBreak/>
        <w:t>recommended to assume a dipole antenna in the calculation of maximum permissible field strength for the following reasons:</w:t>
      </w:r>
    </w:p>
    <w:p w14:paraId="28391015" w14:textId="77777777" w:rsidR="008F4E26" w:rsidRPr="008F4E26" w:rsidRDefault="008F4E26" w:rsidP="008F4E26">
      <w:pPr>
        <w:pStyle w:val="enumlev1"/>
        <w:rPr>
          <w:lang w:val="en-GB"/>
        </w:rPr>
      </w:pPr>
      <w:r w:rsidRPr="008F4E26">
        <w:rPr>
          <w:lang w:val="en-GB"/>
        </w:rPr>
        <w:t>–</w:t>
      </w:r>
      <w:r w:rsidRPr="008F4E26">
        <w:rPr>
          <w:lang w:val="en-GB"/>
        </w:rPr>
        <w:tab/>
        <w:t>considering directive antennas would lead to a permissible field strength depending on the monitoring equipment which was intended to be avoided (see § 2) for the benefit of transparent, uniform field strength limits;</w:t>
      </w:r>
    </w:p>
    <w:p w14:paraId="302ACBCC" w14:textId="77777777" w:rsidR="008F4E26" w:rsidRPr="008F4E26" w:rsidRDefault="008F4E26" w:rsidP="008F4E26">
      <w:pPr>
        <w:pStyle w:val="enumlev1"/>
        <w:rPr>
          <w:lang w:val="en-GB"/>
        </w:rPr>
      </w:pPr>
      <w:r w:rsidRPr="008F4E26">
        <w:rPr>
          <w:lang w:val="en-GB"/>
        </w:rPr>
        <w:t>–</w:t>
      </w:r>
      <w:r w:rsidRPr="008F4E26">
        <w:rPr>
          <w:lang w:val="en-GB"/>
        </w:rPr>
        <w:tab/>
        <w:t>intermodulation products as considered here always involve at least two strong signals. Calculating with the gain of a directive antenna in its main beam assumes that all strong signals are received from the same direction which is not always realistic and overestimates the interference potential;</w:t>
      </w:r>
    </w:p>
    <w:p w14:paraId="74D9269A" w14:textId="77777777" w:rsidR="008F4E26" w:rsidRPr="008F4E26" w:rsidRDefault="008F4E26" w:rsidP="008F4E26">
      <w:pPr>
        <w:pStyle w:val="enumlev1"/>
        <w:rPr>
          <w:lang w:val="en-GB"/>
        </w:rPr>
      </w:pPr>
      <w:r w:rsidRPr="008F4E26">
        <w:rPr>
          <w:lang w:val="en-GB"/>
        </w:rPr>
        <w:t>–</w:t>
      </w:r>
      <w:r w:rsidRPr="008F4E26">
        <w:rPr>
          <w:lang w:val="en-GB"/>
        </w:rPr>
        <w:tab/>
        <w:t>possible interference due to increased signal level with directive antennas would only be effective in a certain direction while in all other directions the field strength and hence interference potential is even lower than with omnidirectional antennas.</w:t>
      </w:r>
    </w:p>
    <w:p w14:paraId="49AAC573" w14:textId="77777777" w:rsidR="008F4E26" w:rsidRPr="008F4E26" w:rsidRDefault="008F4E26" w:rsidP="008F4E26">
      <w:pPr>
        <w:rPr>
          <w:lang w:val="en-GB"/>
        </w:rPr>
      </w:pPr>
      <w:r w:rsidRPr="008F4E26">
        <w:rPr>
          <w:lang w:val="en-GB"/>
        </w:rPr>
        <w:t>It should be noted that the use of high gain directional antennas may result in interfering effects in certain directions due to field strength levels higher than calculated when assuming omnidirectional antennas. If these effects cannot be tolerated, band stop filters or attenuators may be inserted to prevent incorrect measurements.</w:t>
      </w:r>
    </w:p>
    <w:p w14:paraId="3765AF02" w14:textId="77777777" w:rsidR="008F4E26" w:rsidRPr="008F4E26" w:rsidRDefault="008F4E26" w:rsidP="008F4E26">
      <w:pPr>
        <w:pStyle w:val="Heading2"/>
        <w:rPr>
          <w:lang w:val="en-GB"/>
        </w:rPr>
      </w:pPr>
      <w:r w:rsidRPr="008F4E26">
        <w:rPr>
          <w:lang w:val="en-GB"/>
        </w:rPr>
        <w:t>4.5</w:t>
      </w:r>
      <w:r w:rsidRPr="008F4E26">
        <w:rPr>
          <w:lang w:val="en-GB"/>
        </w:rPr>
        <w:tab/>
        <w:t>RF cable attenuation</w:t>
      </w:r>
    </w:p>
    <w:p w14:paraId="52F7BE96" w14:textId="77777777" w:rsidR="008F4E26" w:rsidRPr="008F4E26" w:rsidRDefault="008F4E26" w:rsidP="008F4E26">
      <w:pPr>
        <w:rPr>
          <w:lang w:val="en-GB"/>
        </w:rPr>
      </w:pPr>
      <w:r w:rsidRPr="008F4E26">
        <w:rPr>
          <w:lang w:val="en-GB"/>
        </w:rPr>
        <w:t>To convert measured input levels into field strength, it is important to know the properties not only of the antenna, but also the attenuation of the RF cable between the antenna and the receiver. Note that as the cable diameter increases, both its upper frequency and attenuation decrease. Thus, the cable with the minimum required upper operating frequency will have minimal attenuation. Therefore, a cable with a higher frequency range than required may not be optimal due to higher attenuation.</w:t>
      </w:r>
    </w:p>
    <w:p w14:paraId="055758B0" w14:textId="77777777" w:rsidR="008F4E26" w:rsidRPr="008F4E26" w:rsidRDefault="008F4E26" w:rsidP="008F4E26">
      <w:pPr>
        <w:rPr>
          <w:lang w:val="en-GB"/>
        </w:rPr>
      </w:pPr>
      <w:r w:rsidRPr="008F4E26">
        <w:rPr>
          <w:lang w:val="en-GB"/>
        </w:rPr>
        <w:t>A realistic example is where the upper working frequency of the station is 6 GHz, and the cable length between the antenna and the receiver is 40 metres. The attenuation of such a length of a popular cable with a cutoff frequency of 6 GHz is 8 dB, while the attenuation of the same cable model with a cutoff frequency of 12 GHz is 12.8 dB. In the GSM band at 950 MHz, the attenuation of these cables would be 2.8 dB and 4.5 dB, respectively.</w:t>
      </w:r>
    </w:p>
    <w:p w14:paraId="02F20366" w14:textId="77777777" w:rsidR="008F4E26" w:rsidRPr="008F4E26" w:rsidRDefault="008F4E26" w:rsidP="008F4E26">
      <w:pPr>
        <w:pStyle w:val="Heading1"/>
        <w:rPr>
          <w:lang w:val="en-GB"/>
        </w:rPr>
      </w:pPr>
      <w:r w:rsidRPr="008F4E26">
        <w:rPr>
          <w:lang w:val="en-GB"/>
        </w:rPr>
        <w:t>5</w:t>
      </w:r>
      <w:r w:rsidRPr="008F4E26">
        <w:rPr>
          <w:lang w:val="en-GB"/>
        </w:rPr>
        <w:tab/>
        <w:t>Example calculation using typical values</w:t>
      </w:r>
    </w:p>
    <w:p w14:paraId="19792105" w14:textId="77777777" w:rsidR="008F4E26" w:rsidRPr="008F4E26" w:rsidRDefault="008F4E26" w:rsidP="008F4E26">
      <w:pPr>
        <w:rPr>
          <w:lang w:val="en-GB"/>
        </w:rPr>
      </w:pPr>
      <w:r w:rsidRPr="008F4E26">
        <w:rPr>
          <w:lang w:val="en-GB"/>
        </w:rPr>
        <w:t xml:space="preserve">This section provides a calculation example using the typical parameter values suggested in § 4. Looking at equation (16) and considering the different reference bandwidths, it is obvious that the resulting maximum field strength will be frequency-dependant. </w:t>
      </w:r>
    </w:p>
    <w:p w14:paraId="56F482CD" w14:textId="77777777" w:rsidR="008F4E26" w:rsidRPr="008F4E26" w:rsidRDefault="008F4E26" w:rsidP="008F4E26">
      <w:pPr>
        <w:rPr>
          <w:lang w:val="en-GB"/>
        </w:rPr>
      </w:pPr>
      <w:r w:rsidRPr="008F4E26">
        <w:rPr>
          <w:lang w:val="en-GB"/>
        </w:rPr>
        <w:t>For the GSM frequency range around 950 MHz, for example, equation (16) yields:</w:t>
      </w:r>
    </w:p>
    <w:p w14:paraId="7D4AD5F9" w14:textId="77777777" w:rsidR="008F4E26" w:rsidRPr="008F4E26" w:rsidRDefault="006B2258" w:rsidP="008F4E26">
      <w:pPr>
        <w:pStyle w:val="Equation"/>
        <w:rPr>
          <w:sz w:val="22"/>
          <w:szCs w:val="22"/>
          <w:lang w:val="en-GB"/>
        </w:rPr>
      </w:pPr>
      <m:oMath>
        <m:sSub>
          <m:sSubPr>
            <m:ctrlPr>
              <w:rPr>
                <w:rFonts w:ascii="Cambria Math" w:hAnsi="Cambria Math"/>
              </w:rPr>
            </m:ctrlPr>
          </m:sSubPr>
          <m:e>
            <m:r>
              <w:rPr>
                <w:rFonts w:ascii="Cambria Math" w:hAnsi="Cambria Math"/>
              </w:rPr>
              <m:t>E</m:t>
            </m:r>
          </m:e>
          <m:sub>
            <m:r>
              <w:rPr>
                <w:rFonts w:ascii="Cambria Math" w:hAnsi="Cambria Math"/>
              </w:rPr>
              <m:t>max</m:t>
            </m:r>
          </m:sub>
        </m:sSub>
        <m:d>
          <m:dPr>
            <m:ctrlPr>
              <w:rPr>
                <w:rFonts w:ascii="Cambria Math" w:hAnsi="Cambria Math"/>
              </w:rPr>
            </m:ctrlPr>
          </m:dPr>
          <m:e>
            <m:f>
              <m:fPr>
                <m:ctrlPr>
                  <w:rPr>
                    <w:rFonts w:ascii="Cambria Math" w:hAnsi="Cambria Math"/>
                    <w:iCs/>
                  </w:rPr>
                </m:ctrlPr>
              </m:fPr>
              <m:num>
                <m:r>
                  <m:rPr>
                    <m:sty m:val="p"/>
                  </m:rPr>
                  <w:rPr>
                    <w:rFonts w:ascii="Cambria Math" w:hAnsi="Cambria Math"/>
                    <w:lang w:val="en-GB"/>
                  </w:rPr>
                  <m:t>dB</m:t>
                </m:r>
                <m:r>
                  <m:rPr>
                    <m:sty m:val="p"/>
                  </m:rPr>
                  <w:rPr>
                    <w:rFonts w:ascii="Cambria Math" w:hAnsi="Cambria Math"/>
                  </w:rPr>
                  <m:t>μ</m:t>
                </m:r>
                <m:r>
                  <m:rPr>
                    <m:sty m:val="p"/>
                  </m:rPr>
                  <w:rPr>
                    <w:rFonts w:ascii="Cambria Math" w:hAnsi="Cambria Math"/>
                    <w:lang w:val="en-GB"/>
                  </w:rPr>
                  <m:t>V</m:t>
                </m:r>
              </m:num>
              <m:den>
                <m:r>
                  <m:rPr>
                    <m:sty m:val="p"/>
                  </m:rPr>
                  <w:rPr>
                    <w:rFonts w:ascii="Cambria Math" w:hAnsi="Cambria Math"/>
                    <w:lang w:val="en-GB"/>
                  </w:rPr>
                  <m:t>m</m:t>
                </m:r>
              </m:den>
            </m:f>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2*15 dBm+10 dB+10log⁡(250,000 Hz)</m:t>
            </m:r>
          </m:num>
          <m:den>
            <m:r>
              <m:rPr>
                <m:sty m:val="p"/>
              </m:rPr>
              <w:rPr>
                <w:rFonts w:ascii="Cambria Math" w:hAnsi="Cambria Math"/>
                <w:lang w:val="en-GB"/>
              </w:rPr>
              <m:t>3</m:t>
            </m:r>
          </m:den>
        </m:f>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950 MHz</m:t>
                </m:r>
              </m:e>
            </m:d>
          </m:e>
        </m:func>
        <m:r>
          <m:rPr>
            <m:sty m:val="p"/>
          </m:rPr>
          <w:rPr>
            <w:rFonts w:ascii="Cambria Math" w:hAnsi="Cambria Math"/>
            <w:lang w:val="en-GB"/>
          </w:rPr>
          <m:t>-2.15 dB+2.8 dB+18.6 dB=110.1 dB</m:t>
        </m:r>
        <m:r>
          <m:rPr>
            <m:sty m:val="p"/>
          </m:rPr>
          <w:rPr>
            <w:rFonts w:ascii="Cambria Math" w:hAnsi="Cambria Math"/>
          </w:rPr>
          <m:t>μ</m:t>
        </m:r>
        <m:r>
          <m:rPr>
            <m:sty m:val="p"/>
          </m:rPr>
          <w:rPr>
            <w:rFonts w:ascii="Cambria Math" w:hAnsi="Cambria Math"/>
            <w:lang w:val="en-GB"/>
          </w:rPr>
          <m:t>V/m</m:t>
        </m:r>
      </m:oMath>
      <w:r w:rsidR="008F4E26" w:rsidRPr="008F4E26">
        <w:rPr>
          <w:sz w:val="22"/>
          <w:szCs w:val="22"/>
          <w:lang w:val="en-GB"/>
        </w:rPr>
        <w:t xml:space="preserve"> </w:t>
      </w:r>
    </w:p>
    <w:p w14:paraId="3AFFBA0D" w14:textId="77777777" w:rsidR="008F4E26" w:rsidRPr="008F4E26" w:rsidRDefault="008F4E26" w:rsidP="008F4E26">
      <w:pPr>
        <w:rPr>
          <w:lang w:val="en-GB" w:eastAsia="zh-CN"/>
        </w:rPr>
      </w:pPr>
    </w:p>
    <w:p w14:paraId="2D553BA9" w14:textId="77777777" w:rsidR="008F4E26" w:rsidRPr="008F4E26" w:rsidRDefault="008F4E26" w:rsidP="00C43FCA">
      <w:pPr>
        <w:pStyle w:val="Line"/>
      </w:pPr>
    </w:p>
    <w:sectPr w:rsidR="008F4E26" w:rsidRPr="008F4E26" w:rsidSect="00875E65">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AAE64" w14:textId="77777777" w:rsidR="008F4E26" w:rsidRDefault="008F4E26">
      <w:r>
        <w:separator/>
      </w:r>
    </w:p>
  </w:endnote>
  <w:endnote w:type="continuationSeparator" w:id="0">
    <w:p w14:paraId="33BAADC7" w14:textId="77777777" w:rsidR="008F4E26" w:rsidRDefault="008F4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647A3" w14:textId="77777777" w:rsidR="008F4E26" w:rsidRDefault="008F4E26">
      <w:r>
        <w:separator/>
      </w:r>
    </w:p>
  </w:footnote>
  <w:footnote w:type="continuationSeparator" w:id="0">
    <w:p w14:paraId="41052F54" w14:textId="77777777" w:rsidR="008F4E26" w:rsidRDefault="008F4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9498" w14:textId="77777777" w:rsidR="008F4E26" w:rsidRDefault="008F4E2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8F3E" w14:textId="77777777" w:rsidR="008F4E26" w:rsidRDefault="008F4E26" w:rsidP="00B033C8">
    <w:pPr>
      <w:pStyle w:val="Header"/>
      <w:ind w:right="360" w:firstLine="360"/>
    </w:pPr>
    <w:r>
      <w:rPr>
        <w:noProof/>
        <w:lang w:val="en-GB" w:eastAsia="en-GB"/>
      </w:rPr>
      <w:drawing>
        <wp:anchor distT="0" distB="0" distL="114300" distR="114300" simplePos="0" relativeHeight="251659264" behindDoc="1" locked="0" layoutInCell="1" allowOverlap="1" wp14:anchorId="11B2BDEC" wp14:editId="112CBBA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24D" w14:textId="79FB0D04" w:rsidR="008F4E26" w:rsidRPr="00875E65" w:rsidRDefault="00875E65" w:rsidP="00875E65">
    <w:pPr>
      <w:pStyle w:val="Header"/>
      <w:jc w:val="left"/>
      <w:rPr>
        <w:lang w:val="en-US"/>
      </w:rPr>
    </w:pPr>
    <w:r w:rsidRPr="00875E65">
      <w:rPr>
        <w:b/>
        <w:bCs/>
      </w:rPr>
      <w:fldChar w:fldCharType="begin"/>
    </w:r>
    <w:r w:rsidRPr="00875E65">
      <w:rPr>
        <w:b/>
        <w:bCs/>
        <w:lang w:val="en-US"/>
      </w:rPr>
      <w:instrText xml:space="preserve"> PAGE </w:instrText>
    </w:r>
    <w:r w:rsidRPr="00875E65">
      <w:rPr>
        <w:b/>
        <w:bCs/>
      </w:rPr>
      <w:fldChar w:fldCharType="separate"/>
    </w:r>
    <w:r w:rsidRPr="00875E65">
      <w:rPr>
        <w:b/>
        <w:bCs/>
      </w:rPr>
      <w:t>ii</w:t>
    </w:r>
    <w:r w:rsidRPr="00875E65">
      <w:fldChar w:fldCharType="end"/>
    </w:r>
    <w:r w:rsidRPr="00875E65">
      <w:rPr>
        <w:lang w:val="en-US"/>
      </w:rPr>
      <w:tab/>
    </w:r>
    <w:r w:rsidRPr="00875E65">
      <w:rPr>
        <w:b/>
        <w:bCs/>
        <w:lang w:val="en-US"/>
      </w:rPr>
      <w:fldChar w:fldCharType="begin"/>
    </w:r>
    <w:r w:rsidRPr="00875E65">
      <w:rPr>
        <w:b/>
        <w:bCs/>
        <w:lang w:val="en-US"/>
      </w:rPr>
      <w:instrText xml:space="preserve"> DOCPROPERTY "Header" \* MERGEFORMAT </w:instrText>
    </w:r>
    <w:r w:rsidRPr="00875E65">
      <w:rPr>
        <w:b/>
        <w:bCs/>
        <w:lang w:val="en-US"/>
      </w:rPr>
      <w:fldChar w:fldCharType="separate"/>
    </w:r>
    <w:r w:rsidR="006B2258">
      <w:rPr>
        <w:b/>
        <w:bCs/>
        <w:lang w:val="en-US"/>
      </w:rPr>
      <w:t xml:space="preserve">Rec. </w:t>
    </w:r>
    <w:r w:rsidRPr="00875E65">
      <w:fldChar w:fldCharType="end"/>
    </w:r>
    <w:r w:rsidRPr="00875E65">
      <w:rPr>
        <w:b/>
        <w:bCs/>
      </w:rPr>
      <w:t xml:space="preserve"> </w:t>
    </w:r>
    <w:r w:rsidRPr="00875E65">
      <w:rPr>
        <w:b/>
        <w:bCs/>
      </w:rPr>
      <w:fldChar w:fldCharType="begin"/>
    </w:r>
    <w:r w:rsidRPr="00875E65">
      <w:rPr>
        <w:b/>
        <w:bCs/>
        <w:lang w:val="en-US"/>
      </w:rPr>
      <w:instrText>styleref href</w:instrText>
    </w:r>
    <w:r w:rsidRPr="00875E65">
      <w:rPr>
        <w:b/>
        <w:bCs/>
      </w:rPr>
      <w:fldChar w:fldCharType="separate"/>
    </w:r>
    <w:r w:rsidR="006B2258">
      <w:rPr>
        <w:b/>
        <w:bCs/>
        <w:noProof/>
        <w:lang w:val="en-US"/>
      </w:rPr>
      <w:t>ITU-R  SM.575-3</w:t>
    </w:r>
    <w:r w:rsidRPr="00875E6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96B1" w14:textId="398DA999" w:rsidR="008F4E26" w:rsidRDefault="008F4E26">
    <w:pPr>
      <w:pStyle w:val="Header"/>
    </w:pPr>
    <w:r>
      <w:tab/>
    </w:r>
    <w:r>
      <w:rPr>
        <w:b/>
        <w:bCs/>
      </w:rPr>
      <w:fldChar w:fldCharType="begin"/>
    </w:r>
    <w:r>
      <w:rPr>
        <w:b/>
        <w:bCs/>
      </w:rPr>
      <w:instrText xml:space="preserve"> DOCPROPERTY "Header" \* MERGEFORMAT </w:instrText>
    </w:r>
    <w:r>
      <w:rPr>
        <w:b/>
        <w:bCs/>
      </w:rPr>
      <w:fldChar w:fldCharType="separate"/>
    </w:r>
    <w:r w:rsidR="006B225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B2258">
      <w:rPr>
        <w:b/>
        <w:bCs/>
        <w:noProof/>
      </w:rPr>
      <w:t>ITU-R  SM.575-3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C6B8" w14:textId="7555542C" w:rsidR="00472E33" w:rsidRPr="00875E65" w:rsidRDefault="00607D68" w:rsidP="00875E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B2258" w:rsidRPr="006B225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B2258">
      <w:rPr>
        <w:b/>
        <w:bCs/>
        <w:noProof/>
        <w:lang w:val="en-US"/>
      </w:rPr>
      <w:t>ITU-R  SM.575-3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6262F" w14:textId="44CE6752" w:rsidR="00472E33" w:rsidRDefault="00607D68" w:rsidP="00875E65">
    <w:pPr>
      <w:pStyle w:val="Header"/>
    </w:pPr>
    <w:r>
      <w:tab/>
    </w:r>
    <w:r w:rsidR="006B2258">
      <w:fldChar w:fldCharType="begin"/>
    </w:r>
    <w:r w:rsidR="006B2258">
      <w:instrText xml:space="preserve"> DOCPROPERTY "Header" \* MERGEFORMAT </w:instrText>
    </w:r>
    <w:r w:rsidR="006B2258">
      <w:fldChar w:fldCharType="separate"/>
    </w:r>
    <w:r w:rsidR="006B2258" w:rsidRPr="006B2258">
      <w:rPr>
        <w:b/>
        <w:bCs/>
      </w:rPr>
      <w:t xml:space="preserve">Rec. </w:t>
    </w:r>
    <w:r w:rsidR="006B2258">
      <w:rPr>
        <w:b/>
        <w:bCs/>
      </w:rPr>
      <w:fldChar w:fldCharType="end"/>
    </w:r>
    <w:r>
      <w:rPr>
        <w:b/>
        <w:bCs/>
      </w:rPr>
      <w:t xml:space="preserve"> </w:t>
    </w:r>
    <w:r>
      <w:rPr>
        <w:b/>
        <w:bCs/>
      </w:rPr>
      <w:fldChar w:fldCharType="begin"/>
    </w:r>
    <w:r>
      <w:rPr>
        <w:b/>
        <w:bCs/>
      </w:rPr>
      <w:instrText>styleref href</w:instrText>
    </w:r>
    <w:r>
      <w:rPr>
        <w:b/>
        <w:bCs/>
      </w:rPr>
      <w:fldChar w:fldCharType="separate"/>
    </w:r>
    <w:r w:rsidR="006B2258">
      <w:rPr>
        <w:b/>
        <w:bCs/>
        <w:noProof/>
      </w:rPr>
      <w:t>ITU-R  SM.575-3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F4E26"/>
    <w:rsid w:val="00217EBF"/>
    <w:rsid w:val="00242AEE"/>
    <w:rsid w:val="002D76C4"/>
    <w:rsid w:val="00367949"/>
    <w:rsid w:val="00472E33"/>
    <w:rsid w:val="004E1B35"/>
    <w:rsid w:val="0052529D"/>
    <w:rsid w:val="00607D68"/>
    <w:rsid w:val="006B2258"/>
    <w:rsid w:val="007468DA"/>
    <w:rsid w:val="00875E65"/>
    <w:rsid w:val="008F4E26"/>
    <w:rsid w:val="009E00A8"/>
    <w:rsid w:val="009E1DE9"/>
    <w:rsid w:val="00A6617B"/>
    <w:rsid w:val="00AB0DC8"/>
    <w:rsid w:val="00B44E24"/>
    <w:rsid w:val="00C43FCA"/>
    <w:rsid w:val="00D16A9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38"/>
    <o:shapelayout v:ext="edit">
      <o:idmap v:ext="edit" data="1"/>
    </o:shapelayout>
  </w:shapeDefaults>
  <w:decimalSymbol w:val="."/>
  <w:listSeparator w:val=","/>
  <w14:docId w14:val="1EFB54DD"/>
  <w15:docId w15:val="{81575C23-431D-4F12-94C0-72CCDA77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43F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8F4E26"/>
    <w:rPr>
      <w:color w:val="0000FF" w:themeColor="hyperlink"/>
      <w:u w:val="single"/>
    </w:rPr>
  </w:style>
  <w:style w:type="character" w:styleId="UnresolvedMention">
    <w:name w:val="Unresolved Mention"/>
    <w:basedOn w:val="DefaultParagraphFont"/>
    <w:uiPriority w:val="99"/>
    <w:semiHidden/>
    <w:unhideWhenUsed/>
    <w:rsid w:val="008F4E26"/>
    <w:rPr>
      <w:color w:val="605E5C"/>
      <w:shd w:val="clear" w:color="auto" w:fill="E1DFDD"/>
    </w:rPr>
  </w:style>
  <w:style w:type="paragraph" w:customStyle="1" w:styleId="Annextitle">
    <w:name w:val="Annex_title"/>
    <w:basedOn w:val="Normal"/>
    <w:next w:val="Normal"/>
    <w:rsid w:val="008F4E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locked/>
    <w:rsid w:val="008F4E2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Pages>
  <Words>3186</Words>
  <Characters>17751</Characters>
  <Application>Microsoft Office Word</Application>
  <DocSecurity>0</DocSecurity>
  <Lines>422</Lines>
  <Paragraphs>237</Paragraphs>
  <ScaleCrop>false</ScaleCrop>
  <HeadingPairs>
    <vt:vector size="2" baseType="variant">
      <vt:variant>
        <vt:lpstr>Title</vt:lpstr>
      </vt:variant>
      <vt:variant>
        <vt:i4>1</vt:i4>
      </vt:variant>
    </vt:vector>
  </HeadingPairs>
  <TitlesOfParts>
    <vt:vector size="1" baseType="lpstr">
      <vt:lpstr> - Protection of fixed monitoring stations against interference  from nearby or strong transmitters</vt:lpstr>
    </vt:vector>
  </TitlesOfParts>
  <Manager/>
  <Company>ITU</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Protection of fixed monitoring stations against interference  from nearby or strong transmitters</dc:title>
  <dc:subject/>
  <dc:creator>ITU Radiocommunication Bureau (BR)</dc:creator>
  <cp:keywords>,</cp:keywords>
  <dc:description>Gachetc, 13/08/2021, ITU51013811</dc:description>
  <cp:lastModifiedBy>Gachet, Christelle</cp:lastModifiedBy>
  <cp:revision>7</cp:revision>
  <cp:lastPrinted>2021-08-13T07:57:00Z</cp:lastPrinted>
  <dcterms:created xsi:type="dcterms:W3CDTF">2021-06-18T04:53:00Z</dcterms:created>
  <dcterms:modified xsi:type="dcterms:W3CDTF">2021-08-13T07:59:00Z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August 2021</vt:lpwstr>
  </property>
</Properties>
</file>