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4A20D" w14:textId="77777777" w:rsidR="00197749" w:rsidRDefault="00197749" w:rsidP="00197749">
      <w:pPr>
        <w:rPr>
          <w:lang w:bidi="ar-EG"/>
        </w:rPr>
      </w:pPr>
    </w:p>
    <w:p w14:paraId="7BE99660" w14:textId="77777777" w:rsidR="005E066B" w:rsidRDefault="00CF2384"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en-US"/>
        </w:rPr>
        <mc:AlternateContent>
          <mc:Choice Requires="wps">
            <w:drawing>
              <wp:anchor distT="0" distB="0" distL="114300" distR="114300" simplePos="0" relativeHeight="251657728" behindDoc="0" locked="0" layoutInCell="1" allowOverlap="1" wp14:anchorId="17060275" wp14:editId="5C98F920">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7DEB" w14:textId="77777777" w:rsidR="007A5680" w:rsidRPr="009C6655" w:rsidRDefault="007A5680" w:rsidP="00997AC0">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575-2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60275"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738A7DEB" w14:textId="77777777" w:rsidR="007A5680" w:rsidRPr="009C6655" w:rsidRDefault="007A5680" w:rsidP="00997AC0">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575-2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13/10</w:t>
                      </w:r>
                      <w:r w:rsidRPr="005F01A2">
                        <w:rPr>
                          <w:rFonts w:ascii="Tahoma" w:hAnsi="Tahoma" w:cs="Tahoma"/>
                          <w:b/>
                          <w:bCs/>
                          <w:color w:val="000068"/>
                          <w:sz w:val="24"/>
                          <w:szCs w:val="24"/>
                          <w:lang w:bidi="ar-EG"/>
                        </w:rPr>
                        <w:t>)</w:t>
                      </w:r>
                    </w:p>
                  </w:txbxContent>
                </v:textbox>
              </v:shape>
            </w:pict>
          </mc:Fallback>
        </mc:AlternateContent>
      </w:r>
      <w:r>
        <w:rPr>
          <w:noProof/>
          <w:lang w:eastAsia="en-US"/>
        </w:rPr>
        <mc:AlternateContent>
          <mc:Choice Requires="wps">
            <w:drawing>
              <wp:anchor distT="0" distB="0" distL="114300" distR="114300" simplePos="0" relativeHeight="251656704" behindDoc="0" locked="0" layoutInCell="1" allowOverlap="1" wp14:anchorId="739A2A6C" wp14:editId="7C5A5D5A">
                <wp:simplePos x="0" y="0"/>
                <wp:positionH relativeFrom="column">
                  <wp:posOffset>377190</wp:posOffset>
                </wp:positionH>
                <wp:positionV relativeFrom="paragraph">
                  <wp:posOffset>4328795</wp:posOffset>
                </wp:positionV>
                <wp:extent cx="56007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7E030" w14:textId="77777777" w:rsidR="007A5680" w:rsidRPr="005F01A2" w:rsidRDefault="007A5680"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حماية محطات المراقبة الثابتة من التداخل الآتي من مرسلات قريبة أو قوية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A2A6C" id="Text Box 2859" o:spid="_x0000_s1027" type="#_x0000_t202" style="position:absolute;left:0;text-align:left;margin-left:29.7pt;margin-top:340.85pt;width:441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5C37E030" w14:textId="77777777" w:rsidR="007A5680" w:rsidRPr="005F01A2" w:rsidRDefault="007A5680"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حماية محطات المراقبة الثابتة من التداخل الآتي من مرسلات قريبة أو قوية</w:t>
                      </w:r>
                      <w:r w:rsidRPr="005F01A2">
                        <w:rPr>
                          <w:rFonts w:ascii="Tahoma" w:hAnsi="Tahoma" w:hint="cs"/>
                          <w:b/>
                          <w:bCs/>
                          <w:color w:val="000068"/>
                          <w:sz w:val="40"/>
                          <w:szCs w:val="72"/>
                          <w:rtl/>
                          <w:lang w:bidi="ar-EG"/>
                        </w:rPr>
                        <w:t xml:space="preserve"> </w:t>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14:anchorId="31BC4A18" wp14:editId="1F735310">
                <wp:simplePos x="0" y="0"/>
                <wp:positionH relativeFrom="column">
                  <wp:posOffset>377190</wp:posOffset>
                </wp:positionH>
                <wp:positionV relativeFrom="paragraph">
                  <wp:posOffset>6843395</wp:posOffset>
                </wp:positionV>
                <wp:extent cx="331470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FB52" w14:textId="77777777" w:rsidR="007A5680" w:rsidRPr="005F01A2" w:rsidRDefault="007A5680" w:rsidP="00997AC0">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71614669" w14:textId="77777777" w:rsidR="007A5680" w:rsidRPr="005F01A2" w:rsidRDefault="007A568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C4A18"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Ee6o2f2AQAA0QMAAA4AAAAAAAAAAAAAAAAALgIA&#10;AGRycy9lMm9Eb2MueG1sUEsBAi0AFAAGAAgAAAAhAPKn48jfAAAADAEAAA8AAAAAAAAAAAAAAAAA&#10;UAQAAGRycy9kb3ducmV2LnhtbFBLBQYAAAAABAAEAPMAAABcBQAAAAA=&#10;" filled="f" stroked="f">
                <v:textbox>
                  <w:txbxContent>
                    <w:p w14:paraId="32A7FB52" w14:textId="77777777" w:rsidR="007A5680" w:rsidRPr="005F01A2" w:rsidRDefault="007A5680" w:rsidP="00997AC0">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71614669" w14:textId="77777777" w:rsidR="007A5680" w:rsidRPr="005F01A2" w:rsidRDefault="007A568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v:textbox>
              </v:shape>
            </w:pict>
          </mc:Fallback>
        </mc:AlternateContent>
      </w:r>
    </w:p>
    <w:p w14:paraId="4B3ACFEB"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2A474BB4"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w:t>
      </w:r>
      <w:r w:rsidR="008B7398">
        <w:rPr>
          <w:rFonts w:hint="cs"/>
          <w:spacing w:val="-2"/>
          <w:sz w:val="20"/>
          <w:szCs w:val="26"/>
          <w:rtl/>
          <w:lang w:bidi="ar-EG"/>
        </w:rPr>
        <w:t xml:space="preserve"> في </w:t>
      </w:r>
      <w:r w:rsidRPr="008113E9">
        <w:rPr>
          <w:rFonts w:hint="cs"/>
          <w:spacing w:val="-2"/>
          <w:sz w:val="20"/>
          <w:szCs w:val="26"/>
          <w:rtl/>
          <w:lang w:bidi="ar-EG"/>
        </w:rPr>
        <w:t>تأمين الترشيد والإنصاف والفعالية والاقتصاد</w:t>
      </w:r>
      <w:r w:rsidR="008B7398">
        <w:rPr>
          <w:rFonts w:hint="cs"/>
          <w:spacing w:val="-2"/>
          <w:sz w:val="20"/>
          <w:szCs w:val="26"/>
          <w:rtl/>
          <w:lang w:bidi="ar-EG"/>
        </w:rPr>
        <w:t xml:space="preserve"> في </w:t>
      </w:r>
      <w:r w:rsidRPr="008113E9">
        <w:rPr>
          <w:rFonts w:hint="cs"/>
          <w:spacing w:val="-2"/>
          <w:sz w:val="20"/>
          <w:szCs w:val="26"/>
          <w:rtl/>
          <w:lang w:bidi="ar-EG"/>
        </w:rPr>
        <w:t>استعمال طيف الترددات الراديوية</w:t>
      </w:r>
      <w:r w:rsidR="008B7398">
        <w:rPr>
          <w:rFonts w:hint="cs"/>
          <w:spacing w:val="-2"/>
          <w:sz w:val="20"/>
          <w:szCs w:val="26"/>
          <w:rtl/>
          <w:lang w:bidi="ar-EG"/>
        </w:rPr>
        <w:t xml:space="preserve"> في </w:t>
      </w:r>
      <w:r w:rsidRPr="008113E9">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14:paraId="0C30105C"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AF05657" w14:textId="77777777" w:rsidR="005E066B" w:rsidRPr="00440F51" w:rsidRDefault="005E066B" w:rsidP="005E066B">
      <w:pPr>
        <w:spacing w:before="0"/>
        <w:rPr>
          <w:spacing w:val="-2"/>
          <w:sz w:val="21"/>
          <w:szCs w:val="28"/>
          <w:lang w:val="ru-RU"/>
        </w:rPr>
      </w:pPr>
    </w:p>
    <w:p w14:paraId="612D14EE"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1988D9B0" w14:textId="77777777" w:rsidR="005E066B" w:rsidRPr="008113E9" w:rsidRDefault="005E066B" w:rsidP="000F4882">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w:t>
      </w:r>
      <w:r w:rsidR="008B7398">
        <w:rPr>
          <w:rFonts w:hint="cs"/>
          <w:spacing w:val="-2"/>
          <w:sz w:val="20"/>
          <w:szCs w:val="26"/>
          <w:rtl/>
          <w:lang w:val="ru-RU"/>
        </w:rPr>
        <w:t xml:space="preserve"> في </w:t>
      </w:r>
      <w:r w:rsidRPr="008113E9">
        <w:rPr>
          <w:rFonts w:hint="cs"/>
          <w:spacing w:val="-2"/>
          <w:sz w:val="20"/>
          <w:szCs w:val="26"/>
          <w:rtl/>
          <w:lang w:val="ru-RU"/>
        </w:rPr>
        <w:t>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w:t>
      </w:r>
      <w:r w:rsidR="008B7398">
        <w:rPr>
          <w:rFonts w:hint="cs"/>
          <w:spacing w:val="-2"/>
          <w:sz w:val="20"/>
          <w:szCs w:val="26"/>
          <w:rtl/>
          <w:lang w:bidi="ar-EG"/>
        </w:rPr>
        <w:t xml:space="preserve"> في </w:t>
      </w:r>
      <w:r w:rsidRPr="008113E9">
        <w:rPr>
          <w:rFonts w:hint="cs"/>
          <w:spacing w:val="-2"/>
          <w:sz w:val="20"/>
          <w:szCs w:val="26"/>
          <w:rtl/>
          <w:lang w:bidi="ar-EG"/>
        </w:rPr>
        <w:t>الملحق</w:t>
      </w:r>
      <w:r w:rsidR="000F4882">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0F4882">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w:t>
      </w:r>
      <w:r w:rsidR="008B7398">
        <w:rPr>
          <w:rFonts w:hint="cs"/>
          <w:spacing w:val="-2"/>
          <w:sz w:val="20"/>
          <w:szCs w:val="26"/>
          <w:rtl/>
          <w:lang w:bidi="ar-EG"/>
        </w:rPr>
        <w:t xml:space="preserve"> في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213E5A4" w14:textId="77777777" w:rsidR="005E066B" w:rsidRDefault="005E066B" w:rsidP="005E066B">
      <w:pPr>
        <w:spacing w:before="0"/>
        <w:rPr>
          <w:sz w:val="21"/>
          <w:szCs w:val="20"/>
          <w:rtl/>
          <w:lang w:bidi="ar-EG"/>
        </w:rPr>
      </w:pPr>
    </w:p>
    <w:p w14:paraId="405DA0F7"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42189296"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62F4FC25"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B79FE2A"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(يمكن الاطلاع عليها أيضاً</w:t>
            </w:r>
            <w:r w:rsidR="008B7398">
              <w:rPr>
                <w:rFonts w:hint="cs"/>
                <w:sz w:val="18"/>
                <w:szCs w:val="24"/>
                <w:rtl/>
                <w:lang w:val="ru-RU"/>
              </w:rPr>
              <w:t xml:space="preserve"> في </w:t>
            </w:r>
            <w:r w:rsidRPr="009C6655">
              <w:rPr>
                <w:rFonts w:hint="cs"/>
                <w:sz w:val="18"/>
                <w:szCs w:val="24"/>
                <w:rtl/>
                <w:lang w:val="ru-RU"/>
              </w:rPr>
              <w:t xml:space="preserve">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4C93C9BA" w14:textId="77777777" w:rsidTr="008113E9">
        <w:trPr>
          <w:jc w:val="center"/>
        </w:trPr>
        <w:tc>
          <w:tcPr>
            <w:tcW w:w="1480" w:type="dxa"/>
            <w:tcBorders>
              <w:left w:val="single" w:sz="12" w:space="0" w:color="000080"/>
            </w:tcBorders>
          </w:tcPr>
          <w:p w14:paraId="43BC4BC0"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9B2D4A0"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3860E195" w14:textId="77777777" w:rsidTr="002E6ECC">
        <w:trPr>
          <w:jc w:val="center"/>
        </w:trPr>
        <w:tc>
          <w:tcPr>
            <w:tcW w:w="9394" w:type="dxa"/>
            <w:gridSpan w:val="2"/>
            <w:tcBorders>
              <w:left w:val="single" w:sz="12" w:space="0" w:color="000080"/>
              <w:right w:val="single" w:sz="12" w:space="0" w:color="000080"/>
            </w:tcBorders>
          </w:tcPr>
          <w:p w14:paraId="5CAEC8F9"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57EC283D" w14:textId="77777777" w:rsidTr="002E6ECC">
        <w:trPr>
          <w:jc w:val="center"/>
        </w:trPr>
        <w:tc>
          <w:tcPr>
            <w:tcW w:w="9394" w:type="dxa"/>
            <w:gridSpan w:val="2"/>
            <w:tcBorders>
              <w:left w:val="single" w:sz="12" w:space="0" w:color="000080"/>
              <w:right w:val="single" w:sz="12" w:space="0" w:color="000080"/>
            </w:tcBorders>
          </w:tcPr>
          <w:p w14:paraId="77BAE4E5"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73AB11E3" w14:textId="77777777" w:rsidTr="00296C62">
        <w:trPr>
          <w:jc w:val="center"/>
        </w:trPr>
        <w:tc>
          <w:tcPr>
            <w:tcW w:w="9394" w:type="dxa"/>
            <w:gridSpan w:val="2"/>
            <w:tcBorders>
              <w:left w:val="single" w:sz="12" w:space="0" w:color="000080"/>
              <w:right w:val="single" w:sz="12" w:space="0" w:color="000080"/>
            </w:tcBorders>
            <w:shd w:val="clear" w:color="auto" w:fill="FFFFFF"/>
          </w:tcPr>
          <w:p w14:paraId="19D0A087" w14:textId="77777777" w:rsidR="00E964C9" w:rsidRPr="002E6ECC" w:rsidRDefault="00E964C9" w:rsidP="00E964C9">
            <w:pPr>
              <w:tabs>
                <w:tab w:val="left" w:pos="1471"/>
              </w:tabs>
              <w:spacing w:before="20" w:after="40" w:line="240" w:lineRule="exact"/>
              <w:rPr>
                <w:b/>
                <w:bCs/>
                <w:color w:val="000080"/>
                <w:sz w:val="20"/>
                <w:szCs w:val="26"/>
              </w:rPr>
            </w:pPr>
            <w:r w:rsidRPr="008113E9">
              <w:rPr>
                <w:b/>
                <w:bCs/>
                <w:color w:val="000080"/>
                <w:sz w:val="20"/>
                <w:szCs w:val="26"/>
              </w:rPr>
              <w:t>BS</w:t>
            </w:r>
            <w:r w:rsidRPr="002E6ECC">
              <w:rPr>
                <w:rFonts w:hint="cs"/>
                <w:b/>
                <w:bCs/>
                <w:color w:val="000080"/>
                <w:sz w:val="20"/>
                <w:szCs w:val="26"/>
                <w:rtl/>
              </w:rPr>
              <w:tab/>
            </w:r>
            <w:r w:rsidRPr="00997AC0">
              <w:rPr>
                <w:rFonts w:hint="cs"/>
                <w:sz w:val="20"/>
                <w:szCs w:val="26"/>
                <w:rtl/>
              </w:rPr>
              <w:t>الخدمة الإذاعية (الصوتية)</w:t>
            </w:r>
          </w:p>
        </w:tc>
      </w:tr>
      <w:tr w:rsidR="00E964C9" w:rsidRPr="00440F51" w14:paraId="4176C174" w14:textId="77777777" w:rsidTr="002E6ECC">
        <w:trPr>
          <w:jc w:val="center"/>
        </w:trPr>
        <w:tc>
          <w:tcPr>
            <w:tcW w:w="9394" w:type="dxa"/>
            <w:gridSpan w:val="2"/>
            <w:tcBorders>
              <w:left w:val="single" w:sz="12" w:space="0" w:color="000080"/>
              <w:right w:val="single" w:sz="12" w:space="0" w:color="000080"/>
            </w:tcBorders>
          </w:tcPr>
          <w:p w14:paraId="04DA302C"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14:paraId="057EF1C7" w14:textId="77777777" w:rsidTr="002E6ECC">
        <w:trPr>
          <w:jc w:val="center"/>
        </w:trPr>
        <w:tc>
          <w:tcPr>
            <w:tcW w:w="9394" w:type="dxa"/>
            <w:gridSpan w:val="2"/>
            <w:tcBorders>
              <w:left w:val="single" w:sz="12" w:space="0" w:color="000080"/>
              <w:right w:val="single" w:sz="12" w:space="0" w:color="000080"/>
            </w:tcBorders>
          </w:tcPr>
          <w:p w14:paraId="03E86532"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23B3218E" w14:textId="77777777" w:rsidTr="002E6ECC">
        <w:trPr>
          <w:jc w:val="center"/>
        </w:trPr>
        <w:tc>
          <w:tcPr>
            <w:tcW w:w="9394" w:type="dxa"/>
            <w:gridSpan w:val="2"/>
            <w:tcBorders>
              <w:left w:val="single" w:sz="12" w:space="0" w:color="000080"/>
              <w:right w:val="single" w:sz="12" w:space="0" w:color="000080"/>
            </w:tcBorders>
          </w:tcPr>
          <w:p w14:paraId="720E2520"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14:paraId="6B8822FE" w14:textId="77777777" w:rsidTr="002E6ECC">
        <w:trPr>
          <w:jc w:val="center"/>
        </w:trPr>
        <w:tc>
          <w:tcPr>
            <w:tcW w:w="9394" w:type="dxa"/>
            <w:gridSpan w:val="2"/>
            <w:tcBorders>
              <w:left w:val="single" w:sz="12" w:space="0" w:color="000080"/>
              <w:right w:val="single" w:sz="12" w:space="0" w:color="000080"/>
            </w:tcBorders>
          </w:tcPr>
          <w:p w14:paraId="2A1B11D7"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5E3C59BD" w14:textId="77777777" w:rsidTr="002E6ECC">
        <w:trPr>
          <w:jc w:val="center"/>
        </w:trPr>
        <w:tc>
          <w:tcPr>
            <w:tcW w:w="9394" w:type="dxa"/>
            <w:gridSpan w:val="2"/>
            <w:tcBorders>
              <w:left w:val="single" w:sz="12" w:space="0" w:color="000080"/>
              <w:right w:val="single" w:sz="12" w:space="0" w:color="000080"/>
            </w:tcBorders>
          </w:tcPr>
          <w:p w14:paraId="60B36BD3"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090FAD87" w14:textId="77777777" w:rsidTr="002E6ECC">
        <w:trPr>
          <w:jc w:val="center"/>
        </w:trPr>
        <w:tc>
          <w:tcPr>
            <w:tcW w:w="9394" w:type="dxa"/>
            <w:gridSpan w:val="2"/>
            <w:tcBorders>
              <w:left w:val="single" w:sz="12" w:space="0" w:color="000080"/>
              <w:right w:val="single" w:sz="12" w:space="0" w:color="000080"/>
            </w:tcBorders>
          </w:tcPr>
          <w:p w14:paraId="4C4B8A91" w14:textId="77777777"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0F4882">
              <w:rPr>
                <w:rFonts w:hint="cs"/>
                <w:sz w:val="20"/>
                <w:szCs w:val="26"/>
                <w:rtl/>
                <w:lang w:val="ru-RU"/>
              </w:rPr>
              <w:t>ُ</w:t>
            </w:r>
            <w:r w:rsidRPr="008113E9">
              <w:rPr>
                <w:rFonts w:hint="cs"/>
                <w:sz w:val="20"/>
                <w:szCs w:val="26"/>
                <w:rtl/>
                <w:lang w:val="ru-RU"/>
              </w:rPr>
              <w:t>عد</w:t>
            </w:r>
          </w:p>
        </w:tc>
      </w:tr>
      <w:tr w:rsidR="00E964C9" w:rsidRPr="00440F51" w14:paraId="1C64ABA3" w14:textId="77777777" w:rsidTr="002E6ECC">
        <w:trPr>
          <w:jc w:val="center"/>
        </w:trPr>
        <w:tc>
          <w:tcPr>
            <w:tcW w:w="9394" w:type="dxa"/>
            <w:gridSpan w:val="2"/>
            <w:tcBorders>
              <w:left w:val="single" w:sz="12" w:space="0" w:color="000080"/>
              <w:right w:val="single" w:sz="12" w:space="0" w:color="000080"/>
            </w:tcBorders>
          </w:tcPr>
          <w:p w14:paraId="3980C725"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2FB2782F" w14:textId="77777777" w:rsidTr="002E6ECC">
        <w:trPr>
          <w:jc w:val="center"/>
        </w:trPr>
        <w:tc>
          <w:tcPr>
            <w:tcW w:w="9394" w:type="dxa"/>
            <w:gridSpan w:val="2"/>
            <w:tcBorders>
              <w:left w:val="single" w:sz="12" w:space="0" w:color="000080"/>
              <w:right w:val="single" w:sz="12" w:space="0" w:color="000080"/>
            </w:tcBorders>
          </w:tcPr>
          <w:p w14:paraId="5D1953D8"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2381089A" w14:textId="77777777" w:rsidTr="002D2B98">
        <w:trPr>
          <w:jc w:val="center"/>
        </w:trPr>
        <w:tc>
          <w:tcPr>
            <w:tcW w:w="9394" w:type="dxa"/>
            <w:gridSpan w:val="2"/>
            <w:tcBorders>
              <w:left w:val="single" w:sz="12" w:space="0" w:color="000080"/>
              <w:bottom w:val="nil"/>
              <w:right w:val="single" w:sz="12" w:space="0" w:color="000080"/>
            </w:tcBorders>
          </w:tcPr>
          <w:p w14:paraId="6CB9806F"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67471592" w14:textId="77777777" w:rsidTr="00F66F27">
        <w:trPr>
          <w:jc w:val="center"/>
        </w:trPr>
        <w:tc>
          <w:tcPr>
            <w:tcW w:w="9394" w:type="dxa"/>
            <w:gridSpan w:val="2"/>
            <w:tcBorders>
              <w:top w:val="nil"/>
              <w:left w:val="single" w:sz="12" w:space="0" w:color="000080"/>
              <w:bottom w:val="nil"/>
              <w:right w:val="single" w:sz="12" w:space="0" w:color="000080"/>
            </w:tcBorders>
            <w:shd w:val="clear" w:color="auto" w:fill="DBE5F1"/>
          </w:tcPr>
          <w:p w14:paraId="2833D38A"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997AC0">
              <w:rPr>
                <w:rFonts w:hint="cs"/>
                <w:b/>
                <w:bCs/>
                <w:sz w:val="20"/>
                <w:szCs w:val="26"/>
                <w:rtl/>
                <w:lang w:val="ru-RU"/>
              </w:rPr>
              <w:t>إدارة الطيف</w:t>
            </w:r>
          </w:p>
        </w:tc>
      </w:tr>
      <w:tr w:rsidR="00E964C9" w:rsidRPr="00440F51" w14:paraId="5BEF0A71" w14:textId="77777777" w:rsidTr="002D2B98">
        <w:trPr>
          <w:jc w:val="center"/>
        </w:trPr>
        <w:tc>
          <w:tcPr>
            <w:tcW w:w="9394" w:type="dxa"/>
            <w:gridSpan w:val="2"/>
            <w:tcBorders>
              <w:top w:val="nil"/>
              <w:left w:val="single" w:sz="12" w:space="0" w:color="000080"/>
              <w:right w:val="single" w:sz="12" w:space="0" w:color="000080"/>
            </w:tcBorders>
          </w:tcPr>
          <w:p w14:paraId="2D1363F9"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01FAA4E6" w14:textId="77777777" w:rsidTr="002E6ECC">
        <w:trPr>
          <w:jc w:val="center"/>
        </w:trPr>
        <w:tc>
          <w:tcPr>
            <w:tcW w:w="9394" w:type="dxa"/>
            <w:gridSpan w:val="2"/>
            <w:tcBorders>
              <w:left w:val="single" w:sz="12" w:space="0" w:color="000080"/>
              <w:right w:val="single" w:sz="12" w:space="0" w:color="000080"/>
            </w:tcBorders>
          </w:tcPr>
          <w:p w14:paraId="7C7079B9"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6ED37A33"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0794B43F"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4203F8E5" w14:textId="77777777" w:rsidR="005E066B" w:rsidRPr="00440F51" w:rsidRDefault="005E066B" w:rsidP="005E066B">
      <w:pPr>
        <w:spacing w:before="0"/>
        <w:rPr>
          <w:sz w:val="21"/>
          <w:szCs w:val="20"/>
          <w:rtl/>
          <w:lang w:bidi="ar-EG"/>
        </w:rPr>
      </w:pPr>
    </w:p>
    <w:p w14:paraId="2D7035FF"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1B921D2F" w14:textId="77777777" w:rsidTr="008113E9">
        <w:trPr>
          <w:trHeight w:val="720"/>
          <w:jc w:val="center"/>
        </w:trPr>
        <w:tc>
          <w:tcPr>
            <w:tcW w:w="9379" w:type="dxa"/>
          </w:tcPr>
          <w:p w14:paraId="44D43215" w14:textId="77777777"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w:t>
            </w:r>
            <w:r w:rsidR="008B7398">
              <w:rPr>
                <w:rFonts w:hint="cs"/>
                <w:i/>
                <w:iCs/>
                <w:sz w:val="21"/>
                <w:szCs w:val="26"/>
                <w:rtl/>
                <w:lang w:val="ru-RU"/>
              </w:rPr>
              <w:t xml:space="preserve"> في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14:paraId="4F764779" w14:textId="4EEA3370" w:rsidR="005E066B" w:rsidRPr="000F312E" w:rsidRDefault="005E066B" w:rsidP="00997AC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997AC0">
        <w:rPr>
          <w:sz w:val="20"/>
          <w:szCs w:val="26"/>
        </w:rPr>
        <w:t>20</w:t>
      </w:r>
      <w:r w:rsidR="00403769">
        <w:rPr>
          <w:sz w:val="20"/>
          <w:szCs w:val="26"/>
        </w:rPr>
        <w:t>20</w:t>
      </w:r>
    </w:p>
    <w:p w14:paraId="07A0DE07" w14:textId="77777777" w:rsidR="005E066B" w:rsidRPr="00440F51" w:rsidRDefault="005E066B" w:rsidP="003D40E1">
      <w:pPr>
        <w:spacing w:before="0" w:line="120" w:lineRule="auto"/>
        <w:ind w:right="539"/>
        <w:jc w:val="right"/>
        <w:rPr>
          <w:sz w:val="21"/>
          <w:szCs w:val="28"/>
          <w:rtl/>
          <w:lang w:bidi="ar-EG"/>
        </w:rPr>
      </w:pPr>
    </w:p>
    <w:p w14:paraId="417269B1" w14:textId="57C3A68D" w:rsidR="005E066B" w:rsidRPr="003D017C" w:rsidRDefault="005E066B" w:rsidP="00997AC0">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997AC0">
        <w:rPr>
          <w:sz w:val="21"/>
          <w:szCs w:val="20"/>
        </w:rPr>
        <w:t>20</w:t>
      </w:r>
      <w:r w:rsidR="00403769">
        <w:rPr>
          <w:sz w:val="21"/>
          <w:szCs w:val="20"/>
        </w:rPr>
        <w:t>20</w:t>
      </w:r>
    </w:p>
    <w:p w14:paraId="5D4D7926" w14:textId="77777777"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002D9C72"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70D77BA1" w14:textId="62194A71" w:rsidR="002E6ECC" w:rsidRPr="006E3D0D" w:rsidRDefault="002E6ECC" w:rsidP="00997AC0">
      <w:pPr>
        <w:pStyle w:val="RecNo"/>
        <w:rPr>
          <w:rtl/>
        </w:rPr>
      </w:pPr>
      <w:proofErr w:type="gramStart"/>
      <w:r w:rsidRPr="006E3D0D">
        <w:rPr>
          <w:rtl/>
        </w:rPr>
        <w:lastRenderedPageBreak/>
        <w:t>التوصيـة</w:t>
      </w:r>
      <w:r w:rsidR="00393745">
        <w:rPr>
          <w:rFonts w:hint="cs"/>
          <w:rtl/>
        </w:rPr>
        <w:t xml:space="preserve"> </w:t>
      </w:r>
      <w:r w:rsidRPr="006E3D0D">
        <w:rPr>
          <w:rtl/>
        </w:rPr>
        <w:t xml:space="preserve"> </w:t>
      </w:r>
      <w:r w:rsidR="00997AC0">
        <w:t>ITU</w:t>
      </w:r>
      <w:proofErr w:type="gramEnd"/>
      <w:r w:rsidR="00997AC0">
        <w:t>-R SM.575-2</w:t>
      </w:r>
      <w:r w:rsidR="00403769">
        <w:rPr>
          <w:rStyle w:val="FootnoteReference"/>
          <w:rtl/>
        </w:rPr>
        <w:footnoteReference w:customMarkFollows="1" w:id="1"/>
        <w:t>*</w:t>
      </w:r>
    </w:p>
    <w:p w14:paraId="15AED4DD" w14:textId="77777777" w:rsidR="002E6ECC" w:rsidRPr="006E3D0D" w:rsidRDefault="00997AC0" w:rsidP="002E6ECC">
      <w:pPr>
        <w:pStyle w:val="Rectitle"/>
        <w:rPr>
          <w:rtl/>
        </w:rPr>
      </w:pPr>
      <w:r>
        <w:rPr>
          <w:rFonts w:hint="cs"/>
          <w:rtl/>
        </w:rPr>
        <w:t>حماية محطات المراقبة الثابتة من التداخل الآتي من مرسلات قريبة أو قوية</w:t>
      </w:r>
    </w:p>
    <w:p w14:paraId="6F28F06F" w14:textId="77777777" w:rsidR="002E6ECC" w:rsidRPr="006E3D0D" w:rsidRDefault="00997AC0" w:rsidP="002E6ECC">
      <w:pPr>
        <w:pStyle w:val="Recdate"/>
        <w:spacing w:before="240"/>
        <w:rPr>
          <w:rtl/>
        </w:rPr>
      </w:pPr>
      <w:r>
        <w:t>(2013-2007-1982)</w:t>
      </w:r>
    </w:p>
    <w:p w14:paraId="109CBD7A" w14:textId="77777777" w:rsidR="00997AC0" w:rsidRPr="00997AC0" w:rsidRDefault="00997AC0" w:rsidP="00AE134A">
      <w:pPr>
        <w:pStyle w:val="HeadingSum"/>
        <w:rPr>
          <w:rtl/>
        </w:rPr>
      </w:pPr>
      <w:r w:rsidRPr="00997AC0">
        <w:rPr>
          <w:rFonts w:hint="cs"/>
          <w:rtl/>
        </w:rPr>
        <w:t>مجال التطبيق</w:t>
      </w:r>
    </w:p>
    <w:p w14:paraId="681D9B34" w14:textId="6A6EEDB1" w:rsidR="00997AC0" w:rsidRDefault="00997AC0" w:rsidP="00AE134A">
      <w:pPr>
        <w:pStyle w:val="Summary"/>
        <w:rPr>
          <w:lang w:bidi="ar"/>
        </w:rPr>
      </w:pPr>
      <w:r w:rsidRPr="00997AC0">
        <w:rPr>
          <w:rFonts w:hint="cs"/>
          <w:rtl/>
          <w:lang w:bidi="ar-EG"/>
        </w:rPr>
        <w:t xml:space="preserve">توصِّف </w:t>
      </w:r>
      <w:r w:rsidR="004E3833">
        <w:rPr>
          <w:rFonts w:hint="cs"/>
          <w:rtl/>
          <w:lang w:bidi="ar"/>
        </w:rPr>
        <w:t xml:space="preserve">هذه </w:t>
      </w:r>
      <w:r w:rsidRPr="00997AC0">
        <w:rPr>
          <w:rFonts w:hint="cs"/>
          <w:rtl/>
          <w:lang w:bidi="ar"/>
        </w:rPr>
        <w:t>التوصية أقصى مستويات شدة المجال</w:t>
      </w:r>
      <w:r w:rsidR="008B7398">
        <w:rPr>
          <w:rFonts w:hint="cs"/>
          <w:rtl/>
          <w:lang w:bidi="ar"/>
        </w:rPr>
        <w:t xml:space="preserve"> في </w:t>
      </w:r>
      <w:r w:rsidRPr="00997AC0">
        <w:rPr>
          <w:rFonts w:hint="cs"/>
          <w:rtl/>
          <w:lang w:bidi="ar"/>
        </w:rPr>
        <w:t>محطات المراقبة لضمان خلو تشغيلها من التداخل</w:t>
      </w:r>
      <w:r w:rsidR="008B7398">
        <w:rPr>
          <w:rFonts w:hint="cs"/>
          <w:rtl/>
          <w:lang w:bidi="ar"/>
        </w:rPr>
        <w:t>.</w:t>
      </w:r>
    </w:p>
    <w:p w14:paraId="333910D3" w14:textId="77777777" w:rsidR="00403769" w:rsidRDefault="00403769" w:rsidP="00403769">
      <w:pPr>
        <w:pStyle w:val="Headingb"/>
        <w:rPr>
          <w:rtl/>
        </w:rPr>
      </w:pPr>
      <w:r>
        <w:rPr>
          <w:rFonts w:hint="cs"/>
          <w:rtl/>
        </w:rPr>
        <w:t>كلمات أساسية</w:t>
      </w:r>
    </w:p>
    <w:p w14:paraId="3CA181D5" w14:textId="2F4747E5" w:rsidR="00403769" w:rsidRPr="00997AC0" w:rsidRDefault="00403769" w:rsidP="00403769">
      <w:pPr>
        <w:pStyle w:val="Summary"/>
        <w:rPr>
          <w:rtl/>
          <w:lang w:bidi="ar-EG"/>
        </w:rPr>
      </w:pPr>
      <w:r w:rsidRPr="00997AC0">
        <w:rPr>
          <w:rFonts w:hint="cs"/>
          <w:rtl/>
          <w:lang w:bidi="ar"/>
        </w:rPr>
        <w:t>مستويات شدة المجال</w:t>
      </w:r>
      <w:r>
        <w:rPr>
          <w:rFonts w:hint="cs"/>
          <w:rtl/>
          <w:lang w:bidi="ar"/>
        </w:rPr>
        <w:t>، محطات المراقبة، مناطق الحماية</w:t>
      </w:r>
    </w:p>
    <w:p w14:paraId="52D80856" w14:textId="77777777" w:rsidR="00997AC0" w:rsidRPr="00997AC0" w:rsidRDefault="00997AC0" w:rsidP="00F14734">
      <w:pPr>
        <w:pStyle w:val="Normalaftertitle"/>
        <w:rPr>
          <w:rtl/>
          <w:lang w:bidi="ar-EG"/>
        </w:rPr>
      </w:pPr>
      <w:r w:rsidRPr="00997AC0">
        <w:rPr>
          <w:rFonts w:hint="cs"/>
          <w:rtl/>
          <w:lang w:bidi="ar-EG"/>
        </w:rPr>
        <w:t xml:space="preserve">إن </w:t>
      </w:r>
      <w:r w:rsidRPr="00997AC0">
        <w:rPr>
          <w:rFonts w:hint="cs"/>
          <w:rtl/>
          <w:lang w:bidi="ar"/>
        </w:rPr>
        <w:t>جمعية الاتصالات الراديوية</w:t>
      </w:r>
      <w:r w:rsidR="008B7398">
        <w:rPr>
          <w:rFonts w:hint="cs"/>
          <w:rtl/>
          <w:lang w:bidi="ar"/>
        </w:rPr>
        <w:t xml:space="preserve"> </w:t>
      </w:r>
      <w:r w:rsidR="00F14734">
        <w:rPr>
          <w:rFonts w:hint="cs"/>
          <w:rtl/>
          <w:lang w:bidi="ar"/>
        </w:rPr>
        <w:t>للاتحاد الدولي للاتصالات</w:t>
      </w:r>
      <w:r w:rsidRPr="00997AC0">
        <w:rPr>
          <w:rFonts w:hint="cs"/>
          <w:rtl/>
          <w:lang w:bidi="ar"/>
        </w:rPr>
        <w:t>،</w:t>
      </w:r>
    </w:p>
    <w:p w14:paraId="44C49B0A" w14:textId="77777777" w:rsidR="00997AC0" w:rsidRPr="00997AC0" w:rsidRDefault="00997AC0" w:rsidP="008B7398">
      <w:pPr>
        <w:pStyle w:val="Call"/>
        <w:rPr>
          <w:rtl/>
        </w:rPr>
      </w:pPr>
      <w:r w:rsidRPr="00997AC0">
        <w:rPr>
          <w:rFonts w:hint="cs"/>
          <w:rtl/>
        </w:rPr>
        <w:t>إذ تضع</w:t>
      </w:r>
      <w:r w:rsidR="008B7398">
        <w:rPr>
          <w:rFonts w:hint="cs"/>
          <w:rtl/>
        </w:rPr>
        <w:t xml:space="preserve"> في </w:t>
      </w:r>
      <w:r w:rsidRPr="00997AC0">
        <w:rPr>
          <w:rFonts w:hint="cs"/>
          <w:rtl/>
        </w:rPr>
        <w:t>اعتبارها</w:t>
      </w:r>
    </w:p>
    <w:p w14:paraId="457CB9A1" w14:textId="77777777" w:rsidR="00997AC0" w:rsidRPr="00997AC0" w:rsidRDefault="008B7398" w:rsidP="00997AC0">
      <w:pPr>
        <w:rPr>
          <w:rtl/>
          <w:lang w:bidi="ar-EG"/>
        </w:rPr>
      </w:pPr>
      <w:r w:rsidRPr="00AF73D9">
        <w:rPr>
          <w:rFonts w:hint="cs"/>
          <w:i/>
          <w:iCs/>
          <w:rtl/>
          <w:lang w:bidi="ar"/>
        </w:rPr>
        <w:t xml:space="preserve"> </w:t>
      </w:r>
      <w:r w:rsidR="00997AC0" w:rsidRPr="00AF73D9">
        <w:rPr>
          <w:rFonts w:hint="cs"/>
          <w:i/>
          <w:iCs/>
          <w:rtl/>
          <w:lang w:bidi="ar"/>
        </w:rPr>
        <w:t>أ</w:t>
      </w:r>
      <w:r w:rsidRPr="00AF73D9">
        <w:rPr>
          <w:rFonts w:hint="cs"/>
          <w:i/>
          <w:iCs/>
          <w:rtl/>
          <w:lang w:bidi="ar"/>
        </w:rPr>
        <w:t xml:space="preserve"> </w:t>
      </w:r>
      <w:r w:rsidR="00997AC0" w:rsidRPr="00AF73D9">
        <w:rPr>
          <w:rFonts w:hint="cs"/>
          <w:i/>
          <w:iCs/>
          <w:rtl/>
          <w:lang w:bidi="ar"/>
        </w:rPr>
        <w:t>)</w:t>
      </w:r>
      <w:r w:rsidR="00997AC0" w:rsidRPr="00997AC0">
        <w:tab/>
      </w:r>
      <w:r w:rsidR="00997AC0" w:rsidRPr="00997AC0">
        <w:rPr>
          <w:rFonts w:hint="cs"/>
          <w:rtl/>
          <w:lang w:bidi="ar-EG"/>
        </w:rPr>
        <w:t xml:space="preserve">أن </w:t>
      </w:r>
      <w:r w:rsidR="00997AC0" w:rsidRPr="00997AC0">
        <w:rPr>
          <w:rFonts w:hint="cs"/>
          <w:rtl/>
          <w:lang w:bidi="ar"/>
        </w:rPr>
        <w:t xml:space="preserve">معلومات مراقبة الطيف الموثوقة </w:t>
      </w:r>
      <w:r w:rsidR="00734FD8">
        <w:rPr>
          <w:rFonts w:hint="cs"/>
          <w:rtl/>
          <w:lang w:bidi="ar"/>
        </w:rPr>
        <w:t>و</w:t>
      </w:r>
      <w:r w:rsidR="00997AC0" w:rsidRPr="00997AC0">
        <w:rPr>
          <w:rFonts w:hint="cs"/>
          <w:rtl/>
          <w:lang w:bidi="ar"/>
        </w:rPr>
        <w:t>غير الفاسدة تشكل جزءاً حيوياً</w:t>
      </w:r>
      <w:r>
        <w:rPr>
          <w:rFonts w:hint="cs"/>
          <w:rtl/>
          <w:lang w:bidi="ar"/>
        </w:rPr>
        <w:t xml:space="preserve"> في </w:t>
      </w:r>
      <w:r w:rsidR="00997AC0" w:rsidRPr="00997AC0">
        <w:rPr>
          <w:rFonts w:hint="cs"/>
          <w:rtl/>
          <w:lang w:bidi="ar"/>
        </w:rPr>
        <w:t>عملية إدارة الطيف؛</w:t>
      </w:r>
    </w:p>
    <w:p w14:paraId="5CEA3E03" w14:textId="77777777" w:rsidR="00997AC0" w:rsidRPr="00997AC0" w:rsidRDefault="00997AC0" w:rsidP="008B7398">
      <w:pPr>
        <w:rPr>
          <w:rtl/>
          <w:lang w:bidi="ar"/>
        </w:rPr>
      </w:pPr>
      <w:r w:rsidRPr="00AF73D9">
        <w:rPr>
          <w:rFonts w:hint="cs"/>
          <w:i/>
          <w:iCs/>
          <w:rtl/>
          <w:lang w:bidi="ar"/>
        </w:rPr>
        <w:t>ب)</w:t>
      </w:r>
      <w:r w:rsidRPr="00997AC0">
        <w:rPr>
          <w:rFonts w:hint="cs"/>
          <w:rtl/>
          <w:lang w:bidi="ar"/>
        </w:rPr>
        <w:tab/>
        <w:t>أن القدرة المشعة من المرسلات القريبة قد تنتج مجالات كهرمغنطيسية قوية</w:t>
      </w:r>
      <w:r w:rsidR="008B7398">
        <w:rPr>
          <w:rFonts w:hint="cs"/>
          <w:rtl/>
          <w:lang w:bidi="ar"/>
        </w:rPr>
        <w:t xml:space="preserve"> في </w:t>
      </w:r>
      <w:r w:rsidRPr="00997AC0">
        <w:rPr>
          <w:rFonts w:hint="cs"/>
          <w:rtl/>
          <w:lang w:bidi="ar"/>
        </w:rPr>
        <w:t>محطات المراقبة مما يؤدي إلى مؤثرات فقدان الحساسية والحجب</w:t>
      </w:r>
      <w:r w:rsidR="008B7398">
        <w:rPr>
          <w:rFonts w:hint="cs"/>
          <w:rtl/>
          <w:lang w:bidi="ar"/>
        </w:rPr>
        <w:t xml:space="preserve"> في </w:t>
      </w:r>
      <w:r w:rsidRPr="00997AC0">
        <w:rPr>
          <w:rFonts w:hint="cs"/>
          <w:rtl/>
          <w:lang w:bidi="ar"/>
        </w:rPr>
        <w:t>المستقبِل؛</w:t>
      </w:r>
    </w:p>
    <w:p w14:paraId="2159E1D7" w14:textId="77777777" w:rsidR="00997AC0" w:rsidRPr="00997AC0" w:rsidRDefault="00997AC0" w:rsidP="008B7398">
      <w:pPr>
        <w:rPr>
          <w:rtl/>
          <w:lang w:bidi="ar"/>
        </w:rPr>
      </w:pPr>
      <w:r w:rsidRPr="00AF73D9">
        <w:rPr>
          <w:rFonts w:hint="cs"/>
          <w:i/>
          <w:iCs/>
          <w:rtl/>
          <w:lang w:bidi="ar"/>
        </w:rPr>
        <w:t>ج)</w:t>
      </w:r>
      <w:r w:rsidRPr="00997AC0">
        <w:rPr>
          <w:rFonts w:hint="cs"/>
          <w:rtl/>
          <w:lang w:bidi="ar"/>
        </w:rPr>
        <w:tab/>
        <w:t>أن هذه المؤثرات بدورها قد تنتج حالات بث زائف يجب تجنبها قدر الإمكان؛</w:t>
      </w:r>
    </w:p>
    <w:p w14:paraId="1039CC66" w14:textId="77777777" w:rsidR="00997AC0" w:rsidRPr="00997AC0" w:rsidRDefault="00997AC0" w:rsidP="008B7398">
      <w:pPr>
        <w:rPr>
          <w:rtl/>
          <w:lang w:bidi="ar"/>
        </w:rPr>
      </w:pPr>
      <w:r w:rsidRPr="00AF73D9">
        <w:rPr>
          <w:rFonts w:hint="cs"/>
          <w:i/>
          <w:iCs/>
          <w:rtl/>
          <w:lang w:bidi="ar"/>
        </w:rPr>
        <w:t>د</w:t>
      </w:r>
      <w:r w:rsidR="008B7398" w:rsidRPr="00AF73D9">
        <w:rPr>
          <w:rFonts w:hint="cs"/>
          <w:i/>
          <w:iCs/>
          <w:rtl/>
          <w:lang w:bidi="ar"/>
        </w:rPr>
        <w:t xml:space="preserve"> </w:t>
      </w:r>
      <w:r w:rsidRPr="00AF73D9">
        <w:rPr>
          <w:rFonts w:hint="cs"/>
          <w:i/>
          <w:iCs/>
          <w:rtl/>
          <w:lang w:bidi="ar"/>
        </w:rPr>
        <w:t>)</w:t>
      </w:r>
      <w:r w:rsidRPr="00997AC0">
        <w:rPr>
          <w:rFonts w:hint="cs"/>
          <w:rtl/>
          <w:lang w:bidi="ar"/>
        </w:rPr>
        <w:tab/>
        <w:t>أن نشر المحطات الراديوية الخلوية والإذاعية يصعِّب العثور على مواقع مناسبة لمحطة مراقبة الطيف؛</w:t>
      </w:r>
    </w:p>
    <w:p w14:paraId="14632FFC" w14:textId="77777777" w:rsidR="00997AC0" w:rsidRPr="00997AC0" w:rsidRDefault="00AF73D9" w:rsidP="008B7398">
      <w:pPr>
        <w:rPr>
          <w:rtl/>
          <w:lang w:bidi="ar"/>
        </w:rPr>
      </w:pPr>
      <w:r>
        <w:rPr>
          <w:rFonts w:hint="cs"/>
          <w:i/>
          <w:iCs/>
          <w:rtl/>
          <w:lang w:bidi="ar"/>
        </w:rPr>
        <w:t>ﻫ</w:t>
      </w:r>
      <w:r w:rsidR="008B7398" w:rsidRPr="00AF73D9">
        <w:rPr>
          <w:rFonts w:hint="cs"/>
          <w:i/>
          <w:iCs/>
          <w:rtl/>
          <w:lang w:bidi="ar"/>
        </w:rPr>
        <w:t xml:space="preserve"> </w:t>
      </w:r>
      <w:r w:rsidR="00997AC0" w:rsidRPr="00AF73D9">
        <w:rPr>
          <w:rFonts w:hint="cs"/>
          <w:i/>
          <w:iCs/>
          <w:rtl/>
          <w:lang w:bidi="ar"/>
        </w:rPr>
        <w:t>)</w:t>
      </w:r>
      <w:r w:rsidR="00997AC0" w:rsidRPr="00997AC0">
        <w:rPr>
          <w:rFonts w:hint="cs"/>
          <w:rtl/>
          <w:lang w:bidi="ar"/>
        </w:rPr>
        <w:tab/>
        <w:t>أن شدة المجال المستقبَلة هي معلمة هامة ل</w:t>
      </w:r>
      <w:r w:rsidR="00734FD8">
        <w:rPr>
          <w:rFonts w:hint="cs"/>
          <w:rtl/>
          <w:lang w:bidi="ar"/>
        </w:rPr>
        <w:t>تحديد مدى ملاءمة موقع المراقبة؛</w:t>
      </w:r>
    </w:p>
    <w:p w14:paraId="3C34A29A" w14:textId="77777777" w:rsidR="00997AC0" w:rsidRPr="00997AC0" w:rsidRDefault="00997AC0" w:rsidP="008B7398">
      <w:pPr>
        <w:rPr>
          <w:rtl/>
          <w:lang w:bidi="ar"/>
        </w:rPr>
      </w:pPr>
      <w:r w:rsidRPr="00AF73D9">
        <w:rPr>
          <w:rFonts w:hint="cs"/>
          <w:i/>
          <w:iCs/>
          <w:rtl/>
          <w:lang w:bidi="ar"/>
        </w:rPr>
        <w:t>و</w:t>
      </w:r>
      <w:r w:rsidR="008B7398" w:rsidRPr="00AF73D9">
        <w:rPr>
          <w:rFonts w:hint="cs"/>
          <w:i/>
          <w:iCs/>
          <w:rtl/>
          <w:lang w:bidi="ar"/>
        </w:rPr>
        <w:t xml:space="preserve"> </w:t>
      </w:r>
      <w:r w:rsidRPr="00AF73D9">
        <w:rPr>
          <w:rFonts w:hint="cs"/>
          <w:i/>
          <w:iCs/>
          <w:rtl/>
          <w:lang w:bidi="ar"/>
        </w:rPr>
        <w:t>)</w:t>
      </w:r>
      <w:r w:rsidRPr="00997AC0">
        <w:rPr>
          <w:rFonts w:hint="cs"/>
          <w:rtl/>
          <w:lang w:bidi="ar"/>
        </w:rPr>
        <w:tab/>
        <w:t>أن المديات الترددية المختلفة تتطلب قيوداً مختلفة على شدة المجال،</w:t>
      </w:r>
    </w:p>
    <w:p w14:paraId="4A4EAF6F" w14:textId="77777777" w:rsidR="00997AC0" w:rsidRPr="00997AC0" w:rsidRDefault="00997AC0" w:rsidP="008B7398">
      <w:pPr>
        <w:pStyle w:val="Call"/>
        <w:rPr>
          <w:rtl/>
        </w:rPr>
      </w:pPr>
      <w:r w:rsidRPr="00997AC0">
        <w:rPr>
          <w:rFonts w:hint="cs"/>
          <w:rtl/>
        </w:rPr>
        <w:t>إذ تلاحظ</w:t>
      </w:r>
    </w:p>
    <w:p w14:paraId="47AD05B9" w14:textId="77777777" w:rsidR="00997AC0" w:rsidRPr="00997AC0" w:rsidRDefault="008B7398" w:rsidP="00734FD8">
      <w:pPr>
        <w:rPr>
          <w:rtl/>
          <w:lang w:bidi="ar"/>
        </w:rPr>
      </w:pPr>
      <w:r>
        <w:rPr>
          <w:rFonts w:hint="cs"/>
          <w:rtl/>
          <w:lang w:bidi="ar"/>
        </w:rPr>
        <w:t xml:space="preserve"> </w:t>
      </w:r>
      <w:r w:rsidR="00997AC0" w:rsidRPr="00AF73D9">
        <w:rPr>
          <w:rFonts w:hint="cs"/>
          <w:i/>
          <w:iCs/>
          <w:rtl/>
          <w:lang w:bidi="ar"/>
        </w:rPr>
        <w:t>أ</w:t>
      </w:r>
      <w:r w:rsidRPr="00AF73D9">
        <w:rPr>
          <w:rFonts w:hint="cs"/>
          <w:i/>
          <w:iCs/>
          <w:rtl/>
          <w:lang w:bidi="ar"/>
        </w:rPr>
        <w:t xml:space="preserve"> </w:t>
      </w:r>
      <w:r w:rsidR="00997AC0" w:rsidRPr="00AF73D9">
        <w:rPr>
          <w:rFonts w:hint="cs"/>
          <w:i/>
          <w:iCs/>
          <w:rtl/>
          <w:lang w:bidi="ar"/>
        </w:rPr>
        <w:t>)</w:t>
      </w:r>
      <w:r w:rsidR="00997AC0" w:rsidRPr="00997AC0">
        <w:rPr>
          <w:rFonts w:hint="cs"/>
          <w:rtl/>
          <w:lang w:bidi="ar"/>
        </w:rPr>
        <w:tab/>
        <w:t xml:space="preserve">أن كتيب الاتحاد الدولي للاتصالات </w:t>
      </w:r>
      <w:r w:rsidR="00734FD8">
        <w:rPr>
          <w:rFonts w:hint="cs"/>
          <w:rtl/>
          <w:lang w:bidi="ar"/>
        </w:rPr>
        <w:t>بشأن</w:t>
      </w:r>
      <w:r w:rsidR="00997AC0" w:rsidRPr="00997AC0">
        <w:rPr>
          <w:rFonts w:hint="cs"/>
          <w:rtl/>
          <w:lang w:bidi="ar"/>
        </w:rPr>
        <w:t xml:space="preserve"> مراقبة الطيف (طبعة</w:t>
      </w:r>
      <w:r w:rsidR="003675DA">
        <w:rPr>
          <w:rFonts w:hint="eastAsia"/>
          <w:rtl/>
          <w:lang w:bidi="ar"/>
        </w:rPr>
        <w:t> </w:t>
      </w:r>
      <w:r>
        <w:rPr>
          <w:lang w:bidi="ar"/>
        </w:rPr>
        <w:t>2011</w:t>
      </w:r>
      <w:r w:rsidR="00997AC0" w:rsidRPr="00997AC0">
        <w:rPr>
          <w:rFonts w:hint="cs"/>
          <w:rtl/>
          <w:lang w:bidi="ar"/>
        </w:rPr>
        <w:t>) يورد الاعتبارات العامة والخاصة فيما</w:t>
      </w:r>
      <w:r w:rsidR="00734FD8">
        <w:rPr>
          <w:rFonts w:hint="eastAsia"/>
          <w:rtl/>
          <w:lang w:bidi="ar"/>
        </w:rPr>
        <w:t> </w:t>
      </w:r>
      <w:r w:rsidR="00997AC0" w:rsidRPr="00997AC0">
        <w:rPr>
          <w:rFonts w:hint="cs"/>
          <w:rtl/>
          <w:lang w:bidi="ar"/>
        </w:rPr>
        <w:t>يتعلق بتحديد مواقع محطات المراقبة وقائمة</w:t>
      </w:r>
      <w:r w:rsidR="00997AC0" w:rsidRPr="00997AC0">
        <w:rPr>
          <w:rFonts w:hint="cs"/>
          <w:rtl/>
          <w:lang w:bidi="ar-EG"/>
        </w:rPr>
        <w:t xml:space="preserve"> مرجعية</w:t>
      </w:r>
      <w:r w:rsidR="00997AC0" w:rsidRPr="00997AC0">
        <w:rPr>
          <w:rFonts w:hint="cs"/>
          <w:rtl/>
          <w:lang w:bidi="ar"/>
        </w:rPr>
        <w:t xml:space="preserve"> لاستطلاع الموقع؛</w:t>
      </w:r>
    </w:p>
    <w:p w14:paraId="53C16039" w14:textId="77777777" w:rsidR="00997AC0" w:rsidRPr="00997AC0" w:rsidRDefault="00997AC0" w:rsidP="008B7398">
      <w:pPr>
        <w:rPr>
          <w:rtl/>
          <w:lang w:bidi="ar"/>
        </w:rPr>
      </w:pPr>
      <w:r w:rsidRPr="00AF73D9">
        <w:rPr>
          <w:rFonts w:hint="cs"/>
          <w:i/>
          <w:iCs/>
          <w:rtl/>
          <w:lang w:bidi="ar"/>
        </w:rPr>
        <w:t>ب)</w:t>
      </w:r>
      <w:r w:rsidRPr="00997AC0">
        <w:rPr>
          <w:rFonts w:hint="cs"/>
          <w:rtl/>
          <w:lang w:bidi="ar"/>
        </w:rPr>
        <w:tab/>
        <w:t xml:space="preserve">أن التقرير </w:t>
      </w:r>
      <w:r w:rsidRPr="00997AC0">
        <w:rPr>
          <w:lang w:val="en-GB"/>
        </w:rPr>
        <w:t>ITU</w:t>
      </w:r>
      <w:r w:rsidR="008B7398">
        <w:rPr>
          <w:lang w:val="en-GB"/>
        </w:rPr>
        <w:noBreakHyphen/>
      </w:r>
      <w:r w:rsidRPr="00997AC0">
        <w:rPr>
          <w:lang w:val="en-GB"/>
        </w:rPr>
        <w:t>R</w:t>
      </w:r>
      <w:r w:rsidR="008B7398">
        <w:rPr>
          <w:lang w:val="en-GB"/>
        </w:rPr>
        <w:t> </w:t>
      </w:r>
      <w:r w:rsidRPr="00997AC0">
        <w:rPr>
          <w:lang w:val="en-GB"/>
        </w:rPr>
        <w:t>SM.2125</w:t>
      </w:r>
      <w:r w:rsidRPr="00997AC0">
        <w:rPr>
          <w:rFonts w:hint="cs"/>
          <w:rtl/>
          <w:lang w:bidi="ar"/>
        </w:rPr>
        <w:t xml:space="preserve"> </w:t>
      </w:r>
      <w:r w:rsidRPr="00997AC0">
        <w:rPr>
          <w:rtl/>
          <w:lang w:bidi="ar-EG"/>
        </w:rPr>
        <w:t xml:space="preserve">يشرح </w:t>
      </w:r>
      <w:r w:rsidRPr="00997AC0">
        <w:rPr>
          <w:rFonts w:hint="cs"/>
          <w:rtl/>
          <w:lang w:bidi="ar-EG"/>
        </w:rPr>
        <w:t>إجراءات</w:t>
      </w:r>
      <w:r w:rsidRPr="00997AC0">
        <w:rPr>
          <w:rtl/>
          <w:lang w:bidi="ar-EG"/>
        </w:rPr>
        <w:t xml:space="preserve"> القياس المستخدمة لتحديد المعلمات ال</w:t>
      </w:r>
      <w:r w:rsidR="00734FD8">
        <w:rPr>
          <w:rtl/>
          <w:lang w:bidi="ar-EG"/>
        </w:rPr>
        <w:t>تقنية لمستقب</w:t>
      </w:r>
      <w:r w:rsidR="00734FD8">
        <w:rPr>
          <w:rFonts w:hint="cs"/>
          <w:rtl/>
          <w:lang w:bidi="ar-EG"/>
        </w:rPr>
        <w:t>ِ</w:t>
      </w:r>
      <w:r w:rsidR="00734FD8">
        <w:rPr>
          <w:rtl/>
          <w:lang w:bidi="ar-EG"/>
        </w:rPr>
        <w:t>لات وأنظمة المراقبة</w:t>
      </w:r>
      <w:r w:rsidR="00734FD8">
        <w:rPr>
          <w:rFonts w:hint="cs"/>
          <w:rtl/>
          <w:lang w:bidi="ar-EG"/>
        </w:rPr>
        <w:t>،</w:t>
      </w:r>
    </w:p>
    <w:p w14:paraId="3C9558A1" w14:textId="77777777" w:rsidR="00997AC0" w:rsidRPr="00997AC0" w:rsidRDefault="00997AC0" w:rsidP="008B7398">
      <w:pPr>
        <w:pStyle w:val="Call"/>
        <w:rPr>
          <w:rtl/>
        </w:rPr>
      </w:pPr>
      <w:r w:rsidRPr="00997AC0">
        <w:rPr>
          <w:rFonts w:hint="cs"/>
          <w:rtl/>
        </w:rPr>
        <w:t>توصي</w:t>
      </w:r>
    </w:p>
    <w:p w14:paraId="4875DDDF" w14:textId="77777777" w:rsidR="00997AC0" w:rsidRPr="00997AC0" w:rsidRDefault="00997AC0" w:rsidP="008B7398">
      <w:pPr>
        <w:rPr>
          <w:rtl/>
          <w:lang w:bidi="ar"/>
        </w:rPr>
      </w:pPr>
      <w:r w:rsidRPr="00997AC0">
        <w:rPr>
          <w:rFonts w:hint="cs"/>
          <w:rtl/>
          <w:lang w:bidi="ar"/>
        </w:rPr>
        <w:t>باستخدام الأسلوب الوارد</w:t>
      </w:r>
      <w:r w:rsidR="008B7398">
        <w:rPr>
          <w:rFonts w:hint="cs"/>
          <w:rtl/>
          <w:lang w:bidi="ar"/>
        </w:rPr>
        <w:t xml:space="preserve"> في </w:t>
      </w:r>
      <w:r w:rsidRPr="00997AC0">
        <w:rPr>
          <w:rFonts w:hint="cs"/>
          <w:rtl/>
          <w:lang w:bidi="ar"/>
        </w:rPr>
        <w:t>الملحق</w:t>
      </w:r>
      <w:r w:rsidR="008B7398">
        <w:rPr>
          <w:rFonts w:hint="eastAsia"/>
          <w:rtl/>
          <w:lang w:bidi="ar"/>
        </w:rPr>
        <w:t> </w:t>
      </w:r>
      <w:r w:rsidR="008B7398">
        <w:rPr>
          <w:lang w:bidi="ar"/>
        </w:rPr>
        <w:t>1</w:t>
      </w:r>
      <w:r w:rsidRPr="00997AC0">
        <w:rPr>
          <w:rFonts w:hint="cs"/>
          <w:rtl/>
          <w:lang w:bidi="ar"/>
        </w:rPr>
        <w:t xml:space="preserve"> لحساب شدة المجال القصوى المسموحة لحماية محطات المراقبة الراديوية.</w:t>
      </w:r>
    </w:p>
    <w:p w14:paraId="6CCD957E" w14:textId="77777777" w:rsidR="00997AC0" w:rsidRPr="00997AC0" w:rsidRDefault="00997AC0" w:rsidP="00AE134A">
      <w:pPr>
        <w:pStyle w:val="AnnexNotitle"/>
        <w:rPr>
          <w:rtl/>
          <w:lang w:bidi="ar-SY"/>
        </w:rPr>
      </w:pPr>
      <w:r w:rsidRPr="00997AC0">
        <w:rPr>
          <w:rtl/>
          <w:lang w:bidi="ar"/>
        </w:rPr>
        <w:br w:type="page"/>
      </w:r>
      <w:r w:rsidRPr="00997AC0">
        <w:rPr>
          <w:rFonts w:hint="cs"/>
          <w:rtl/>
          <w:lang w:bidi="ar"/>
        </w:rPr>
        <w:lastRenderedPageBreak/>
        <w:t xml:space="preserve">الملحق </w:t>
      </w:r>
      <w:r w:rsidR="008B7398">
        <w:rPr>
          <w:lang w:bidi="ar"/>
        </w:rPr>
        <w:t>1</w:t>
      </w:r>
    </w:p>
    <w:p w14:paraId="25ECE8AE" w14:textId="77777777" w:rsidR="00997AC0" w:rsidRPr="00997AC0" w:rsidRDefault="00997AC0" w:rsidP="00AE134A">
      <w:pPr>
        <w:pStyle w:val="AnnexNotitle"/>
        <w:rPr>
          <w:rtl/>
          <w:lang w:bidi="ar"/>
        </w:rPr>
      </w:pPr>
      <w:r w:rsidRPr="00997AC0">
        <w:rPr>
          <w:rFonts w:hint="cs"/>
          <w:rtl/>
          <w:lang w:bidi="ar"/>
        </w:rPr>
        <w:t>حساب شدة المجال القصوى المسموحة لحماية محطات المراقبة الراديوية</w:t>
      </w:r>
    </w:p>
    <w:p w14:paraId="0CA70FE4" w14:textId="77777777" w:rsidR="00997AC0" w:rsidRPr="00997AC0" w:rsidRDefault="008B7398" w:rsidP="008B7398">
      <w:pPr>
        <w:pStyle w:val="Heading1"/>
        <w:rPr>
          <w:rFonts w:ascii="Times New Roman" w:hAnsi="Times New Roman"/>
          <w:sz w:val="22"/>
          <w:szCs w:val="30"/>
          <w:lang w:bidi="ar"/>
        </w:rPr>
      </w:pPr>
      <w:r>
        <w:rPr>
          <w:lang w:bidi="ar-SY"/>
        </w:rPr>
        <w:t>1</w:t>
      </w:r>
      <w:r w:rsidR="00997AC0" w:rsidRPr="00997AC0">
        <w:rPr>
          <w:rFonts w:ascii="Times New Roman" w:hAnsi="Times New Roman" w:hint="cs"/>
          <w:sz w:val="22"/>
          <w:szCs w:val="30"/>
          <w:rtl/>
          <w:lang w:bidi="ar"/>
        </w:rPr>
        <w:tab/>
      </w:r>
      <w:r>
        <w:rPr>
          <w:rFonts w:hint="cs"/>
          <w:rtl/>
          <w:lang w:bidi="ar"/>
        </w:rPr>
        <w:t>مقدمة</w:t>
      </w:r>
    </w:p>
    <w:p w14:paraId="0019458B" w14:textId="77777777" w:rsidR="00997AC0" w:rsidRPr="00997AC0" w:rsidRDefault="00997AC0" w:rsidP="00997AC0">
      <w:pPr>
        <w:rPr>
          <w:rtl/>
          <w:lang w:bidi="ar"/>
        </w:rPr>
      </w:pPr>
      <w:r w:rsidRPr="00997AC0">
        <w:rPr>
          <w:rFonts w:hint="cs"/>
          <w:rtl/>
          <w:lang w:bidi="ar"/>
        </w:rPr>
        <w:t xml:space="preserve">يمكن لإشارات </w:t>
      </w:r>
      <w:r w:rsidRPr="00997AC0">
        <w:rPr>
          <w:rFonts w:hint="cs"/>
          <w:rtl/>
          <w:lang w:bidi="ar-EG"/>
        </w:rPr>
        <w:t>الترددات الراديوية</w:t>
      </w:r>
      <w:r w:rsidRPr="00997AC0">
        <w:rPr>
          <w:rFonts w:hint="cs"/>
          <w:rtl/>
          <w:lang w:bidi="ar"/>
        </w:rPr>
        <w:t xml:space="preserve"> القوية أن تقلل من قدرة محطة مراقبة على استقبال إشارات ضعيفة وقياسها بشكل صحيح. وتكتسي حماية محطات المراقبة الراديوية من إشارات</w:t>
      </w:r>
      <w:r w:rsidRPr="00997AC0">
        <w:rPr>
          <w:rFonts w:hint="cs"/>
          <w:rtl/>
          <w:lang w:bidi="ar-EG"/>
        </w:rPr>
        <w:t xml:space="preserve"> الترددات الراديوية</w:t>
      </w:r>
      <w:r w:rsidRPr="00997AC0">
        <w:rPr>
          <w:rFonts w:hint="cs"/>
          <w:rtl/>
          <w:lang w:bidi="ar"/>
        </w:rPr>
        <w:t xml:space="preserve"> القوية أهمية خاصة بالنظر إلى العدد المتزايد من مواقع هوائيات الاتصالات المتنقلة وغيرها من الخدمات الراديوية. وبما أن محطات المراقبة غالباً ما تقع</w:t>
      </w:r>
      <w:r w:rsidR="008B7398">
        <w:rPr>
          <w:rFonts w:hint="cs"/>
          <w:rtl/>
          <w:lang w:bidi="ar"/>
        </w:rPr>
        <w:t xml:space="preserve"> في </w:t>
      </w:r>
      <w:r w:rsidRPr="00997AC0">
        <w:rPr>
          <w:rFonts w:hint="cs"/>
          <w:rtl/>
          <w:lang w:bidi="ar"/>
        </w:rPr>
        <w:t>المناطق الحضرية والأماكن المكشوفة، تتزايد صعوبة تحديد مواقع جديدة مناسبة وحماية القائم منها.</w:t>
      </w:r>
    </w:p>
    <w:p w14:paraId="648DA34F" w14:textId="77777777" w:rsidR="00997AC0" w:rsidRPr="00997AC0" w:rsidRDefault="00997AC0" w:rsidP="00997AC0">
      <w:pPr>
        <w:rPr>
          <w:rtl/>
          <w:lang w:bidi="ar"/>
        </w:rPr>
      </w:pPr>
      <w:r w:rsidRPr="00997AC0">
        <w:rPr>
          <w:rFonts w:hint="cs"/>
          <w:rtl/>
          <w:lang w:bidi="ar"/>
        </w:rPr>
        <w:t>ويصف هذا الملحق الإجراءات والعمليات الحسابية اللازمة لإنشاء مناطق حماية حول محطات المراقبة الراديوية.</w:t>
      </w:r>
    </w:p>
    <w:p w14:paraId="28BF0849" w14:textId="77777777" w:rsidR="00997AC0" w:rsidRPr="00997AC0" w:rsidRDefault="008B7398" w:rsidP="008B7398">
      <w:pPr>
        <w:pStyle w:val="Heading1"/>
        <w:rPr>
          <w:rFonts w:ascii="Times New Roman" w:hAnsi="Times New Roman"/>
          <w:sz w:val="22"/>
          <w:szCs w:val="30"/>
          <w:rtl/>
          <w:lang w:bidi="ar"/>
        </w:rPr>
      </w:pPr>
      <w:r>
        <w:rPr>
          <w:lang w:bidi="ar"/>
        </w:rPr>
        <w:t>2</w:t>
      </w:r>
      <w:r w:rsidR="00997AC0" w:rsidRPr="00997AC0">
        <w:rPr>
          <w:rFonts w:ascii="Times New Roman" w:hAnsi="Times New Roman" w:hint="cs"/>
          <w:sz w:val="22"/>
          <w:szCs w:val="30"/>
          <w:rtl/>
          <w:lang w:bidi="ar"/>
        </w:rPr>
        <w:tab/>
      </w:r>
      <w:r>
        <w:rPr>
          <w:rFonts w:hint="cs"/>
          <w:rtl/>
          <w:lang w:bidi="ar"/>
        </w:rPr>
        <w:t>اعتبارات عامة</w:t>
      </w:r>
    </w:p>
    <w:p w14:paraId="43AD9FED" w14:textId="77777777" w:rsidR="00997AC0" w:rsidRPr="00997AC0" w:rsidRDefault="00997AC0" w:rsidP="00997AC0">
      <w:pPr>
        <w:rPr>
          <w:rtl/>
          <w:lang w:bidi="ar"/>
        </w:rPr>
      </w:pPr>
      <w:r w:rsidRPr="00997AC0">
        <w:rPr>
          <w:rFonts w:hint="cs"/>
          <w:rtl/>
          <w:lang w:bidi="ar"/>
        </w:rPr>
        <w:t>ينطوي توصيف معايير الحماية لمحطات المراقبة الراديوية</w:t>
      </w:r>
      <w:r w:rsidR="008B7398">
        <w:rPr>
          <w:rFonts w:hint="cs"/>
          <w:rtl/>
          <w:lang w:bidi="ar"/>
        </w:rPr>
        <w:t xml:space="preserve"> في </w:t>
      </w:r>
      <w:r w:rsidRPr="00997AC0">
        <w:rPr>
          <w:rFonts w:hint="cs"/>
          <w:rtl/>
          <w:lang w:bidi="ar"/>
        </w:rPr>
        <w:t>المقام الأول على النظر</w:t>
      </w:r>
      <w:r w:rsidR="008B7398">
        <w:rPr>
          <w:rFonts w:hint="cs"/>
          <w:rtl/>
          <w:lang w:bidi="ar"/>
        </w:rPr>
        <w:t xml:space="preserve"> في </w:t>
      </w:r>
      <w:r w:rsidRPr="00997AC0">
        <w:rPr>
          <w:rFonts w:hint="cs"/>
          <w:rtl/>
          <w:lang w:bidi="ar"/>
        </w:rPr>
        <w:t>الجوانب التقنية، ويستند إلى مبدأ أن البث الصادر عن محطات الإرسال المجاورة لا يمكن أن يسبب أي تداخل</w:t>
      </w:r>
      <w:r w:rsidR="008B7398">
        <w:rPr>
          <w:rFonts w:hint="cs"/>
          <w:rtl/>
          <w:lang w:bidi="ar"/>
        </w:rPr>
        <w:t xml:space="preserve"> في </w:t>
      </w:r>
      <w:r w:rsidRPr="00997AC0">
        <w:rPr>
          <w:rFonts w:hint="cs"/>
          <w:rtl/>
          <w:lang w:bidi="ar"/>
        </w:rPr>
        <w:t>محطات المراقبة.</w:t>
      </w:r>
    </w:p>
    <w:p w14:paraId="76DD24E8" w14:textId="77777777" w:rsidR="00997AC0" w:rsidRPr="00997AC0" w:rsidRDefault="00997AC0" w:rsidP="00997AC0">
      <w:pPr>
        <w:rPr>
          <w:rtl/>
          <w:lang w:bidi="ar"/>
        </w:rPr>
      </w:pPr>
      <w:r w:rsidRPr="00997AC0">
        <w:rPr>
          <w:rFonts w:hint="cs"/>
          <w:rtl/>
          <w:lang w:bidi="ar"/>
        </w:rPr>
        <w:t>ورغم تنوع المؤثرات المسببة للتداخل أساساً، كبث النطاق الجانب</w:t>
      </w:r>
      <w:r w:rsidR="00C918A8">
        <w:rPr>
          <w:rFonts w:hint="cs"/>
          <w:rtl/>
          <w:lang w:bidi="ar"/>
        </w:rPr>
        <w:t>‍</w:t>
      </w:r>
      <w:r w:rsidRPr="00997AC0">
        <w:rPr>
          <w:rFonts w:hint="cs"/>
          <w:rtl/>
          <w:lang w:bidi="ar"/>
        </w:rPr>
        <w:t>ي مثلاً، يتمثل المؤثر الأشد</w:t>
      </w:r>
      <w:r w:rsidR="008B7398">
        <w:rPr>
          <w:rFonts w:hint="cs"/>
          <w:rtl/>
          <w:lang w:bidi="ar"/>
        </w:rPr>
        <w:t xml:space="preserve"> في </w:t>
      </w:r>
      <w:r w:rsidRPr="00997AC0">
        <w:rPr>
          <w:rFonts w:hint="cs"/>
          <w:rtl/>
          <w:lang w:bidi="ar"/>
        </w:rPr>
        <w:t>منتجات التشكيل البيني من المرتبة الثالثة التي يمكن أن تتولد</w:t>
      </w:r>
      <w:r w:rsidR="008B7398">
        <w:rPr>
          <w:rFonts w:hint="cs"/>
          <w:rtl/>
          <w:lang w:bidi="ar"/>
        </w:rPr>
        <w:t xml:space="preserve"> في </w:t>
      </w:r>
      <w:r w:rsidRPr="00997AC0">
        <w:rPr>
          <w:rFonts w:hint="cs"/>
          <w:rtl/>
          <w:lang w:bidi="ar"/>
        </w:rPr>
        <w:t>مستقبِل مؤديةً إلى بث زائف. وبالتالي فإن ذلك هو المؤثر الوحيد الذي تنظر فيه هذه التوصية.</w:t>
      </w:r>
    </w:p>
    <w:p w14:paraId="1CDDC202" w14:textId="77777777" w:rsidR="00997AC0" w:rsidRPr="008B7398" w:rsidRDefault="00997AC0" w:rsidP="00997AC0">
      <w:pPr>
        <w:rPr>
          <w:spacing w:val="-4"/>
          <w:rtl/>
          <w:lang w:bidi="ar"/>
        </w:rPr>
      </w:pPr>
      <w:r w:rsidRPr="008B7398">
        <w:rPr>
          <w:rFonts w:hint="cs"/>
          <w:spacing w:val="-4"/>
          <w:rtl/>
          <w:lang w:bidi="ar"/>
        </w:rPr>
        <w:t>بوجود حصانة معينة ضد الإشارات القوية، يتوقف وقوع التداخل البيني مباشرة على مدخلات القدرة إلى مستقبِل المراقبة. لذا سيكون من الأسهل تحديد الحد الأقصى لقدرة دخل المستقبِل التي يمكن أن تُحدثها المرسلات المجاورة عند مستقبِل المراقبة كمعيار للحماية. ولكن عيب هذا النهج أن مسافة الحماية الناتجة ستعتمد على الخصائص التقنية لمستقبِل وهوائي المراقبة؛ وهي خصائص غير معروفة لمشغل المرسل القريب وغير متساوية لجميع مواقع المراقبة. بالإضافة إلى ذلك، فإنه لن يوفر الحماية إلا لمعدات المراقبة الحالية. فإن تغيرت</w:t>
      </w:r>
      <w:r w:rsidR="008B7398" w:rsidRPr="008B7398">
        <w:rPr>
          <w:rFonts w:hint="cs"/>
          <w:spacing w:val="-4"/>
          <w:rtl/>
          <w:lang w:bidi="ar"/>
        </w:rPr>
        <w:t xml:space="preserve"> في </w:t>
      </w:r>
      <w:r w:rsidRPr="008B7398">
        <w:rPr>
          <w:rFonts w:hint="cs"/>
          <w:spacing w:val="-4"/>
          <w:rtl/>
          <w:lang w:bidi="ar"/>
        </w:rPr>
        <w:t>المستقبل (عن طريق تركيب هوائيات ذات كسب مختلف، على سبيل المثال)، ستتغير معايير الحماية مؤديةً إلى منطقة حماية مختلفة.</w:t>
      </w:r>
    </w:p>
    <w:p w14:paraId="02688598" w14:textId="77777777" w:rsidR="00997AC0" w:rsidRPr="00997AC0" w:rsidRDefault="00997AC0" w:rsidP="00997AC0">
      <w:pPr>
        <w:rPr>
          <w:rtl/>
          <w:lang w:bidi="ar"/>
        </w:rPr>
      </w:pPr>
      <w:r w:rsidRPr="00997AC0">
        <w:rPr>
          <w:rFonts w:hint="cs"/>
          <w:rtl/>
          <w:lang w:bidi="ar"/>
        </w:rPr>
        <w:t>وبجانب الجوانب التقنية ترتدي الجوانب المالية والإدارية أهمية عالية أيضاً. ومن أجل خفض النفقات الإدارية، تدعو الحاجة إلى إنشاء عملية تحكم غير معقدة وفع</w:t>
      </w:r>
      <w:r w:rsidR="002B292E">
        <w:rPr>
          <w:rFonts w:hint="cs"/>
          <w:rtl/>
          <w:lang w:bidi="ar"/>
        </w:rPr>
        <w:t>ّ</w:t>
      </w:r>
      <w:r w:rsidRPr="00997AC0">
        <w:rPr>
          <w:rFonts w:hint="cs"/>
          <w:rtl/>
          <w:lang w:bidi="ar"/>
        </w:rPr>
        <w:t>الة. فمشغلو المرسلات سيكونون أكثر تقبلاً لعملية غير معقدة</w:t>
      </w:r>
      <w:r w:rsidR="00BE7D0E">
        <w:rPr>
          <w:rFonts w:hint="cs"/>
          <w:rtl/>
          <w:lang w:bidi="ar"/>
        </w:rPr>
        <w:t>.</w:t>
      </w:r>
    </w:p>
    <w:p w14:paraId="7ED9DAE7" w14:textId="77777777" w:rsidR="00997AC0" w:rsidRPr="00997AC0" w:rsidRDefault="00997AC0" w:rsidP="002A635F">
      <w:pPr>
        <w:rPr>
          <w:rtl/>
          <w:lang w:bidi="ar"/>
        </w:rPr>
      </w:pPr>
      <w:r w:rsidRPr="00997AC0">
        <w:rPr>
          <w:rFonts w:hint="cs"/>
          <w:rtl/>
          <w:lang w:bidi="ar"/>
        </w:rPr>
        <w:t xml:space="preserve">لهذه الأسباب، يتعين أن تطبق معايير حماية موحدة بمعزل عن موقع محطات المراقبة ومواصفاتها التقنية (محدد الاتجاه أو هوائي دوار، ونمط المستقبِل، وكسب الهوائي). وهذا يؤدي إلى نهج يسعى </w:t>
      </w:r>
      <w:r w:rsidR="002A635F">
        <w:rPr>
          <w:rFonts w:hint="cs"/>
          <w:rtl/>
          <w:lang w:bidi="ar"/>
        </w:rPr>
        <w:t>إلى تحديد</w:t>
      </w:r>
      <w:r w:rsidRPr="00997AC0">
        <w:rPr>
          <w:rFonts w:hint="cs"/>
          <w:rtl/>
          <w:lang w:bidi="ar"/>
        </w:rPr>
        <w:t xml:space="preserve"> شدة مجال معينة يجب ألا تُتجاوز كمعيار للحماية. وذلك هو أيضاً النهج الأكثر شفافية بالنسبة إلى الأطراف المعنية الأخرى نظراً لسهولة حساب أو قياس شدة المجال التي ينتجها مرسِل ما</w:t>
      </w:r>
      <w:r w:rsidR="008B7398">
        <w:rPr>
          <w:rFonts w:hint="cs"/>
          <w:rtl/>
          <w:lang w:bidi="ar"/>
        </w:rPr>
        <w:t xml:space="preserve"> في </w:t>
      </w:r>
      <w:r w:rsidRPr="00997AC0">
        <w:rPr>
          <w:rFonts w:hint="cs"/>
          <w:rtl/>
          <w:lang w:bidi="ar"/>
        </w:rPr>
        <w:t>موقع محطة المراقبة.</w:t>
      </w:r>
    </w:p>
    <w:p w14:paraId="06AFC317" w14:textId="77777777" w:rsidR="00997AC0" w:rsidRPr="00997AC0" w:rsidRDefault="00997AC0" w:rsidP="00997AC0">
      <w:pPr>
        <w:rPr>
          <w:rtl/>
          <w:lang w:bidi="ar"/>
        </w:rPr>
      </w:pPr>
      <w:r w:rsidRPr="00997AC0">
        <w:rPr>
          <w:rFonts w:hint="cs"/>
          <w:rtl/>
          <w:lang w:bidi="ar"/>
        </w:rPr>
        <w:t>غير أن التثبت من أن شدة المجال القصوى تحدث تداخلاً</w:t>
      </w:r>
      <w:r w:rsidR="008B7398">
        <w:rPr>
          <w:rFonts w:hint="cs"/>
          <w:rtl/>
          <w:lang w:bidi="ar"/>
        </w:rPr>
        <w:t xml:space="preserve"> في </w:t>
      </w:r>
      <w:r w:rsidRPr="00997AC0">
        <w:rPr>
          <w:rFonts w:hint="cs"/>
          <w:rtl/>
          <w:lang w:bidi="ar"/>
        </w:rPr>
        <w:t>مستقبِل المراقبة، يعتمد على المعلمات التالية:</w:t>
      </w:r>
    </w:p>
    <w:p w14:paraId="1FDBF471" w14:textId="77777777" w:rsidR="00997AC0" w:rsidRPr="00997AC0" w:rsidRDefault="008B7398" w:rsidP="008B7398">
      <w:pPr>
        <w:pStyle w:val="enumlev1"/>
        <w:rPr>
          <w:rtl/>
        </w:rPr>
      </w:pPr>
      <w:r>
        <w:rPr>
          <w:rFonts w:hint="cs"/>
          <w:rtl/>
        </w:rPr>
        <w:t>-</w:t>
      </w:r>
      <w:r>
        <w:rPr>
          <w:rFonts w:hint="cs"/>
          <w:rtl/>
        </w:rPr>
        <w:tab/>
      </w:r>
      <w:r w:rsidR="00997AC0" w:rsidRPr="00997AC0">
        <w:rPr>
          <w:rFonts w:hint="cs"/>
          <w:rtl/>
        </w:rPr>
        <w:t>حصانة المستقبِل ضد إشارات قوية؛</w:t>
      </w:r>
    </w:p>
    <w:p w14:paraId="543D5789" w14:textId="77777777" w:rsidR="00997AC0" w:rsidRPr="00997AC0" w:rsidRDefault="008B7398" w:rsidP="008B7398">
      <w:pPr>
        <w:pStyle w:val="enumlev1"/>
        <w:rPr>
          <w:rtl/>
        </w:rPr>
      </w:pPr>
      <w:r>
        <w:rPr>
          <w:rFonts w:hint="cs"/>
          <w:rtl/>
        </w:rPr>
        <w:t>-</w:t>
      </w:r>
      <w:r>
        <w:rPr>
          <w:rFonts w:hint="cs"/>
          <w:rtl/>
        </w:rPr>
        <w:tab/>
      </w:r>
      <w:r w:rsidR="00997AC0" w:rsidRPr="00997AC0">
        <w:rPr>
          <w:rFonts w:hint="cs"/>
          <w:rtl/>
        </w:rPr>
        <w:t>حساسية المستقبِل</w:t>
      </w:r>
      <w:r>
        <w:rPr>
          <w:rFonts w:hint="cs"/>
          <w:rtl/>
        </w:rPr>
        <w:t>؛</w:t>
      </w:r>
    </w:p>
    <w:p w14:paraId="5053FD5B" w14:textId="77777777" w:rsidR="00997AC0" w:rsidRPr="00997AC0" w:rsidRDefault="008B7398" w:rsidP="008B7398">
      <w:pPr>
        <w:pStyle w:val="enumlev1"/>
        <w:rPr>
          <w:rtl/>
        </w:rPr>
      </w:pPr>
      <w:r>
        <w:rPr>
          <w:rFonts w:hint="cs"/>
          <w:rtl/>
        </w:rPr>
        <w:t>-</w:t>
      </w:r>
      <w:r>
        <w:rPr>
          <w:rFonts w:hint="cs"/>
          <w:rtl/>
        </w:rPr>
        <w:tab/>
        <w:t>مستوى الضوضاء الخارجية؛</w:t>
      </w:r>
    </w:p>
    <w:p w14:paraId="412B7D0D" w14:textId="77777777" w:rsidR="00997AC0" w:rsidRPr="00997AC0" w:rsidRDefault="008B7398" w:rsidP="008B7398">
      <w:pPr>
        <w:pStyle w:val="enumlev1"/>
        <w:rPr>
          <w:rtl/>
        </w:rPr>
      </w:pPr>
      <w:r>
        <w:rPr>
          <w:rFonts w:hint="cs"/>
          <w:rtl/>
        </w:rPr>
        <w:t>-</w:t>
      </w:r>
      <w:r>
        <w:rPr>
          <w:rFonts w:hint="cs"/>
          <w:rtl/>
        </w:rPr>
        <w:tab/>
        <w:t>كسب الهوائي؛</w:t>
      </w:r>
    </w:p>
    <w:p w14:paraId="3C693244" w14:textId="77777777" w:rsidR="00997AC0" w:rsidRPr="00997AC0" w:rsidRDefault="008B7398" w:rsidP="008B7398">
      <w:pPr>
        <w:pStyle w:val="enumlev1"/>
        <w:rPr>
          <w:rtl/>
        </w:rPr>
      </w:pPr>
      <w:r>
        <w:rPr>
          <w:rFonts w:hint="cs"/>
          <w:rtl/>
        </w:rPr>
        <w:t>-</w:t>
      </w:r>
      <w:r>
        <w:rPr>
          <w:rFonts w:hint="cs"/>
          <w:rtl/>
        </w:rPr>
        <w:tab/>
      </w:r>
      <w:r w:rsidR="00997AC0" w:rsidRPr="00997AC0">
        <w:rPr>
          <w:rFonts w:hint="cs"/>
          <w:rtl/>
        </w:rPr>
        <w:t>التوهين</w:t>
      </w:r>
      <w:r>
        <w:rPr>
          <w:rFonts w:hint="cs"/>
          <w:rtl/>
        </w:rPr>
        <w:t xml:space="preserve"> في </w:t>
      </w:r>
      <w:r w:rsidR="00997AC0" w:rsidRPr="00997AC0">
        <w:rPr>
          <w:rFonts w:hint="cs"/>
          <w:rtl/>
        </w:rPr>
        <w:t>كبل الترددات الراديوية بين الهوائي والمستقبِل</w:t>
      </w:r>
      <w:r>
        <w:rPr>
          <w:rFonts w:hint="cs"/>
          <w:rtl/>
        </w:rPr>
        <w:t>؛</w:t>
      </w:r>
    </w:p>
    <w:p w14:paraId="2ABA2CAD" w14:textId="77777777" w:rsidR="00997AC0" w:rsidRPr="00997AC0" w:rsidRDefault="008B7398" w:rsidP="008B7398">
      <w:pPr>
        <w:pStyle w:val="enumlev1"/>
        <w:rPr>
          <w:rtl/>
        </w:rPr>
      </w:pPr>
      <w:r>
        <w:rPr>
          <w:rFonts w:hint="cs"/>
          <w:rtl/>
        </w:rPr>
        <w:t>-</w:t>
      </w:r>
      <w:r>
        <w:rPr>
          <w:rFonts w:hint="cs"/>
          <w:rtl/>
        </w:rPr>
        <w:tab/>
      </w:r>
      <w:r w:rsidR="00997AC0" w:rsidRPr="00997AC0">
        <w:rPr>
          <w:rFonts w:hint="cs"/>
          <w:rtl/>
        </w:rPr>
        <w:t>عرض النطاق والتردد للإشارة (أو الإشارات) المسببة للتداخل.</w:t>
      </w:r>
    </w:p>
    <w:p w14:paraId="4350B7BF" w14:textId="77777777" w:rsidR="00997AC0" w:rsidRPr="00997AC0" w:rsidRDefault="00997AC0" w:rsidP="00997AC0">
      <w:pPr>
        <w:rPr>
          <w:rtl/>
          <w:lang w:bidi="ar"/>
        </w:rPr>
      </w:pPr>
      <w:r w:rsidRPr="00997AC0">
        <w:rPr>
          <w:rFonts w:hint="cs"/>
          <w:rtl/>
          <w:lang w:bidi="ar"/>
        </w:rPr>
        <w:lastRenderedPageBreak/>
        <w:t>ولما كانت هذه المعلمات قابلة للاختلاف ضمن مدى واسع، فإن تحديد شدة مجال قصوى معينة لا يضمن خلو تشغيل محطة المراقبة من التداخل</w:t>
      </w:r>
      <w:r w:rsidR="008B7398">
        <w:rPr>
          <w:rFonts w:hint="cs"/>
          <w:rtl/>
          <w:lang w:bidi="ar"/>
        </w:rPr>
        <w:t xml:space="preserve"> في </w:t>
      </w:r>
      <w:r w:rsidRPr="00997AC0">
        <w:rPr>
          <w:rFonts w:hint="cs"/>
          <w:rtl/>
          <w:lang w:bidi="ar"/>
        </w:rPr>
        <w:t>جميع التوليفات الممكنة لهذه المعلمات. على سبيل المثال، فإن الجمع بين مستقبِل حساس للغاية وهوائي عالي الكسب يؤدي إلى انخفاض</w:t>
      </w:r>
      <w:r w:rsidR="008B7398">
        <w:rPr>
          <w:rFonts w:hint="cs"/>
          <w:rtl/>
          <w:lang w:bidi="ar"/>
        </w:rPr>
        <w:t xml:space="preserve"> في </w:t>
      </w:r>
      <w:r w:rsidRPr="00997AC0">
        <w:rPr>
          <w:rFonts w:hint="cs"/>
          <w:rtl/>
          <w:lang w:bidi="ar"/>
        </w:rPr>
        <w:t>شدة المجال القصوى يتعذر معه العثور على موقع مراقبة مناسب</w:t>
      </w:r>
      <w:r w:rsidR="008B7398">
        <w:rPr>
          <w:rFonts w:hint="cs"/>
          <w:rtl/>
          <w:lang w:bidi="ar"/>
        </w:rPr>
        <w:t xml:space="preserve"> في </w:t>
      </w:r>
      <w:r w:rsidRPr="00997AC0">
        <w:rPr>
          <w:rFonts w:hint="cs"/>
          <w:rtl/>
          <w:lang w:bidi="ar"/>
        </w:rPr>
        <w:t>البلد بأسره.</w:t>
      </w:r>
    </w:p>
    <w:p w14:paraId="0AA5FE7F" w14:textId="77777777" w:rsidR="00997AC0" w:rsidRPr="00997AC0" w:rsidRDefault="00997AC0" w:rsidP="00997AC0">
      <w:pPr>
        <w:rPr>
          <w:rtl/>
          <w:lang w:bidi="ar"/>
        </w:rPr>
      </w:pPr>
      <w:r w:rsidRPr="00997AC0">
        <w:rPr>
          <w:rFonts w:hint="cs"/>
          <w:rtl/>
          <w:lang w:bidi="ar"/>
        </w:rPr>
        <w:t>ويوفر الإجراء التالي أسلوباً عاماً لحساب شدة المجال القصوى المسموحة. وعندئذ، تعتمد القيمة الناتجة لشدة المجال هذه على اختيار قيم معقولة ونمطية للمعلمات أعلاه.</w:t>
      </w:r>
    </w:p>
    <w:p w14:paraId="1D20F507" w14:textId="77777777" w:rsidR="00997AC0" w:rsidRPr="00997AC0" w:rsidRDefault="00997AC0" w:rsidP="008B7398">
      <w:pPr>
        <w:pStyle w:val="Heading1"/>
        <w:rPr>
          <w:rtl/>
          <w:lang w:bidi="ar"/>
        </w:rPr>
      </w:pPr>
      <w:r w:rsidRPr="00997AC0">
        <w:t>3</w:t>
      </w:r>
      <w:r w:rsidRPr="00997AC0">
        <w:rPr>
          <w:rFonts w:hint="cs"/>
          <w:rtl/>
          <w:lang w:bidi="ar"/>
        </w:rPr>
        <w:tab/>
        <w:t>تحديد شدة المجال القصوى المسموحة</w:t>
      </w:r>
    </w:p>
    <w:p w14:paraId="1464CB70" w14:textId="77777777" w:rsidR="00997AC0" w:rsidRPr="00997AC0" w:rsidRDefault="00997AC0" w:rsidP="00997AC0">
      <w:pPr>
        <w:rPr>
          <w:rtl/>
          <w:lang w:bidi="ar"/>
        </w:rPr>
      </w:pPr>
      <w:r w:rsidRPr="00997AC0">
        <w:rPr>
          <w:rFonts w:hint="cs"/>
          <w:rtl/>
          <w:lang w:bidi="ar"/>
        </w:rPr>
        <w:t>يتضمن حساب شدة المجال القصوى المقبولة ما يلي:</w:t>
      </w:r>
    </w:p>
    <w:p w14:paraId="79DD3C82" w14:textId="77777777" w:rsidR="00997AC0" w:rsidRPr="00997AC0" w:rsidRDefault="008B7398" w:rsidP="008B7398">
      <w:pPr>
        <w:pStyle w:val="enumlev1"/>
        <w:rPr>
          <w:rtl/>
        </w:rPr>
      </w:pPr>
      <w:r>
        <w:rPr>
          <w:rFonts w:hint="cs"/>
          <w:rtl/>
        </w:rPr>
        <w:t>-</w:t>
      </w:r>
      <w:r>
        <w:rPr>
          <w:rFonts w:hint="cs"/>
          <w:rtl/>
        </w:rPr>
        <w:tab/>
      </w:r>
      <w:r w:rsidR="00997AC0" w:rsidRPr="00997AC0">
        <w:rPr>
          <w:rFonts w:hint="cs"/>
          <w:rtl/>
        </w:rPr>
        <w:t>حصانة المستقبِل (من المرتبة الثالثة) ضد إشارات قوية؛</w:t>
      </w:r>
    </w:p>
    <w:p w14:paraId="3767499A" w14:textId="77777777" w:rsidR="00997AC0" w:rsidRPr="00997AC0" w:rsidRDefault="008B7398" w:rsidP="00576EC6">
      <w:pPr>
        <w:pStyle w:val="enumlev1"/>
        <w:rPr>
          <w:rtl/>
        </w:rPr>
      </w:pPr>
      <w:r>
        <w:rPr>
          <w:rFonts w:hint="cs"/>
          <w:rtl/>
        </w:rPr>
        <w:t>-</w:t>
      </w:r>
      <w:r>
        <w:rPr>
          <w:rFonts w:hint="cs"/>
          <w:rtl/>
        </w:rPr>
        <w:tab/>
      </w:r>
      <w:r w:rsidR="00997AC0" w:rsidRPr="00997AC0">
        <w:rPr>
          <w:rFonts w:hint="cs"/>
          <w:rtl/>
        </w:rPr>
        <w:t>حساسية المستقبِل؛</w:t>
      </w:r>
    </w:p>
    <w:p w14:paraId="107F74E3" w14:textId="77777777" w:rsidR="00997AC0" w:rsidRPr="00997AC0" w:rsidRDefault="008B7398" w:rsidP="008B7398">
      <w:pPr>
        <w:pStyle w:val="enumlev1"/>
        <w:rPr>
          <w:rtl/>
        </w:rPr>
      </w:pPr>
      <w:r>
        <w:rPr>
          <w:rFonts w:hint="cs"/>
          <w:rtl/>
        </w:rPr>
        <w:t>-</w:t>
      </w:r>
      <w:r>
        <w:rPr>
          <w:rFonts w:hint="cs"/>
          <w:rtl/>
        </w:rPr>
        <w:tab/>
      </w:r>
      <w:r w:rsidR="00997AC0" w:rsidRPr="00997AC0">
        <w:rPr>
          <w:rFonts w:hint="cs"/>
          <w:rtl/>
        </w:rPr>
        <w:t>عرض النطاق والتردد للإشارة (أو الإشارات) المسببة للتداخل؛</w:t>
      </w:r>
    </w:p>
    <w:p w14:paraId="04B3D713" w14:textId="77777777" w:rsidR="00997AC0" w:rsidRPr="00997AC0" w:rsidRDefault="008B7398" w:rsidP="00576EC6">
      <w:pPr>
        <w:pStyle w:val="enumlev1"/>
        <w:rPr>
          <w:rtl/>
        </w:rPr>
      </w:pPr>
      <w:r>
        <w:rPr>
          <w:rFonts w:hint="cs"/>
          <w:rtl/>
        </w:rPr>
        <w:t>-</w:t>
      </w:r>
      <w:r>
        <w:rPr>
          <w:rFonts w:hint="cs"/>
          <w:rtl/>
        </w:rPr>
        <w:tab/>
      </w:r>
      <w:r w:rsidR="00997AC0" w:rsidRPr="00997AC0">
        <w:rPr>
          <w:rFonts w:hint="cs"/>
          <w:rtl/>
        </w:rPr>
        <w:t>كسب الهوائي؛</w:t>
      </w:r>
    </w:p>
    <w:p w14:paraId="024EA6A2" w14:textId="77777777" w:rsidR="00997AC0" w:rsidRPr="00997AC0" w:rsidRDefault="008B7398" w:rsidP="008B7398">
      <w:pPr>
        <w:pStyle w:val="enumlev1"/>
        <w:rPr>
          <w:rtl/>
        </w:rPr>
      </w:pPr>
      <w:r>
        <w:rPr>
          <w:rFonts w:hint="cs"/>
          <w:rtl/>
        </w:rPr>
        <w:t>-</w:t>
      </w:r>
      <w:r>
        <w:rPr>
          <w:rFonts w:hint="cs"/>
          <w:rtl/>
        </w:rPr>
        <w:tab/>
      </w:r>
      <w:r w:rsidR="00997AC0" w:rsidRPr="00997AC0">
        <w:rPr>
          <w:rFonts w:hint="cs"/>
          <w:rtl/>
        </w:rPr>
        <w:t>مستوى الضوضاء الخارجية.</w:t>
      </w:r>
    </w:p>
    <w:p w14:paraId="1E5B4735" w14:textId="77777777" w:rsidR="00997AC0" w:rsidRPr="00997AC0" w:rsidRDefault="00997AC0" w:rsidP="008B7398">
      <w:pPr>
        <w:pStyle w:val="Heading2"/>
        <w:rPr>
          <w:rtl/>
          <w:lang w:bidi="ar-EG"/>
        </w:rPr>
      </w:pPr>
      <w:r w:rsidRPr="00997AC0">
        <w:t>1.3</w:t>
      </w:r>
      <w:r w:rsidRPr="00997AC0">
        <w:tab/>
      </w:r>
      <w:r w:rsidRPr="00997AC0">
        <w:rPr>
          <w:rFonts w:hint="cs"/>
          <w:rtl/>
          <w:lang w:bidi="ar"/>
        </w:rPr>
        <w:t>حصانة المستقبِل ضد إشارات قوية</w:t>
      </w:r>
    </w:p>
    <w:p w14:paraId="2EC77222" w14:textId="77777777" w:rsidR="00997AC0" w:rsidRPr="00997AC0" w:rsidRDefault="00997AC0" w:rsidP="00997AC0">
      <w:pPr>
        <w:rPr>
          <w:rtl/>
          <w:lang w:bidi="ar"/>
        </w:rPr>
      </w:pPr>
      <w:r w:rsidRPr="00997AC0">
        <w:rPr>
          <w:rFonts w:hint="cs"/>
          <w:rtl/>
          <w:lang w:bidi="ar"/>
        </w:rPr>
        <w:t>يُحسب مستوى منتجات المرتبة الثالثة للتشكيل البيني عموماً من قدرة الدخل ونقطة التقاط مستقبِل المراقبة للمرتبة الثالثة. وتتمثل التوليفة الأكثر حراجة</w:t>
      </w:r>
      <w:r w:rsidR="008B7398">
        <w:rPr>
          <w:rFonts w:hint="cs"/>
          <w:rtl/>
          <w:lang w:bidi="ar"/>
        </w:rPr>
        <w:t xml:space="preserve"> في </w:t>
      </w:r>
      <w:r w:rsidR="00A57380">
        <w:rPr>
          <w:rFonts w:hint="cs"/>
          <w:rtl/>
          <w:lang w:bidi="ar"/>
        </w:rPr>
        <w:t>التشكيل البيني لثلاث</w:t>
      </w:r>
      <w:r w:rsidRPr="00997AC0">
        <w:rPr>
          <w:rFonts w:hint="cs"/>
          <w:rtl/>
          <w:lang w:bidi="ar"/>
        </w:rPr>
        <w:t xml:space="preserve"> إشارات لها نفس القدرة.</w:t>
      </w:r>
    </w:p>
    <w:p w14:paraId="34723D79" w14:textId="77777777" w:rsidR="00997AC0" w:rsidRPr="00BB7909" w:rsidRDefault="00997AC0" w:rsidP="008B7398">
      <w:pPr>
        <w:rPr>
          <w:spacing w:val="-2"/>
          <w:rtl/>
          <w:lang w:bidi="ar"/>
        </w:rPr>
      </w:pPr>
      <w:r w:rsidRPr="00BB7909">
        <w:rPr>
          <w:rFonts w:hint="cs"/>
          <w:spacing w:val="-2"/>
          <w:rtl/>
          <w:lang w:bidi="ar"/>
        </w:rPr>
        <w:t>ووفقاً للجدول</w:t>
      </w:r>
      <w:r w:rsidR="008B7398" w:rsidRPr="00BB7909">
        <w:rPr>
          <w:rFonts w:hint="eastAsia"/>
          <w:spacing w:val="-2"/>
          <w:rtl/>
          <w:lang w:bidi="ar"/>
        </w:rPr>
        <w:t> </w:t>
      </w:r>
      <w:r w:rsidRPr="00BB7909">
        <w:rPr>
          <w:spacing w:val="-2"/>
        </w:rPr>
        <w:t>2</w:t>
      </w:r>
      <w:r w:rsidR="008B7398" w:rsidRPr="00BB7909">
        <w:rPr>
          <w:rFonts w:hint="cs"/>
          <w:spacing w:val="-2"/>
          <w:rtl/>
          <w:lang w:bidi="ar-EG"/>
        </w:rPr>
        <w:t xml:space="preserve"> في </w:t>
      </w:r>
      <w:r w:rsidRPr="00BB7909">
        <w:rPr>
          <w:rFonts w:hint="cs"/>
          <w:spacing w:val="-2"/>
          <w:rtl/>
          <w:lang w:bidi="ar-EG"/>
        </w:rPr>
        <w:t>ا</w:t>
      </w:r>
      <w:r w:rsidRPr="00BB7909">
        <w:rPr>
          <w:rFonts w:hint="cs"/>
          <w:spacing w:val="-2"/>
          <w:rtl/>
          <w:lang w:bidi="ar"/>
        </w:rPr>
        <w:t xml:space="preserve">لتوصية </w:t>
      </w:r>
      <w:r w:rsidRPr="00BB7909">
        <w:rPr>
          <w:spacing w:val="-2"/>
          <w:lang w:val="en-GB"/>
        </w:rPr>
        <w:t>ITU</w:t>
      </w:r>
      <w:r w:rsidR="008B7398" w:rsidRPr="00BB7909">
        <w:rPr>
          <w:spacing w:val="-2"/>
          <w:lang w:val="en-GB"/>
        </w:rPr>
        <w:noBreakHyphen/>
      </w:r>
      <w:r w:rsidRPr="00BB7909">
        <w:rPr>
          <w:spacing w:val="-2"/>
          <w:lang w:val="en-GB"/>
        </w:rPr>
        <w:t>R</w:t>
      </w:r>
      <w:r w:rsidR="008B7398" w:rsidRPr="00BB7909">
        <w:rPr>
          <w:spacing w:val="-2"/>
          <w:lang w:val="en-GB"/>
        </w:rPr>
        <w:t> </w:t>
      </w:r>
      <w:r w:rsidRPr="00BB7909">
        <w:rPr>
          <w:spacing w:val="-2"/>
          <w:lang w:val="en-GB"/>
        </w:rPr>
        <w:t>SM.1134</w:t>
      </w:r>
      <w:r w:rsidR="008B7398" w:rsidRPr="00BB7909">
        <w:rPr>
          <w:spacing w:val="-2"/>
          <w:lang w:val="en-GB"/>
        </w:rPr>
        <w:noBreakHyphen/>
      </w:r>
      <w:r w:rsidRPr="00BB7909">
        <w:rPr>
          <w:spacing w:val="-2"/>
          <w:lang w:val="en-GB"/>
        </w:rPr>
        <w:t>1</w:t>
      </w:r>
      <w:r w:rsidRPr="00BB7909">
        <w:rPr>
          <w:rFonts w:hint="cs"/>
          <w:spacing w:val="-2"/>
          <w:rtl/>
          <w:lang w:bidi="ar"/>
        </w:rPr>
        <w:t xml:space="preserve">، يمكن حساب قدرة منتج التشكيل البيني لحالتنا بالصيغة من أجل </w:t>
      </w:r>
      <w:r w:rsidRPr="00BB7909">
        <w:rPr>
          <w:spacing w:val="-2"/>
          <w:lang w:val="en-GB"/>
        </w:rPr>
        <w:t>IM3(1;1;1)</w:t>
      </w:r>
      <w:r w:rsidRPr="00BB7909">
        <w:rPr>
          <w:rFonts w:hint="cs"/>
          <w:spacing w:val="-2"/>
          <w:rtl/>
          <w:lang w:bidi="ar"/>
        </w:rPr>
        <w:t xml:space="preserve"> (حالة الثلاث إشارات).</w:t>
      </w:r>
    </w:p>
    <w:p w14:paraId="1DAD0A80" w14:textId="77777777" w:rsidR="008B7398" w:rsidRDefault="008B7398" w:rsidP="00AE134A">
      <w:pPr>
        <w:pStyle w:val="Equation"/>
        <w:rPr>
          <w:rtl/>
        </w:rPr>
      </w:pPr>
      <w:r w:rsidRPr="008B7398">
        <w:tab/>
      </w:r>
      <w:r w:rsidR="00966B8A" w:rsidRPr="008B7398">
        <w:object w:dxaOrig="2340" w:dyaOrig="360" w14:anchorId="26464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8pt" o:ole="">
            <v:imagedata r:id="rId14" o:title=""/>
          </v:shape>
          <o:OLEObject Type="Embed" ProgID="Equation.3" ShapeID="_x0000_i1025" DrawAspect="Content" ObjectID="_1649773874" r:id="rId15"/>
        </w:object>
      </w:r>
      <w:r w:rsidRPr="008B7398">
        <w:tab/>
      </w:r>
      <w:r w:rsidR="007A5680" w:rsidRPr="008B7398">
        <w:t>(1)</w:t>
      </w:r>
    </w:p>
    <w:p w14:paraId="1278852D" w14:textId="77777777" w:rsidR="00997AC0" w:rsidRPr="00997AC0" w:rsidRDefault="00997AC0" w:rsidP="00997AC0">
      <w:pPr>
        <w:rPr>
          <w:rtl/>
          <w:lang w:bidi="ar-EG"/>
        </w:rPr>
      </w:pPr>
      <w:r w:rsidRPr="00997AC0">
        <w:rPr>
          <w:rFonts w:hint="cs"/>
          <w:rtl/>
          <w:lang w:bidi="ar-EG"/>
        </w:rPr>
        <w:t>حيث</w:t>
      </w:r>
    </w:p>
    <w:p w14:paraId="3499DD6D" w14:textId="77777777" w:rsidR="00997AC0" w:rsidRPr="00997AC0" w:rsidRDefault="008B7398" w:rsidP="008B7398">
      <w:pPr>
        <w:tabs>
          <w:tab w:val="right" w:pos="1134"/>
        </w:tabs>
        <w:rPr>
          <w:rtl/>
          <w:lang w:bidi="ar-EG"/>
        </w:rPr>
      </w:pPr>
      <w:r>
        <w:rPr>
          <w:rFonts w:hint="cs"/>
          <w:i/>
          <w:rtl/>
          <w:lang w:val="en-GB"/>
        </w:rPr>
        <w:tab/>
      </w:r>
      <w:r w:rsidR="00997AC0" w:rsidRPr="00997AC0">
        <w:rPr>
          <w:i/>
          <w:lang w:val="en-GB"/>
        </w:rPr>
        <w:t>P</w:t>
      </w:r>
      <w:r w:rsidR="00997AC0" w:rsidRPr="00997AC0">
        <w:rPr>
          <w:i/>
          <w:vertAlign w:val="subscript"/>
          <w:lang w:val="en-GB"/>
        </w:rPr>
        <w:t>IM</w:t>
      </w:r>
      <w:r w:rsidR="00997AC0" w:rsidRPr="00997AC0">
        <w:rPr>
          <w:iCs/>
          <w:vertAlign w:val="subscript"/>
          <w:lang w:val="en-GB"/>
        </w:rPr>
        <w:t>3</w:t>
      </w:r>
      <w:r w:rsidR="00997AC0" w:rsidRPr="00997AC0">
        <w:rPr>
          <w:rFonts w:hint="cs"/>
          <w:rtl/>
          <w:lang w:bidi="ar-EG"/>
        </w:rPr>
        <w:t>:</w:t>
      </w:r>
      <w:r w:rsidR="00997AC0" w:rsidRPr="00997AC0">
        <w:rPr>
          <w:rFonts w:hint="cs"/>
          <w:rtl/>
          <w:lang w:bidi="ar-EG"/>
        </w:rPr>
        <w:tab/>
      </w:r>
      <w:r w:rsidR="00997AC0" w:rsidRPr="00997AC0">
        <w:rPr>
          <w:rFonts w:hint="cs"/>
          <w:rtl/>
          <w:lang w:bidi="ar"/>
        </w:rPr>
        <w:t xml:space="preserve">قدرة منتج المرتبة الثالثة للتشكيل البيني </w:t>
      </w:r>
      <w:r w:rsidR="00997AC0" w:rsidRPr="00997AC0">
        <w:rPr>
          <w:lang w:val="en-GB"/>
        </w:rPr>
        <w:t>IM3(1;1;1)</w:t>
      </w:r>
      <w:r w:rsidR="00997AC0" w:rsidRPr="00997AC0">
        <w:rPr>
          <w:rFonts w:hint="cs"/>
          <w:rtl/>
          <w:lang w:bidi="ar-EG"/>
        </w:rPr>
        <w:t xml:space="preserve"> </w:t>
      </w:r>
      <w:r w:rsidR="00997AC0" w:rsidRPr="00997AC0">
        <w:rPr>
          <w:lang w:val="en-GB"/>
        </w:rPr>
        <w:t>(dBm)</w:t>
      </w:r>
      <w:r w:rsidR="00997AC0" w:rsidRPr="00997AC0">
        <w:rPr>
          <w:rFonts w:hint="cs"/>
          <w:rtl/>
          <w:lang w:bidi="ar-EG"/>
        </w:rPr>
        <w:t>؛</w:t>
      </w:r>
    </w:p>
    <w:p w14:paraId="0DD05C6B" w14:textId="77777777" w:rsidR="00997AC0" w:rsidRPr="00997AC0" w:rsidRDefault="008B7398" w:rsidP="008B7398">
      <w:pPr>
        <w:tabs>
          <w:tab w:val="right" w:pos="1134"/>
        </w:tabs>
        <w:rPr>
          <w:rtl/>
          <w:lang w:bidi="ar"/>
        </w:rPr>
      </w:pPr>
      <w:r>
        <w:rPr>
          <w:rFonts w:hint="cs"/>
          <w:i/>
          <w:rtl/>
          <w:lang w:val="en-GB"/>
        </w:rPr>
        <w:tab/>
      </w:r>
      <w:r w:rsidR="00997AC0" w:rsidRPr="00997AC0">
        <w:rPr>
          <w:i/>
          <w:lang w:val="en-GB"/>
        </w:rPr>
        <w:t>P</w:t>
      </w:r>
      <w:r w:rsidR="00997AC0" w:rsidRPr="00997AC0">
        <w:rPr>
          <w:i/>
          <w:vertAlign w:val="subscript"/>
          <w:lang w:val="en-GB"/>
        </w:rPr>
        <w:t>S</w:t>
      </w:r>
      <w:r w:rsidR="00997AC0" w:rsidRPr="00997AC0">
        <w:rPr>
          <w:rFonts w:hint="cs"/>
          <w:rtl/>
          <w:lang w:bidi="ar"/>
        </w:rPr>
        <w:t>:</w:t>
      </w:r>
      <w:r w:rsidR="00997AC0" w:rsidRPr="00997AC0">
        <w:rPr>
          <w:rFonts w:hint="cs"/>
          <w:rtl/>
          <w:lang w:bidi="ar"/>
        </w:rPr>
        <w:tab/>
        <w:t>قدرة كل إشارة تشارك</w:t>
      </w:r>
      <w:r>
        <w:rPr>
          <w:rFonts w:hint="cs"/>
          <w:rtl/>
          <w:lang w:bidi="ar"/>
        </w:rPr>
        <w:t xml:space="preserve"> في </w:t>
      </w:r>
      <w:r w:rsidR="00997AC0" w:rsidRPr="00997AC0">
        <w:rPr>
          <w:rFonts w:hint="cs"/>
          <w:rtl/>
          <w:lang w:bidi="ar"/>
        </w:rPr>
        <w:t xml:space="preserve">التشكيل البيني </w:t>
      </w:r>
      <w:r w:rsidR="00997AC0" w:rsidRPr="00997AC0">
        <w:rPr>
          <w:lang w:val="en-GB"/>
        </w:rPr>
        <w:t>(dBm)</w:t>
      </w:r>
      <w:r w:rsidR="00997AC0" w:rsidRPr="00997AC0">
        <w:rPr>
          <w:rFonts w:hint="cs"/>
          <w:rtl/>
          <w:lang w:bidi="ar"/>
        </w:rPr>
        <w:t>؛</w:t>
      </w:r>
    </w:p>
    <w:p w14:paraId="0D7622BB" w14:textId="77777777" w:rsidR="00997AC0" w:rsidRPr="00997AC0" w:rsidRDefault="008B7398" w:rsidP="008B7398">
      <w:pPr>
        <w:tabs>
          <w:tab w:val="right" w:pos="1134"/>
        </w:tabs>
        <w:rPr>
          <w:rtl/>
          <w:lang w:bidi="ar-EG"/>
        </w:rPr>
      </w:pPr>
      <w:r>
        <w:rPr>
          <w:rFonts w:hint="cs"/>
          <w:i/>
          <w:rtl/>
          <w:lang w:val="en-GB"/>
        </w:rPr>
        <w:tab/>
      </w:r>
      <w:r w:rsidR="00997AC0" w:rsidRPr="00997AC0">
        <w:rPr>
          <w:i/>
          <w:lang w:val="en-GB"/>
        </w:rPr>
        <w:t>P</w:t>
      </w:r>
      <w:r w:rsidR="00997AC0" w:rsidRPr="00997AC0">
        <w:rPr>
          <w:i/>
          <w:vertAlign w:val="subscript"/>
          <w:lang w:val="en-GB"/>
        </w:rPr>
        <w:t>IP</w:t>
      </w:r>
      <w:r w:rsidR="00997AC0" w:rsidRPr="00997AC0">
        <w:rPr>
          <w:iCs/>
          <w:vertAlign w:val="subscript"/>
          <w:lang w:val="en-GB"/>
        </w:rPr>
        <w:t>3</w:t>
      </w:r>
      <w:r w:rsidR="00997AC0" w:rsidRPr="00997AC0">
        <w:rPr>
          <w:rFonts w:hint="cs"/>
          <w:rtl/>
          <w:lang w:bidi="ar-EG"/>
        </w:rPr>
        <w:t>:</w:t>
      </w:r>
      <w:r w:rsidR="00997AC0" w:rsidRPr="00997AC0">
        <w:rPr>
          <w:rFonts w:hint="cs"/>
          <w:rtl/>
          <w:lang w:bidi="ar-EG"/>
        </w:rPr>
        <w:tab/>
      </w:r>
      <w:r w:rsidR="00997AC0" w:rsidRPr="00997AC0">
        <w:rPr>
          <w:rFonts w:hint="cs"/>
          <w:rtl/>
          <w:lang w:bidi="ar"/>
        </w:rPr>
        <w:t xml:space="preserve">نقطة التقاط مستقبِل المراقبة للمرتبة الثالثة </w:t>
      </w:r>
      <w:r w:rsidR="00997AC0" w:rsidRPr="00997AC0">
        <w:rPr>
          <w:lang w:val="en-GB"/>
        </w:rPr>
        <w:t>(dBm)</w:t>
      </w:r>
      <w:r w:rsidR="00997AC0" w:rsidRPr="00997AC0">
        <w:rPr>
          <w:rFonts w:hint="cs"/>
          <w:rtl/>
          <w:lang w:bidi="ar"/>
        </w:rPr>
        <w:t>.</w:t>
      </w:r>
    </w:p>
    <w:p w14:paraId="081F19B5" w14:textId="77777777" w:rsidR="00997AC0" w:rsidRPr="00997AC0" w:rsidRDefault="00997AC0" w:rsidP="00997AC0">
      <w:pPr>
        <w:rPr>
          <w:rtl/>
          <w:lang w:bidi="ar"/>
        </w:rPr>
      </w:pPr>
      <w:r w:rsidRPr="00997AC0">
        <w:rPr>
          <w:rFonts w:hint="cs"/>
          <w:rtl/>
          <w:lang w:bidi="ar"/>
        </w:rPr>
        <w:t xml:space="preserve">ويمكن أن تؤخذ قيمة </w:t>
      </w:r>
      <w:r w:rsidRPr="00997AC0">
        <w:rPr>
          <w:rFonts w:hint="cs"/>
        </w:rPr>
        <w:t>IP3</w:t>
      </w:r>
      <w:r w:rsidRPr="00997AC0">
        <w:rPr>
          <w:rFonts w:hint="cs"/>
          <w:rtl/>
          <w:lang w:bidi="ar"/>
        </w:rPr>
        <w:t xml:space="preserve"> من ورقة مواصفات المستقبِل. وهي قدرة إشارات الدخل عند النقطة التي يساوي فيها منتج المرتبة الثالثة للتشكيل البيني مستوى مدخلات إشارات قوية تسهم</w:t>
      </w:r>
      <w:r w:rsidR="008B7398">
        <w:rPr>
          <w:rFonts w:hint="cs"/>
          <w:rtl/>
          <w:lang w:bidi="ar"/>
        </w:rPr>
        <w:t xml:space="preserve"> في </w:t>
      </w:r>
      <w:r w:rsidRPr="00997AC0">
        <w:rPr>
          <w:rFonts w:hint="cs"/>
          <w:rtl/>
          <w:lang w:bidi="ar"/>
        </w:rPr>
        <w:t>هذا التشكيل البيني.</w:t>
      </w:r>
    </w:p>
    <w:p w14:paraId="2C29E9F4" w14:textId="77777777" w:rsidR="00997AC0" w:rsidRPr="00997AC0" w:rsidRDefault="00997AC0" w:rsidP="007A5680">
      <w:pPr>
        <w:pStyle w:val="Heading2"/>
      </w:pPr>
      <w:r w:rsidRPr="00997AC0">
        <w:t>2.3</w:t>
      </w:r>
      <w:r w:rsidRPr="00997AC0">
        <w:tab/>
      </w:r>
      <w:r w:rsidRPr="00997AC0">
        <w:rPr>
          <w:rFonts w:hint="cs"/>
          <w:rtl/>
          <w:lang w:bidi="ar"/>
        </w:rPr>
        <w:t>حساسية المستقبِل</w:t>
      </w:r>
    </w:p>
    <w:p w14:paraId="5F010E21" w14:textId="77777777" w:rsidR="00997AC0" w:rsidRPr="00997AC0" w:rsidRDefault="00997AC0" w:rsidP="00997AC0">
      <w:r w:rsidRPr="00997AC0">
        <w:rPr>
          <w:rFonts w:hint="cs"/>
          <w:rtl/>
          <w:lang w:bidi="ar"/>
        </w:rPr>
        <w:t>يمكن كشف إشارة ضعيفة بمستقبِل عندما يتجاوز مستواه</w:t>
      </w:r>
      <w:r w:rsidRPr="00997AC0">
        <w:rPr>
          <w:rFonts w:hint="cs"/>
          <w:rtl/>
          <w:lang w:bidi="ar-EG"/>
        </w:rPr>
        <w:t>ا</w:t>
      </w:r>
      <w:r w:rsidRPr="00997AC0">
        <w:rPr>
          <w:rFonts w:hint="cs"/>
          <w:rtl/>
          <w:lang w:bidi="ar"/>
        </w:rPr>
        <w:t xml:space="preserve"> الضوضاء الداخلية للمستقبِل. وذلك هو المستوى المشار إليه دون توصيل أي هوائي وعند تشغيل المستقبِل بأسلوبه الأكثر حساسية (دون توهين الدخل مثلاً).</w:t>
      </w:r>
    </w:p>
    <w:p w14:paraId="4687F5AF" w14:textId="77777777" w:rsidR="00997AC0" w:rsidRPr="00997AC0" w:rsidRDefault="00997AC0" w:rsidP="00997AC0">
      <w:pPr>
        <w:rPr>
          <w:rtl/>
          <w:lang w:bidi="ar"/>
        </w:rPr>
      </w:pPr>
      <w:r w:rsidRPr="00997AC0">
        <w:rPr>
          <w:rFonts w:hint="cs"/>
          <w:rtl/>
          <w:lang w:bidi="ar"/>
        </w:rPr>
        <w:t xml:space="preserve">وتُحسب عموماً قيمة جذر متوسط التربيع </w:t>
      </w:r>
      <w:r w:rsidRPr="00997AC0">
        <w:rPr>
          <w:lang w:val="en-GB"/>
        </w:rPr>
        <w:t>(r.m.s.)</w:t>
      </w:r>
      <w:r w:rsidRPr="00997AC0">
        <w:rPr>
          <w:rFonts w:hint="cs"/>
          <w:rtl/>
          <w:lang w:bidi="ar-EG"/>
        </w:rPr>
        <w:t xml:space="preserve"> </w:t>
      </w:r>
      <w:r w:rsidRPr="00997AC0">
        <w:rPr>
          <w:rFonts w:hint="cs"/>
          <w:rtl/>
          <w:lang w:bidi="ar"/>
        </w:rPr>
        <w:t>للضوضاء الداخلية للمستقبِل كما يلي:</w:t>
      </w:r>
    </w:p>
    <w:p w14:paraId="68E9116A" w14:textId="77777777" w:rsidR="009E06B3" w:rsidRPr="00AC547C" w:rsidRDefault="00AE134A" w:rsidP="00AE134A">
      <w:pPr>
        <w:pStyle w:val="Equation"/>
      </w:pPr>
      <w:r>
        <w:tab/>
      </w:r>
      <w:r w:rsidR="009E06B3" w:rsidRPr="00AC547C">
        <w:object w:dxaOrig="3260" w:dyaOrig="360" w14:anchorId="71003E56">
          <v:shape id="_x0000_i1026" type="#_x0000_t75" style="width:161.25pt;height:18pt" o:ole="">
            <v:imagedata r:id="rId16" o:title=""/>
          </v:shape>
          <o:OLEObject Type="Embed" ProgID="Equation.3" ShapeID="_x0000_i1026" DrawAspect="Content" ObjectID="_1649773875" r:id="rId17"/>
        </w:object>
      </w:r>
      <w:r w:rsidR="009E06B3" w:rsidRPr="00AC547C">
        <w:tab/>
        <w:t>(2)</w:t>
      </w:r>
    </w:p>
    <w:p w14:paraId="504DFD5A" w14:textId="77777777" w:rsidR="00997AC0" w:rsidRPr="00997AC0" w:rsidRDefault="00997AC0" w:rsidP="00997AC0">
      <w:pPr>
        <w:rPr>
          <w:rtl/>
          <w:lang w:bidi="ar"/>
        </w:rPr>
      </w:pPr>
      <w:r w:rsidRPr="00997AC0">
        <w:rPr>
          <w:rFonts w:hint="cs"/>
          <w:rtl/>
          <w:lang w:bidi="ar"/>
        </w:rPr>
        <w:t>حيث</w:t>
      </w:r>
    </w:p>
    <w:p w14:paraId="5AFD4A79" w14:textId="77777777" w:rsidR="00997AC0" w:rsidRPr="00997AC0" w:rsidRDefault="007A5680" w:rsidP="00AE134A">
      <w:pPr>
        <w:pStyle w:val="Equationlegend"/>
        <w:rPr>
          <w:rtl/>
          <w:lang w:bidi="ar"/>
        </w:rPr>
      </w:pPr>
      <w:r>
        <w:rPr>
          <w:rFonts w:hint="cs"/>
          <w:i/>
          <w:rtl/>
          <w:lang w:val="en-GB"/>
        </w:rPr>
        <w:tab/>
      </w:r>
      <w:r w:rsidR="00997AC0" w:rsidRPr="00997AC0">
        <w:rPr>
          <w:i/>
          <w:lang w:val="en-GB"/>
        </w:rPr>
        <w:t>f</w:t>
      </w:r>
      <w:r w:rsidR="00997AC0" w:rsidRPr="00997AC0">
        <w:rPr>
          <w:rFonts w:hint="cs"/>
          <w:rtl/>
          <w:lang w:bidi="ar"/>
        </w:rPr>
        <w:t>:</w:t>
      </w:r>
      <w:r w:rsidR="00997AC0" w:rsidRPr="00997AC0">
        <w:rPr>
          <w:rFonts w:hint="cs"/>
          <w:rtl/>
          <w:lang w:bidi="ar"/>
        </w:rPr>
        <w:tab/>
        <w:t>عامل الضوضاء المستقبِل؛</w:t>
      </w:r>
    </w:p>
    <w:p w14:paraId="421EE98F" w14:textId="77777777" w:rsidR="00997AC0" w:rsidRPr="00997AC0" w:rsidRDefault="007A5680" w:rsidP="00AE134A">
      <w:pPr>
        <w:pStyle w:val="Equationlegend"/>
        <w:rPr>
          <w:rtl/>
          <w:lang w:bidi="ar"/>
        </w:rPr>
      </w:pPr>
      <w:r>
        <w:rPr>
          <w:rFonts w:hint="cs"/>
          <w:i/>
          <w:rtl/>
          <w:lang w:val="en-GB"/>
        </w:rPr>
        <w:lastRenderedPageBreak/>
        <w:tab/>
      </w:r>
      <w:r w:rsidR="00997AC0" w:rsidRPr="00997AC0">
        <w:rPr>
          <w:i/>
          <w:lang w:val="en-GB"/>
        </w:rPr>
        <w:t>k</w:t>
      </w:r>
      <w:r w:rsidR="00997AC0" w:rsidRPr="00997AC0">
        <w:rPr>
          <w:rFonts w:hint="cs"/>
          <w:rtl/>
          <w:lang w:bidi="ar"/>
        </w:rPr>
        <w:t>:</w:t>
      </w:r>
      <w:r w:rsidR="00997AC0" w:rsidRPr="00997AC0">
        <w:rPr>
          <w:rFonts w:hint="cs"/>
          <w:rtl/>
          <w:lang w:bidi="ar"/>
        </w:rPr>
        <w:tab/>
        <w:t>ثابت بولتزمان؛</w:t>
      </w:r>
    </w:p>
    <w:p w14:paraId="36F2F87A" w14:textId="77777777" w:rsidR="00997AC0" w:rsidRPr="00997AC0" w:rsidRDefault="007A5680" w:rsidP="00AE134A">
      <w:pPr>
        <w:pStyle w:val="Equationlegend"/>
        <w:rPr>
          <w:rtl/>
          <w:lang w:bidi="ar"/>
        </w:rPr>
      </w:pPr>
      <w:r>
        <w:rPr>
          <w:rFonts w:hint="cs"/>
          <w:rtl/>
          <w:lang w:val="en-GB"/>
        </w:rPr>
        <w:tab/>
      </w:r>
      <w:r w:rsidR="00371611">
        <w:rPr>
          <w:lang w:val="en-GB"/>
        </w:rPr>
        <w:pict w14:anchorId="31645657">
          <v:shape id="_x0000_i1027" type="#_x0000_t75" style="width:10.5pt;height:18pt">
            <v:imagedata r:id="rId18" o:title=""/>
          </v:shape>
        </w:pict>
      </w:r>
      <w:r w:rsidR="00997AC0" w:rsidRPr="00997AC0">
        <w:rPr>
          <w:rFonts w:hint="cs"/>
          <w:rtl/>
          <w:lang w:bidi="ar"/>
        </w:rPr>
        <w:t xml:space="preserve">: </w:t>
      </w:r>
      <w:r w:rsidR="00997AC0" w:rsidRPr="00997AC0">
        <w:rPr>
          <w:rFonts w:hint="cs"/>
          <w:rtl/>
          <w:lang w:bidi="ar"/>
        </w:rPr>
        <w:tab/>
        <w:t xml:space="preserve">درجة الحرارة المرجعية المأخوذة بقيمة </w:t>
      </w:r>
      <w:r w:rsidR="00997AC0" w:rsidRPr="00997AC0">
        <w:rPr>
          <w:lang w:val="en-GB"/>
        </w:rPr>
        <w:t>290</w:t>
      </w:r>
      <w:r w:rsidR="00997AC0" w:rsidRPr="00997AC0">
        <w:rPr>
          <w:rFonts w:hint="cs"/>
          <w:rtl/>
          <w:lang w:bidi="ar"/>
        </w:rPr>
        <w:t xml:space="preserve"> </w:t>
      </w:r>
      <w:r w:rsidR="00997AC0" w:rsidRPr="00997AC0">
        <w:rPr>
          <w:lang w:val="en-GB"/>
        </w:rPr>
        <w:t>K</w:t>
      </w:r>
      <w:r w:rsidR="00997AC0" w:rsidRPr="00997AC0">
        <w:rPr>
          <w:rFonts w:hint="cs"/>
          <w:rtl/>
          <w:lang w:bidi="ar"/>
        </w:rPr>
        <w:t>؛</w:t>
      </w:r>
    </w:p>
    <w:p w14:paraId="22333EE2" w14:textId="77777777" w:rsidR="00997AC0" w:rsidRPr="00997AC0" w:rsidRDefault="007A5680" w:rsidP="00AE134A">
      <w:pPr>
        <w:pStyle w:val="Equationlegend"/>
        <w:rPr>
          <w:rtl/>
          <w:lang w:bidi="ar"/>
        </w:rPr>
      </w:pPr>
      <w:r>
        <w:rPr>
          <w:rFonts w:hint="cs"/>
          <w:i/>
          <w:rtl/>
          <w:lang w:val="en-GB"/>
        </w:rPr>
        <w:tab/>
      </w:r>
      <w:r w:rsidR="00997AC0" w:rsidRPr="00997AC0">
        <w:rPr>
          <w:i/>
          <w:lang w:val="en-GB"/>
        </w:rPr>
        <w:t>B</w:t>
      </w:r>
      <w:r w:rsidR="00997AC0" w:rsidRPr="00997AC0">
        <w:rPr>
          <w:i/>
          <w:vertAlign w:val="subscript"/>
          <w:lang w:val="en-GB"/>
        </w:rPr>
        <w:t>n</w:t>
      </w:r>
      <w:r w:rsidR="00997AC0" w:rsidRPr="00997AC0">
        <w:rPr>
          <w:rFonts w:hint="cs"/>
          <w:rtl/>
          <w:lang w:bidi="ar"/>
        </w:rPr>
        <w:t>:</w:t>
      </w:r>
      <w:r w:rsidR="00997AC0" w:rsidRPr="00997AC0">
        <w:rPr>
          <w:rFonts w:hint="cs"/>
          <w:rtl/>
          <w:lang w:bidi="ar"/>
        </w:rPr>
        <w:tab/>
        <w:t>عرض نطاق ضوضاء المستقبِل؛</w:t>
      </w:r>
    </w:p>
    <w:p w14:paraId="2300206C" w14:textId="77777777" w:rsidR="00997AC0" w:rsidRPr="00997AC0" w:rsidRDefault="007A5680" w:rsidP="00AE134A">
      <w:pPr>
        <w:pStyle w:val="Equationlegend"/>
        <w:rPr>
          <w:rtl/>
          <w:lang w:bidi="ar-EG"/>
        </w:rPr>
      </w:pPr>
      <w:r>
        <w:rPr>
          <w:rFonts w:hint="cs"/>
          <w:rtl/>
          <w:lang w:val="en-GB"/>
        </w:rPr>
        <w:tab/>
      </w:r>
      <w:r w:rsidR="00371611">
        <w:rPr>
          <w:lang w:val="en-GB"/>
        </w:rPr>
        <w:pict w14:anchorId="71510D10">
          <v:shape id="_x0000_i1028" type="#_x0000_t75" style="width:41.25pt;height:18pt">
            <v:imagedata r:id="rId19" o:title=""/>
          </v:shape>
        </w:pict>
      </w:r>
      <w:r w:rsidR="00997AC0" w:rsidRPr="00997AC0">
        <w:rPr>
          <w:rFonts w:hint="cs"/>
          <w:rtl/>
          <w:lang w:bidi="ar"/>
        </w:rPr>
        <w:t>:</w:t>
      </w:r>
      <w:r>
        <w:rPr>
          <w:rtl/>
          <w:lang w:bidi="ar"/>
        </w:rPr>
        <w:tab/>
      </w:r>
      <w:r w:rsidR="00997AC0" w:rsidRPr="00997AC0">
        <w:rPr>
          <w:rFonts w:hint="cs"/>
          <w:rtl/>
          <w:lang w:bidi="ar"/>
        </w:rPr>
        <w:t xml:space="preserve">قدرة الضوضاء الحرارية </w:t>
      </w:r>
      <w:r>
        <w:rPr>
          <w:lang w:bidi="ar"/>
        </w:rPr>
        <w:t>(</w:t>
      </w:r>
      <w:r w:rsidR="00997AC0" w:rsidRPr="00997AC0">
        <w:rPr>
          <w:rFonts w:hint="cs"/>
        </w:rPr>
        <w:t>W</w:t>
      </w:r>
      <w:r>
        <w:rPr>
          <w:lang w:bidi="ar"/>
        </w:rPr>
        <w:t>)</w:t>
      </w:r>
      <w:r w:rsidR="00997AC0" w:rsidRPr="00997AC0">
        <w:rPr>
          <w:rFonts w:hint="cs"/>
          <w:rtl/>
          <w:lang w:bidi="ar"/>
        </w:rPr>
        <w:t xml:space="preserve"> المتاحة</w:t>
      </w:r>
      <w:r w:rsidR="008B7398">
        <w:rPr>
          <w:rFonts w:hint="cs"/>
          <w:rtl/>
          <w:lang w:bidi="ar"/>
        </w:rPr>
        <w:t xml:space="preserve"> في </w:t>
      </w:r>
      <w:r w:rsidR="00997AC0" w:rsidRPr="00997AC0">
        <w:rPr>
          <w:rFonts w:hint="cs"/>
          <w:rtl/>
          <w:lang w:bidi="ar"/>
        </w:rPr>
        <w:t xml:space="preserve">نطاق عرضه </w:t>
      </w:r>
      <w:r w:rsidR="00997AC0" w:rsidRPr="00997AC0">
        <w:t>Hz</w:t>
      </w:r>
      <w:r>
        <w:t> </w:t>
      </w:r>
      <w:r w:rsidR="00997AC0" w:rsidRPr="00997AC0">
        <w:t>1</w:t>
      </w:r>
      <w:r w:rsidR="00997AC0" w:rsidRPr="00997AC0">
        <w:rPr>
          <w:rFonts w:hint="cs"/>
          <w:rtl/>
          <w:lang w:bidi="ar-EG"/>
        </w:rPr>
        <w:t>.</w:t>
      </w:r>
    </w:p>
    <w:p w14:paraId="56E88B2D" w14:textId="77777777" w:rsidR="00997AC0" w:rsidRPr="00997AC0" w:rsidRDefault="00997AC0" w:rsidP="000F6AF4">
      <w:pPr>
        <w:rPr>
          <w:rtl/>
          <w:lang w:bidi="ar"/>
        </w:rPr>
      </w:pPr>
      <w:r w:rsidRPr="00997AC0">
        <w:rPr>
          <w:rFonts w:hint="cs"/>
          <w:rtl/>
          <w:lang w:bidi="ar"/>
        </w:rPr>
        <w:t>وتتميز حساسية مستقبِل</w:t>
      </w:r>
      <w:r w:rsidR="008B7398">
        <w:rPr>
          <w:rFonts w:hint="cs"/>
          <w:rtl/>
          <w:lang w:bidi="ar"/>
        </w:rPr>
        <w:t xml:space="preserve"> في </w:t>
      </w:r>
      <w:r w:rsidRPr="00997AC0">
        <w:rPr>
          <w:rFonts w:hint="cs"/>
          <w:rtl/>
          <w:lang w:bidi="ar"/>
        </w:rPr>
        <w:t xml:space="preserve">ورقة البيانات بمعامل الضوضاء </w:t>
      </w:r>
      <w:r w:rsidRPr="00997AC0">
        <w:rPr>
          <w:rFonts w:hint="cs"/>
          <w:i/>
          <w:iCs/>
        </w:rPr>
        <w:t>NF</w:t>
      </w:r>
      <w:r w:rsidRPr="00997AC0">
        <w:rPr>
          <w:rFonts w:hint="cs"/>
          <w:rtl/>
          <w:lang w:bidi="ar"/>
        </w:rPr>
        <w:t xml:space="preserve">. وبالتالي، تمكن كتابة المعادلة </w:t>
      </w:r>
      <w:r w:rsidR="000F6AF4">
        <w:rPr>
          <w:lang w:bidi="ar"/>
        </w:rPr>
        <w:t>(2)</w:t>
      </w:r>
      <w:r w:rsidRPr="00997AC0">
        <w:rPr>
          <w:rFonts w:hint="cs"/>
          <w:rtl/>
          <w:lang w:bidi="ar"/>
        </w:rPr>
        <w:t xml:space="preserve"> على النحو التالي.</w:t>
      </w:r>
    </w:p>
    <w:p w14:paraId="3230232D" w14:textId="77777777" w:rsidR="00040302" w:rsidRPr="00AC547C" w:rsidRDefault="00040302" w:rsidP="00040302">
      <w:pPr>
        <w:pStyle w:val="Equation"/>
      </w:pPr>
      <w:r w:rsidRPr="00AC547C">
        <w:tab/>
      </w:r>
      <w:r w:rsidRPr="00AC547C">
        <w:rPr>
          <w:position w:val="-12"/>
        </w:rPr>
        <w:object w:dxaOrig="2140" w:dyaOrig="639" w14:anchorId="4D6F0743">
          <v:shape id="_x0000_i1029" type="#_x0000_t75" style="width:105pt;height:33pt" o:ole="">
            <v:imagedata r:id="rId20" o:title=""/>
          </v:shape>
          <o:OLEObject Type="Embed" ProgID="Equation.3" ShapeID="_x0000_i1029" DrawAspect="Content" ObjectID="_1649773876" r:id="rId21"/>
        </w:object>
      </w:r>
      <w:r w:rsidRPr="00AC547C">
        <w:tab/>
        <w:t>(3)</w:t>
      </w:r>
    </w:p>
    <w:p w14:paraId="7BC2496A" w14:textId="77777777" w:rsidR="00997AC0" w:rsidRPr="00997AC0" w:rsidRDefault="00997AC0" w:rsidP="00AC7316">
      <w:pPr>
        <w:rPr>
          <w:rtl/>
          <w:lang w:bidi="ar"/>
        </w:rPr>
      </w:pPr>
      <w:r w:rsidRPr="00997AC0">
        <w:rPr>
          <w:rFonts w:hint="cs"/>
          <w:rtl/>
          <w:lang w:bidi="ar"/>
        </w:rPr>
        <w:t>حيث</w:t>
      </w:r>
      <w:r w:rsidRPr="00997AC0">
        <w:rPr>
          <w:rFonts w:hint="cs"/>
          <w:rtl/>
          <w:lang w:bidi="ar"/>
        </w:rPr>
        <w:tab/>
      </w:r>
      <w:r w:rsidRPr="00997AC0">
        <w:rPr>
          <w:i/>
          <w:lang w:val="en-GB"/>
        </w:rPr>
        <w:t>NF</w:t>
      </w:r>
      <w:r w:rsidR="00AC7316">
        <w:rPr>
          <w:rFonts w:hint="cs"/>
          <w:i/>
          <w:rtl/>
          <w:lang w:val="en-GB"/>
        </w:rPr>
        <w:t> </w:t>
      </w:r>
      <w:r w:rsidRPr="00997AC0">
        <w:rPr>
          <w:lang w:val="en-GB"/>
        </w:rPr>
        <w:t>=</w:t>
      </w:r>
      <w:r w:rsidR="00AC7316">
        <w:rPr>
          <w:rFonts w:hint="cs"/>
          <w:rtl/>
          <w:lang w:val="en-GB"/>
        </w:rPr>
        <w:t> </w:t>
      </w:r>
      <w:r w:rsidRPr="00997AC0">
        <w:rPr>
          <w:lang w:val="en-GB"/>
        </w:rPr>
        <w:t>10</w:t>
      </w:r>
      <w:r w:rsidR="00AC7316">
        <w:rPr>
          <w:rFonts w:hint="cs"/>
          <w:rtl/>
          <w:lang w:val="en-GB"/>
        </w:rPr>
        <w:t> </w:t>
      </w:r>
      <w:r w:rsidR="00AC7316" w:rsidRPr="00997AC0">
        <w:rPr>
          <w:i/>
          <w:lang w:val="en-GB"/>
        </w:rPr>
        <w:t>(f)</w:t>
      </w:r>
      <w:r w:rsidR="00AC7316">
        <w:rPr>
          <w:i/>
        </w:rPr>
        <w:t> </w:t>
      </w:r>
      <w:r w:rsidRPr="00997AC0">
        <w:rPr>
          <w:iCs/>
          <w:lang w:val="en-GB"/>
        </w:rPr>
        <w:t>log</w:t>
      </w:r>
      <w:r w:rsidRPr="00997AC0">
        <w:rPr>
          <w:rFonts w:hint="cs"/>
          <w:rtl/>
          <w:lang w:bidi="ar"/>
        </w:rPr>
        <w:t xml:space="preserve">: معامل ضوضاء المستقبِل </w:t>
      </w:r>
      <w:r w:rsidRPr="00997AC0">
        <w:rPr>
          <w:lang w:val="en-GB"/>
        </w:rPr>
        <w:t>(dB)</w:t>
      </w:r>
    </w:p>
    <w:p w14:paraId="67876011" w14:textId="77777777" w:rsidR="00997AC0" w:rsidRPr="00997AC0" w:rsidRDefault="00997AC0" w:rsidP="00AC7316">
      <w:pPr>
        <w:rPr>
          <w:rtl/>
          <w:lang w:bidi="ar"/>
        </w:rPr>
      </w:pPr>
      <w:r w:rsidRPr="00997AC0">
        <w:rPr>
          <w:rFonts w:hint="cs"/>
          <w:rtl/>
          <w:lang w:bidi="ar"/>
        </w:rPr>
        <w:t xml:space="preserve">وإذ تُكتب بوحدة </w:t>
      </w:r>
      <w:r w:rsidRPr="00997AC0">
        <w:rPr>
          <w:lang w:val="en-GB"/>
        </w:rPr>
        <w:t>dBm</w:t>
      </w:r>
      <w:r w:rsidRPr="00997AC0">
        <w:rPr>
          <w:rFonts w:hint="cs"/>
          <w:rtl/>
          <w:lang w:bidi="ar"/>
        </w:rPr>
        <w:t>، تصبح القيمة الفع</w:t>
      </w:r>
      <w:r w:rsidR="00A57380">
        <w:rPr>
          <w:rFonts w:hint="cs"/>
          <w:rtl/>
          <w:lang w:bidi="ar"/>
        </w:rPr>
        <w:t>ّ</w:t>
      </w:r>
      <w:r w:rsidRPr="00997AC0">
        <w:rPr>
          <w:rFonts w:hint="cs"/>
          <w:rtl/>
          <w:lang w:bidi="ar"/>
        </w:rPr>
        <w:t xml:space="preserve">الة </w:t>
      </w:r>
      <w:r w:rsidR="00AC7316">
        <w:rPr>
          <w:lang w:bidi="ar"/>
        </w:rPr>
        <w:t>(</w:t>
      </w:r>
      <w:r w:rsidRPr="00997AC0">
        <w:rPr>
          <w:lang w:val="en-GB"/>
        </w:rPr>
        <w:t>r.m.s.</w:t>
      </w:r>
      <w:r w:rsidR="00AC7316">
        <w:rPr>
          <w:lang w:bidi="ar"/>
        </w:rPr>
        <w:t>)</w:t>
      </w:r>
      <w:r w:rsidRPr="00997AC0">
        <w:rPr>
          <w:rFonts w:hint="cs"/>
          <w:rtl/>
          <w:lang w:bidi="ar"/>
        </w:rPr>
        <w:t xml:space="preserve"> للضوضاء الداخلية للمستقبِل:</w:t>
      </w:r>
    </w:p>
    <w:p w14:paraId="4F7D500E" w14:textId="77777777" w:rsidR="00040302" w:rsidRPr="00AC547C" w:rsidRDefault="00040302" w:rsidP="00040302">
      <w:pPr>
        <w:pStyle w:val="Equation"/>
      </w:pPr>
      <w:r w:rsidRPr="00AC547C">
        <w:tab/>
      </w:r>
      <w:r w:rsidRPr="00AC547C">
        <w:rPr>
          <w:position w:val="-12"/>
        </w:rPr>
        <w:object w:dxaOrig="5179" w:dyaOrig="639" w14:anchorId="37767746">
          <v:shape id="_x0000_i1030" type="#_x0000_t75" style="width:259.5pt;height:33pt" o:ole="">
            <v:imagedata r:id="rId22" o:title=""/>
          </v:shape>
          <o:OLEObject Type="Embed" ProgID="Equation.3" ShapeID="_x0000_i1030" DrawAspect="Content" ObjectID="_1649773877" r:id="rId23"/>
        </w:object>
      </w:r>
      <w:r w:rsidRPr="00AC547C">
        <w:tab/>
        <w:t>(4)</w:t>
      </w:r>
    </w:p>
    <w:p w14:paraId="157507CC" w14:textId="77777777" w:rsidR="00997AC0" w:rsidRPr="00997AC0" w:rsidRDefault="00AC7316" w:rsidP="00AC7316">
      <w:pPr>
        <w:rPr>
          <w:rtl/>
          <w:lang w:bidi="ar"/>
        </w:rPr>
      </w:pPr>
      <w:r>
        <w:rPr>
          <w:rFonts w:hint="cs"/>
          <w:rtl/>
          <w:lang w:bidi="ar"/>
        </w:rPr>
        <w:t>حيث</w:t>
      </w:r>
      <w:r w:rsidR="00997AC0" w:rsidRPr="00997AC0">
        <w:rPr>
          <w:rFonts w:hint="cs"/>
          <w:rtl/>
          <w:lang w:bidi="ar"/>
        </w:rPr>
        <w:tab/>
      </w:r>
      <w:r>
        <w:rPr>
          <w:lang w:val="en-GB"/>
        </w:rPr>
        <w:t>dBm </w:t>
      </w:r>
      <w:r w:rsidR="00997AC0" w:rsidRPr="00997AC0">
        <w:rPr>
          <w:lang w:val="en-GB"/>
        </w:rPr>
        <w:t>174</w:t>
      </w:r>
      <w:r>
        <w:rPr>
          <w:lang w:val="en-GB"/>
        </w:rPr>
        <w:t>–</w:t>
      </w:r>
      <w:r w:rsidR="00997AC0" w:rsidRPr="00997AC0">
        <w:rPr>
          <w:rFonts w:hint="cs"/>
          <w:rtl/>
          <w:lang w:bidi="ar"/>
        </w:rPr>
        <w:t>: قدرة الضوضاء الحرارية المتاحة</w:t>
      </w:r>
      <w:r w:rsidR="008B7398">
        <w:rPr>
          <w:rFonts w:hint="cs"/>
          <w:rtl/>
          <w:lang w:bidi="ar"/>
        </w:rPr>
        <w:t xml:space="preserve"> في </w:t>
      </w:r>
      <w:r w:rsidR="00997AC0" w:rsidRPr="00997AC0">
        <w:rPr>
          <w:rFonts w:hint="cs"/>
          <w:rtl/>
          <w:lang w:bidi="ar"/>
        </w:rPr>
        <w:t>درجة حرارة الغرفة</w:t>
      </w:r>
      <w:r w:rsidR="008B7398">
        <w:rPr>
          <w:rFonts w:hint="cs"/>
          <w:rtl/>
          <w:lang w:bidi="ar"/>
        </w:rPr>
        <w:t xml:space="preserve"> في </w:t>
      </w:r>
      <w:r w:rsidR="00997AC0" w:rsidRPr="00997AC0">
        <w:rPr>
          <w:rFonts w:hint="cs"/>
          <w:rtl/>
          <w:lang w:bidi="ar"/>
        </w:rPr>
        <w:t xml:space="preserve">نطاق عرضه </w:t>
      </w:r>
      <w:r w:rsidR="00997AC0" w:rsidRPr="00997AC0">
        <w:t>Hz 1</w:t>
      </w:r>
    </w:p>
    <w:p w14:paraId="45B8E75D" w14:textId="77777777" w:rsidR="00997AC0" w:rsidRPr="00997AC0" w:rsidRDefault="00997AC0" w:rsidP="0007383A">
      <w:pPr>
        <w:rPr>
          <w:rtl/>
          <w:lang w:bidi="ar"/>
        </w:rPr>
      </w:pPr>
      <w:r w:rsidRPr="00997AC0">
        <w:rPr>
          <w:rFonts w:hint="cs"/>
          <w:rtl/>
          <w:lang w:bidi="ar"/>
        </w:rPr>
        <w:t>وعادةً ما يساوي عرض نطاق القياس لمستقبِل عرض نطاق الضوضاء تقريباً. بالإضافة إلى ذلك، فإن معاملات الضوضاء</w:t>
      </w:r>
      <w:r w:rsidR="0007383A">
        <w:rPr>
          <w:rFonts w:hint="eastAsia"/>
          <w:rtl/>
          <w:lang w:bidi="ar"/>
        </w:rPr>
        <w:t> </w:t>
      </w:r>
      <w:r w:rsidR="00AC7316">
        <w:rPr>
          <w:lang w:bidi="ar"/>
        </w:rPr>
        <w:t>(</w:t>
      </w:r>
      <w:r w:rsidRPr="00997AC0">
        <w:rPr>
          <w:lang w:val="en-GB"/>
        </w:rPr>
        <w:t>NF</w:t>
      </w:r>
      <w:r w:rsidR="00AC7316">
        <w:rPr>
          <w:lang w:val="en-GB"/>
        </w:rPr>
        <w:t>)</w:t>
      </w:r>
      <w:r w:rsidRPr="00997AC0">
        <w:rPr>
          <w:rFonts w:hint="cs"/>
          <w:rtl/>
          <w:lang w:bidi="ar"/>
        </w:rPr>
        <w:t xml:space="preserve"> لمستقبلات المراقبة النمطية تبلغ قيماً بواقع </w:t>
      </w:r>
      <w:r w:rsidRPr="00997AC0">
        <w:rPr>
          <w:rFonts w:hint="cs"/>
        </w:rPr>
        <w:t>dB</w:t>
      </w:r>
      <w:r w:rsidR="00AC7316">
        <w:rPr>
          <w:rFonts w:hint="eastAsia"/>
        </w:rPr>
        <w:t> 10</w:t>
      </w:r>
      <w:r w:rsidRPr="00997AC0">
        <w:rPr>
          <w:rFonts w:hint="cs"/>
          <w:rtl/>
          <w:lang w:bidi="ar"/>
        </w:rPr>
        <w:t xml:space="preserve"> أو أكبر. وإذ يؤخذ ذلك بعين الاعتبار، تصبح صيغة قيمة الضوضاء الداخلية لمستقبِل أقل تعقيداً:</w:t>
      </w:r>
    </w:p>
    <w:p w14:paraId="6190B4D9" w14:textId="77777777" w:rsidR="00040302" w:rsidRPr="00AC547C" w:rsidRDefault="00040302" w:rsidP="00040302">
      <w:pPr>
        <w:pStyle w:val="Equation"/>
      </w:pPr>
      <w:r w:rsidRPr="00AC547C">
        <w:tab/>
      </w:r>
      <w:r w:rsidRPr="00AC547C">
        <w:rPr>
          <w:position w:val="-12"/>
        </w:rPr>
        <w:object w:dxaOrig="3180" w:dyaOrig="360" w14:anchorId="56CA7B6A">
          <v:shape id="_x0000_i1031" type="#_x0000_t75" style="width:154.5pt;height:18pt" o:ole="">
            <v:imagedata r:id="rId24" o:title=""/>
          </v:shape>
          <o:OLEObject Type="Embed" ProgID="Equation.3" ShapeID="_x0000_i1031" DrawAspect="Content" ObjectID="_1649773878" r:id="rId25"/>
        </w:object>
      </w:r>
      <w:r w:rsidRPr="00AC547C">
        <w:tab/>
        <w:t>(5)</w:t>
      </w:r>
    </w:p>
    <w:p w14:paraId="0776CF6A" w14:textId="77777777" w:rsidR="00997AC0" w:rsidRPr="00997AC0" w:rsidRDefault="00997AC0" w:rsidP="00997AC0">
      <w:pPr>
        <w:rPr>
          <w:lang w:val="en-GB"/>
        </w:rPr>
      </w:pPr>
      <w:r w:rsidRPr="00997AC0">
        <w:rPr>
          <w:rFonts w:hint="cs"/>
          <w:rtl/>
          <w:lang w:bidi="ar"/>
        </w:rPr>
        <w:t>حيث</w:t>
      </w:r>
    </w:p>
    <w:p w14:paraId="73FFBC2B" w14:textId="77777777" w:rsidR="00997AC0" w:rsidRPr="00997AC0" w:rsidRDefault="00AC7316" w:rsidP="00AE134A">
      <w:pPr>
        <w:pStyle w:val="Equationlegend"/>
        <w:rPr>
          <w:rtl/>
          <w:lang w:bidi="ar"/>
        </w:rPr>
      </w:pPr>
      <w:r>
        <w:rPr>
          <w:rFonts w:hint="cs"/>
          <w:i/>
          <w:iCs/>
          <w:rtl/>
          <w:lang w:val="en-GB"/>
        </w:rPr>
        <w:tab/>
      </w:r>
      <w:r w:rsidR="00997AC0" w:rsidRPr="00997AC0">
        <w:rPr>
          <w:i/>
          <w:iCs/>
          <w:lang w:val="en-GB"/>
        </w:rPr>
        <w:t>P</w:t>
      </w:r>
      <w:r w:rsidR="00997AC0" w:rsidRPr="00997AC0">
        <w:rPr>
          <w:i/>
          <w:iCs/>
          <w:vertAlign w:val="subscript"/>
          <w:lang w:val="en-GB"/>
        </w:rPr>
        <w:t>n</w:t>
      </w:r>
      <w:r w:rsidR="00997AC0" w:rsidRPr="00997AC0">
        <w:rPr>
          <w:rFonts w:hint="cs"/>
          <w:rtl/>
          <w:lang w:bidi="ar"/>
        </w:rPr>
        <w:t>:</w:t>
      </w:r>
      <w:r w:rsidR="00997AC0" w:rsidRPr="00997AC0">
        <w:rPr>
          <w:rFonts w:hint="cs"/>
          <w:rtl/>
          <w:lang w:bidi="ar"/>
        </w:rPr>
        <w:tab/>
        <w:t xml:space="preserve">قدرة الضوضاء الحرارية </w:t>
      </w:r>
      <w:r>
        <w:rPr>
          <w:lang w:bidi="ar"/>
        </w:rPr>
        <w:t>(</w:t>
      </w:r>
      <w:r w:rsidR="00997AC0" w:rsidRPr="00997AC0">
        <w:rPr>
          <w:rFonts w:hint="cs"/>
        </w:rPr>
        <w:t>W</w:t>
      </w:r>
      <w:r>
        <w:rPr>
          <w:lang w:bidi="ar"/>
        </w:rPr>
        <w:t>)</w:t>
      </w:r>
      <w:r w:rsidR="00997AC0" w:rsidRPr="00997AC0">
        <w:rPr>
          <w:rFonts w:hint="cs"/>
          <w:rtl/>
          <w:lang w:bidi="ar"/>
        </w:rPr>
        <w:t xml:space="preserve"> المتاحة</w:t>
      </w:r>
      <w:r w:rsidR="008B7398">
        <w:rPr>
          <w:rFonts w:hint="cs"/>
          <w:rtl/>
          <w:lang w:bidi="ar"/>
        </w:rPr>
        <w:t xml:space="preserve"> في </w:t>
      </w:r>
      <w:r w:rsidR="00997AC0" w:rsidRPr="00997AC0">
        <w:rPr>
          <w:rFonts w:hint="cs"/>
          <w:rtl/>
          <w:lang w:bidi="ar"/>
        </w:rPr>
        <w:t xml:space="preserve">نطاق عرضه </w:t>
      </w:r>
      <w:r w:rsidR="00997AC0" w:rsidRPr="00997AC0">
        <w:t>Hz</w:t>
      </w:r>
      <w:r>
        <w:t> </w:t>
      </w:r>
      <w:r w:rsidR="00997AC0" w:rsidRPr="00997AC0">
        <w:t>1</w:t>
      </w:r>
      <w:r w:rsidR="00997AC0" w:rsidRPr="00997AC0">
        <w:rPr>
          <w:rFonts w:hint="cs"/>
          <w:rtl/>
          <w:lang w:bidi="ar-EG"/>
        </w:rPr>
        <w:t xml:space="preserve"> </w:t>
      </w:r>
      <w:r w:rsidR="00997AC0" w:rsidRPr="00997AC0">
        <w:rPr>
          <w:lang w:val="en-GB"/>
        </w:rPr>
        <w:t>(</w:t>
      </w:r>
      <w:r>
        <w:rPr>
          <w:lang w:val="en-GB"/>
        </w:rPr>
        <w:t>dBm </w:t>
      </w:r>
      <w:r w:rsidR="00997AC0" w:rsidRPr="00997AC0">
        <w:rPr>
          <w:lang w:val="en-GB"/>
        </w:rPr>
        <w:t>174</w:t>
      </w:r>
      <w:r>
        <w:rPr>
          <w:lang w:val="en-GB"/>
        </w:rPr>
        <w:t>–</w:t>
      </w:r>
      <w:r w:rsidR="00997AC0" w:rsidRPr="00997AC0">
        <w:rPr>
          <w:lang w:val="en-GB"/>
        </w:rPr>
        <w:t>)</w:t>
      </w:r>
      <w:r w:rsidR="00997AC0" w:rsidRPr="00997AC0">
        <w:rPr>
          <w:rFonts w:hint="cs"/>
          <w:rtl/>
          <w:lang w:bidi="ar-EG"/>
        </w:rPr>
        <w:t>؛</w:t>
      </w:r>
    </w:p>
    <w:p w14:paraId="34E2B356" w14:textId="77777777" w:rsidR="00997AC0" w:rsidRPr="00997AC0" w:rsidRDefault="00AC7316" w:rsidP="00AE134A">
      <w:pPr>
        <w:pStyle w:val="Equationlegend"/>
        <w:rPr>
          <w:rtl/>
          <w:lang w:bidi="ar"/>
        </w:rPr>
      </w:pPr>
      <w:r>
        <w:rPr>
          <w:i/>
          <w:iCs/>
          <w:rtl/>
        </w:rPr>
        <w:tab/>
      </w:r>
      <w:r w:rsidR="00997AC0" w:rsidRPr="00997AC0">
        <w:rPr>
          <w:rFonts w:hint="cs"/>
          <w:i/>
          <w:iCs/>
        </w:rPr>
        <w:t>B</w:t>
      </w:r>
      <w:r w:rsidR="00A57380">
        <w:rPr>
          <w:rFonts w:hint="cs"/>
          <w:rtl/>
          <w:lang w:bidi="ar"/>
        </w:rPr>
        <w:t>:</w:t>
      </w:r>
      <w:r w:rsidR="00A57380">
        <w:rPr>
          <w:rFonts w:hint="cs"/>
          <w:rtl/>
          <w:lang w:bidi="ar"/>
        </w:rPr>
        <w:tab/>
        <w:t xml:space="preserve">عرض </w:t>
      </w:r>
      <w:r w:rsidR="00997AC0" w:rsidRPr="00997AC0">
        <w:rPr>
          <w:rFonts w:hint="cs"/>
          <w:rtl/>
          <w:lang w:bidi="ar"/>
        </w:rPr>
        <w:t xml:space="preserve">نطاق القياس </w:t>
      </w:r>
      <w:r w:rsidR="00997AC0" w:rsidRPr="00997AC0">
        <w:rPr>
          <w:lang w:val="en-GB"/>
        </w:rPr>
        <w:t>(Hz)</w:t>
      </w:r>
      <w:r w:rsidR="00997AC0" w:rsidRPr="00997AC0">
        <w:rPr>
          <w:rFonts w:hint="cs"/>
          <w:rtl/>
          <w:lang w:bidi="ar"/>
        </w:rPr>
        <w:t>.</w:t>
      </w:r>
    </w:p>
    <w:p w14:paraId="7806AB80" w14:textId="77777777" w:rsidR="00997AC0" w:rsidRPr="00997AC0" w:rsidRDefault="00997AC0" w:rsidP="00AC7316">
      <w:pPr>
        <w:rPr>
          <w:rtl/>
          <w:lang w:bidi="ar"/>
        </w:rPr>
      </w:pPr>
      <w:r w:rsidRPr="00997AC0">
        <w:rPr>
          <w:rFonts w:hint="cs"/>
          <w:rtl/>
          <w:lang w:bidi="ar"/>
        </w:rPr>
        <w:t xml:space="preserve">ويمكن أن تؤخذ قيمة معامل الضوضاء من ورقة مواصفات المستقبِل. وتُعرف المعلمة </w:t>
      </w:r>
      <w:r w:rsidRPr="00997AC0">
        <w:rPr>
          <w:i/>
          <w:iCs/>
          <w:lang w:val="en-GB"/>
        </w:rPr>
        <w:t>P</w:t>
      </w:r>
      <w:r w:rsidRPr="00997AC0">
        <w:rPr>
          <w:i/>
          <w:iCs/>
          <w:vertAlign w:val="subscript"/>
          <w:lang w:val="en-GB"/>
        </w:rPr>
        <w:t>R</w:t>
      </w:r>
      <w:r w:rsidRPr="00997AC0">
        <w:rPr>
          <w:rFonts w:hint="cs"/>
          <w:rtl/>
          <w:lang w:bidi="ar"/>
        </w:rPr>
        <w:t xml:space="preserve"> أيضاً بأنها "متوسط مستوى الضوضاء المعروض"</w:t>
      </w:r>
      <w:r w:rsidR="00AC7316">
        <w:rPr>
          <w:rFonts w:hint="cs"/>
          <w:rtl/>
          <w:lang w:bidi="ar"/>
        </w:rPr>
        <w:t xml:space="preserve"> </w:t>
      </w:r>
      <w:r w:rsidR="00AC7316">
        <w:rPr>
          <w:lang w:bidi="ar"/>
        </w:rPr>
        <w:t>(</w:t>
      </w:r>
      <w:r w:rsidRPr="00997AC0">
        <w:rPr>
          <w:rFonts w:hint="cs"/>
        </w:rPr>
        <w:t>DANL</w:t>
      </w:r>
      <w:r w:rsidR="00AC7316">
        <w:rPr>
          <w:lang w:bidi="ar"/>
        </w:rPr>
        <w:t>)</w:t>
      </w:r>
      <w:r w:rsidRPr="00997AC0">
        <w:rPr>
          <w:rFonts w:hint="cs"/>
          <w:rtl/>
          <w:lang w:bidi="ar"/>
        </w:rPr>
        <w:t>.</w:t>
      </w:r>
    </w:p>
    <w:p w14:paraId="32EE55B9" w14:textId="77777777" w:rsidR="00997AC0" w:rsidRPr="00997AC0" w:rsidRDefault="00997AC0" w:rsidP="00AC7316">
      <w:pPr>
        <w:pStyle w:val="Heading2"/>
        <w:rPr>
          <w:rtl/>
          <w:lang w:bidi="ar"/>
        </w:rPr>
      </w:pPr>
      <w:r w:rsidRPr="00997AC0">
        <w:rPr>
          <w:lang w:val="en-GB"/>
        </w:rPr>
        <w:t>3.3</w:t>
      </w:r>
      <w:r w:rsidRPr="00997AC0">
        <w:rPr>
          <w:rFonts w:hint="cs"/>
          <w:rtl/>
          <w:lang w:bidi="ar"/>
        </w:rPr>
        <w:tab/>
        <w:t>عرض نطاق المستقبِل</w:t>
      </w:r>
    </w:p>
    <w:p w14:paraId="7C5B565F" w14:textId="77777777" w:rsidR="00997AC0" w:rsidRPr="00997AC0" w:rsidRDefault="00997AC0" w:rsidP="00BB7909">
      <w:pPr>
        <w:rPr>
          <w:rtl/>
          <w:lang w:bidi="ar"/>
        </w:rPr>
      </w:pPr>
      <w:r w:rsidRPr="00997AC0">
        <w:rPr>
          <w:rFonts w:hint="cs"/>
          <w:rtl/>
          <w:lang w:bidi="ar"/>
        </w:rPr>
        <w:t>كلما حُددت مستويات إشارات الترددات الراديوية، لا</w:t>
      </w:r>
      <w:r w:rsidR="00BB7909">
        <w:rPr>
          <w:rFonts w:hint="eastAsia"/>
          <w:rtl/>
          <w:lang w:bidi="ar"/>
        </w:rPr>
        <w:t> </w:t>
      </w:r>
      <w:r w:rsidRPr="00997AC0">
        <w:rPr>
          <w:rFonts w:hint="cs"/>
          <w:rtl/>
          <w:lang w:bidi="ar"/>
        </w:rPr>
        <w:t>بد أيضاً من تحديد عرض النطاق المرجعي المستخدم لقياس المستوى. ودون مزيد من المعلومات، عادة</w:t>
      </w:r>
      <w:r w:rsidR="00BB7909">
        <w:rPr>
          <w:rFonts w:hint="cs"/>
          <w:rtl/>
          <w:lang w:bidi="ar"/>
        </w:rPr>
        <w:t>ً</w:t>
      </w:r>
      <w:r w:rsidRPr="00997AC0">
        <w:rPr>
          <w:rFonts w:hint="cs"/>
          <w:rtl/>
          <w:lang w:bidi="ar"/>
        </w:rPr>
        <w:t xml:space="preserve"> ما تقاس شدة المجال القصوى لحماية محطة المراقبة</w:t>
      </w:r>
      <w:r w:rsidR="008B7398">
        <w:rPr>
          <w:rFonts w:hint="cs"/>
          <w:rtl/>
          <w:lang w:bidi="ar"/>
        </w:rPr>
        <w:t xml:space="preserve"> في </w:t>
      </w:r>
      <w:r w:rsidRPr="00997AC0">
        <w:rPr>
          <w:rFonts w:hint="cs"/>
          <w:rtl/>
          <w:lang w:bidi="ar"/>
        </w:rPr>
        <w:t>عرض النطاق الكلي للإشارة المعنية.</w:t>
      </w:r>
    </w:p>
    <w:p w14:paraId="570D753E" w14:textId="77777777" w:rsidR="00997AC0" w:rsidRPr="00997AC0" w:rsidRDefault="00997AC0" w:rsidP="00C41E6D">
      <w:pPr>
        <w:pStyle w:val="Heading2"/>
      </w:pPr>
      <w:r w:rsidRPr="00997AC0">
        <w:t>4.3</w:t>
      </w:r>
      <w:r w:rsidRPr="00997AC0">
        <w:tab/>
      </w:r>
      <w:r w:rsidRPr="00997AC0">
        <w:rPr>
          <w:rFonts w:hint="cs"/>
          <w:rtl/>
          <w:lang w:bidi="ar"/>
        </w:rPr>
        <w:t>كسب الهوائي</w:t>
      </w:r>
    </w:p>
    <w:p w14:paraId="3A57B9BE" w14:textId="77777777" w:rsidR="00997AC0" w:rsidRPr="00997AC0" w:rsidRDefault="00997AC0" w:rsidP="00C41E6D">
      <w:pPr>
        <w:keepNext/>
      </w:pPr>
      <w:r w:rsidRPr="00997AC0">
        <w:rPr>
          <w:rFonts w:hint="cs"/>
          <w:rtl/>
          <w:lang w:bidi="ar"/>
        </w:rPr>
        <w:t xml:space="preserve">لتحويل مستويات </w:t>
      </w:r>
      <w:r w:rsidRPr="00997AC0">
        <w:rPr>
          <w:rFonts w:hint="cs"/>
          <w:rtl/>
          <w:lang w:bidi="ar-EG"/>
        </w:rPr>
        <w:t xml:space="preserve">الدخل </w:t>
      </w:r>
      <w:r w:rsidRPr="00997AC0">
        <w:rPr>
          <w:rFonts w:hint="cs"/>
          <w:rtl/>
          <w:lang w:bidi="ar"/>
        </w:rPr>
        <w:t>المقيسة</w:t>
      </w:r>
      <w:r w:rsidR="008B7398">
        <w:rPr>
          <w:rFonts w:hint="cs"/>
          <w:rtl/>
          <w:lang w:bidi="ar"/>
        </w:rPr>
        <w:t xml:space="preserve"> في </w:t>
      </w:r>
      <w:r w:rsidRPr="00997AC0">
        <w:rPr>
          <w:rFonts w:hint="cs"/>
          <w:rtl/>
          <w:lang w:bidi="ar"/>
        </w:rPr>
        <w:t>شدة المجال، من المهم أن نعرف خصائص الهوائي. وتقوم الصلة بين كسب الهوائي وعامل الهوائي وفقاً لما يلي:</w:t>
      </w:r>
    </w:p>
    <w:p w14:paraId="527D8F48" w14:textId="77777777" w:rsidR="00040302" w:rsidRPr="00AC547C" w:rsidRDefault="00040302" w:rsidP="00040302">
      <w:pPr>
        <w:pStyle w:val="Equation"/>
      </w:pPr>
      <w:r w:rsidRPr="00AC547C">
        <w:tab/>
      </w:r>
      <w:r w:rsidRPr="00AC547C">
        <w:rPr>
          <w:position w:val="-12"/>
        </w:rPr>
        <w:object w:dxaOrig="2600" w:dyaOrig="360" w14:anchorId="30ED7A2F">
          <v:shape id="_x0000_i1032" type="#_x0000_t75" style="width:129.75pt;height:18pt" o:ole="">
            <v:imagedata r:id="rId26" o:title=""/>
          </v:shape>
          <o:OLEObject Type="Embed" ProgID="Equation.3" ShapeID="_x0000_i1032" DrawAspect="Content" ObjectID="_1649773879" r:id="rId27"/>
        </w:object>
      </w:r>
      <w:r w:rsidRPr="00AC547C">
        <w:tab/>
        <w:t>(6)</w:t>
      </w:r>
    </w:p>
    <w:p w14:paraId="35EE8E28" w14:textId="77777777" w:rsidR="00997AC0" w:rsidRPr="00997AC0" w:rsidRDefault="00997AC0" w:rsidP="00997AC0">
      <w:pPr>
        <w:rPr>
          <w:lang w:val="en-GB"/>
        </w:rPr>
      </w:pPr>
      <w:r w:rsidRPr="00997AC0">
        <w:rPr>
          <w:rFonts w:hint="cs"/>
          <w:rtl/>
          <w:lang w:bidi="ar"/>
        </w:rPr>
        <w:t>حيث</w:t>
      </w:r>
    </w:p>
    <w:p w14:paraId="1BD05592" w14:textId="77777777" w:rsidR="00997AC0" w:rsidRPr="00997AC0" w:rsidRDefault="00C41E6D" w:rsidP="00AE134A">
      <w:pPr>
        <w:pStyle w:val="Equationlegend"/>
        <w:rPr>
          <w:rtl/>
          <w:lang w:bidi="ar"/>
        </w:rPr>
      </w:pPr>
      <w:r>
        <w:rPr>
          <w:rFonts w:hint="cs"/>
          <w:i/>
          <w:rtl/>
          <w:lang w:val="en-GB"/>
        </w:rPr>
        <w:tab/>
      </w:r>
      <w:r w:rsidR="00997AC0" w:rsidRPr="00997AC0">
        <w:rPr>
          <w:i/>
          <w:lang w:val="en-GB"/>
        </w:rPr>
        <w:t>G</w:t>
      </w:r>
      <w:r w:rsidR="00997AC0" w:rsidRPr="00997AC0">
        <w:rPr>
          <w:i/>
          <w:vertAlign w:val="subscript"/>
          <w:lang w:val="en-GB"/>
        </w:rPr>
        <w:t>i</w:t>
      </w:r>
      <w:r w:rsidR="00997AC0" w:rsidRPr="00997AC0">
        <w:rPr>
          <w:rFonts w:hint="cs"/>
          <w:rtl/>
          <w:lang w:bidi="ar"/>
        </w:rPr>
        <w:t>:</w:t>
      </w:r>
      <w:r w:rsidR="00997AC0" w:rsidRPr="00997AC0">
        <w:rPr>
          <w:rFonts w:hint="cs"/>
          <w:rtl/>
          <w:lang w:bidi="ar"/>
        </w:rPr>
        <w:tab/>
        <w:t>كسب الهوائي</w:t>
      </w:r>
      <w:r w:rsidR="008B7398">
        <w:rPr>
          <w:rFonts w:hint="cs"/>
          <w:rtl/>
          <w:lang w:bidi="ar"/>
        </w:rPr>
        <w:t xml:space="preserve"> في </w:t>
      </w:r>
      <w:r w:rsidR="00997AC0" w:rsidRPr="00997AC0">
        <w:rPr>
          <w:rFonts w:hint="cs"/>
          <w:rtl/>
          <w:lang w:bidi="ar"/>
        </w:rPr>
        <w:t xml:space="preserve">اتجاه الحزمة الرئيسية </w:t>
      </w:r>
      <w:r>
        <w:rPr>
          <w:lang w:bidi="ar"/>
        </w:rPr>
        <w:t>(</w:t>
      </w:r>
      <w:r w:rsidR="00997AC0" w:rsidRPr="00997AC0">
        <w:rPr>
          <w:rFonts w:hint="cs"/>
        </w:rPr>
        <w:t>dB</w:t>
      </w:r>
      <w:r w:rsidR="0007383A">
        <w:t>i</w:t>
      </w:r>
      <w:r>
        <w:rPr>
          <w:lang w:bidi="ar"/>
        </w:rPr>
        <w:t>)</w:t>
      </w:r>
      <w:r w:rsidR="00997AC0" w:rsidRPr="00997AC0">
        <w:rPr>
          <w:rFonts w:hint="cs"/>
          <w:rtl/>
          <w:lang w:bidi="ar"/>
        </w:rPr>
        <w:t>؛</w:t>
      </w:r>
    </w:p>
    <w:p w14:paraId="226F8EFE" w14:textId="77777777" w:rsidR="00997AC0" w:rsidRPr="00997AC0" w:rsidRDefault="00C41E6D" w:rsidP="00AE134A">
      <w:pPr>
        <w:pStyle w:val="Equationlegend"/>
        <w:rPr>
          <w:rtl/>
          <w:lang w:bidi="ar"/>
        </w:rPr>
      </w:pPr>
      <w:r>
        <w:rPr>
          <w:rFonts w:hint="cs"/>
          <w:i/>
          <w:rtl/>
          <w:lang w:val="en-GB"/>
        </w:rPr>
        <w:tab/>
      </w:r>
      <w:r w:rsidR="00997AC0" w:rsidRPr="00997AC0">
        <w:rPr>
          <w:i/>
          <w:lang w:val="en-GB"/>
        </w:rPr>
        <w:t>f</w:t>
      </w:r>
      <w:r w:rsidR="00997AC0" w:rsidRPr="00997AC0">
        <w:rPr>
          <w:rFonts w:hint="cs"/>
          <w:rtl/>
          <w:lang w:bidi="ar"/>
        </w:rPr>
        <w:t>:</w:t>
      </w:r>
      <w:r w:rsidR="00997AC0" w:rsidRPr="00997AC0">
        <w:rPr>
          <w:rFonts w:hint="cs"/>
          <w:rtl/>
          <w:lang w:bidi="ar"/>
        </w:rPr>
        <w:tab/>
        <w:t xml:space="preserve">التردد </w:t>
      </w:r>
      <w:r>
        <w:rPr>
          <w:lang w:bidi="ar"/>
        </w:rPr>
        <w:t>(</w:t>
      </w:r>
      <w:r w:rsidR="00997AC0" w:rsidRPr="00997AC0">
        <w:rPr>
          <w:rFonts w:hint="cs"/>
        </w:rPr>
        <w:t>MHz</w:t>
      </w:r>
      <w:r>
        <w:rPr>
          <w:lang w:bidi="ar"/>
        </w:rPr>
        <w:t>)</w:t>
      </w:r>
      <w:r w:rsidR="00997AC0" w:rsidRPr="00997AC0">
        <w:rPr>
          <w:rFonts w:hint="cs"/>
          <w:rtl/>
          <w:lang w:bidi="ar"/>
        </w:rPr>
        <w:t>؛</w:t>
      </w:r>
    </w:p>
    <w:p w14:paraId="2CCD6EA8" w14:textId="77777777" w:rsidR="00997AC0" w:rsidRPr="00997AC0" w:rsidRDefault="00C41E6D" w:rsidP="00AE134A">
      <w:pPr>
        <w:pStyle w:val="Equationlegend"/>
        <w:rPr>
          <w:rtl/>
          <w:lang w:bidi="ar"/>
        </w:rPr>
      </w:pPr>
      <w:r>
        <w:rPr>
          <w:rFonts w:hint="cs"/>
          <w:i/>
          <w:rtl/>
          <w:lang w:val="en-GB"/>
        </w:rPr>
        <w:tab/>
      </w:r>
      <w:r w:rsidR="00997AC0" w:rsidRPr="00997AC0">
        <w:rPr>
          <w:i/>
          <w:lang w:val="en-GB"/>
        </w:rPr>
        <w:t>k</w:t>
      </w:r>
      <w:r w:rsidR="00997AC0" w:rsidRPr="00997AC0">
        <w:rPr>
          <w:rFonts w:hint="cs"/>
          <w:rtl/>
          <w:lang w:bidi="ar"/>
        </w:rPr>
        <w:t>:</w:t>
      </w:r>
      <w:r w:rsidR="00997AC0" w:rsidRPr="00997AC0">
        <w:rPr>
          <w:rFonts w:hint="cs"/>
          <w:rtl/>
          <w:lang w:bidi="ar"/>
        </w:rPr>
        <w:tab/>
        <w:t xml:space="preserve">عامل الهوائي </w:t>
      </w:r>
      <w:r w:rsidR="00997AC0" w:rsidRPr="00997AC0">
        <w:rPr>
          <w:lang w:val="en-GB"/>
        </w:rPr>
        <w:t>(dB/m)</w:t>
      </w:r>
      <w:r w:rsidR="00997AC0" w:rsidRPr="00997AC0">
        <w:rPr>
          <w:rFonts w:hint="cs"/>
          <w:rtl/>
          <w:lang w:bidi="ar"/>
        </w:rPr>
        <w:t>.</w:t>
      </w:r>
    </w:p>
    <w:p w14:paraId="601AE857" w14:textId="77777777" w:rsidR="00997AC0" w:rsidRPr="00997AC0" w:rsidRDefault="00997AC0" w:rsidP="00997AC0">
      <w:pPr>
        <w:rPr>
          <w:rtl/>
          <w:lang w:bidi="ar"/>
        </w:rPr>
      </w:pPr>
      <w:r w:rsidRPr="00997AC0">
        <w:rPr>
          <w:rFonts w:hint="cs"/>
          <w:rtl/>
          <w:lang w:bidi="ar"/>
        </w:rPr>
        <w:lastRenderedPageBreak/>
        <w:t>ويمكن أن يُستخدم عامل الهوائي لحساب شدة المجال من الجهد</w:t>
      </w:r>
      <w:r w:rsidR="008B7398">
        <w:rPr>
          <w:rFonts w:hint="cs"/>
          <w:rtl/>
          <w:lang w:bidi="ar"/>
        </w:rPr>
        <w:t xml:space="preserve"> في </w:t>
      </w:r>
      <w:r w:rsidRPr="00997AC0">
        <w:rPr>
          <w:rFonts w:hint="cs"/>
          <w:rtl/>
          <w:lang w:bidi="ar"/>
        </w:rPr>
        <w:t>موصل الهوائي وفقاً لما يلي:</w:t>
      </w:r>
    </w:p>
    <w:p w14:paraId="03502C1F" w14:textId="77777777" w:rsidR="00040302" w:rsidRPr="00AC547C" w:rsidRDefault="00040302" w:rsidP="00040302">
      <w:pPr>
        <w:pStyle w:val="Equation"/>
      </w:pPr>
      <w:r w:rsidRPr="00AC547C">
        <w:tab/>
      </w:r>
      <w:r w:rsidRPr="00AC547C">
        <w:rPr>
          <w:position w:val="-6"/>
        </w:rPr>
        <w:object w:dxaOrig="1040" w:dyaOrig="279" w14:anchorId="21752D66">
          <v:shape id="_x0000_i1033" type="#_x0000_t75" style="width:51.75pt;height:14.25pt" o:ole="">
            <v:imagedata r:id="rId28" o:title=""/>
          </v:shape>
          <o:OLEObject Type="Embed" ProgID="Equation.3" ShapeID="_x0000_i1033" DrawAspect="Content" ObjectID="_1649773880" r:id="rId29"/>
        </w:object>
      </w:r>
      <w:r w:rsidRPr="00AC547C">
        <w:tab/>
        <w:t>(7)</w:t>
      </w:r>
    </w:p>
    <w:p w14:paraId="35B964EC" w14:textId="77777777" w:rsidR="00997AC0" w:rsidRPr="00997AC0" w:rsidRDefault="00997AC0" w:rsidP="00997AC0">
      <w:pPr>
        <w:rPr>
          <w:lang w:val="en-GB"/>
        </w:rPr>
      </w:pPr>
      <w:r w:rsidRPr="00997AC0">
        <w:rPr>
          <w:rFonts w:hint="cs"/>
          <w:rtl/>
          <w:lang w:bidi="ar"/>
        </w:rPr>
        <w:t>حيث</w:t>
      </w:r>
    </w:p>
    <w:p w14:paraId="24618C67" w14:textId="77777777" w:rsidR="00997AC0" w:rsidRPr="00997AC0" w:rsidRDefault="00C41E6D" w:rsidP="00AE134A">
      <w:pPr>
        <w:pStyle w:val="Equationlegend"/>
        <w:rPr>
          <w:rtl/>
          <w:lang w:bidi="ar"/>
        </w:rPr>
      </w:pPr>
      <w:r>
        <w:rPr>
          <w:rFonts w:hint="cs"/>
          <w:i/>
          <w:rtl/>
          <w:lang w:val="en-GB"/>
        </w:rPr>
        <w:tab/>
      </w:r>
      <w:r w:rsidR="00997AC0" w:rsidRPr="00997AC0">
        <w:rPr>
          <w:i/>
          <w:lang w:val="en-GB"/>
        </w:rPr>
        <w:t>E</w:t>
      </w:r>
      <w:r w:rsidR="00997AC0" w:rsidRPr="00997AC0">
        <w:rPr>
          <w:rFonts w:hint="cs"/>
          <w:rtl/>
          <w:lang w:bidi="ar"/>
        </w:rPr>
        <w:t>:</w:t>
      </w:r>
      <w:r w:rsidR="00997AC0" w:rsidRPr="00997AC0">
        <w:rPr>
          <w:rFonts w:hint="cs"/>
          <w:rtl/>
          <w:lang w:bidi="ar"/>
        </w:rPr>
        <w:tab/>
        <w:t xml:space="preserve">شدة المجال الكهربائي </w:t>
      </w:r>
      <w:r w:rsidR="00997AC0" w:rsidRPr="00997AC0">
        <w:rPr>
          <w:lang w:val="en-GB"/>
        </w:rPr>
        <w:t>(dBµV/m)</w:t>
      </w:r>
      <w:r w:rsidR="00997AC0" w:rsidRPr="00997AC0">
        <w:rPr>
          <w:rFonts w:hint="cs"/>
          <w:rtl/>
          <w:lang w:bidi="ar"/>
        </w:rPr>
        <w:t>؛</w:t>
      </w:r>
    </w:p>
    <w:p w14:paraId="4D540DA7" w14:textId="77777777" w:rsidR="00997AC0" w:rsidRPr="00997AC0" w:rsidRDefault="00C41E6D" w:rsidP="00AE134A">
      <w:pPr>
        <w:pStyle w:val="Equationlegend"/>
        <w:rPr>
          <w:rtl/>
          <w:lang w:bidi="ar-EG"/>
        </w:rPr>
      </w:pPr>
      <w:r>
        <w:rPr>
          <w:rFonts w:hint="cs"/>
          <w:i/>
          <w:rtl/>
          <w:lang w:val="en-GB"/>
        </w:rPr>
        <w:tab/>
      </w:r>
      <w:r w:rsidR="00997AC0" w:rsidRPr="00997AC0">
        <w:rPr>
          <w:i/>
          <w:lang w:val="en-GB"/>
        </w:rPr>
        <w:t>U</w:t>
      </w:r>
      <w:r w:rsidR="00997AC0" w:rsidRPr="00997AC0">
        <w:rPr>
          <w:rFonts w:hint="cs"/>
          <w:rtl/>
          <w:lang w:bidi="ar-EG"/>
        </w:rPr>
        <w:t>:</w:t>
      </w:r>
      <w:r w:rsidR="00997AC0" w:rsidRPr="00997AC0">
        <w:rPr>
          <w:rFonts w:hint="cs"/>
          <w:rtl/>
          <w:lang w:bidi="ar-EG"/>
        </w:rPr>
        <w:tab/>
      </w:r>
      <w:r w:rsidR="00997AC0" w:rsidRPr="00997AC0">
        <w:rPr>
          <w:rFonts w:hint="cs"/>
          <w:rtl/>
          <w:lang w:bidi="ar"/>
        </w:rPr>
        <w:t xml:space="preserve">الجهد عند خرج الهوائي </w:t>
      </w:r>
      <w:r>
        <w:rPr>
          <w:lang w:bidi="ar"/>
        </w:rPr>
        <w:t>(</w:t>
      </w:r>
      <w:r w:rsidR="00997AC0" w:rsidRPr="00997AC0">
        <w:rPr>
          <w:rFonts w:hint="cs"/>
        </w:rPr>
        <w:t>dBμV</w:t>
      </w:r>
      <w:r>
        <w:rPr>
          <w:lang w:bidi="ar"/>
        </w:rPr>
        <w:t>)</w:t>
      </w:r>
      <w:r w:rsidR="00997AC0" w:rsidRPr="00997AC0">
        <w:rPr>
          <w:rFonts w:hint="cs"/>
          <w:rtl/>
          <w:lang w:bidi="ar"/>
        </w:rPr>
        <w:t>.</w:t>
      </w:r>
    </w:p>
    <w:p w14:paraId="2C9CAF63" w14:textId="77777777" w:rsidR="00997AC0" w:rsidRPr="00997AC0" w:rsidRDefault="00997AC0" w:rsidP="00997AC0">
      <w:pPr>
        <w:rPr>
          <w:rtl/>
          <w:lang w:bidi="ar-EG"/>
        </w:rPr>
      </w:pPr>
      <w:r w:rsidRPr="00997AC0">
        <w:rPr>
          <w:rFonts w:hint="cs"/>
          <w:rtl/>
          <w:lang w:bidi="ar"/>
        </w:rPr>
        <w:t>ويمكن أن تؤخذ قيم عامل الهوائي و/أو كسب الهوائي من ورقة مواصفات الهوائي.</w:t>
      </w:r>
    </w:p>
    <w:p w14:paraId="12013C23" w14:textId="77777777" w:rsidR="00997AC0" w:rsidRPr="00997AC0" w:rsidRDefault="00997AC0" w:rsidP="00C41E6D">
      <w:pPr>
        <w:rPr>
          <w:rtl/>
          <w:lang w:bidi="ar"/>
        </w:rPr>
      </w:pPr>
      <w:r w:rsidRPr="00997AC0">
        <w:rPr>
          <w:rFonts w:hint="cs"/>
          <w:rtl/>
          <w:lang w:bidi="ar"/>
        </w:rPr>
        <w:t xml:space="preserve">وفي الأنظمة ذات المعاوقة البالغة </w:t>
      </w:r>
      <w:r w:rsidR="00C41E6D">
        <w:rPr>
          <w:lang w:bidi="ar"/>
        </w:rPr>
        <w:t>50</w:t>
      </w:r>
      <w:r w:rsidRPr="00997AC0">
        <w:rPr>
          <w:rFonts w:hint="cs"/>
          <w:rtl/>
          <w:lang w:bidi="ar"/>
        </w:rPr>
        <w:t xml:space="preserve"> أوم</w:t>
      </w:r>
      <w:r w:rsidRPr="00997AC0">
        <w:rPr>
          <w:rFonts w:hint="cs"/>
          <w:rtl/>
          <w:lang w:bidi="ar-EG"/>
        </w:rPr>
        <w:t>اً</w:t>
      </w:r>
      <w:r w:rsidRPr="00997AC0">
        <w:rPr>
          <w:rFonts w:hint="cs"/>
          <w:rtl/>
          <w:lang w:bidi="ar"/>
        </w:rPr>
        <w:t>، تقام الصلة بين قدرة</w:t>
      </w:r>
      <w:r w:rsidRPr="00997AC0">
        <w:rPr>
          <w:rFonts w:hint="cs"/>
          <w:rtl/>
          <w:lang w:bidi="ar-EG"/>
        </w:rPr>
        <w:t xml:space="preserve"> الترددات الراديوية</w:t>
      </w:r>
      <w:r w:rsidRPr="00997AC0">
        <w:rPr>
          <w:rFonts w:hint="cs"/>
          <w:rtl/>
          <w:lang w:bidi="ar"/>
        </w:rPr>
        <w:t xml:space="preserve"> وجهد </w:t>
      </w:r>
      <w:r w:rsidRPr="00997AC0">
        <w:rPr>
          <w:rFonts w:hint="cs"/>
          <w:rtl/>
          <w:lang w:bidi="ar-EG"/>
        </w:rPr>
        <w:t>الترددات الراديوية</w:t>
      </w:r>
      <w:r w:rsidRPr="00997AC0">
        <w:rPr>
          <w:rFonts w:hint="cs"/>
          <w:rtl/>
          <w:lang w:bidi="ar"/>
        </w:rPr>
        <w:t xml:space="preserve"> من خلال:</w:t>
      </w:r>
    </w:p>
    <w:p w14:paraId="546CD604" w14:textId="77777777" w:rsidR="00040302" w:rsidRPr="00AC547C" w:rsidRDefault="00040302" w:rsidP="00040302">
      <w:pPr>
        <w:pStyle w:val="Equation"/>
      </w:pPr>
      <w:r w:rsidRPr="00AC547C">
        <w:tab/>
      </w:r>
      <w:r w:rsidRPr="00AC547C">
        <w:rPr>
          <w:position w:val="-10"/>
        </w:rPr>
        <w:object w:dxaOrig="2920" w:dyaOrig="340" w14:anchorId="275B711B">
          <v:shape id="_x0000_i1034" type="#_x0000_t75" style="width:143.25pt;height:16.5pt" o:ole="">
            <v:imagedata r:id="rId30" o:title=""/>
          </v:shape>
          <o:OLEObject Type="Embed" ProgID="Equation.3" ShapeID="_x0000_i1034" DrawAspect="Content" ObjectID="_1649773881" r:id="rId31"/>
        </w:object>
      </w:r>
      <w:r w:rsidRPr="00AC547C">
        <w:tab/>
        <w:t>(8)</w:t>
      </w:r>
    </w:p>
    <w:p w14:paraId="6E5B4658" w14:textId="77777777" w:rsidR="00997AC0" w:rsidRPr="00997AC0" w:rsidRDefault="0007383A" w:rsidP="00997AC0">
      <w:pPr>
        <w:rPr>
          <w:lang w:val="en-GB"/>
        </w:rPr>
      </w:pPr>
      <w:r>
        <w:rPr>
          <w:rFonts w:hint="cs"/>
          <w:rtl/>
          <w:lang w:bidi="ar"/>
        </w:rPr>
        <w:t>بحيث إ</w:t>
      </w:r>
      <w:r w:rsidR="00997AC0" w:rsidRPr="00997AC0">
        <w:rPr>
          <w:rFonts w:hint="cs"/>
          <w:rtl/>
          <w:lang w:bidi="ar"/>
        </w:rPr>
        <w:t>ن</w:t>
      </w:r>
    </w:p>
    <w:p w14:paraId="3EA69794" w14:textId="77777777" w:rsidR="00040302" w:rsidRPr="00AC547C" w:rsidRDefault="00040302" w:rsidP="00040302">
      <w:pPr>
        <w:pStyle w:val="Equation"/>
      </w:pPr>
      <w:r w:rsidRPr="00AC547C">
        <w:tab/>
      </w:r>
      <w:r w:rsidRPr="00AC547C">
        <w:rPr>
          <w:position w:val="-12"/>
        </w:rPr>
        <w:object w:dxaOrig="5720" w:dyaOrig="360" w14:anchorId="7A0EE47C">
          <v:shape id="_x0000_i1035" type="#_x0000_t75" style="width:283.5pt;height:18pt" o:ole="">
            <v:imagedata r:id="rId32" o:title=""/>
          </v:shape>
          <o:OLEObject Type="Embed" ProgID="Equation.3" ShapeID="_x0000_i1035" DrawAspect="Content" ObjectID="_1649773882" r:id="rId33"/>
        </w:object>
      </w:r>
      <w:r w:rsidRPr="00AC547C">
        <w:tab/>
        <w:t>(9)</w:t>
      </w:r>
    </w:p>
    <w:p w14:paraId="1811DB1D" w14:textId="77777777" w:rsidR="00997AC0" w:rsidRPr="00997AC0" w:rsidRDefault="00997AC0" w:rsidP="00B7543C">
      <w:pPr>
        <w:pStyle w:val="Heading2"/>
      </w:pPr>
      <w:r w:rsidRPr="00997AC0">
        <w:t>5.3</w:t>
      </w:r>
      <w:r w:rsidRPr="00997AC0">
        <w:tab/>
      </w:r>
      <w:r w:rsidRPr="00997AC0">
        <w:rPr>
          <w:rFonts w:hint="cs"/>
          <w:rtl/>
          <w:lang w:bidi="ar"/>
        </w:rPr>
        <w:t>الضوضاء الخارجية</w:t>
      </w:r>
    </w:p>
    <w:p w14:paraId="000FB2EB" w14:textId="77777777" w:rsidR="00997AC0" w:rsidRPr="00997AC0" w:rsidRDefault="00997AC0" w:rsidP="0007383A">
      <w:pPr>
        <w:rPr>
          <w:lang w:val="en-GB"/>
        </w:rPr>
      </w:pPr>
      <w:r w:rsidRPr="00997AC0">
        <w:rPr>
          <w:rFonts w:hint="cs"/>
          <w:rtl/>
          <w:lang w:bidi="ar-EG"/>
        </w:rPr>
        <w:t>إن</w:t>
      </w:r>
      <w:r w:rsidRPr="00997AC0">
        <w:rPr>
          <w:rFonts w:hint="cs"/>
          <w:rtl/>
          <w:lang w:bidi="ar"/>
        </w:rPr>
        <w:t xml:space="preserve"> الضوضاء الخارجية</w:t>
      </w:r>
      <w:r w:rsidR="008B7398">
        <w:rPr>
          <w:rFonts w:hint="cs"/>
          <w:rtl/>
          <w:lang w:bidi="ar"/>
        </w:rPr>
        <w:t xml:space="preserve"> في </w:t>
      </w:r>
      <w:r w:rsidRPr="00997AC0">
        <w:rPr>
          <w:rFonts w:hint="cs"/>
          <w:rtl/>
          <w:lang w:bidi="ar"/>
        </w:rPr>
        <w:t>هذا السياق هي المستوى الذي يحصل عليه مستقبِل المراقبة من الهوائي لجميع انبعاثات البث غير</w:t>
      </w:r>
      <w:r w:rsidR="0007383A">
        <w:rPr>
          <w:rFonts w:hint="eastAsia"/>
          <w:rtl/>
          <w:lang w:bidi="ar"/>
        </w:rPr>
        <w:t> </w:t>
      </w:r>
      <w:r w:rsidRPr="00997AC0">
        <w:rPr>
          <w:rFonts w:hint="cs"/>
          <w:rtl/>
          <w:lang w:bidi="ar"/>
        </w:rPr>
        <w:t xml:space="preserve">المطلوب، سواء كانت من صنع الإنسان أو طبيعية. وفي الترددات التي تزيد عن حوالي </w:t>
      </w:r>
      <w:r w:rsidRPr="00997AC0">
        <w:rPr>
          <w:rFonts w:hint="cs"/>
        </w:rPr>
        <w:t>MHz</w:t>
      </w:r>
      <w:r w:rsidR="00B7543C">
        <w:rPr>
          <w:rFonts w:hint="eastAsia"/>
        </w:rPr>
        <w:t> </w:t>
      </w:r>
      <w:r w:rsidR="00B7543C">
        <w:t>30</w:t>
      </w:r>
      <w:r w:rsidRPr="00997AC0">
        <w:rPr>
          <w:rFonts w:hint="cs"/>
          <w:rtl/>
          <w:lang w:bidi="ar"/>
        </w:rPr>
        <w:t xml:space="preserve">، يكون المكون الرئيسي ضوضاء من صنع الإنسان </w:t>
      </w:r>
      <w:r w:rsidR="00B7543C">
        <w:rPr>
          <w:lang w:bidi="ar"/>
        </w:rPr>
        <w:t>(</w:t>
      </w:r>
      <w:r w:rsidRPr="00997AC0">
        <w:rPr>
          <w:rFonts w:hint="cs"/>
        </w:rPr>
        <w:t>MMN</w:t>
      </w:r>
      <w:r w:rsidR="00B7543C">
        <w:rPr>
          <w:lang w:bidi="ar"/>
        </w:rPr>
        <w:t>)</w:t>
      </w:r>
      <w:r w:rsidRPr="00997AC0">
        <w:rPr>
          <w:rFonts w:hint="cs"/>
          <w:rtl/>
          <w:lang w:bidi="ar"/>
        </w:rPr>
        <w:t>. بيد أن مستوى الضوضاء من صنع الإنسان يقل</w:t>
      </w:r>
      <w:r w:rsidR="008B7398">
        <w:rPr>
          <w:rFonts w:hint="cs"/>
          <w:rtl/>
          <w:lang w:bidi="ar"/>
        </w:rPr>
        <w:t xml:space="preserve"> في </w:t>
      </w:r>
      <w:r w:rsidRPr="00997AC0">
        <w:rPr>
          <w:rFonts w:hint="cs"/>
          <w:rtl/>
          <w:lang w:bidi="ar"/>
        </w:rPr>
        <w:t>معظم الحالات عن مستوى ضوضاء المستقبِل، وخاصة</w:t>
      </w:r>
      <w:r w:rsidR="008B7398">
        <w:rPr>
          <w:rFonts w:hint="cs"/>
          <w:rtl/>
          <w:lang w:bidi="ar"/>
        </w:rPr>
        <w:t xml:space="preserve"> في </w:t>
      </w:r>
      <w:r w:rsidRPr="00997AC0">
        <w:rPr>
          <w:rFonts w:hint="cs"/>
          <w:rtl/>
          <w:lang w:bidi="ar"/>
        </w:rPr>
        <w:t>المناطق الريفية، وبالتالي يمكن تجاهله</w:t>
      </w:r>
      <w:r w:rsidR="008B7398">
        <w:rPr>
          <w:rFonts w:hint="cs"/>
          <w:rtl/>
          <w:lang w:bidi="ar"/>
        </w:rPr>
        <w:t xml:space="preserve"> في </w:t>
      </w:r>
      <w:r w:rsidRPr="00997AC0">
        <w:rPr>
          <w:rFonts w:hint="cs"/>
          <w:rtl/>
          <w:lang w:bidi="ar"/>
        </w:rPr>
        <w:t>عملية الحساب.</w:t>
      </w:r>
    </w:p>
    <w:p w14:paraId="754F8A81" w14:textId="77777777" w:rsidR="00997AC0" w:rsidRPr="00997AC0" w:rsidRDefault="00997AC0" w:rsidP="00B7543C">
      <w:pPr>
        <w:rPr>
          <w:rtl/>
          <w:lang w:bidi="ar"/>
        </w:rPr>
      </w:pPr>
      <w:r w:rsidRPr="00997AC0">
        <w:rPr>
          <w:rFonts w:hint="cs"/>
          <w:rtl/>
          <w:lang w:bidi="ar"/>
        </w:rPr>
        <w:t>ولكن</w:t>
      </w:r>
      <w:r w:rsidR="008B7398">
        <w:rPr>
          <w:rFonts w:hint="cs"/>
          <w:rtl/>
          <w:lang w:bidi="ar"/>
        </w:rPr>
        <w:t xml:space="preserve"> في </w:t>
      </w:r>
      <w:r w:rsidRPr="00997AC0">
        <w:rPr>
          <w:rFonts w:hint="cs"/>
          <w:rtl/>
          <w:lang w:bidi="ar"/>
        </w:rPr>
        <w:t xml:space="preserve">الترددات التي تقل عن </w:t>
      </w:r>
      <w:r w:rsidRPr="00997AC0">
        <w:rPr>
          <w:rFonts w:hint="cs"/>
        </w:rPr>
        <w:t>MHz</w:t>
      </w:r>
      <w:r w:rsidR="00B7543C">
        <w:rPr>
          <w:rFonts w:hint="eastAsia"/>
        </w:rPr>
        <w:t> 30</w:t>
      </w:r>
      <w:r w:rsidRPr="00997AC0">
        <w:rPr>
          <w:rFonts w:hint="cs"/>
          <w:rtl/>
          <w:lang w:bidi="ar"/>
        </w:rPr>
        <w:t>، تتحدد حساسية الإعداد للمراقبة بالضوضاء الخارجية بدلاً من ضوضاء المستقب</w:t>
      </w:r>
      <w:r w:rsidR="0007383A">
        <w:rPr>
          <w:rFonts w:hint="cs"/>
          <w:rtl/>
          <w:lang w:bidi="ar"/>
        </w:rPr>
        <w:t>ِ</w:t>
      </w:r>
      <w:r w:rsidRPr="00997AC0">
        <w:rPr>
          <w:rFonts w:hint="cs"/>
          <w:rtl/>
          <w:lang w:bidi="ar"/>
        </w:rPr>
        <w:t>ل. ويعتمد المستوى الفعلي للضوضاء الخارجية بشدة على موقع محطة المراقبة وحتى على الوقت خلال اليوم.</w:t>
      </w:r>
    </w:p>
    <w:p w14:paraId="07816C5B" w14:textId="77777777" w:rsidR="00997AC0" w:rsidRPr="00997AC0" w:rsidRDefault="00997AC0" w:rsidP="00B7543C">
      <w:pPr>
        <w:rPr>
          <w:rtl/>
          <w:lang w:bidi="ar"/>
        </w:rPr>
      </w:pPr>
      <w:r w:rsidRPr="00997AC0">
        <w:rPr>
          <w:rFonts w:hint="cs"/>
          <w:rtl/>
          <w:lang w:bidi="ar"/>
        </w:rPr>
        <w:t>وعلاوة</w:t>
      </w:r>
      <w:r w:rsidR="00B7543C">
        <w:rPr>
          <w:rFonts w:hint="cs"/>
          <w:rtl/>
          <w:lang w:bidi="ar"/>
        </w:rPr>
        <w:t>ً</w:t>
      </w:r>
      <w:r w:rsidRPr="00997AC0">
        <w:rPr>
          <w:rFonts w:hint="cs"/>
          <w:rtl/>
          <w:lang w:bidi="ar"/>
        </w:rPr>
        <w:t xml:space="preserve"> على ذلك، يترافق عادة انتشار الموجات السماوية لإشارات يقل ترددها عن </w:t>
      </w:r>
      <w:r w:rsidRPr="00997AC0">
        <w:rPr>
          <w:lang w:val="en-GB"/>
        </w:rPr>
        <w:t>MHz</w:t>
      </w:r>
      <w:r w:rsidR="00B7543C">
        <w:rPr>
          <w:lang w:val="en-GB"/>
        </w:rPr>
        <w:t> 30</w:t>
      </w:r>
      <w:r w:rsidRPr="00997AC0">
        <w:rPr>
          <w:rFonts w:hint="cs"/>
          <w:rtl/>
          <w:lang w:bidi="ar"/>
        </w:rPr>
        <w:t xml:space="preserve"> مع كون أقوى الإشارات المستقبَلة آتية من محطات الإذاعة الأجنبية بتشكيل الاتساع </w:t>
      </w:r>
      <w:r w:rsidR="00B7543C">
        <w:rPr>
          <w:lang w:bidi="ar"/>
        </w:rPr>
        <w:t>(</w:t>
      </w:r>
      <w:r w:rsidRPr="00997AC0">
        <w:rPr>
          <w:rFonts w:hint="cs"/>
        </w:rPr>
        <w:t>AM</w:t>
      </w:r>
      <w:r w:rsidR="00B7543C">
        <w:rPr>
          <w:lang w:bidi="ar"/>
        </w:rPr>
        <w:t>)</w:t>
      </w:r>
      <w:r w:rsidRPr="00997AC0">
        <w:rPr>
          <w:rFonts w:hint="cs"/>
          <w:rtl/>
          <w:lang w:bidi="ar"/>
        </w:rPr>
        <w:t>. وعلى الرغم من أن مستوى استقبال هذه المحطات قد يرتفع إلى حد ينخفض معه أداء المراقبة كثيراً، فليس لإدارة المراقبة أي نفوذ قانوني على وجود هذه الإشارات. أضف إلى ذلك، إمكانية وجود هذه الإشارات</w:t>
      </w:r>
      <w:r w:rsidR="008B7398">
        <w:rPr>
          <w:rFonts w:hint="cs"/>
          <w:rtl/>
          <w:lang w:bidi="ar"/>
        </w:rPr>
        <w:t xml:space="preserve"> في </w:t>
      </w:r>
      <w:r w:rsidRPr="00997AC0">
        <w:rPr>
          <w:rFonts w:hint="cs"/>
          <w:rtl/>
          <w:lang w:bidi="ar"/>
        </w:rPr>
        <w:t xml:space="preserve">أي موقع مراقبة. وبالتالي، فإنه لا يبدو من المعقول حساب شدة مجال الحماية لترددات تقل عن </w:t>
      </w:r>
      <w:r w:rsidRPr="00997AC0">
        <w:rPr>
          <w:rFonts w:hint="cs"/>
        </w:rPr>
        <w:t>MHz</w:t>
      </w:r>
      <w:r w:rsidR="00B7543C">
        <w:rPr>
          <w:rFonts w:hint="eastAsia"/>
        </w:rPr>
        <w:t> 30</w:t>
      </w:r>
      <w:r w:rsidRPr="00997AC0">
        <w:rPr>
          <w:rFonts w:hint="cs"/>
          <w:rtl/>
          <w:lang w:bidi="ar"/>
        </w:rPr>
        <w:t>.</w:t>
      </w:r>
    </w:p>
    <w:p w14:paraId="0B269922" w14:textId="77777777" w:rsidR="00997AC0" w:rsidRPr="00997AC0" w:rsidRDefault="00997AC0" w:rsidP="00B7543C">
      <w:pPr>
        <w:rPr>
          <w:rtl/>
          <w:lang w:bidi="ar"/>
        </w:rPr>
      </w:pPr>
      <w:r w:rsidRPr="00997AC0">
        <w:rPr>
          <w:rFonts w:hint="cs"/>
          <w:rtl/>
          <w:lang w:bidi="ar"/>
        </w:rPr>
        <w:t xml:space="preserve">ويصلح الحساب التالي للترددات فوق </w:t>
      </w:r>
      <w:r w:rsidRPr="00997AC0">
        <w:rPr>
          <w:rFonts w:hint="cs"/>
        </w:rPr>
        <w:t>MHz</w:t>
      </w:r>
      <w:r w:rsidR="00B7543C">
        <w:rPr>
          <w:rFonts w:hint="eastAsia"/>
        </w:rPr>
        <w:t> 30</w:t>
      </w:r>
      <w:r w:rsidRPr="00997AC0">
        <w:rPr>
          <w:rFonts w:hint="cs"/>
          <w:rtl/>
          <w:lang w:bidi="ar"/>
        </w:rPr>
        <w:t xml:space="preserve"> حصراً حيث لا تسود الضوضاء الخارجية.</w:t>
      </w:r>
    </w:p>
    <w:p w14:paraId="62CD580F" w14:textId="77777777" w:rsidR="00997AC0" w:rsidRPr="00997AC0" w:rsidRDefault="00997AC0" w:rsidP="00B7543C">
      <w:pPr>
        <w:pStyle w:val="Heading2"/>
      </w:pPr>
      <w:r w:rsidRPr="00997AC0">
        <w:t>6.3</w:t>
      </w:r>
      <w:r w:rsidRPr="00997AC0">
        <w:tab/>
      </w:r>
      <w:r w:rsidRPr="00997AC0">
        <w:rPr>
          <w:rFonts w:hint="cs"/>
          <w:rtl/>
          <w:lang w:bidi="ar"/>
        </w:rPr>
        <w:t>عملية الحساب</w:t>
      </w:r>
    </w:p>
    <w:p w14:paraId="7AB825D1" w14:textId="77777777" w:rsidR="00997AC0" w:rsidRPr="00997AC0" w:rsidRDefault="00997AC0" w:rsidP="00997AC0">
      <w:pPr>
        <w:rPr>
          <w:lang w:val="en-GB"/>
        </w:rPr>
      </w:pPr>
      <w:r w:rsidRPr="00997AC0">
        <w:rPr>
          <w:rFonts w:hint="cs"/>
          <w:rtl/>
          <w:lang w:bidi="ar"/>
        </w:rPr>
        <w:t xml:space="preserve">لحساب قدرة منتج المرتبة الثالثة للتشكيل البيني </w:t>
      </w:r>
      <w:r w:rsidRPr="00997AC0">
        <w:rPr>
          <w:lang w:val="en-GB"/>
        </w:rPr>
        <w:t>(IM3)</w:t>
      </w:r>
      <w:r w:rsidRPr="00997AC0">
        <w:rPr>
          <w:rFonts w:hint="cs"/>
          <w:rtl/>
          <w:lang w:bidi="ar"/>
        </w:rPr>
        <w:t>، نفترض تفاعل ما مجموعه ثلاث إشارات متساوية</w:t>
      </w:r>
      <w:r w:rsidR="008B7398">
        <w:rPr>
          <w:rFonts w:hint="cs"/>
          <w:rtl/>
          <w:lang w:bidi="ar"/>
        </w:rPr>
        <w:t xml:space="preserve"> في </w:t>
      </w:r>
      <w:r w:rsidRPr="00997AC0">
        <w:rPr>
          <w:rFonts w:hint="cs"/>
          <w:rtl/>
          <w:lang w:bidi="ar"/>
        </w:rPr>
        <w:t>القدرة وعرض النطاق ضمن دارة دخل المستقبِل.</w:t>
      </w:r>
    </w:p>
    <w:p w14:paraId="058FB220" w14:textId="77777777" w:rsidR="00997AC0" w:rsidRPr="00997AC0" w:rsidRDefault="00997AC0" w:rsidP="00997AC0">
      <w:pPr>
        <w:rPr>
          <w:rtl/>
          <w:lang w:bidi="ar"/>
        </w:rPr>
      </w:pPr>
      <w:r w:rsidRPr="00997AC0">
        <w:rPr>
          <w:rFonts w:hint="cs"/>
          <w:rtl/>
          <w:lang w:bidi="ar"/>
        </w:rPr>
        <w:t xml:space="preserve">فيبلغ عرض نطاق منتج التشكيل البيني من ثلاث إشارات، ثلاثة أمثال عرض نطاق الإشارة </w:t>
      </w:r>
      <w:r w:rsidRPr="00997AC0">
        <w:rPr>
          <w:i/>
          <w:iCs/>
          <w:lang w:val="en-GB"/>
        </w:rPr>
        <w:t>B</w:t>
      </w:r>
      <w:r w:rsidRPr="00997AC0">
        <w:rPr>
          <w:i/>
          <w:iCs/>
          <w:vertAlign w:val="subscript"/>
          <w:lang w:val="en-GB"/>
        </w:rPr>
        <w:t>s</w:t>
      </w:r>
      <w:r w:rsidRPr="00997AC0">
        <w:rPr>
          <w:rFonts w:hint="cs"/>
          <w:rtl/>
          <w:lang w:bidi="ar"/>
        </w:rPr>
        <w:t>.</w:t>
      </w:r>
    </w:p>
    <w:p w14:paraId="74B11804" w14:textId="77777777" w:rsidR="00997AC0" w:rsidRPr="00997AC0" w:rsidRDefault="00997AC0" w:rsidP="0007383A">
      <w:pPr>
        <w:rPr>
          <w:rtl/>
          <w:lang w:bidi="ar"/>
        </w:rPr>
      </w:pPr>
      <w:r w:rsidRPr="00997AC0">
        <w:rPr>
          <w:rFonts w:hint="cs"/>
          <w:rtl/>
          <w:lang w:bidi="ar"/>
        </w:rPr>
        <w:t xml:space="preserve">وليس من السهل تحديد عرض نطاق منتج التشكيل البيني عند تفاعل إشارات حقيقية (مثل إشارات </w:t>
      </w:r>
      <w:r w:rsidR="0007383A">
        <w:rPr>
          <w:lang w:bidi="ar"/>
        </w:rPr>
        <w:t>DVB-T</w:t>
      </w:r>
      <w:r w:rsidRPr="00997AC0">
        <w:rPr>
          <w:rFonts w:hint="cs"/>
          <w:rtl/>
          <w:lang w:bidi="ar"/>
        </w:rPr>
        <w:t xml:space="preserve"> أو </w:t>
      </w:r>
      <w:r w:rsidRPr="00997AC0">
        <w:rPr>
          <w:rFonts w:hint="cs"/>
        </w:rPr>
        <w:t>LTE</w:t>
      </w:r>
      <w:r w:rsidRPr="00997AC0">
        <w:rPr>
          <w:rFonts w:hint="cs"/>
          <w:rtl/>
          <w:lang w:bidi="ar"/>
        </w:rPr>
        <w:t>). فليس لهذه الأطياف قيم دنيا وقصوى يُعتد بها. وبالتالي، يمكن الافتراض، دون خطأ، أن طيف منتج التشكيل البيني هذا هو مستطيل.</w:t>
      </w:r>
    </w:p>
    <w:p w14:paraId="48F3399A" w14:textId="77777777" w:rsidR="00997AC0" w:rsidRPr="00997AC0" w:rsidRDefault="00997AC0" w:rsidP="00B23FA5">
      <w:pPr>
        <w:keepNext/>
        <w:keepLines/>
        <w:rPr>
          <w:rtl/>
          <w:lang w:bidi="ar-EG"/>
        </w:rPr>
      </w:pPr>
      <w:r w:rsidRPr="00997AC0">
        <w:rPr>
          <w:rFonts w:hint="cs"/>
          <w:rtl/>
          <w:lang w:bidi="ar"/>
        </w:rPr>
        <w:t xml:space="preserve">ويمكن حساب جزء من القدرة، </w:t>
      </w:r>
      <w:r w:rsidRPr="00997AC0">
        <w:rPr>
          <w:lang w:val="en-GB"/>
        </w:rPr>
        <w:t>∆</w:t>
      </w:r>
      <w:r w:rsidRPr="00997AC0">
        <w:rPr>
          <w:i/>
          <w:iCs/>
          <w:lang w:val="en-GB"/>
        </w:rPr>
        <w:t>P</w:t>
      </w:r>
      <w:r w:rsidRPr="00997AC0">
        <w:rPr>
          <w:i/>
          <w:iCs/>
          <w:vertAlign w:val="subscript"/>
          <w:lang w:val="en-GB"/>
        </w:rPr>
        <w:t>IM</w:t>
      </w:r>
      <w:r w:rsidRPr="00997AC0">
        <w:rPr>
          <w:vertAlign w:val="subscript"/>
          <w:lang w:val="en-GB"/>
        </w:rPr>
        <w:t>3</w:t>
      </w:r>
      <w:r w:rsidRPr="00997AC0">
        <w:rPr>
          <w:rFonts w:hint="cs"/>
          <w:rtl/>
          <w:lang w:bidi="ar"/>
        </w:rPr>
        <w:t>، لمنتج التشكيل البيني</w:t>
      </w:r>
      <w:r w:rsidR="008B7398">
        <w:rPr>
          <w:rFonts w:hint="cs"/>
          <w:rtl/>
          <w:lang w:bidi="ar"/>
        </w:rPr>
        <w:t xml:space="preserve"> في </w:t>
      </w:r>
      <w:r w:rsidRPr="00997AC0">
        <w:rPr>
          <w:rFonts w:hint="cs"/>
          <w:rtl/>
          <w:lang w:bidi="ar"/>
        </w:rPr>
        <w:t xml:space="preserve">عرض النطاق </w:t>
      </w:r>
      <w:r w:rsidRPr="00997AC0">
        <w:rPr>
          <w:rFonts w:hint="cs"/>
          <w:i/>
          <w:iCs/>
        </w:rPr>
        <w:t>B</w:t>
      </w:r>
      <w:r w:rsidRPr="00997AC0">
        <w:rPr>
          <w:rFonts w:hint="cs"/>
          <w:rtl/>
          <w:lang w:bidi="ar"/>
        </w:rPr>
        <w:t xml:space="preserve"> كما يلي:</w:t>
      </w:r>
    </w:p>
    <w:p w14:paraId="35F5B55E" w14:textId="77777777" w:rsidR="006F23D8" w:rsidRPr="00AC547C" w:rsidRDefault="006F23D8" w:rsidP="006F23D8">
      <w:pPr>
        <w:pStyle w:val="Equation"/>
      </w:pPr>
      <w:r w:rsidRPr="00AC547C">
        <w:tab/>
      </w:r>
      <w:r w:rsidRPr="00AC547C">
        <w:rPr>
          <w:position w:val="-30"/>
        </w:rPr>
        <w:object w:dxaOrig="3519" w:dyaOrig="720" w14:anchorId="2860546C">
          <v:shape id="_x0000_i1036" type="#_x0000_t75" style="width:174pt;height:35.25pt" o:ole="">
            <v:imagedata r:id="rId34" o:title=""/>
          </v:shape>
          <o:OLEObject Type="Embed" ProgID="Equation.3" ShapeID="_x0000_i1036" DrawAspect="Content" ObjectID="_1649773883" r:id="rId35"/>
        </w:object>
      </w:r>
      <w:r w:rsidRPr="00AC547C">
        <w:tab/>
        <w:t>(10)</w:t>
      </w:r>
    </w:p>
    <w:p w14:paraId="2E3BAA9F" w14:textId="77777777" w:rsidR="00997AC0" w:rsidRPr="00997AC0" w:rsidRDefault="00997AC0" w:rsidP="003A32F4">
      <w:pPr>
        <w:rPr>
          <w:lang w:val="en-GB"/>
        </w:rPr>
      </w:pPr>
      <w:r w:rsidRPr="00997AC0">
        <w:rPr>
          <w:rFonts w:hint="cs"/>
          <w:rtl/>
          <w:lang w:bidi="ar"/>
        </w:rPr>
        <w:t xml:space="preserve">باستخدام الصيغة </w:t>
      </w:r>
      <w:r w:rsidR="003A32F4">
        <w:rPr>
          <w:lang w:bidi="ar"/>
        </w:rPr>
        <w:t>(1)</w:t>
      </w:r>
      <w:r w:rsidRPr="00997AC0">
        <w:rPr>
          <w:rFonts w:hint="cs"/>
          <w:rtl/>
          <w:lang w:bidi="ar"/>
        </w:rPr>
        <w:t xml:space="preserve"> يصبح هذا الحد:</w:t>
      </w:r>
    </w:p>
    <w:p w14:paraId="420D5693" w14:textId="77777777" w:rsidR="00A875C2" w:rsidRPr="00AC547C" w:rsidRDefault="00A875C2" w:rsidP="00A875C2">
      <w:pPr>
        <w:pStyle w:val="Equation"/>
      </w:pPr>
      <w:r w:rsidRPr="00AC547C">
        <w:rPr>
          <w:position w:val="-30"/>
        </w:rPr>
        <w:object w:dxaOrig="9360" w:dyaOrig="720" w14:anchorId="129371F4">
          <v:shape id="_x0000_i1037" type="#_x0000_t75" style="width:459pt;height:35.25pt" o:ole="">
            <v:imagedata r:id="rId36" o:title=""/>
          </v:shape>
          <o:OLEObject Type="Embed" ProgID="Equation.3" ShapeID="_x0000_i1037" DrawAspect="Content" ObjectID="_1649773884" r:id="rId37"/>
        </w:object>
      </w:r>
      <w:r w:rsidRPr="00AC547C">
        <w:tab/>
        <w:t>(11)</w:t>
      </w:r>
    </w:p>
    <w:p w14:paraId="14BF23D1" w14:textId="77777777" w:rsidR="00997AC0" w:rsidRPr="00997AC0" w:rsidRDefault="00997AC0" w:rsidP="00CA6906">
      <w:pPr>
        <w:rPr>
          <w:lang w:val="en-GB"/>
        </w:rPr>
      </w:pPr>
      <w:r w:rsidRPr="00997AC0">
        <w:rPr>
          <w:rFonts w:hint="cs"/>
          <w:rtl/>
          <w:lang w:bidi="ar-EG"/>
        </w:rPr>
        <w:t xml:space="preserve">وتبدأ منتجات التشكيل </w:t>
      </w:r>
      <w:r w:rsidR="00CA6906">
        <w:rPr>
          <w:rFonts w:hint="cs"/>
          <w:rtl/>
          <w:lang w:bidi="ar-EG"/>
        </w:rPr>
        <w:t>البيني</w:t>
      </w:r>
      <w:r w:rsidRPr="00997AC0">
        <w:rPr>
          <w:rFonts w:hint="cs"/>
          <w:rtl/>
          <w:lang w:bidi="ar-EG"/>
        </w:rPr>
        <w:t xml:space="preserve"> بالتجلي عندما يتجاوز مستوى </w:t>
      </w:r>
      <w:r w:rsidRPr="00997AC0">
        <w:rPr>
          <w:lang w:val="en-GB"/>
        </w:rPr>
        <w:t>∆</w:t>
      </w:r>
      <w:r w:rsidRPr="00997AC0">
        <w:rPr>
          <w:i/>
          <w:lang w:val="en-GB"/>
        </w:rPr>
        <w:t>P</w:t>
      </w:r>
      <w:r w:rsidRPr="00997AC0">
        <w:rPr>
          <w:i/>
          <w:vertAlign w:val="subscript"/>
          <w:lang w:val="en-GB"/>
        </w:rPr>
        <w:t>IM</w:t>
      </w:r>
      <w:r w:rsidRPr="00997AC0">
        <w:rPr>
          <w:iCs/>
          <w:vertAlign w:val="subscript"/>
          <w:lang w:val="en-GB"/>
        </w:rPr>
        <w:t>3</w:t>
      </w:r>
      <w:r w:rsidRPr="00997AC0">
        <w:rPr>
          <w:rFonts w:hint="cs"/>
          <w:rtl/>
          <w:lang w:bidi="ar-EG"/>
        </w:rPr>
        <w:t xml:space="preserve"> خلفية ضواء المستقبِل:</w:t>
      </w:r>
    </w:p>
    <w:p w14:paraId="03CDB74F" w14:textId="77777777" w:rsidR="00A875C2" w:rsidRPr="00AC547C" w:rsidRDefault="00A875C2" w:rsidP="00A875C2">
      <w:pPr>
        <w:pStyle w:val="Equation"/>
      </w:pPr>
      <w:r w:rsidRPr="00AC547C">
        <w:tab/>
      </w:r>
      <w:r w:rsidRPr="00AC547C">
        <w:rPr>
          <w:position w:val="-12"/>
        </w:rPr>
        <w:object w:dxaOrig="1200" w:dyaOrig="360" w14:anchorId="3D875264">
          <v:shape id="_x0000_i1038" type="#_x0000_t75" style="width:58.5pt;height:18pt" o:ole="">
            <v:imagedata r:id="rId38" o:title=""/>
          </v:shape>
          <o:OLEObject Type="Embed" ProgID="Equation.3" ShapeID="_x0000_i1038" DrawAspect="Content" ObjectID="_1649773885" r:id="rId39"/>
        </w:object>
      </w:r>
      <w:r w:rsidRPr="00AC547C">
        <w:tab/>
        <w:t>(12)</w:t>
      </w:r>
    </w:p>
    <w:p w14:paraId="05FE15E3" w14:textId="77777777" w:rsidR="00997AC0" w:rsidRPr="00997AC0" w:rsidRDefault="00997AC0" w:rsidP="000F50C7">
      <w:pPr>
        <w:rPr>
          <w:lang w:val="en-GB"/>
        </w:rPr>
      </w:pPr>
      <w:r w:rsidRPr="00997AC0">
        <w:rPr>
          <w:rFonts w:hint="cs"/>
          <w:rtl/>
          <w:lang w:bidi="ar-EG"/>
        </w:rPr>
        <w:t xml:space="preserve">ويمكن حساب النقطة "الحرجة" </w:t>
      </w:r>
      <w:r w:rsidRPr="00997AC0">
        <w:rPr>
          <w:rFonts w:hint="cs"/>
          <w:rtl/>
          <w:lang w:bidi="ar"/>
        </w:rPr>
        <w:t xml:space="preserve">التي تحدث فيها هذه الحالة باستخدام الصيغتين </w:t>
      </w:r>
      <w:r w:rsidR="000F50C7">
        <w:rPr>
          <w:lang w:bidi="ar"/>
        </w:rPr>
        <w:t>(5)</w:t>
      </w:r>
      <w:r w:rsidRPr="00997AC0">
        <w:rPr>
          <w:rFonts w:hint="cs"/>
          <w:rtl/>
          <w:lang w:bidi="ar"/>
        </w:rPr>
        <w:t xml:space="preserve"> و</w:t>
      </w:r>
      <w:r w:rsidR="000F50C7">
        <w:rPr>
          <w:lang w:bidi="ar"/>
        </w:rPr>
        <w:t>(11)</w:t>
      </w:r>
      <w:r w:rsidRPr="00997AC0">
        <w:rPr>
          <w:rFonts w:hint="cs"/>
          <w:rtl/>
          <w:lang w:bidi="ar"/>
        </w:rPr>
        <w:t xml:space="preserve"> على النحو التالي:</w:t>
      </w:r>
    </w:p>
    <w:p w14:paraId="7F9A642D" w14:textId="77777777" w:rsidR="000F0956" w:rsidRPr="00AC547C" w:rsidRDefault="000F0956" w:rsidP="000F0956">
      <w:pPr>
        <w:pStyle w:val="Equation"/>
      </w:pPr>
      <w:r w:rsidRPr="00AC547C">
        <w:tab/>
      </w:r>
      <w:r w:rsidRPr="00AC547C">
        <w:rPr>
          <w:position w:val="-12"/>
        </w:rPr>
        <w:object w:dxaOrig="7180" w:dyaOrig="360" w14:anchorId="0B709B60">
          <v:shape id="_x0000_i1039" type="#_x0000_t75" style="width:351.75pt;height:18pt" o:ole="">
            <v:imagedata r:id="rId40" o:title=""/>
          </v:shape>
          <o:OLEObject Type="Embed" ProgID="Equation.3" ShapeID="_x0000_i1039" DrawAspect="Content" ObjectID="_1649773886" r:id="rId41"/>
        </w:object>
      </w:r>
      <w:r w:rsidRPr="00AC547C">
        <w:tab/>
        <w:t>(13)</w:t>
      </w:r>
    </w:p>
    <w:p w14:paraId="610213D2" w14:textId="77777777" w:rsidR="000F0956" w:rsidRPr="00AC547C" w:rsidRDefault="000F0956" w:rsidP="000F0956">
      <w:pPr>
        <w:pStyle w:val="Equation"/>
        <w:jc w:val="center"/>
      </w:pPr>
      <w:r w:rsidRPr="00AC547C">
        <w:tab/>
      </w:r>
      <w:r w:rsidRPr="00AC547C">
        <w:rPr>
          <w:position w:val="-24"/>
        </w:rPr>
        <w:object w:dxaOrig="5480" w:dyaOrig="620" w14:anchorId="7A056B91">
          <v:shape id="_x0000_i1040" type="#_x0000_t75" style="width:270.75pt;height:30.75pt" o:ole="">
            <v:imagedata r:id="rId42" o:title=""/>
          </v:shape>
          <o:OLEObject Type="Embed" ProgID="Equation.3" ShapeID="_x0000_i1040" DrawAspect="Content" ObjectID="_1649773887" r:id="rId43"/>
        </w:object>
      </w:r>
      <w:r w:rsidRPr="00AC547C">
        <w:tab/>
        <w:t>(14)</w:t>
      </w:r>
    </w:p>
    <w:p w14:paraId="27BF5AB3" w14:textId="77777777" w:rsidR="000F0956" w:rsidRPr="00AC547C" w:rsidRDefault="000F0956" w:rsidP="00707CE7">
      <w:pPr>
        <w:pStyle w:val="Equation"/>
        <w:jc w:val="left"/>
      </w:pPr>
      <w:r w:rsidRPr="00AC547C">
        <w:tab/>
      </w:r>
      <w:r w:rsidRPr="00AC547C">
        <w:rPr>
          <w:position w:val="-24"/>
        </w:rPr>
        <w:object w:dxaOrig="4040" w:dyaOrig="620" w14:anchorId="3CFC94A2">
          <v:shape id="_x0000_i1041" type="#_x0000_t75" style="width:199.5pt;height:30.75pt" o:ole="">
            <v:imagedata r:id="rId44" o:title=""/>
          </v:shape>
          <o:OLEObject Type="Embed" ProgID="Equation.3" ShapeID="_x0000_i1041" DrawAspect="Content" ObjectID="_1649773888" r:id="rId45"/>
        </w:object>
      </w:r>
      <w:r w:rsidRPr="00AC547C">
        <w:tab/>
        <w:t>(15)</w:t>
      </w:r>
    </w:p>
    <w:p w14:paraId="73073EB8" w14:textId="77777777" w:rsidR="00997AC0" w:rsidRPr="00997AC0" w:rsidRDefault="00997AC0" w:rsidP="00BB09D7">
      <w:pPr>
        <w:rPr>
          <w:lang w:val="en-GB"/>
        </w:rPr>
      </w:pPr>
      <w:r w:rsidRPr="00997AC0">
        <w:rPr>
          <w:rFonts w:hint="cs"/>
          <w:rtl/>
          <w:lang w:bidi="ar"/>
        </w:rPr>
        <w:t xml:space="preserve">وبافتراض عدم وجود توهين كبل كبير بين الهوائي والمستقبِل، يمكن حساب شدة المجال المقابلة للقدرة </w:t>
      </w:r>
      <w:r w:rsidRPr="00997AC0">
        <w:rPr>
          <w:i/>
          <w:iCs/>
          <w:lang w:val="en-GB"/>
        </w:rPr>
        <w:t>P</w:t>
      </w:r>
      <w:r w:rsidRPr="00997AC0">
        <w:rPr>
          <w:i/>
          <w:iCs/>
          <w:vertAlign w:val="subscript"/>
          <w:lang w:val="en-GB"/>
        </w:rPr>
        <w:t>S</w:t>
      </w:r>
      <w:r w:rsidRPr="00997AC0">
        <w:rPr>
          <w:rFonts w:hint="cs"/>
          <w:rtl/>
          <w:lang w:bidi="ar"/>
        </w:rPr>
        <w:t xml:space="preserve"> باستخدام الصيغة </w:t>
      </w:r>
      <w:r w:rsidR="00BB09D7">
        <w:rPr>
          <w:lang w:bidi="ar"/>
        </w:rPr>
        <w:t>(9)</w:t>
      </w:r>
      <w:r w:rsidRPr="00997AC0">
        <w:rPr>
          <w:rFonts w:hint="cs"/>
          <w:rtl/>
          <w:lang w:bidi="ar"/>
        </w:rPr>
        <w:t xml:space="preserve"> على النحو التالي:</w:t>
      </w:r>
    </w:p>
    <w:p w14:paraId="77FE13CC" w14:textId="77777777" w:rsidR="00D4172B" w:rsidRPr="00AC547C" w:rsidRDefault="00D4172B" w:rsidP="00D4172B">
      <w:pPr>
        <w:pStyle w:val="Equation"/>
      </w:pPr>
      <w:r w:rsidRPr="00AC547C">
        <w:rPr>
          <w:position w:val="-24"/>
        </w:rPr>
        <w:object w:dxaOrig="9000" w:dyaOrig="620" w14:anchorId="40DEE78A">
          <v:shape id="_x0000_i1042" type="#_x0000_t75" style="width:444.75pt;height:30.75pt" o:ole="">
            <v:imagedata r:id="rId46" o:title=""/>
          </v:shape>
          <o:OLEObject Type="Embed" ProgID="Equation.3" ShapeID="_x0000_i1042" DrawAspect="Content" ObjectID="_1649773889" r:id="rId47"/>
        </w:object>
      </w:r>
      <w:r w:rsidRPr="00AC547C">
        <w:tab/>
        <w:t>(16)</w:t>
      </w:r>
    </w:p>
    <w:p w14:paraId="694A7C28" w14:textId="77777777" w:rsidR="00997AC0" w:rsidRPr="00997AC0" w:rsidRDefault="00997AC0" w:rsidP="00BB09D7">
      <w:pPr>
        <w:pStyle w:val="Heading2"/>
      </w:pPr>
      <w:r w:rsidRPr="00997AC0">
        <w:t>7.3</w:t>
      </w:r>
      <w:r w:rsidRPr="00997AC0">
        <w:tab/>
      </w:r>
      <w:r w:rsidRPr="00997AC0">
        <w:rPr>
          <w:rFonts w:hint="cs"/>
          <w:rtl/>
          <w:lang w:bidi="ar"/>
        </w:rPr>
        <w:t>تأثير التداخل لعدد أكبر من المحطات</w:t>
      </w:r>
    </w:p>
    <w:p w14:paraId="6989FEE5" w14:textId="77777777" w:rsidR="00997AC0" w:rsidRPr="00BB09D7" w:rsidRDefault="00997AC0" w:rsidP="00BB09D7">
      <w:pPr>
        <w:keepNext/>
        <w:rPr>
          <w:spacing w:val="-4"/>
          <w:rtl/>
          <w:lang w:bidi="ar-EG"/>
        </w:rPr>
      </w:pPr>
      <w:r w:rsidRPr="00BB09D7">
        <w:rPr>
          <w:rFonts w:hint="cs"/>
          <w:spacing w:val="-4"/>
          <w:rtl/>
          <w:lang w:bidi="ar-EG"/>
        </w:rPr>
        <w:t>تُظهر</w:t>
      </w:r>
      <w:r w:rsidRPr="00BB09D7">
        <w:rPr>
          <w:rFonts w:hint="cs"/>
          <w:spacing w:val="-4"/>
          <w:rtl/>
          <w:lang w:bidi="ar"/>
        </w:rPr>
        <w:t xml:space="preserve"> الصيغة </w:t>
      </w:r>
      <w:r w:rsidR="00BB09D7" w:rsidRPr="00BB09D7">
        <w:rPr>
          <w:spacing w:val="-4"/>
          <w:lang w:bidi="ar"/>
        </w:rPr>
        <w:t>(16)</w:t>
      </w:r>
      <w:r w:rsidRPr="00BB09D7">
        <w:rPr>
          <w:rFonts w:hint="cs"/>
          <w:spacing w:val="-4"/>
          <w:rtl/>
          <w:lang w:bidi="ar"/>
        </w:rPr>
        <w:t xml:space="preserve"> بالفعل شدة المجال القصوى المسموحة لكل مرسل مسبب للتداخل يمكن أن يشارك</w:t>
      </w:r>
      <w:r w:rsidR="008B7398" w:rsidRPr="00BB09D7">
        <w:rPr>
          <w:rFonts w:hint="cs"/>
          <w:spacing w:val="-4"/>
          <w:rtl/>
          <w:lang w:bidi="ar"/>
        </w:rPr>
        <w:t xml:space="preserve"> في </w:t>
      </w:r>
      <w:r w:rsidRPr="00BB09D7">
        <w:rPr>
          <w:rFonts w:hint="cs"/>
          <w:spacing w:val="-4"/>
          <w:rtl/>
          <w:lang w:bidi="ar"/>
        </w:rPr>
        <w:t>منتج تشكيل بيني محتمل.</w:t>
      </w:r>
    </w:p>
    <w:p w14:paraId="6E047466" w14:textId="77777777" w:rsidR="00997AC0" w:rsidRPr="00997AC0" w:rsidRDefault="00997AC0" w:rsidP="0042427B">
      <w:pPr>
        <w:rPr>
          <w:rtl/>
          <w:lang w:bidi="ar"/>
        </w:rPr>
      </w:pPr>
      <w:r w:rsidRPr="00997AC0">
        <w:rPr>
          <w:rFonts w:hint="cs"/>
          <w:rtl/>
          <w:lang w:bidi="ar"/>
        </w:rPr>
        <w:t>فإذا استُقبل أكثر من ثلاثة مرسلات بشدة المجال القصوى هذه، فإن التأثير الوحيد سيكون</w:t>
      </w:r>
      <w:r w:rsidR="008B7398">
        <w:rPr>
          <w:rFonts w:hint="cs"/>
          <w:rtl/>
          <w:lang w:bidi="ar"/>
        </w:rPr>
        <w:t xml:space="preserve"> في </w:t>
      </w:r>
      <w:r w:rsidRPr="00997AC0">
        <w:rPr>
          <w:rFonts w:hint="cs"/>
          <w:rtl/>
          <w:lang w:bidi="ar"/>
        </w:rPr>
        <w:t>ظهور منتجات تشكيل بيني إضافية على ترددات مختلفة، ولكن مستوى كل من منتجات التشكيل البيني لن يرتفع. وبالتالي لا</w:t>
      </w:r>
      <w:r w:rsidR="0042427B">
        <w:rPr>
          <w:rFonts w:hint="eastAsia"/>
          <w:rtl/>
          <w:lang w:bidi="ar"/>
        </w:rPr>
        <w:t> </w:t>
      </w:r>
      <w:r w:rsidRPr="00997AC0">
        <w:rPr>
          <w:rFonts w:hint="cs"/>
          <w:rtl/>
          <w:lang w:bidi="ar"/>
        </w:rPr>
        <w:t>ضرورة لتكييف إضافي لقيم شدة المجال القصوى المسموحة.</w:t>
      </w:r>
    </w:p>
    <w:p w14:paraId="3BF26BC2" w14:textId="77777777" w:rsidR="00997AC0" w:rsidRPr="00997AC0" w:rsidRDefault="00997AC0" w:rsidP="00BB09D7">
      <w:pPr>
        <w:pStyle w:val="Heading1"/>
        <w:rPr>
          <w:rtl/>
          <w:lang w:bidi="ar"/>
        </w:rPr>
      </w:pPr>
      <w:r w:rsidRPr="00997AC0">
        <w:t>4</w:t>
      </w:r>
      <w:r w:rsidRPr="00997AC0">
        <w:rPr>
          <w:rFonts w:hint="cs"/>
          <w:rtl/>
          <w:lang w:bidi="ar"/>
        </w:rPr>
        <w:tab/>
        <w:t>قيم المعلمة النمطية</w:t>
      </w:r>
    </w:p>
    <w:p w14:paraId="5E1CD14F" w14:textId="77777777" w:rsidR="00997AC0" w:rsidRPr="00997AC0" w:rsidRDefault="00997AC0" w:rsidP="005B0B05">
      <w:pPr>
        <w:rPr>
          <w:rtl/>
          <w:lang w:bidi="ar"/>
        </w:rPr>
      </w:pPr>
      <w:r w:rsidRPr="00997AC0">
        <w:rPr>
          <w:rFonts w:hint="cs"/>
          <w:rtl/>
          <w:lang w:bidi="ar"/>
        </w:rPr>
        <w:t xml:space="preserve">للحصول على القيمة الرقمية لشدة المجال القصوى المسموحة من الصيغة </w:t>
      </w:r>
      <w:r w:rsidR="00C26180">
        <w:rPr>
          <w:lang w:bidi="ar"/>
        </w:rPr>
        <w:t>(16)</w:t>
      </w:r>
      <w:r w:rsidRPr="00997AC0">
        <w:rPr>
          <w:rFonts w:hint="cs"/>
          <w:rtl/>
          <w:lang w:bidi="ar"/>
        </w:rPr>
        <w:t>، يتعين اختيار قيم واقعية لمعلمات معامل ضوضاء المستقبِل ونقطة الالتقاط من المرتبة الثالثة وعرض النطاق المرجعي وكسب الهوائي. ويقدم هذا القسم إرشادات بشأن كيفية اختيار هذه</w:t>
      </w:r>
      <w:r w:rsidR="005B0B05">
        <w:rPr>
          <w:rFonts w:hint="eastAsia"/>
          <w:rtl/>
          <w:lang w:bidi="ar"/>
        </w:rPr>
        <w:t> </w:t>
      </w:r>
      <w:r w:rsidRPr="00997AC0">
        <w:rPr>
          <w:rFonts w:hint="cs"/>
          <w:rtl/>
          <w:lang w:bidi="ar"/>
        </w:rPr>
        <w:t>القيم.</w:t>
      </w:r>
    </w:p>
    <w:p w14:paraId="1296A9C1" w14:textId="77777777" w:rsidR="00997AC0" w:rsidRPr="00997AC0" w:rsidRDefault="00997AC0" w:rsidP="00C26180">
      <w:pPr>
        <w:pStyle w:val="Heading2"/>
      </w:pPr>
      <w:r w:rsidRPr="00997AC0">
        <w:t>1.4</w:t>
      </w:r>
      <w:r w:rsidRPr="00997AC0">
        <w:tab/>
      </w:r>
      <w:r w:rsidRPr="00997AC0">
        <w:rPr>
          <w:rFonts w:hint="cs"/>
          <w:rtl/>
          <w:lang w:bidi="ar"/>
        </w:rPr>
        <w:t>معامل ضوضاء المستقبِل</w:t>
      </w:r>
    </w:p>
    <w:p w14:paraId="38FB13BA" w14:textId="77777777" w:rsidR="00997AC0" w:rsidRPr="00997AC0" w:rsidRDefault="00997AC0" w:rsidP="00C26180">
      <w:pPr>
        <w:rPr>
          <w:rtl/>
          <w:lang w:bidi="ar-EG"/>
        </w:rPr>
      </w:pPr>
      <w:r w:rsidRPr="00997AC0">
        <w:rPr>
          <w:rFonts w:hint="cs"/>
          <w:rtl/>
          <w:lang w:bidi="ar-EG"/>
        </w:rPr>
        <w:t>كثيراً ما تتراوح معاملات الضوضاء لمستقب</w:t>
      </w:r>
      <w:r w:rsidR="00966B8A">
        <w:rPr>
          <w:rFonts w:hint="cs"/>
          <w:rtl/>
          <w:lang w:bidi="ar-EG"/>
        </w:rPr>
        <w:t>ِ</w:t>
      </w:r>
      <w:r w:rsidRPr="00997AC0">
        <w:rPr>
          <w:rFonts w:hint="cs"/>
          <w:rtl/>
          <w:lang w:bidi="ar-EG"/>
        </w:rPr>
        <w:t xml:space="preserve">لات المراقبة ومحللات الطيف بين </w:t>
      </w:r>
      <w:r w:rsidR="00C26180">
        <w:rPr>
          <w:lang w:bidi="ar"/>
        </w:rPr>
        <w:t>7</w:t>
      </w:r>
      <w:r w:rsidRPr="00997AC0">
        <w:rPr>
          <w:rFonts w:hint="cs"/>
          <w:rtl/>
          <w:lang w:bidi="ar"/>
        </w:rPr>
        <w:t xml:space="preserve"> و</w:t>
      </w:r>
      <w:r w:rsidRPr="00997AC0">
        <w:rPr>
          <w:rFonts w:hint="cs"/>
        </w:rPr>
        <w:t>dB</w:t>
      </w:r>
      <w:r w:rsidR="00C26180">
        <w:rPr>
          <w:rFonts w:hint="eastAsia"/>
        </w:rPr>
        <w:t> 24</w:t>
      </w:r>
      <w:r w:rsidRPr="00997AC0">
        <w:rPr>
          <w:rFonts w:hint="cs"/>
          <w:rtl/>
          <w:lang w:bidi="ar"/>
        </w:rPr>
        <w:t xml:space="preserve">. ويمكن تحسين معامل الضوضاء الكلي لإعدادات القياس نزولاً حتى </w:t>
      </w:r>
      <w:r w:rsidRPr="00997AC0">
        <w:rPr>
          <w:rFonts w:hint="cs"/>
        </w:rPr>
        <w:t>dB</w:t>
      </w:r>
      <w:r w:rsidR="00C26180">
        <w:rPr>
          <w:rFonts w:hint="eastAsia"/>
        </w:rPr>
        <w:t> 1</w:t>
      </w:r>
      <w:r w:rsidRPr="00997AC0">
        <w:rPr>
          <w:rFonts w:hint="cs"/>
          <w:rtl/>
          <w:lang w:bidi="ar"/>
        </w:rPr>
        <w:t xml:space="preserve"> باستخدام مكبرات خارجية منخفضة الضوضاء </w:t>
      </w:r>
      <w:r w:rsidR="00C26180">
        <w:rPr>
          <w:lang w:bidi="ar"/>
        </w:rPr>
        <w:t>(</w:t>
      </w:r>
      <w:r w:rsidRPr="00997AC0">
        <w:rPr>
          <w:rFonts w:hint="cs"/>
        </w:rPr>
        <w:t>LNA</w:t>
      </w:r>
      <w:r w:rsidR="00C26180">
        <w:rPr>
          <w:lang w:bidi="ar"/>
        </w:rPr>
        <w:t>)</w:t>
      </w:r>
      <w:r w:rsidRPr="00997AC0">
        <w:rPr>
          <w:rFonts w:hint="cs"/>
          <w:rtl/>
          <w:lang w:bidi="ar"/>
        </w:rPr>
        <w:t>، ولكن تلك التشكيلة ليست معتادة إلا</w:t>
      </w:r>
      <w:r w:rsidR="008B7398">
        <w:rPr>
          <w:rFonts w:hint="cs"/>
          <w:rtl/>
          <w:lang w:bidi="ar"/>
        </w:rPr>
        <w:t xml:space="preserve"> في </w:t>
      </w:r>
      <w:r w:rsidRPr="00997AC0">
        <w:rPr>
          <w:rFonts w:hint="cs"/>
          <w:rtl/>
          <w:lang w:bidi="ar"/>
        </w:rPr>
        <w:t xml:space="preserve">محطة مراقبة ثابتة. وعلى افتراض وجود مكبرات أولية مدمجة، يُقترح استخدام معامل ضوضاء يناهز </w:t>
      </w:r>
      <w:r w:rsidRPr="00997AC0">
        <w:rPr>
          <w:rFonts w:hint="cs"/>
        </w:rPr>
        <w:t>dB</w:t>
      </w:r>
      <w:r w:rsidR="00C26180">
        <w:rPr>
          <w:rFonts w:hint="eastAsia"/>
        </w:rPr>
        <w:t> 10</w:t>
      </w:r>
      <w:r w:rsidRPr="00997AC0">
        <w:rPr>
          <w:rFonts w:hint="cs"/>
          <w:rtl/>
          <w:lang w:bidi="ar"/>
        </w:rPr>
        <w:t xml:space="preserve"> عند حساب شدة المجال القصوى المسموحة</w:t>
      </w:r>
      <w:r w:rsidR="008B7398">
        <w:rPr>
          <w:rFonts w:hint="cs"/>
          <w:rtl/>
          <w:lang w:bidi="ar"/>
        </w:rPr>
        <w:t xml:space="preserve"> في </w:t>
      </w:r>
      <w:r w:rsidRPr="00997AC0">
        <w:rPr>
          <w:rFonts w:hint="cs"/>
          <w:rtl/>
          <w:lang w:bidi="ar"/>
        </w:rPr>
        <w:t>سياق هذه التوصية.</w:t>
      </w:r>
    </w:p>
    <w:p w14:paraId="13308C68" w14:textId="77777777" w:rsidR="00997AC0" w:rsidRPr="00997AC0" w:rsidRDefault="00997AC0" w:rsidP="00C26180">
      <w:pPr>
        <w:pStyle w:val="Heading2"/>
      </w:pPr>
      <w:r w:rsidRPr="00997AC0">
        <w:t>2.4</w:t>
      </w:r>
      <w:r w:rsidRPr="00997AC0">
        <w:tab/>
      </w:r>
      <w:r w:rsidRPr="00997AC0">
        <w:rPr>
          <w:rFonts w:hint="cs"/>
          <w:rtl/>
          <w:lang w:bidi="ar"/>
        </w:rPr>
        <w:t xml:space="preserve">نقطة التقاط </w:t>
      </w:r>
      <w:r w:rsidRPr="00997AC0">
        <w:rPr>
          <w:rFonts w:hint="cs"/>
          <w:rtl/>
          <w:lang w:bidi="ar-EG"/>
        </w:rPr>
        <w:t>ا</w:t>
      </w:r>
      <w:r w:rsidRPr="00997AC0">
        <w:rPr>
          <w:rFonts w:hint="cs"/>
          <w:rtl/>
          <w:lang w:bidi="ar"/>
        </w:rPr>
        <w:t xml:space="preserve">لمرتبة الثالثة </w:t>
      </w:r>
      <w:r w:rsidR="00C26180">
        <w:rPr>
          <w:lang w:bidi="ar"/>
        </w:rPr>
        <w:t>(</w:t>
      </w:r>
      <w:r w:rsidRPr="00997AC0">
        <w:rPr>
          <w:rFonts w:hint="cs"/>
        </w:rPr>
        <w:t>IP3</w:t>
      </w:r>
      <w:r w:rsidR="00C26180">
        <w:rPr>
          <w:lang w:bidi="ar"/>
        </w:rPr>
        <w:t>)</w:t>
      </w:r>
    </w:p>
    <w:p w14:paraId="48873059" w14:textId="77777777" w:rsidR="00997AC0" w:rsidRPr="00997AC0" w:rsidRDefault="00997AC0" w:rsidP="00C26180">
      <w:pPr>
        <w:rPr>
          <w:rtl/>
          <w:lang w:bidi="ar"/>
        </w:rPr>
      </w:pPr>
      <w:r w:rsidRPr="00997AC0">
        <w:rPr>
          <w:rFonts w:hint="cs"/>
          <w:rtl/>
          <w:lang w:bidi="ar-EG"/>
        </w:rPr>
        <w:t>كثيراً ما تتراوح</w:t>
      </w:r>
      <w:r w:rsidRPr="00997AC0">
        <w:rPr>
          <w:rFonts w:hint="cs"/>
          <w:rtl/>
          <w:lang w:bidi="ar"/>
        </w:rPr>
        <w:t xml:space="preserve"> مستويات نقطة التقاط </w:t>
      </w:r>
      <w:r w:rsidRPr="00997AC0">
        <w:rPr>
          <w:rFonts w:hint="cs"/>
          <w:rtl/>
          <w:lang w:bidi="ar-EG"/>
        </w:rPr>
        <w:t>ا</w:t>
      </w:r>
      <w:r w:rsidRPr="00997AC0">
        <w:rPr>
          <w:rFonts w:hint="cs"/>
          <w:rtl/>
          <w:lang w:bidi="ar"/>
        </w:rPr>
        <w:t xml:space="preserve">لمرتبة الثالثة </w:t>
      </w:r>
      <w:r w:rsidR="00C26180">
        <w:rPr>
          <w:lang w:bidi="ar"/>
        </w:rPr>
        <w:t>(</w:t>
      </w:r>
      <w:r w:rsidRPr="00997AC0">
        <w:rPr>
          <w:rFonts w:hint="cs"/>
        </w:rPr>
        <w:t>IP3</w:t>
      </w:r>
      <w:r w:rsidR="00C26180">
        <w:rPr>
          <w:lang w:bidi="ar"/>
        </w:rPr>
        <w:t>)</w:t>
      </w:r>
      <w:r w:rsidR="008B7398">
        <w:rPr>
          <w:rFonts w:hint="cs"/>
          <w:rtl/>
          <w:lang w:bidi="ar"/>
        </w:rPr>
        <w:t xml:space="preserve"> في </w:t>
      </w:r>
      <w:r w:rsidRPr="00997AC0">
        <w:rPr>
          <w:rFonts w:hint="cs"/>
          <w:rtl/>
          <w:lang w:bidi="ar"/>
        </w:rPr>
        <w:t>مستقب</w:t>
      </w:r>
      <w:r w:rsidR="00966B8A">
        <w:rPr>
          <w:rFonts w:hint="cs"/>
          <w:rtl/>
          <w:lang w:bidi="ar"/>
        </w:rPr>
        <w:t>ِ</w:t>
      </w:r>
      <w:r w:rsidRPr="00997AC0">
        <w:rPr>
          <w:rFonts w:hint="cs"/>
          <w:rtl/>
          <w:lang w:bidi="ar"/>
        </w:rPr>
        <w:t xml:space="preserve">لات المراقبة بين </w:t>
      </w:r>
      <w:r w:rsidR="00C26180">
        <w:rPr>
          <w:lang w:bidi="ar"/>
        </w:rPr>
        <w:t>10+</w:t>
      </w:r>
      <w:r w:rsidRPr="00997AC0">
        <w:rPr>
          <w:rFonts w:hint="cs"/>
          <w:rtl/>
          <w:lang w:bidi="ar"/>
        </w:rPr>
        <w:t xml:space="preserve"> و</w:t>
      </w:r>
      <w:r w:rsidRPr="00997AC0">
        <w:rPr>
          <w:rFonts w:hint="cs"/>
        </w:rPr>
        <w:t>dB</w:t>
      </w:r>
      <w:r w:rsidR="00966B8A">
        <w:t>m</w:t>
      </w:r>
      <w:r w:rsidR="00C26180">
        <w:rPr>
          <w:rFonts w:hint="eastAsia"/>
        </w:rPr>
        <w:t> 30+</w:t>
      </w:r>
      <w:r w:rsidRPr="00997AC0">
        <w:rPr>
          <w:rFonts w:hint="cs"/>
          <w:rtl/>
          <w:lang w:bidi="ar"/>
        </w:rPr>
        <w:t xml:space="preserve">. ويمكن اعتبار قيمة </w:t>
      </w:r>
      <w:r w:rsidRPr="00997AC0">
        <w:rPr>
          <w:rFonts w:hint="cs"/>
        </w:rPr>
        <w:t>dB</w:t>
      </w:r>
      <w:r w:rsidR="00966B8A">
        <w:t>m</w:t>
      </w:r>
      <w:r w:rsidR="00C26180">
        <w:rPr>
          <w:rFonts w:hint="eastAsia"/>
        </w:rPr>
        <w:t> 15+</w:t>
      </w:r>
      <w:r w:rsidRPr="00997AC0">
        <w:rPr>
          <w:rFonts w:hint="cs"/>
          <w:rtl/>
          <w:lang w:bidi="ar"/>
        </w:rPr>
        <w:t xml:space="preserve"> قيمة نمطية، رغم أن مستويات نقطة التقاط </w:t>
      </w:r>
      <w:r w:rsidRPr="00997AC0">
        <w:rPr>
          <w:rFonts w:hint="cs"/>
          <w:rtl/>
          <w:lang w:bidi="ar-EG"/>
        </w:rPr>
        <w:t>ا</w:t>
      </w:r>
      <w:r w:rsidRPr="00997AC0">
        <w:rPr>
          <w:rFonts w:hint="cs"/>
          <w:rtl/>
          <w:lang w:bidi="ar"/>
        </w:rPr>
        <w:t>لمرتبة الثالثة يمكن أن تنخفض</w:t>
      </w:r>
      <w:r w:rsidR="008B7398">
        <w:rPr>
          <w:rFonts w:hint="cs"/>
          <w:rtl/>
          <w:lang w:bidi="ar"/>
        </w:rPr>
        <w:t xml:space="preserve"> في </w:t>
      </w:r>
      <w:r w:rsidRPr="00997AC0">
        <w:rPr>
          <w:rFonts w:hint="cs"/>
          <w:rtl/>
          <w:lang w:bidi="ar"/>
        </w:rPr>
        <w:t>مستقب</w:t>
      </w:r>
      <w:r w:rsidR="00966B8A">
        <w:rPr>
          <w:rFonts w:hint="cs"/>
          <w:rtl/>
          <w:lang w:bidi="ar-EG"/>
        </w:rPr>
        <w:t>ِ</w:t>
      </w:r>
      <w:r w:rsidRPr="00997AC0">
        <w:rPr>
          <w:rFonts w:hint="cs"/>
          <w:rtl/>
          <w:lang w:bidi="ar"/>
        </w:rPr>
        <w:t>لات النطاق العريض الرقمية الخالية تماماً من الانتقاء المسبق وذات المدى الدينامي الرديء.</w:t>
      </w:r>
    </w:p>
    <w:p w14:paraId="05569383" w14:textId="77777777" w:rsidR="00997AC0" w:rsidRPr="00997AC0" w:rsidRDefault="00997AC0" w:rsidP="00C26180">
      <w:pPr>
        <w:pStyle w:val="Heading2"/>
      </w:pPr>
      <w:r w:rsidRPr="00997AC0">
        <w:lastRenderedPageBreak/>
        <w:t>3.4</w:t>
      </w:r>
      <w:r w:rsidRPr="00997AC0">
        <w:tab/>
      </w:r>
      <w:r w:rsidRPr="00997AC0">
        <w:rPr>
          <w:rFonts w:hint="cs"/>
          <w:rtl/>
          <w:lang w:bidi="ar"/>
        </w:rPr>
        <w:t>عرض نطاق الإشار</w:t>
      </w:r>
      <w:r w:rsidRPr="00997AC0">
        <w:rPr>
          <w:rFonts w:hint="cs"/>
          <w:rtl/>
          <w:lang w:bidi="ar-EG"/>
        </w:rPr>
        <w:t>ة</w:t>
      </w:r>
    </w:p>
    <w:p w14:paraId="6565BF83" w14:textId="77777777" w:rsidR="00997AC0" w:rsidRPr="00997AC0" w:rsidRDefault="00997AC0" w:rsidP="00C26180">
      <w:pPr>
        <w:rPr>
          <w:rtl/>
          <w:lang w:bidi="ar"/>
        </w:rPr>
      </w:pPr>
      <w:r w:rsidRPr="00997AC0">
        <w:rPr>
          <w:rFonts w:hint="cs"/>
          <w:rtl/>
          <w:lang w:bidi="ar"/>
        </w:rPr>
        <w:t xml:space="preserve">عند قياس إشارات ضعيفة، تتحقق أعلى نسبة للإشارة إلى الضوضاء </w:t>
      </w:r>
      <w:r w:rsidR="00C26180">
        <w:rPr>
          <w:lang w:bidi="ar"/>
        </w:rPr>
        <w:t>(</w:t>
      </w:r>
      <w:r w:rsidRPr="00997AC0">
        <w:rPr>
          <w:i/>
          <w:iCs/>
          <w:lang w:val="en-GB"/>
        </w:rPr>
        <w:t>S</w:t>
      </w:r>
      <w:r w:rsidRPr="00997AC0">
        <w:rPr>
          <w:lang w:val="en-GB"/>
        </w:rPr>
        <w:t>/</w:t>
      </w:r>
      <w:r w:rsidRPr="00997AC0">
        <w:rPr>
          <w:i/>
          <w:iCs/>
          <w:lang w:val="en-GB"/>
        </w:rPr>
        <w:t>N</w:t>
      </w:r>
      <w:r w:rsidR="00C26180">
        <w:rPr>
          <w:lang w:bidi="ar"/>
        </w:rPr>
        <w:t>)</w:t>
      </w:r>
      <w:r w:rsidRPr="00997AC0">
        <w:rPr>
          <w:rFonts w:hint="cs"/>
          <w:rtl/>
          <w:lang w:bidi="ar"/>
        </w:rPr>
        <w:t xml:space="preserve"> عند استخدام أضيق عرض نطاق ممكن للقياس لأن ذلك من شأنه أن يؤدي إلى أدنى متوسط لمستوى الضوضاء المعروض </w:t>
      </w:r>
      <w:r w:rsidR="00C26180">
        <w:rPr>
          <w:lang w:bidi="ar"/>
        </w:rPr>
        <w:t>(</w:t>
      </w:r>
      <w:r w:rsidRPr="00997AC0">
        <w:rPr>
          <w:lang w:val="en-GB"/>
        </w:rPr>
        <w:t>DANL</w:t>
      </w:r>
      <w:r w:rsidR="00C26180">
        <w:rPr>
          <w:lang w:bidi="ar"/>
        </w:rPr>
        <w:t>)</w:t>
      </w:r>
      <w:r w:rsidRPr="00997AC0">
        <w:rPr>
          <w:rFonts w:hint="cs"/>
          <w:rtl/>
          <w:lang w:bidi="ar"/>
        </w:rPr>
        <w:t xml:space="preserve">. غير أن ذلك لا يصح إلا على الموجات الحاملة غير المشكَّلة. فعند قياس الإشارات الرقمية، على سبيل المثال، لا تزيد نسبة الإشارة إلى الضوضاء </w:t>
      </w:r>
      <w:r w:rsidR="00C26180">
        <w:rPr>
          <w:lang w:bidi="ar"/>
        </w:rPr>
        <w:t>(</w:t>
      </w:r>
      <w:r w:rsidRPr="00997AC0">
        <w:rPr>
          <w:i/>
          <w:iCs/>
          <w:lang w:val="en-GB"/>
        </w:rPr>
        <w:t>S</w:t>
      </w:r>
      <w:r w:rsidRPr="00997AC0">
        <w:rPr>
          <w:lang w:val="en-GB"/>
        </w:rPr>
        <w:t>/</w:t>
      </w:r>
      <w:r w:rsidRPr="00997AC0">
        <w:rPr>
          <w:i/>
          <w:iCs/>
          <w:lang w:val="en-GB"/>
        </w:rPr>
        <w:t>N</w:t>
      </w:r>
      <w:r w:rsidR="00C26180">
        <w:rPr>
          <w:lang w:bidi="ar"/>
        </w:rPr>
        <w:t>)</w:t>
      </w:r>
      <w:r w:rsidRPr="00997AC0">
        <w:rPr>
          <w:rFonts w:hint="cs"/>
          <w:rtl/>
          <w:lang w:bidi="ar"/>
        </w:rPr>
        <w:t xml:space="preserve"> بتضييق عروض نطاق القياس، وبالتالي لن تزيد حساسية القياس. وكذلك فإن منتجات </w:t>
      </w:r>
      <w:r w:rsidRPr="00997AC0">
        <w:rPr>
          <w:rFonts w:hint="cs"/>
          <w:rtl/>
          <w:lang w:bidi="ar-EG"/>
        </w:rPr>
        <w:t>التشكيل البيني</w:t>
      </w:r>
      <w:r w:rsidRPr="00997AC0">
        <w:rPr>
          <w:rFonts w:hint="cs"/>
          <w:rtl/>
          <w:lang w:bidi="ar"/>
        </w:rPr>
        <w:t xml:space="preserve"> المتداخلة على قياس ليست من الموجات الحاملة غير المشكَّلة. فلها عرض نطاق أوسع من الإشارات القوية المعنية، بحيث لا يزيد احتمال تداخلها عند استخدام عرض نطاق للقياس أضيق من عرض نطاق الإشارة.</w:t>
      </w:r>
    </w:p>
    <w:p w14:paraId="0B70E3E7" w14:textId="77777777" w:rsidR="00997AC0" w:rsidRPr="00997AC0" w:rsidRDefault="00997AC0" w:rsidP="00997AC0">
      <w:pPr>
        <w:rPr>
          <w:rtl/>
          <w:lang w:bidi="ar"/>
        </w:rPr>
      </w:pPr>
      <w:r w:rsidRPr="00997AC0">
        <w:rPr>
          <w:rFonts w:hint="cs"/>
          <w:rtl/>
          <w:lang w:bidi="ar"/>
        </w:rPr>
        <w:t>لذا يوصى بتوصيف عرض نطاق نمطي للإشارة</w:t>
      </w:r>
      <w:r w:rsidR="008B7398">
        <w:rPr>
          <w:rFonts w:hint="cs"/>
          <w:rtl/>
          <w:lang w:bidi="ar"/>
        </w:rPr>
        <w:t xml:space="preserve"> في </w:t>
      </w:r>
      <w:r w:rsidRPr="00997AC0">
        <w:rPr>
          <w:rFonts w:hint="cs"/>
          <w:rtl/>
          <w:lang w:bidi="ar"/>
        </w:rPr>
        <w:t>النطاق الترددي المعني عند حساب شدة المجال القصوى لحماية محطة المراقبة.</w:t>
      </w:r>
    </w:p>
    <w:p w14:paraId="04E3CA32" w14:textId="77777777" w:rsidR="00997AC0" w:rsidRPr="00997AC0" w:rsidRDefault="00997AC0" w:rsidP="00C26180">
      <w:pPr>
        <w:pStyle w:val="Heading2"/>
        <w:rPr>
          <w:rtl/>
          <w:lang w:bidi="ar"/>
        </w:rPr>
      </w:pPr>
      <w:r w:rsidRPr="00997AC0">
        <w:rPr>
          <w:lang w:val="en-GB"/>
        </w:rPr>
        <w:t>4.4</w:t>
      </w:r>
      <w:r w:rsidRPr="00997AC0">
        <w:rPr>
          <w:rFonts w:hint="cs"/>
          <w:rtl/>
          <w:lang w:bidi="ar"/>
        </w:rPr>
        <w:tab/>
        <w:t>كسب الهوائي</w:t>
      </w:r>
    </w:p>
    <w:p w14:paraId="31D09943" w14:textId="77777777" w:rsidR="00997AC0" w:rsidRPr="00997AC0" w:rsidRDefault="00997AC0" w:rsidP="00F938DF">
      <w:pPr>
        <w:keepNext/>
        <w:rPr>
          <w:rtl/>
          <w:lang w:bidi="ar"/>
        </w:rPr>
      </w:pPr>
      <w:r w:rsidRPr="00997AC0">
        <w:rPr>
          <w:rFonts w:hint="cs"/>
          <w:rtl/>
          <w:lang w:bidi="ar"/>
        </w:rPr>
        <w:t xml:space="preserve">يبلغ كسب الهوائي ثنائي الأقطاب المولَّف </w:t>
      </w:r>
      <w:r w:rsidRPr="00997AC0">
        <w:rPr>
          <w:lang w:val="en-GB"/>
        </w:rPr>
        <w:t>dBi</w:t>
      </w:r>
      <w:r w:rsidR="00B71F90">
        <w:rPr>
          <w:lang w:val="en-GB"/>
        </w:rPr>
        <w:t> 2</w:t>
      </w:r>
      <w:r w:rsidR="00F938DF">
        <w:rPr>
          <w:lang w:val="en-GB"/>
        </w:rPr>
        <w:t>,</w:t>
      </w:r>
      <w:r w:rsidR="00B71F90">
        <w:rPr>
          <w:lang w:val="en-GB"/>
        </w:rPr>
        <w:t>15</w:t>
      </w:r>
      <w:r w:rsidRPr="00997AC0">
        <w:rPr>
          <w:rFonts w:hint="cs"/>
          <w:rtl/>
          <w:lang w:bidi="ar"/>
        </w:rPr>
        <w:t>. وليس للعديد من هوائيات المراقبة شاملة الاتجاهات أي كسب أعلى. ويمكن أيضاً عادة اعتبار كسب الهوائيات المستخدمة</w:t>
      </w:r>
      <w:r w:rsidR="008B7398">
        <w:rPr>
          <w:rFonts w:hint="cs"/>
          <w:rtl/>
          <w:lang w:bidi="ar"/>
        </w:rPr>
        <w:t xml:space="preserve"> في </w:t>
      </w:r>
      <w:r w:rsidRPr="00997AC0">
        <w:rPr>
          <w:rFonts w:hint="cs"/>
          <w:rtl/>
          <w:lang w:bidi="ar"/>
        </w:rPr>
        <w:t>تحديد الاتجاهات ككسب الهوائي ثنائي الأقطاب. إلا أن العديد من محطات المراقبة مجهزة أيضاً بهوائيات اتجاهية. ويقلل كسب هذه الهوائيات بدوره من شدة المجال المسموحة. ومع ذلك يوصى بافتراض هوائي ثنائي الأقطاب</w:t>
      </w:r>
      <w:r w:rsidR="008B7398">
        <w:rPr>
          <w:rFonts w:hint="cs"/>
          <w:rtl/>
          <w:lang w:bidi="ar"/>
        </w:rPr>
        <w:t xml:space="preserve"> في </w:t>
      </w:r>
      <w:r w:rsidRPr="00997AC0">
        <w:rPr>
          <w:rFonts w:hint="cs"/>
          <w:rtl/>
          <w:lang w:bidi="ar"/>
        </w:rPr>
        <w:t>حساب شدة المجال القصوى المسموحة، للأسباب التالية:</w:t>
      </w:r>
    </w:p>
    <w:p w14:paraId="2A94628D" w14:textId="77777777" w:rsidR="00997AC0" w:rsidRPr="00997AC0" w:rsidRDefault="00997AC0" w:rsidP="00B71F90">
      <w:pPr>
        <w:pStyle w:val="enumlev1"/>
        <w:rPr>
          <w:rtl/>
        </w:rPr>
      </w:pPr>
      <w:r w:rsidRPr="00997AC0">
        <w:rPr>
          <w:rFonts w:hint="cs"/>
          <w:rtl/>
        </w:rPr>
        <w:t>-</w:t>
      </w:r>
      <w:r w:rsidRPr="00997AC0">
        <w:rPr>
          <w:rFonts w:hint="cs"/>
          <w:rtl/>
        </w:rPr>
        <w:tab/>
        <w:t xml:space="preserve"> تتجه النية لتجنب الهوائيات الاتجاهية التي تؤدي إلى شدة مجال مسموحة تتعلق بمعدات المراقبة (انظر الفقرة</w:t>
      </w:r>
      <w:r w:rsidR="00B71F90">
        <w:rPr>
          <w:rFonts w:hint="eastAsia"/>
          <w:rtl/>
        </w:rPr>
        <w:t> </w:t>
      </w:r>
      <w:r w:rsidRPr="00997AC0">
        <w:t>2</w:t>
      </w:r>
      <w:r w:rsidRPr="00997AC0">
        <w:rPr>
          <w:rFonts w:hint="cs"/>
          <w:rtl/>
        </w:rPr>
        <w:t>) بغية وضع حدود شفافة وموحدة لشدة المجال؛</w:t>
      </w:r>
    </w:p>
    <w:p w14:paraId="19959271" w14:textId="77777777" w:rsidR="00997AC0" w:rsidRPr="00997AC0" w:rsidRDefault="00997AC0" w:rsidP="00B71F90">
      <w:pPr>
        <w:pStyle w:val="enumlev1"/>
        <w:rPr>
          <w:rtl/>
        </w:rPr>
      </w:pPr>
      <w:r w:rsidRPr="00997AC0">
        <w:rPr>
          <w:rFonts w:hint="cs"/>
          <w:rtl/>
        </w:rPr>
        <w:t>-</w:t>
      </w:r>
      <w:r w:rsidRPr="00997AC0">
        <w:rPr>
          <w:rFonts w:hint="cs"/>
          <w:rtl/>
        </w:rPr>
        <w:tab/>
        <w:t>إن منتجات التشكيل البيني قيد النظر</w:t>
      </w:r>
      <w:r w:rsidR="008B7398">
        <w:rPr>
          <w:rFonts w:hint="cs"/>
          <w:rtl/>
        </w:rPr>
        <w:t xml:space="preserve"> في </w:t>
      </w:r>
      <w:r w:rsidRPr="00997AC0">
        <w:rPr>
          <w:rFonts w:hint="cs"/>
          <w:rtl/>
        </w:rPr>
        <w:t>هذه التوصية تنطوي دائماً على إشارتين قويتين على الأقل. ويفترض الحساب الشامل لكسب هوائي اتجاهي</w:t>
      </w:r>
      <w:r w:rsidR="008B7398">
        <w:rPr>
          <w:rFonts w:hint="cs"/>
          <w:rtl/>
        </w:rPr>
        <w:t xml:space="preserve"> في </w:t>
      </w:r>
      <w:r w:rsidRPr="00997AC0">
        <w:rPr>
          <w:rFonts w:hint="cs"/>
          <w:rtl/>
        </w:rPr>
        <w:t>حزمته الرئيسية استقبال جميع الإشارات القوية من الاتجاه نفسه، وهذا ليس افتراضاً واقعياً دائماً ويغالي</w:t>
      </w:r>
      <w:r w:rsidR="008B7398">
        <w:rPr>
          <w:rFonts w:hint="cs"/>
          <w:rtl/>
        </w:rPr>
        <w:t xml:space="preserve"> في </w:t>
      </w:r>
      <w:r w:rsidRPr="00997AC0">
        <w:rPr>
          <w:rFonts w:hint="cs"/>
          <w:rtl/>
        </w:rPr>
        <w:t>احتمال التداخل؛</w:t>
      </w:r>
    </w:p>
    <w:p w14:paraId="1A1FBD03" w14:textId="77777777" w:rsidR="00997AC0" w:rsidRPr="00997AC0" w:rsidRDefault="00997AC0" w:rsidP="0042427B">
      <w:pPr>
        <w:pStyle w:val="enumlev1"/>
        <w:rPr>
          <w:rtl/>
        </w:rPr>
      </w:pPr>
      <w:r w:rsidRPr="00997AC0">
        <w:rPr>
          <w:rFonts w:hint="cs"/>
          <w:rtl/>
        </w:rPr>
        <w:t>-</w:t>
      </w:r>
      <w:r w:rsidRPr="00997AC0">
        <w:rPr>
          <w:rFonts w:hint="cs"/>
          <w:rtl/>
        </w:rPr>
        <w:tab/>
        <w:t>نظراً لزيادة مستوى الإشارة باستخدام هوائيات اتجاهية، ستنحصر فعالية التداخل الممكن</w:t>
      </w:r>
      <w:r w:rsidR="008B7398">
        <w:rPr>
          <w:rFonts w:hint="cs"/>
          <w:rtl/>
        </w:rPr>
        <w:t xml:space="preserve"> في </w:t>
      </w:r>
      <w:r w:rsidRPr="00997AC0">
        <w:rPr>
          <w:rFonts w:hint="cs"/>
          <w:rtl/>
        </w:rPr>
        <w:t>اتجاه معين. وفي</w:t>
      </w:r>
      <w:r w:rsidR="0042427B">
        <w:rPr>
          <w:rFonts w:hint="eastAsia"/>
          <w:rtl/>
        </w:rPr>
        <w:t> </w:t>
      </w:r>
      <w:r w:rsidRPr="00997AC0">
        <w:rPr>
          <w:rFonts w:hint="cs"/>
          <w:rtl/>
        </w:rPr>
        <w:t>جميع الاتجاهات الأخرى ستقل شدة المجال، وبالتالي إمكانية التداخل، عنها</w:t>
      </w:r>
      <w:r w:rsidR="008B7398">
        <w:rPr>
          <w:rFonts w:hint="cs"/>
          <w:rtl/>
        </w:rPr>
        <w:t xml:space="preserve"> في </w:t>
      </w:r>
      <w:r w:rsidRPr="00997AC0">
        <w:rPr>
          <w:rFonts w:hint="cs"/>
          <w:rtl/>
        </w:rPr>
        <w:t>حال استخدام هوائيات شاملة الاتجاهات.</w:t>
      </w:r>
    </w:p>
    <w:p w14:paraId="4EA2EC43" w14:textId="77777777" w:rsidR="00997AC0" w:rsidRPr="00997AC0" w:rsidRDefault="00997AC0" w:rsidP="00997AC0">
      <w:pPr>
        <w:rPr>
          <w:rtl/>
          <w:lang w:bidi="ar"/>
        </w:rPr>
      </w:pPr>
      <w:r w:rsidRPr="00997AC0">
        <w:rPr>
          <w:rFonts w:hint="cs"/>
          <w:rtl/>
          <w:lang w:bidi="ar"/>
        </w:rPr>
        <w:t>وتجدر الإشارة إلى أن استخدام الهوائيات الاتجاهية عالية الكسب قد يؤدي إلى مؤثرات تداخل</w:t>
      </w:r>
      <w:r w:rsidR="008B7398">
        <w:rPr>
          <w:rFonts w:hint="cs"/>
          <w:rtl/>
          <w:lang w:bidi="ar"/>
        </w:rPr>
        <w:t xml:space="preserve"> في </w:t>
      </w:r>
      <w:r w:rsidRPr="00997AC0">
        <w:rPr>
          <w:rFonts w:hint="cs"/>
          <w:rtl/>
          <w:lang w:bidi="ar"/>
        </w:rPr>
        <w:t>اتجاهات معينة بسبب ارتفاع مستويات شدة المجال عن تلك المحسوبة عند افتراض هوائيات شاملة الاتجاهات. ولا يمكن التغاضي عن هذه المؤثرات، ويمكن إدراج مراشيح حجب نطاق أو موهنات لمنع القياسات غير الصحيحة.</w:t>
      </w:r>
    </w:p>
    <w:p w14:paraId="5B4EADD1" w14:textId="77777777" w:rsidR="00997AC0" w:rsidRPr="00997AC0" w:rsidRDefault="00997AC0" w:rsidP="00B71F90">
      <w:pPr>
        <w:pStyle w:val="Heading1"/>
        <w:rPr>
          <w:rtl/>
          <w:lang w:bidi="ar-EG"/>
        </w:rPr>
      </w:pPr>
      <w:r w:rsidRPr="00997AC0">
        <w:t>5</w:t>
      </w:r>
      <w:r w:rsidRPr="00997AC0">
        <w:tab/>
      </w:r>
      <w:r w:rsidRPr="00997AC0">
        <w:rPr>
          <w:rFonts w:hint="cs"/>
          <w:rtl/>
          <w:lang w:bidi="ar"/>
        </w:rPr>
        <w:t>مثال حساب باستخدام القيم النمطية</w:t>
      </w:r>
    </w:p>
    <w:p w14:paraId="746EFED8" w14:textId="77777777" w:rsidR="00997AC0" w:rsidRPr="00997AC0" w:rsidRDefault="00997AC0" w:rsidP="00B71F90">
      <w:pPr>
        <w:rPr>
          <w:rtl/>
          <w:lang w:bidi="ar-EG"/>
        </w:rPr>
      </w:pPr>
      <w:r w:rsidRPr="00997AC0">
        <w:rPr>
          <w:rFonts w:hint="cs"/>
          <w:rtl/>
          <w:lang w:bidi="ar"/>
        </w:rPr>
        <w:t>تورد هذه الفقرة مثال حساب باستخدام القيم النمطية للمعلمات المقترحة</w:t>
      </w:r>
      <w:r w:rsidR="008B7398">
        <w:rPr>
          <w:rFonts w:hint="cs"/>
          <w:rtl/>
          <w:lang w:bidi="ar"/>
        </w:rPr>
        <w:t xml:space="preserve"> في </w:t>
      </w:r>
      <w:r w:rsidRPr="00997AC0">
        <w:rPr>
          <w:rFonts w:hint="cs"/>
          <w:rtl/>
          <w:lang w:bidi="ar"/>
        </w:rPr>
        <w:t>الفقرة</w:t>
      </w:r>
      <w:r w:rsidR="00B71F90">
        <w:rPr>
          <w:rFonts w:hint="eastAsia"/>
          <w:rtl/>
          <w:lang w:bidi="ar"/>
        </w:rPr>
        <w:t> </w:t>
      </w:r>
      <w:r w:rsidRPr="00997AC0">
        <w:t>4</w:t>
      </w:r>
      <w:r w:rsidRPr="00997AC0">
        <w:rPr>
          <w:rFonts w:hint="cs"/>
          <w:rtl/>
          <w:lang w:bidi="ar-EG"/>
        </w:rPr>
        <w:t xml:space="preserve">. وبالنظر إلى الصيغة </w:t>
      </w:r>
      <w:r w:rsidRPr="00997AC0">
        <w:rPr>
          <w:lang w:val="en-GB"/>
        </w:rPr>
        <w:t>(16)</w:t>
      </w:r>
      <w:r w:rsidRPr="00997AC0">
        <w:rPr>
          <w:rFonts w:hint="cs"/>
          <w:rtl/>
          <w:lang w:bidi="ar"/>
        </w:rPr>
        <w:t xml:space="preserve"> والنظر</w:t>
      </w:r>
      <w:r w:rsidR="008B7398">
        <w:rPr>
          <w:rFonts w:hint="cs"/>
          <w:rtl/>
          <w:lang w:bidi="ar"/>
        </w:rPr>
        <w:t xml:space="preserve"> في </w:t>
      </w:r>
      <w:r w:rsidRPr="00997AC0">
        <w:rPr>
          <w:rFonts w:hint="cs"/>
          <w:rtl/>
          <w:lang w:bidi="ar"/>
        </w:rPr>
        <w:t>عروض النطاق المرجعية المختلفة، يتضح أن شدة المجال القصوى الناتجة ستعتمد على التردد.</w:t>
      </w:r>
    </w:p>
    <w:p w14:paraId="61338F17" w14:textId="77777777" w:rsidR="00997AC0" w:rsidRPr="00997AC0" w:rsidRDefault="00997AC0" w:rsidP="00A251F2">
      <w:pPr>
        <w:keepNext/>
        <w:keepLines/>
        <w:rPr>
          <w:rtl/>
          <w:lang w:bidi="ar"/>
        </w:rPr>
      </w:pPr>
      <w:r w:rsidRPr="00997AC0">
        <w:rPr>
          <w:rFonts w:hint="cs"/>
          <w:rtl/>
          <w:lang w:bidi="ar"/>
        </w:rPr>
        <w:t xml:space="preserve">ففي مدى </w:t>
      </w:r>
      <w:r w:rsidRPr="00997AC0">
        <w:rPr>
          <w:lang w:val="en-GB"/>
        </w:rPr>
        <w:t>GSM</w:t>
      </w:r>
      <w:r w:rsidRPr="00997AC0">
        <w:rPr>
          <w:rFonts w:hint="cs"/>
          <w:rtl/>
          <w:lang w:bidi="ar"/>
        </w:rPr>
        <w:t xml:space="preserve"> الترددي حول </w:t>
      </w:r>
      <w:r w:rsidRPr="00997AC0">
        <w:rPr>
          <w:rFonts w:hint="cs"/>
        </w:rPr>
        <w:t>MHz</w:t>
      </w:r>
      <w:r w:rsidR="00B71F90">
        <w:rPr>
          <w:rFonts w:hint="eastAsia"/>
        </w:rPr>
        <w:t> 950</w:t>
      </w:r>
      <w:r w:rsidRPr="00997AC0">
        <w:rPr>
          <w:rFonts w:hint="cs"/>
          <w:rtl/>
          <w:lang w:bidi="ar"/>
        </w:rPr>
        <w:t xml:space="preserve">، على سبيل المثال، تعطي الصيغة </w:t>
      </w:r>
      <w:r w:rsidR="00B71F90">
        <w:rPr>
          <w:lang w:bidi="ar"/>
        </w:rPr>
        <w:t>(16)</w:t>
      </w:r>
      <w:r w:rsidRPr="00997AC0">
        <w:rPr>
          <w:rFonts w:hint="cs"/>
          <w:rtl/>
          <w:lang w:bidi="ar"/>
        </w:rPr>
        <w:t xml:space="preserve"> ما يلي:</w:t>
      </w:r>
    </w:p>
    <w:p w14:paraId="1205517B" w14:textId="77777777" w:rsidR="002757E2" w:rsidRDefault="002757E2" w:rsidP="002757E2">
      <w:pPr>
        <w:pStyle w:val="Equation"/>
        <w:spacing w:before="240"/>
      </w:pPr>
      <w:r w:rsidRPr="00AC547C">
        <w:rPr>
          <w:position w:val="-44"/>
        </w:rPr>
        <w:object w:dxaOrig="9400" w:dyaOrig="999" w14:anchorId="4265670F">
          <v:shape id="_x0000_i1043" type="#_x0000_t75" style="width:471pt;height:50.25pt" o:ole="">
            <v:imagedata r:id="rId48" o:title=""/>
          </v:shape>
          <o:OLEObject Type="Embed" ProgID="Equation.3" ShapeID="_x0000_i1043" DrawAspect="Content" ObjectID="_1649773890" r:id="rId49"/>
        </w:object>
      </w:r>
    </w:p>
    <w:p w14:paraId="71139347" w14:textId="77777777" w:rsidR="002E6ECC" w:rsidRPr="00997AC0" w:rsidRDefault="00222228" w:rsidP="00222228">
      <w:pPr>
        <w:spacing w:before="600"/>
        <w:jc w:val="center"/>
        <w:rPr>
          <w:rtl/>
        </w:rPr>
      </w:pPr>
      <w:r>
        <w:rPr>
          <w:rFonts w:hint="cs"/>
          <w:rtl/>
        </w:rPr>
        <w:t>___________</w:t>
      </w:r>
    </w:p>
    <w:sectPr w:rsidR="002E6ECC" w:rsidRPr="00997AC0" w:rsidSect="000F312E">
      <w:headerReference w:type="even" r:id="rId50"/>
      <w:headerReference w:type="default" r:id="rId51"/>
      <w:footerReference w:type="even" r:id="rId52"/>
      <w:footerReference w:type="default" r:id="rId53"/>
      <w:headerReference w:type="first" r:id="rId54"/>
      <w:footerReference w:type="first" r:id="rId5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F3A01" w14:textId="77777777" w:rsidR="000D3FC2" w:rsidRDefault="000D3FC2">
      <w:r>
        <w:separator/>
      </w:r>
    </w:p>
  </w:endnote>
  <w:endnote w:type="continuationSeparator" w:id="0">
    <w:p w14:paraId="46B8712B" w14:textId="77777777" w:rsidR="000D3FC2" w:rsidRDefault="000D3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4D26E" w14:textId="77777777" w:rsidR="007A5680" w:rsidRDefault="007A56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9DD21" w14:textId="77777777" w:rsidR="007A5680" w:rsidRPr="005E066B" w:rsidRDefault="007A568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27B81" w14:textId="2FF8187E" w:rsidR="007A5680" w:rsidRPr="002E6ECC" w:rsidRDefault="007A5680">
    <w:pPr>
      <w:pStyle w:val="Footer"/>
      <w:rPr>
        <w:lang w:val="fr-FR"/>
      </w:rPr>
    </w:pPr>
    <w:r>
      <w:fldChar w:fldCharType="begin"/>
    </w:r>
    <w:r w:rsidRPr="002E6ECC">
      <w:rPr>
        <w:lang w:val="fr-FR"/>
      </w:rPr>
      <w:instrText xml:space="preserve"> FILENAME \p \* MERGEFORMAT </w:instrText>
    </w:r>
    <w:r>
      <w:fldChar w:fldCharType="separate"/>
    </w:r>
    <w:r w:rsidR="00371611">
      <w:rPr>
        <w:lang w:val="fr-FR"/>
      </w:rPr>
      <w:t>P:\QPUB\BR\REC\SM\575-2\SM575-2A.docx</w:t>
    </w:r>
    <w:r>
      <w:fldChar w:fldCharType="end"/>
    </w:r>
    <w:r w:rsidRPr="002E6ECC">
      <w:rPr>
        <w:lang w:val="fr-FR"/>
      </w:rPr>
      <w:tab/>
    </w:r>
    <w:r>
      <w:fldChar w:fldCharType="begin"/>
    </w:r>
    <w:r>
      <w:instrText xml:space="preserve"> savedate \@ dd.MM.yy </w:instrText>
    </w:r>
    <w:r>
      <w:fldChar w:fldCharType="separate"/>
    </w:r>
    <w:r w:rsidR="00371611">
      <w:rPr>
        <w:rtl/>
      </w:rPr>
      <w:t>30.04.20</w:t>
    </w:r>
    <w:r>
      <w:fldChar w:fldCharType="end"/>
    </w:r>
    <w:r w:rsidRPr="002E6ECC">
      <w:rPr>
        <w:lang w:val="fr-FR"/>
      </w:rPr>
      <w:tab/>
    </w:r>
    <w:r>
      <w:fldChar w:fldCharType="begin"/>
    </w:r>
    <w:r>
      <w:instrText xml:space="preserve"> printdate \@ dd.MM.yy </w:instrText>
    </w:r>
    <w:r>
      <w:fldChar w:fldCharType="separate"/>
    </w:r>
    <w:r w:rsidR="00371611">
      <w:rPr>
        <w:rtl/>
      </w:rPr>
      <w:t>30.04.20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8E2C4" w14:textId="77777777" w:rsidR="000D3FC2" w:rsidRDefault="000D3FC2" w:rsidP="00E1601B">
      <w:pPr>
        <w:spacing w:line="240" w:lineRule="auto"/>
      </w:pPr>
      <w:r>
        <w:t>____________________</w:t>
      </w:r>
    </w:p>
  </w:footnote>
  <w:footnote w:type="continuationSeparator" w:id="0">
    <w:p w14:paraId="3C239750" w14:textId="77777777" w:rsidR="000D3FC2" w:rsidRDefault="000D3FC2">
      <w:r>
        <w:continuationSeparator/>
      </w:r>
    </w:p>
  </w:footnote>
  <w:footnote w:id="1">
    <w:p w14:paraId="7F49CCD4" w14:textId="77777777" w:rsidR="00403769" w:rsidRDefault="00403769" w:rsidP="00403769">
      <w:pPr>
        <w:pStyle w:val="FootnoteText"/>
      </w:pPr>
      <w:r>
        <w:rPr>
          <w:rStyle w:val="FootnoteReference"/>
          <w:rtl/>
        </w:rPr>
        <w:t>*</w:t>
      </w:r>
      <w:r>
        <w:rPr>
          <w:rtl/>
        </w:rPr>
        <w:tab/>
      </w:r>
      <w:r w:rsidRPr="003D592C">
        <w:rPr>
          <w:rFonts w:hint="cs"/>
          <w:rtl/>
        </w:rPr>
        <w:t xml:space="preserve">أدخلت لجنة الدراسات </w:t>
      </w:r>
      <w:r w:rsidRPr="003D592C">
        <w:t>1</w:t>
      </w:r>
      <w:r w:rsidRPr="003D592C">
        <w:rPr>
          <w:rFonts w:hint="cs"/>
          <w:rtl/>
        </w:rPr>
        <w:t xml:space="preserve"> للاتصالات الراديوية في عام</w:t>
      </w:r>
      <w:r>
        <w:rPr>
          <w:rFonts w:hint="cs"/>
          <w:rtl/>
        </w:rPr>
        <w:t xml:space="preserve"> </w:t>
      </w:r>
      <w:r>
        <w:t>2019</w:t>
      </w:r>
      <w:r>
        <w:rPr>
          <w:rFonts w:hint="cs"/>
          <w:rtl/>
        </w:rPr>
        <w:t xml:space="preserve"> </w:t>
      </w:r>
      <w:r w:rsidRPr="003D592C">
        <w:rPr>
          <w:rFonts w:hint="cs"/>
          <w:rtl/>
        </w:rPr>
        <w:t xml:space="preserve">تعديلات صياغية على هذه التوصية وفقاً للقرار </w:t>
      </w:r>
      <w:r w:rsidRPr="003D592C">
        <w:t>ITU-R 1</w:t>
      </w:r>
      <w:r w:rsidRPr="003D592C">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585FD" w14:textId="77777777" w:rsidR="007A5680" w:rsidRPr="003D017C" w:rsidRDefault="007A568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E90D1" w14:textId="77777777" w:rsidR="007A5680" w:rsidRDefault="00CF2384">
    <w:pPr>
      <w:pStyle w:val="Header"/>
    </w:pPr>
    <w:r>
      <w:rPr>
        <w:noProof/>
        <w:lang w:eastAsia="en-US"/>
      </w:rPr>
      <w:drawing>
        <wp:anchor distT="0" distB="0" distL="114300" distR="114300" simplePos="0" relativeHeight="251657728" behindDoc="1" locked="0" layoutInCell="1" allowOverlap="0" wp14:anchorId="1B5140DC" wp14:editId="1731FB83">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F53FA" w14:textId="77777777" w:rsidR="007A5680" w:rsidRPr="003D017C" w:rsidRDefault="007A5680"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79916" w14:textId="77777777" w:rsidR="007A5680" w:rsidRPr="003D017C" w:rsidRDefault="007A5680" w:rsidP="00997AC0">
    <w:pPr>
      <w:pStyle w:val="Header"/>
      <w:tabs>
        <w:tab w:val="center" w:pos="4819"/>
      </w:tabs>
      <w:jc w:val="both"/>
      <w:rPr>
        <w:b w:val="0"/>
        <w:bCs w:val="0"/>
        <w:lang w:bidi="ar-EG"/>
      </w:rPr>
    </w:pPr>
    <w:r>
      <w:fldChar w:fldCharType="begin"/>
    </w:r>
    <w:r>
      <w:instrText xml:space="preserve"> PAGE   \* MERGEFORMAT </w:instrText>
    </w:r>
    <w:r>
      <w:fldChar w:fldCharType="separate"/>
    </w:r>
    <w:r w:rsidR="009D08B6">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SM.575-2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884DA" w14:textId="77777777" w:rsidR="007A5680" w:rsidRDefault="007A568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775D6C98" w14:textId="77777777" w:rsidR="007A5680" w:rsidRDefault="007A5680"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50877" w14:textId="77777777" w:rsidR="007A5680" w:rsidRPr="005E066B" w:rsidRDefault="007A568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D08B6">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p>
  <w:p w14:paraId="7AF27B6B" w14:textId="77777777" w:rsidR="007A5680" w:rsidRPr="002C0F17" w:rsidRDefault="007A5680" w:rsidP="00997AC0">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SM.575-2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44761" w14:textId="77777777" w:rsidR="007A5680" w:rsidRDefault="007A56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848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48462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8A2F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CCA6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6AA7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82CC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B881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B8D8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2AA4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D6A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946678"/>
    <w:multiLevelType w:val="hybridMultilevel"/>
    <w:tmpl w:val="45BA864C"/>
    <w:lvl w:ilvl="0" w:tplc="32681A24">
      <w:start w:val="4"/>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3"/>
  </w:num>
  <w:num w:numId="14">
    <w:abstractNumId w:val="22"/>
  </w:num>
  <w:num w:numId="15">
    <w:abstractNumId w:val="17"/>
  </w:num>
  <w:num w:numId="16">
    <w:abstractNumId w:val="10"/>
  </w:num>
  <w:num w:numId="17">
    <w:abstractNumId w:val="12"/>
  </w:num>
  <w:num w:numId="18">
    <w:abstractNumId w:val="18"/>
  </w:num>
  <w:num w:numId="19">
    <w:abstractNumId w:val="20"/>
  </w:num>
  <w:num w:numId="20">
    <w:abstractNumId w:val="21"/>
  </w:num>
  <w:num w:numId="21">
    <w:abstractNumId w:val="19"/>
  </w:num>
  <w:num w:numId="22">
    <w:abstractNumId w:val="16"/>
  </w:num>
  <w:num w:numId="23">
    <w:abstractNumId w:val="1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C62"/>
    <w:rsid w:val="00002849"/>
    <w:rsid w:val="00004474"/>
    <w:rsid w:val="0001579E"/>
    <w:rsid w:val="00027907"/>
    <w:rsid w:val="00040302"/>
    <w:rsid w:val="000473FF"/>
    <w:rsid w:val="000522D1"/>
    <w:rsid w:val="00067954"/>
    <w:rsid w:val="0007383A"/>
    <w:rsid w:val="00081122"/>
    <w:rsid w:val="00096F01"/>
    <w:rsid w:val="000A079C"/>
    <w:rsid w:val="000B30D7"/>
    <w:rsid w:val="000B4F10"/>
    <w:rsid w:val="000D3FC2"/>
    <w:rsid w:val="000F0956"/>
    <w:rsid w:val="000F312E"/>
    <w:rsid w:val="000F4882"/>
    <w:rsid w:val="000F50C7"/>
    <w:rsid w:val="000F6AF4"/>
    <w:rsid w:val="000F6D38"/>
    <w:rsid w:val="00100796"/>
    <w:rsid w:val="001048FC"/>
    <w:rsid w:val="00113EE4"/>
    <w:rsid w:val="001231D6"/>
    <w:rsid w:val="00132731"/>
    <w:rsid w:val="00140B98"/>
    <w:rsid w:val="001568ED"/>
    <w:rsid w:val="00163F1C"/>
    <w:rsid w:val="0017413D"/>
    <w:rsid w:val="00174247"/>
    <w:rsid w:val="00182385"/>
    <w:rsid w:val="00183CAB"/>
    <w:rsid w:val="00196389"/>
    <w:rsid w:val="00197749"/>
    <w:rsid w:val="001B03B8"/>
    <w:rsid w:val="001D2146"/>
    <w:rsid w:val="001E0B6B"/>
    <w:rsid w:val="001F23C7"/>
    <w:rsid w:val="00201143"/>
    <w:rsid w:val="002137FD"/>
    <w:rsid w:val="002144CB"/>
    <w:rsid w:val="00222228"/>
    <w:rsid w:val="00230502"/>
    <w:rsid w:val="002434E6"/>
    <w:rsid w:val="00271843"/>
    <w:rsid w:val="002757E2"/>
    <w:rsid w:val="00296C62"/>
    <w:rsid w:val="002971E7"/>
    <w:rsid w:val="002A635F"/>
    <w:rsid w:val="002B261D"/>
    <w:rsid w:val="002B292E"/>
    <w:rsid w:val="002C0F17"/>
    <w:rsid w:val="002C1FE8"/>
    <w:rsid w:val="002D2B98"/>
    <w:rsid w:val="002D3483"/>
    <w:rsid w:val="002E6ECC"/>
    <w:rsid w:val="002E7058"/>
    <w:rsid w:val="00303491"/>
    <w:rsid w:val="00304728"/>
    <w:rsid w:val="0030719D"/>
    <w:rsid w:val="00314E5F"/>
    <w:rsid w:val="00340205"/>
    <w:rsid w:val="003675DA"/>
    <w:rsid w:val="00371611"/>
    <w:rsid w:val="00380511"/>
    <w:rsid w:val="00393745"/>
    <w:rsid w:val="003A32F4"/>
    <w:rsid w:val="003D017C"/>
    <w:rsid w:val="003D307E"/>
    <w:rsid w:val="003D40E1"/>
    <w:rsid w:val="003F15D8"/>
    <w:rsid w:val="00402F6B"/>
    <w:rsid w:val="00403769"/>
    <w:rsid w:val="00422D17"/>
    <w:rsid w:val="0042427B"/>
    <w:rsid w:val="0042647B"/>
    <w:rsid w:val="0044201D"/>
    <w:rsid w:val="004910A2"/>
    <w:rsid w:val="004B094A"/>
    <w:rsid w:val="004D79B4"/>
    <w:rsid w:val="004E1620"/>
    <w:rsid w:val="004E3833"/>
    <w:rsid w:val="004E7D1E"/>
    <w:rsid w:val="00506547"/>
    <w:rsid w:val="00511801"/>
    <w:rsid w:val="00527EAF"/>
    <w:rsid w:val="005514CA"/>
    <w:rsid w:val="005570BF"/>
    <w:rsid w:val="0056060A"/>
    <w:rsid w:val="00576EC6"/>
    <w:rsid w:val="00577803"/>
    <w:rsid w:val="00584B8F"/>
    <w:rsid w:val="0059020C"/>
    <w:rsid w:val="00591053"/>
    <w:rsid w:val="005960C8"/>
    <w:rsid w:val="005A018F"/>
    <w:rsid w:val="005B0B05"/>
    <w:rsid w:val="005B530B"/>
    <w:rsid w:val="005C397A"/>
    <w:rsid w:val="005C43CD"/>
    <w:rsid w:val="005D6161"/>
    <w:rsid w:val="005D6A35"/>
    <w:rsid w:val="005E066B"/>
    <w:rsid w:val="005F01A2"/>
    <w:rsid w:val="005F24EB"/>
    <w:rsid w:val="005F3E06"/>
    <w:rsid w:val="005F3FD2"/>
    <w:rsid w:val="00607FA9"/>
    <w:rsid w:val="00616D34"/>
    <w:rsid w:val="00667C08"/>
    <w:rsid w:val="00680CA6"/>
    <w:rsid w:val="00686ACA"/>
    <w:rsid w:val="006F0DD4"/>
    <w:rsid w:val="006F23D8"/>
    <w:rsid w:val="00707CE7"/>
    <w:rsid w:val="00734FD8"/>
    <w:rsid w:val="007362CE"/>
    <w:rsid w:val="00794E1C"/>
    <w:rsid w:val="00796F0C"/>
    <w:rsid w:val="007A5680"/>
    <w:rsid w:val="007B1739"/>
    <w:rsid w:val="007C58FE"/>
    <w:rsid w:val="007D7E68"/>
    <w:rsid w:val="00802B34"/>
    <w:rsid w:val="00811188"/>
    <w:rsid w:val="008113E9"/>
    <w:rsid w:val="00815E12"/>
    <w:rsid w:val="00822BE3"/>
    <w:rsid w:val="0083115C"/>
    <w:rsid w:val="00846C0D"/>
    <w:rsid w:val="008656C3"/>
    <w:rsid w:val="0087705A"/>
    <w:rsid w:val="00894394"/>
    <w:rsid w:val="008B7398"/>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66B8A"/>
    <w:rsid w:val="00972570"/>
    <w:rsid w:val="009845C0"/>
    <w:rsid w:val="00997AC0"/>
    <w:rsid w:val="009C6655"/>
    <w:rsid w:val="009D08B6"/>
    <w:rsid w:val="009E06B3"/>
    <w:rsid w:val="009F0486"/>
    <w:rsid w:val="00A0453F"/>
    <w:rsid w:val="00A163C1"/>
    <w:rsid w:val="00A177D7"/>
    <w:rsid w:val="00A2420C"/>
    <w:rsid w:val="00A251F2"/>
    <w:rsid w:val="00A56CCF"/>
    <w:rsid w:val="00A57380"/>
    <w:rsid w:val="00A70D90"/>
    <w:rsid w:val="00A875C2"/>
    <w:rsid w:val="00A96D62"/>
    <w:rsid w:val="00AB2BD9"/>
    <w:rsid w:val="00AC7316"/>
    <w:rsid w:val="00AE09F4"/>
    <w:rsid w:val="00AE134A"/>
    <w:rsid w:val="00AE2234"/>
    <w:rsid w:val="00AE46C8"/>
    <w:rsid w:val="00AE7C5A"/>
    <w:rsid w:val="00AF5F81"/>
    <w:rsid w:val="00AF6ABB"/>
    <w:rsid w:val="00AF73D9"/>
    <w:rsid w:val="00B16E8C"/>
    <w:rsid w:val="00B22D33"/>
    <w:rsid w:val="00B23FA5"/>
    <w:rsid w:val="00B244FA"/>
    <w:rsid w:val="00B452E5"/>
    <w:rsid w:val="00B60FFE"/>
    <w:rsid w:val="00B71F90"/>
    <w:rsid w:val="00B7543C"/>
    <w:rsid w:val="00B978E1"/>
    <w:rsid w:val="00B97F45"/>
    <w:rsid w:val="00BB09D7"/>
    <w:rsid w:val="00BB7909"/>
    <w:rsid w:val="00BE0D0E"/>
    <w:rsid w:val="00BE5AAE"/>
    <w:rsid w:val="00BE7D0E"/>
    <w:rsid w:val="00BF3DD6"/>
    <w:rsid w:val="00BF5EA9"/>
    <w:rsid w:val="00C04244"/>
    <w:rsid w:val="00C1100F"/>
    <w:rsid w:val="00C26180"/>
    <w:rsid w:val="00C41E6D"/>
    <w:rsid w:val="00C46925"/>
    <w:rsid w:val="00C50B28"/>
    <w:rsid w:val="00C53F27"/>
    <w:rsid w:val="00C71576"/>
    <w:rsid w:val="00C918A8"/>
    <w:rsid w:val="00C93F89"/>
    <w:rsid w:val="00C94B6E"/>
    <w:rsid w:val="00CA6906"/>
    <w:rsid w:val="00CB4BE8"/>
    <w:rsid w:val="00CC48AA"/>
    <w:rsid w:val="00CC6EA6"/>
    <w:rsid w:val="00CD71D4"/>
    <w:rsid w:val="00CF2384"/>
    <w:rsid w:val="00CF545E"/>
    <w:rsid w:val="00CF73A8"/>
    <w:rsid w:val="00D2107D"/>
    <w:rsid w:val="00D23D39"/>
    <w:rsid w:val="00D30FE6"/>
    <w:rsid w:val="00D335DF"/>
    <w:rsid w:val="00D34703"/>
    <w:rsid w:val="00D4172B"/>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14734"/>
    <w:rsid w:val="00F22C87"/>
    <w:rsid w:val="00F3359B"/>
    <w:rsid w:val="00F40BC5"/>
    <w:rsid w:val="00F615CE"/>
    <w:rsid w:val="00F66F27"/>
    <w:rsid w:val="00F82FD6"/>
    <w:rsid w:val="00F938DF"/>
    <w:rsid w:val="00F939BC"/>
    <w:rsid w:val="00F95755"/>
    <w:rsid w:val="00FA3938"/>
    <w:rsid w:val="00FF1B80"/>
    <w:rsid w:val="00FF67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4B84D3E2"/>
  <w15:chartTrackingRefBased/>
  <w15:docId w15:val="{DA722F3A-2EC6-4C1E-B15A-5AD499082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qFormat="1"/>
    <w:lsdException w:name="footer" w:uiPriority="99"/>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134A"/>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uiPriority w:val="99"/>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qFormat/>
    <w:rsid w:val="00174247"/>
    <w:rPr>
      <w:rFonts w:cs="Times New Roman"/>
      <w:position w:val="2"/>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te"/>
    <w:link w:val="FootnoteTextChar"/>
    <w:qFormat/>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AnnexNotitleChar">
    <w:name w:val="Annex_No &amp; title Char"/>
    <w:link w:val="AnnexNotitle"/>
    <w:locked/>
    <w:rsid w:val="00997AC0"/>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997AC0"/>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997AC0"/>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eastAsia="zh-CN" w:bidi="ar-EG"/>
    </w:rPr>
  </w:style>
  <w:style w:type="character" w:customStyle="1" w:styleId="Artref">
    <w:name w:val="Art_ref"/>
    <w:rsid w:val="00997AC0"/>
  </w:style>
  <w:style w:type="paragraph" w:customStyle="1" w:styleId="dnum">
    <w:name w:val="dnum"/>
    <w:basedOn w:val="Normal"/>
    <w:rsid w:val="00997AC0"/>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eastAsia="zh-CN"/>
    </w:rPr>
  </w:style>
  <w:style w:type="paragraph" w:customStyle="1" w:styleId="dorlang">
    <w:name w:val="dorlang"/>
    <w:basedOn w:val="Normal"/>
    <w:rsid w:val="00997AC0"/>
    <w:pPr>
      <w:framePr w:hSpace="181" w:wrap="around" w:vAnchor="page" w:hAnchor="margin" w:y="852"/>
      <w:shd w:val="solid" w:color="FFFFFF" w:fill="FFFFFF"/>
      <w:tabs>
        <w:tab w:val="left" w:pos="1134"/>
        <w:tab w:val="left" w:pos="1871"/>
        <w:tab w:val="left" w:pos="2268"/>
      </w:tabs>
      <w:spacing w:before="0" w:after="120"/>
    </w:pPr>
    <w:rPr>
      <w:rFonts w:ascii="Times" w:eastAsia="SimSun" w:hAnsi="Times"/>
      <w:b/>
      <w:bCs/>
      <w:szCs w:val="28"/>
      <w:lang w:eastAsia="zh-CN"/>
    </w:rPr>
  </w:style>
  <w:style w:type="paragraph" w:customStyle="1" w:styleId="Figure">
    <w:name w:val="Figure"/>
    <w:basedOn w:val="Normal"/>
    <w:next w:val="Normal"/>
    <w:rsid w:val="00997AC0"/>
    <w:pPr>
      <w:keepNext/>
      <w:keepLines/>
      <w:tabs>
        <w:tab w:val="left" w:pos="794"/>
        <w:tab w:val="left" w:pos="1191"/>
        <w:tab w:val="left" w:pos="1588"/>
        <w:tab w:val="left" w:pos="1985"/>
      </w:tabs>
      <w:spacing w:before="240" w:after="120"/>
      <w:jc w:val="center"/>
    </w:pPr>
    <w:rPr>
      <w:rFonts w:ascii="Times" w:eastAsia="Batang" w:hAnsi="Times"/>
      <w:lang w:eastAsia="zh-CN"/>
    </w:rPr>
  </w:style>
  <w:style w:type="paragraph" w:customStyle="1" w:styleId="FigureNotitle">
    <w:name w:val="Figure_No &amp; title"/>
    <w:basedOn w:val="Normal"/>
    <w:next w:val="Normal"/>
    <w:rsid w:val="00997AC0"/>
    <w:pPr>
      <w:keepLines/>
      <w:tabs>
        <w:tab w:val="left" w:pos="794"/>
        <w:tab w:val="left" w:pos="1191"/>
        <w:tab w:val="left" w:pos="1588"/>
        <w:tab w:val="left" w:pos="1985"/>
      </w:tabs>
      <w:spacing w:before="240" w:after="120"/>
      <w:jc w:val="center"/>
    </w:pPr>
    <w:rPr>
      <w:rFonts w:ascii="Times New Roman Bold" w:eastAsia="Batang" w:hAnsi="Times New Roman Bold"/>
      <w:b/>
      <w:bCs/>
      <w:lang w:eastAsia="zh-CN"/>
    </w:rPr>
  </w:style>
  <w:style w:type="paragraph" w:customStyle="1" w:styleId="FigureNoBR">
    <w:name w:val="Figure_No_BR"/>
    <w:basedOn w:val="Normal"/>
    <w:next w:val="Normal"/>
    <w:rsid w:val="00997AC0"/>
    <w:pPr>
      <w:keepNext/>
      <w:keepLines/>
      <w:tabs>
        <w:tab w:val="left" w:pos="794"/>
        <w:tab w:val="left" w:pos="1191"/>
        <w:tab w:val="left" w:pos="1588"/>
        <w:tab w:val="left" w:pos="1985"/>
      </w:tabs>
      <w:spacing w:before="480" w:after="120"/>
      <w:jc w:val="center"/>
    </w:pPr>
    <w:rPr>
      <w:rFonts w:ascii="Times" w:eastAsia="Batang" w:hAnsi="Times"/>
      <w:caps/>
      <w:lang w:eastAsia="zh-CN"/>
    </w:rPr>
  </w:style>
  <w:style w:type="paragraph" w:customStyle="1" w:styleId="FiguretitleBR">
    <w:name w:val="Figure_title_BR"/>
    <w:basedOn w:val="Normal"/>
    <w:next w:val="Normal"/>
    <w:rsid w:val="00997AC0"/>
    <w:pPr>
      <w:keepLines/>
      <w:tabs>
        <w:tab w:val="left" w:pos="794"/>
        <w:tab w:val="left" w:pos="1191"/>
        <w:tab w:val="left" w:pos="1588"/>
        <w:tab w:val="left" w:pos="1985"/>
      </w:tabs>
      <w:spacing w:after="480"/>
      <w:jc w:val="center"/>
    </w:pPr>
    <w:rPr>
      <w:rFonts w:ascii="Times" w:eastAsia="Batang" w:hAnsi="Times"/>
      <w:b/>
      <w:lang w:eastAsia="zh-CN"/>
    </w:rPr>
  </w:style>
  <w:style w:type="paragraph" w:customStyle="1" w:styleId="Figurewithouttitle">
    <w:name w:val="Figure_without_title"/>
    <w:basedOn w:val="Normal"/>
    <w:next w:val="Normal"/>
    <w:rsid w:val="00997AC0"/>
    <w:pPr>
      <w:keepLines/>
      <w:tabs>
        <w:tab w:val="left" w:pos="794"/>
        <w:tab w:val="left" w:pos="1191"/>
        <w:tab w:val="left" w:pos="1588"/>
        <w:tab w:val="left" w:pos="1985"/>
      </w:tabs>
      <w:spacing w:before="240" w:after="120"/>
      <w:jc w:val="center"/>
    </w:pPr>
    <w:rPr>
      <w:rFonts w:ascii="Times" w:eastAsia="Batang" w:hAnsi="Times"/>
      <w:lang w:eastAsia="zh-CN"/>
    </w:rPr>
  </w:style>
  <w:style w:type="character" w:customStyle="1" w:styleId="Heading2Char">
    <w:name w:val="Heading 2 Char"/>
    <w:link w:val="Heading2"/>
    <w:rsid w:val="00997AC0"/>
    <w:rPr>
      <w:rFonts w:ascii="Times New Roman Bold" w:hAnsi="Times New Roman Bold" w:cs="Traditional Arabic"/>
      <w:b/>
      <w:bCs/>
      <w:sz w:val="24"/>
      <w:szCs w:val="32"/>
      <w:lang w:eastAsia="fr-FR"/>
    </w:rPr>
  </w:style>
  <w:style w:type="character" w:customStyle="1" w:styleId="Heading3Char">
    <w:name w:val="Heading 3 Char"/>
    <w:link w:val="Heading3"/>
    <w:rsid w:val="00997AC0"/>
    <w:rPr>
      <w:rFonts w:ascii="Times New Roman Bold" w:hAnsi="Times New Roman Bold" w:cs="Traditional Arabic"/>
      <w:b/>
      <w:bCs/>
      <w:sz w:val="22"/>
      <w:szCs w:val="30"/>
      <w:lang w:eastAsia="fr-FR"/>
    </w:rPr>
  </w:style>
  <w:style w:type="character" w:customStyle="1" w:styleId="Heading4Char">
    <w:name w:val="Heading 4 Char"/>
    <w:link w:val="Heading4"/>
    <w:rsid w:val="00997AC0"/>
    <w:rPr>
      <w:rFonts w:ascii="Times New Roman Bold" w:hAnsi="Times New Roman Bold" w:cs="Traditional Arabic"/>
      <w:b/>
      <w:bCs/>
      <w:sz w:val="22"/>
      <w:szCs w:val="30"/>
      <w:lang w:eastAsia="fr-FR"/>
    </w:rPr>
  </w:style>
  <w:style w:type="character" w:customStyle="1" w:styleId="Heading5Char">
    <w:name w:val="Heading 5 Char"/>
    <w:link w:val="Heading5"/>
    <w:rsid w:val="00997AC0"/>
    <w:rPr>
      <w:rFonts w:ascii="Times New Roman Bold" w:hAnsi="Times New Roman Bold" w:cs="Traditional Arabic"/>
      <w:b/>
      <w:bCs/>
      <w:sz w:val="22"/>
      <w:szCs w:val="30"/>
      <w:lang w:eastAsia="fr-FR"/>
    </w:rPr>
  </w:style>
  <w:style w:type="character" w:customStyle="1" w:styleId="Heading6Char">
    <w:name w:val="Heading 6 Char"/>
    <w:link w:val="Heading6"/>
    <w:rsid w:val="00997AC0"/>
    <w:rPr>
      <w:rFonts w:ascii="Times New Roman Bold" w:hAnsi="Times New Roman Bold" w:cs="Traditional Arabic"/>
      <w:b/>
      <w:bCs/>
      <w:sz w:val="22"/>
      <w:szCs w:val="30"/>
      <w:lang w:eastAsia="fr-FR"/>
    </w:rPr>
  </w:style>
  <w:style w:type="character" w:customStyle="1" w:styleId="Heading7Char">
    <w:name w:val="Heading 7 Char"/>
    <w:link w:val="Heading7"/>
    <w:rsid w:val="00997AC0"/>
    <w:rPr>
      <w:rFonts w:ascii="Times New Roman Bold" w:hAnsi="Times New Roman Bold" w:cs="Traditional Arabic"/>
      <w:b/>
      <w:bCs/>
      <w:sz w:val="22"/>
      <w:szCs w:val="30"/>
      <w:lang w:eastAsia="fr-FR"/>
    </w:rPr>
  </w:style>
  <w:style w:type="character" w:customStyle="1" w:styleId="Heading8Char">
    <w:name w:val="Heading 8 Char"/>
    <w:link w:val="Heading8"/>
    <w:rsid w:val="00997AC0"/>
    <w:rPr>
      <w:rFonts w:ascii="Times New Roman Bold" w:hAnsi="Times New Roman Bold" w:cs="Traditional Arabic"/>
      <w:b/>
      <w:bCs/>
      <w:sz w:val="22"/>
      <w:szCs w:val="30"/>
      <w:lang w:eastAsia="fr-FR"/>
    </w:rPr>
  </w:style>
  <w:style w:type="character" w:customStyle="1" w:styleId="Heading9Char">
    <w:name w:val="Heading 9 Char"/>
    <w:link w:val="Heading9"/>
    <w:rsid w:val="00997AC0"/>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997AC0"/>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zh-CN" w:bidi="ar-EG"/>
    </w:rPr>
  </w:style>
  <w:style w:type="paragraph" w:customStyle="1" w:styleId="TableNoBR">
    <w:name w:val="Table_No_BR"/>
    <w:basedOn w:val="Normal"/>
    <w:next w:val="Normal"/>
    <w:rsid w:val="00997AC0"/>
    <w:pPr>
      <w:keepNext/>
      <w:tabs>
        <w:tab w:val="left" w:pos="794"/>
        <w:tab w:val="left" w:pos="1191"/>
        <w:tab w:val="left" w:pos="1588"/>
        <w:tab w:val="left" w:pos="1985"/>
      </w:tabs>
      <w:spacing w:before="560" w:after="120"/>
      <w:jc w:val="center"/>
    </w:pPr>
    <w:rPr>
      <w:rFonts w:ascii="Times" w:eastAsia="SimSun" w:hAnsi="Times"/>
      <w:caps/>
      <w:lang w:eastAsia="zh-CN"/>
    </w:rPr>
  </w:style>
  <w:style w:type="paragraph" w:customStyle="1" w:styleId="TabletitleBR">
    <w:name w:val="Table_title_BR"/>
    <w:basedOn w:val="Normal"/>
    <w:next w:val="Tablehead"/>
    <w:rsid w:val="00997AC0"/>
    <w:pPr>
      <w:keepNext/>
      <w:keepLines/>
      <w:tabs>
        <w:tab w:val="left" w:pos="794"/>
        <w:tab w:val="left" w:pos="1191"/>
        <w:tab w:val="left" w:pos="1588"/>
        <w:tab w:val="left" w:pos="1985"/>
      </w:tabs>
      <w:spacing w:before="0" w:after="120"/>
      <w:jc w:val="center"/>
    </w:pPr>
    <w:rPr>
      <w:rFonts w:ascii="Times" w:eastAsia="SimSun" w:hAnsi="Times"/>
      <w:b/>
      <w:lang w:eastAsia="zh-CN"/>
    </w:rPr>
  </w:style>
  <w:style w:type="paragraph" w:styleId="Title">
    <w:name w:val="Title"/>
    <w:basedOn w:val="Normal"/>
    <w:link w:val="TitleChar"/>
    <w:qFormat/>
    <w:rsid w:val="00997AC0"/>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eastAsia="zh-CN"/>
    </w:rPr>
  </w:style>
  <w:style w:type="character" w:customStyle="1" w:styleId="TitleChar">
    <w:name w:val="Title Char"/>
    <w:link w:val="Title"/>
    <w:rsid w:val="00997AC0"/>
    <w:rPr>
      <w:rFonts w:ascii="Arial" w:eastAsia="SimSun" w:hAnsi="Arial" w:cs="Traditional Arabic"/>
      <w:b/>
      <w:bCs/>
      <w:kern w:val="28"/>
      <w:sz w:val="32"/>
      <w:szCs w:val="44"/>
    </w:rPr>
  </w:style>
  <w:style w:type="paragraph" w:customStyle="1" w:styleId="toc0">
    <w:name w:val="toc 0"/>
    <w:basedOn w:val="Normal"/>
    <w:next w:val="TOC1"/>
    <w:rsid w:val="00997AC0"/>
    <w:pPr>
      <w:tabs>
        <w:tab w:val="right" w:pos="9639"/>
      </w:tabs>
    </w:pPr>
    <w:rPr>
      <w:rFonts w:ascii="Times" w:eastAsia="SimSun" w:hAnsi="Times"/>
      <w:b/>
      <w:lang w:eastAsia="zh-CN"/>
    </w:rPr>
  </w:style>
  <w:style w:type="character" w:customStyle="1" w:styleId="href">
    <w:name w:val="href"/>
    <w:rsid w:val="00997AC0"/>
  </w:style>
  <w:style w:type="paragraph" w:styleId="ListParagraph">
    <w:name w:val="List Paragraph"/>
    <w:basedOn w:val="Normal"/>
    <w:uiPriority w:val="34"/>
    <w:qFormat/>
    <w:rsid w:val="00997AC0"/>
    <w:pPr>
      <w:tabs>
        <w:tab w:val="left" w:pos="794"/>
        <w:tab w:val="left" w:pos="1191"/>
        <w:tab w:val="left" w:pos="1588"/>
        <w:tab w:val="left" w:pos="1985"/>
      </w:tabs>
      <w:ind w:left="720"/>
      <w:contextualSpacing/>
    </w:pPr>
    <w:rPr>
      <w:rFonts w:ascii="Times" w:eastAsia="SimSun" w:hAnsi="Times"/>
      <w:lang w:eastAsia="zh-CN"/>
    </w:rPr>
  </w:style>
  <w:style w:type="paragraph" w:customStyle="1" w:styleId="AnnexNo">
    <w:name w:val="Annex_No"/>
    <w:basedOn w:val="AnnexNotitle"/>
    <w:qFormat/>
    <w:rsid w:val="008B7398"/>
    <w:pPr>
      <w:spacing w:before="360" w:after="120"/>
    </w:pPr>
    <w:rPr>
      <w:rFonts w:ascii="Times New Roman" w:hAnsi="Times New Roman"/>
      <w:b w:val="0"/>
      <w:bCs w:val="0"/>
    </w:rPr>
  </w:style>
  <w:style w:type="paragraph" w:customStyle="1" w:styleId="Annextitle">
    <w:name w:val="Annex_title"/>
    <w:basedOn w:val="AnnexNotitle"/>
    <w:qFormat/>
    <w:rsid w:val="008B7398"/>
    <w:pPr>
      <w:spacing w:before="120" w:after="360"/>
    </w:pPr>
    <w:rPr>
      <w:sz w:val="28"/>
      <w:szCs w:val="40"/>
    </w:rPr>
  </w:style>
  <w:style w:type="paragraph" w:customStyle="1" w:styleId="Blanc">
    <w:name w:val="Blanc"/>
    <w:basedOn w:val="Normal"/>
    <w:next w:val="Tabletext"/>
    <w:rsid w:val="000F0956"/>
    <w:pPr>
      <w:keepNext/>
      <w:keepLines/>
      <w:bidi w:val="0"/>
      <w:spacing w:before="0" w:line="240" w:lineRule="auto"/>
    </w:pPr>
    <w:rPr>
      <w:rFonts w:cs="Times New Roman"/>
      <w:sz w:val="16"/>
      <w:szCs w:val="20"/>
      <w:lang w:val="en-GB" w:eastAsia="en-US"/>
    </w:rPr>
  </w:style>
  <w:style w:type="paragraph" w:customStyle="1" w:styleId="HeadingSum">
    <w:name w:val="Heading_Sum"/>
    <w:basedOn w:val="Headingb"/>
    <w:qFormat/>
    <w:rsid w:val="00AE134A"/>
    <w:rPr>
      <w:lang w:bidi="ar-EG"/>
    </w:rPr>
  </w:style>
  <w:style w:type="paragraph" w:customStyle="1" w:styleId="Summary">
    <w:name w:val="Summary"/>
    <w:basedOn w:val="Normal"/>
    <w:qFormat/>
    <w:rsid w:val="00AE134A"/>
  </w:style>
  <w:style w:type="character" w:customStyle="1" w:styleId="BodyTextIndentChar">
    <w:name w:val="Body Text Indent Char"/>
    <w:basedOn w:val="DefaultParagraphFont"/>
    <w:link w:val="BodyTextIndent"/>
    <w:semiHidden/>
    <w:rsid w:val="00AE134A"/>
    <w:rPr>
      <w:rFonts w:ascii="Times New Roman" w:hAnsi="Times New Roman" w:cs="Traditional Arabic"/>
      <w:b/>
      <w:bCs/>
      <w:sz w:val="32"/>
      <w:szCs w:val="32"/>
      <w:lang w:eastAsia="fr-FR"/>
    </w:rPr>
  </w:style>
  <w:style w:type="character" w:customStyle="1" w:styleId="HeadingbChar">
    <w:name w:val="Heading_b Char"/>
    <w:link w:val="Headingb"/>
    <w:locked/>
    <w:rsid w:val="00403769"/>
    <w:rPr>
      <w:rFonts w:ascii="Times New Roman Bold"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9.w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6.bin"/><Relationship Id="rId50" Type="http://schemas.openxmlformats.org/officeDocument/2006/relationships/header" Target="header5.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5.wmf"/><Relationship Id="rId46"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wmf"/><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1.bin"/><Relationship Id="rId40" Type="http://schemas.openxmlformats.org/officeDocument/2006/relationships/image" Target="media/image16.wmf"/><Relationship Id="rId45" Type="http://schemas.openxmlformats.org/officeDocument/2006/relationships/oleObject" Target="embeddings/oleObject15.bin"/><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7.bin"/><Relationship Id="rId57"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5.wmf"/><Relationship Id="rId31" Type="http://schemas.openxmlformats.org/officeDocument/2006/relationships/oleObject" Target="embeddings/oleObject8.bin"/><Relationship Id="rId44" Type="http://schemas.openxmlformats.org/officeDocument/2006/relationships/image" Target="media/image18.w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20.w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FE9BD-C624-4417-8E30-B77115BE0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2397</Words>
  <Characters>13668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16033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Riz, Imad</dc:creator>
  <cp:keywords/>
  <cp:lastModifiedBy>Al-Yammouni, Hala</cp:lastModifiedBy>
  <cp:revision>8</cp:revision>
  <cp:lastPrinted>2020-04-30T15:18:00Z</cp:lastPrinted>
  <dcterms:created xsi:type="dcterms:W3CDTF">2014-08-14T09:00:00Z</dcterms:created>
  <dcterms:modified xsi:type="dcterms:W3CDTF">2020-04-30T15:25:00Z</dcterms:modified>
</cp:coreProperties>
</file>