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A83917" w14:textId="77777777" w:rsidR="00F5351B" w:rsidRDefault="00F5351B" w:rsidP="00F5351B"/>
    <w:p w14:paraId="7DA83918" w14:textId="77777777" w:rsidR="00F5351B" w:rsidRDefault="00F5351B" w:rsidP="00F5351B"/>
    <w:p w14:paraId="7DA83919" w14:textId="77777777" w:rsidR="00F5351B" w:rsidRDefault="00F5351B" w:rsidP="00F5351B"/>
    <w:p w14:paraId="7DA8391A" w14:textId="77777777" w:rsidR="00F5351B" w:rsidRDefault="00F5351B" w:rsidP="00F5351B"/>
    <w:p w14:paraId="7DA8391B" w14:textId="77777777" w:rsidR="00F5351B" w:rsidRDefault="00F5351B" w:rsidP="00F5351B"/>
    <w:p w14:paraId="7DA8391C" w14:textId="77777777" w:rsidR="00F5351B" w:rsidRDefault="00F5351B" w:rsidP="00F5351B"/>
    <w:p w14:paraId="7DA8391D" w14:textId="77777777" w:rsidR="00F5351B" w:rsidRDefault="00F5351B" w:rsidP="00F5351B"/>
    <w:p w14:paraId="7DA8391E" w14:textId="77777777" w:rsidR="00F5351B" w:rsidRDefault="00F5351B" w:rsidP="00F5351B"/>
    <w:p w14:paraId="7DA8391F" w14:textId="77777777" w:rsidR="00F5351B" w:rsidRDefault="00F5351B" w:rsidP="00F5351B"/>
    <w:p w14:paraId="7DA83920" w14:textId="77777777" w:rsidR="00F5351B" w:rsidRDefault="00F5351B" w:rsidP="00F5351B"/>
    <w:p w14:paraId="7DA83921" w14:textId="77777777" w:rsidR="00F5351B" w:rsidRDefault="00F5351B" w:rsidP="00F5351B"/>
    <w:p w14:paraId="7DA83922" w14:textId="77777777" w:rsidR="00F5351B" w:rsidRDefault="00F5351B" w:rsidP="00F5351B"/>
    <w:tbl>
      <w:tblPr>
        <w:tblW w:w="10089" w:type="dxa"/>
        <w:tblLook w:val="01E0" w:firstRow="1" w:lastRow="1" w:firstColumn="1" w:lastColumn="1" w:noHBand="0" w:noVBand="0"/>
      </w:tblPr>
      <w:tblGrid>
        <w:gridCol w:w="10089"/>
      </w:tblGrid>
      <w:tr w:rsidR="00F5351B" w14:paraId="7DA83926" w14:textId="77777777" w:rsidTr="00E159C0">
        <w:tc>
          <w:tcPr>
            <w:tcW w:w="10089" w:type="dxa"/>
          </w:tcPr>
          <w:p w14:paraId="7DA83923" w14:textId="77777777" w:rsidR="00F5351B" w:rsidRPr="001511A6" w:rsidRDefault="00F5351B" w:rsidP="00E159C0">
            <w:pPr>
              <w:spacing w:before="380" w:line="280" w:lineRule="exact"/>
              <w:jc w:val="right"/>
              <w:rPr>
                <w:rFonts w:ascii="Tahoma" w:hAnsi="Tahoma" w:cs="Tahoma"/>
                <w:b/>
                <w:bCs/>
                <w:iCs/>
                <w:color w:val="243285"/>
                <w:sz w:val="32"/>
                <w:szCs w:val="32"/>
                <w:lang w:val="en-US"/>
              </w:rPr>
            </w:pPr>
          </w:p>
          <w:p w14:paraId="7DA83924" w14:textId="77777777" w:rsidR="00F5351B" w:rsidRPr="001511A6" w:rsidRDefault="00F5351B" w:rsidP="00E159C0">
            <w:pPr>
              <w:spacing w:before="380" w:line="28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Recommendation  ITU-R  SM.</w:t>
            </w:r>
            <w:r>
              <w:rPr>
                <w:rFonts w:ascii="Tahoma" w:hAnsi="Tahoma" w:cs="Tahoma"/>
                <w:b/>
                <w:bCs/>
                <w:iCs/>
                <w:color w:val="243285"/>
                <w:sz w:val="36"/>
                <w:szCs w:val="36"/>
                <w:lang w:val="en-US"/>
              </w:rPr>
              <w:t>332-4</w:t>
            </w:r>
          </w:p>
          <w:p w14:paraId="7DA83925" w14:textId="77777777" w:rsidR="00F5351B" w:rsidRPr="001511A6" w:rsidRDefault="00F5351B" w:rsidP="00E159C0">
            <w:pPr>
              <w:spacing w:before="80" w:line="280" w:lineRule="exact"/>
              <w:jc w:val="right"/>
              <w:rPr>
                <w:rFonts w:ascii="Tahoma" w:hAnsi="Tahoma" w:cs="Tahoma"/>
                <w:b/>
                <w:bCs/>
                <w:iCs/>
                <w:color w:val="243285"/>
                <w:szCs w:val="24"/>
                <w:lang w:val="en-US"/>
              </w:rPr>
            </w:pPr>
            <w:r w:rsidRPr="001511A6">
              <w:rPr>
                <w:rFonts w:ascii="Tahoma" w:hAnsi="Tahoma" w:cs="Tahoma"/>
                <w:b/>
                <w:bCs/>
                <w:iCs/>
                <w:color w:val="243285"/>
                <w:szCs w:val="24"/>
                <w:lang w:val="en-US"/>
              </w:rPr>
              <w:t>(</w:t>
            </w:r>
            <w:r>
              <w:rPr>
                <w:rFonts w:ascii="Tahoma" w:hAnsi="Tahoma" w:cs="Tahoma"/>
                <w:b/>
                <w:bCs/>
                <w:iCs/>
                <w:color w:val="243285"/>
                <w:szCs w:val="24"/>
                <w:lang w:val="en-US"/>
              </w:rPr>
              <w:t>07</w:t>
            </w:r>
            <w:r w:rsidRPr="001511A6">
              <w:rPr>
                <w:rFonts w:ascii="Tahoma" w:hAnsi="Tahoma" w:cs="Tahoma"/>
                <w:b/>
                <w:bCs/>
                <w:iCs/>
                <w:color w:val="243285"/>
                <w:szCs w:val="24"/>
                <w:lang w:val="en-US"/>
              </w:rPr>
              <w:t>/</w:t>
            </w:r>
            <w:r>
              <w:rPr>
                <w:rFonts w:ascii="Tahoma" w:hAnsi="Tahoma" w:cs="Tahoma"/>
                <w:b/>
                <w:bCs/>
                <w:iCs/>
                <w:color w:val="243285"/>
                <w:szCs w:val="24"/>
                <w:lang w:val="en-US"/>
              </w:rPr>
              <w:t>1978</w:t>
            </w:r>
            <w:r w:rsidRPr="001511A6">
              <w:rPr>
                <w:rFonts w:ascii="Tahoma" w:hAnsi="Tahoma" w:cs="Tahoma"/>
                <w:b/>
                <w:bCs/>
                <w:iCs/>
                <w:color w:val="243285"/>
                <w:szCs w:val="24"/>
                <w:lang w:val="en-US"/>
              </w:rPr>
              <w:t>)</w:t>
            </w:r>
          </w:p>
        </w:tc>
      </w:tr>
      <w:tr w:rsidR="00F5351B" w:rsidRPr="001511A6" w14:paraId="7DA8392A" w14:textId="77777777" w:rsidTr="00E159C0">
        <w:tc>
          <w:tcPr>
            <w:tcW w:w="10089" w:type="dxa"/>
          </w:tcPr>
          <w:p w14:paraId="7DA83927" w14:textId="77777777" w:rsidR="00F5351B" w:rsidRPr="001511A6" w:rsidRDefault="00F5351B" w:rsidP="00E159C0">
            <w:pPr>
              <w:spacing w:before="80" w:line="500" w:lineRule="exact"/>
              <w:jc w:val="right"/>
              <w:rPr>
                <w:rFonts w:ascii="Tahoma" w:hAnsi="Tahoma" w:cs="Tahoma"/>
                <w:b/>
                <w:bCs/>
                <w:iCs/>
                <w:color w:val="243285"/>
                <w:sz w:val="44"/>
                <w:szCs w:val="44"/>
                <w:lang w:val="en-US"/>
              </w:rPr>
            </w:pPr>
          </w:p>
          <w:p w14:paraId="7DA83928" w14:textId="77777777" w:rsidR="00F5351B" w:rsidRPr="001511A6" w:rsidRDefault="00F5351B" w:rsidP="00E159C0">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Selectivity of receivers</w:t>
            </w:r>
          </w:p>
          <w:p w14:paraId="7DA83929" w14:textId="77777777" w:rsidR="00F5351B" w:rsidRPr="001511A6" w:rsidRDefault="00F5351B" w:rsidP="00E159C0">
            <w:pPr>
              <w:spacing w:before="80" w:line="500" w:lineRule="exact"/>
              <w:jc w:val="right"/>
              <w:rPr>
                <w:rFonts w:ascii="Tahoma" w:hAnsi="Tahoma" w:cs="Tahoma"/>
                <w:b/>
                <w:bCs/>
                <w:iCs/>
                <w:color w:val="243285"/>
                <w:sz w:val="40"/>
                <w:szCs w:val="40"/>
                <w:lang w:val="en-US"/>
              </w:rPr>
            </w:pPr>
          </w:p>
        </w:tc>
      </w:tr>
      <w:tr w:rsidR="00F5351B" w14:paraId="7DA83932" w14:textId="77777777" w:rsidTr="00E159C0">
        <w:tc>
          <w:tcPr>
            <w:tcW w:w="10089" w:type="dxa"/>
          </w:tcPr>
          <w:p w14:paraId="7DA8392B" w14:textId="77777777" w:rsidR="00F5351B" w:rsidRPr="0026666F" w:rsidRDefault="00F5351B" w:rsidP="00E159C0">
            <w:pPr>
              <w:spacing w:before="80" w:line="280" w:lineRule="exact"/>
              <w:ind w:right="640"/>
              <w:rPr>
                <w:rFonts w:ascii="Tahoma" w:hAnsi="Tahoma" w:cs="Tahoma"/>
                <w:b/>
                <w:bCs/>
                <w:iCs/>
                <w:color w:val="243285"/>
                <w:sz w:val="32"/>
                <w:szCs w:val="32"/>
                <w:lang w:val="es-ES_tradnl"/>
              </w:rPr>
            </w:pPr>
          </w:p>
          <w:p w14:paraId="7DA8392C" w14:textId="77777777" w:rsidR="00F5351B" w:rsidRPr="0026666F" w:rsidRDefault="00F5351B" w:rsidP="00E159C0">
            <w:pPr>
              <w:spacing w:before="80" w:line="280" w:lineRule="exact"/>
              <w:ind w:right="640"/>
              <w:rPr>
                <w:rFonts w:ascii="Tahoma" w:hAnsi="Tahoma" w:cs="Tahoma"/>
                <w:b/>
                <w:bCs/>
                <w:iCs/>
                <w:color w:val="243285"/>
                <w:sz w:val="32"/>
                <w:szCs w:val="32"/>
                <w:lang w:val="es-ES_tradnl"/>
              </w:rPr>
            </w:pPr>
          </w:p>
          <w:p w14:paraId="7DA8392D" w14:textId="77777777" w:rsidR="00F5351B" w:rsidRPr="0026666F" w:rsidRDefault="00F5351B" w:rsidP="00E159C0">
            <w:pPr>
              <w:spacing w:before="80" w:after="180" w:line="360" w:lineRule="exact"/>
              <w:ind w:right="720"/>
              <w:rPr>
                <w:rFonts w:ascii="Tahoma" w:hAnsi="Tahoma" w:cs="Tahoma"/>
                <w:b/>
                <w:bCs/>
                <w:iCs/>
                <w:color w:val="243285"/>
                <w:sz w:val="36"/>
                <w:szCs w:val="36"/>
                <w:lang w:val="es-ES_tradnl"/>
              </w:rPr>
            </w:pPr>
          </w:p>
          <w:p w14:paraId="7DA8392E" w14:textId="77777777" w:rsidR="00F5351B" w:rsidRPr="001511A6" w:rsidRDefault="00F5351B" w:rsidP="00E159C0">
            <w:pPr>
              <w:spacing w:before="80" w:after="180" w:line="360" w:lineRule="exact"/>
              <w:jc w:val="right"/>
              <w:rPr>
                <w:rFonts w:ascii="Tahoma" w:hAnsi="Tahoma" w:cs="Tahoma"/>
                <w:b/>
                <w:bCs/>
                <w:iCs/>
                <w:color w:val="243285"/>
                <w:sz w:val="36"/>
                <w:szCs w:val="36"/>
                <w:lang w:val="en-US"/>
              </w:rPr>
            </w:pPr>
          </w:p>
          <w:p w14:paraId="7DA8392F" w14:textId="77777777" w:rsidR="00F5351B" w:rsidRPr="001511A6" w:rsidRDefault="00F5351B" w:rsidP="00E159C0">
            <w:pPr>
              <w:spacing w:before="80" w:after="1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SM Series</w:t>
            </w:r>
          </w:p>
          <w:p w14:paraId="7DA83930" w14:textId="77777777" w:rsidR="00F5351B" w:rsidRPr="001511A6" w:rsidRDefault="00F5351B" w:rsidP="00E159C0">
            <w:pPr>
              <w:spacing w:before="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Spectrum management</w:t>
            </w:r>
          </w:p>
          <w:p w14:paraId="7DA83931" w14:textId="77777777" w:rsidR="00F5351B" w:rsidRPr="001511A6" w:rsidRDefault="00F5351B" w:rsidP="00E159C0">
            <w:pPr>
              <w:spacing w:before="80" w:line="360" w:lineRule="exact"/>
              <w:jc w:val="right"/>
              <w:rPr>
                <w:rFonts w:ascii="Tahoma" w:hAnsi="Tahoma" w:cs="Tahoma"/>
                <w:b/>
                <w:bCs/>
                <w:iCs/>
                <w:color w:val="243285"/>
                <w:sz w:val="32"/>
                <w:szCs w:val="32"/>
                <w:lang w:val="en-US"/>
              </w:rPr>
            </w:pPr>
          </w:p>
        </w:tc>
      </w:tr>
    </w:tbl>
    <w:p w14:paraId="7DA83933" w14:textId="77777777" w:rsidR="00F5351B" w:rsidRDefault="00F5351B" w:rsidP="00F5351B">
      <w:pPr>
        <w:spacing w:before="80"/>
        <w:rPr>
          <w:i/>
          <w:sz w:val="22"/>
          <w:lang w:val="en-US"/>
        </w:rPr>
      </w:pPr>
    </w:p>
    <w:p w14:paraId="7DA83934" w14:textId="77777777" w:rsidR="00F5351B" w:rsidRDefault="00F5351B" w:rsidP="00F5351B">
      <w:pPr>
        <w:spacing w:before="80"/>
        <w:rPr>
          <w:i/>
          <w:sz w:val="22"/>
          <w:lang w:val="en-US"/>
        </w:rPr>
      </w:pPr>
    </w:p>
    <w:p w14:paraId="7DA83935" w14:textId="77777777" w:rsidR="00F5351B" w:rsidRDefault="00F5351B" w:rsidP="00F5351B">
      <w:pPr>
        <w:spacing w:before="80"/>
        <w:rPr>
          <w:i/>
          <w:sz w:val="22"/>
          <w:lang w:val="en-US"/>
        </w:rPr>
      </w:pPr>
    </w:p>
    <w:p w14:paraId="7DA83936" w14:textId="77777777" w:rsidR="00F5351B" w:rsidRDefault="00F5351B" w:rsidP="00F5351B">
      <w:pPr>
        <w:spacing w:before="80"/>
        <w:rPr>
          <w:i/>
          <w:sz w:val="22"/>
          <w:lang w:val="en-US"/>
        </w:rPr>
      </w:pPr>
    </w:p>
    <w:p w14:paraId="7DA83937" w14:textId="77777777" w:rsidR="00F5351B" w:rsidRDefault="00F5351B" w:rsidP="00F5351B">
      <w:pPr>
        <w:spacing w:before="80"/>
        <w:rPr>
          <w:i/>
          <w:sz w:val="22"/>
          <w:lang w:val="en-US"/>
        </w:rPr>
      </w:pPr>
    </w:p>
    <w:p w14:paraId="7DA83938" w14:textId="77777777" w:rsidR="00F5351B" w:rsidRDefault="00F5351B" w:rsidP="00F5351B">
      <w:pPr>
        <w:spacing w:before="80"/>
        <w:rPr>
          <w:i/>
          <w:sz w:val="22"/>
          <w:lang w:val="en-US"/>
        </w:rPr>
      </w:pPr>
    </w:p>
    <w:p w14:paraId="7DA83939" w14:textId="77777777" w:rsidR="00F5351B" w:rsidRDefault="00F5351B" w:rsidP="00F5351B">
      <w:pPr>
        <w:pStyle w:val="Equation"/>
        <w:tabs>
          <w:tab w:val="left" w:pos="1191"/>
          <w:tab w:val="left" w:pos="1588"/>
          <w:tab w:val="left" w:pos="1985"/>
        </w:tabs>
        <w:rPr>
          <w:rFonts w:ascii="Palatino Linotype" w:hAnsi="Palatino Linotype"/>
          <w:lang w:val="en-US"/>
        </w:rPr>
        <w:sectPr w:rsidR="00F5351B">
          <w:headerReference w:type="even" r:id="rId7"/>
          <w:headerReference w:type="default" r:id="rId8"/>
          <w:pgSz w:w="11907" w:h="16840" w:code="9"/>
          <w:pgMar w:top="1089" w:right="1089" w:bottom="284" w:left="1089" w:header="567" w:footer="284" w:gutter="0"/>
          <w:pgNumType w:start="1"/>
          <w:cols w:space="720"/>
        </w:sectPr>
      </w:pPr>
    </w:p>
    <w:p w14:paraId="7DA8393A" w14:textId="77777777" w:rsidR="00F5351B" w:rsidRPr="00586EF8" w:rsidRDefault="00F5351B" w:rsidP="00F5351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14:paraId="7DA8393B" w14:textId="77777777" w:rsidR="00F5351B" w:rsidRDefault="00F5351B" w:rsidP="00F5351B">
      <w:pPr>
        <w:spacing w:before="240"/>
        <w:rPr>
          <w:lang w:val="en-US"/>
        </w:rPr>
      </w:pPr>
      <w:r>
        <w:rPr>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7DA8393C" w14:textId="77777777" w:rsidR="00F5351B" w:rsidRDefault="00F5351B" w:rsidP="00F5351B">
      <w:pPr>
        <w:rPr>
          <w:lang w:val="en-US"/>
        </w:rPr>
      </w:pPr>
      <w:r>
        <w:rPr>
          <w:lang w:val="en-US"/>
        </w:rPr>
        <w:t>The regulatory and policy functions of the Radiocommunication Sector are performed by World and Regional Radiocommunication Conferences and Radiocommunication Assemblies supported by Study Groups.</w:t>
      </w:r>
    </w:p>
    <w:p w14:paraId="7DA8393D" w14:textId="77777777" w:rsidR="00F5351B" w:rsidRPr="00B714F3" w:rsidRDefault="00F5351B" w:rsidP="00F5351B">
      <w:pPr>
        <w:pStyle w:val="Heading1"/>
        <w:spacing w:before="680"/>
        <w:jc w:val="center"/>
        <w:rPr>
          <w:lang w:val="en-US"/>
        </w:rPr>
      </w:pPr>
      <w:r w:rsidRPr="00B714F3">
        <w:rPr>
          <w:lang w:val="en-US"/>
        </w:rPr>
        <w:t>Policy on Intellectual Property Right (IPR)</w:t>
      </w:r>
    </w:p>
    <w:p w14:paraId="7DA8393E" w14:textId="77777777" w:rsidR="00F5351B" w:rsidRPr="00B714F3" w:rsidRDefault="00F5351B" w:rsidP="00F5351B">
      <w:pPr>
        <w:tabs>
          <w:tab w:val="clear" w:pos="794"/>
          <w:tab w:val="clear" w:pos="1191"/>
          <w:tab w:val="clear" w:pos="1588"/>
          <w:tab w:val="clear" w:pos="1985"/>
        </w:tabs>
        <w:spacing w:before="240"/>
        <w:rPr>
          <w:lang w:val="en-US"/>
        </w:rPr>
      </w:pPr>
      <w:r w:rsidRPr="00B714F3">
        <w:rPr>
          <w:lang w:val="en-US"/>
        </w:rPr>
        <w:t xml:space="preserve">ITU-R policy on IPR is described in the Common Patent Policy for ITU-T/ITU-R/ISO/IEC referenced in Resolution ITU-R 1. Forms to be used for the submission of patent statements and licensing declarations by patent holders are available from </w:t>
      </w:r>
      <w:hyperlink r:id="rId9" w:history="1">
        <w:r>
          <w:rPr>
            <w:rStyle w:val="Hyperlink"/>
            <w:lang w:val="en-US"/>
          </w:rPr>
          <w:t>http://www.itu.int/ITU-R/go/patents/en</w:t>
        </w:r>
      </w:hyperlink>
      <w:r w:rsidRPr="00B714F3">
        <w:rPr>
          <w:lang w:val="en-US"/>
        </w:rPr>
        <w:t xml:space="preserve"> where the Guidelines for Implementation of the Common Patent Policy for ITU</w:t>
      </w:r>
      <w:r w:rsidRPr="00B714F3">
        <w:rPr>
          <w:lang w:val="en-US"/>
        </w:rPr>
        <w:noBreakHyphen/>
        <w:t>T/ITU</w:t>
      </w:r>
      <w:r w:rsidRPr="00B714F3">
        <w:rPr>
          <w:lang w:val="en-US"/>
        </w:rPr>
        <w:noBreakHyphen/>
        <w:t xml:space="preserve">R/ISO/IEC and the ITU-R patent information database can also be found. </w:t>
      </w:r>
    </w:p>
    <w:p w14:paraId="7DA8393F" w14:textId="77777777" w:rsidR="00F5351B" w:rsidRDefault="00F5351B" w:rsidP="00F5351B">
      <w:pPr>
        <w:jc w:val="center"/>
        <w:rPr>
          <w:sz w:val="22"/>
          <w:lang w:val="en-US"/>
        </w:rPr>
      </w:pPr>
    </w:p>
    <w:p w14:paraId="7DA83940" w14:textId="77777777" w:rsidR="00F5351B" w:rsidRDefault="00F5351B" w:rsidP="00F5351B">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F5351B" w:rsidRPr="005803F7" w14:paraId="7DA83943" w14:textId="77777777" w:rsidTr="00E159C0">
        <w:tc>
          <w:tcPr>
            <w:tcW w:w="9360" w:type="dxa"/>
            <w:gridSpan w:val="2"/>
          </w:tcPr>
          <w:p w14:paraId="7DA83941" w14:textId="77777777" w:rsidR="00F5351B" w:rsidRPr="00036EE3" w:rsidRDefault="00F5351B" w:rsidP="00E159C0">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7DA83942" w14:textId="77777777" w:rsidR="00F5351B" w:rsidRPr="00036EE3" w:rsidRDefault="00F5351B" w:rsidP="00E159C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0" w:history="1">
              <w:r>
                <w:rPr>
                  <w:rStyle w:val="Hyperlink"/>
                  <w:b w:val="0"/>
                  <w:sz w:val="18"/>
                  <w:szCs w:val="18"/>
                  <w:lang w:val="en-US"/>
                </w:rPr>
                <w:t>http://www.itu.int/publ/R-REC/en</w:t>
              </w:r>
            </w:hyperlink>
            <w:r w:rsidRPr="00CE0A43">
              <w:rPr>
                <w:b w:val="0"/>
                <w:sz w:val="18"/>
                <w:szCs w:val="18"/>
                <w:lang w:val="en-US"/>
              </w:rPr>
              <w:t>)</w:t>
            </w:r>
          </w:p>
        </w:tc>
      </w:tr>
      <w:tr w:rsidR="00F5351B" w:rsidRPr="00036EE3" w14:paraId="7DA83946" w14:textId="77777777" w:rsidTr="00E159C0">
        <w:tc>
          <w:tcPr>
            <w:tcW w:w="1140" w:type="dxa"/>
          </w:tcPr>
          <w:p w14:paraId="7DA83944" w14:textId="77777777" w:rsidR="00F5351B" w:rsidRPr="00036EE3" w:rsidRDefault="00F5351B" w:rsidP="00E159C0">
            <w:pPr>
              <w:spacing w:before="200" w:after="100"/>
              <w:ind w:left="57"/>
              <w:rPr>
                <w:b/>
                <w:bCs/>
                <w:lang w:val="en-US"/>
              </w:rPr>
            </w:pPr>
            <w:r w:rsidRPr="00036EE3">
              <w:rPr>
                <w:b/>
                <w:bCs/>
                <w:lang w:val="en-US"/>
              </w:rPr>
              <w:t>Series</w:t>
            </w:r>
          </w:p>
        </w:tc>
        <w:tc>
          <w:tcPr>
            <w:tcW w:w="8220" w:type="dxa"/>
          </w:tcPr>
          <w:p w14:paraId="7DA83945" w14:textId="77777777" w:rsidR="00F5351B" w:rsidRPr="00036EE3" w:rsidRDefault="00F5351B" w:rsidP="00E159C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F5351B" w:rsidRPr="00036EE3" w14:paraId="7DA83949" w14:textId="77777777" w:rsidTr="00E159C0">
        <w:tc>
          <w:tcPr>
            <w:tcW w:w="1140" w:type="dxa"/>
          </w:tcPr>
          <w:p w14:paraId="7DA83947" w14:textId="77777777" w:rsidR="00F5351B" w:rsidRPr="00036EE3" w:rsidRDefault="00F5351B" w:rsidP="00E159C0">
            <w:pPr>
              <w:spacing w:before="30" w:after="30"/>
              <w:ind w:left="57"/>
              <w:jc w:val="left"/>
              <w:rPr>
                <w:b/>
                <w:bCs/>
                <w:lang w:val="en-US"/>
              </w:rPr>
            </w:pPr>
            <w:r w:rsidRPr="00036EE3">
              <w:rPr>
                <w:b/>
                <w:bCs/>
                <w:lang w:val="en-US"/>
              </w:rPr>
              <w:t>BO</w:t>
            </w:r>
          </w:p>
        </w:tc>
        <w:tc>
          <w:tcPr>
            <w:tcW w:w="8220" w:type="dxa"/>
          </w:tcPr>
          <w:p w14:paraId="7DA83948" w14:textId="77777777" w:rsidR="00F5351B" w:rsidRPr="00036EE3" w:rsidRDefault="00F5351B" w:rsidP="00E159C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F5351B" w:rsidRPr="005803F7" w14:paraId="7DA8394C" w14:textId="77777777" w:rsidTr="00E159C0">
        <w:tc>
          <w:tcPr>
            <w:tcW w:w="1140" w:type="dxa"/>
          </w:tcPr>
          <w:p w14:paraId="7DA8394A" w14:textId="77777777" w:rsidR="00F5351B" w:rsidRPr="00036EE3" w:rsidRDefault="00F5351B" w:rsidP="00E159C0">
            <w:pPr>
              <w:spacing w:before="30" w:after="30"/>
              <w:ind w:left="57"/>
              <w:jc w:val="left"/>
              <w:rPr>
                <w:b/>
                <w:bCs/>
                <w:lang w:val="en-US"/>
              </w:rPr>
            </w:pPr>
            <w:r w:rsidRPr="00036EE3">
              <w:rPr>
                <w:b/>
                <w:bCs/>
                <w:lang w:val="en-US"/>
              </w:rPr>
              <w:t>BR</w:t>
            </w:r>
          </w:p>
        </w:tc>
        <w:tc>
          <w:tcPr>
            <w:tcW w:w="8220" w:type="dxa"/>
          </w:tcPr>
          <w:p w14:paraId="7DA8394B" w14:textId="77777777" w:rsidR="00F5351B" w:rsidRPr="00036EE3" w:rsidRDefault="00F5351B" w:rsidP="00E159C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F5351B" w:rsidRPr="00036EE3" w14:paraId="7DA8394F" w14:textId="77777777" w:rsidTr="00E159C0">
        <w:tc>
          <w:tcPr>
            <w:tcW w:w="1140" w:type="dxa"/>
          </w:tcPr>
          <w:p w14:paraId="7DA8394D" w14:textId="77777777" w:rsidR="00F5351B" w:rsidRPr="00036EE3" w:rsidRDefault="00F5351B" w:rsidP="00E159C0">
            <w:pPr>
              <w:spacing w:before="30" w:after="30"/>
              <w:ind w:left="57"/>
              <w:jc w:val="left"/>
              <w:rPr>
                <w:b/>
                <w:bCs/>
                <w:lang w:val="en-US"/>
              </w:rPr>
            </w:pPr>
            <w:r w:rsidRPr="00036EE3">
              <w:rPr>
                <w:b/>
                <w:bCs/>
                <w:lang w:val="en-US"/>
              </w:rPr>
              <w:t>BS</w:t>
            </w:r>
          </w:p>
        </w:tc>
        <w:tc>
          <w:tcPr>
            <w:tcW w:w="8220" w:type="dxa"/>
          </w:tcPr>
          <w:p w14:paraId="7DA8394E" w14:textId="77777777" w:rsidR="00F5351B" w:rsidRPr="00036EE3" w:rsidRDefault="00F5351B" w:rsidP="00E159C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F5351B" w:rsidRPr="00ED2695" w14:paraId="7DA83952" w14:textId="77777777" w:rsidTr="00E159C0">
        <w:tc>
          <w:tcPr>
            <w:tcW w:w="1140" w:type="dxa"/>
            <w:shd w:val="clear" w:color="auto" w:fill="auto"/>
          </w:tcPr>
          <w:p w14:paraId="7DA83950" w14:textId="77777777" w:rsidR="00F5351B" w:rsidRPr="00ED2695" w:rsidRDefault="00F5351B" w:rsidP="00E159C0">
            <w:pPr>
              <w:spacing w:before="30" w:after="30"/>
              <w:ind w:left="57"/>
              <w:jc w:val="left"/>
              <w:rPr>
                <w:b/>
                <w:bCs/>
                <w:lang w:val="en-US"/>
              </w:rPr>
            </w:pPr>
            <w:r w:rsidRPr="00ED2695">
              <w:rPr>
                <w:b/>
                <w:bCs/>
                <w:lang w:val="en-US"/>
              </w:rPr>
              <w:t>BT</w:t>
            </w:r>
          </w:p>
        </w:tc>
        <w:tc>
          <w:tcPr>
            <w:tcW w:w="8220" w:type="dxa"/>
            <w:shd w:val="clear" w:color="auto" w:fill="auto"/>
          </w:tcPr>
          <w:p w14:paraId="7DA83951" w14:textId="77777777" w:rsidR="00F5351B" w:rsidRPr="00ED2695" w:rsidRDefault="00F5351B" w:rsidP="00E159C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F5351B" w:rsidRPr="00036EE3" w14:paraId="7DA83955" w14:textId="77777777" w:rsidTr="00E159C0">
        <w:tc>
          <w:tcPr>
            <w:tcW w:w="1140" w:type="dxa"/>
            <w:shd w:val="clear" w:color="auto" w:fill="auto"/>
          </w:tcPr>
          <w:p w14:paraId="7DA83953" w14:textId="77777777" w:rsidR="00F5351B" w:rsidRPr="00036EE3" w:rsidRDefault="00F5351B" w:rsidP="00E159C0">
            <w:pPr>
              <w:spacing w:before="30" w:after="30"/>
              <w:ind w:left="57"/>
              <w:jc w:val="left"/>
              <w:rPr>
                <w:b/>
                <w:bCs/>
                <w:lang w:val="fr-CH"/>
              </w:rPr>
            </w:pPr>
            <w:r w:rsidRPr="00036EE3">
              <w:rPr>
                <w:b/>
                <w:bCs/>
                <w:lang w:val="fr-CH"/>
              </w:rPr>
              <w:t>F</w:t>
            </w:r>
          </w:p>
        </w:tc>
        <w:tc>
          <w:tcPr>
            <w:tcW w:w="8220" w:type="dxa"/>
            <w:shd w:val="clear" w:color="auto" w:fill="auto"/>
          </w:tcPr>
          <w:p w14:paraId="7DA83954" w14:textId="77777777" w:rsidR="00F5351B" w:rsidRPr="00036EE3" w:rsidRDefault="00F5351B" w:rsidP="00E159C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proofErr w:type="spellStart"/>
            <w:r w:rsidRPr="00036EE3">
              <w:rPr>
                <w:sz w:val="20"/>
                <w:lang w:val="fr-CH"/>
              </w:rPr>
              <w:t>Fixed</w:t>
            </w:r>
            <w:proofErr w:type="spellEnd"/>
            <w:r w:rsidRPr="00036EE3">
              <w:rPr>
                <w:sz w:val="20"/>
                <w:lang w:val="fr-CH"/>
              </w:rPr>
              <w:t xml:space="preserve"> service</w:t>
            </w:r>
          </w:p>
        </w:tc>
      </w:tr>
      <w:tr w:rsidR="00F5351B" w:rsidRPr="00036EE3" w14:paraId="7DA83958" w14:textId="77777777" w:rsidTr="00E159C0">
        <w:tc>
          <w:tcPr>
            <w:tcW w:w="1140" w:type="dxa"/>
            <w:shd w:val="clear" w:color="auto" w:fill="auto"/>
          </w:tcPr>
          <w:p w14:paraId="7DA83956" w14:textId="77777777" w:rsidR="00F5351B" w:rsidRPr="00906589" w:rsidRDefault="00F5351B" w:rsidP="00E159C0">
            <w:pPr>
              <w:spacing w:before="30" w:after="30"/>
              <w:ind w:left="57"/>
              <w:jc w:val="left"/>
              <w:rPr>
                <w:b/>
                <w:bCs/>
                <w:lang w:val="en-US"/>
              </w:rPr>
            </w:pPr>
            <w:r w:rsidRPr="00906589">
              <w:rPr>
                <w:b/>
                <w:bCs/>
                <w:lang w:val="en-US"/>
              </w:rPr>
              <w:t>M</w:t>
            </w:r>
          </w:p>
        </w:tc>
        <w:tc>
          <w:tcPr>
            <w:tcW w:w="8220" w:type="dxa"/>
            <w:shd w:val="clear" w:color="auto" w:fill="auto"/>
          </w:tcPr>
          <w:p w14:paraId="7DA83957" w14:textId="77777777" w:rsidR="00F5351B" w:rsidRPr="00906589" w:rsidRDefault="00F5351B" w:rsidP="00E159C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F5351B" w:rsidRPr="00036EE3" w14:paraId="7DA8395B" w14:textId="77777777" w:rsidTr="00E159C0">
        <w:tc>
          <w:tcPr>
            <w:tcW w:w="1140" w:type="dxa"/>
          </w:tcPr>
          <w:p w14:paraId="7DA83959" w14:textId="77777777" w:rsidR="00F5351B" w:rsidRPr="00036EE3" w:rsidRDefault="00F5351B" w:rsidP="00E159C0">
            <w:pPr>
              <w:spacing w:before="30" w:after="30"/>
              <w:ind w:left="57"/>
              <w:jc w:val="left"/>
              <w:rPr>
                <w:b/>
                <w:bCs/>
                <w:lang w:val="fr-CH"/>
              </w:rPr>
            </w:pPr>
            <w:r w:rsidRPr="00036EE3">
              <w:rPr>
                <w:b/>
                <w:bCs/>
                <w:lang w:val="fr-CH"/>
              </w:rPr>
              <w:t>P</w:t>
            </w:r>
          </w:p>
        </w:tc>
        <w:tc>
          <w:tcPr>
            <w:tcW w:w="8220" w:type="dxa"/>
          </w:tcPr>
          <w:p w14:paraId="7DA8395A" w14:textId="77777777" w:rsidR="00F5351B" w:rsidRPr="00036EE3" w:rsidRDefault="00F5351B" w:rsidP="00E159C0">
            <w:pPr>
              <w:spacing w:before="30" w:after="30"/>
              <w:jc w:val="left"/>
              <w:rPr>
                <w:lang w:val="fr-CH"/>
              </w:rPr>
            </w:pPr>
            <w:proofErr w:type="spellStart"/>
            <w:r w:rsidRPr="00036EE3">
              <w:rPr>
                <w:lang w:val="fr-CH"/>
              </w:rPr>
              <w:t>Radiowave</w:t>
            </w:r>
            <w:proofErr w:type="spellEnd"/>
            <w:r w:rsidRPr="00036EE3">
              <w:rPr>
                <w:lang w:val="fr-CH"/>
              </w:rPr>
              <w:t xml:space="preserve"> propagation</w:t>
            </w:r>
          </w:p>
        </w:tc>
      </w:tr>
      <w:tr w:rsidR="00F5351B" w:rsidRPr="00036EE3" w14:paraId="7DA8395E" w14:textId="77777777" w:rsidTr="00E159C0">
        <w:tc>
          <w:tcPr>
            <w:tcW w:w="1140" w:type="dxa"/>
          </w:tcPr>
          <w:p w14:paraId="7DA8395C" w14:textId="77777777" w:rsidR="00F5351B" w:rsidRPr="00036EE3" w:rsidRDefault="00F5351B" w:rsidP="00E159C0">
            <w:pPr>
              <w:spacing w:before="30" w:after="30"/>
              <w:ind w:left="57"/>
              <w:jc w:val="left"/>
              <w:rPr>
                <w:b/>
                <w:bCs/>
                <w:lang w:val="en-US"/>
              </w:rPr>
            </w:pPr>
            <w:r w:rsidRPr="00036EE3">
              <w:rPr>
                <w:b/>
                <w:bCs/>
                <w:lang w:val="en-US"/>
              </w:rPr>
              <w:t>RA</w:t>
            </w:r>
          </w:p>
        </w:tc>
        <w:tc>
          <w:tcPr>
            <w:tcW w:w="8220" w:type="dxa"/>
          </w:tcPr>
          <w:p w14:paraId="7DA8395D" w14:textId="77777777" w:rsidR="00F5351B" w:rsidRPr="00036EE3" w:rsidRDefault="00F5351B" w:rsidP="00E159C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F5351B" w:rsidRPr="00036EE3" w14:paraId="7DA83961" w14:textId="77777777" w:rsidTr="00E159C0">
        <w:tc>
          <w:tcPr>
            <w:tcW w:w="1140" w:type="dxa"/>
          </w:tcPr>
          <w:p w14:paraId="7DA8395F" w14:textId="77777777" w:rsidR="00F5351B" w:rsidRPr="00036EE3" w:rsidRDefault="00F5351B" w:rsidP="00E159C0">
            <w:pPr>
              <w:spacing w:before="30" w:after="30"/>
              <w:ind w:left="57"/>
              <w:jc w:val="left"/>
              <w:rPr>
                <w:b/>
                <w:bCs/>
                <w:lang w:val="en-US"/>
              </w:rPr>
            </w:pPr>
            <w:r w:rsidRPr="00036EE3">
              <w:rPr>
                <w:b/>
                <w:bCs/>
                <w:lang w:val="en-US"/>
              </w:rPr>
              <w:t>RS</w:t>
            </w:r>
          </w:p>
        </w:tc>
        <w:tc>
          <w:tcPr>
            <w:tcW w:w="8220" w:type="dxa"/>
          </w:tcPr>
          <w:p w14:paraId="7DA83960" w14:textId="77777777" w:rsidR="00F5351B" w:rsidRPr="00036EE3" w:rsidRDefault="00F5351B" w:rsidP="00E159C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F5351B" w:rsidRPr="00036EE3" w14:paraId="7DA83964" w14:textId="77777777" w:rsidTr="00E159C0">
        <w:tc>
          <w:tcPr>
            <w:tcW w:w="1140" w:type="dxa"/>
          </w:tcPr>
          <w:p w14:paraId="7DA83962" w14:textId="77777777" w:rsidR="00F5351B" w:rsidRPr="00036EE3" w:rsidRDefault="00F5351B" w:rsidP="00E159C0">
            <w:pPr>
              <w:spacing w:before="30" w:after="30"/>
              <w:ind w:left="57"/>
              <w:jc w:val="left"/>
              <w:rPr>
                <w:b/>
                <w:bCs/>
                <w:lang w:val="en-US"/>
              </w:rPr>
            </w:pPr>
            <w:r w:rsidRPr="00036EE3">
              <w:rPr>
                <w:b/>
                <w:bCs/>
                <w:lang w:val="en-US"/>
              </w:rPr>
              <w:t>S</w:t>
            </w:r>
          </w:p>
        </w:tc>
        <w:tc>
          <w:tcPr>
            <w:tcW w:w="8220" w:type="dxa"/>
          </w:tcPr>
          <w:p w14:paraId="7DA83963" w14:textId="77777777" w:rsidR="00F5351B" w:rsidRPr="00036EE3" w:rsidRDefault="00F5351B" w:rsidP="00E159C0">
            <w:pPr>
              <w:spacing w:before="30" w:after="30"/>
              <w:jc w:val="left"/>
              <w:rPr>
                <w:lang w:val="en-US"/>
              </w:rPr>
            </w:pPr>
            <w:r w:rsidRPr="00036EE3">
              <w:rPr>
                <w:lang w:val="en-US"/>
              </w:rPr>
              <w:t>Fixed-satellite service</w:t>
            </w:r>
          </w:p>
        </w:tc>
      </w:tr>
      <w:tr w:rsidR="00F5351B" w:rsidRPr="00036EE3" w14:paraId="7DA83967" w14:textId="77777777" w:rsidTr="00E159C0">
        <w:tc>
          <w:tcPr>
            <w:tcW w:w="1140" w:type="dxa"/>
          </w:tcPr>
          <w:p w14:paraId="7DA83965" w14:textId="77777777" w:rsidR="00F5351B" w:rsidRPr="00036EE3" w:rsidRDefault="00F5351B" w:rsidP="00E159C0">
            <w:pPr>
              <w:spacing w:before="30" w:after="30"/>
              <w:ind w:left="57"/>
              <w:jc w:val="left"/>
              <w:rPr>
                <w:b/>
                <w:bCs/>
                <w:lang w:val="en-US"/>
              </w:rPr>
            </w:pPr>
            <w:r w:rsidRPr="00036EE3">
              <w:rPr>
                <w:b/>
                <w:bCs/>
                <w:lang w:val="en-US"/>
              </w:rPr>
              <w:t>SA</w:t>
            </w:r>
          </w:p>
        </w:tc>
        <w:tc>
          <w:tcPr>
            <w:tcW w:w="8220" w:type="dxa"/>
          </w:tcPr>
          <w:p w14:paraId="7DA83966" w14:textId="77777777" w:rsidR="00F5351B" w:rsidRPr="00036EE3" w:rsidRDefault="00F5351B" w:rsidP="00E159C0">
            <w:pPr>
              <w:spacing w:before="30" w:after="30"/>
              <w:jc w:val="left"/>
              <w:rPr>
                <w:lang w:val="en-US"/>
              </w:rPr>
            </w:pPr>
            <w:r w:rsidRPr="00036EE3">
              <w:rPr>
                <w:lang w:val="en-US"/>
              </w:rPr>
              <w:t>Space applications and meteorology</w:t>
            </w:r>
          </w:p>
        </w:tc>
      </w:tr>
      <w:tr w:rsidR="00F5351B" w:rsidRPr="005803F7" w14:paraId="7DA8396A" w14:textId="77777777" w:rsidTr="00E159C0">
        <w:tc>
          <w:tcPr>
            <w:tcW w:w="1140" w:type="dxa"/>
          </w:tcPr>
          <w:p w14:paraId="7DA83968" w14:textId="77777777" w:rsidR="00F5351B" w:rsidRPr="00036EE3" w:rsidRDefault="00F5351B" w:rsidP="00E159C0">
            <w:pPr>
              <w:spacing w:before="30" w:after="30"/>
              <w:ind w:left="57"/>
              <w:jc w:val="left"/>
              <w:rPr>
                <w:b/>
                <w:bCs/>
                <w:lang w:val="en-US"/>
              </w:rPr>
            </w:pPr>
            <w:r w:rsidRPr="00036EE3">
              <w:rPr>
                <w:b/>
                <w:bCs/>
                <w:lang w:val="en-US"/>
              </w:rPr>
              <w:t>SF</w:t>
            </w:r>
          </w:p>
        </w:tc>
        <w:tc>
          <w:tcPr>
            <w:tcW w:w="8220" w:type="dxa"/>
          </w:tcPr>
          <w:p w14:paraId="7DA83969" w14:textId="77777777" w:rsidR="00F5351B" w:rsidRPr="00036EE3" w:rsidRDefault="00F5351B" w:rsidP="00E159C0">
            <w:pPr>
              <w:spacing w:before="30" w:after="30"/>
              <w:jc w:val="left"/>
              <w:rPr>
                <w:lang w:val="en-US"/>
              </w:rPr>
            </w:pPr>
            <w:r w:rsidRPr="00036EE3">
              <w:rPr>
                <w:lang w:val="en-US"/>
              </w:rPr>
              <w:t>Frequency sharing and coordination between fixed-satellite and fixed service systems</w:t>
            </w:r>
          </w:p>
        </w:tc>
      </w:tr>
      <w:tr w:rsidR="00F5351B" w:rsidRPr="00036EE3" w14:paraId="7DA8396D" w14:textId="77777777" w:rsidTr="00E159C0">
        <w:tc>
          <w:tcPr>
            <w:tcW w:w="1140" w:type="dxa"/>
            <w:shd w:val="clear" w:color="auto" w:fill="F3F3F3"/>
          </w:tcPr>
          <w:p w14:paraId="7DA8396B" w14:textId="77777777" w:rsidR="00F5351B" w:rsidRPr="00906589" w:rsidRDefault="00F5351B" w:rsidP="00E159C0">
            <w:pPr>
              <w:spacing w:before="30" w:after="30"/>
              <w:ind w:left="57"/>
              <w:jc w:val="left"/>
              <w:rPr>
                <w:b/>
                <w:bCs/>
                <w:color w:val="000080"/>
                <w:lang w:val="en-US"/>
              </w:rPr>
            </w:pPr>
            <w:r w:rsidRPr="00906589">
              <w:rPr>
                <w:b/>
                <w:bCs/>
                <w:color w:val="000080"/>
                <w:lang w:val="en-US"/>
              </w:rPr>
              <w:t>SM</w:t>
            </w:r>
          </w:p>
        </w:tc>
        <w:tc>
          <w:tcPr>
            <w:tcW w:w="8220" w:type="dxa"/>
            <w:shd w:val="clear" w:color="auto" w:fill="F3F3F3"/>
          </w:tcPr>
          <w:p w14:paraId="7DA8396C" w14:textId="77777777" w:rsidR="00F5351B" w:rsidRPr="00906589" w:rsidRDefault="00F5351B" w:rsidP="00E159C0">
            <w:pPr>
              <w:spacing w:before="30" w:after="30"/>
              <w:jc w:val="left"/>
              <w:rPr>
                <w:b/>
                <w:bCs/>
                <w:color w:val="000080"/>
                <w:lang w:val="en-US"/>
              </w:rPr>
            </w:pPr>
            <w:r w:rsidRPr="00906589">
              <w:rPr>
                <w:b/>
                <w:bCs/>
                <w:color w:val="000080"/>
                <w:lang w:val="en-US"/>
              </w:rPr>
              <w:t>Spectrum management</w:t>
            </w:r>
          </w:p>
        </w:tc>
      </w:tr>
      <w:tr w:rsidR="00F5351B" w:rsidRPr="00036EE3" w14:paraId="7DA83970" w14:textId="77777777" w:rsidTr="00E159C0">
        <w:tc>
          <w:tcPr>
            <w:tcW w:w="1140" w:type="dxa"/>
          </w:tcPr>
          <w:p w14:paraId="7DA8396E" w14:textId="77777777" w:rsidR="00F5351B" w:rsidRPr="00036EE3" w:rsidRDefault="00F5351B" w:rsidP="00E159C0">
            <w:pPr>
              <w:spacing w:before="30" w:after="30"/>
              <w:ind w:left="57"/>
              <w:jc w:val="left"/>
              <w:rPr>
                <w:b/>
                <w:bCs/>
                <w:lang w:val="en-US"/>
              </w:rPr>
            </w:pPr>
            <w:r w:rsidRPr="00036EE3">
              <w:rPr>
                <w:b/>
                <w:bCs/>
                <w:lang w:val="en-US"/>
              </w:rPr>
              <w:t>SNG</w:t>
            </w:r>
          </w:p>
        </w:tc>
        <w:tc>
          <w:tcPr>
            <w:tcW w:w="8220" w:type="dxa"/>
          </w:tcPr>
          <w:p w14:paraId="7DA8396F" w14:textId="77777777" w:rsidR="00F5351B" w:rsidRPr="00036EE3" w:rsidRDefault="00F5351B" w:rsidP="00E159C0">
            <w:pPr>
              <w:spacing w:before="30" w:after="30"/>
              <w:jc w:val="left"/>
              <w:rPr>
                <w:lang w:val="en-US"/>
              </w:rPr>
            </w:pPr>
            <w:r w:rsidRPr="00036EE3">
              <w:rPr>
                <w:lang w:val="en-US"/>
              </w:rPr>
              <w:t>Satellite news gathering</w:t>
            </w:r>
          </w:p>
        </w:tc>
      </w:tr>
      <w:tr w:rsidR="00F5351B" w:rsidRPr="005803F7" w14:paraId="7DA83973" w14:textId="77777777" w:rsidTr="00E159C0">
        <w:tc>
          <w:tcPr>
            <w:tcW w:w="1140" w:type="dxa"/>
          </w:tcPr>
          <w:p w14:paraId="7DA83971" w14:textId="77777777" w:rsidR="00F5351B" w:rsidRPr="00036EE3" w:rsidRDefault="00F5351B" w:rsidP="00E159C0">
            <w:pPr>
              <w:spacing w:before="30" w:after="30"/>
              <w:ind w:left="57"/>
              <w:jc w:val="left"/>
              <w:rPr>
                <w:b/>
                <w:bCs/>
                <w:lang w:val="en-US"/>
              </w:rPr>
            </w:pPr>
            <w:r w:rsidRPr="00036EE3">
              <w:rPr>
                <w:b/>
                <w:bCs/>
                <w:lang w:val="en-US"/>
              </w:rPr>
              <w:t>TF</w:t>
            </w:r>
          </w:p>
        </w:tc>
        <w:tc>
          <w:tcPr>
            <w:tcW w:w="8220" w:type="dxa"/>
          </w:tcPr>
          <w:p w14:paraId="7DA83972" w14:textId="77777777" w:rsidR="00F5351B" w:rsidRPr="00036EE3" w:rsidRDefault="00F5351B" w:rsidP="00E159C0">
            <w:pPr>
              <w:spacing w:before="30" w:after="30"/>
              <w:jc w:val="left"/>
              <w:rPr>
                <w:lang w:val="en-US"/>
              </w:rPr>
            </w:pPr>
            <w:r w:rsidRPr="00036EE3">
              <w:rPr>
                <w:lang w:val="en-US"/>
              </w:rPr>
              <w:t>Time signals and frequency standards emissions</w:t>
            </w:r>
          </w:p>
        </w:tc>
      </w:tr>
      <w:tr w:rsidR="00F5351B" w:rsidRPr="00036EE3" w14:paraId="7DA83976" w14:textId="77777777" w:rsidTr="00E159C0">
        <w:tc>
          <w:tcPr>
            <w:tcW w:w="1140" w:type="dxa"/>
          </w:tcPr>
          <w:p w14:paraId="7DA83974" w14:textId="77777777" w:rsidR="00F5351B" w:rsidRPr="00036EE3" w:rsidRDefault="00F5351B" w:rsidP="00E159C0">
            <w:pPr>
              <w:spacing w:before="30" w:after="30"/>
              <w:ind w:left="57"/>
              <w:jc w:val="left"/>
              <w:rPr>
                <w:b/>
                <w:bCs/>
                <w:lang w:val="en-US"/>
              </w:rPr>
            </w:pPr>
            <w:r w:rsidRPr="00036EE3">
              <w:rPr>
                <w:b/>
                <w:bCs/>
                <w:lang w:val="en-US"/>
              </w:rPr>
              <w:t>V</w:t>
            </w:r>
          </w:p>
        </w:tc>
        <w:tc>
          <w:tcPr>
            <w:tcW w:w="8220" w:type="dxa"/>
          </w:tcPr>
          <w:p w14:paraId="7DA83975" w14:textId="77777777" w:rsidR="00F5351B" w:rsidRPr="00036EE3" w:rsidRDefault="00F5351B" w:rsidP="00E159C0">
            <w:pPr>
              <w:spacing w:before="30" w:after="180"/>
              <w:jc w:val="left"/>
              <w:rPr>
                <w:lang w:val="en-US"/>
              </w:rPr>
            </w:pPr>
            <w:r w:rsidRPr="00036EE3">
              <w:rPr>
                <w:lang w:val="en-US"/>
              </w:rPr>
              <w:t>Vocabulary and related subjects</w:t>
            </w:r>
          </w:p>
        </w:tc>
      </w:tr>
    </w:tbl>
    <w:p w14:paraId="7DA83977" w14:textId="77777777" w:rsidR="00F5351B" w:rsidRPr="00036EE3" w:rsidRDefault="00F5351B" w:rsidP="00F5351B">
      <w:pPr>
        <w:spacing w:before="30" w:after="30"/>
        <w:jc w:val="center"/>
        <w:rPr>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F5351B" w14:paraId="7DA83979" w14:textId="77777777" w:rsidTr="00E159C0">
        <w:tc>
          <w:tcPr>
            <w:tcW w:w="720" w:type="dxa"/>
          </w:tcPr>
          <w:p w14:paraId="7DA83978" w14:textId="77777777" w:rsidR="00F5351B" w:rsidRDefault="00F5351B" w:rsidP="00E159C0">
            <w:pPr>
              <w:jc w:val="center"/>
              <w:rPr>
                <w:sz w:val="22"/>
                <w:lang w:val="en-US"/>
              </w:rPr>
            </w:pPr>
          </w:p>
        </w:tc>
      </w:tr>
    </w:tbl>
    <w:p w14:paraId="7DA8397A" w14:textId="77777777" w:rsidR="00F5351B" w:rsidRPr="00036EE3" w:rsidRDefault="00F5351B" w:rsidP="00F5351B">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F5351B" w:rsidRPr="005803F7" w14:paraId="7DA8397C" w14:textId="77777777" w:rsidTr="00E159C0">
        <w:tc>
          <w:tcPr>
            <w:tcW w:w="9360" w:type="dxa"/>
          </w:tcPr>
          <w:p w14:paraId="7DA8397B" w14:textId="77777777" w:rsidR="00F5351B" w:rsidRPr="002F5199" w:rsidRDefault="00F5351B" w:rsidP="00E159C0">
            <w:pPr>
              <w:spacing w:after="120"/>
              <w:jc w:val="center"/>
              <w:rPr>
                <w:lang w:val="en-US"/>
              </w:rPr>
            </w:pPr>
            <w:r w:rsidRPr="002F5199">
              <w:rPr>
                <w:b/>
                <w:bCs/>
                <w:i/>
                <w:iCs/>
                <w:lang w:val="en-US"/>
              </w:rPr>
              <w:t>Note</w:t>
            </w:r>
            <w:r w:rsidRPr="002F5199">
              <w:rPr>
                <w:lang w:val="en-US"/>
              </w:rPr>
              <w:t xml:space="preserve">: </w:t>
            </w:r>
            <w:r w:rsidRPr="002F5199">
              <w:rPr>
                <w:i/>
                <w:iCs/>
                <w:lang w:val="en-US"/>
              </w:rPr>
              <w:t>This ITU-R Recommendation was approved in English under the procedure detailed in Resolution ITU-R 1.</w:t>
            </w:r>
          </w:p>
        </w:tc>
      </w:tr>
    </w:tbl>
    <w:p w14:paraId="7DA8397D" w14:textId="77777777" w:rsidR="00F5351B" w:rsidRDefault="00F5351B" w:rsidP="00F5351B">
      <w:pPr>
        <w:spacing w:before="0"/>
        <w:jc w:val="center"/>
        <w:rPr>
          <w:sz w:val="22"/>
          <w:lang w:val="en-US"/>
        </w:rPr>
      </w:pPr>
    </w:p>
    <w:p w14:paraId="7DA8397E" w14:textId="77777777" w:rsidR="00F5351B" w:rsidRDefault="00F5351B" w:rsidP="00F5351B">
      <w:pPr>
        <w:spacing w:before="0"/>
        <w:jc w:val="center"/>
        <w:rPr>
          <w:sz w:val="22"/>
          <w:lang w:val="en-US"/>
        </w:rPr>
      </w:pPr>
    </w:p>
    <w:p w14:paraId="7DA8397F" w14:textId="77777777" w:rsidR="00F5351B" w:rsidRPr="002F5199" w:rsidRDefault="00F5351B" w:rsidP="00F5351B">
      <w:pPr>
        <w:spacing w:before="0"/>
        <w:jc w:val="right"/>
        <w:rPr>
          <w:i/>
          <w:iCs/>
          <w:lang w:val="en-US"/>
        </w:rPr>
      </w:pPr>
      <w:r w:rsidRPr="002F5199">
        <w:rPr>
          <w:i/>
          <w:iCs/>
          <w:lang w:val="en-US"/>
        </w:rPr>
        <w:t>Electronic Publication</w:t>
      </w:r>
    </w:p>
    <w:p w14:paraId="7DA83980" w14:textId="77777777" w:rsidR="00F5351B" w:rsidRPr="002F5199" w:rsidRDefault="00F5351B" w:rsidP="00F5351B">
      <w:pPr>
        <w:spacing w:before="0"/>
        <w:jc w:val="right"/>
        <w:rPr>
          <w:lang w:val="en-US"/>
        </w:rPr>
      </w:pPr>
      <w:smartTag w:uri="urn:schemas-microsoft-com:office:smarttags" w:element="City">
        <w:smartTag w:uri="urn:schemas-microsoft-com:office:smarttags" w:element="State">
          <w:r w:rsidRPr="002F5199">
            <w:rPr>
              <w:lang w:val="en-US"/>
            </w:rPr>
            <w:t>Geneva</w:t>
          </w:r>
        </w:smartTag>
      </w:smartTag>
      <w:r w:rsidRPr="002F5199">
        <w:rPr>
          <w:lang w:val="en-US"/>
        </w:rPr>
        <w:t>, 20</w:t>
      </w:r>
      <w:r>
        <w:rPr>
          <w:lang w:val="en-US"/>
        </w:rPr>
        <w:t>11</w:t>
      </w:r>
    </w:p>
    <w:p w14:paraId="7DA83981" w14:textId="77777777" w:rsidR="00F5351B" w:rsidRDefault="00F5351B" w:rsidP="00F5351B">
      <w:pPr>
        <w:jc w:val="center"/>
        <w:rPr>
          <w:sz w:val="22"/>
          <w:lang w:val="en-US"/>
        </w:rPr>
      </w:pPr>
    </w:p>
    <w:p w14:paraId="7DA83982" w14:textId="77777777" w:rsidR="00F5351B" w:rsidRPr="00470E28" w:rsidRDefault="00F5351B" w:rsidP="00F5351B">
      <w:pPr>
        <w:jc w:val="center"/>
        <w:rPr>
          <w:lang w:val="en-US"/>
        </w:rPr>
      </w:pPr>
      <w:r w:rsidRPr="00470E28">
        <w:rPr>
          <w:lang w:val="en-US"/>
        </w:rPr>
        <w:sym w:font="Symbol" w:char="F0E3"/>
      </w:r>
      <w:r w:rsidRPr="00470E28">
        <w:rPr>
          <w:lang w:val="en-US"/>
        </w:rPr>
        <w:t xml:space="preserve"> ITU </w:t>
      </w:r>
      <w:bookmarkStart w:id="1" w:name="iiannee"/>
      <w:bookmarkEnd w:id="1"/>
      <w:r w:rsidRPr="00470E28">
        <w:rPr>
          <w:lang w:val="en-US"/>
        </w:rPr>
        <w:t>20</w:t>
      </w:r>
      <w:r>
        <w:rPr>
          <w:lang w:val="en-US"/>
        </w:rPr>
        <w:t>11</w:t>
      </w:r>
    </w:p>
    <w:p w14:paraId="7DA83983" w14:textId="77777777" w:rsidR="00F5351B" w:rsidRPr="00470E28" w:rsidRDefault="00F5351B" w:rsidP="00F5351B">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7DA83984" w14:textId="77777777" w:rsidR="00F5351B" w:rsidRDefault="00F5351B" w:rsidP="00F5351B">
      <w:pPr>
        <w:spacing w:before="160"/>
        <w:rPr>
          <w:i/>
          <w:lang w:val="en-US"/>
        </w:rPr>
        <w:sectPr w:rsidR="00F5351B" w:rsidSect="002058C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14:paraId="7DA83985" w14:textId="77777777" w:rsidR="00A25256" w:rsidRDefault="00F5351B">
      <w:pPr>
        <w:pStyle w:val="Rec"/>
        <w:spacing w:before="0"/>
      </w:pPr>
      <w:r>
        <w:lastRenderedPageBreak/>
        <w:t xml:space="preserve">RECOMMENDATION  </w:t>
      </w:r>
      <w:r w:rsidR="00535A6F">
        <w:t>ITU-R  SM.</w:t>
      </w:r>
      <w:r>
        <w:t>332-4</w:t>
      </w:r>
      <w:r w:rsidR="00535A6F">
        <w:rPr>
          <w:rStyle w:val="FootnoteReference"/>
        </w:rPr>
        <w:footnoteReference w:customMarkFollows="1" w:id="1"/>
        <w:t>*</w:t>
      </w:r>
    </w:p>
    <w:p w14:paraId="7DA83986" w14:textId="77777777" w:rsidR="00A25256" w:rsidRDefault="00F5351B" w:rsidP="00535A6F">
      <w:pPr>
        <w:pStyle w:val="RecTitle"/>
      </w:pPr>
      <w:r>
        <w:t>S</w:t>
      </w:r>
      <w:r w:rsidR="00535A6F">
        <w:t>electivity of receivers</w:t>
      </w:r>
    </w:p>
    <w:p w14:paraId="7DA83987" w14:textId="77777777" w:rsidR="00A25256" w:rsidRDefault="00F5351B">
      <w:pPr>
        <w:pStyle w:val="QuestionTitleDate"/>
      </w:pPr>
      <w:r>
        <w:t>(1953-1956-1959-1963-1966-1970-1974-1978)</w:t>
      </w:r>
    </w:p>
    <w:p w14:paraId="7DA83988" w14:textId="77777777" w:rsidR="00A25256" w:rsidRPr="00535A6F" w:rsidRDefault="00F5351B">
      <w:pPr>
        <w:pStyle w:val="headfoot"/>
        <w:rPr>
          <w:color w:val="FFFFFF" w:themeColor="background1"/>
        </w:rPr>
      </w:pPr>
      <w:r w:rsidRPr="00535A6F">
        <w:rPr>
          <w:color w:val="FFFFFF" w:themeColor="background1"/>
        </w:rPr>
        <w:t xml:space="preserve">Rec. </w:t>
      </w:r>
      <w:r w:rsidR="00535A6F" w:rsidRPr="00535A6F">
        <w:rPr>
          <w:color w:val="FFFFFF" w:themeColor="background1"/>
        </w:rPr>
        <w:t xml:space="preserve"> ITU-R  SM.</w:t>
      </w:r>
      <w:r w:rsidRPr="00535A6F">
        <w:rPr>
          <w:color w:val="FFFFFF" w:themeColor="background1"/>
        </w:rPr>
        <w:t>332-4</w:t>
      </w:r>
    </w:p>
    <w:p w14:paraId="7DA83989" w14:textId="77777777" w:rsidR="000420AA" w:rsidRPr="000809E0" w:rsidRDefault="000420AA" w:rsidP="000420AA">
      <w:pPr>
        <w:pStyle w:val="Headingb"/>
        <w:spacing w:before="40"/>
        <w:rPr>
          <w:sz w:val="20"/>
          <w:lang w:val="en-GB"/>
        </w:rPr>
      </w:pPr>
      <w:r w:rsidRPr="000809E0">
        <w:rPr>
          <w:sz w:val="20"/>
          <w:lang w:val="en-GB"/>
        </w:rPr>
        <w:t>Scope</w:t>
      </w:r>
    </w:p>
    <w:p w14:paraId="7DA8398A" w14:textId="77777777" w:rsidR="000420AA" w:rsidRPr="000809E0" w:rsidRDefault="000420AA" w:rsidP="000420AA">
      <w:pPr>
        <w:spacing w:after="100"/>
      </w:pPr>
      <w:r w:rsidRPr="000809E0">
        <w:t xml:space="preserve">This Recommendation provides measurements on selectivity of receivers. </w:t>
      </w:r>
    </w:p>
    <w:p w14:paraId="7DA8398B" w14:textId="77777777" w:rsidR="000420AA" w:rsidRPr="000809E0" w:rsidRDefault="000420AA" w:rsidP="000420AA">
      <w:pPr>
        <w:pStyle w:val="Headingb"/>
        <w:spacing w:before="40"/>
        <w:rPr>
          <w:rFonts w:eastAsia="Batang"/>
          <w:sz w:val="20"/>
          <w:lang w:val="en-GB"/>
        </w:rPr>
      </w:pPr>
      <w:r w:rsidRPr="000809E0">
        <w:rPr>
          <w:rFonts w:eastAsia="Batang"/>
          <w:sz w:val="20"/>
          <w:lang w:val="en-GB"/>
        </w:rPr>
        <w:t>Keywords</w:t>
      </w:r>
    </w:p>
    <w:p w14:paraId="7DA8398C" w14:textId="77777777" w:rsidR="000420AA" w:rsidRPr="000809E0" w:rsidRDefault="000420AA" w:rsidP="000420AA">
      <w:pPr>
        <w:rPr>
          <w:rFonts w:eastAsia="Batang"/>
          <w:lang w:val="en-US"/>
        </w:rPr>
      </w:pPr>
      <w:r w:rsidRPr="000809E0">
        <w:rPr>
          <w:rFonts w:eastAsia="Calibri"/>
          <w:lang w:val="en-US"/>
        </w:rPr>
        <w:t xml:space="preserve">Receivers selectivity, single-signal selectivity, </w:t>
      </w:r>
      <w:r w:rsidRPr="000809E0">
        <w:rPr>
          <w:rFonts w:eastAsia="Batang"/>
        </w:rPr>
        <w:t>measurement, bandwidth</w:t>
      </w:r>
    </w:p>
    <w:p w14:paraId="7DA8398D" w14:textId="77777777" w:rsidR="00A25256" w:rsidRDefault="00F5351B" w:rsidP="00535A6F">
      <w:pPr>
        <w:pStyle w:val="Normalaftertitle"/>
      </w:pPr>
      <w:r>
        <w:t xml:space="preserve">The </w:t>
      </w:r>
      <w:r w:rsidR="00535A6F">
        <w:t>ITU Radiocommunication Assembly</w:t>
      </w:r>
      <w:r>
        <w:t>,</w:t>
      </w:r>
    </w:p>
    <w:p w14:paraId="7DA8398E" w14:textId="78A401BF" w:rsidR="00A25256" w:rsidRPr="00535A6F" w:rsidRDefault="00535A6F" w:rsidP="00122330">
      <w:pPr>
        <w:pStyle w:val="call"/>
      </w:pPr>
      <w:r w:rsidRPr="00535A6F">
        <w:t>considering</w:t>
      </w:r>
    </w:p>
    <w:p w14:paraId="7DA8398F" w14:textId="1C33F7C4" w:rsidR="00A25256" w:rsidRDefault="00F5351B">
      <w:r>
        <w:rPr>
          <w:i/>
        </w:rPr>
        <w:t>a)</w:t>
      </w:r>
      <w:r>
        <w:tab/>
        <w:t>that the selectivity of a receiver is a measure of its ability to discriminate between a wanted signal to which the receiver is tuned and unwanted signals;</w:t>
      </w:r>
    </w:p>
    <w:p w14:paraId="7DA83990" w14:textId="12B24CD7" w:rsidR="00A25256" w:rsidRDefault="00F5351B" w:rsidP="000420AA">
      <w:pPr>
        <w:spacing w:before="40"/>
      </w:pPr>
      <w:r>
        <w:rPr>
          <w:i/>
        </w:rPr>
        <w:t>b)</w:t>
      </w:r>
      <w:r>
        <w:tab/>
        <w:t>that economy in the use of the radio spectrum requires the maximum selectivity compatible with the technical and economic considerations relating to the particular class of receiver;</w:t>
      </w:r>
    </w:p>
    <w:p w14:paraId="7DA83991" w14:textId="71BF957D" w:rsidR="00A25256" w:rsidRDefault="00F5351B" w:rsidP="000420AA">
      <w:pPr>
        <w:spacing w:before="40"/>
      </w:pPr>
      <w:r>
        <w:rPr>
          <w:i/>
        </w:rPr>
        <w:t>c)</w:t>
      </w:r>
      <w:r>
        <w:tab/>
        <w:t>that the method of single-signal selectivity is used to express the performance of certain characteristics of the receiver. The measurements are made with sufficiently low levels of input to avoid non-linearity (e.g. overloading) affecting the results; automatic gain control, automatic frequency control, etc., being rendered inoperative;</w:t>
      </w:r>
    </w:p>
    <w:p w14:paraId="7DA83992" w14:textId="5E0B44DB" w:rsidR="00A25256" w:rsidRDefault="00F5351B" w:rsidP="000420AA">
      <w:pPr>
        <w:spacing w:before="40"/>
      </w:pPr>
      <w:r>
        <w:rPr>
          <w:i/>
        </w:rPr>
        <w:t>d)</w:t>
      </w:r>
      <w:r>
        <w:tab/>
        <w:t>that measurement of selectivity with more than one signal should be the general method for measuring the selectivity. Sometimes the non-linear effects are numerous, then it will be necessary to select the most representative cases to simplify the measurements;</w:t>
      </w:r>
    </w:p>
    <w:p w14:paraId="7DA83993" w14:textId="3D0A1737" w:rsidR="00A25256" w:rsidRDefault="00F5351B" w:rsidP="000420AA">
      <w:pPr>
        <w:spacing w:before="40"/>
      </w:pPr>
      <w:r>
        <w:rPr>
          <w:i/>
        </w:rPr>
        <w:t>e)</w:t>
      </w:r>
      <w:r>
        <w:tab/>
        <w:t>that defined methods of single-signal and multiple-signal selectivity measurements are desirable to permit comparison of receivers,</w:t>
      </w:r>
    </w:p>
    <w:p w14:paraId="7DA83994" w14:textId="3DF9D36E" w:rsidR="00A25256" w:rsidRPr="00535A6F" w:rsidRDefault="00535A6F" w:rsidP="00122330">
      <w:pPr>
        <w:pStyle w:val="call"/>
      </w:pPr>
      <w:r w:rsidRPr="00535A6F">
        <w:t>recommends</w:t>
      </w:r>
    </w:p>
    <w:p w14:paraId="7DA83995" w14:textId="77777777" w:rsidR="00A25256" w:rsidRDefault="00F5351B" w:rsidP="00535A6F">
      <w:r>
        <w:rPr>
          <w:b/>
        </w:rPr>
        <w:t>1.</w:t>
      </w:r>
      <w:r>
        <w:tab/>
        <w:t xml:space="preserve">that the bandwidth of the receiver shall be no wider than is essential for the transmission of the necessary modulation of the wanted signal without significant distortion (see also Recommendation </w:t>
      </w:r>
      <w:r w:rsidR="00535A6F">
        <w:t>ITU-R SM.</w:t>
      </w:r>
      <w:r>
        <w:t>328);</w:t>
      </w:r>
    </w:p>
    <w:p w14:paraId="7DA83996" w14:textId="77777777" w:rsidR="00A25256" w:rsidRDefault="00F5351B" w:rsidP="000420AA">
      <w:pPr>
        <w:spacing w:before="40"/>
      </w:pPr>
      <w:r>
        <w:rPr>
          <w:b/>
        </w:rPr>
        <w:t>2.</w:t>
      </w:r>
      <w:r>
        <w:tab/>
        <w:t>that in establishing the selectivity of a receiver, account should be taken of:</w:t>
      </w:r>
    </w:p>
    <w:p w14:paraId="7DA83997" w14:textId="77777777" w:rsidR="00A25256" w:rsidRDefault="00F5351B" w:rsidP="000420AA">
      <w:pPr>
        <w:spacing w:before="40"/>
      </w:pPr>
      <w:r>
        <w:t>2.1</w:t>
      </w:r>
      <w:r>
        <w:tab/>
        <w:t xml:space="preserve">the unavoidable spread of the spectrum of signals in adjacent channels (see Recommendation </w:t>
      </w:r>
      <w:r w:rsidR="00535A6F">
        <w:t>ITU-R SM.</w:t>
      </w:r>
      <w:r>
        <w:t>328);</w:t>
      </w:r>
    </w:p>
    <w:p w14:paraId="7DA83998" w14:textId="77777777" w:rsidR="00A25256" w:rsidRDefault="00F5351B" w:rsidP="000420AA">
      <w:pPr>
        <w:spacing w:before="40"/>
      </w:pPr>
      <w:r>
        <w:t>2.2</w:t>
      </w:r>
      <w:r>
        <w:tab/>
        <w:t>the limitations of the selectivity of the receiver by unavoidable amplitude non-linearity, e.g. cross-modulation;</w:t>
      </w:r>
    </w:p>
    <w:p w14:paraId="7DA83999" w14:textId="77777777" w:rsidR="00A25256" w:rsidRDefault="00F5351B" w:rsidP="000420AA">
      <w:pPr>
        <w:spacing w:before="40"/>
      </w:pPr>
      <w:r>
        <w:t>2.3.</w:t>
      </w:r>
      <w:r>
        <w:tab/>
        <w:t>the fact that an excessively large attenuation-slope may lead to serious distortion of the phase/frequency characteristic in the passband;</w:t>
      </w:r>
    </w:p>
    <w:p w14:paraId="7DA8399A" w14:textId="77777777" w:rsidR="00A25256" w:rsidRDefault="00F5351B" w:rsidP="000420AA">
      <w:pPr>
        <w:spacing w:before="40"/>
      </w:pPr>
      <w:r>
        <w:t>2.4</w:t>
      </w:r>
      <w:r>
        <w:tab/>
        <w:t>the fact that</w:t>
      </w:r>
      <w:r>
        <w:rPr>
          <w:i/>
        </w:rPr>
        <w:t xml:space="preserve"> selectivity</w:t>
      </w:r>
      <w:r>
        <w:t xml:space="preserve"> and</w:t>
      </w:r>
      <w:r>
        <w:rPr>
          <w:i/>
        </w:rPr>
        <w:t xml:space="preserve"> protection ratios</w:t>
      </w:r>
      <w:r>
        <w:t xml:space="preserve"> are different characteristics, the first being a property of the receiver only, the second being an agreed minimum value, taking into account characteristics of the emission, propagation and reception;</w:t>
      </w:r>
    </w:p>
    <w:p w14:paraId="7DA8399B" w14:textId="77777777" w:rsidR="00A25256" w:rsidRDefault="00F5351B" w:rsidP="000420AA">
      <w:pPr>
        <w:spacing w:before="40"/>
      </w:pPr>
      <w:r>
        <w:rPr>
          <w:b/>
        </w:rPr>
        <w:t>3.</w:t>
      </w:r>
      <w:r>
        <w:tab/>
        <w:t>that the filters which determine the selectivity shall be included as near as possible to the receiver input, and the amplifying stages preceding the filters shall be sufficiently linear, to avoid significant loss of selectivity, e.g. by cross-modulation of the wanted signal by strong unwanted signals;</w:t>
      </w:r>
    </w:p>
    <w:p w14:paraId="7DA8399C" w14:textId="77777777" w:rsidR="00A25256" w:rsidRDefault="00F5351B">
      <w:r>
        <w:rPr>
          <w:b/>
        </w:rPr>
        <w:t>4.</w:t>
      </w:r>
      <w:r>
        <w:tab/>
        <w:t>that, for the purpose of studying bandwidth or single-signal selectivity, the following definitions are used:</w:t>
      </w:r>
    </w:p>
    <w:p w14:paraId="7DA8399D" w14:textId="77777777" w:rsidR="00A25256" w:rsidRDefault="00F5351B" w:rsidP="000420AA">
      <w:pPr>
        <w:spacing w:before="40"/>
      </w:pPr>
      <w:r>
        <w:t>4.1</w:t>
      </w:r>
      <w:r>
        <w:tab/>
        <w:t>for amplitude-modulated signals (including single-sideband and independent-sideband emissions), the</w:t>
      </w:r>
      <w:r>
        <w:rPr>
          <w:i/>
        </w:rPr>
        <w:t xml:space="preserve"> passband</w:t>
      </w:r>
      <w:r>
        <w:t xml:space="preserve"> is the band of radio frequencies accepted by the receiver and measured at the detector input, limited by the two frequencies for which the attenuation exceeds that of the most favoured frequency by some agreed value; in general this value is 6 dB, except for high-quality radiotelephony receivers where the value is 2 dB;</w:t>
      </w:r>
    </w:p>
    <w:p w14:paraId="7DA8399E" w14:textId="77777777" w:rsidR="00A25256" w:rsidRDefault="00F5351B" w:rsidP="000420AA">
      <w:pPr>
        <w:spacing w:before="40"/>
      </w:pPr>
      <w:r>
        <w:t>4.2</w:t>
      </w:r>
      <w:r>
        <w:tab/>
        <w:t>for frequency- or phase-modulated signals, the modulation acceptance</w:t>
      </w:r>
      <w:r>
        <w:rPr>
          <w:i/>
        </w:rPr>
        <w:t xml:space="preserve"> bandwidth</w:t>
      </w:r>
      <w:r>
        <w:t xml:space="preserve"> of a receiver, other than those used for broadcast reception, is twice the frequency deviation of an input signal which, when applied at a level 6 dB higher than the maximum usable sensitivity level, and measured in accordance with Recommendation </w:t>
      </w:r>
      <w:r w:rsidR="00535A6F">
        <w:t>ITU</w:t>
      </w:r>
      <w:r w:rsidR="00535A6F">
        <w:noBreakHyphen/>
        <w:t>R SM.</w:t>
      </w:r>
      <w:r>
        <w:t>331, § 11, will produce a</w:t>
      </w:r>
    </w:p>
    <w:p w14:paraId="7DA8399F" w14:textId="77777777" w:rsidR="00A25256" w:rsidRDefault="00F5351B">
      <w:pPr>
        <w:jc w:val="center"/>
      </w:pPr>
      <w:r>
        <w:fldChar w:fldCharType="begin"/>
      </w:r>
      <w:r>
        <w:instrText>eq \f(Signal + noise + distortion,noise + distortion)</w:instrText>
      </w:r>
      <w:r>
        <w:fldChar w:fldCharType="end"/>
      </w:r>
    </w:p>
    <w:p w14:paraId="7DA839A0" w14:textId="77777777" w:rsidR="00A25256" w:rsidRDefault="00F5351B">
      <w:r>
        <w:br w:type="page"/>
      </w:r>
      <w:r>
        <w:lastRenderedPageBreak/>
        <w:t>ratio equal to that specified for the maximum usable sensitivity level. This is an indication of the frequency deviation which the receiver will accept without excessive degradation of the ratio</w:t>
      </w:r>
    </w:p>
    <w:p w14:paraId="7DA839A1" w14:textId="77777777" w:rsidR="00A25256" w:rsidRDefault="00F5351B">
      <w:pPr>
        <w:jc w:val="center"/>
      </w:pPr>
      <w:r>
        <w:fldChar w:fldCharType="begin"/>
      </w:r>
      <w:r>
        <w:instrText>eq \f(Signal + noise + distortion,noise + distortion)</w:instrText>
      </w:r>
      <w:r>
        <w:fldChar w:fldCharType="end"/>
      </w:r>
    </w:p>
    <w:p w14:paraId="7DA839A2" w14:textId="77777777" w:rsidR="00A25256" w:rsidRDefault="00F5351B">
      <w:r>
        <w:t>4.3</w:t>
      </w:r>
      <w:r>
        <w:tab/>
      </w:r>
      <w:r>
        <w:rPr>
          <w:i/>
        </w:rPr>
        <w:t>attenuation-slope:</w:t>
      </w:r>
      <w:r>
        <w:t xml:space="preserve"> the attenuation-slope on each side of the passband is the ratio:</w:t>
      </w:r>
    </w:p>
    <w:p w14:paraId="7DA839A3" w14:textId="77777777" w:rsidR="00A25256" w:rsidRDefault="00F5351B">
      <w:r>
        <w:t>–</w:t>
      </w:r>
      <w:r>
        <w:tab/>
        <w:t>of the difference in the attenuations corresponding to two different frequencies beyond the passband,</w:t>
      </w:r>
    </w:p>
    <w:p w14:paraId="7DA839A4" w14:textId="77777777" w:rsidR="00A25256" w:rsidRDefault="00F5351B">
      <w:r>
        <w:t>–</w:t>
      </w:r>
      <w:r>
        <w:tab/>
        <w:t>to the difference between these frequencies;</w:t>
      </w:r>
    </w:p>
    <w:p w14:paraId="7DA839A5" w14:textId="77777777" w:rsidR="00A25256" w:rsidRDefault="00F5351B">
      <w:r>
        <w:t>4.4</w:t>
      </w:r>
      <w:r>
        <w:tab/>
      </w:r>
      <w:r>
        <w:rPr>
          <w:i/>
        </w:rPr>
        <w:t>image-rejection ratio:</w:t>
      </w:r>
      <w:r>
        <w:t xml:space="preserve"> the image-rejection ratio is the ratio:</w:t>
      </w:r>
    </w:p>
    <w:p w14:paraId="7DA839A6" w14:textId="77777777" w:rsidR="00A25256" w:rsidRDefault="00F5351B">
      <w:r>
        <w:t>–</w:t>
      </w:r>
      <w:r>
        <w:tab/>
        <w:t>of the input signal level at the image frequency required to produce a specified output power from the receiver,</w:t>
      </w:r>
    </w:p>
    <w:p w14:paraId="7DA839A7" w14:textId="77777777" w:rsidR="00A25256" w:rsidRDefault="00F5351B">
      <w:r>
        <w:t>–</w:t>
      </w:r>
      <w:r>
        <w:tab/>
        <w:t>to the level of the wanted signal required to produce the same output power.</w:t>
      </w:r>
    </w:p>
    <w:p w14:paraId="7DA839A8" w14:textId="77777777" w:rsidR="00A25256" w:rsidRDefault="00F5351B">
      <w:r>
        <w:tab/>
        <w:t>The image frequency is the wanted signal-frequency plus or minus twice the intermediate frequency, according to whether the frequency-change oscillator is respectively higher or lower in frequency than the wanted signal-frequency.</w:t>
      </w:r>
    </w:p>
    <w:p w14:paraId="7DA839A9" w14:textId="77777777" w:rsidR="00A25256" w:rsidRDefault="00F5351B">
      <w:r>
        <w:tab/>
        <w:t>If the receiver incorporates more than one frequency change, there will be more than one image frequency, and for each of these will be a corresponding image-rejection ratio;</w:t>
      </w:r>
    </w:p>
    <w:p w14:paraId="7DA839AA" w14:textId="77777777" w:rsidR="00A25256" w:rsidRDefault="00F5351B">
      <w:r>
        <w:t>4.5</w:t>
      </w:r>
      <w:r>
        <w:tab/>
      </w:r>
      <w:r>
        <w:rPr>
          <w:i/>
        </w:rPr>
        <w:t>intermediate-frequency rejection ratio:</w:t>
      </w:r>
      <w:r>
        <w:t xml:space="preserve"> the intermediate-frequency rejection ratio is the ratio:</w:t>
      </w:r>
    </w:p>
    <w:p w14:paraId="7DA839AB" w14:textId="77777777" w:rsidR="00A25256" w:rsidRDefault="00F5351B">
      <w:pPr>
        <w:ind w:left="794" w:hanging="794"/>
      </w:pPr>
      <w:r>
        <w:t>–</w:t>
      </w:r>
      <w:r>
        <w:tab/>
        <w:t>of the level of a signal at the intermediate frequency applied to the receiver input and which produces a specified output power from the receiver,</w:t>
      </w:r>
    </w:p>
    <w:p w14:paraId="7DA839AC" w14:textId="77777777" w:rsidR="00A25256" w:rsidRDefault="00F5351B">
      <w:r>
        <w:t>–</w:t>
      </w:r>
      <w:r>
        <w:tab/>
        <w:t>to the level of the wanted signal required to produce the same output power;</w:t>
      </w:r>
    </w:p>
    <w:p w14:paraId="7DA839AD" w14:textId="77777777" w:rsidR="00A25256" w:rsidRDefault="00F5351B">
      <w:r>
        <w:t>4.6</w:t>
      </w:r>
      <w:r>
        <w:tab/>
        <w:t>other spurious responses can occur when the intermediate frequency arises as the sum or the difference of the frequency of an interfering signal and a harmonic of the local oscillator frequency, etc.,</w:t>
      </w:r>
    </w:p>
    <w:p w14:paraId="7DA839AE" w14:textId="77777777" w:rsidR="00A25256" w:rsidRDefault="00F5351B">
      <w:r>
        <w:tab/>
      </w:r>
      <w:r>
        <w:rPr>
          <w:i/>
        </w:rPr>
        <w:t>spurious-response rejection ratio:</w:t>
      </w:r>
      <w:r>
        <w:t xml:space="preserve"> the spurious-response rejection ratio is the ratio:</w:t>
      </w:r>
    </w:p>
    <w:p w14:paraId="7DA839AF" w14:textId="77777777" w:rsidR="00A25256" w:rsidRDefault="00F5351B">
      <w:r>
        <w:t>–</w:t>
      </w:r>
      <w:r>
        <w:tab/>
        <w:t>of the input level at the interfering frequency required to produce a specified output power from the receiver,</w:t>
      </w:r>
    </w:p>
    <w:p w14:paraId="7DA839B0" w14:textId="77777777" w:rsidR="00A25256" w:rsidRDefault="00F5351B">
      <w:r>
        <w:t>–</w:t>
      </w:r>
      <w:r>
        <w:tab/>
        <w:t>to the level of the wanted signal to produce the same output power;</w:t>
      </w:r>
    </w:p>
    <w:p w14:paraId="7DA839B1" w14:textId="77777777" w:rsidR="00A25256" w:rsidRDefault="00F5351B">
      <w:r>
        <w:rPr>
          <w:b/>
        </w:rPr>
        <w:t>5.</w:t>
      </w:r>
      <w:r>
        <w:tab/>
        <w:t>that single-signal measurements be made of the passband, the attenuation slope, the image response, the intermediate-frequency rejection and other spurious-response rejection ratios as defined above and also, in frequency-modulation receivers, the modulation acceptance-bandwidth.</w:t>
      </w:r>
    </w:p>
    <w:p w14:paraId="7DA839B2" w14:textId="77777777" w:rsidR="00A25256" w:rsidRDefault="00F5351B">
      <w:r>
        <w:tab/>
        <w:t>For the attenuation-slope, sufficient indication is generally obtained by considering the frequency difference corresponding to attenuations of 20, 40, 60 and if possible, 80 dB, reckoned from the limit frequencies of the passband. When the values thus obtained are essentially equal for the two sides of the passband, it is sufficient to give mean values.</w:t>
      </w:r>
    </w:p>
    <w:p w14:paraId="7DA839B3" w14:textId="77777777" w:rsidR="00A25256" w:rsidRDefault="00F5351B">
      <w:r>
        <w:tab/>
        <w:t>For some purposes it is of interest to know the bandwidth at fixed levels corresponding to the above-mentioned attenuations. These figures can easily be deduced from the passband and the attenuation-slopes at the different levels (see Fig. 1).</w:t>
      </w:r>
    </w:p>
    <w:p w14:paraId="7DA839B4" w14:textId="77777777" w:rsidR="00A25256" w:rsidRDefault="00F5351B">
      <w:r>
        <w:tab/>
        <w:t>Since, when plotted in decibels to a logarithmic scale of frequency, the sides of the selectivity characteristics are often almost straight beyond a certain frequency difference relative to the mid-band frequency, the attenuation outside the passband can also be expressed as the slope of the attenuation/frequency characteristic, in decibels per octave of the frequency difference. The frequency and attenuation at the starting point of such a slope, relative to the mid-band frequency, should be stated;</w:t>
      </w:r>
    </w:p>
    <w:p w14:paraId="7DA839B5" w14:textId="77777777" w:rsidR="00A25256" w:rsidRDefault="00F5351B">
      <w:r>
        <w:rPr>
          <w:b/>
        </w:rPr>
        <w:t>6.</w:t>
      </w:r>
      <w:r>
        <w:tab/>
        <w:t>that, for the purpose of studying the selectivity in the non-linear region with</w:t>
      </w:r>
      <w:r>
        <w:rPr>
          <w:i/>
        </w:rPr>
        <w:t xml:space="preserve"> two or more input signals</w:t>
      </w:r>
      <w:r>
        <w:t xml:space="preserve"> the following definitions are used:</w:t>
      </w:r>
    </w:p>
    <w:p w14:paraId="7DA839B6" w14:textId="77777777" w:rsidR="00A25256" w:rsidRDefault="00F5351B">
      <w:r>
        <w:t>6.1</w:t>
      </w:r>
      <w:r>
        <w:tab/>
      </w:r>
      <w:r>
        <w:rPr>
          <w:i/>
        </w:rPr>
        <w:t>effective selectivity:</w:t>
      </w:r>
      <w:r>
        <w:t xml:space="preserve"> the effective selectivity is the ability of the receiver to discriminate between the wanted signal (to which the receiver is tuned) and unwanted signals (having frequencies generally outside the passband), the level of which is such as to produce non-linear effects, the wanted and unwanted signals acting simultaneously. The effective selectivity can be investigated by measuring blocking, adjacent-signal selectivity (or adjacent-channel selectivity, if there is regular channelling) and radio-frequency intermodulation, as follows:</w:t>
      </w:r>
    </w:p>
    <w:p w14:paraId="7DA839B7" w14:textId="77777777" w:rsidR="00A25256" w:rsidRDefault="00F5351B">
      <w:pPr>
        <w:pStyle w:val="Fig"/>
      </w:pPr>
      <w:r>
        <w:br w:type="page"/>
      </w:r>
      <w:r w:rsidR="00A50D70">
        <w:rPr>
          <w:noProof/>
          <w:lang w:val="en-GB" w:eastAsia="en-GB"/>
        </w:rPr>
        <w:lastRenderedPageBreak/>
        <w:drawing>
          <wp:inline distT="0" distB="0" distL="0" distR="0" wp14:anchorId="7DA839E5" wp14:editId="7DA839E6">
            <wp:extent cx="3734435" cy="5527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34435" cy="5527675"/>
                    </a:xfrm>
                    <a:prstGeom prst="rect">
                      <a:avLst/>
                    </a:prstGeom>
                    <a:noFill/>
                    <a:ln>
                      <a:noFill/>
                    </a:ln>
                  </pic:spPr>
                </pic:pic>
              </a:graphicData>
            </a:graphic>
          </wp:inline>
        </w:drawing>
      </w:r>
    </w:p>
    <w:p w14:paraId="7DA839B8" w14:textId="77777777" w:rsidR="00A25256" w:rsidRDefault="00F5351B">
      <w:pPr>
        <w:pStyle w:val="Fig0"/>
        <w:rPr>
          <w:color w:val="FFFFFF"/>
        </w:rPr>
      </w:pPr>
      <w:r>
        <w:rPr>
          <w:color w:val="FFFFFF"/>
        </w:rPr>
        <w:t>FIGURE 1[D01]</w:t>
      </w:r>
    </w:p>
    <w:p w14:paraId="7DA839B9" w14:textId="77777777" w:rsidR="00A25256" w:rsidRDefault="00F5351B">
      <w:r>
        <w:t>6.2</w:t>
      </w:r>
      <w:r>
        <w:tab/>
      </w:r>
      <w:r>
        <w:rPr>
          <w:i/>
        </w:rPr>
        <w:t>blocking:</w:t>
      </w:r>
      <w:r>
        <w:t xml:space="preserve"> blocking is measured by the level of an unwanted signal on a nearby frequency, e.g., in an adjacent channel, which results in a given change (generally a reduction) e.g., 3 dB, in the output power due to a modulated</w:t>
      </w:r>
      <w:r>
        <w:rPr>
          <w:rStyle w:val="FootnoteReference"/>
        </w:rPr>
        <w:footnoteReference w:customMarkFollows="1" w:id="2"/>
        <w:t>*</w:t>
      </w:r>
      <w:r>
        <w:t xml:space="preserve"> wanted signal of specified level applied to the receiver input;</w:t>
      </w:r>
    </w:p>
    <w:p w14:paraId="7DA839BA" w14:textId="77777777" w:rsidR="00A25256" w:rsidRDefault="00F5351B">
      <w:r>
        <w:t>6.3</w:t>
      </w:r>
      <w:r>
        <w:tab/>
      </w:r>
      <w:r>
        <w:rPr>
          <w:i/>
        </w:rPr>
        <w:t>adjacent signal selectivity:</w:t>
      </w:r>
      <w:r>
        <w:t xml:space="preserve"> one of two following principles of measurement is used:</w:t>
      </w:r>
    </w:p>
    <w:p w14:paraId="7DA839BB" w14:textId="77777777" w:rsidR="00A25256" w:rsidRDefault="00F5351B">
      <w:pPr>
        <w:ind w:left="794" w:hanging="794"/>
      </w:pPr>
      <w:r>
        <w:tab/>
        <w:t>6.3.1</w:t>
      </w:r>
      <w:r>
        <w:tab/>
        <w:t>The adjacent-signal selectivity is measured by the level of an unwanted modulated signal at a frequency near to that of the wanted signal which results in an output power from the receiver (sum of the power of all unwanted components) of a specified amount (e.g., 20 dB) below the power due to the modulation of the wanted signal (adjacent-signal selectivity type A).</w:t>
      </w:r>
    </w:p>
    <w:p w14:paraId="7DA839BC" w14:textId="77777777" w:rsidR="00A25256" w:rsidRDefault="00F5351B">
      <w:pPr>
        <w:tabs>
          <w:tab w:val="clear" w:pos="1191"/>
        </w:tabs>
        <w:ind w:left="794" w:hanging="794"/>
      </w:pPr>
      <w:r>
        <w:tab/>
      </w:r>
      <w:r>
        <w:tab/>
        <w:t xml:space="preserve">The measurement of the level of the unwanted signal may be made with the modulation of the wanted signal removed. In the case that the modulation is not removed, the output power due to the modulation shall be excluded from the measurement by adequate audio-frequency filtering or a wave </w:t>
      </w:r>
      <w:proofErr w:type="spellStart"/>
      <w:r>
        <w:t>analyzer</w:t>
      </w:r>
      <w:proofErr w:type="spellEnd"/>
      <w:r>
        <w:t xml:space="preserve"> shall be used to measure the unwanted components.</w:t>
      </w:r>
    </w:p>
    <w:p w14:paraId="7DA839BD" w14:textId="77777777" w:rsidR="00A25256" w:rsidRDefault="00F5351B">
      <w:pPr>
        <w:tabs>
          <w:tab w:val="clear" w:pos="1191"/>
        </w:tabs>
        <w:ind w:left="794" w:hanging="794"/>
      </w:pPr>
      <w:r>
        <w:br w:type="page"/>
      </w:r>
      <w:r>
        <w:lastRenderedPageBreak/>
        <w:tab/>
      </w:r>
      <w:r>
        <w:tab/>
        <w:t>With receivers for amplitude-modulated classes of emission with reduced or suppressed carrier, the wanted signal shall be modulated.</w:t>
      </w:r>
    </w:p>
    <w:p w14:paraId="7DA839BE" w14:textId="77777777" w:rsidR="00A25256" w:rsidRDefault="00F5351B">
      <w:pPr>
        <w:ind w:left="794" w:hanging="794"/>
      </w:pPr>
      <w:r>
        <w:tab/>
        <w:t>6.3.2</w:t>
      </w:r>
      <w:r>
        <w:tab/>
        <w:t>The adjacent-signal selectivity is measured by the level of an unwanted signal</w:t>
      </w:r>
      <w:r>
        <w:rPr>
          <w:rStyle w:val="FootnoteReference"/>
        </w:rPr>
        <w:footnoteReference w:customMarkFollows="1" w:id="3"/>
        <w:t>*</w:t>
      </w:r>
      <w:r>
        <w:t xml:space="preserve"> at a frequency near to that of the wanted signal which results in a degradation of the wanted modulated signal at the output of the receiver either</w:t>
      </w:r>
      <w:r>
        <w:rPr>
          <w:rStyle w:val="FootnoteReference"/>
        </w:rPr>
        <w:footnoteReference w:customMarkFollows="1" w:id="4"/>
        <w:t>**</w:t>
      </w:r>
      <w:r>
        <w:t>:</w:t>
      </w:r>
    </w:p>
    <w:p w14:paraId="7DA839BF" w14:textId="77777777" w:rsidR="00A25256" w:rsidRDefault="00F5351B">
      <w:r>
        <w:tab/>
        <w:t>–</w:t>
      </w:r>
      <w:r>
        <w:tab/>
        <w:t>by a specified change in the ratio:</w:t>
      </w:r>
    </w:p>
    <w:p w14:paraId="7DA839C0" w14:textId="77777777" w:rsidR="00A25256" w:rsidRDefault="00F5351B">
      <w:pPr>
        <w:jc w:val="center"/>
      </w:pPr>
      <w:r>
        <w:fldChar w:fldCharType="begin"/>
      </w:r>
      <w:r>
        <w:instrText>eq \f(Signal + noise + distortion,noise + distortion)</w:instrText>
      </w:r>
      <w:r>
        <w:fldChar w:fldCharType="end"/>
      </w:r>
    </w:p>
    <w:p w14:paraId="7DA839C1" w14:textId="77777777" w:rsidR="00A25256" w:rsidRDefault="00F5351B">
      <w:r>
        <w:tab/>
        <w:t>(e.g., of 6 dB) when measured at the maximum usable level of sensitivity (adjacent-signal selectivity type B1),</w:t>
      </w:r>
    </w:p>
    <w:p w14:paraId="7DA839C2" w14:textId="77777777" w:rsidR="00A25256" w:rsidRDefault="00F5351B">
      <w:pPr>
        <w:ind w:left="1191" w:hanging="1191"/>
      </w:pPr>
      <w:r>
        <w:tab/>
        <w:t>–</w:t>
      </w:r>
      <w:r>
        <w:tab/>
        <w:t>or to a specified value (e.g., 12 dB) when measured at values above the maximum usable level of sensitivity (adjacent-signal selectivity type B2).</w:t>
      </w:r>
    </w:p>
    <w:p w14:paraId="7DA839C3" w14:textId="77777777" w:rsidR="00A25256" w:rsidRDefault="00F5351B">
      <w:pPr>
        <w:tabs>
          <w:tab w:val="clear" w:pos="1191"/>
        </w:tabs>
        <w:ind w:left="794" w:hanging="794"/>
      </w:pPr>
      <w:r>
        <w:tab/>
      </w:r>
      <w:r>
        <w:tab/>
        <w:t>The measurement of adjacent-signal selectivity includes the effects of cross-modulation and inadequate intermediate-frequency filtering.</w:t>
      </w:r>
    </w:p>
    <w:p w14:paraId="7DA839C4" w14:textId="77777777" w:rsidR="00A25256" w:rsidRDefault="00F5351B">
      <w:pPr>
        <w:tabs>
          <w:tab w:val="clear" w:pos="1191"/>
        </w:tabs>
        <w:ind w:left="794" w:hanging="794"/>
      </w:pPr>
      <w:r>
        <w:tab/>
      </w:r>
      <w:r>
        <w:tab/>
        <w:t>The method given in § 6.3.2 is to be preferred for frequency-modulation receivers in the mobile services (class of emission F3E)</w:t>
      </w:r>
      <w:r>
        <w:rPr>
          <w:rStyle w:val="FootnoteReference"/>
        </w:rPr>
        <w:footnoteReference w:customMarkFollows="1" w:id="5"/>
        <w:t>***</w:t>
      </w:r>
      <w:r>
        <w:t>.</w:t>
      </w:r>
    </w:p>
    <w:p w14:paraId="7DA839C5" w14:textId="77777777" w:rsidR="00A25256" w:rsidRDefault="00F5351B">
      <w:pPr>
        <w:ind w:left="794" w:hanging="794"/>
      </w:pPr>
      <w:r>
        <w:tab/>
      </w:r>
      <w:r>
        <w:rPr>
          <w:i/>
        </w:rPr>
        <w:t>Note.</w:t>
      </w:r>
      <w:r>
        <w:t xml:space="preserve"> – For single-sideband and independent-sideband emissions, a modulated signal is deemed to comprise a reduced carrier (if applicable) and one sinusoidal component in only one of its sidebands.</w:t>
      </w:r>
    </w:p>
    <w:p w14:paraId="7DA839C6" w14:textId="77777777" w:rsidR="00A25256" w:rsidRDefault="00F5351B">
      <w:r>
        <w:t>6.4</w:t>
      </w:r>
      <w:r>
        <w:tab/>
      </w:r>
      <w:r>
        <w:rPr>
          <w:i/>
        </w:rPr>
        <w:t>intermodulation:</w:t>
      </w:r>
      <w:r>
        <w:t xml:space="preserve"> intermodulation is measured in terms of the levels of two unwanted signals which, when applied together, produce at the receiver output either</w:t>
      </w:r>
      <w:r>
        <w:rPr>
          <w:rStyle w:val="FootnoteReference"/>
        </w:rPr>
        <w:footnoteReference w:customMarkFollows="1" w:id="6"/>
        <w:t>****</w:t>
      </w:r>
      <w:r>
        <w:t>:</w:t>
      </w:r>
    </w:p>
    <w:p w14:paraId="7DA839C7" w14:textId="77777777" w:rsidR="00A25256" w:rsidRDefault="00F5351B">
      <w:pPr>
        <w:ind w:left="794" w:hanging="794"/>
      </w:pPr>
      <w:r>
        <w:t>–</w:t>
      </w:r>
      <w:r>
        <w:tab/>
        <w:t>a given level of intermodulation (e.g., 20 dB</w:t>
      </w:r>
      <w:r>
        <w:rPr>
          <w:rStyle w:val="FootnoteReference"/>
        </w:rPr>
        <w:footnoteReference w:customMarkFollows="1" w:id="7"/>
        <w:t>*****</w:t>
      </w:r>
      <w:r>
        <w:t>) below the level produced by a wanted input signal (intermodulation type A), or</w:t>
      </w:r>
    </w:p>
    <w:p w14:paraId="7DA839C8" w14:textId="77777777" w:rsidR="00A25256" w:rsidRDefault="00F5351B">
      <w:r>
        <w:t>–</w:t>
      </w:r>
      <w:r>
        <w:tab/>
        <w:t>a specified degradation in the ratio</w:t>
      </w:r>
    </w:p>
    <w:p w14:paraId="7DA839C9" w14:textId="77777777" w:rsidR="00A25256" w:rsidRDefault="00F5351B">
      <w:pPr>
        <w:jc w:val="center"/>
      </w:pPr>
      <w:r>
        <w:fldChar w:fldCharType="begin"/>
      </w:r>
      <w:r>
        <w:instrText>eq \f(Signal + noise + distortion,noise + distortion)</w:instrText>
      </w:r>
      <w:r>
        <w:fldChar w:fldCharType="end"/>
      </w:r>
    </w:p>
    <w:p w14:paraId="7DA839CA" w14:textId="77777777" w:rsidR="00A25256" w:rsidRDefault="00F5351B">
      <w:r>
        <w:tab/>
        <w:t>(e.g., of 6 dB) if measured at the maximum usable sensitivity level (intermodulation type B1), or</w:t>
      </w:r>
    </w:p>
    <w:p w14:paraId="7DA839CB" w14:textId="77777777" w:rsidR="00A25256" w:rsidRDefault="00F5351B">
      <w:r>
        <w:t>–</w:t>
      </w:r>
      <w:r>
        <w:tab/>
        <w:t>a degradation of the ratio</w:t>
      </w:r>
    </w:p>
    <w:p w14:paraId="7DA839CC" w14:textId="77777777" w:rsidR="00A25256" w:rsidRDefault="00F5351B">
      <w:pPr>
        <w:jc w:val="center"/>
      </w:pPr>
      <w:r>
        <w:fldChar w:fldCharType="begin"/>
      </w:r>
      <w:r>
        <w:instrText>eq \f(Signal + noise + distortion,noise + distortion)</w:instrText>
      </w:r>
      <w:r>
        <w:fldChar w:fldCharType="end"/>
      </w:r>
    </w:p>
    <w:p w14:paraId="7DA839CD" w14:textId="77777777" w:rsidR="00A25256" w:rsidRDefault="00F5351B">
      <w:pPr>
        <w:spacing w:line="250" w:lineRule="exact"/>
        <w:ind w:left="794" w:hanging="794"/>
      </w:pPr>
      <w:r>
        <w:tab/>
        <w:t>to a specified value (e.g., 12 dB), when measured with signal levels in excess of the maximum usable sensitivity level (intermodulation type B2); when the frequencies</w:t>
      </w:r>
      <w:r>
        <w:rPr>
          <w:i/>
        </w:rPr>
        <w:t xml:space="preserve"> </w:t>
      </w:r>
      <w:r>
        <w:fldChar w:fldCharType="begin"/>
      </w:r>
      <w:r>
        <w:instrText xml:space="preserve">eq </w:instrText>
      </w:r>
      <w:r>
        <w:rPr>
          <w:i/>
        </w:rPr>
        <w:instrText>F</w:instrText>
      </w:r>
      <w:r>
        <w:instrText xml:space="preserve">\o(\s\up1( </w:instrText>
      </w:r>
      <w:r>
        <w:rPr>
          <w:rFonts w:ascii="Symbol" w:hAnsi="Symbol"/>
          <w:position w:val="-2"/>
        </w:rPr>
        <w:instrText>¢</w:instrText>
      </w:r>
      <w:r>
        <w:instrText>),\s\do4(</w:instrText>
      </w:r>
      <w:r>
        <w:rPr>
          <w:i/>
          <w:sz w:val="16"/>
        </w:rPr>
        <w:instrText>n</w:instrText>
      </w:r>
      <w:r>
        <w:instrText>))</w:instrText>
      </w:r>
      <w:r>
        <w:fldChar w:fldCharType="end"/>
      </w:r>
      <w:r>
        <w:t xml:space="preserve"> and</w:t>
      </w:r>
      <w:r>
        <w:rPr>
          <w:i/>
        </w:rPr>
        <w:t xml:space="preserve"> </w:t>
      </w:r>
      <w:r>
        <w:fldChar w:fldCharType="begin"/>
      </w:r>
      <w:r>
        <w:instrText xml:space="preserve">eq </w:instrText>
      </w:r>
      <w:r>
        <w:rPr>
          <w:i/>
        </w:rPr>
        <w:instrText>F</w:instrText>
      </w:r>
      <w:r>
        <w:instrText xml:space="preserve">\o(\s\up1( </w:instrText>
      </w:r>
      <w:r>
        <w:rPr>
          <w:rFonts w:ascii="Symbol" w:hAnsi="Symbol"/>
        </w:rPr>
        <w:instrText>²</w:instrText>
      </w:r>
      <w:r>
        <w:instrText>),\s\do4(</w:instrText>
      </w:r>
      <w:r>
        <w:rPr>
          <w:i/>
          <w:sz w:val="16"/>
        </w:rPr>
        <w:instrText>n</w:instrText>
      </w:r>
      <w:r>
        <w:instrText>))</w:instrText>
      </w:r>
      <w:r>
        <w:fldChar w:fldCharType="end"/>
      </w:r>
      <w:r>
        <w:t xml:space="preserve"> of these unwanted signals have:</w:t>
      </w:r>
    </w:p>
    <w:p w14:paraId="7DA839CE" w14:textId="77777777" w:rsidR="00A25256" w:rsidRDefault="00F5351B">
      <w:pPr>
        <w:spacing w:line="250" w:lineRule="exact"/>
        <w:ind w:left="794" w:hanging="794"/>
      </w:pPr>
      <w:r>
        <w:tab/>
        <w:t>6.4.1</w:t>
      </w:r>
      <w:r>
        <w:tab/>
        <w:t>a sum equal to the intermediate frequency (</w:t>
      </w:r>
      <w:r>
        <w:rPr>
          <w:i/>
        </w:rPr>
        <w:t>F</w:t>
      </w:r>
      <w:r>
        <w:rPr>
          <w:i/>
          <w:position w:val="-4"/>
          <w:sz w:val="16"/>
        </w:rPr>
        <w:t>if</w:t>
      </w:r>
      <w:r>
        <w:rPr>
          <w:position w:val="-4"/>
          <w:sz w:val="16"/>
        </w:rPr>
        <w:t>1</w:t>
      </w:r>
      <w:r>
        <w:t xml:space="preserve"> </w:t>
      </w:r>
      <w:r>
        <w:rPr>
          <w:rFonts w:ascii="Symbol" w:hAnsi="Symbol"/>
        </w:rPr>
        <w:t></w:t>
      </w:r>
      <w:r>
        <w:t xml:space="preserve"> </w:t>
      </w:r>
      <w:r>
        <w:fldChar w:fldCharType="begin"/>
      </w:r>
      <w:r>
        <w:instrText xml:space="preserve">eq </w:instrText>
      </w:r>
      <w:r>
        <w:rPr>
          <w:i/>
        </w:rPr>
        <w:instrText>F</w:instrText>
      </w:r>
      <w:r>
        <w:instrText xml:space="preserve">\o(\s\up1( </w:instrText>
      </w:r>
      <w:r>
        <w:rPr>
          <w:rFonts w:ascii="Symbol" w:hAnsi="Symbol"/>
          <w:position w:val="-2"/>
        </w:rPr>
        <w:instrText>¢</w:instrText>
      </w:r>
      <w:r>
        <w:instrText>),\s\do4(</w:instrText>
      </w:r>
      <w:r>
        <w:rPr>
          <w:i/>
          <w:sz w:val="16"/>
        </w:rPr>
        <w:instrText>n</w:instrText>
      </w:r>
      <w:r>
        <w:instrText>))</w:instrText>
      </w:r>
      <w:r>
        <w:fldChar w:fldCharType="end"/>
      </w:r>
      <w:r>
        <w:t xml:space="preserve"> </w:t>
      </w:r>
      <w:r>
        <w:rPr>
          <w:rFonts w:ascii="Symbol" w:hAnsi="Symbol"/>
        </w:rPr>
        <w:t></w:t>
      </w:r>
      <w:r>
        <w:t xml:space="preserve"> </w:t>
      </w:r>
      <w:r>
        <w:fldChar w:fldCharType="begin"/>
      </w:r>
      <w:r>
        <w:instrText xml:space="preserve">eq </w:instrText>
      </w:r>
      <w:r>
        <w:rPr>
          <w:i/>
        </w:rPr>
        <w:instrText>F</w:instrText>
      </w:r>
      <w:r>
        <w:instrText xml:space="preserve">\o(\s\up1( </w:instrText>
      </w:r>
      <w:r>
        <w:rPr>
          <w:rFonts w:ascii="Symbol" w:hAnsi="Symbol"/>
        </w:rPr>
        <w:instrText>²</w:instrText>
      </w:r>
      <w:r>
        <w:instrText>),\s\do4(</w:instrText>
      </w:r>
      <w:r>
        <w:rPr>
          <w:i/>
          <w:sz w:val="16"/>
        </w:rPr>
        <w:instrText>n</w:instrText>
      </w:r>
      <w:r>
        <w:instrText>))</w:instrText>
      </w:r>
      <w:r>
        <w:fldChar w:fldCharType="end"/>
      </w:r>
      <w:r>
        <w:t>), in which case, tests should be made with frequencies such that the unwanted signals will have frequencies close to, but not equal to, half the intermediate frequency;</w:t>
      </w:r>
    </w:p>
    <w:p w14:paraId="7DA839CF" w14:textId="77777777" w:rsidR="00A25256" w:rsidRDefault="00F5351B">
      <w:pPr>
        <w:spacing w:line="250" w:lineRule="exact"/>
        <w:ind w:left="794" w:hanging="794"/>
      </w:pPr>
      <w:r>
        <w:br w:type="page"/>
      </w:r>
      <w:r>
        <w:lastRenderedPageBreak/>
        <w:tab/>
        <w:t>6.4.2</w:t>
      </w:r>
      <w:r>
        <w:tab/>
        <w:t>a difference equal to the intermediate frequency (</w:t>
      </w:r>
      <w:r>
        <w:rPr>
          <w:i/>
        </w:rPr>
        <w:t>F</w:t>
      </w:r>
      <w:r>
        <w:rPr>
          <w:i/>
          <w:position w:val="-4"/>
          <w:sz w:val="16"/>
        </w:rPr>
        <w:t>if</w:t>
      </w:r>
      <w:r>
        <w:rPr>
          <w:position w:val="-4"/>
          <w:sz w:val="16"/>
        </w:rPr>
        <w:t>2</w:t>
      </w:r>
      <w:r>
        <w:t xml:space="preserve"> </w:t>
      </w:r>
      <w:r>
        <w:rPr>
          <w:rFonts w:ascii="Symbol" w:hAnsi="Symbol"/>
        </w:rPr>
        <w:t></w:t>
      </w:r>
      <w:r>
        <w:t xml:space="preserve"> </w:t>
      </w:r>
      <w:r>
        <w:fldChar w:fldCharType="begin"/>
      </w:r>
      <w:r>
        <w:instrText xml:space="preserve">eq </w:instrText>
      </w:r>
      <w:r>
        <w:rPr>
          <w:i/>
        </w:rPr>
        <w:instrText>F</w:instrText>
      </w:r>
      <w:r>
        <w:instrText xml:space="preserve">\o(\s\up1( </w:instrText>
      </w:r>
      <w:r>
        <w:rPr>
          <w:rFonts w:ascii="Symbol" w:hAnsi="Symbol"/>
          <w:position w:val="-2"/>
        </w:rPr>
        <w:instrText>¢</w:instrText>
      </w:r>
      <w:r>
        <w:instrText>),\s\do4(</w:instrText>
      </w:r>
      <w:r>
        <w:rPr>
          <w:i/>
          <w:sz w:val="16"/>
        </w:rPr>
        <w:instrText>n</w:instrText>
      </w:r>
      <w:r>
        <w:instrText>))</w:instrText>
      </w:r>
      <w:r>
        <w:fldChar w:fldCharType="end"/>
      </w:r>
      <w:r>
        <w:t xml:space="preserve"> – </w:t>
      </w:r>
      <w:r>
        <w:fldChar w:fldCharType="begin"/>
      </w:r>
      <w:r>
        <w:instrText xml:space="preserve">eq </w:instrText>
      </w:r>
      <w:r>
        <w:rPr>
          <w:i/>
        </w:rPr>
        <w:instrText>F</w:instrText>
      </w:r>
      <w:r>
        <w:instrText xml:space="preserve">\o(\s\up1( </w:instrText>
      </w:r>
      <w:r>
        <w:rPr>
          <w:rFonts w:ascii="Symbol" w:hAnsi="Symbol"/>
        </w:rPr>
        <w:instrText>²</w:instrText>
      </w:r>
      <w:r>
        <w:instrText>),\s\do4(</w:instrText>
      </w:r>
      <w:r>
        <w:rPr>
          <w:i/>
          <w:sz w:val="16"/>
        </w:rPr>
        <w:instrText>n</w:instrText>
      </w:r>
      <w:r>
        <w:instrText>))</w:instrText>
      </w:r>
      <w:r>
        <w:fldChar w:fldCharType="end"/>
      </w:r>
      <w:r>
        <w:t>), in which case, tests should be made with frequencies such that the unwanted signal at the lower frequency should have a frequency near to that of the wanted signal, e.g., in an adjacent channel;</w:t>
      </w:r>
    </w:p>
    <w:p w14:paraId="7DA839D0" w14:textId="77777777" w:rsidR="00A25256" w:rsidRDefault="00F5351B">
      <w:pPr>
        <w:spacing w:line="250" w:lineRule="exact"/>
        <w:ind w:left="794" w:hanging="794"/>
      </w:pPr>
      <w:r>
        <w:tab/>
        <w:t>6.4.3</w:t>
      </w:r>
      <w:r>
        <w:tab/>
        <w:t>a sum equal to the frequency of the wanted signal (</w:t>
      </w:r>
      <w:r>
        <w:rPr>
          <w:i/>
        </w:rPr>
        <w:t>F</w:t>
      </w:r>
      <w:r>
        <w:rPr>
          <w:i/>
          <w:position w:val="-4"/>
          <w:sz w:val="16"/>
        </w:rPr>
        <w:t>d</w:t>
      </w:r>
      <w:r>
        <w:rPr>
          <w:position w:val="-4"/>
          <w:sz w:val="16"/>
        </w:rPr>
        <w:t>1</w:t>
      </w:r>
      <w:r>
        <w:t xml:space="preserve"> </w:t>
      </w:r>
      <w:r>
        <w:rPr>
          <w:rFonts w:ascii="Symbol" w:hAnsi="Symbol"/>
        </w:rPr>
        <w:t></w:t>
      </w:r>
      <w:r>
        <w:t xml:space="preserve"> </w:t>
      </w:r>
      <w:r>
        <w:fldChar w:fldCharType="begin"/>
      </w:r>
      <w:r>
        <w:instrText xml:space="preserve">eq </w:instrText>
      </w:r>
      <w:r>
        <w:rPr>
          <w:i/>
        </w:rPr>
        <w:instrText>F</w:instrText>
      </w:r>
      <w:r>
        <w:instrText xml:space="preserve">\o(\s\up1( </w:instrText>
      </w:r>
      <w:r>
        <w:rPr>
          <w:rFonts w:ascii="Symbol" w:hAnsi="Symbol"/>
          <w:position w:val="-2"/>
        </w:rPr>
        <w:instrText>¢</w:instrText>
      </w:r>
      <w:r>
        <w:instrText>),\s\do4(</w:instrText>
      </w:r>
      <w:r>
        <w:rPr>
          <w:i/>
          <w:sz w:val="16"/>
        </w:rPr>
        <w:instrText>n</w:instrText>
      </w:r>
      <w:r>
        <w:instrText>))</w:instrText>
      </w:r>
      <w:r>
        <w:fldChar w:fldCharType="end"/>
      </w:r>
      <w:r>
        <w:t xml:space="preserve"> </w:t>
      </w:r>
      <w:r>
        <w:rPr>
          <w:rFonts w:ascii="Symbol" w:hAnsi="Symbol"/>
        </w:rPr>
        <w:t></w:t>
      </w:r>
      <w:r>
        <w:t xml:space="preserve"> </w:t>
      </w:r>
      <w:r>
        <w:fldChar w:fldCharType="begin"/>
      </w:r>
      <w:r>
        <w:instrText xml:space="preserve">eq </w:instrText>
      </w:r>
      <w:r>
        <w:rPr>
          <w:i/>
        </w:rPr>
        <w:instrText>F</w:instrText>
      </w:r>
      <w:r>
        <w:instrText xml:space="preserve">\o(\s\up1( </w:instrText>
      </w:r>
      <w:r>
        <w:rPr>
          <w:rFonts w:ascii="Symbol" w:hAnsi="Symbol"/>
        </w:rPr>
        <w:instrText>²</w:instrText>
      </w:r>
      <w:r>
        <w:instrText>),\s\do4(</w:instrText>
      </w:r>
      <w:r>
        <w:rPr>
          <w:i/>
          <w:sz w:val="16"/>
        </w:rPr>
        <w:instrText>n</w:instrText>
      </w:r>
      <w:r>
        <w:instrText>))</w:instrText>
      </w:r>
      <w:r>
        <w:fldChar w:fldCharType="end"/>
      </w:r>
      <w:r>
        <w:t>), in which case, the unwanted signals should have frequencies close to, but not equal to, half the wanted signal;</w:t>
      </w:r>
    </w:p>
    <w:p w14:paraId="7DA839D1" w14:textId="77777777" w:rsidR="00A25256" w:rsidRDefault="00F5351B">
      <w:pPr>
        <w:spacing w:line="250" w:lineRule="exact"/>
        <w:ind w:left="794" w:hanging="794"/>
      </w:pPr>
      <w:r>
        <w:tab/>
        <w:t>6.4.4</w:t>
      </w:r>
      <w:r>
        <w:tab/>
        <w:t>a difference equal to the frequency of the wanted signal (</w:t>
      </w:r>
      <w:r>
        <w:rPr>
          <w:i/>
        </w:rPr>
        <w:t>F</w:t>
      </w:r>
      <w:r>
        <w:rPr>
          <w:i/>
          <w:position w:val="-4"/>
          <w:sz w:val="16"/>
        </w:rPr>
        <w:t>d</w:t>
      </w:r>
      <w:r>
        <w:rPr>
          <w:position w:val="-4"/>
          <w:sz w:val="16"/>
        </w:rPr>
        <w:t>2</w:t>
      </w:r>
      <w:r>
        <w:t xml:space="preserve"> </w:t>
      </w:r>
      <w:r>
        <w:rPr>
          <w:rFonts w:ascii="Symbol" w:hAnsi="Symbol"/>
        </w:rPr>
        <w:t></w:t>
      </w:r>
      <w:r>
        <w:t xml:space="preserve"> </w:t>
      </w:r>
      <w:r>
        <w:fldChar w:fldCharType="begin"/>
      </w:r>
      <w:r>
        <w:instrText xml:space="preserve">eq </w:instrText>
      </w:r>
      <w:r>
        <w:rPr>
          <w:i/>
        </w:rPr>
        <w:instrText>F</w:instrText>
      </w:r>
      <w:r>
        <w:instrText xml:space="preserve">\o(\s\up1( </w:instrText>
      </w:r>
      <w:r>
        <w:rPr>
          <w:rFonts w:ascii="Symbol" w:hAnsi="Symbol"/>
          <w:position w:val="-2"/>
        </w:rPr>
        <w:instrText>¢</w:instrText>
      </w:r>
      <w:r>
        <w:instrText>),\s\do4(</w:instrText>
      </w:r>
      <w:r>
        <w:rPr>
          <w:i/>
          <w:sz w:val="16"/>
        </w:rPr>
        <w:instrText>n</w:instrText>
      </w:r>
      <w:r>
        <w:instrText>))</w:instrText>
      </w:r>
      <w:r>
        <w:fldChar w:fldCharType="end"/>
      </w:r>
      <w:r>
        <w:t xml:space="preserve"> – </w:t>
      </w:r>
      <w:r>
        <w:fldChar w:fldCharType="begin"/>
      </w:r>
      <w:r>
        <w:instrText xml:space="preserve">eq </w:instrText>
      </w:r>
      <w:r>
        <w:rPr>
          <w:i/>
        </w:rPr>
        <w:instrText>F</w:instrText>
      </w:r>
      <w:r>
        <w:instrText xml:space="preserve">\o(\s\up1( </w:instrText>
      </w:r>
      <w:r>
        <w:rPr>
          <w:rFonts w:ascii="Symbol" w:hAnsi="Symbol"/>
        </w:rPr>
        <w:instrText>²</w:instrText>
      </w:r>
      <w:r>
        <w:instrText>),\s\do4(</w:instrText>
      </w:r>
      <w:r>
        <w:rPr>
          <w:i/>
          <w:sz w:val="16"/>
        </w:rPr>
        <w:instrText>n</w:instrText>
      </w:r>
      <w:r>
        <w:instrText>))</w:instrText>
      </w:r>
      <w:r>
        <w:fldChar w:fldCharType="end"/>
      </w:r>
      <w:r>
        <w:t>), in which case, the unwanted signal having the lower frequency should have a frequency near to that of the wanted signal, e.g., in an adjacent channel;</w:t>
      </w:r>
    </w:p>
    <w:p w14:paraId="7DA839D2" w14:textId="77777777" w:rsidR="00A25256" w:rsidRDefault="00F5351B">
      <w:pPr>
        <w:spacing w:line="250" w:lineRule="exact"/>
        <w:ind w:left="794" w:hanging="794"/>
      </w:pPr>
      <w:r>
        <w:tab/>
        <w:t>6.4.5</w:t>
      </w:r>
      <w:r>
        <w:tab/>
        <w:t>a sum equal to the image frequency (</w:t>
      </w:r>
      <w:r>
        <w:rPr>
          <w:i/>
        </w:rPr>
        <w:t>F</w:t>
      </w:r>
      <w:proofErr w:type="spellStart"/>
      <w:r>
        <w:rPr>
          <w:i/>
          <w:position w:val="-4"/>
          <w:sz w:val="16"/>
        </w:rPr>
        <w:t>im</w:t>
      </w:r>
      <w:proofErr w:type="spellEnd"/>
      <w:r>
        <w:t xml:space="preserve"> </w:t>
      </w:r>
      <w:r>
        <w:rPr>
          <w:rFonts w:ascii="Symbol" w:hAnsi="Symbol"/>
        </w:rPr>
        <w:t></w:t>
      </w:r>
      <w:r>
        <w:t xml:space="preserve"> </w:t>
      </w:r>
      <w:r>
        <w:fldChar w:fldCharType="begin"/>
      </w:r>
      <w:r>
        <w:instrText xml:space="preserve">eq </w:instrText>
      </w:r>
      <w:r>
        <w:rPr>
          <w:i/>
        </w:rPr>
        <w:instrText>F</w:instrText>
      </w:r>
      <w:r>
        <w:instrText xml:space="preserve">\o(\s\up1( </w:instrText>
      </w:r>
      <w:r>
        <w:rPr>
          <w:rFonts w:ascii="Symbol" w:hAnsi="Symbol"/>
          <w:position w:val="-2"/>
        </w:rPr>
        <w:instrText>¢</w:instrText>
      </w:r>
      <w:r>
        <w:instrText>),\s\do4(</w:instrText>
      </w:r>
      <w:r>
        <w:rPr>
          <w:i/>
          <w:sz w:val="16"/>
        </w:rPr>
        <w:instrText>n</w:instrText>
      </w:r>
      <w:r>
        <w:instrText>))</w:instrText>
      </w:r>
      <w:r>
        <w:fldChar w:fldCharType="end"/>
      </w:r>
      <w:r>
        <w:t xml:space="preserve"> </w:t>
      </w:r>
      <w:r>
        <w:rPr>
          <w:rFonts w:ascii="Symbol" w:hAnsi="Symbol"/>
        </w:rPr>
        <w:t></w:t>
      </w:r>
      <w:r>
        <w:t xml:space="preserve"> </w:t>
      </w:r>
      <w:r>
        <w:fldChar w:fldCharType="begin"/>
      </w:r>
      <w:r>
        <w:instrText xml:space="preserve">eq </w:instrText>
      </w:r>
      <w:r>
        <w:rPr>
          <w:i/>
        </w:rPr>
        <w:instrText>F</w:instrText>
      </w:r>
      <w:r>
        <w:instrText xml:space="preserve">\o(\s\up1( </w:instrText>
      </w:r>
      <w:r>
        <w:rPr>
          <w:rFonts w:ascii="Symbol" w:hAnsi="Symbol"/>
        </w:rPr>
        <w:instrText>²</w:instrText>
      </w:r>
      <w:r>
        <w:instrText>),\s\do4(</w:instrText>
      </w:r>
      <w:r>
        <w:rPr>
          <w:i/>
          <w:sz w:val="16"/>
        </w:rPr>
        <w:instrText>n</w:instrText>
      </w:r>
      <w:r>
        <w:instrText>))</w:instrText>
      </w:r>
      <w:r>
        <w:fldChar w:fldCharType="end"/>
      </w:r>
      <w:r>
        <w:t>), in which case, the unwanted signals should have frequencies close to, but not equal to, half the image frequency;</w:t>
      </w:r>
    </w:p>
    <w:p w14:paraId="7DA839D3" w14:textId="77777777" w:rsidR="00A25256" w:rsidRDefault="00F5351B">
      <w:pPr>
        <w:spacing w:line="250" w:lineRule="exact"/>
        <w:ind w:left="794" w:hanging="794"/>
      </w:pPr>
      <w:r>
        <w:tab/>
        <w:t>6.4.6</w:t>
      </w:r>
      <w:r>
        <w:tab/>
        <w:t>a difference equal to that between the wanted signal and the nearer unwanted signal intermodulation product being of the third order (</w:t>
      </w:r>
      <w:r>
        <w:rPr>
          <w:i/>
        </w:rPr>
        <w:t>F</w:t>
      </w:r>
      <w:r>
        <w:rPr>
          <w:i/>
          <w:position w:val="-4"/>
          <w:sz w:val="16"/>
        </w:rPr>
        <w:t>d</w:t>
      </w:r>
      <w:r>
        <w:rPr>
          <w:position w:val="-4"/>
          <w:sz w:val="16"/>
        </w:rPr>
        <w:t>3</w:t>
      </w:r>
      <w:r>
        <w:t xml:space="preserve"> </w:t>
      </w:r>
      <w:r>
        <w:rPr>
          <w:rFonts w:ascii="Symbol" w:hAnsi="Symbol"/>
        </w:rPr>
        <w:t></w:t>
      </w:r>
      <w:r>
        <w:t xml:space="preserve"> 2</w:t>
      </w:r>
      <w:r>
        <w:fldChar w:fldCharType="begin"/>
      </w:r>
      <w:r>
        <w:instrText xml:space="preserve">eq </w:instrText>
      </w:r>
      <w:r>
        <w:rPr>
          <w:i/>
        </w:rPr>
        <w:instrText>F</w:instrText>
      </w:r>
      <w:r>
        <w:instrText xml:space="preserve">\o(\s\up1( </w:instrText>
      </w:r>
      <w:r>
        <w:rPr>
          <w:rFonts w:ascii="Symbol" w:hAnsi="Symbol"/>
          <w:position w:val="-2"/>
        </w:rPr>
        <w:instrText>¢</w:instrText>
      </w:r>
      <w:r>
        <w:instrText>),\s\do4(</w:instrText>
      </w:r>
      <w:r>
        <w:rPr>
          <w:i/>
          <w:sz w:val="16"/>
        </w:rPr>
        <w:instrText>n</w:instrText>
      </w:r>
      <w:r>
        <w:instrText>))</w:instrText>
      </w:r>
      <w:r>
        <w:fldChar w:fldCharType="end"/>
      </w:r>
      <w:r>
        <w:t xml:space="preserve"> – </w:t>
      </w:r>
      <w:r>
        <w:fldChar w:fldCharType="begin"/>
      </w:r>
      <w:r>
        <w:instrText xml:space="preserve">eq </w:instrText>
      </w:r>
      <w:r>
        <w:rPr>
          <w:i/>
        </w:rPr>
        <w:instrText>F</w:instrText>
      </w:r>
      <w:r>
        <w:instrText xml:space="preserve">\o(\s\up1( </w:instrText>
      </w:r>
      <w:r>
        <w:rPr>
          <w:rFonts w:ascii="Symbol" w:hAnsi="Symbol"/>
        </w:rPr>
        <w:instrText>²</w:instrText>
      </w:r>
      <w:r>
        <w:instrText>),\s\do4(</w:instrText>
      </w:r>
      <w:r>
        <w:rPr>
          <w:i/>
          <w:sz w:val="16"/>
        </w:rPr>
        <w:instrText>n</w:instrText>
      </w:r>
      <w:r>
        <w:instrText>))</w:instrText>
      </w:r>
      <w:r>
        <w:fldChar w:fldCharType="end"/>
      </w:r>
      <w:r>
        <w:t>), in which case, the nearer unwanted signal should have a frequency near to that of the wanted signal, e.g., in an adjacent channel.</w:t>
      </w:r>
    </w:p>
    <w:p w14:paraId="7DA839D4" w14:textId="77777777" w:rsidR="00A25256" w:rsidRDefault="00F5351B">
      <w:r>
        <w:tab/>
        <w:t>Other orders of intermodulation products may occur. Those selected include those that are generally sufficient to describe the performance in respect to intermodulation.</w:t>
      </w:r>
    </w:p>
    <w:p w14:paraId="7DA839D5" w14:textId="77777777" w:rsidR="00A25256" w:rsidRDefault="00F5351B">
      <w:r>
        <w:tab/>
        <w:t>The products that are most significant differ with receivers for different services.</w:t>
      </w:r>
    </w:p>
    <w:p w14:paraId="7DA839D6" w14:textId="77777777" w:rsidR="00A25256" w:rsidRDefault="00F5351B">
      <w:r>
        <w:tab/>
        <w:t>Fifth and higher order intermodulation products may be significant in certain services, e.g., VHF land-mobile.</w:t>
      </w:r>
    </w:p>
    <w:p w14:paraId="7DA839D7" w14:textId="77777777" w:rsidR="00A25256" w:rsidRDefault="00F5351B">
      <w:r>
        <w:tab/>
        <w:t>The frequency of one of the unwanted signals should be adjusted to make the interference a maximum, and that of both should be such that the receiver output power is negligible when only one unwanted signal is applied and modulated.</w:t>
      </w:r>
    </w:p>
    <w:p w14:paraId="7DA839D8" w14:textId="77777777" w:rsidR="00A25256" w:rsidRDefault="00F5351B">
      <w:r>
        <w:tab/>
        <w:t xml:space="preserve">To determine the severity of intermodulation for a range of values of the strength of the wanted signal, a third signal (the wanted signal) should be applied at the frequency to which the receiver is tuned; suitable input levels may be </w:t>
      </w:r>
      <w:r>
        <w:rPr>
          <w:rFonts w:ascii="Symbol" w:hAnsi="Symbol"/>
        </w:rPr>
        <w:t></w:t>
      </w:r>
      <w:r>
        <w:t xml:space="preserve">20 dB, </w:t>
      </w:r>
      <w:r>
        <w:rPr>
          <w:rFonts w:ascii="Symbol" w:hAnsi="Symbol"/>
        </w:rPr>
        <w:t></w:t>
      </w:r>
      <w:r>
        <w:t xml:space="preserve">40 dB, </w:t>
      </w:r>
      <w:r>
        <w:rPr>
          <w:rFonts w:ascii="Symbol" w:hAnsi="Symbol"/>
        </w:rPr>
        <w:t></w:t>
      </w:r>
      <w:r>
        <w:t xml:space="preserve">60 dB and </w:t>
      </w:r>
      <w:r>
        <w:rPr>
          <w:rFonts w:ascii="Symbol" w:hAnsi="Symbol"/>
        </w:rPr>
        <w:t></w:t>
      </w:r>
      <w:r>
        <w:t xml:space="preserve">80 dB relative to 1 </w:t>
      </w:r>
      <w:r>
        <w:rPr>
          <w:rFonts w:ascii="Symbol" w:hAnsi="Symbol"/>
        </w:rPr>
        <w:t></w:t>
      </w:r>
      <w:r>
        <w:t>V, or the maximum usable sensitivity level (see Note 2).</w:t>
      </w:r>
    </w:p>
    <w:p w14:paraId="7DA839D9" w14:textId="77777777" w:rsidR="00A25256" w:rsidRDefault="00F5351B">
      <w:r>
        <w:tab/>
        <w:t>The unwanted signals should be equal in level; in receivers for A3E, they should be unmodulated, because the interference, resulting from the beat between the intermodulation product and the carrier of the wanted signal, is more severe than that due to any modulation; in receivers for R3E, B8E, J3E, F1B and F3E in the mobile services, they should also be unmodulated and the frequency of one unwanted signal should be adjusted to make the output power of the receiver have a frequency equal to or, if the signal is filtered out, near to that of the modulation initially applied to the wanted signal;</w:t>
      </w:r>
    </w:p>
    <w:p w14:paraId="7DA839DA" w14:textId="77777777" w:rsidR="00A25256" w:rsidRDefault="00F5351B">
      <w:r>
        <w:rPr>
          <w:b/>
        </w:rPr>
        <w:t>7.</w:t>
      </w:r>
      <w:r>
        <w:tab/>
        <w:t>that, to express the selectivity in the non-linear region, it is desirable that measurements be made of the effective selectivity in terms of the blocking, adjacent-signal selectivity and radio frequency intermodulation characteristics as defined above.</w:t>
      </w:r>
    </w:p>
    <w:p w14:paraId="7DA839DB" w14:textId="77777777" w:rsidR="00A25256" w:rsidRDefault="00F5351B">
      <w:r>
        <w:rPr>
          <w:b/>
        </w:rPr>
        <w:t>8.</w:t>
      </w:r>
      <w:r>
        <w:tab/>
        <w:t>that, with a view to the ultimate statistical treatment of the presented data, Administrations should be encouraged to provide results of measurements made on receivers of recent design, in accordance with the provisions of this Recommendation.</w:t>
      </w:r>
    </w:p>
    <w:p w14:paraId="7DA839DC" w14:textId="77777777" w:rsidR="00A25256" w:rsidRDefault="00F5351B" w:rsidP="00535A6F">
      <w:r>
        <w:rPr>
          <w:i/>
        </w:rPr>
        <w:t>Note 1</w:t>
      </w:r>
      <w:r>
        <w:t xml:space="preserve"> – The application of multiple-signal tests of effective selectivity to receivers for A1A, A1B, A2A, A2B and F1B signals is the subject of further study.</w:t>
      </w:r>
    </w:p>
    <w:p w14:paraId="7DA839DD" w14:textId="77777777" w:rsidR="00A25256" w:rsidRDefault="00F5351B">
      <w:r>
        <w:rPr>
          <w:i/>
        </w:rPr>
        <w:t>Note 2</w:t>
      </w:r>
      <w:r>
        <w:t xml:space="preserve"> – To enable the measurements to be made with two signal generators, the sensitivity of the receiver can be adjusted by the use of a suitable potential applied to the automatic-gain-control circuit, to correspond to the input signals recommended. In this case, one of the unwanted signals should be modulated. A correction should be made for the depth of modulation.</w:t>
      </w:r>
    </w:p>
    <w:p w14:paraId="7DA839DE" w14:textId="77777777" w:rsidR="00A25256" w:rsidRDefault="00A25256"/>
    <w:p w14:paraId="7DA839DF" w14:textId="77777777" w:rsidR="00A25256" w:rsidRDefault="00A25256">
      <w:pPr>
        <w:pStyle w:val="Line"/>
      </w:pPr>
    </w:p>
    <w:p w14:paraId="7DA839E0" w14:textId="77777777" w:rsidR="00A25256" w:rsidRDefault="00A25256"/>
    <w:p w14:paraId="7DA839E1" w14:textId="77777777" w:rsidR="00A25256" w:rsidRDefault="00A25256"/>
    <w:p w14:paraId="7DA839E2" w14:textId="77777777" w:rsidR="00A25256" w:rsidRDefault="00A25256"/>
    <w:p w14:paraId="7DA839E3" w14:textId="77777777" w:rsidR="00A25256" w:rsidRDefault="00A25256"/>
    <w:p w14:paraId="7DA839E4" w14:textId="77777777" w:rsidR="00A25256" w:rsidRDefault="00A25256"/>
    <w:sectPr w:rsidR="00A25256" w:rsidSect="00F5351B">
      <w:headerReference w:type="even" r:id="rId14"/>
      <w:headerReference w:type="default" r:id="rId15"/>
      <w:pgSz w:w="11907" w:h="16834"/>
      <w:pgMar w:top="1088" w:right="1088" w:bottom="1088" w:left="1088" w:header="483" w:footer="483" w:gutter="0"/>
      <w:pgNumType w:start="1"/>
      <w:cols w:space="720"/>
      <w:vAlign w:val="both"/>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56B4A4" w14:textId="77777777" w:rsidR="00594223" w:rsidRDefault="00594223">
      <w:pPr>
        <w:spacing w:before="0"/>
      </w:pPr>
      <w:r>
        <w:separator/>
      </w:r>
    </w:p>
  </w:endnote>
  <w:endnote w:type="continuationSeparator" w:id="0">
    <w:p w14:paraId="3152A8B6" w14:textId="77777777" w:rsidR="00594223" w:rsidRDefault="0059422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imes New Roman Bold">
    <w:altName w:val="Times New Roman"/>
    <w:panose1 w:val="02020803070505020304"/>
    <w:charset w:val="00"/>
    <w:family w:val="auto"/>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B42DC1" w14:textId="77777777" w:rsidR="00594223" w:rsidRDefault="00594223">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p>
  </w:footnote>
  <w:footnote w:type="continuationSeparator" w:id="0">
    <w:p w14:paraId="46BE3E27" w14:textId="77777777" w:rsidR="00594223" w:rsidRDefault="00594223">
      <w:pPr>
        <w:spacing w:before="0"/>
      </w:pPr>
      <w:r>
        <w:continuationSeparator/>
      </w:r>
    </w:p>
  </w:footnote>
  <w:footnote w:id="1">
    <w:p w14:paraId="7DA839F3" w14:textId="455BF713" w:rsidR="00535A6F" w:rsidRPr="00535A6F" w:rsidRDefault="00535A6F" w:rsidP="000420AA">
      <w:pPr>
        <w:pStyle w:val="FootnoteText"/>
        <w:ind w:left="313" w:hanging="313"/>
        <w:rPr>
          <w:lang w:val="en-US"/>
        </w:rPr>
      </w:pPr>
      <w:r>
        <w:rPr>
          <w:rStyle w:val="FootnoteReference"/>
        </w:rPr>
        <w:t>*</w:t>
      </w:r>
      <w:r>
        <w:tab/>
      </w:r>
      <w:r w:rsidR="000420AA">
        <w:t>Radiocommunication Study Group 1 made editorial amendments to this Recommendation in the years 2011</w:t>
      </w:r>
      <w:r w:rsidR="00122330">
        <w:t>, 2019</w:t>
      </w:r>
      <w:r w:rsidR="000420AA">
        <w:t xml:space="preserve"> and 20</w:t>
      </w:r>
      <w:r w:rsidR="00122330">
        <w:t>23</w:t>
      </w:r>
      <w:r w:rsidR="000420AA">
        <w:t xml:space="preserve"> in accordance with Resolution ITU-R 1.</w:t>
      </w:r>
    </w:p>
  </w:footnote>
  <w:footnote w:id="2">
    <w:p w14:paraId="7DA839F4" w14:textId="77777777" w:rsidR="00A25256" w:rsidRDefault="00F5351B">
      <w:pPr>
        <w:pStyle w:val="FootnoteText"/>
      </w:pPr>
      <w:r>
        <w:rPr>
          <w:rStyle w:val="FootnoteReference"/>
        </w:rPr>
        <w:t>*</w:t>
      </w:r>
      <w:r>
        <w:tab/>
        <w:t>Except for class of emissions A1A and A1B when an unmodulated carrier is used.</w:t>
      </w:r>
    </w:p>
  </w:footnote>
  <w:footnote w:id="3">
    <w:p w14:paraId="7DA839F5" w14:textId="77777777" w:rsidR="00A25256" w:rsidRDefault="00F5351B">
      <w:pPr>
        <w:pStyle w:val="FootnoteText"/>
        <w:tabs>
          <w:tab w:val="clear" w:pos="313"/>
          <w:tab w:val="left" w:pos="567"/>
        </w:tabs>
        <w:ind w:left="567" w:hanging="567"/>
      </w:pPr>
      <w:r>
        <w:rPr>
          <w:rStyle w:val="FootnoteReference"/>
        </w:rPr>
        <w:t>*</w:t>
      </w:r>
      <w:r>
        <w:tab/>
        <w:t>The unwanted signal shall be modulated, except in those cases in which the modulation does not affect the result.</w:t>
      </w:r>
    </w:p>
  </w:footnote>
  <w:footnote w:id="4">
    <w:p w14:paraId="7DA839F6" w14:textId="77777777" w:rsidR="00A25256" w:rsidRDefault="00F5351B">
      <w:pPr>
        <w:pStyle w:val="FootnoteText"/>
        <w:tabs>
          <w:tab w:val="clear" w:pos="313"/>
          <w:tab w:val="left" w:pos="567"/>
        </w:tabs>
        <w:ind w:left="567" w:hanging="567"/>
      </w:pPr>
      <w:r>
        <w:rPr>
          <w:rStyle w:val="FootnoteReference"/>
        </w:rPr>
        <w:t>**</w:t>
      </w:r>
      <w:r>
        <w:tab/>
        <w:t>Certain Administrations do not agree with the method of measurement described in § 6.3.2, but Study Group 1 is awaiting results from the International Electrotechnical Commission (IEC) before deciding whether or not to amend this Recommendation.</w:t>
      </w:r>
    </w:p>
  </w:footnote>
  <w:footnote w:id="5">
    <w:p w14:paraId="7DA839F7" w14:textId="77777777" w:rsidR="00A25256" w:rsidRDefault="00F5351B">
      <w:pPr>
        <w:pStyle w:val="FootnoteText"/>
        <w:tabs>
          <w:tab w:val="clear" w:pos="313"/>
          <w:tab w:val="left" w:pos="567"/>
        </w:tabs>
        <w:ind w:left="567" w:hanging="567"/>
      </w:pPr>
      <w:r>
        <w:rPr>
          <w:rStyle w:val="FootnoteReference"/>
        </w:rPr>
        <w:t>***</w:t>
      </w:r>
      <w:r>
        <w:tab/>
        <w:t>When there is regular channelling, the value of the adjacent-signal selectivity measured for a frequency separation equivalent to the channel spacing is termed adjacent-channel selectivity.</w:t>
      </w:r>
    </w:p>
  </w:footnote>
  <w:footnote w:id="6">
    <w:p w14:paraId="7DA839F8" w14:textId="77777777" w:rsidR="00A25256" w:rsidRDefault="00F5351B">
      <w:pPr>
        <w:pStyle w:val="FootnoteText"/>
        <w:tabs>
          <w:tab w:val="clear" w:pos="313"/>
          <w:tab w:val="left" w:pos="567"/>
        </w:tabs>
        <w:ind w:left="567" w:hanging="567"/>
      </w:pPr>
      <w:r>
        <w:rPr>
          <w:rStyle w:val="FootnoteReference"/>
        </w:rPr>
        <w:t>****</w:t>
      </w:r>
      <w:r>
        <w:tab/>
        <w:t>Certain Administrations do not agree with the method of measurement described in § 6.4 concerning intermodulation types B1 and B2, but Study Group 1 is awaiting results from the IEC before deciding whether or not to amend the Recommendation.</w:t>
      </w:r>
    </w:p>
  </w:footnote>
  <w:footnote w:id="7">
    <w:p w14:paraId="7DA839F9" w14:textId="77777777" w:rsidR="00A25256" w:rsidRDefault="00F5351B">
      <w:pPr>
        <w:pStyle w:val="FootnoteText"/>
        <w:tabs>
          <w:tab w:val="left" w:pos="567"/>
        </w:tabs>
        <w:ind w:left="567" w:hanging="567"/>
      </w:pPr>
      <w:r>
        <w:rPr>
          <w:rStyle w:val="FootnoteReference"/>
        </w:rPr>
        <w:t>*****</w:t>
      </w:r>
      <w:r>
        <w:tab/>
        <w:t>Other values may be desirable for certain classes of receiver.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839EB" w14:textId="77777777" w:rsidR="00F5351B" w:rsidRDefault="00F5351B">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839EC" w14:textId="77777777" w:rsidR="00F5351B" w:rsidRDefault="00F5351B" w:rsidP="00B033C8">
    <w:pPr>
      <w:pStyle w:val="Header"/>
      <w:ind w:right="360" w:firstLine="360"/>
    </w:pPr>
    <w:r>
      <w:rPr>
        <w:noProof/>
        <w:lang w:eastAsia="en-GB"/>
      </w:rPr>
      <w:drawing>
        <wp:anchor distT="0" distB="0" distL="114300" distR="114300" simplePos="0" relativeHeight="251659264" behindDoc="1" locked="0" layoutInCell="1" allowOverlap="1" wp14:anchorId="7DA839F1" wp14:editId="7DA839F2">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839ED" w14:textId="39EA7C91" w:rsidR="00F5351B" w:rsidRDefault="00F5351B" w:rsidP="00F5351B">
    <w:pPr>
      <w:pStyle w:val="Header"/>
      <w:jc w:val="left"/>
      <w:rPr>
        <w:lang w:val="en-US"/>
      </w:rPr>
    </w:pPr>
    <w:r>
      <w:rPr>
        <w:rStyle w:val="PageNumber"/>
        <w:b w:val="0"/>
        <w:bCs w:val="0"/>
      </w:rPr>
      <w:fldChar w:fldCharType="begin"/>
    </w:r>
    <w:r>
      <w:rPr>
        <w:rStyle w:val="PageNumber"/>
        <w:lang w:val="en-US"/>
      </w:rPr>
      <w:instrText xml:space="preserve"> PAGE </w:instrText>
    </w:r>
    <w:r>
      <w:rPr>
        <w:rStyle w:val="PageNumber"/>
        <w:b w:val="0"/>
        <w:bCs w:val="0"/>
      </w:rPr>
      <w:fldChar w:fldCharType="separate"/>
    </w:r>
    <w:r w:rsidR="003B6AA2">
      <w:rPr>
        <w:rStyle w:val="PageNumber"/>
        <w:noProof/>
        <w:lang w:val="en-US"/>
      </w:rPr>
      <w:t>ii</w:t>
    </w:r>
    <w:r>
      <w:rPr>
        <w:rStyle w:val="PageNumber"/>
        <w:b w:val="0"/>
        <w:bCs w:val="0"/>
      </w:rPr>
      <w:fldChar w:fldCharType="end"/>
    </w:r>
    <w:r>
      <w:rPr>
        <w:lang w:val="en-US"/>
      </w:rPr>
      <w:tab/>
    </w:r>
    <w:r>
      <w:fldChar w:fldCharType="begin"/>
    </w:r>
    <w:r>
      <w:instrText>styleref head_foot</w:instrText>
    </w:r>
    <w:r>
      <w:fldChar w:fldCharType="separate"/>
    </w:r>
    <w:r w:rsidR="00C7233C">
      <w:rPr>
        <w:noProof/>
      </w:rPr>
      <w:t>Rec.  ITU-R  SM.332-4</w: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839EE" w14:textId="3568E897" w:rsidR="00F5351B" w:rsidRDefault="00F5351B">
    <w:pPr>
      <w:pStyle w:val="Header"/>
    </w:pPr>
    <w:r>
      <w:tab/>
    </w:r>
    <w:r>
      <w:fldChar w:fldCharType="begin"/>
    </w:r>
    <w:r>
      <w:instrText xml:space="preserve"> DOCPROPERTY "Header" \* MERGEFORMAT </w:instrText>
    </w:r>
    <w:r>
      <w:fldChar w:fldCharType="separate"/>
    </w:r>
    <w:r w:rsidR="009B0C2A">
      <w:rPr>
        <w:b w:val="0"/>
        <w:bCs w:val="0"/>
        <w:lang w:val="en-US"/>
      </w:rPr>
      <w:t>Error! Unknown document property name.</w:t>
    </w:r>
    <w:r>
      <w:fldChar w:fldCharType="end"/>
    </w:r>
    <w:r>
      <w:t xml:space="preserve"> </w:t>
    </w:r>
    <w:r>
      <w:rPr>
        <w:b w:val="0"/>
        <w:bCs w:val="0"/>
      </w:rPr>
      <w:fldChar w:fldCharType="begin"/>
    </w:r>
    <w:r>
      <w:instrText>styleref href</w:instrText>
    </w:r>
    <w:r>
      <w:rPr>
        <w:b w:val="0"/>
        <w:bCs w:val="0"/>
      </w:rPr>
      <w:fldChar w:fldCharType="separate"/>
    </w:r>
    <w:r w:rsidR="009B0C2A">
      <w:rPr>
        <w:noProof/>
        <w:lang w:val="en-US"/>
      </w:rPr>
      <w:t>Error! Use the Home tab to apply href to the text that you want to appear here.</w:t>
    </w:r>
    <w:r>
      <w:rPr>
        <w:b w:val="0"/>
        <w:bCs w:val="0"/>
      </w:rPr>
      <w:fldChar w:fldCharType="end"/>
    </w:r>
    <w:r>
      <w:tab/>
    </w:r>
    <w:r>
      <w:rPr>
        <w:rStyle w:val="PageNumber"/>
        <w:b w:val="0"/>
        <w:bCs w:val="0"/>
      </w:rPr>
      <w:fldChar w:fldCharType="begin"/>
    </w:r>
    <w:r>
      <w:rPr>
        <w:rStyle w:val="PageNumber"/>
      </w:rPr>
      <w:instrText xml:space="preserve"> PAGE </w:instrText>
    </w:r>
    <w:r>
      <w:rPr>
        <w:rStyle w:val="PageNumber"/>
        <w:b w:val="0"/>
        <w:bCs w:val="0"/>
      </w:rPr>
      <w:fldChar w:fldCharType="separate"/>
    </w:r>
    <w:r>
      <w:rPr>
        <w:rStyle w:val="PageNumber"/>
        <w:b w:val="0"/>
        <w:bCs w:val="0"/>
        <w:noProof/>
      </w:rPr>
      <w:t>1</w:t>
    </w:r>
    <w:r>
      <w:rPr>
        <w:rStyle w:val="PageNumber"/>
        <w:b w:val="0"/>
        <w:bCs w:val="0"/>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839EF" w14:textId="7D466E6D" w:rsidR="00A25256" w:rsidRDefault="00F5351B">
    <w:pPr>
      <w:pStyle w:val="Header"/>
    </w:pPr>
    <w:r>
      <w:fldChar w:fldCharType="begin"/>
    </w:r>
    <w:r>
      <w:instrText>PAGE</w:instrText>
    </w:r>
    <w:r>
      <w:fldChar w:fldCharType="separate"/>
    </w:r>
    <w:r w:rsidR="003B6AA2">
      <w:rPr>
        <w:noProof/>
      </w:rPr>
      <w:t>2</w:t>
    </w:r>
    <w:r>
      <w:fldChar w:fldCharType="end"/>
    </w:r>
    <w:r>
      <w:tab/>
    </w:r>
    <w:r>
      <w:fldChar w:fldCharType="begin"/>
    </w:r>
    <w:r>
      <w:instrText>styleref head_foot</w:instrText>
    </w:r>
    <w:r>
      <w:fldChar w:fldCharType="separate"/>
    </w:r>
    <w:r w:rsidR="00C7233C">
      <w:rPr>
        <w:noProof/>
      </w:rPr>
      <w:t>Rec.  ITU-R  SM.332-4</w:t>
    </w:r>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839F0" w14:textId="3DCB5F98" w:rsidR="00A25256" w:rsidRDefault="00F5351B">
    <w:pPr>
      <w:pStyle w:val="Header"/>
    </w:pPr>
    <w:r>
      <w:tab/>
    </w:r>
    <w:r>
      <w:fldChar w:fldCharType="begin"/>
    </w:r>
    <w:r>
      <w:instrText>styleref head_foot</w:instrText>
    </w:r>
    <w:r>
      <w:fldChar w:fldCharType="separate"/>
    </w:r>
    <w:r w:rsidR="00C7233C">
      <w:rPr>
        <w:noProof/>
      </w:rPr>
      <w:t>Rec.  ITU-R  SM.332-4</w:t>
    </w:r>
    <w:r>
      <w:fldChar w:fldCharType="end"/>
    </w:r>
    <w:r>
      <w:tab/>
    </w:r>
    <w:r>
      <w:fldChar w:fldCharType="begin"/>
    </w:r>
    <w:r>
      <w:instrText>PAGE</w:instrText>
    </w:r>
    <w:r>
      <w:fldChar w:fldCharType="separate"/>
    </w:r>
    <w:r w:rsidR="003B6AA2">
      <w:rPr>
        <w:noProof/>
      </w:rPr>
      <w:t>1</w:t>
    </w:r>
    <w: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hideSpellingErrors/>
  <w:hideGrammaticalErrors/>
  <w:proofState w:spelling="clean" w:grammar="clean"/>
  <w:attachedTemplate r:id="rId1"/>
  <w:defaultTabStop w:val="720"/>
  <w:doNotHyphenateCaps/>
  <w:evenAndOddHeaders/>
  <w:drawingGridHorizontalSpacing w:val="120"/>
  <w:drawingGridVerticalSpacing w:val="120"/>
  <w:displayVerticalDrawingGridEvery w:val="0"/>
  <w:doNotUseMarginsForDrawingGridOrigin/>
  <w:doNotShadeFormData/>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50D70"/>
    <w:rsid w:val="000420AA"/>
    <w:rsid w:val="000809E0"/>
    <w:rsid w:val="000E43DB"/>
    <w:rsid w:val="00122330"/>
    <w:rsid w:val="001A4A90"/>
    <w:rsid w:val="003B6AA2"/>
    <w:rsid w:val="003E2017"/>
    <w:rsid w:val="004947F1"/>
    <w:rsid w:val="00535A6F"/>
    <w:rsid w:val="00594223"/>
    <w:rsid w:val="00635E1A"/>
    <w:rsid w:val="009B0C2A"/>
    <w:rsid w:val="00A25256"/>
    <w:rsid w:val="00A50D70"/>
    <w:rsid w:val="00C7233C"/>
    <w:rsid w:val="00C91D92"/>
    <w:rsid w:val="00E80E17"/>
    <w:rsid w:val="00F5351B"/>
    <w:rsid w:val="00FC34A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hapeDefaults>
    <o:shapedefaults v:ext="edit" spidmax="1026"/>
    <o:shapelayout v:ext="edit">
      <o:idmap v:ext="edit" data="1"/>
    </o:shapelayout>
  </w:shapeDefaults>
  <w:decimalSymbol w:val=","/>
  <w:listSeparator w:val=","/>
  <w14:docId w14:val="7DA83917"/>
  <w15:docId w15:val="{3DC77987-96AA-4E0A-BA43-C5601197D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New Roman" w:hAnsi="Times"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36"/>
      <w:jc w:val="both"/>
      <w:textAlignment w:val="baseline"/>
    </w:pPr>
    <w:rPr>
      <w:rFonts w:ascii="Times New Roman" w:hAnsi="Times New Roman"/>
      <w:lang w:val="en-GB"/>
    </w:rPr>
  </w:style>
  <w:style w:type="paragraph" w:styleId="Heading1">
    <w:name w:val="heading 1"/>
    <w:basedOn w:val="Normal"/>
    <w:next w:val="Normal"/>
    <w:qFormat/>
    <w:pPr>
      <w:keepNext/>
      <w:keepLines/>
      <w:tabs>
        <w:tab w:val="clear" w:pos="1191"/>
        <w:tab w:val="clear" w:pos="1588"/>
        <w:tab w:val="clear" w:pos="1985"/>
      </w:tabs>
      <w:spacing w:before="480"/>
      <w:ind w:left="794" w:hanging="794"/>
      <w:outlineLvl w:val="0"/>
    </w:pPr>
    <w:rPr>
      <w:b/>
      <w:bCs/>
      <w:sz w:val="24"/>
      <w:szCs w:val="24"/>
    </w:rPr>
  </w:style>
  <w:style w:type="paragraph" w:styleId="Heading2">
    <w:name w:val="heading 2"/>
    <w:basedOn w:val="Normal"/>
    <w:next w:val="Normal"/>
    <w:qFormat/>
    <w:pPr>
      <w:keepNext/>
      <w:keepLines/>
      <w:tabs>
        <w:tab w:val="clear" w:pos="1191"/>
        <w:tab w:val="clear" w:pos="1588"/>
        <w:tab w:val="clear" w:pos="1985"/>
      </w:tabs>
      <w:spacing w:before="313"/>
      <w:ind w:left="794" w:hanging="794"/>
      <w:outlineLvl w:val="1"/>
    </w:pPr>
    <w:rPr>
      <w:b/>
      <w:bCs/>
      <w:sz w:val="22"/>
      <w:szCs w:val="22"/>
    </w:rPr>
  </w:style>
  <w:style w:type="paragraph" w:styleId="Heading3">
    <w:name w:val="heading 3"/>
    <w:basedOn w:val="Normal"/>
    <w:next w:val="Normal"/>
    <w:qFormat/>
    <w:pPr>
      <w:keepNext/>
      <w:keepLines/>
      <w:tabs>
        <w:tab w:val="clear" w:pos="1191"/>
        <w:tab w:val="clear" w:pos="1588"/>
        <w:tab w:val="clear" w:pos="1985"/>
      </w:tabs>
      <w:spacing w:before="181"/>
      <w:ind w:left="794" w:hanging="794"/>
      <w:outlineLvl w:val="2"/>
    </w:pPr>
    <w:rPr>
      <w:b/>
      <w:bCs/>
    </w:rPr>
  </w:style>
  <w:style w:type="paragraph" w:styleId="Heading4">
    <w:name w:val="heading 4"/>
    <w:basedOn w:val="Heading3"/>
    <w:next w:val="Normal"/>
    <w:qFormat/>
    <w:pPr>
      <w:tabs>
        <w:tab w:val="clear" w:pos="794"/>
        <w:tab w:val="left" w:pos="851"/>
      </w:tabs>
      <w:ind w:left="851" w:hanging="851"/>
      <w:outlineLvl w:val="3"/>
    </w:pPr>
  </w:style>
  <w:style w:type="paragraph" w:styleId="Heading5">
    <w:name w:val="heading 5"/>
    <w:basedOn w:val="Heading3"/>
    <w:next w:val="Normal"/>
    <w:qFormat/>
    <w:pPr>
      <w:tabs>
        <w:tab w:val="clear" w:pos="794"/>
        <w:tab w:val="left" w:pos="1021"/>
      </w:tabs>
      <w:ind w:left="1021" w:hanging="1021"/>
      <w:outlineLvl w:val="4"/>
    </w:pPr>
  </w:style>
  <w:style w:type="paragraph" w:styleId="Heading6">
    <w:name w:val="heading 6"/>
    <w:basedOn w:val="Heading3"/>
    <w:next w:val="Normal"/>
    <w:qFormat/>
    <w:pPr>
      <w:tabs>
        <w:tab w:val="clear" w:pos="794"/>
        <w:tab w:val="left" w:pos="1191"/>
      </w:tabs>
      <w:ind w:left="1191" w:hanging="1191"/>
      <w:outlineLvl w:val="5"/>
    </w:pPr>
  </w:style>
  <w:style w:type="paragraph" w:styleId="Heading7">
    <w:name w:val="heading 7"/>
    <w:basedOn w:val="Heading3"/>
    <w:next w:val="Normal"/>
    <w:qFormat/>
    <w:pPr>
      <w:tabs>
        <w:tab w:val="clear" w:pos="794"/>
        <w:tab w:val="left" w:pos="1361"/>
      </w:tabs>
      <w:spacing w:before="200"/>
      <w:ind w:left="0" w:firstLine="0"/>
      <w:outlineLvl w:val="6"/>
    </w:pPr>
  </w:style>
  <w:style w:type="paragraph" w:styleId="Heading8">
    <w:name w:val="heading 8"/>
    <w:basedOn w:val="Heading3"/>
    <w:next w:val="Normal"/>
    <w:qFormat/>
    <w:pPr>
      <w:tabs>
        <w:tab w:val="clear" w:pos="794"/>
        <w:tab w:val="left" w:pos="1418"/>
      </w:tabs>
      <w:ind w:left="1418" w:hanging="1418"/>
      <w:outlineLvl w:val="7"/>
    </w:pPr>
  </w:style>
  <w:style w:type="paragraph" w:styleId="Heading9">
    <w:name w:val="heading 9"/>
    <w:basedOn w:val="Heading3"/>
    <w:next w:val="Normal"/>
    <w:qFormat/>
    <w:pPr>
      <w:tabs>
        <w:tab w:val="clear" w:pos="794"/>
        <w:tab w:val="left" w:pos="1531"/>
      </w:tabs>
      <w:ind w:left="1531" w:hanging="153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ndnoteReference">
    <w:name w:val="endnote reference"/>
    <w:basedOn w:val="DefaultParagraphFont"/>
    <w:semiHidden/>
    <w:rPr>
      <w:vertAlign w:val="superscript"/>
    </w:rPr>
  </w:style>
  <w:style w:type="paragraph" w:customStyle="1" w:styleId="Line1">
    <w:name w:val="Line_1"/>
    <w:basedOn w:val="Normal"/>
    <w:next w:val="Normal"/>
    <w:pPr>
      <w:pBdr>
        <w:top w:val="dashed" w:sz="6" w:space="1" w:color="auto"/>
      </w:pBdr>
      <w:tabs>
        <w:tab w:val="clear" w:pos="794"/>
        <w:tab w:val="clear" w:pos="1191"/>
        <w:tab w:val="clear" w:pos="1588"/>
        <w:tab w:val="clear" w:pos="1985"/>
      </w:tabs>
      <w:spacing w:before="240"/>
      <w:ind w:left="3997" w:right="3997"/>
      <w:jc w:val="center"/>
    </w:pPr>
  </w:style>
  <w:style w:type="paragraph" w:styleId="TOC8">
    <w:name w:val="toc 8"/>
    <w:basedOn w:val="Normal"/>
    <w:next w:val="Normal"/>
    <w:semiHidden/>
    <w:pPr>
      <w:tabs>
        <w:tab w:val="left" w:pos="7711"/>
        <w:tab w:val="right" w:leader="dot" w:pos="9725"/>
      </w:tabs>
      <w:ind w:left="6350"/>
    </w:pPr>
  </w:style>
  <w:style w:type="paragraph" w:styleId="TOC7">
    <w:name w:val="toc 7"/>
    <w:basedOn w:val="TOC2"/>
    <w:next w:val="Normal"/>
    <w:semiHidden/>
    <w:pPr>
      <w:spacing w:before="20"/>
      <w:ind w:right="652"/>
    </w:pPr>
  </w:style>
  <w:style w:type="paragraph" w:styleId="TOC6">
    <w:name w:val="toc 6"/>
    <w:basedOn w:val="Normal"/>
    <w:next w:val="Normal"/>
    <w:semiHidden/>
    <w:pPr>
      <w:tabs>
        <w:tab w:val="left" w:pos="5104"/>
        <w:tab w:val="right" w:leader="dot" w:pos="9725"/>
      </w:tabs>
      <w:ind w:left="3969"/>
    </w:pPr>
  </w:style>
  <w:style w:type="paragraph" w:styleId="TOC5">
    <w:name w:val="toc 5"/>
    <w:basedOn w:val="Normal"/>
    <w:next w:val="Normal"/>
    <w:semiHidden/>
    <w:pPr>
      <w:tabs>
        <w:tab w:val="left" w:pos="3969"/>
        <w:tab w:val="right" w:leader="dot" w:pos="9725"/>
      </w:tabs>
      <w:ind w:left="2948"/>
    </w:pPr>
  </w:style>
  <w:style w:type="paragraph" w:styleId="TOC4">
    <w:name w:val="toc 4"/>
    <w:basedOn w:val="TOC3"/>
    <w:next w:val="TOC5"/>
    <w:semiHidden/>
    <w:pPr>
      <w:tabs>
        <w:tab w:val="left" w:pos="2948"/>
      </w:tabs>
      <w:ind w:left="2948" w:hanging="907"/>
    </w:pPr>
  </w:style>
  <w:style w:type="paragraph" w:styleId="TOC3">
    <w:name w:val="toc 3"/>
    <w:basedOn w:val="TOC2"/>
    <w:next w:val="TOC4"/>
    <w:semiHidden/>
    <w:pPr>
      <w:tabs>
        <w:tab w:val="clear" w:pos="1247"/>
        <w:tab w:val="left" w:pos="2041"/>
      </w:tabs>
      <w:spacing w:before="20"/>
      <w:ind w:left="2041" w:hanging="794"/>
    </w:pPr>
  </w:style>
  <w:style w:type="paragraph" w:styleId="TOC2">
    <w:name w:val="toc 2"/>
    <w:basedOn w:val="TOC1"/>
    <w:next w:val="TOC3"/>
    <w:semiHidden/>
    <w:pPr>
      <w:tabs>
        <w:tab w:val="clear" w:pos="567"/>
        <w:tab w:val="left" w:pos="1247"/>
      </w:tabs>
      <w:spacing w:before="40"/>
      <w:ind w:left="1247" w:hanging="680"/>
    </w:pPr>
  </w:style>
  <w:style w:type="paragraph" w:styleId="TOC1">
    <w:name w:val="toc 1"/>
    <w:basedOn w:val="Normal"/>
    <w:next w:val="TOC2"/>
    <w:semiHidden/>
    <w:pPr>
      <w:keepNext/>
      <w:tabs>
        <w:tab w:val="clear" w:pos="794"/>
        <w:tab w:val="clear" w:pos="1191"/>
        <w:tab w:val="clear" w:pos="1588"/>
        <w:tab w:val="clear" w:pos="1985"/>
        <w:tab w:val="left" w:pos="567"/>
        <w:tab w:val="right" w:leader="dot" w:pos="9072"/>
        <w:tab w:val="right" w:pos="9725"/>
      </w:tabs>
      <w:spacing w:before="120"/>
      <w:ind w:left="567" w:right="653" w:hanging="567"/>
    </w:pPr>
  </w:style>
  <w:style w:type="paragraph" w:styleId="Index7">
    <w:name w:val="index 7"/>
    <w:basedOn w:val="Normal"/>
    <w:next w:val="Normal"/>
    <w:semiHidden/>
    <w:pPr>
      <w:ind w:left="1698"/>
    </w:pPr>
  </w:style>
  <w:style w:type="paragraph" w:styleId="Index6">
    <w:name w:val="index 6"/>
    <w:basedOn w:val="Normal"/>
    <w:next w:val="Normal"/>
    <w:semiHidden/>
    <w:pPr>
      <w:ind w:left="1415"/>
    </w:pPr>
  </w:style>
  <w:style w:type="paragraph" w:styleId="Index5">
    <w:name w:val="index 5"/>
    <w:basedOn w:val="Normal"/>
    <w:next w:val="Normal"/>
    <w:semiHidden/>
    <w:pPr>
      <w:ind w:left="1132"/>
    </w:pPr>
  </w:style>
  <w:style w:type="paragraph" w:styleId="Index4">
    <w:name w:val="index 4"/>
    <w:basedOn w:val="Normal"/>
    <w:next w:val="Normal"/>
    <w:semiHidden/>
    <w:pPr>
      <w:ind w:left="849"/>
    </w:pPr>
  </w:style>
  <w:style w:type="paragraph" w:styleId="Index3">
    <w:name w:val="index 3"/>
    <w:basedOn w:val="Normal"/>
    <w:next w:val="Normal"/>
    <w:semiHidden/>
    <w:pPr>
      <w:ind w:left="566"/>
    </w:pPr>
  </w:style>
  <w:style w:type="paragraph" w:styleId="Index2">
    <w:name w:val="index 2"/>
    <w:basedOn w:val="Normal"/>
    <w:next w:val="Normal"/>
    <w:semiHidden/>
    <w:pPr>
      <w:ind w:left="283"/>
    </w:pPr>
  </w:style>
  <w:style w:type="paragraph" w:styleId="Index1">
    <w:name w:val="index 1"/>
    <w:basedOn w:val="Normal"/>
    <w:next w:val="Normal"/>
    <w:semiHidden/>
  </w:style>
  <w:style w:type="character" w:styleId="LineNumber">
    <w:name w:val="line number"/>
    <w:basedOn w:val="DefaultParagraphFont"/>
    <w:semiHidden/>
  </w:style>
  <w:style w:type="paragraph" w:styleId="IndexHeading">
    <w:name w:val="index heading"/>
    <w:basedOn w:val="Normal"/>
    <w:next w:val="Index1"/>
    <w:semiHidden/>
  </w:style>
  <w:style w:type="paragraph" w:styleId="Footer">
    <w:name w:val="footer"/>
    <w:basedOn w:val="Normal"/>
    <w:semiHidden/>
    <w:pPr>
      <w:tabs>
        <w:tab w:val="clear" w:pos="794"/>
        <w:tab w:val="clear" w:pos="1191"/>
        <w:tab w:val="clear" w:pos="1588"/>
        <w:tab w:val="clear" w:pos="1985"/>
        <w:tab w:val="center" w:pos="4849"/>
        <w:tab w:val="right" w:pos="9696"/>
      </w:tabs>
      <w:jc w:val="left"/>
    </w:pPr>
    <w:rPr>
      <w:b/>
      <w:bCs/>
    </w:rPr>
  </w:style>
  <w:style w:type="paragraph" w:styleId="Header">
    <w:name w:val="header"/>
    <w:basedOn w:val="Normal"/>
    <w:pPr>
      <w:tabs>
        <w:tab w:val="clear" w:pos="794"/>
        <w:tab w:val="clear" w:pos="1191"/>
        <w:tab w:val="clear" w:pos="1588"/>
        <w:tab w:val="clear" w:pos="1985"/>
        <w:tab w:val="center" w:pos="4849"/>
        <w:tab w:val="right" w:pos="9696"/>
      </w:tabs>
    </w:pPr>
    <w:rPr>
      <w:b/>
      <w:bCs/>
    </w:rPr>
  </w:style>
  <w:style w:type="character" w:styleId="FootnoteReference">
    <w:name w:val="footnote reference"/>
    <w:basedOn w:val="DefaultParagraphFont"/>
    <w:semiHidden/>
    <w:rPr>
      <w:position w:val="4"/>
      <w:sz w:val="16"/>
      <w:szCs w:val="16"/>
    </w:rPr>
  </w:style>
  <w:style w:type="paragraph" w:styleId="FootnoteText">
    <w:name w:val="footnote text"/>
    <w:basedOn w:val="Normal"/>
    <w:semiHidden/>
    <w:pPr>
      <w:tabs>
        <w:tab w:val="clear" w:pos="794"/>
        <w:tab w:val="clear" w:pos="1191"/>
        <w:tab w:val="clear" w:pos="1588"/>
        <w:tab w:val="clear" w:pos="1985"/>
        <w:tab w:val="left" w:pos="313"/>
      </w:tabs>
    </w:pPr>
    <w:rPr>
      <w:sz w:val="18"/>
      <w:szCs w:val="18"/>
    </w:rPr>
  </w:style>
  <w:style w:type="paragraph" w:styleId="NormalIndent">
    <w:name w:val="Normal Indent"/>
    <w:basedOn w:val="Normal"/>
    <w:semiHidden/>
    <w:pPr>
      <w:ind w:left="600"/>
    </w:pPr>
  </w:style>
  <w:style w:type="character" w:styleId="PageNumber">
    <w:name w:val="page number"/>
    <w:basedOn w:val="DefaultParagraphFont"/>
    <w:rsid w:val="00F5351B"/>
  </w:style>
  <w:style w:type="paragraph" w:customStyle="1" w:styleId="Tablehead">
    <w:name w:val="Table_head"/>
    <w:basedOn w:val="Normal"/>
    <w:next w:val="Normal"/>
    <w:rsid w:val="00F5351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lang w:val="fr-FR" w:eastAsia="en-US"/>
    </w:rPr>
  </w:style>
  <w:style w:type="paragraph" w:customStyle="1" w:styleId="Tabletext">
    <w:name w:val="Table_text"/>
    <w:basedOn w:val="Normal"/>
    <w:rsid w:val="00F5351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lang w:val="fr-FR" w:eastAsia="en-US"/>
    </w:rPr>
  </w:style>
  <w:style w:type="paragraph" w:customStyle="1" w:styleId="Chaptitle">
    <w:name w:val="Chap_title"/>
    <w:basedOn w:val="Normal"/>
    <w:next w:val="Normal"/>
    <w:rsid w:val="00F5351B"/>
    <w:pPr>
      <w:keepNext/>
      <w:keepLines/>
      <w:spacing w:before="240"/>
      <w:jc w:val="center"/>
    </w:pPr>
    <w:rPr>
      <w:b/>
      <w:sz w:val="28"/>
      <w:lang w:val="fr-FR" w:eastAsia="en-US"/>
    </w:rPr>
  </w:style>
  <w:style w:type="paragraph" w:customStyle="1" w:styleId="TableLegend">
    <w:name w:val="Table_Legend"/>
    <w:basedOn w:val="Normal"/>
    <w:next w:val="Normal"/>
    <w:pPr>
      <w:keepNext/>
      <w:spacing w:before="86" w:line="199" w:lineRule="exact"/>
      <w:ind w:left="-85" w:right="-85"/>
    </w:pPr>
    <w:rPr>
      <w:sz w:val="18"/>
      <w:szCs w:val="18"/>
    </w:rPr>
  </w:style>
  <w:style w:type="paragraph" w:customStyle="1" w:styleId="TableTitle">
    <w:name w:val="Table_Title"/>
    <w:basedOn w:val="Table"/>
    <w:next w:val="Blanc"/>
    <w:pPr>
      <w:spacing w:before="0"/>
    </w:pPr>
    <w:rPr>
      <w:b/>
      <w:bCs/>
    </w:rPr>
  </w:style>
  <w:style w:type="paragraph" w:customStyle="1" w:styleId="TableText0">
    <w:name w:val="Table_Text"/>
    <w:basedOn w:val="TableLegend"/>
    <w:pPr>
      <w:spacing w:before="100" w:after="100" w:line="190" w:lineRule="exact"/>
      <w:ind w:left="0" w:right="0"/>
    </w:pPr>
  </w:style>
  <w:style w:type="paragraph" w:customStyle="1" w:styleId="enumlev1">
    <w:name w:val="enumlev1"/>
    <w:basedOn w:val="Normal"/>
    <w:next w:val="Normal"/>
    <w:pPr>
      <w:tabs>
        <w:tab w:val="clear" w:pos="794"/>
        <w:tab w:val="clear" w:pos="1191"/>
        <w:tab w:val="clear" w:pos="1588"/>
        <w:tab w:val="clear" w:pos="1985"/>
        <w:tab w:val="left" w:pos="397"/>
      </w:tabs>
      <w:spacing w:before="86"/>
      <w:ind w:left="397" w:hanging="397"/>
    </w:pPr>
  </w:style>
  <w:style w:type="paragraph" w:customStyle="1" w:styleId="enumlev2">
    <w:name w:val="enumlev2"/>
    <w:basedOn w:val="enumlev1"/>
    <w:pPr>
      <w:tabs>
        <w:tab w:val="clear" w:pos="397"/>
        <w:tab w:val="left" w:pos="794"/>
      </w:tabs>
      <w:ind w:left="794"/>
    </w:pPr>
  </w:style>
  <w:style w:type="paragraph" w:customStyle="1" w:styleId="enumlev3">
    <w:name w:val="enumlev3"/>
    <w:basedOn w:val="enumlev2"/>
    <w:pPr>
      <w:tabs>
        <w:tab w:val="clear" w:pos="794"/>
        <w:tab w:val="left" w:pos="1191"/>
      </w:tabs>
      <w:ind w:left="1191"/>
    </w:pPr>
  </w:style>
  <w:style w:type="paragraph" w:customStyle="1" w:styleId="Table">
    <w:name w:val="Table_#"/>
    <w:basedOn w:val="Normal"/>
    <w:next w:val="TableTitle"/>
    <w:pPr>
      <w:keepNext/>
      <w:tabs>
        <w:tab w:val="clear" w:pos="794"/>
        <w:tab w:val="clear" w:pos="1191"/>
        <w:tab w:val="clear" w:pos="1588"/>
        <w:tab w:val="clear" w:pos="1985"/>
      </w:tabs>
      <w:spacing w:before="567" w:after="113"/>
      <w:jc w:val="center"/>
    </w:pPr>
    <w:rPr>
      <w:sz w:val="18"/>
      <w:szCs w:val="18"/>
    </w:rPr>
  </w:style>
  <w:style w:type="paragraph" w:customStyle="1" w:styleId="Figure">
    <w:name w:val="Figure"/>
    <w:basedOn w:val="Normal"/>
    <w:next w:val="Normal"/>
    <w:pPr>
      <w:keepNext/>
      <w:keepLines/>
      <w:spacing w:before="240"/>
      <w:jc w:val="center"/>
    </w:pPr>
  </w:style>
  <w:style w:type="paragraph" w:customStyle="1" w:styleId="FigureLegend">
    <w:name w:val="Figure_Legend"/>
    <w:basedOn w:val="TableLegend"/>
    <w:next w:val="FigureRemark"/>
    <w:pPr>
      <w:jc w:val="left"/>
    </w:pPr>
  </w:style>
  <w:style w:type="paragraph" w:customStyle="1" w:styleId="Figure0">
    <w:name w:val="Figure_#"/>
    <w:basedOn w:val="Table"/>
    <w:next w:val="FigureTitle"/>
  </w:style>
  <w:style w:type="paragraph" w:customStyle="1" w:styleId="FigureTitle">
    <w:name w:val="Figure_Title"/>
    <w:basedOn w:val="TableTitle"/>
    <w:next w:val="FigureLegend"/>
    <w:pPr>
      <w:spacing w:after="240"/>
    </w:pPr>
  </w:style>
  <w:style w:type="paragraph" w:customStyle="1" w:styleId="Annex">
    <w:name w:val="Annex_#"/>
    <w:basedOn w:val="Normal"/>
    <w:next w:val="AnnexRef"/>
    <w:pPr>
      <w:tabs>
        <w:tab w:val="clear" w:pos="794"/>
        <w:tab w:val="clear" w:pos="1191"/>
        <w:tab w:val="clear" w:pos="1588"/>
        <w:tab w:val="clear" w:pos="1985"/>
        <w:tab w:val="center" w:pos="4849"/>
        <w:tab w:val="right" w:pos="9696"/>
      </w:tabs>
      <w:spacing w:before="720" w:after="68"/>
      <w:jc w:val="center"/>
    </w:pPr>
  </w:style>
  <w:style w:type="paragraph" w:customStyle="1" w:styleId="AnnexRef">
    <w:name w:val="Annex_Ref"/>
    <w:basedOn w:val="Normal"/>
    <w:next w:val="AnnexTitle"/>
    <w:pPr>
      <w:tabs>
        <w:tab w:val="clear" w:pos="794"/>
        <w:tab w:val="clear" w:pos="1191"/>
        <w:tab w:val="clear" w:pos="1588"/>
        <w:tab w:val="clear" w:pos="1985"/>
        <w:tab w:val="center" w:pos="4849"/>
        <w:tab w:val="right" w:pos="9696"/>
      </w:tabs>
      <w:spacing w:before="0"/>
      <w:jc w:val="center"/>
    </w:pPr>
  </w:style>
  <w:style w:type="paragraph" w:customStyle="1" w:styleId="AnnexTitle">
    <w:name w:val="Annex_Title"/>
    <w:basedOn w:val="Normal"/>
    <w:next w:val="Normalaftertitle"/>
    <w:pPr>
      <w:tabs>
        <w:tab w:val="clear" w:pos="794"/>
        <w:tab w:val="clear" w:pos="1191"/>
        <w:tab w:val="clear" w:pos="1588"/>
        <w:tab w:val="clear" w:pos="1985"/>
        <w:tab w:val="left" w:pos="4849"/>
        <w:tab w:val="right" w:pos="9696"/>
      </w:tabs>
      <w:spacing w:after="200"/>
      <w:jc w:val="center"/>
    </w:pPr>
    <w:rPr>
      <w:b/>
      <w:bCs/>
      <w:sz w:val="24"/>
      <w:szCs w:val="24"/>
    </w:rPr>
  </w:style>
  <w:style w:type="paragraph" w:customStyle="1" w:styleId="Appendix">
    <w:name w:val="Appendix_#"/>
    <w:basedOn w:val="Annex"/>
    <w:next w:val="AppendixRef"/>
  </w:style>
  <w:style w:type="paragraph" w:customStyle="1" w:styleId="AppendixRef">
    <w:name w:val="Appendix_Ref"/>
    <w:basedOn w:val="AnnexRef"/>
    <w:next w:val="AppendixTitle"/>
  </w:style>
  <w:style w:type="paragraph" w:customStyle="1" w:styleId="AppendixTitle">
    <w:name w:val="Appendix_Title"/>
    <w:basedOn w:val="AnnexTitle"/>
    <w:next w:val="Normal"/>
  </w:style>
  <w:style w:type="paragraph" w:customStyle="1" w:styleId="RefTitle">
    <w:name w:val="Ref_Title"/>
    <w:basedOn w:val="Normal"/>
    <w:next w:val="RefText"/>
    <w:pPr>
      <w:keepNext/>
      <w:keepLines/>
      <w:tabs>
        <w:tab w:val="clear" w:pos="794"/>
        <w:tab w:val="clear" w:pos="1191"/>
        <w:tab w:val="clear" w:pos="1588"/>
        <w:tab w:val="clear" w:pos="1985"/>
      </w:tabs>
      <w:spacing w:before="600"/>
      <w:jc w:val="center"/>
    </w:pPr>
    <w:rPr>
      <w:sz w:val="18"/>
      <w:szCs w:val="18"/>
    </w:rPr>
  </w:style>
  <w:style w:type="paragraph" w:customStyle="1" w:styleId="RefText">
    <w:name w:val="Ref_Text"/>
    <w:basedOn w:val="Normal"/>
    <w:pPr>
      <w:ind w:left="567" w:hanging="567"/>
    </w:pPr>
    <w:rPr>
      <w:sz w:val="18"/>
      <w:szCs w:val="18"/>
    </w:rPr>
  </w:style>
  <w:style w:type="paragraph" w:customStyle="1" w:styleId="listitem">
    <w:name w:val="listitem"/>
    <w:basedOn w:val="Normal"/>
    <w:pPr>
      <w:keepLines/>
      <w:spacing w:before="0"/>
      <w:jc w:val="left"/>
    </w:pPr>
  </w:style>
  <w:style w:type="paragraph" w:customStyle="1" w:styleId="Rec">
    <w:name w:val="Rec_#"/>
    <w:basedOn w:val="Normal"/>
    <w:next w:val="RecTitle"/>
    <w:pPr>
      <w:keepNext/>
      <w:keepLines/>
      <w:tabs>
        <w:tab w:val="clear" w:pos="794"/>
        <w:tab w:val="clear" w:pos="1191"/>
        <w:tab w:val="clear" w:pos="1588"/>
        <w:tab w:val="clear" w:pos="1985"/>
        <w:tab w:val="center" w:pos="4849"/>
        <w:tab w:val="right" w:pos="9696"/>
      </w:tabs>
      <w:spacing w:before="720"/>
      <w:jc w:val="center"/>
    </w:pPr>
  </w:style>
  <w:style w:type="paragraph" w:customStyle="1" w:styleId="RecTitle">
    <w:name w:val="Rec_Title"/>
    <w:basedOn w:val="Rec"/>
    <w:next w:val="RecTitleRef"/>
    <w:pPr>
      <w:spacing w:before="180"/>
    </w:pPr>
    <w:rPr>
      <w:b/>
      <w:bCs/>
    </w:rPr>
  </w:style>
  <w:style w:type="paragraph" w:customStyle="1" w:styleId="Normalaftertitle">
    <w:name w:val="Normal after title"/>
    <w:basedOn w:val="Normal"/>
    <w:next w:val="Normal"/>
    <w:pPr>
      <w:spacing w:before="480"/>
    </w:pPr>
  </w:style>
  <w:style w:type="paragraph" w:customStyle="1" w:styleId="call">
    <w:name w:val="call"/>
    <w:basedOn w:val="Normal"/>
    <w:next w:val="Normal"/>
    <w:pPr>
      <w:keepNext/>
      <w:keepLines/>
      <w:tabs>
        <w:tab w:val="clear" w:pos="1191"/>
        <w:tab w:val="clear" w:pos="1588"/>
        <w:tab w:val="clear" w:pos="1985"/>
      </w:tabs>
      <w:spacing w:before="227"/>
      <w:ind w:left="794"/>
      <w:jc w:val="left"/>
    </w:pPr>
    <w:rPr>
      <w:i/>
      <w:iCs/>
    </w:rPr>
  </w:style>
  <w:style w:type="paragraph" w:customStyle="1" w:styleId="deftitle">
    <w:name w:val="def title"/>
    <w:basedOn w:val="Heading2"/>
    <w:next w:val="deftexte"/>
    <w:pPr>
      <w:outlineLvl w:val="9"/>
    </w:pPr>
  </w:style>
  <w:style w:type="paragraph" w:customStyle="1" w:styleId="deftexte">
    <w:name w:val="def texte"/>
    <w:basedOn w:val="Normal"/>
  </w:style>
  <w:style w:type="paragraph" w:customStyle="1" w:styleId="Equation">
    <w:name w:val="Equation"/>
    <w:basedOn w:val="Normal"/>
    <w:pPr>
      <w:tabs>
        <w:tab w:val="clear" w:pos="1191"/>
        <w:tab w:val="clear" w:pos="1588"/>
        <w:tab w:val="clear" w:pos="1985"/>
        <w:tab w:val="center" w:pos="4849"/>
        <w:tab w:val="right" w:pos="9696"/>
      </w:tabs>
      <w:spacing w:before="140" w:after="40"/>
      <w:jc w:val="left"/>
    </w:pPr>
    <w:rPr>
      <w:sz w:val="22"/>
      <w:szCs w:val="22"/>
    </w:rPr>
  </w:style>
  <w:style w:type="paragraph" w:customStyle="1" w:styleId="Section">
    <w:name w:val="Section #"/>
    <w:basedOn w:val="Normal"/>
    <w:next w:val="Sectiontitle"/>
    <w:pPr>
      <w:keepNext/>
      <w:keepLines/>
      <w:pageBreakBefore/>
      <w:tabs>
        <w:tab w:val="clear" w:pos="794"/>
        <w:tab w:val="clear" w:pos="1191"/>
        <w:tab w:val="clear" w:pos="1588"/>
        <w:tab w:val="clear" w:pos="1985"/>
        <w:tab w:val="left" w:pos="1474"/>
      </w:tabs>
      <w:spacing w:before="0"/>
      <w:ind w:left="1474" w:hanging="1474"/>
      <w:jc w:val="left"/>
    </w:pPr>
  </w:style>
  <w:style w:type="paragraph" w:customStyle="1" w:styleId="Sectiontitle">
    <w:name w:val="Section title"/>
    <w:basedOn w:val="Section"/>
    <w:next w:val="Rec"/>
    <w:pPr>
      <w:pageBreakBefore w:val="0"/>
      <w:spacing w:before="240"/>
    </w:pPr>
    <w:rPr>
      <w:i/>
      <w:iCs/>
    </w:rPr>
  </w:style>
  <w:style w:type="paragraph" w:customStyle="1" w:styleId="RecTitleRef">
    <w:name w:val="Rec_Title/Ref"/>
    <w:basedOn w:val="RecTitle"/>
    <w:next w:val="RecTitleDate"/>
    <w:pPr>
      <w:spacing w:before="136"/>
    </w:pPr>
    <w:rPr>
      <w:b w:val="0"/>
      <w:bCs w:val="0"/>
    </w:rPr>
  </w:style>
  <w:style w:type="paragraph" w:customStyle="1" w:styleId="RecTitleDate">
    <w:name w:val="Rec_Title/Date"/>
    <w:basedOn w:val="RecTitleRef"/>
    <w:next w:val="headfoot"/>
    <w:pPr>
      <w:tabs>
        <w:tab w:val="clear" w:pos="4849"/>
      </w:tabs>
      <w:jc w:val="right"/>
    </w:pPr>
  </w:style>
  <w:style w:type="paragraph" w:customStyle="1" w:styleId="heading">
    <w:name w:val="heading"/>
    <w:basedOn w:val="Heading2"/>
    <w:pPr>
      <w:tabs>
        <w:tab w:val="left" w:pos="1191"/>
        <w:tab w:val="left" w:pos="1588"/>
      </w:tabs>
      <w:outlineLvl w:val="9"/>
    </w:pPr>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style>
  <w:style w:type="paragraph" w:customStyle="1" w:styleId="headfoot">
    <w:name w:val="head_foot"/>
    <w:basedOn w:val="Normal"/>
    <w:next w:val="Normalaftertitle"/>
    <w:pPr>
      <w:tabs>
        <w:tab w:val="clear" w:pos="794"/>
        <w:tab w:val="clear" w:pos="1191"/>
        <w:tab w:val="clear" w:pos="1588"/>
        <w:tab w:val="clear" w:pos="1985"/>
      </w:tabs>
      <w:spacing w:before="0"/>
    </w:pPr>
    <w:rPr>
      <w:color w:val="FF0000"/>
      <w:sz w:val="8"/>
      <w:szCs w:val="8"/>
    </w:rPr>
  </w:style>
  <w:style w:type="paragraph" w:customStyle="1" w:styleId="Part">
    <w:name w:val="Part_#"/>
    <w:basedOn w:val="Annex"/>
    <w:next w:val="PartRef"/>
  </w:style>
  <w:style w:type="paragraph" w:customStyle="1" w:styleId="PartRef">
    <w:name w:val="Part_Ref"/>
    <w:basedOn w:val="AnnexRef"/>
  </w:style>
  <w:style w:type="paragraph" w:customStyle="1" w:styleId="PartTitle">
    <w:name w:val="Part_Title"/>
    <w:basedOn w:val="AnnexTitle"/>
    <w:next w:val="Normalaftertitle"/>
  </w:style>
  <w:style w:type="paragraph" w:customStyle="1" w:styleId="Rep">
    <w:name w:val="Rep_#"/>
    <w:basedOn w:val="Rec"/>
    <w:next w:val="RepTitle"/>
  </w:style>
  <w:style w:type="paragraph" w:customStyle="1" w:styleId="RepTitle">
    <w:name w:val="Rep_Title"/>
    <w:basedOn w:val="RecTitle"/>
    <w:next w:val="RepTitleRef"/>
  </w:style>
  <w:style w:type="paragraph" w:customStyle="1" w:styleId="RepTitleDate">
    <w:name w:val="Rep_Title/Date"/>
    <w:basedOn w:val="RecTitleDate"/>
    <w:next w:val="headfoot"/>
  </w:style>
  <w:style w:type="paragraph" w:customStyle="1" w:styleId="RepTitleRef">
    <w:name w:val="Rep_Title/Ref"/>
    <w:basedOn w:val="RecTitleRef"/>
    <w:next w:val="RepTitleDate"/>
  </w:style>
  <w:style w:type="paragraph" w:customStyle="1" w:styleId="RefDoc">
    <w:name w:val="Ref_Doc"/>
    <w:basedOn w:val="RefText"/>
    <w:next w:val="RefText"/>
    <w:pPr>
      <w:spacing w:before="227"/>
    </w:pPr>
    <w:rPr>
      <w:i/>
      <w:iCs/>
    </w:rPr>
  </w:style>
  <w:style w:type="paragraph" w:customStyle="1" w:styleId="Question">
    <w:name w:val="Question_#"/>
    <w:basedOn w:val="Rec"/>
    <w:next w:val="QuestionTitle"/>
    <w:pPr>
      <w:spacing w:before="0"/>
    </w:pPr>
  </w:style>
  <w:style w:type="paragraph" w:customStyle="1" w:styleId="QuestionTitle">
    <w:name w:val="Question_Title"/>
    <w:basedOn w:val="RecTitle"/>
    <w:next w:val="QuestionTitleRef"/>
  </w:style>
  <w:style w:type="paragraph" w:customStyle="1" w:styleId="QuestionTitleDate">
    <w:name w:val="Question_Title/Date"/>
    <w:basedOn w:val="RecTitleDate"/>
    <w:next w:val="headfoot"/>
  </w:style>
  <w:style w:type="paragraph" w:customStyle="1" w:styleId="QuestionTitleRef">
    <w:name w:val="Question_Title/Ref"/>
    <w:basedOn w:val="RecTitleRef"/>
    <w:next w:val="QuestionTitleDate"/>
  </w:style>
  <w:style w:type="paragraph" w:customStyle="1" w:styleId="Res">
    <w:name w:val="Res_#"/>
    <w:basedOn w:val="Rec"/>
    <w:next w:val="ResTitle"/>
  </w:style>
  <w:style w:type="paragraph" w:customStyle="1" w:styleId="ResTitle">
    <w:name w:val="Res_Title"/>
    <w:basedOn w:val="RecTitle"/>
    <w:next w:val="ResTitleRef"/>
  </w:style>
  <w:style w:type="paragraph" w:customStyle="1" w:styleId="ResTitleDate">
    <w:name w:val="Res_Title/Date"/>
    <w:basedOn w:val="RecTitleDate"/>
    <w:next w:val="headfoot"/>
  </w:style>
  <w:style w:type="paragraph" w:customStyle="1" w:styleId="ResTitleRef">
    <w:name w:val="Res_Title/Ref"/>
    <w:basedOn w:val="RecTitleRef"/>
    <w:next w:val="ResTitleDate"/>
  </w:style>
  <w:style w:type="paragraph" w:customStyle="1" w:styleId="Tablefin">
    <w:name w:val="Table_fin"/>
    <w:basedOn w:val="Normal"/>
    <w:next w:val="Normal"/>
    <w:pPr>
      <w:spacing w:before="284"/>
    </w:pPr>
  </w:style>
  <w:style w:type="paragraph" w:customStyle="1" w:styleId="Note">
    <w:name w:val="Note"/>
    <w:basedOn w:val="Normal"/>
    <w:next w:val="Normal"/>
    <w:pPr>
      <w:tabs>
        <w:tab w:val="clear" w:pos="794"/>
        <w:tab w:val="clear" w:pos="1191"/>
        <w:tab w:val="clear" w:pos="1588"/>
        <w:tab w:val="clear" w:pos="1985"/>
      </w:tabs>
      <w:spacing w:before="80"/>
    </w:pPr>
  </w:style>
  <w:style w:type="paragraph" w:customStyle="1" w:styleId="Style">
    <w:name w:val="Style"/>
    <w:basedOn w:val="Normal"/>
    <w:pPr>
      <w:tabs>
        <w:tab w:val="center" w:pos="4196"/>
        <w:tab w:val="left" w:pos="9242"/>
        <w:tab w:val="center" w:pos="12587"/>
      </w:tabs>
      <w:spacing w:before="340" w:line="318" w:lineRule="atLeast"/>
      <w:ind w:right="618"/>
    </w:pPr>
    <w:rPr>
      <w:i/>
      <w:iCs/>
      <w:sz w:val="28"/>
      <w:szCs w:val="28"/>
    </w:rPr>
  </w:style>
  <w:style w:type="paragraph" w:customStyle="1" w:styleId="Sectionsous">
    <w:name w:val="Section_sous"/>
    <w:basedOn w:val="Section"/>
    <w:next w:val="Rec"/>
    <w:pPr>
      <w:pageBreakBefore w:val="0"/>
      <w:spacing w:before="240"/>
    </w:pPr>
  </w:style>
  <w:style w:type="paragraph" w:customStyle="1" w:styleId="CCI">
    <w:name w:val="CCI"/>
    <w:basedOn w:val="Normal"/>
    <w:next w:val="call"/>
    <w:pPr>
      <w:keepNext/>
      <w:keepLines/>
      <w:tabs>
        <w:tab w:val="clear" w:pos="794"/>
        <w:tab w:val="clear" w:pos="1191"/>
        <w:tab w:val="clear" w:pos="1588"/>
        <w:tab w:val="clear" w:pos="1985"/>
      </w:tabs>
      <w:spacing w:before="199"/>
    </w:pPr>
  </w:style>
  <w:style w:type="paragraph" w:customStyle="1" w:styleId="FigureRemark">
    <w:name w:val="Figure_Remark"/>
    <w:basedOn w:val="TableLegend"/>
    <w:pPr>
      <w:tabs>
        <w:tab w:val="clear" w:pos="794"/>
        <w:tab w:val="clear" w:pos="1191"/>
        <w:tab w:val="clear" w:pos="1588"/>
        <w:tab w:val="clear" w:pos="1985"/>
        <w:tab w:val="center" w:pos="284"/>
      </w:tabs>
      <w:spacing w:before="142"/>
    </w:pPr>
  </w:style>
  <w:style w:type="paragraph" w:customStyle="1" w:styleId="Blanc">
    <w:name w:val="Blanc"/>
    <w:basedOn w:val="Normal"/>
    <w:next w:val="TableText0"/>
    <w:pPr>
      <w:keepNext/>
      <w:keepLines/>
      <w:tabs>
        <w:tab w:val="clear" w:pos="794"/>
        <w:tab w:val="clear" w:pos="1191"/>
        <w:tab w:val="clear" w:pos="1588"/>
        <w:tab w:val="clear" w:pos="1985"/>
      </w:tabs>
      <w:spacing w:before="0"/>
    </w:pPr>
    <w:rPr>
      <w:sz w:val="16"/>
      <w:szCs w:val="16"/>
    </w:rPr>
  </w:style>
  <w:style w:type="paragraph" w:customStyle="1" w:styleId="Fig">
    <w:name w:val="Fig"/>
    <w:basedOn w:val="Figure"/>
    <w:next w:val="Fig0"/>
    <w:pPr>
      <w:keepNext w:val="0"/>
      <w:keepLines w:val="0"/>
      <w:spacing w:before="136"/>
    </w:pPr>
    <w:rPr>
      <w:lang w:val="en-US"/>
    </w:rPr>
  </w:style>
  <w:style w:type="paragraph" w:customStyle="1" w:styleId="Fig0">
    <w:name w:val="Fig_#"/>
    <w:basedOn w:val="Fig"/>
    <w:next w:val="Normal"/>
    <w:pPr>
      <w:jc w:val="left"/>
    </w:pPr>
    <w:rPr>
      <w:color w:val="FF0000"/>
    </w:rPr>
  </w:style>
  <w:style w:type="paragraph" w:customStyle="1" w:styleId="Rec0">
    <w:name w:val="Rec #"/>
    <w:basedOn w:val="Normal"/>
    <w:next w:val="headfoot"/>
    <w:pPr>
      <w:keepNext/>
      <w:keepLines/>
      <w:spacing w:before="720"/>
      <w:jc w:val="left"/>
    </w:pPr>
    <w:rPr>
      <w:rFonts w:ascii="Times" w:hAnsi="Times"/>
      <w:b/>
      <w:bCs/>
    </w:rPr>
  </w:style>
  <w:style w:type="paragraph" w:customStyle="1" w:styleId="RecTitle0">
    <w:name w:val="Rec Title"/>
    <w:basedOn w:val="Rec0"/>
    <w:next w:val="Heading1"/>
    <w:pPr>
      <w:spacing w:before="240"/>
      <w:jc w:val="center"/>
    </w:pPr>
    <w:rPr>
      <w:sz w:val="18"/>
      <w:szCs w:val="18"/>
    </w:rPr>
  </w:style>
  <w:style w:type="paragraph" w:customStyle="1" w:styleId="ASN1">
    <w:name w:val="ASN.1"/>
    <w:basedOn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20"/>
      <w:jc w:val="left"/>
    </w:pPr>
    <w:rPr>
      <w:noProof/>
    </w:rPr>
  </w:style>
  <w:style w:type="paragraph" w:customStyle="1" w:styleId="ASN1ital">
    <w:name w:val="ASN.1 ital"/>
    <w:basedOn w:val="Normal"/>
    <w:next w:val="ASN1Cont"/>
    <w:pPr>
      <w:tabs>
        <w:tab w:val="clear" w:pos="794"/>
        <w:tab w:val="clear" w:pos="1191"/>
        <w:tab w:val="clear" w:pos="1588"/>
        <w:tab w:val="clear" w:pos="1985"/>
        <w:tab w:val="left" w:pos="567"/>
        <w:tab w:val="left" w:pos="1134"/>
        <w:tab w:val="left" w:pos="1701"/>
        <w:tab w:val="left" w:pos="2268"/>
        <w:tab w:val="left" w:pos="2835"/>
        <w:tab w:val="left" w:pos="3402"/>
        <w:tab w:val="left" w:pos="4536"/>
        <w:tab w:val="left" w:pos="5670"/>
        <w:tab w:val="left" w:pos="6804"/>
      </w:tabs>
      <w:spacing w:before="0"/>
      <w:jc w:val="left"/>
    </w:pPr>
    <w:rPr>
      <w:rFonts w:ascii="Helvetica" w:hAnsi="Helvetica"/>
      <w:i/>
      <w:iCs/>
      <w:sz w:val="18"/>
      <w:szCs w:val="18"/>
    </w:rPr>
  </w:style>
  <w:style w:type="paragraph" w:customStyle="1" w:styleId="ASN1Cont">
    <w:name w:val="ASN.1 Cont."/>
    <w:basedOn w:val="ASN1"/>
    <w:pPr>
      <w:spacing w:before="0"/>
    </w:pPr>
  </w:style>
  <w:style w:type="paragraph" w:customStyle="1" w:styleId="An">
    <w:name w:val="An #"/>
    <w:basedOn w:val="Normal"/>
    <w:pPr>
      <w:spacing w:before="714" w:after="68"/>
    </w:pPr>
    <w:rPr>
      <w:rFonts w:ascii="Times" w:hAnsi="Times"/>
      <w:sz w:val="18"/>
      <w:szCs w:val="18"/>
    </w:rPr>
  </w:style>
  <w:style w:type="paragraph" w:customStyle="1" w:styleId="ASN1titleital">
    <w:name w:val="ASN.1 title_ital"/>
    <w:basedOn w:val="ASN1ital"/>
    <w:pPr>
      <w:tabs>
        <w:tab w:val="left" w:pos="340"/>
      </w:tabs>
      <w:spacing w:before="170"/>
    </w:pPr>
    <w:rPr>
      <w:sz w:val="20"/>
      <w:szCs w:val="20"/>
    </w:rPr>
  </w:style>
  <w:style w:type="character" w:styleId="Hyperlink">
    <w:name w:val="Hyperlink"/>
    <w:basedOn w:val="DefaultParagraphFont"/>
    <w:rsid w:val="00F5351B"/>
    <w:rPr>
      <w:color w:val="0000FF"/>
      <w:u w:val="single"/>
    </w:rPr>
  </w:style>
  <w:style w:type="paragraph" w:customStyle="1" w:styleId="Headingb">
    <w:name w:val="Heading_b"/>
    <w:basedOn w:val="Normal"/>
    <w:next w:val="Normal"/>
    <w:qFormat/>
    <w:rsid w:val="000420AA"/>
    <w:pPr>
      <w:keepNext/>
      <w:keepLines/>
      <w:tabs>
        <w:tab w:val="clear" w:pos="794"/>
        <w:tab w:val="clear" w:pos="1191"/>
        <w:tab w:val="clear" w:pos="1588"/>
        <w:tab w:val="clear" w:pos="1985"/>
        <w:tab w:val="left" w:pos="1134"/>
        <w:tab w:val="left" w:pos="1871"/>
        <w:tab w:val="left" w:pos="2268"/>
      </w:tabs>
      <w:spacing w:before="160"/>
      <w:jc w:val="left"/>
    </w:pPr>
    <w:rPr>
      <w:rFonts w:ascii="Times New Roman Bold" w:hAnsi="Times New Roman Bold" w:cs="Times New Roman Bold"/>
      <w:b/>
      <w:sz w:val="24"/>
      <w:lang w:val="fr-CH"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6.xml"/><Relationship Id="rId10" Type="http://schemas.openxmlformats.org/officeDocument/2006/relationships/hyperlink" Target="http://www.itu.int/publ/R-REC/en" TargetMode="Externa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WINWORD\BR_RE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047D71-E351-4464-B7DA-9DAA044C3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BR_REC.DOT</Template>
  <TotalTime>18</TotalTime>
  <Pages>7</Pages>
  <Words>2650</Words>
  <Characters>14788</Characters>
  <Application>Microsoft Office Word</Application>
  <DocSecurity>0</DocSecurity>
  <Lines>289</Lines>
  <Paragraphs>169</Paragraphs>
  <ScaleCrop>false</ScaleCrop>
  <HeadingPairs>
    <vt:vector size="2" baseType="variant">
      <vt:variant>
        <vt:lpstr>Title</vt:lpstr>
      </vt:variant>
      <vt:variant>
        <vt:i4>1</vt:i4>
      </vt:variant>
    </vt:vector>
  </HeadingPairs>
  <TitlesOfParts>
    <vt:vector size="1" baseType="lpstr">
      <vt:lpstr>Selectivity of receivers</vt:lpstr>
    </vt:vector>
  </TitlesOfParts>
  <Manager>AMR.1844/PB </Manager>
  <Company>ITU</Company>
  <LinksUpToDate>false</LinksUpToDate>
  <CharactersWithSpaces>17269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SM.332-4 (07/1978) Selectivity of receivers</dc:title>
  <dc:subject/>
  <dc:creator>ITU Radiocommunication Bureau (BR)</dc:creator>
  <cp:keywords>,</cp:keywords>
  <dc:description>Berdyeva, 23/06/2023, ITU51013808</dc:description>
  <cp:lastModifiedBy>Berdyeva, Elena</cp:lastModifiedBy>
  <cp:revision>18</cp:revision>
  <cp:lastPrinted>2023-06-23T12:46:00Z</cp:lastPrinted>
  <dcterms:created xsi:type="dcterms:W3CDTF">2011-06-27T08:16:00Z</dcterms:created>
  <dcterms:modified xsi:type="dcterms:W3CDTF">2023-06-23T12:52:00Z</dcterms:modified>
  <cp:category>\\WW7// FOLIOS: 1 - 5</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Typist">
    <vt:lpwstr>Gachetc</vt:lpwstr>
  </property>
  <property fmtid="{D5CDD505-2E9C-101B-9397-08002B2CF9AE}" pid="4" name="Date completed">
    <vt:lpwstr>21 June 2023</vt:lpwstr>
  </property>
</Properties>
</file>