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0254F" w14:textId="77777777" w:rsidR="00A908DB" w:rsidRPr="00A908DB" w:rsidRDefault="00A908DB" w:rsidP="00A908DB"/>
    <w:p w14:paraId="30440272" w14:textId="77777777" w:rsidR="00A908DB" w:rsidRPr="00A908DB" w:rsidRDefault="00A908DB" w:rsidP="00A908DB"/>
    <w:p w14:paraId="3C1E927A" w14:textId="77777777" w:rsidR="00A908DB" w:rsidRPr="00A908DB" w:rsidRDefault="00A908DB" w:rsidP="00A908DB"/>
    <w:p w14:paraId="7BE61B99" w14:textId="77777777" w:rsidR="00A908DB" w:rsidRPr="00A908DB" w:rsidRDefault="00A908DB" w:rsidP="00A908DB"/>
    <w:p w14:paraId="45BDAF26" w14:textId="77777777" w:rsidR="00A908DB" w:rsidRPr="00A908DB" w:rsidRDefault="00A908DB" w:rsidP="00A908DB"/>
    <w:p w14:paraId="18F5144E" w14:textId="77777777" w:rsidR="00A908DB" w:rsidRPr="00A908DB" w:rsidRDefault="00A908DB" w:rsidP="00A908DB"/>
    <w:p w14:paraId="0D18C377" w14:textId="77777777" w:rsidR="00A908DB" w:rsidRPr="00A908DB" w:rsidRDefault="00A908DB" w:rsidP="00A908DB"/>
    <w:p w14:paraId="0A0F5884" w14:textId="77777777" w:rsidR="00A908DB" w:rsidRPr="00A908DB" w:rsidRDefault="00A908DB" w:rsidP="00A908DB"/>
    <w:p w14:paraId="09C380D8" w14:textId="77777777" w:rsidR="00A908DB" w:rsidRPr="00A908DB" w:rsidRDefault="00A908DB" w:rsidP="00A908DB"/>
    <w:p w14:paraId="2C329D7C" w14:textId="77777777" w:rsidR="00A908DB" w:rsidRPr="00A908DB" w:rsidRDefault="00A908DB" w:rsidP="00A908DB"/>
    <w:p w14:paraId="2CD06EAC" w14:textId="77777777" w:rsidR="00A908DB" w:rsidRPr="00A908DB" w:rsidRDefault="00A908DB" w:rsidP="00A908DB"/>
    <w:p w14:paraId="5332810B" w14:textId="77777777" w:rsidR="00A908DB" w:rsidRPr="00A908DB" w:rsidRDefault="00A908DB" w:rsidP="00A908DB"/>
    <w:tbl>
      <w:tblPr>
        <w:tblW w:w="10089" w:type="dxa"/>
        <w:tblLook w:val="01E0" w:firstRow="1" w:lastRow="1" w:firstColumn="1" w:lastColumn="1" w:noHBand="0" w:noVBand="0"/>
      </w:tblPr>
      <w:tblGrid>
        <w:gridCol w:w="10089"/>
      </w:tblGrid>
      <w:tr w:rsidR="00A908DB" w:rsidRPr="00A908DB" w14:paraId="488D80AA" w14:textId="77777777" w:rsidTr="00246B7F">
        <w:tc>
          <w:tcPr>
            <w:tcW w:w="10089" w:type="dxa"/>
          </w:tcPr>
          <w:p w14:paraId="538D648D" w14:textId="77777777" w:rsidR="00A908DB" w:rsidRPr="00A908DB" w:rsidRDefault="00A908DB" w:rsidP="00A908DB">
            <w:pPr>
              <w:spacing w:before="380" w:line="280" w:lineRule="exact"/>
              <w:jc w:val="right"/>
              <w:rPr>
                <w:rFonts w:ascii="Tahoma" w:hAnsi="Tahoma" w:cs="Tahoma"/>
                <w:b/>
                <w:bCs/>
                <w:iCs/>
                <w:color w:val="243285"/>
                <w:sz w:val="32"/>
                <w:szCs w:val="32"/>
                <w:lang w:val="en-US"/>
              </w:rPr>
            </w:pPr>
          </w:p>
          <w:p w14:paraId="72576217" w14:textId="77777777" w:rsidR="00A908DB" w:rsidRPr="00A908DB" w:rsidRDefault="00A908DB" w:rsidP="00A908DB">
            <w:pPr>
              <w:spacing w:before="380" w:line="280" w:lineRule="exact"/>
              <w:jc w:val="right"/>
              <w:rPr>
                <w:rFonts w:ascii="Tahoma" w:hAnsi="Tahoma" w:cs="Tahoma"/>
                <w:b/>
                <w:bCs/>
                <w:iCs/>
                <w:color w:val="243285"/>
                <w:sz w:val="36"/>
                <w:szCs w:val="36"/>
                <w:lang w:val="en-US"/>
              </w:rPr>
            </w:pPr>
            <w:proofErr w:type="gramStart"/>
            <w:r w:rsidRPr="00A908DB">
              <w:rPr>
                <w:rFonts w:ascii="Tahoma" w:hAnsi="Tahoma" w:cs="Tahoma"/>
                <w:b/>
                <w:bCs/>
                <w:iCs/>
                <w:color w:val="243285"/>
                <w:sz w:val="36"/>
                <w:szCs w:val="36"/>
                <w:lang w:val="en-US"/>
              </w:rPr>
              <w:t>Recommendation  ITU</w:t>
            </w:r>
            <w:proofErr w:type="gramEnd"/>
            <w:r w:rsidRPr="00A908DB">
              <w:rPr>
                <w:rFonts w:ascii="Tahoma" w:hAnsi="Tahoma" w:cs="Tahoma"/>
                <w:b/>
                <w:bCs/>
                <w:iCs/>
                <w:color w:val="243285"/>
                <w:sz w:val="36"/>
                <w:szCs w:val="36"/>
                <w:lang w:val="en-US"/>
              </w:rPr>
              <w:t>-R  SM.</w:t>
            </w:r>
            <w:r>
              <w:rPr>
                <w:rFonts w:ascii="Tahoma" w:hAnsi="Tahoma" w:cs="Tahoma"/>
                <w:b/>
                <w:bCs/>
                <w:iCs/>
                <w:color w:val="243285"/>
                <w:sz w:val="36"/>
                <w:szCs w:val="36"/>
                <w:lang w:val="en-US"/>
              </w:rPr>
              <w:t>2152-0</w:t>
            </w:r>
          </w:p>
          <w:p w14:paraId="1D5B09A3" w14:textId="77777777" w:rsidR="00A908DB" w:rsidRPr="00A908DB" w:rsidRDefault="00A908DB" w:rsidP="00A908DB">
            <w:pPr>
              <w:spacing w:before="80" w:line="280" w:lineRule="exact"/>
              <w:jc w:val="right"/>
              <w:rPr>
                <w:rFonts w:ascii="Tahoma" w:hAnsi="Tahoma" w:cs="Tahoma"/>
                <w:b/>
                <w:bCs/>
                <w:iCs/>
                <w:color w:val="243285"/>
                <w:szCs w:val="24"/>
                <w:lang w:val="en-US"/>
              </w:rPr>
            </w:pPr>
            <w:r w:rsidRPr="00A908DB">
              <w:rPr>
                <w:rFonts w:ascii="Tahoma" w:hAnsi="Tahoma" w:cs="Tahoma"/>
                <w:b/>
                <w:bCs/>
                <w:iCs/>
                <w:color w:val="243285"/>
                <w:szCs w:val="24"/>
                <w:lang w:val="en-US"/>
              </w:rPr>
              <w:t>(</w:t>
            </w:r>
            <w:r w:rsidR="00F90EF2">
              <w:rPr>
                <w:rFonts w:ascii="Tahoma" w:hAnsi="Tahoma" w:cs="Tahoma"/>
                <w:b/>
                <w:bCs/>
                <w:iCs/>
                <w:color w:val="243285"/>
                <w:szCs w:val="24"/>
                <w:lang w:val="en-US"/>
              </w:rPr>
              <w:t>09</w:t>
            </w:r>
            <w:r w:rsidRPr="00A908DB">
              <w:rPr>
                <w:rFonts w:ascii="Tahoma" w:hAnsi="Tahoma" w:cs="Tahoma"/>
                <w:b/>
                <w:bCs/>
                <w:iCs/>
                <w:color w:val="243285"/>
                <w:szCs w:val="24"/>
                <w:lang w:val="en-US"/>
              </w:rPr>
              <w:t>/</w:t>
            </w:r>
            <w:r w:rsidR="00F90EF2">
              <w:rPr>
                <w:rFonts w:ascii="Tahoma" w:hAnsi="Tahoma" w:cs="Tahoma"/>
                <w:b/>
                <w:bCs/>
                <w:iCs/>
                <w:color w:val="243285"/>
                <w:szCs w:val="24"/>
                <w:lang w:val="en-US"/>
              </w:rPr>
              <w:t>2022</w:t>
            </w:r>
            <w:r w:rsidRPr="00A908DB">
              <w:rPr>
                <w:rFonts w:ascii="Tahoma" w:hAnsi="Tahoma" w:cs="Tahoma"/>
                <w:b/>
                <w:bCs/>
                <w:iCs/>
                <w:color w:val="243285"/>
                <w:szCs w:val="24"/>
                <w:lang w:val="en-US"/>
              </w:rPr>
              <w:t>)</w:t>
            </w:r>
          </w:p>
        </w:tc>
      </w:tr>
      <w:tr w:rsidR="00A908DB" w:rsidRPr="006B3BF3" w14:paraId="388047E9" w14:textId="77777777" w:rsidTr="00246B7F">
        <w:tc>
          <w:tcPr>
            <w:tcW w:w="10089" w:type="dxa"/>
          </w:tcPr>
          <w:p w14:paraId="778DDA6A" w14:textId="77777777" w:rsidR="00A908DB" w:rsidRPr="00A908DB" w:rsidRDefault="00A908DB" w:rsidP="00A908DB">
            <w:pPr>
              <w:spacing w:before="80" w:line="500" w:lineRule="exact"/>
              <w:jc w:val="right"/>
              <w:rPr>
                <w:rFonts w:ascii="Tahoma" w:hAnsi="Tahoma" w:cs="Tahoma"/>
                <w:b/>
                <w:bCs/>
                <w:iCs/>
                <w:color w:val="243285"/>
                <w:sz w:val="44"/>
                <w:szCs w:val="44"/>
                <w:lang w:val="en-US"/>
              </w:rPr>
            </w:pPr>
          </w:p>
          <w:p w14:paraId="1800FA7D" w14:textId="77777777" w:rsidR="00A908DB" w:rsidRPr="00A908DB" w:rsidRDefault="00F90EF2" w:rsidP="00A908DB">
            <w:pPr>
              <w:spacing w:before="80" w:line="500" w:lineRule="exact"/>
              <w:jc w:val="right"/>
              <w:rPr>
                <w:rFonts w:ascii="Tahoma" w:hAnsi="Tahoma" w:cs="Tahoma"/>
                <w:b/>
                <w:bCs/>
                <w:iCs/>
                <w:color w:val="243285"/>
                <w:sz w:val="44"/>
                <w:szCs w:val="44"/>
                <w:lang w:val="en-US"/>
              </w:rPr>
            </w:pPr>
            <w:r w:rsidRPr="00F90EF2">
              <w:rPr>
                <w:rFonts w:ascii="Tahoma" w:hAnsi="Tahoma" w:cs="Tahoma"/>
                <w:b/>
                <w:bCs/>
                <w:iCs/>
                <w:color w:val="243285"/>
                <w:sz w:val="44"/>
                <w:szCs w:val="44"/>
                <w:lang w:val="en-GB"/>
              </w:rPr>
              <w:t xml:space="preserve">Complementing current radio frequency delivery mechanisms using Optical </w:t>
            </w:r>
            <w:r>
              <w:rPr>
                <w:rFonts w:ascii="Tahoma" w:hAnsi="Tahoma" w:cs="Tahoma"/>
                <w:b/>
                <w:bCs/>
                <w:iCs/>
                <w:color w:val="243285"/>
                <w:sz w:val="44"/>
                <w:szCs w:val="44"/>
                <w:lang w:val="en-GB"/>
              </w:rPr>
              <w:br/>
            </w:r>
            <w:r w:rsidRPr="00F90EF2">
              <w:rPr>
                <w:rFonts w:ascii="Tahoma" w:hAnsi="Tahoma" w:cs="Tahoma"/>
                <w:b/>
                <w:bCs/>
                <w:iCs/>
                <w:color w:val="243285"/>
                <w:sz w:val="44"/>
                <w:szCs w:val="44"/>
                <w:lang w:val="en-GB"/>
              </w:rPr>
              <w:t>Wireless Communication</w:t>
            </w:r>
          </w:p>
          <w:p w14:paraId="78964920" w14:textId="77777777" w:rsidR="00A908DB" w:rsidRPr="00A908DB" w:rsidRDefault="00A908DB" w:rsidP="00A908DB">
            <w:pPr>
              <w:spacing w:before="80" w:line="500" w:lineRule="exact"/>
              <w:jc w:val="right"/>
              <w:rPr>
                <w:rFonts w:ascii="Tahoma" w:hAnsi="Tahoma" w:cs="Tahoma"/>
                <w:b/>
                <w:bCs/>
                <w:iCs/>
                <w:color w:val="243285"/>
                <w:sz w:val="40"/>
                <w:szCs w:val="40"/>
                <w:lang w:val="en-US"/>
              </w:rPr>
            </w:pPr>
          </w:p>
        </w:tc>
      </w:tr>
      <w:tr w:rsidR="00A908DB" w:rsidRPr="00A908DB" w14:paraId="2D75A7D0" w14:textId="77777777" w:rsidTr="00246B7F">
        <w:tc>
          <w:tcPr>
            <w:tcW w:w="10089" w:type="dxa"/>
          </w:tcPr>
          <w:p w14:paraId="2C539614" w14:textId="77777777" w:rsidR="00A908DB" w:rsidRPr="00A908DB" w:rsidRDefault="00A908DB" w:rsidP="00A908DB">
            <w:pPr>
              <w:spacing w:before="80" w:line="280" w:lineRule="exact"/>
              <w:ind w:right="640"/>
              <w:rPr>
                <w:rFonts w:ascii="Tahoma" w:hAnsi="Tahoma" w:cs="Tahoma"/>
                <w:b/>
                <w:bCs/>
                <w:iCs/>
                <w:color w:val="243285"/>
                <w:sz w:val="32"/>
                <w:szCs w:val="32"/>
                <w:lang w:val="en-GB"/>
              </w:rPr>
            </w:pPr>
          </w:p>
          <w:p w14:paraId="1DB14E57" w14:textId="77777777" w:rsidR="00A908DB" w:rsidRPr="00A908DB" w:rsidRDefault="00A908DB" w:rsidP="00A908DB">
            <w:pPr>
              <w:spacing w:before="80" w:line="280" w:lineRule="exact"/>
              <w:ind w:right="640"/>
              <w:rPr>
                <w:rFonts w:ascii="Tahoma" w:hAnsi="Tahoma" w:cs="Tahoma"/>
                <w:b/>
                <w:bCs/>
                <w:iCs/>
                <w:color w:val="243285"/>
                <w:sz w:val="32"/>
                <w:szCs w:val="32"/>
                <w:lang w:val="en-GB"/>
              </w:rPr>
            </w:pPr>
          </w:p>
          <w:p w14:paraId="3617279D" w14:textId="77777777" w:rsidR="00A908DB" w:rsidRPr="00A908DB" w:rsidRDefault="00A908DB" w:rsidP="00A908DB">
            <w:pPr>
              <w:spacing w:before="80" w:after="180" w:line="360" w:lineRule="exact"/>
              <w:ind w:right="720"/>
              <w:rPr>
                <w:rFonts w:ascii="Tahoma" w:hAnsi="Tahoma" w:cs="Tahoma"/>
                <w:b/>
                <w:bCs/>
                <w:iCs/>
                <w:color w:val="243285"/>
                <w:sz w:val="36"/>
                <w:szCs w:val="36"/>
                <w:lang w:val="en-GB"/>
              </w:rPr>
            </w:pPr>
          </w:p>
          <w:p w14:paraId="31577ADE" w14:textId="77777777" w:rsidR="00A908DB" w:rsidRPr="00A908DB" w:rsidRDefault="00A908DB" w:rsidP="00A908DB">
            <w:pPr>
              <w:spacing w:before="80" w:after="180" w:line="360" w:lineRule="exact"/>
              <w:jc w:val="right"/>
              <w:rPr>
                <w:rFonts w:ascii="Tahoma" w:hAnsi="Tahoma" w:cs="Tahoma"/>
                <w:b/>
                <w:bCs/>
                <w:iCs/>
                <w:color w:val="243285"/>
                <w:sz w:val="36"/>
                <w:szCs w:val="36"/>
                <w:lang w:val="en-US"/>
              </w:rPr>
            </w:pPr>
          </w:p>
          <w:p w14:paraId="04115F68" w14:textId="77777777" w:rsidR="00A908DB" w:rsidRPr="00A908DB" w:rsidRDefault="00A908DB" w:rsidP="00A908DB">
            <w:pPr>
              <w:spacing w:before="80" w:after="180" w:line="360" w:lineRule="exact"/>
              <w:jc w:val="right"/>
              <w:rPr>
                <w:rFonts w:ascii="Tahoma" w:hAnsi="Tahoma" w:cs="Tahoma"/>
                <w:b/>
                <w:bCs/>
                <w:iCs/>
                <w:color w:val="243285"/>
                <w:sz w:val="36"/>
                <w:szCs w:val="36"/>
                <w:lang w:val="en-US"/>
              </w:rPr>
            </w:pPr>
            <w:r w:rsidRPr="00A908DB">
              <w:rPr>
                <w:rFonts w:ascii="Tahoma" w:hAnsi="Tahoma" w:cs="Tahoma"/>
                <w:b/>
                <w:bCs/>
                <w:iCs/>
                <w:color w:val="243285"/>
                <w:sz w:val="36"/>
                <w:szCs w:val="36"/>
                <w:lang w:val="en-US"/>
              </w:rPr>
              <w:t>SM Series</w:t>
            </w:r>
          </w:p>
          <w:p w14:paraId="2985DA92" w14:textId="77777777" w:rsidR="00A908DB" w:rsidRPr="00A908DB" w:rsidRDefault="00A908DB" w:rsidP="00A908DB">
            <w:pPr>
              <w:spacing w:before="80" w:line="360" w:lineRule="exact"/>
              <w:jc w:val="right"/>
              <w:rPr>
                <w:rFonts w:ascii="Tahoma" w:hAnsi="Tahoma" w:cs="Tahoma"/>
                <w:b/>
                <w:bCs/>
                <w:iCs/>
                <w:color w:val="243285"/>
                <w:sz w:val="36"/>
                <w:szCs w:val="36"/>
                <w:lang w:val="en-US"/>
              </w:rPr>
            </w:pPr>
            <w:r w:rsidRPr="00A908DB">
              <w:rPr>
                <w:rFonts w:ascii="Tahoma" w:hAnsi="Tahoma" w:cs="Tahoma"/>
                <w:b/>
                <w:bCs/>
                <w:iCs/>
                <w:color w:val="243285"/>
                <w:sz w:val="36"/>
                <w:szCs w:val="36"/>
                <w:lang w:val="en-US"/>
              </w:rPr>
              <w:t>Spectrum management</w:t>
            </w:r>
          </w:p>
          <w:p w14:paraId="0F1ED8F3" w14:textId="77777777" w:rsidR="00A908DB" w:rsidRPr="00A908DB" w:rsidRDefault="00A908DB" w:rsidP="00A908DB">
            <w:pPr>
              <w:spacing w:before="80" w:line="360" w:lineRule="exact"/>
              <w:jc w:val="right"/>
              <w:rPr>
                <w:rFonts w:ascii="Tahoma" w:hAnsi="Tahoma" w:cs="Tahoma"/>
                <w:b/>
                <w:bCs/>
                <w:iCs/>
                <w:color w:val="243285"/>
                <w:sz w:val="32"/>
                <w:szCs w:val="32"/>
                <w:lang w:val="en-US"/>
              </w:rPr>
            </w:pPr>
          </w:p>
        </w:tc>
      </w:tr>
    </w:tbl>
    <w:p w14:paraId="15B39F9F" w14:textId="77777777" w:rsidR="00A908DB" w:rsidRPr="00A908DB" w:rsidRDefault="00A908DB" w:rsidP="00A908DB">
      <w:pPr>
        <w:spacing w:before="80"/>
        <w:rPr>
          <w:i/>
          <w:sz w:val="22"/>
          <w:lang w:val="en-US"/>
        </w:rPr>
      </w:pPr>
    </w:p>
    <w:p w14:paraId="26FF4E10" w14:textId="77777777" w:rsidR="00A908DB" w:rsidRPr="00A908DB" w:rsidRDefault="00A908DB" w:rsidP="00A908DB">
      <w:pPr>
        <w:spacing w:before="80"/>
        <w:rPr>
          <w:i/>
          <w:sz w:val="22"/>
          <w:lang w:val="en-US"/>
        </w:rPr>
      </w:pPr>
    </w:p>
    <w:p w14:paraId="2B62713D" w14:textId="77777777" w:rsidR="00A908DB" w:rsidRPr="00A908DB" w:rsidRDefault="00A908DB" w:rsidP="00A908DB">
      <w:pPr>
        <w:spacing w:before="80"/>
        <w:rPr>
          <w:i/>
          <w:sz w:val="22"/>
          <w:lang w:val="en-US"/>
        </w:rPr>
      </w:pPr>
    </w:p>
    <w:p w14:paraId="7A9EF830" w14:textId="77777777" w:rsidR="00A908DB" w:rsidRPr="00A908DB" w:rsidRDefault="00A908DB" w:rsidP="00A908DB">
      <w:pPr>
        <w:spacing w:before="80"/>
        <w:rPr>
          <w:i/>
          <w:sz w:val="22"/>
          <w:lang w:val="en-US"/>
        </w:rPr>
      </w:pPr>
    </w:p>
    <w:p w14:paraId="3FA45122" w14:textId="77777777" w:rsidR="00A908DB" w:rsidRPr="00A908DB" w:rsidRDefault="00A908DB" w:rsidP="00A908DB">
      <w:pPr>
        <w:spacing w:before="80"/>
        <w:rPr>
          <w:i/>
          <w:sz w:val="22"/>
          <w:lang w:val="en-US"/>
        </w:rPr>
      </w:pPr>
    </w:p>
    <w:p w14:paraId="1DC95D65" w14:textId="77777777" w:rsidR="00A908DB" w:rsidRPr="00A908DB" w:rsidRDefault="00A908DB" w:rsidP="00A908DB">
      <w:pPr>
        <w:spacing w:before="80"/>
        <w:rPr>
          <w:i/>
          <w:sz w:val="22"/>
          <w:lang w:val="en-US"/>
        </w:rPr>
      </w:pPr>
    </w:p>
    <w:p w14:paraId="5110AF93" w14:textId="77777777" w:rsidR="00A908DB" w:rsidRPr="00A908DB" w:rsidRDefault="00A908DB" w:rsidP="00A908DB">
      <w:pPr>
        <w:rPr>
          <w:rFonts w:ascii="Palatino Linotype" w:hAnsi="Palatino Linotype"/>
          <w:lang w:val="en-US"/>
        </w:rPr>
        <w:sectPr w:rsidR="00A908DB" w:rsidRPr="00A908DB">
          <w:headerReference w:type="even" r:id="rId6"/>
          <w:headerReference w:type="default" r:id="rId7"/>
          <w:pgSz w:w="11907" w:h="16840" w:code="9"/>
          <w:pgMar w:top="1089" w:right="1089" w:bottom="284" w:left="1089" w:header="567" w:footer="284" w:gutter="0"/>
          <w:pgNumType w:start="1"/>
          <w:cols w:space="720"/>
        </w:sectPr>
      </w:pPr>
    </w:p>
    <w:p w14:paraId="082C89F9" w14:textId="77777777" w:rsidR="00A908DB" w:rsidRPr="00A908DB" w:rsidRDefault="00A908DB" w:rsidP="00A908DB">
      <w:pPr>
        <w:keepNext/>
        <w:spacing w:before="240"/>
        <w:jc w:val="center"/>
        <w:rPr>
          <w:b/>
          <w:bCs/>
          <w:szCs w:val="24"/>
          <w:lang w:val="en-US"/>
        </w:rPr>
      </w:pPr>
      <w:bookmarkStart w:id="0" w:name="c2tope"/>
      <w:bookmarkEnd w:id="0"/>
      <w:r w:rsidRPr="00A908DB">
        <w:rPr>
          <w:b/>
          <w:bCs/>
          <w:szCs w:val="24"/>
          <w:lang w:val="en-US"/>
        </w:rPr>
        <w:lastRenderedPageBreak/>
        <w:t>Foreword</w:t>
      </w:r>
    </w:p>
    <w:p w14:paraId="2FB5DAB1" w14:textId="77777777" w:rsidR="00A908DB" w:rsidRPr="00A908DB" w:rsidRDefault="00A908DB" w:rsidP="00A908DB">
      <w:pPr>
        <w:spacing w:before="240"/>
        <w:rPr>
          <w:sz w:val="20"/>
          <w:lang w:val="en-US"/>
        </w:rPr>
      </w:pPr>
      <w:r w:rsidRPr="00A908DB">
        <w:rPr>
          <w:sz w:val="20"/>
          <w:lang w:val="en-US"/>
        </w:rPr>
        <w:t xml:space="preserve">The role of the Radiocommunication Sector is to ensure the rational, equitable, </w:t>
      </w:r>
      <w:proofErr w:type="gramStart"/>
      <w:r w:rsidRPr="00A908DB">
        <w:rPr>
          <w:sz w:val="20"/>
          <w:lang w:val="en-US"/>
        </w:rPr>
        <w:t>efficient</w:t>
      </w:r>
      <w:proofErr w:type="gramEnd"/>
      <w:r w:rsidRPr="00A908DB">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6E938BD8" w14:textId="77777777" w:rsidR="00A908DB" w:rsidRPr="00A908DB" w:rsidRDefault="00A908DB" w:rsidP="00A908DB">
      <w:pPr>
        <w:rPr>
          <w:sz w:val="20"/>
          <w:lang w:val="en-US"/>
        </w:rPr>
      </w:pPr>
      <w:r w:rsidRPr="00A908DB">
        <w:rPr>
          <w:sz w:val="20"/>
          <w:lang w:val="en-US"/>
        </w:rPr>
        <w:t>The regulatory and policy functions of the Radiocommunication Sector are performed by World and Regional Radiocommunication Conferences and Radiocommunication Assemblies supported by Study Groups.</w:t>
      </w:r>
    </w:p>
    <w:p w14:paraId="2D68CB9D" w14:textId="77777777" w:rsidR="00A908DB" w:rsidRPr="00A908DB" w:rsidRDefault="00A908DB" w:rsidP="00A908DB">
      <w:pPr>
        <w:keepNext/>
        <w:keepLines/>
        <w:spacing w:before="680"/>
        <w:ind w:left="794" w:hanging="794"/>
        <w:jc w:val="center"/>
        <w:outlineLvl w:val="0"/>
        <w:rPr>
          <w:b/>
          <w:szCs w:val="24"/>
          <w:lang w:val="en-US"/>
        </w:rPr>
      </w:pPr>
      <w:r w:rsidRPr="00A908DB">
        <w:rPr>
          <w:b/>
          <w:szCs w:val="24"/>
          <w:lang w:val="en-US"/>
        </w:rPr>
        <w:t>Policy on Intellectual Property Right (IPR)</w:t>
      </w:r>
    </w:p>
    <w:p w14:paraId="2858207A" w14:textId="77777777" w:rsidR="00A908DB" w:rsidRPr="00A908DB" w:rsidRDefault="00A908DB" w:rsidP="00A908DB">
      <w:pPr>
        <w:tabs>
          <w:tab w:val="clear" w:pos="794"/>
          <w:tab w:val="clear" w:pos="1191"/>
          <w:tab w:val="clear" w:pos="1588"/>
          <w:tab w:val="clear" w:pos="1985"/>
        </w:tabs>
        <w:spacing w:before="240"/>
        <w:rPr>
          <w:sz w:val="20"/>
          <w:lang w:val="en-US"/>
        </w:rPr>
      </w:pPr>
      <w:r w:rsidRPr="00A908DB">
        <w:rPr>
          <w:sz w:val="20"/>
          <w:lang w:val="en-US"/>
        </w:rPr>
        <w:t>ITU-R policy on IPR is described in the Common Patent Policy for ITU-T/ITU-R/ISO/IEC referenced in Resolution ITU</w:t>
      </w:r>
      <w:r w:rsidR="00F90EF2">
        <w:rPr>
          <w:sz w:val="20"/>
          <w:lang w:val="en-US"/>
        </w:rPr>
        <w:noBreakHyphen/>
      </w:r>
      <w:r w:rsidRPr="00A908DB">
        <w:rPr>
          <w:sz w:val="20"/>
          <w:lang w:val="en-US"/>
        </w:rPr>
        <w:t xml:space="preserve">R 1. Forms to be used for the submission of patent statements and licensing declarations by patent holders are available from </w:t>
      </w:r>
      <w:hyperlink r:id="rId8" w:history="1">
        <w:r w:rsidRPr="00A908DB">
          <w:rPr>
            <w:color w:val="0000FF"/>
            <w:sz w:val="20"/>
            <w:u w:val="single"/>
            <w:lang w:val="en-US"/>
          </w:rPr>
          <w:t>http://www.itu.int/ITU-R/go/patents/en</w:t>
        </w:r>
      </w:hyperlink>
      <w:r w:rsidRPr="00A908DB">
        <w:rPr>
          <w:sz w:val="20"/>
          <w:lang w:val="en-US"/>
        </w:rPr>
        <w:t xml:space="preserve"> where the Guidelines for Implementation of the Common Patent Policy for ITU</w:t>
      </w:r>
      <w:r w:rsidRPr="00A908DB">
        <w:rPr>
          <w:sz w:val="20"/>
          <w:lang w:val="en-US"/>
        </w:rPr>
        <w:noBreakHyphen/>
        <w:t>T/ITU</w:t>
      </w:r>
      <w:r w:rsidRPr="00A908DB">
        <w:rPr>
          <w:sz w:val="20"/>
          <w:lang w:val="en-US"/>
        </w:rPr>
        <w:noBreakHyphen/>
        <w:t xml:space="preserve">R/ISO/IEC and the ITU-R patent information database can also be found. </w:t>
      </w:r>
    </w:p>
    <w:p w14:paraId="57E2A503" w14:textId="77777777" w:rsidR="00A908DB" w:rsidRPr="00A908DB" w:rsidRDefault="00A908DB" w:rsidP="00A908DB">
      <w:pPr>
        <w:jc w:val="center"/>
        <w:rPr>
          <w:sz w:val="22"/>
          <w:lang w:val="en-US"/>
        </w:rPr>
      </w:pPr>
    </w:p>
    <w:p w14:paraId="2CE142E0" w14:textId="77777777" w:rsidR="00A908DB" w:rsidRPr="00A908DB" w:rsidRDefault="00A908DB" w:rsidP="00A908D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908DB" w:rsidRPr="006B3BF3" w14:paraId="3BCC0EA2" w14:textId="77777777" w:rsidTr="00246B7F">
        <w:tc>
          <w:tcPr>
            <w:tcW w:w="9360" w:type="dxa"/>
            <w:gridSpan w:val="2"/>
          </w:tcPr>
          <w:p w14:paraId="58CF5C99" w14:textId="77777777" w:rsidR="00A908DB" w:rsidRPr="00A908DB" w:rsidRDefault="00A908DB" w:rsidP="00A908DB">
            <w:pPr>
              <w:keepNext/>
              <w:tabs>
                <w:tab w:val="clear" w:pos="794"/>
                <w:tab w:val="clear" w:pos="1191"/>
                <w:tab w:val="clear" w:pos="1588"/>
                <w:tab w:val="clear" w:pos="1985"/>
              </w:tabs>
              <w:overflowPunct/>
              <w:spacing w:before="180"/>
              <w:jc w:val="center"/>
              <w:textAlignment w:val="auto"/>
              <w:rPr>
                <w:b/>
                <w:sz w:val="22"/>
                <w:szCs w:val="22"/>
                <w:lang w:val="en-US"/>
              </w:rPr>
            </w:pPr>
            <w:r w:rsidRPr="00A908DB">
              <w:rPr>
                <w:b/>
                <w:sz w:val="22"/>
                <w:szCs w:val="22"/>
                <w:lang w:val="en-US"/>
              </w:rPr>
              <w:t xml:space="preserve">Series of ITU-R Recommendations </w:t>
            </w:r>
          </w:p>
          <w:p w14:paraId="26202F87" w14:textId="77777777" w:rsidR="00A908DB" w:rsidRPr="00A908DB" w:rsidRDefault="00A908DB" w:rsidP="00A908DB">
            <w:pPr>
              <w:keepNext/>
              <w:spacing w:after="60"/>
              <w:jc w:val="center"/>
              <w:rPr>
                <w:b/>
                <w:bCs/>
                <w:sz w:val="18"/>
                <w:szCs w:val="18"/>
                <w:lang w:val="en-US"/>
              </w:rPr>
            </w:pPr>
            <w:r w:rsidRPr="00A908DB">
              <w:rPr>
                <w:sz w:val="18"/>
                <w:szCs w:val="18"/>
                <w:lang w:val="en-US"/>
              </w:rPr>
              <w:t xml:space="preserve">(Also available online at </w:t>
            </w:r>
            <w:hyperlink r:id="rId9" w:history="1">
              <w:r w:rsidRPr="00A908DB">
                <w:rPr>
                  <w:color w:val="0000FF"/>
                  <w:sz w:val="18"/>
                  <w:szCs w:val="18"/>
                  <w:u w:val="single"/>
                  <w:lang w:val="en-US"/>
                </w:rPr>
                <w:t>http://www.itu.int/publ/R-REC/en</w:t>
              </w:r>
            </w:hyperlink>
            <w:r w:rsidRPr="00A908DB">
              <w:rPr>
                <w:sz w:val="18"/>
                <w:szCs w:val="18"/>
                <w:lang w:val="en-US"/>
              </w:rPr>
              <w:t>)</w:t>
            </w:r>
          </w:p>
        </w:tc>
      </w:tr>
      <w:tr w:rsidR="00A908DB" w:rsidRPr="00A908DB" w14:paraId="2022FEAF" w14:textId="77777777" w:rsidTr="00246B7F">
        <w:tc>
          <w:tcPr>
            <w:tcW w:w="1140" w:type="dxa"/>
          </w:tcPr>
          <w:p w14:paraId="1E5A265C" w14:textId="77777777" w:rsidR="00A908DB" w:rsidRPr="00A908DB" w:rsidRDefault="00A908DB" w:rsidP="00A908DB">
            <w:pPr>
              <w:spacing w:before="200" w:after="100"/>
              <w:ind w:left="57"/>
              <w:rPr>
                <w:b/>
                <w:bCs/>
                <w:sz w:val="20"/>
                <w:lang w:val="en-US"/>
              </w:rPr>
            </w:pPr>
            <w:r w:rsidRPr="00A908DB">
              <w:rPr>
                <w:b/>
                <w:bCs/>
                <w:sz w:val="20"/>
                <w:lang w:val="en-US"/>
              </w:rPr>
              <w:t>Series</w:t>
            </w:r>
          </w:p>
        </w:tc>
        <w:tc>
          <w:tcPr>
            <w:tcW w:w="8220" w:type="dxa"/>
          </w:tcPr>
          <w:p w14:paraId="037E522B" w14:textId="77777777" w:rsidR="00A908DB" w:rsidRPr="00A908DB" w:rsidRDefault="00A908DB" w:rsidP="00A908DB">
            <w:pPr>
              <w:keepNext/>
              <w:spacing w:before="140" w:after="100"/>
              <w:jc w:val="center"/>
              <w:rPr>
                <w:b/>
                <w:bCs/>
                <w:sz w:val="20"/>
                <w:lang w:val="en-US"/>
              </w:rPr>
            </w:pPr>
            <w:r w:rsidRPr="00A908DB">
              <w:rPr>
                <w:b/>
                <w:bCs/>
                <w:sz w:val="20"/>
                <w:lang w:val="en-US"/>
              </w:rPr>
              <w:t>Title</w:t>
            </w:r>
          </w:p>
        </w:tc>
      </w:tr>
      <w:tr w:rsidR="00A908DB" w:rsidRPr="00A908DB" w14:paraId="2D439957" w14:textId="77777777" w:rsidTr="00246B7F">
        <w:tc>
          <w:tcPr>
            <w:tcW w:w="1140" w:type="dxa"/>
          </w:tcPr>
          <w:p w14:paraId="799148DA" w14:textId="77777777" w:rsidR="00A908DB" w:rsidRPr="00A908DB" w:rsidRDefault="00A908DB" w:rsidP="00A908DB">
            <w:pPr>
              <w:spacing w:before="30" w:after="30"/>
              <w:ind w:left="57"/>
              <w:jc w:val="left"/>
              <w:rPr>
                <w:b/>
                <w:bCs/>
                <w:sz w:val="20"/>
                <w:lang w:val="en-US"/>
              </w:rPr>
            </w:pPr>
            <w:r w:rsidRPr="00A908DB">
              <w:rPr>
                <w:b/>
                <w:bCs/>
                <w:sz w:val="20"/>
                <w:lang w:val="en-US"/>
              </w:rPr>
              <w:t>BO</w:t>
            </w:r>
          </w:p>
        </w:tc>
        <w:tc>
          <w:tcPr>
            <w:tcW w:w="8220" w:type="dxa"/>
          </w:tcPr>
          <w:p w14:paraId="55A4C5C2" w14:textId="77777777" w:rsidR="00A908DB" w:rsidRPr="00A908DB" w:rsidRDefault="00A908DB" w:rsidP="00A908DB">
            <w:pPr>
              <w:keepNext/>
              <w:spacing w:before="30" w:after="30"/>
              <w:jc w:val="left"/>
              <w:rPr>
                <w:bCs/>
                <w:sz w:val="20"/>
                <w:lang w:val="en-US"/>
              </w:rPr>
            </w:pPr>
            <w:r w:rsidRPr="00A908DB">
              <w:rPr>
                <w:bCs/>
                <w:sz w:val="20"/>
                <w:lang w:val="en-US"/>
              </w:rPr>
              <w:t>Satellite delivery</w:t>
            </w:r>
          </w:p>
        </w:tc>
      </w:tr>
      <w:tr w:rsidR="00A908DB" w:rsidRPr="006B3BF3" w14:paraId="59A62204" w14:textId="77777777" w:rsidTr="00246B7F">
        <w:tc>
          <w:tcPr>
            <w:tcW w:w="1140" w:type="dxa"/>
          </w:tcPr>
          <w:p w14:paraId="155E6DBC" w14:textId="77777777" w:rsidR="00A908DB" w:rsidRPr="00A908DB" w:rsidRDefault="00A908DB" w:rsidP="00A908DB">
            <w:pPr>
              <w:spacing w:before="30" w:after="30"/>
              <w:ind w:left="57"/>
              <w:jc w:val="left"/>
              <w:rPr>
                <w:b/>
                <w:bCs/>
                <w:sz w:val="20"/>
                <w:lang w:val="en-US"/>
              </w:rPr>
            </w:pPr>
            <w:r w:rsidRPr="00A908DB">
              <w:rPr>
                <w:b/>
                <w:bCs/>
                <w:sz w:val="20"/>
                <w:lang w:val="en-US"/>
              </w:rPr>
              <w:t>BR</w:t>
            </w:r>
          </w:p>
        </w:tc>
        <w:tc>
          <w:tcPr>
            <w:tcW w:w="8220" w:type="dxa"/>
          </w:tcPr>
          <w:p w14:paraId="62A47194" w14:textId="77777777" w:rsidR="00A908DB" w:rsidRPr="00A908DB" w:rsidRDefault="00A908DB" w:rsidP="00A908DB">
            <w:pPr>
              <w:keepNext/>
              <w:spacing w:before="30" w:after="30"/>
              <w:jc w:val="left"/>
              <w:rPr>
                <w:sz w:val="20"/>
                <w:lang w:val="en-US"/>
              </w:rPr>
            </w:pPr>
            <w:r w:rsidRPr="00A908DB">
              <w:rPr>
                <w:sz w:val="20"/>
                <w:lang w:val="en-US"/>
              </w:rPr>
              <w:t>Recording for production, archival and play-out; film for television</w:t>
            </w:r>
          </w:p>
        </w:tc>
      </w:tr>
      <w:tr w:rsidR="00A908DB" w:rsidRPr="00A908DB" w14:paraId="64A1CEEC" w14:textId="77777777" w:rsidTr="00246B7F">
        <w:tc>
          <w:tcPr>
            <w:tcW w:w="1140" w:type="dxa"/>
          </w:tcPr>
          <w:p w14:paraId="5573D8D5" w14:textId="77777777" w:rsidR="00A908DB" w:rsidRPr="00A908DB" w:rsidRDefault="00A908DB" w:rsidP="00A908DB">
            <w:pPr>
              <w:spacing w:before="30" w:after="30"/>
              <w:ind w:left="57"/>
              <w:jc w:val="left"/>
              <w:rPr>
                <w:b/>
                <w:bCs/>
                <w:sz w:val="20"/>
                <w:lang w:val="en-US"/>
              </w:rPr>
            </w:pPr>
            <w:r w:rsidRPr="00A908DB">
              <w:rPr>
                <w:b/>
                <w:bCs/>
                <w:sz w:val="20"/>
                <w:lang w:val="en-US"/>
              </w:rPr>
              <w:t>BS</w:t>
            </w:r>
          </w:p>
        </w:tc>
        <w:tc>
          <w:tcPr>
            <w:tcW w:w="8220" w:type="dxa"/>
          </w:tcPr>
          <w:p w14:paraId="58523400" w14:textId="77777777" w:rsidR="00A908DB" w:rsidRPr="00A908DB" w:rsidRDefault="00A908DB" w:rsidP="00A908DB">
            <w:pPr>
              <w:keepNext/>
              <w:spacing w:before="30" w:after="30"/>
              <w:jc w:val="left"/>
              <w:rPr>
                <w:sz w:val="20"/>
                <w:lang w:val="en-US"/>
              </w:rPr>
            </w:pPr>
            <w:r w:rsidRPr="00A908DB">
              <w:rPr>
                <w:sz w:val="20"/>
                <w:lang w:val="en-US"/>
              </w:rPr>
              <w:t>Broadcasting service (sound)</w:t>
            </w:r>
          </w:p>
        </w:tc>
      </w:tr>
      <w:tr w:rsidR="00A908DB" w:rsidRPr="00A908DB" w14:paraId="25D25708" w14:textId="77777777" w:rsidTr="00246B7F">
        <w:tc>
          <w:tcPr>
            <w:tcW w:w="1140" w:type="dxa"/>
            <w:shd w:val="clear" w:color="auto" w:fill="auto"/>
          </w:tcPr>
          <w:p w14:paraId="2E8C154B" w14:textId="77777777" w:rsidR="00A908DB" w:rsidRPr="00A908DB" w:rsidRDefault="00A908DB" w:rsidP="00A908DB">
            <w:pPr>
              <w:spacing w:before="30" w:after="30"/>
              <w:ind w:left="57"/>
              <w:jc w:val="left"/>
              <w:rPr>
                <w:b/>
                <w:bCs/>
                <w:sz w:val="20"/>
                <w:lang w:val="en-US"/>
              </w:rPr>
            </w:pPr>
            <w:r w:rsidRPr="00A908DB">
              <w:rPr>
                <w:b/>
                <w:bCs/>
                <w:sz w:val="20"/>
                <w:lang w:val="en-US"/>
              </w:rPr>
              <w:t>BT</w:t>
            </w:r>
          </w:p>
        </w:tc>
        <w:tc>
          <w:tcPr>
            <w:tcW w:w="8220" w:type="dxa"/>
            <w:shd w:val="clear" w:color="auto" w:fill="auto"/>
          </w:tcPr>
          <w:p w14:paraId="4F19A4C1" w14:textId="77777777" w:rsidR="00A908DB" w:rsidRPr="00A908DB" w:rsidRDefault="00A908DB" w:rsidP="00A908DB">
            <w:pPr>
              <w:keepNext/>
              <w:spacing w:before="30" w:after="30"/>
              <w:jc w:val="left"/>
              <w:rPr>
                <w:sz w:val="20"/>
                <w:lang w:val="en-US"/>
              </w:rPr>
            </w:pPr>
            <w:r w:rsidRPr="00A908DB">
              <w:rPr>
                <w:sz w:val="20"/>
                <w:lang w:val="en-US"/>
              </w:rPr>
              <w:t>Broadcasting service (television)</w:t>
            </w:r>
          </w:p>
        </w:tc>
      </w:tr>
      <w:tr w:rsidR="00A908DB" w:rsidRPr="00A908DB" w14:paraId="7D0B6574" w14:textId="77777777" w:rsidTr="00246B7F">
        <w:tc>
          <w:tcPr>
            <w:tcW w:w="1140" w:type="dxa"/>
            <w:shd w:val="clear" w:color="auto" w:fill="auto"/>
          </w:tcPr>
          <w:p w14:paraId="11619C5C" w14:textId="77777777" w:rsidR="00A908DB" w:rsidRPr="00A908DB" w:rsidRDefault="00A908DB" w:rsidP="00A908DB">
            <w:pPr>
              <w:spacing w:before="30" w:after="30"/>
              <w:ind w:left="57"/>
              <w:jc w:val="left"/>
              <w:rPr>
                <w:b/>
                <w:bCs/>
                <w:sz w:val="20"/>
                <w:lang w:val="fr-CH"/>
              </w:rPr>
            </w:pPr>
            <w:r w:rsidRPr="00A908DB">
              <w:rPr>
                <w:b/>
                <w:bCs/>
                <w:sz w:val="20"/>
                <w:lang w:val="fr-CH"/>
              </w:rPr>
              <w:t>F</w:t>
            </w:r>
          </w:p>
        </w:tc>
        <w:tc>
          <w:tcPr>
            <w:tcW w:w="8220" w:type="dxa"/>
            <w:shd w:val="clear" w:color="auto" w:fill="auto"/>
          </w:tcPr>
          <w:p w14:paraId="68B82FB7" w14:textId="77777777" w:rsidR="00A908DB" w:rsidRPr="00A908DB" w:rsidRDefault="00A908DB" w:rsidP="00A908DB">
            <w:pPr>
              <w:spacing w:before="30" w:after="30"/>
              <w:rPr>
                <w:sz w:val="20"/>
                <w:lang w:val="fr-CH"/>
              </w:rPr>
            </w:pPr>
            <w:proofErr w:type="spellStart"/>
            <w:r w:rsidRPr="00A908DB">
              <w:rPr>
                <w:sz w:val="20"/>
                <w:lang w:val="fr-CH"/>
              </w:rPr>
              <w:t>Fixed</w:t>
            </w:r>
            <w:proofErr w:type="spellEnd"/>
            <w:r w:rsidRPr="00A908DB">
              <w:rPr>
                <w:sz w:val="20"/>
                <w:lang w:val="fr-CH"/>
              </w:rPr>
              <w:t xml:space="preserve"> service</w:t>
            </w:r>
          </w:p>
        </w:tc>
      </w:tr>
      <w:tr w:rsidR="00A908DB" w:rsidRPr="00A908DB" w14:paraId="320ECB0D" w14:textId="77777777" w:rsidTr="00246B7F">
        <w:tc>
          <w:tcPr>
            <w:tcW w:w="1140" w:type="dxa"/>
            <w:shd w:val="clear" w:color="auto" w:fill="auto"/>
          </w:tcPr>
          <w:p w14:paraId="39401B83" w14:textId="77777777" w:rsidR="00A908DB" w:rsidRPr="00A908DB" w:rsidRDefault="00A908DB" w:rsidP="00A908DB">
            <w:pPr>
              <w:spacing w:before="30" w:after="30"/>
              <w:ind w:left="57"/>
              <w:jc w:val="left"/>
              <w:rPr>
                <w:b/>
                <w:bCs/>
                <w:sz w:val="20"/>
                <w:lang w:val="en-US"/>
              </w:rPr>
            </w:pPr>
            <w:r w:rsidRPr="00A908DB">
              <w:rPr>
                <w:b/>
                <w:bCs/>
                <w:sz w:val="20"/>
                <w:lang w:val="en-US"/>
              </w:rPr>
              <w:t>M</w:t>
            </w:r>
          </w:p>
        </w:tc>
        <w:tc>
          <w:tcPr>
            <w:tcW w:w="8220" w:type="dxa"/>
            <w:shd w:val="clear" w:color="auto" w:fill="auto"/>
          </w:tcPr>
          <w:p w14:paraId="6B6C3A8B" w14:textId="77777777" w:rsidR="00A908DB" w:rsidRPr="00A908DB" w:rsidRDefault="00A908DB" w:rsidP="00A908DB">
            <w:pPr>
              <w:keepNext/>
              <w:spacing w:before="30" w:after="30"/>
              <w:jc w:val="left"/>
              <w:rPr>
                <w:sz w:val="20"/>
                <w:lang w:val="en-US"/>
              </w:rPr>
            </w:pPr>
            <w:r w:rsidRPr="00A908DB">
              <w:rPr>
                <w:sz w:val="20"/>
                <w:lang w:val="en-US"/>
              </w:rPr>
              <w:t>Mobile, radiodetermination, amateur and related satellite services</w:t>
            </w:r>
          </w:p>
        </w:tc>
      </w:tr>
      <w:tr w:rsidR="00A908DB" w:rsidRPr="00A908DB" w14:paraId="19C9CE36" w14:textId="77777777" w:rsidTr="00246B7F">
        <w:tc>
          <w:tcPr>
            <w:tcW w:w="1140" w:type="dxa"/>
          </w:tcPr>
          <w:p w14:paraId="7C908291" w14:textId="77777777" w:rsidR="00A908DB" w:rsidRPr="00A908DB" w:rsidRDefault="00A908DB" w:rsidP="00A908DB">
            <w:pPr>
              <w:spacing w:before="30" w:after="30"/>
              <w:ind w:left="57"/>
              <w:jc w:val="left"/>
              <w:rPr>
                <w:b/>
                <w:bCs/>
                <w:sz w:val="20"/>
                <w:lang w:val="fr-CH"/>
              </w:rPr>
            </w:pPr>
            <w:r w:rsidRPr="00A908DB">
              <w:rPr>
                <w:b/>
                <w:bCs/>
                <w:sz w:val="20"/>
                <w:lang w:val="fr-CH"/>
              </w:rPr>
              <w:t>P</w:t>
            </w:r>
          </w:p>
        </w:tc>
        <w:tc>
          <w:tcPr>
            <w:tcW w:w="8220" w:type="dxa"/>
          </w:tcPr>
          <w:p w14:paraId="4EEDF481" w14:textId="77777777" w:rsidR="00A908DB" w:rsidRPr="00A908DB" w:rsidRDefault="00A908DB" w:rsidP="00A908DB">
            <w:pPr>
              <w:spacing w:before="30" w:after="30"/>
              <w:jc w:val="left"/>
              <w:rPr>
                <w:sz w:val="20"/>
                <w:lang w:val="fr-CH"/>
              </w:rPr>
            </w:pPr>
            <w:proofErr w:type="spellStart"/>
            <w:r w:rsidRPr="00A908DB">
              <w:rPr>
                <w:sz w:val="20"/>
                <w:lang w:val="fr-CH"/>
              </w:rPr>
              <w:t>Radiowave</w:t>
            </w:r>
            <w:proofErr w:type="spellEnd"/>
            <w:r w:rsidRPr="00A908DB">
              <w:rPr>
                <w:sz w:val="20"/>
                <w:lang w:val="fr-CH"/>
              </w:rPr>
              <w:t xml:space="preserve"> propagation</w:t>
            </w:r>
          </w:p>
        </w:tc>
      </w:tr>
      <w:tr w:rsidR="00A908DB" w:rsidRPr="00A908DB" w14:paraId="58342D06" w14:textId="77777777" w:rsidTr="00246B7F">
        <w:tc>
          <w:tcPr>
            <w:tcW w:w="1140" w:type="dxa"/>
          </w:tcPr>
          <w:p w14:paraId="6DF89CD2" w14:textId="77777777" w:rsidR="00A908DB" w:rsidRPr="00A908DB" w:rsidRDefault="00A908DB" w:rsidP="00A908DB">
            <w:pPr>
              <w:spacing w:before="30" w:after="30"/>
              <w:ind w:left="57"/>
              <w:jc w:val="left"/>
              <w:rPr>
                <w:b/>
                <w:bCs/>
                <w:sz w:val="20"/>
                <w:lang w:val="en-US"/>
              </w:rPr>
            </w:pPr>
            <w:r w:rsidRPr="00A908DB">
              <w:rPr>
                <w:b/>
                <w:bCs/>
                <w:sz w:val="20"/>
                <w:lang w:val="en-US"/>
              </w:rPr>
              <w:t>RA</w:t>
            </w:r>
          </w:p>
        </w:tc>
        <w:tc>
          <w:tcPr>
            <w:tcW w:w="8220" w:type="dxa"/>
          </w:tcPr>
          <w:p w14:paraId="75A50EC2" w14:textId="77777777" w:rsidR="00A908DB" w:rsidRPr="00A908DB" w:rsidRDefault="00A908DB" w:rsidP="00A908DB">
            <w:pPr>
              <w:spacing w:before="30" w:after="30"/>
              <w:rPr>
                <w:sz w:val="20"/>
                <w:lang w:val="en-US"/>
              </w:rPr>
            </w:pPr>
            <w:r w:rsidRPr="00A908DB">
              <w:rPr>
                <w:sz w:val="20"/>
                <w:lang w:val="en-US"/>
              </w:rPr>
              <w:t>Radio astronomy</w:t>
            </w:r>
          </w:p>
        </w:tc>
      </w:tr>
      <w:tr w:rsidR="00A908DB" w:rsidRPr="00A908DB" w14:paraId="2BF48CA7" w14:textId="77777777" w:rsidTr="00246B7F">
        <w:tc>
          <w:tcPr>
            <w:tcW w:w="1140" w:type="dxa"/>
          </w:tcPr>
          <w:p w14:paraId="64B02574" w14:textId="77777777" w:rsidR="00A908DB" w:rsidRPr="00A908DB" w:rsidRDefault="00A908DB" w:rsidP="00A908DB">
            <w:pPr>
              <w:spacing w:before="30" w:after="30"/>
              <w:ind w:left="57"/>
              <w:jc w:val="left"/>
              <w:rPr>
                <w:b/>
                <w:bCs/>
                <w:sz w:val="20"/>
                <w:lang w:val="en-US"/>
              </w:rPr>
            </w:pPr>
            <w:r w:rsidRPr="00A908DB">
              <w:rPr>
                <w:b/>
                <w:bCs/>
                <w:sz w:val="20"/>
                <w:lang w:val="en-US"/>
              </w:rPr>
              <w:t>RS</w:t>
            </w:r>
          </w:p>
        </w:tc>
        <w:tc>
          <w:tcPr>
            <w:tcW w:w="8220" w:type="dxa"/>
          </w:tcPr>
          <w:p w14:paraId="5499D105" w14:textId="77777777" w:rsidR="00A908DB" w:rsidRPr="00A908DB" w:rsidRDefault="00A908DB" w:rsidP="00A908DB">
            <w:pPr>
              <w:spacing w:before="30" w:after="30"/>
              <w:rPr>
                <w:sz w:val="20"/>
                <w:lang w:val="en-US"/>
              </w:rPr>
            </w:pPr>
            <w:r w:rsidRPr="00A908DB">
              <w:rPr>
                <w:sz w:val="20"/>
                <w:lang w:val="en-US"/>
              </w:rPr>
              <w:t>Remote sensing systems</w:t>
            </w:r>
          </w:p>
        </w:tc>
      </w:tr>
      <w:tr w:rsidR="00A908DB" w:rsidRPr="00A908DB" w14:paraId="1F782D1B" w14:textId="77777777" w:rsidTr="00246B7F">
        <w:tc>
          <w:tcPr>
            <w:tcW w:w="1140" w:type="dxa"/>
          </w:tcPr>
          <w:p w14:paraId="5FC4A25B" w14:textId="77777777" w:rsidR="00A908DB" w:rsidRPr="00A908DB" w:rsidRDefault="00A908DB" w:rsidP="00A908DB">
            <w:pPr>
              <w:spacing w:before="30" w:after="30"/>
              <w:ind w:left="57"/>
              <w:jc w:val="left"/>
              <w:rPr>
                <w:b/>
                <w:bCs/>
                <w:sz w:val="20"/>
                <w:lang w:val="en-US"/>
              </w:rPr>
            </w:pPr>
            <w:r w:rsidRPr="00A908DB">
              <w:rPr>
                <w:b/>
                <w:bCs/>
                <w:sz w:val="20"/>
                <w:lang w:val="en-US"/>
              </w:rPr>
              <w:t>S</w:t>
            </w:r>
          </w:p>
        </w:tc>
        <w:tc>
          <w:tcPr>
            <w:tcW w:w="8220" w:type="dxa"/>
          </w:tcPr>
          <w:p w14:paraId="15956609" w14:textId="77777777" w:rsidR="00A908DB" w:rsidRPr="00A908DB" w:rsidRDefault="00A908DB" w:rsidP="00A908DB">
            <w:pPr>
              <w:spacing w:before="30" w:after="30"/>
              <w:jc w:val="left"/>
              <w:rPr>
                <w:sz w:val="20"/>
                <w:lang w:val="en-US"/>
              </w:rPr>
            </w:pPr>
            <w:r w:rsidRPr="00A908DB">
              <w:rPr>
                <w:sz w:val="20"/>
                <w:lang w:val="en-US"/>
              </w:rPr>
              <w:t>Fixed-satellite service</w:t>
            </w:r>
          </w:p>
        </w:tc>
      </w:tr>
      <w:tr w:rsidR="00A908DB" w:rsidRPr="00A908DB" w14:paraId="6FE0BB01" w14:textId="77777777" w:rsidTr="00246B7F">
        <w:tc>
          <w:tcPr>
            <w:tcW w:w="1140" w:type="dxa"/>
          </w:tcPr>
          <w:p w14:paraId="6067235F" w14:textId="77777777" w:rsidR="00A908DB" w:rsidRPr="00A908DB" w:rsidRDefault="00A908DB" w:rsidP="00A908DB">
            <w:pPr>
              <w:spacing w:before="30" w:after="30"/>
              <w:ind w:left="57"/>
              <w:jc w:val="left"/>
              <w:rPr>
                <w:b/>
                <w:bCs/>
                <w:sz w:val="20"/>
                <w:lang w:val="en-US"/>
              </w:rPr>
            </w:pPr>
            <w:r w:rsidRPr="00A908DB">
              <w:rPr>
                <w:b/>
                <w:bCs/>
                <w:sz w:val="20"/>
                <w:lang w:val="en-US"/>
              </w:rPr>
              <w:t>SA</w:t>
            </w:r>
          </w:p>
        </w:tc>
        <w:tc>
          <w:tcPr>
            <w:tcW w:w="8220" w:type="dxa"/>
          </w:tcPr>
          <w:p w14:paraId="6FC4E70C" w14:textId="77777777" w:rsidR="00A908DB" w:rsidRPr="00A908DB" w:rsidRDefault="00A908DB" w:rsidP="00A908DB">
            <w:pPr>
              <w:spacing w:before="30" w:after="30"/>
              <w:jc w:val="left"/>
              <w:rPr>
                <w:sz w:val="20"/>
                <w:lang w:val="en-US"/>
              </w:rPr>
            </w:pPr>
            <w:r w:rsidRPr="00A908DB">
              <w:rPr>
                <w:sz w:val="20"/>
                <w:lang w:val="en-US"/>
              </w:rPr>
              <w:t>Space applications and meteorology</w:t>
            </w:r>
          </w:p>
        </w:tc>
      </w:tr>
      <w:tr w:rsidR="00A908DB" w:rsidRPr="006B3BF3" w14:paraId="26A90481" w14:textId="77777777" w:rsidTr="00246B7F">
        <w:tc>
          <w:tcPr>
            <w:tcW w:w="1140" w:type="dxa"/>
          </w:tcPr>
          <w:p w14:paraId="1B731B1D" w14:textId="77777777" w:rsidR="00A908DB" w:rsidRPr="00A908DB" w:rsidRDefault="00A908DB" w:rsidP="00A908DB">
            <w:pPr>
              <w:spacing w:before="30" w:after="30"/>
              <w:ind w:left="57"/>
              <w:jc w:val="left"/>
              <w:rPr>
                <w:b/>
                <w:bCs/>
                <w:sz w:val="20"/>
                <w:lang w:val="en-US"/>
              </w:rPr>
            </w:pPr>
            <w:r w:rsidRPr="00A908DB">
              <w:rPr>
                <w:b/>
                <w:bCs/>
                <w:sz w:val="20"/>
                <w:lang w:val="en-US"/>
              </w:rPr>
              <w:t>SF</w:t>
            </w:r>
          </w:p>
        </w:tc>
        <w:tc>
          <w:tcPr>
            <w:tcW w:w="8220" w:type="dxa"/>
          </w:tcPr>
          <w:p w14:paraId="29E3E3DB" w14:textId="77777777" w:rsidR="00A908DB" w:rsidRPr="00A908DB" w:rsidRDefault="00A908DB" w:rsidP="00A908DB">
            <w:pPr>
              <w:spacing w:before="30" w:after="30"/>
              <w:jc w:val="left"/>
              <w:rPr>
                <w:sz w:val="20"/>
                <w:lang w:val="en-US"/>
              </w:rPr>
            </w:pPr>
            <w:r w:rsidRPr="00A908DB">
              <w:rPr>
                <w:sz w:val="20"/>
                <w:lang w:val="en-US"/>
              </w:rPr>
              <w:t>Frequency sharing and coordination between fixed-satellite and fixed service systems</w:t>
            </w:r>
          </w:p>
        </w:tc>
      </w:tr>
      <w:tr w:rsidR="00A908DB" w:rsidRPr="00A908DB" w14:paraId="387B96B0" w14:textId="77777777" w:rsidTr="00246B7F">
        <w:tc>
          <w:tcPr>
            <w:tcW w:w="1140" w:type="dxa"/>
            <w:shd w:val="clear" w:color="auto" w:fill="F3F3F3"/>
          </w:tcPr>
          <w:p w14:paraId="3D1E8854" w14:textId="77777777" w:rsidR="00A908DB" w:rsidRPr="00A908DB" w:rsidRDefault="00A908DB" w:rsidP="00A908DB">
            <w:pPr>
              <w:spacing w:before="30" w:after="30"/>
              <w:ind w:left="57"/>
              <w:jc w:val="left"/>
              <w:rPr>
                <w:b/>
                <w:bCs/>
                <w:color w:val="000080"/>
                <w:sz w:val="20"/>
                <w:lang w:val="en-US"/>
              </w:rPr>
            </w:pPr>
            <w:r w:rsidRPr="00A908DB">
              <w:rPr>
                <w:b/>
                <w:bCs/>
                <w:color w:val="000080"/>
                <w:sz w:val="20"/>
                <w:lang w:val="en-US"/>
              </w:rPr>
              <w:t>SM</w:t>
            </w:r>
          </w:p>
        </w:tc>
        <w:tc>
          <w:tcPr>
            <w:tcW w:w="8220" w:type="dxa"/>
            <w:shd w:val="clear" w:color="auto" w:fill="F3F3F3"/>
          </w:tcPr>
          <w:p w14:paraId="5760D296" w14:textId="77777777" w:rsidR="00A908DB" w:rsidRPr="00A908DB" w:rsidRDefault="00A908DB" w:rsidP="00A908DB">
            <w:pPr>
              <w:spacing w:before="30" w:after="30"/>
              <w:jc w:val="left"/>
              <w:rPr>
                <w:b/>
                <w:bCs/>
                <w:color w:val="000080"/>
                <w:sz w:val="20"/>
                <w:lang w:val="en-US"/>
              </w:rPr>
            </w:pPr>
            <w:r w:rsidRPr="00A908DB">
              <w:rPr>
                <w:b/>
                <w:bCs/>
                <w:color w:val="000080"/>
                <w:sz w:val="20"/>
                <w:lang w:val="en-US"/>
              </w:rPr>
              <w:t>Spectrum management</w:t>
            </w:r>
          </w:p>
        </w:tc>
      </w:tr>
      <w:tr w:rsidR="00A908DB" w:rsidRPr="00A908DB" w14:paraId="2FF0C6A8" w14:textId="77777777" w:rsidTr="00246B7F">
        <w:tc>
          <w:tcPr>
            <w:tcW w:w="1140" w:type="dxa"/>
          </w:tcPr>
          <w:p w14:paraId="7850C1BD" w14:textId="77777777" w:rsidR="00A908DB" w:rsidRPr="00A908DB" w:rsidRDefault="00A908DB" w:rsidP="00A908DB">
            <w:pPr>
              <w:spacing w:before="30" w:after="30"/>
              <w:ind w:left="57"/>
              <w:jc w:val="left"/>
              <w:rPr>
                <w:b/>
                <w:bCs/>
                <w:sz w:val="20"/>
                <w:lang w:val="en-US"/>
              </w:rPr>
            </w:pPr>
            <w:r w:rsidRPr="00A908DB">
              <w:rPr>
                <w:b/>
                <w:bCs/>
                <w:sz w:val="20"/>
                <w:lang w:val="en-US"/>
              </w:rPr>
              <w:t>SNG</w:t>
            </w:r>
          </w:p>
        </w:tc>
        <w:tc>
          <w:tcPr>
            <w:tcW w:w="8220" w:type="dxa"/>
          </w:tcPr>
          <w:p w14:paraId="4D256DC4" w14:textId="77777777" w:rsidR="00A908DB" w:rsidRPr="00A908DB" w:rsidRDefault="00A908DB" w:rsidP="00A908DB">
            <w:pPr>
              <w:spacing w:before="30" w:after="30"/>
              <w:jc w:val="left"/>
              <w:rPr>
                <w:sz w:val="20"/>
                <w:lang w:val="en-US"/>
              </w:rPr>
            </w:pPr>
            <w:r w:rsidRPr="00A908DB">
              <w:rPr>
                <w:sz w:val="20"/>
                <w:lang w:val="en-US"/>
              </w:rPr>
              <w:t>Satellite news gathering</w:t>
            </w:r>
          </w:p>
        </w:tc>
      </w:tr>
      <w:tr w:rsidR="00A908DB" w:rsidRPr="006B3BF3" w14:paraId="17BB4EFF" w14:textId="77777777" w:rsidTr="00246B7F">
        <w:tc>
          <w:tcPr>
            <w:tcW w:w="1140" w:type="dxa"/>
          </w:tcPr>
          <w:p w14:paraId="4301D553" w14:textId="77777777" w:rsidR="00A908DB" w:rsidRPr="00A908DB" w:rsidRDefault="00A908DB" w:rsidP="00A908DB">
            <w:pPr>
              <w:spacing w:before="30" w:after="30"/>
              <w:ind w:left="57"/>
              <w:jc w:val="left"/>
              <w:rPr>
                <w:b/>
                <w:bCs/>
                <w:sz w:val="20"/>
                <w:lang w:val="en-US"/>
              </w:rPr>
            </w:pPr>
            <w:r w:rsidRPr="00A908DB">
              <w:rPr>
                <w:b/>
                <w:bCs/>
                <w:sz w:val="20"/>
                <w:lang w:val="en-US"/>
              </w:rPr>
              <w:t>TF</w:t>
            </w:r>
          </w:p>
        </w:tc>
        <w:tc>
          <w:tcPr>
            <w:tcW w:w="8220" w:type="dxa"/>
          </w:tcPr>
          <w:p w14:paraId="3861B721" w14:textId="77777777" w:rsidR="00A908DB" w:rsidRPr="00A908DB" w:rsidRDefault="00A908DB" w:rsidP="00A908DB">
            <w:pPr>
              <w:spacing w:before="30" w:after="30"/>
              <w:jc w:val="left"/>
              <w:rPr>
                <w:sz w:val="20"/>
                <w:lang w:val="en-US"/>
              </w:rPr>
            </w:pPr>
            <w:r w:rsidRPr="00A908DB">
              <w:rPr>
                <w:sz w:val="20"/>
                <w:lang w:val="en-US"/>
              </w:rPr>
              <w:t>Time signals and frequency standards emissions</w:t>
            </w:r>
          </w:p>
        </w:tc>
      </w:tr>
      <w:tr w:rsidR="00A908DB" w:rsidRPr="00A908DB" w14:paraId="546563D7" w14:textId="77777777" w:rsidTr="00246B7F">
        <w:tc>
          <w:tcPr>
            <w:tcW w:w="1140" w:type="dxa"/>
          </w:tcPr>
          <w:p w14:paraId="07D25698" w14:textId="77777777" w:rsidR="00A908DB" w:rsidRPr="00A908DB" w:rsidRDefault="00A908DB" w:rsidP="00A908DB">
            <w:pPr>
              <w:spacing w:before="30" w:after="30"/>
              <w:ind w:left="57"/>
              <w:jc w:val="left"/>
              <w:rPr>
                <w:b/>
                <w:bCs/>
                <w:sz w:val="20"/>
                <w:lang w:val="en-US"/>
              </w:rPr>
            </w:pPr>
            <w:r w:rsidRPr="00A908DB">
              <w:rPr>
                <w:b/>
                <w:bCs/>
                <w:sz w:val="20"/>
                <w:lang w:val="en-US"/>
              </w:rPr>
              <w:t>V</w:t>
            </w:r>
          </w:p>
        </w:tc>
        <w:tc>
          <w:tcPr>
            <w:tcW w:w="8220" w:type="dxa"/>
          </w:tcPr>
          <w:p w14:paraId="2B50C369" w14:textId="77777777" w:rsidR="00A908DB" w:rsidRPr="00A908DB" w:rsidRDefault="00A908DB" w:rsidP="00A908DB">
            <w:pPr>
              <w:spacing w:before="30" w:after="180"/>
              <w:jc w:val="left"/>
              <w:rPr>
                <w:sz w:val="20"/>
                <w:lang w:val="en-US"/>
              </w:rPr>
            </w:pPr>
            <w:r w:rsidRPr="00A908DB">
              <w:rPr>
                <w:sz w:val="20"/>
                <w:lang w:val="en-US"/>
              </w:rPr>
              <w:t>Vocabulary and related subjects</w:t>
            </w:r>
          </w:p>
        </w:tc>
      </w:tr>
    </w:tbl>
    <w:p w14:paraId="50B420FF" w14:textId="77777777" w:rsidR="00A908DB" w:rsidRPr="00A908DB" w:rsidRDefault="00A908DB" w:rsidP="00A908D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08DB" w:rsidRPr="00A908DB" w14:paraId="4AA303C9" w14:textId="77777777" w:rsidTr="00246B7F">
        <w:tc>
          <w:tcPr>
            <w:tcW w:w="720" w:type="dxa"/>
          </w:tcPr>
          <w:p w14:paraId="2962B413" w14:textId="77777777" w:rsidR="00A908DB" w:rsidRPr="00A908DB" w:rsidRDefault="00A908DB" w:rsidP="00A908DB">
            <w:pPr>
              <w:jc w:val="center"/>
              <w:rPr>
                <w:sz w:val="22"/>
                <w:lang w:val="en-US"/>
              </w:rPr>
            </w:pPr>
          </w:p>
        </w:tc>
      </w:tr>
    </w:tbl>
    <w:p w14:paraId="6AD5096A" w14:textId="77777777" w:rsidR="00A908DB" w:rsidRPr="00A908DB" w:rsidRDefault="00A908DB" w:rsidP="00A908D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908DB" w:rsidRPr="006B3BF3" w14:paraId="194FDA04" w14:textId="77777777" w:rsidTr="00246B7F">
        <w:tc>
          <w:tcPr>
            <w:tcW w:w="9360" w:type="dxa"/>
          </w:tcPr>
          <w:p w14:paraId="09D707B8" w14:textId="77777777" w:rsidR="00A908DB" w:rsidRPr="00A908DB" w:rsidRDefault="00A908DB" w:rsidP="006B3BF3">
            <w:pPr>
              <w:spacing w:after="120"/>
              <w:rPr>
                <w:sz w:val="20"/>
                <w:lang w:val="en-US"/>
              </w:rPr>
            </w:pPr>
            <w:r w:rsidRPr="00A908DB">
              <w:rPr>
                <w:b/>
                <w:bCs/>
                <w:i/>
                <w:iCs/>
                <w:sz w:val="20"/>
                <w:lang w:val="en-US"/>
              </w:rPr>
              <w:t>Note</w:t>
            </w:r>
            <w:r w:rsidRPr="00A908DB">
              <w:rPr>
                <w:sz w:val="20"/>
                <w:lang w:val="en-US"/>
              </w:rPr>
              <w:t xml:space="preserve">: </w:t>
            </w:r>
            <w:r w:rsidRPr="00A908DB">
              <w:rPr>
                <w:i/>
                <w:iCs/>
                <w:sz w:val="20"/>
                <w:lang w:val="en-US"/>
              </w:rPr>
              <w:t>This ITU-R Recommendation was approved in English under the procedure detailed in Resolution ITU-R 1.</w:t>
            </w:r>
          </w:p>
        </w:tc>
      </w:tr>
    </w:tbl>
    <w:p w14:paraId="276B7976" w14:textId="77777777" w:rsidR="00A908DB" w:rsidRPr="00A908DB" w:rsidRDefault="00A908DB" w:rsidP="00A908DB">
      <w:pPr>
        <w:spacing w:before="0"/>
        <w:jc w:val="center"/>
        <w:rPr>
          <w:sz w:val="22"/>
          <w:lang w:val="en-US"/>
        </w:rPr>
      </w:pPr>
    </w:p>
    <w:p w14:paraId="611F6B92" w14:textId="77777777" w:rsidR="00A908DB" w:rsidRPr="00A908DB" w:rsidRDefault="00A908DB" w:rsidP="00A908DB">
      <w:pPr>
        <w:spacing w:before="0"/>
        <w:jc w:val="right"/>
        <w:rPr>
          <w:i/>
          <w:iCs/>
          <w:sz w:val="20"/>
          <w:lang w:val="en-US"/>
        </w:rPr>
      </w:pPr>
      <w:r w:rsidRPr="00A908DB">
        <w:rPr>
          <w:i/>
          <w:iCs/>
          <w:sz w:val="20"/>
          <w:lang w:val="en-US"/>
        </w:rPr>
        <w:t>Electronic Publication</w:t>
      </w:r>
    </w:p>
    <w:p w14:paraId="0D6EB9BA" w14:textId="77777777" w:rsidR="00A908DB" w:rsidRPr="00A908DB" w:rsidRDefault="00A908DB" w:rsidP="00A908DB">
      <w:pPr>
        <w:spacing w:before="0"/>
        <w:jc w:val="right"/>
        <w:rPr>
          <w:sz w:val="20"/>
          <w:lang w:val="en-US"/>
        </w:rPr>
      </w:pPr>
      <w:smartTag w:uri="urn:schemas-microsoft-com:office:smarttags" w:element="State">
        <w:smartTag w:uri="urn:schemas-microsoft-com:office:smarttags" w:element="City">
          <w:r w:rsidRPr="00A908DB">
            <w:rPr>
              <w:sz w:val="20"/>
              <w:lang w:val="en-US"/>
            </w:rPr>
            <w:t>Geneva</w:t>
          </w:r>
        </w:smartTag>
      </w:smartTag>
      <w:r w:rsidRPr="00A908DB">
        <w:rPr>
          <w:sz w:val="20"/>
          <w:lang w:val="en-US"/>
        </w:rPr>
        <w:t>, 20</w:t>
      </w:r>
      <w:r w:rsidR="00F90EF2">
        <w:rPr>
          <w:sz w:val="20"/>
          <w:lang w:val="en-US"/>
        </w:rPr>
        <w:t>22</w:t>
      </w:r>
    </w:p>
    <w:p w14:paraId="6BD7C772" w14:textId="77777777" w:rsidR="00A908DB" w:rsidRPr="00A908DB" w:rsidRDefault="00A908DB" w:rsidP="00A908DB">
      <w:pPr>
        <w:jc w:val="center"/>
        <w:rPr>
          <w:sz w:val="22"/>
          <w:lang w:val="en-US"/>
        </w:rPr>
      </w:pPr>
    </w:p>
    <w:p w14:paraId="500B4711" w14:textId="77777777" w:rsidR="00A908DB" w:rsidRPr="00A908DB" w:rsidRDefault="00A908DB" w:rsidP="00A908DB">
      <w:pPr>
        <w:jc w:val="center"/>
        <w:rPr>
          <w:sz w:val="20"/>
          <w:lang w:val="en-US"/>
        </w:rPr>
      </w:pPr>
      <w:r w:rsidRPr="00A908DB">
        <w:rPr>
          <w:sz w:val="20"/>
          <w:lang w:val="en-US"/>
        </w:rPr>
        <w:sym w:font="Symbol" w:char="F0E3"/>
      </w:r>
      <w:r w:rsidRPr="00A908DB">
        <w:rPr>
          <w:sz w:val="20"/>
          <w:lang w:val="en-US"/>
        </w:rPr>
        <w:t xml:space="preserve"> ITU </w:t>
      </w:r>
      <w:bookmarkStart w:id="1" w:name="iiannee"/>
      <w:bookmarkEnd w:id="1"/>
      <w:r w:rsidRPr="00A908DB">
        <w:rPr>
          <w:sz w:val="20"/>
          <w:lang w:val="en-US"/>
        </w:rPr>
        <w:t>20</w:t>
      </w:r>
      <w:r w:rsidR="00F90EF2">
        <w:rPr>
          <w:sz w:val="20"/>
          <w:lang w:val="en-US"/>
        </w:rPr>
        <w:t>22</w:t>
      </w:r>
    </w:p>
    <w:p w14:paraId="5BB22B52" w14:textId="77777777" w:rsidR="00A908DB" w:rsidRPr="00A908DB" w:rsidRDefault="00A908DB" w:rsidP="00A908DB">
      <w:pPr>
        <w:rPr>
          <w:sz w:val="18"/>
          <w:szCs w:val="18"/>
          <w:lang w:val="en-US"/>
        </w:rPr>
      </w:pPr>
      <w:r w:rsidRPr="00A908DB">
        <w:rPr>
          <w:sz w:val="18"/>
          <w:szCs w:val="18"/>
          <w:lang w:val="en-US"/>
        </w:rPr>
        <w:t>All rights reserved. No part of this publication may be reproduced, by any means whatsoever, without written permission of ITU.</w:t>
      </w:r>
    </w:p>
    <w:p w14:paraId="5D34C1F4" w14:textId="77777777" w:rsidR="00A908DB" w:rsidRPr="00A908DB" w:rsidRDefault="00A908DB" w:rsidP="00A908DB">
      <w:pPr>
        <w:spacing w:before="160"/>
        <w:rPr>
          <w:i/>
          <w:sz w:val="20"/>
          <w:lang w:val="en-US"/>
        </w:rPr>
        <w:sectPr w:rsidR="00A908DB" w:rsidRPr="00A908DB"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C018D53" w14:textId="77777777" w:rsidR="00A908DB" w:rsidRPr="00A908DB" w:rsidRDefault="00A908DB" w:rsidP="002320CD">
      <w:pPr>
        <w:pStyle w:val="RecNo"/>
        <w:rPr>
          <w:lang w:val="en-US"/>
        </w:rPr>
      </w:pPr>
      <w:bookmarkStart w:id="2" w:name="irecnoe"/>
      <w:bookmarkEnd w:id="2"/>
      <w:proofErr w:type="gramStart"/>
      <w:r w:rsidRPr="00A908DB">
        <w:rPr>
          <w:lang w:val="en-US"/>
        </w:rPr>
        <w:lastRenderedPageBreak/>
        <w:t xml:space="preserve">RECOMMENDATION  </w:t>
      </w:r>
      <w:r w:rsidRPr="00A908DB">
        <w:rPr>
          <w:rStyle w:val="href"/>
          <w:lang w:val="en-US"/>
        </w:rPr>
        <w:t>ITU</w:t>
      </w:r>
      <w:proofErr w:type="gramEnd"/>
      <w:r w:rsidRPr="00A908DB">
        <w:rPr>
          <w:rStyle w:val="href"/>
          <w:lang w:val="en-US"/>
        </w:rPr>
        <w:t>-R  SM.</w:t>
      </w:r>
      <w:r w:rsidR="00F90EF2" w:rsidRPr="006B3BF3">
        <w:rPr>
          <w:rStyle w:val="href"/>
          <w:lang w:val="en-GB"/>
        </w:rPr>
        <w:t>2152-0</w:t>
      </w:r>
    </w:p>
    <w:p w14:paraId="72978144" w14:textId="2F7E0F66" w:rsidR="00A908DB" w:rsidRPr="00A908DB" w:rsidRDefault="00F90EF2" w:rsidP="00F90EF2">
      <w:pPr>
        <w:pStyle w:val="Rectitle"/>
        <w:rPr>
          <w:lang w:val="en-US"/>
        </w:rPr>
      </w:pPr>
      <w:r w:rsidRPr="00F90EF2">
        <w:rPr>
          <w:lang w:val="en-GB"/>
        </w:rPr>
        <w:t xml:space="preserve">Complementing current radio frequency delivery mechanisms </w:t>
      </w:r>
      <w:r w:rsidRPr="00F90EF2">
        <w:rPr>
          <w:lang w:val="en-GB"/>
        </w:rPr>
        <w:br/>
        <w:t xml:space="preserve">using </w:t>
      </w:r>
      <w:r w:rsidR="006B3BF3" w:rsidRPr="00F90EF2">
        <w:rPr>
          <w:lang w:val="en-GB"/>
        </w:rPr>
        <w:t>optical wireless communication</w:t>
      </w:r>
    </w:p>
    <w:p w14:paraId="3946FEEC" w14:textId="77777777" w:rsidR="00F90EF2" w:rsidRPr="00FF7E7F" w:rsidRDefault="00F90EF2" w:rsidP="00F90EF2">
      <w:pPr>
        <w:pStyle w:val="Recdate"/>
        <w:rPr>
          <w:lang w:val="en-US"/>
        </w:rPr>
      </w:pPr>
      <w:r>
        <w:rPr>
          <w:lang w:val="en-US"/>
        </w:rPr>
        <w:t>(2022)</w:t>
      </w:r>
    </w:p>
    <w:p w14:paraId="73AE68E4" w14:textId="77777777" w:rsidR="00F90EF2" w:rsidRPr="006B3BF3" w:rsidRDefault="00F90EF2" w:rsidP="002320CD">
      <w:pPr>
        <w:pStyle w:val="HeadingSum"/>
        <w:rPr>
          <w:lang w:val="en-GB"/>
        </w:rPr>
      </w:pPr>
      <w:r w:rsidRPr="006B3BF3">
        <w:rPr>
          <w:lang w:val="en-GB"/>
        </w:rPr>
        <w:t>Scope</w:t>
      </w:r>
    </w:p>
    <w:p w14:paraId="04FAE5C6" w14:textId="76A7EB88" w:rsidR="00F90EF2" w:rsidRPr="006B3BF3" w:rsidRDefault="00F90EF2" w:rsidP="006B3BF3">
      <w:pPr>
        <w:pStyle w:val="Summary"/>
      </w:pPr>
      <w:r w:rsidRPr="006B3BF3">
        <w:t xml:space="preserve">This Recommendation contains elements to be </w:t>
      </w:r>
      <w:proofErr w:type="gramStart"/>
      <w:r w:rsidRPr="006B3BF3">
        <w:t>taken into account</w:t>
      </w:r>
      <w:proofErr w:type="gramEnd"/>
      <w:r w:rsidRPr="006B3BF3">
        <w:t xml:space="preserve"> when implementing </w:t>
      </w:r>
      <w:r w:rsidR="006B3BF3" w:rsidRPr="006B3BF3">
        <w:t>optical wireless communicati</w:t>
      </w:r>
      <w:r w:rsidRPr="006B3BF3">
        <w:t xml:space="preserve">on (OWC) for broadband communications. Four main OWC variants can be distinguished: </w:t>
      </w:r>
      <w:r w:rsidR="006B3BF3" w:rsidRPr="006B3BF3">
        <w:t xml:space="preserve">free space optical communications (long range point to point), wireless local area communications using light (short range, multiple access), optical camera communications (low date rate unidirectional), </w:t>
      </w:r>
      <w:bookmarkStart w:id="3" w:name="OLE_LINK36"/>
      <w:r w:rsidR="006B3BF3">
        <w:t xml:space="preserve">and </w:t>
      </w:r>
      <w:r w:rsidR="006B3BF3" w:rsidRPr="006B3BF3">
        <w:t>ultra-violet (</w:t>
      </w:r>
      <w:proofErr w:type="spellStart"/>
      <w:r w:rsidR="006B3BF3" w:rsidRPr="006B3BF3">
        <w:t>uv</w:t>
      </w:r>
      <w:proofErr w:type="spellEnd"/>
      <w:r w:rsidR="006B3BF3" w:rsidRPr="006B3BF3">
        <w:t>) communication</w:t>
      </w:r>
      <w:bookmarkEnd w:id="3"/>
      <w:r w:rsidRPr="006B3BF3">
        <w:t>.</w:t>
      </w:r>
    </w:p>
    <w:p w14:paraId="284D829F" w14:textId="77777777" w:rsidR="00F90EF2" w:rsidRPr="00F90EF2" w:rsidRDefault="00F90EF2" w:rsidP="00F90EF2">
      <w:pPr>
        <w:pStyle w:val="Headingb"/>
        <w:rPr>
          <w:lang w:val="en-GB"/>
        </w:rPr>
      </w:pPr>
      <w:r w:rsidRPr="00F90EF2">
        <w:rPr>
          <w:lang w:val="en-GB"/>
        </w:rPr>
        <w:t>Keywords</w:t>
      </w:r>
    </w:p>
    <w:p w14:paraId="4098CF40" w14:textId="71E374D5" w:rsidR="00F90EF2" w:rsidRPr="00F90EF2" w:rsidRDefault="00F90EF2" w:rsidP="00F90EF2">
      <w:pPr>
        <w:rPr>
          <w:lang w:val="en-GB"/>
        </w:rPr>
      </w:pPr>
      <w:r w:rsidRPr="00F90EF2">
        <w:rPr>
          <w:lang w:val="en-GB"/>
        </w:rPr>
        <w:t xml:space="preserve">Optical </w:t>
      </w:r>
      <w:r w:rsidR="006B3BF3" w:rsidRPr="00F90EF2">
        <w:rPr>
          <w:lang w:val="en-GB"/>
        </w:rPr>
        <w:t>wireless communication, free space optical communications, optical camera communications, light communication, radio frequency</w:t>
      </w:r>
    </w:p>
    <w:p w14:paraId="41539AA6" w14:textId="77777777" w:rsidR="00F90EF2" w:rsidRPr="00F90EF2" w:rsidRDefault="00F90EF2" w:rsidP="00F90EF2">
      <w:pPr>
        <w:pStyle w:val="Headingb"/>
        <w:rPr>
          <w:lang w:val="en-GB"/>
        </w:rPr>
      </w:pPr>
      <w:r w:rsidRPr="00F90EF2">
        <w:rPr>
          <w:lang w:val="en-GB"/>
        </w:rPr>
        <w:t xml:space="preserve">Abbreviations/Glossary </w:t>
      </w:r>
    </w:p>
    <w:p w14:paraId="3F60A853" w14:textId="77777777" w:rsidR="00F90EF2" w:rsidRPr="00F90EF2" w:rsidRDefault="00F90EF2" w:rsidP="00F90EF2">
      <w:pPr>
        <w:pStyle w:val="enumlev1"/>
        <w:rPr>
          <w:lang w:val="en-GB"/>
        </w:rPr>
      </w:pPr>
      <w:r w:rsidRPr="00F90EF2">
        <w:rPr>
          <w:lang w:val="en-GB"/>
        </w:rPr>
        <w:t>D2D</w:t>
      </w:r>
      <w:r w:rsidRPr="00F90EF2">
        <w:rPr>
          <w:lang w:val="en-GB"/>
        </w:rPr>
        <w:tab/>
      </w:r>
      <w:r w:rsidR="000828AF">
        <w:rPr>
          <w:lang w:val="en-GB"/>
        </w:rPr>
        <w:t>D</w:t>
      </w:r>
      <w:r w:rsidRPr="00F90EF2">
        <w:rPr>
          <w:lang w:val="en-GB"/>
        </w:rPr>
        <w:t>evice to device</w:t>
      </w:r>
    </w:p>
    <w:p w14:paraId="7A263FB5" w14:textId="77777777" w:rsidR="00F90EF2" w:rsidRPr="00F90EF2" w:rsidRDefault="00F90EF2" w:rsidP="00F90EF2">
      <w:pPr>
        <w:pStyle w:val="enumlev1"/>
        <w:rPr>
          <w:lang w:val="en-GB"/>
        </w:rPr>
      </w:pPr>
      <w:r w:rsidRPr="00F90EF2">
        <w:rPr>
          <w:lang w:val="en-GB"/>
        </w:rPr>
        <w:t>EM</w:t>
      </w:r>
      <w:r w:rsidRPr="00F90EF2">
        <w:rPr>
          <w:lang w:val="en-GB"/>
        </w:rPr>
        <w:tab/>
      </w:r>
      <w:r w:rsidR="000828AF">
        <w:rPr>
          <w:lang w:val="en-GB"/>
        </w:rPr>
        <w:t>E</w:t>
      </w:r>
      <w:r w:rsidRPr="00F90EF2">
        <w:rPr>
          <w:lang w:val="en-GB"/>
        </w:rPr>
        <w:t>lectromagnetic</w:t>
      </w:r>
    </w:p>
    <w:p w14:paraId="2866EE81" w14:textId="77777777" w:rsidR="00F90EF2" w:rsidRPr="00F90EF2" w:rsidRDefault="00F90EF2" w:rsidP="00F90EF2">
      <w:pPr>
        <w:pStyle w:val="enumlev1"/>
        <w:rPr>
          <w:lang w:val="en-GB"/>
        </w:rPr>
      </w:pPr>
      <w:r w:rsidRPr="00F90EF2">
        <w:rPr>
          <w:lang w:val="en-GB"/>
        </w:rPr>
        <w:t>ICU</w:t>
      </w:r>
      <w:r w:rsidRPr="00F90EF2">
        <w:rPr>
          <w:lang w:val="en-GB"/>
        </w:rPr>
        <w:tab/>
      </w:r>
      <w:r w:rsidR="000828AF">
        <w:rPr>
          <w:lang w:val="en-GB"/>
        </w:rPr>
        <w:t>I</w:t>
      </w:r>
      <w:r w:rsidRPr="00F90EF2">
        <w:rPr>
          <w:lang w:val="en-GB"/>
        </w:rPr>
        <w:t>ntensive care unit</w:t>
      </w:r>
    </w:p>
    <w:p w14:paraId="0FD88623" w14:textId="77777777" w:rsidR="00F90EF2" w:rsidRPr="00F90EF2" w:rsidRDefault="00F90EF2" w:rsidP="00F90EF2">
      <w:pPr>
        <w:pStyle w:val="enumlev1"/>
        <w:rPr>
          <w:lang w:val="en-GB"/>
        </w:rPr>
      </w:pPr>
      <w:r w:rsidRPr="00F90EF2">
        <w:rPr>
          <w:lang w:val="en-GB"/>
        </w:rPr>
        <w:t>IEC</w:t>
      </w:r>
      <w:r w:rsidRPr="00F90EF2">
        <w:rPr>
          <w:lang w:val="en-GB"/>
        </w:rPr>
        <w:tab/>
        <w:t>International Electrotechnical Commission</w:t>
      </w:r>
    </w:p>
    <w:p w14:paraId="009E93D5" w14:textId="77777777" w:rsidR="00F90EF2" w:rsidRPr="00F90EF2" w:rsidRDefault="00F90EF2" w:rsidP="00F90EF2">
      <w:pPr>
        <w:pStyle w:val="enumlev1"/>
        <w:rPr>
          <w:lang w:val="en-GB"/>
        </w:rPr>
      </w:pPr>
      <w:r w:rsidRPr="00F90EF2">
        <w:rPr>
          <w:lang w:val="en-GB"/>
        </w:rPr>
        <w:t>IEEE</w:t>
      </w:r>
      <w:r w:rsidRPr="00F90EF2">
        <w:rPr>
          <w:lang w:val="en-GB"/>
        </w:rPr>
        <w:tab/>
        <w:t>Institute of Electrical and Electronics Engineers</w:t>
      </w:r>
    </w:p>
    <w:p w14:paraId="5E99FECF" w14:textId="77777777" w:rsidR="00F90EF2" w:rsidRPr="00F90EF2" w:rsidRDefault="00F90EF2" w:rsidP="00F90EF2">
      <w:pPr>
        <w:pStyle w:val="enumlev1"/>
        <w:rPr>
          <w:lang w:val="en-GB"/>
        </w:rPr>
      </w:pPr>
      <w:r w:rsidRPr="00F90EF2">
        <w:rPr>
          <w:lang w:val="en-GB"/>
        </w:rPr>
        <w:t>IoT</w:t>
      </w:r>
      <w:r w:rsidRPr="00F90EF2">
        <w:rPr>
          <w:lang w:val="en-GB"/>
        </w:rPr>
        <w:tab/>
        <w:t>Internet of Things</w:t>
      </w:r>
    </w:p>
    <w:p w14:paraId="54D14063" w14:textId="77777777" w:rsidR="00F90EF2" w:rsidRPr="00F90EF2" w:rsidRDefault="00F90EF2" w:rsidP="00F90EF2">
      <w:pPr>
        <w:pStyle w:val="enumlev1"/>
        <w:rPr>
          <w:color w:val="000000" w:themeColor="text1"/>
          <w:lang w:val="en-GB"/>
        </w:rPr>
      </w:pPr>
      <w:r w:rsidRPr="00F90EF2">
        <w:rPr>
          <w:color w:val="000000" w:themeColor="text1"/>
          <w:lang w:val="en-GB"/>
        </w:rPr>
        <w:t>M2M</w:t>
      </w:r>
      <w:r w:rsidRPr="00F90EF2">
        <w:rPr>
          <w:color w:val="000000" w:themeColor="text1"/>
          <w:lang w:val="en-GB"/>
        </w:rPr>
        <w:tab/>
      </w:r>
      <w:r w:rsidR="000828AF">
        <w:rPr>
          <w:color w:val="000000" w:themeColor="text1"/>
          <w:lang w:val="en-GB"/>
        </w:rPr>
        <w:t>M</w:t>
      </w:r>
      <w:r w:rsidRPr="00F90EF2">
        <w:rPr>
          <w:color w:val="000000" w:themeColor="text1"/>
          <w:lang w:val="en-GB"/>
        </w:rPr>
        <w:t>achine to machine</w:t>
      </w:r>
    </w:p>
    <w:p w14:paraId="7A9FFE90" w14:textId="77777777" w:rsidR="00F90EF2" w:rsidRPr="00F90EF2" w:rsidRDefault="00F90EF2" w:rsidP="00F90EF2">
      <w:pPr>
        <w:pStyle w:val="enumlev1"/>
        <w:rPr>
          <w:lang w:val="en-GB"/>
        </w:rPr>
      </w:pPr>
      <w:r w:rsidRPr="00F90EF2">
        <w:rPr>
          <w:lang w:val="en-GB"/>
        </w:rPr>
        <w:t>nm</w:t>
      </w:r>
      <w:r w:rsidRPr="00F90EF2">
        <w:rPr>
          <w:lang w:val="en-GB"/>
        </w:rPr>
        <w:tab/>
      </w:r>
      <w:r w:rsidR="000828AF">
        <w:rPr>
          <w:lang w:val="en-GB"/>
        </w:rPr>
        <w:t>N</w:t>
      </w:r>
      <w:r w:rsidRPr="00F90EF2">
        <w:rPr>
          <w:lang w:val="en-GB"/>
        </w:rPr>
        <w:t>anometre</w:t>
      </w:r>
    </w:p>
    <w:p w14:paraId="66F5CA07" w14:textId="77777777" w:rsidR="00F90EF2" w:rsidRPr="00F90EF2" w:rsidRDefault="00F90EF2" w:rsidP="00F90EF2">
      <w:pPr>
        <w:pStyle w:val="enumlev1"/>
        <w:rPr>
          <w:lang w:val="en-GB"/>
        </w:rPr>
      </w:pPr>
      <w:r w:rsidRPr="00F90EF2">
        <w:rPr>
          <w:lang w:val="en-GB"/>
        </w:rPr>
        <w:t>OWC</w:t>
      </w:r>
      <w:r w:rsidRPr="00F90EF2">
        <w:rPr>
          <w:lang w:val="en-GB"/>
        </w:rPr>
        <w:tab/>
      </w:r>
      <w:r w:rsidR="000828AF">
        <w:rPr>
          <w:lang w:val="en-GB"/>
        </w:rPr>
        <w:t>Op</w:t>
      </w:r>
      <w:r w:rsidRPr="00F90EF2">
        <w:rPr>
          <w:lang w:val="en-GB"/>
        </w:rPr>
        <w:t>tical wireless communication</w:t>
      </w:r>
    </w:p>
    <w:p w14:paraId="7E546826" w14:textId="77777777" w:rsidR="00F90EF2" w:rsidRPr="00F90EF2" w:rsidRDefault="00F90EF2" w:rsidP="00F90EF2">
      <w:pPr>
        <w:pStyle w:val="enumlev1"/>
        <w:rPr>
          <w:lang w:val="en-GB"/>
        </w:rPr>
      </w:pPr>
      <w:r w:rsidRPr="00F90EF2">
        <w:rPr>
          <w:lang w:val="en-GB"/>
        </w:rPr>
        <w:t>RF</w:t>
      </w:r>
      <w:r w:rsidRPr="00F90EF2">
        <w:rPr>
          <w:lang w:val="en-GB"/>
        </w:rPr>
        <w:tab/>
      </w:r>
      <w:r w:rsidR="000828AF">
        <w:rPr>
          <w:lang w:val="en-GB"/>
        </w:rPr>
        <w:t>R</w:t>
      </w:r>
      <w:r w:rsidRPr="00F90EF2">
        <w:rPr>
          <w:lang w:val="en-GB"/>
        </w:rPr>
        <w:t>adio frequency</w:t>
      </w:r>
    </w:p>
    <w:p w14:paraId="072C7271" w14:textId="77777777" w:rsidR="00F90EF2" w:rsidRPr="00F90EF2" w:rsidRDefault="00F90EF2" w:rsidP="00F90EF2">
      <w:pPr>
        <w:pStyle w:val="Headingb"/>
        <w:rPr>
          <w:lang w:val="en-GB"/>
        </w:rPr>
      </w:pPr>
      <w:r w:rsidRPr="00F90EF2">
        <w:rPr>
          <w:lang w:val="en-GB"/>
        </w:rPr>
        <w:t>Related ITU Recommendations and Reports</w:t>
      </w:r>
    </w:p>
    <w:p w14:paraId="4F2F1D9C" w14:textId="340130CD" w:rsidR="00F90EF2" w:rsidRPr="00F90EF2" w:rsidRDefault="00F90EF2" w:rsidP="000828AF">
      <w:pPr>
        <w:pStyle w:val="Reftext"/>
        <w:rPr>
          <w:lang w:val="en-GB" w:eastAsia="zh-CN"/>
        </w:rPr>
      </w:pPr>
      <w:r w:rsidRPr="00F90EF2">
        <w:rPr>
          <w:lang w:val="en-GB" w:eastAsia="zh-CN"/>
        </w:rPr>
        <w:t xml:space="preserve">Report ITU-R </w:t>
      </w:r>
      <w:hyperlink r:id="rId12" w:history="1">
        <w:r w:rsidRPr="006B3BF3">
          <w:rPr>
            <w:rStyle w:val="Hyperlink"/>
            <w:color w:val="auto"/>
            <w:u w:val="none"/>
            <w:lang w:val="en-GB" w:eastAsia="zh-CN"/>
          </w:rPr>
          <w:t>SM.2422</w:t>
        </w:r>
      </w:hyperlink>
      <w:r w:rsidRPr="00F90EF2">
        <w:rPr>
          <w:lang w:val="en-GB" w:eastAsia="zh-CN"/>
        </w:rPr>
        <w:t xml:space="preserve"> – Visible light for broadband communications</w:t>
      </w:r>
    </w:p>
    <w:p w14:paraId="5D8FCB3A" w14:textId="77777777" w:rsidR="00F90EF2" w:rsidRPr="00F90EF2" w:rsidRDefault="00F90EF2" w:rsidP="000828AF">
      <w:pPr>
        <w:pStyle w:val="Normalaftertitle"/>
        <w:rPr>
          <w:lang w:val="en-GB"/>
        </w:rPr>
      </w:pPr>
      <w:r w:rsidRPr="00F90EF2">
        <w:rPr>
          <w:lang w:val="en-GB"/>
        </w:rPr>
        <w:t>The ITU Radiocommunications Assembly,</w:t>
      </w:r>
    </w:p>
    <w:p w14:paraId="70745CF0" w14:textId="77777777" w:rsidR="00F90EF2" w:rsidRPr="00F90EF2" w:rsidRDefault="00F90EF2" w:rsidP="00F90EF2">
      <w:pPr>
        <w:pStyle w:val="Call"/>
        <w:rPr>
          <w:lang w:val="en-GB"/>
        </w:rPr>
      </w:pPr>
      <w:r w:rsidRPr="00F90EF2">
        <w:rPr>
          <w:lang w:val="en-GB"/>
        </w:rPr>
        <w:t>considering</w:t>
      </w:r>
    </w:p>
    <w:p w14:paraId="3B1E6078" w14:textId="77777777" w:rsidR="00F90EF2" w:rsidRPr="00F90EF2" w:rsidRDefault="00F90EF2" w:rsidP="000828AF">
      <w:pPr>
        <w:rPr>
          <w:lang w:val="en-GB"/>
        </w:rPr>
      </w:pPr>
      <w:r w:rsidRPr="00F90EF2">
        <w:rPr>
          <w:i/>
          <w:lang w:val="en-GB"/>
        </w:rPr>
        <w:t>a</w:t>
      </w:r>
      <w:r w:rsidRPr="00F90EF2">
        <w:rPr>
          <w:lang w:val="en-GB"/>
        </w:rPr>
        <w:t>)</w:t>
      </w:r>
      <w:r w:rsidRPr="00F90EF2">
        <w:rPr>
          <w:lang w:val="en-GB"/>
        </w:rPr>
        <w:tab/>
        <w:t xml:space="preserve">that the radio spectrum is a limited </w:t>
      </w:r>
      <w:proofErr w:type="gramStart"/>
      <w:r w:rsidRPr="00F90EF2">
        <w:rPr>
          <w:lang w:val="en-GB"/>
        </w:rPr>
        <w:t>resource;</w:t>
      </w:r>
      <w:proofErr w:type="gramEnd"/>
    </w:p>
    <w:p w14:paraId="1767AA0C" w14:textId="77777777" w:rsidR="00F90EF2" w:rsidRPr="00F90EF2" w:rsidRDefault="00F90EF2" w:rsidP="00F90EF2">
      <w:pPr>
        <w:autoSpaceDE/>
        <w:adjustRightInd/>
        <w:rPr>
          <w:lang w:val="en-GB"/>
        </w:rPr>
      </w:pPr>
      <w:r w:rsidRPr="00F90EF2">
        <w:rPr>
          <w:i/>
          <w:iCs/>
          <w:lang w:val="en-GB"/>
        </w:rPr>
        <w:t>b)</w:t>
      </w:r>
      <w:r w:rsidRPr="00F90EF2">
        <w:rPr>
          <w:i/>
          <w:iCs/>
          <w:lang w:val="en-GB"/>
        </w:rPr>
        <w:tab/>
      </w:r>
      <w:r w:rsidRPr="00F90EF2">
        <w:rPr>
          <w:lang w:val="en-GB"/>
        </w:rPr>
        <w:t xml:space="preserve">that electromagnetic waves above 3 000 GHz are not included in the ITU Radio </w:t>
      </w:r>
      <w:proofErr w:type="gramStart"/>
      <w:r w:rsidRPr="00F90EF2">
        <w:rPr>
          <w:lang w:val="en-GB"/>
        </w:rPr>
        <w:t>Regulations;</w:t>
      </w:r>
      <w:proofErr w:type="gramEnd"/>
    </w:p>
    <w:p w14:paraId="7EF348A6" w14:textId="37079EC8" w:rsidR="00F90EF2" w:rsidRPr="00F90EF2" w:rsidRDefault="00F90EF2" w:rsidP="00F90EF2">
      <w:pPr>
        <w:autoSpaceDE/>
        <w:adjustRightInd/>
        <w:rPr>
          <w:lang w:val="en-GB"/>
        </w:rPr>
      </w:pPr>
      <w:r w:rsidRPr="00F90EF2">
        <w:rPr>
          <w:i/>
          <w:iCs/>
          <w:lang w:val="en-GB"/>
        </w:rPr>
        <w:t>c)</w:t>
      </w:r>
      <w:r w:rsidRPr="00F90EF2">
        <w:rPr>
          <w:lang w:val="en-GB"/>
        </w:rPr>
        <w:tab/>
        <w:t xml:space="preserve">that </w:t>
      </w:r>
      <w:r w:rsidR="006B3BF3" w:rsidRPr="006B3BF3">
        <w:rPr>
          <w:lang w:val="en-GB"/>
        </w:rPr>
        <w:t xml:space="preserve">optical wireless communication </w:t>
      </w:r>
      <w:r w:rsidR="006B3BF3" w:rsidRPr="006B3BF3">
        <w:rPr>
          <w:lang w:val="en-GB"/>
        </w:rPr>
        <w:t>(</w:t>
      </w:r>
      <w:r w:rsidRPr="00F90EF2">
        <w:rPr>
          <w:lang w:val="en-GB"/>
        </w:rPr>
        <w:t>OWC</w:t>
      </w:r>
      <w:r w:rsidR="006B3BF3">
        <w:rPr>
          <w:lang w:val="en-GB"/>
        </w:rPr>
        <w:t>)</w:t>
      </w:r>
      <w:r w:rsidRPr="00F90EF2">
        <w:rPr>
          <w:lang w:val="en-GB"/>
        </w:rPr>
        <w:t xml:space="preserve"> uses the visible spectrum (wavelengths between 390 nm and 750 nm) or infrared spectrum (wavelengths between 780 nm and 1 mm) or the ultraviolet spectrum (wavelengths between 200 nm and 280 nm) to provide wireless communications (these frequencies are commonly known as THz frequencies</w:t>
      </w:r>
      <w:proofErr w:type="gramStart"/>
      <w:r w:rsidRPr="00F90EF2">
        <w:rPr>
          <w:lang w:val="en-GB"/>
        </w:rPr>
        <w:t>);</w:t>
      </w:r>
      <w:proofErr w:type="gramEnd"/>
    </w:p>
    <w:p w14:paraId="563714A5" w14:textId="77777777" w:rsidR="00F90EF2" w:rsidRPr="00F90EF2" w:rsidRDefault="00F90EF2" w:rsidP="00F90EF2">
      <w:pPr>
        <w:autoSpaceDE/>
        <w:adjustRightInd/>
        <w:rPr>
          <w:lang w:val="en-GB"/>
        </w:rPr>
      </w:pPr>
      <w:r w:rsidRPr="00F90EF2">
        <w:rPr>
          <w:i/>
          <w:iCs/>
          <w:lang w:val="en-GB"/>
        </w:rPr>
        <w:t>d)</w:t>
      </w:r>
      <w:r w:rsidRPr="00F90EF2">
        <w:rPr>
          <w:lang w:val="en-GB"/>
        </w:rPr>
        <w:tab/>
        <w:t xml:space="preserve">that OWC has the potential to ease pressure on lower frequency spectrum bands since light spectrum can be used as additional spectrum for broadband </w:t>
      </w:r>
      <w:proofErr w:type="gramStart"/>
      <w:r w:rsidRPr="00F90EF2">
        <w:rPr>
          <w:lang w:val="en-GB"/>
        </w:rPr>
        <w:t>communications;</w:t>
      </w:r>
      <w:proofErr w:type="gramEnd"/>
    </w:p>
    <w:p w14:paraId="1A1FE006" w14:textId="77777777" w:rsidR="00F90EF2" w:rsidRPr="00F90EF2" w:rsidRDefault="00F90EF2" w:rsidP="00F90EF2">
      <w:pPr>
        <w:autoSpaceDE/>
        <w:adjustRightInd/>
        <w:rPr>
          <w:lang w:val="en-GB"/>
        </w:rPr>
      </w:pPr>
      <w:r w:rsidRPr="00F90EF2">
        <w:rPr>
          <w:i/>
          <w:iCs/>
          <w:lang w:val="en-GB"/>
        </w:rPr>
        <w:t>e</w:t>
      </w:r>
      <w:r w:rsidRPr="00F90EF2">
        <w:rPr>
          <w:i/>
          <w:iCs/>
          <w:spacing w:val="-2"/>
          <w:lang w:val="en-GB"/>
        </w:rPr>
        <w:t>)</w:t>
      </w:r>
      <w:r w:rsidRPr="00F90EF2">
        <w:rPr>
          <w:spacing w:val="-2"/>
          <w:lang w:val="en-GB"/>
        </w:rPr>
        <w:tab/>
        <w:t xml:space="preserve">that OWC </w:t>
      </w:r>
      <w:r w:rsidRPr="00F90EF2">
        <w:rPr>
          <w:lang w:val="en-GB"/>
        </w:rPr>
        <w:t xml:space="preserve">could be seen as complementary to existing broadband wireless access </w:t>
      </w:r>
      <w:proofErr w:type="gramStart"/>
      <w:r w:rsidRPr="00F90EF2">
        <w:rPr>
          <w:lang w:val="en-GB"/>
        </w:rPr>
        <w:t>systems;</w:t>
      </w:r>
      <w:proofErr w:type="gramEnd"/>
    </w:p>
    <w:p w14:paraId="53E2171A" w14:textId="77777777" w:rsidR="00F90EF2" w:rsidRPr="00F90EF2" w:rsidRDefault="00F90EF2" w:rsidP="00F90EF2">
      <w:pPr>
        <w:autoSpaceDE/>
        <w:adjustRightInd/>
        <w:rPr>
          <w:lang w:val="en-GB"/>
        </w:rPr>
      </w:pPr>
      <w:r w:rsidRPr="00F90EF2">
        <w:rPr>
          <w:i/>
          <w:iCs/>
          <w:spacing w:val="-2"/>
          <w:lang w:val="en-GB"/>
        </w:rPr>
        <w:t>f)</w:t>
      </w:r>
      <w:r w:rsidRPr="00F90EF2">
        <w:rPr>
          <w:spacing w:val="-2"/>
          <w:lang w:val="en-GB"/>
        </w:rPr>
        <w:tab/>
        <w:t xml:space="preserve">that OWC is subject to different propagation characteristics relative to the </w:t>
      </w:r>
      <w:proofErr w:type="gramStart"/>
      <w:r w:rsidRPr="00F90EF2">
        <w:rPr>
          <w:lang w:val="en-GB"/>
        </w:rPr>
        <w:t>wavelengths</w:t>
      </w:r>
      <w:r w:rsidRPr="00F90EF2">
        <w:rPr>
          <w:spacing w:val="-2"/>
          <w:lang w:val="en-GB"/>
        </w:rPr>
        <w:t>;</w:t>
      </w:r>
      <w:proofErr w:type="gramEnd"/>
    </w:p>
    <w:p w14:paraId="239D20E1" w14:textId="77777777" w:rsidR="00F90EF2" w:rsidRPr="00F90EF2" w:rsidRDefault="00F90EF2" w:rsidP="00F90EF2">
      <w:pPr>
        <w:autoSpaceDE/>
        <w:adjustRightInd/>
        <w:rPr>
          <w:lang w:val="en-GB"/>
        </w:rPr>
      </w:pPr>
      <w:r w:rsidRPr="00F90EF2">
        <w:rPr>
          <w:i/>
          <w:iCs/>
          <w:lang w:val="en-GB"/>
        </w:rPr>
        <w:t>g)</w:t>
      </w:r>
      <w:r w:rsidRPr="00F90EF2">
        <w:rPr>
          <w:lang w:val="en-GB"/>
        </w:rPr>
        <w:tab/>
        <w:t xml:space="preserve">that OWC could be especially useful in environments where the use of radio spectrum is (or will be) less feasible because of a combination of factors, </w:t>
      </w:r>
      <w:proofErr w:type="gramStart"/>
      <w:r w:rsidRPr="00F90EF2">
        <w:rPr>
          <w:lang w:val="en-GB"/>
        </w:rPr>
        <w:t>e.g.</w:t>
      </w:r>
      <w:proofErr w:type="gramEnd"/>
      <w:r w:rsidRPr="00F90EF2">
        <w:rPr>
          <w:lang w:val="en-GB"/>
        </w:rPr>
        <w:t xml:space="preserve"> spectrum scarcity, need for very high capacity, legislation, RF hostile environments and others;</w:t>
      </w:r>
    </w:p>
    <w:p w14:paraId="5E0328CF" w14:textId="77777777" w:rsidR="00F90EF2" w:rsidRPr="00F90EF2" w:rsidRDefault="00F90EF2" w:rsidP="00F90EF2">
      <w:pPr>
        <w:autoSpaceDE/>
        <w:adjustRightInd/>
        <w:rPr>
          <w:lang w:val="en-GB"/>
        </w:rPr>
      </w:pPr>
      <w:r w:rsidRPr="00F90EF2">
        <w:rPr>
          <w:i/>
          <w:iCs/>
          <w:lang w:val="en-GB"/>
        </w:rPr>
        <w:t>h)</w:t>
      </w:r>
      <w:r w:rsidRPr="00F90EF2">
        <w:rPr>
          <w:lang w:val="en-GB"/>
        </w:rPr>
        <w:tab/>
        <w:t xml:space="preserve">that OWC based solutions may provide benefits over RF spectrum-based solutions with respect to suitability for dense employment, alleviation of current </w:t>
      </w:r>
      <w:r w:rsidRPr="00F90EF2">
        <w:rPr>
          <w:lang w:val="en-GB" w:eastAsia="en-GB"/>
        </w:rPr>
        <w:t xml:space="preserve">coexistence situations, enhanced security </w:t>
      </w:r>
      <w:r w:rsidRPr="00F90EF2">
        <w:rPr>
          <w:lang w:val="en-GB"/>
        </w:rPr>
        <w:t xml:space="preserve">and more robustness against </w:t>
      </w:r>
      <w:proofErr w:type="gramStart"/>
      <w:r w:rsidRPr="00F90EF2">
        <w:rPr>
          <w:lang w:val="en-GB"/>
        </w:rPr>
        <w:t>jamming;</w:t>
      </w:r>
      <w:proofErr w:type="gramEnd"/>
      <w:r w:rsidRPr="00F90EF2">
        <w:rPr>
          <w:lang w:val="en-GB"/>
        </w:rPr>
        <w:t xml:space="preserve"> </w:t>
      </w:r>
    </w:p>
    <w:p w14:paraId="3A417B92" w14:textId="77777777" w:rsidR="00F90EF2" w:rsidRPr="00F90EF2" w:rsidRDefault="00F90EF2" w:rsidP="00F90EF2">
      <w:pPr>
        <w:autoSpaceDE/>
        <w:adjustRightInd/>
        <w:rPr>
          <w:lang w:val="en-GB"/>
        </w:rPr>
      </w:pPr>
      <w:proofErr w:type="spellStart"/>
      <w:r w:rsidRPr="00F90EF2">
        <w:rPr>
          <w:i/>
          <w:iCs/>
          <w:lang w:val="en-GB"/>
        </w:rPr>
        <w:t>i</w:t>
      </w:r>
      <w:proofErr w:type="spellEnd"/>
      <w:r w:rsidRPr="00F90EF2">
        <w:rPr>
          <w:i/>
          <w:iCs/>
          <w:lang w:val="en-GB"/>
        </w:rPr>
        <w:t>)</w:t>
      </w:r>
      <w:r w:rsidRPr="00F90EF2">
        <w:rPr>
          <w:lang w:val="en-GB"/>
        </w:rPr>
        <w:tab/>
        <w:t xml:space="preserve">that inside houses, offices, and buildings OWC might be an installed technology in the </w:t>
      </w:r>
      <w:proofErr w:type="gramStart"/>
      <w:r w:rsidRPr="00F90EF2">
        <w:rPr>
          <w:lang w:val="en-GB"/>
        </w:rPr>
        <w:t>future;</w:t>
      </w:r>
      <w:proofErr w:type="gramEnd"/>
    </w:p>
    <w:p w14:paraId="7D2E58DE" w14:textId="77777777" w:rsidR="00F90EF2" w:rsidRPr="00F90EF2" w:rsidRDefault="00F90EF2" w:rsidP="00F90EF2">
      <w:pPr>
        <w:autoSpaceDE/>
        <w:adjustRightInd/>
        <w:rPr>
          <w:lang w:val="en-GB"/>
        </w:rPr>
      </w:pPr>
      <w:r w:rsidRPr="00F90EF2">
        <w:rPr>
          <w:i/>
          <w:iCs/>
          <w:lang w:val="en-GB"/>
        </w:rPr>
        <w:t>j)</w:t>
      </w:r>
      <w:r w:rsidRPr="00F90EF2">
        <w:rPr>
          <w:lang w:val="en-GB"/>
        </w:rPr>
        <w:t xml:space="preserve"> </w:t>
      </w:r>
      <w:r w:rsidRPr="00F90EF2">
        <w:rPr>
          <w:lang w:val="en-GB"/>
        </w:rPr>
        <w:tab/>
        <w:t>that electromagnetic interference (EMI) sensitive environments (</w:t>
      </w:r>
      <w:proofErr w:type="gramStart"/>
      <w:r w:rsidRPr="00F90EF2">
        <w:rPr>
          <w:lang w:val="en-GB"/>
        </w:rPr>
        <w:t>e.g.</w:t>
      </w:r>
      <w:proofErr w:type="gramEnd"/>
      <w:r w:rsidRPr="00F90EF2">
        <w:rPr>
          <w:lang w:val="en-GB"/>
        </w:rPr>
        <w:t xml:space="preserve"> hospitals especially intensive care units (ICU), airplanes, certain industry applications) could benefit from OWC based solutions because they are not sensitive to the EM radiation from radio communication systems;</w:t>
      </w:r>
    </w:p>
    <w:p w14:paraId="76142BC4" w14:textId="77777777" w:rsidR="00F90EF2" w:rsidRPr="00F90EF2" w:rsidRDefault="00F90EF2" w:rsidP="00F90EF2">
      <w:pPr>
        <w:autoSpaceDE/>
        <w:adjustRightInd/>
        <w:rPr>
          <w:lang w:val="en-GB"/>
        </w:rPr>
      </w:pPr>
      <w:r w:rsidRPr="00F90EF2">
        <w:rPr>
          <w:i/>
          <w:iCs/>
          <w:lang w:val="en-GB"/>
        </w:rPr>
        <w:t>k</w:t>
      </w:r>
      <w:r w:rsidRPr="00F90EF2">
        <w:rPr>
          <w:rFonts w:eastAsia="SimSun"/>
          <w:i/>
          <w:iCs/>
          <w:lang w:val="en-GB"/>
        </w:rPr>
        <w:t>)</w:t>
      </w:r>
      <w:r w:rsidRPr="00F90EF2">
        <w:rPr>
          <w:rFonts w:eastAsia="SimSun"/>
          <w:i/>
          <w:lang w:val="en-GB"/>
        </w:rPr>
        <w:tab/>
      </w:r>
      <w:r w:rsidRPr="00F90EF2">
        <w:rPr>
          <w:rFonts w:eastAsia="SimSun"/>
          <w:lang w:val="en-GB"/>
        </w:rPr>
        <w:t xml:space="preserve">that </w:t>
      </w:r>
      <w:r w:rsidRPr="00F90EF2">
        <w:rPr>
          <w:lang w:val="en-GB"/>
        </w:rPr>
        <w:t>OWC can also be applied for in</w:t>
      </w:r>
      <w:r w:rsidRPr="00F90EF2">
        <w:rPr>
          <w:lang w:val="en-GB" w:eastAsia="ko-KR"/>
        </w:rPr>
        <w:t>door navigation systems</w:t>
      </w:r>
      <w:r w:rsidRPr="00F90EF2">
        <w:rPr>
          <w:lang w:val="en-GB"/>
        </w:rPr>
        <w:t xml:space="preserve">, connected cars, and autonomous vehicles </w:t>
      </w:r>
      <w:proofErr w:type="gramStart"/>
      <w:r w:rsidRPr="00F90EF2">
        <w:rPr>
          <w:lang w:val="en-GB"/>
        </w:rPr>
        <w:t>in order to</w:t>
      </w:r>
      <w:proofErr w:type="gramEnd"/>
      <w:r w:rsidRPr="00F90EF2">
        <w:rPr>
          <w:lang w:val="en-GB"/>
        </w:rPr>
        <w:t xml:space="preserve"> support Intelligent Transport System messaging, underwater communication, eHealth, IoT (M2M/D2D/smart factory),</w:t>
      </w:r>
    </w:p>
    <w:p w14:paraId="7EDFE66D" w14:textId="77777777" w:rsidR="00F90EF2" w:rsidRPr="00F90EF2" w:rsidRDefault="00F90EF2" w:rsidP="00F90EF2">
      <w:pPr>
        <w:pStyle w:val="Call"/>
        <w:rPr>
          <w:lang w:val="en-GB"/>
        </w:rPr>
      </w:pPr>
      <w:r w:rsidRPr="00F90EF2">
        <w:rPr>
          <w:lang w:val="en-GB"/>
        </w:rPr>
        <w:t>noting</w:t>
      </w:r>
    </w:p>
    <w:p w14:paraId="6E97D6E9" w14:textId="77777777" w:rsidR="00F90EF2" w:rsidRPr="00F90EF2" w:rsidRDefault="00F90EF2" w:rsidP="00F90EF2">
      <w:pPr>
        <w:autoSpaceDE/>
        <w:adjustRightInd/>
        <w:rPr>
          <w:lang w:val="en-GB"/>
        </w:rPr>
      </w:pPr>
      <w:r w:rsidRPr="00F90EF2">
        <w:rPr>
          <w:i/>
          <w:iCs/>
          <w:lang w:val="en-GB"/>
        </w:rPr>
        <w:t>a)</w:t>
      </w:r>
      <w:r w:rsidRPr="00F90EF2">
        <w:rPr>
          <w:lang w:val="en-GB"/>
        </w:rPr>
        <w:tab/>
        <w:t xml:space="preserve">that with regard to eye-safety, due regard should be given to relevant safety limits information provided by several organizations, e.g. IEC 60825-12:2019 “Safety of laser products </w:t>
      </w:r>
      <w:r w:rsidR="00FE344B">
        <w:rPr>
          <w:lang w:val="en-GB"/>
        </w:rPr>
        <w:t>–</w:t>
      </w:r>
      <w:r w:rsidRPr="00F90EF2">
        <w:rPr>
          <w:lang w:val="en-GB"/>
        </w:rPr>
        <w:t xml:space="preserve"> Part 12: Safety of free space optical communication systems used for transmission of information”, IEC 62471 “Photobiological safety of lamps and lamp systems”, Recommendation ITU-T G.996 Amd.1, national standards of administrations and/or in Advisory Circulars as issued by several aviation authorities;</w:t>
      </w:r>
    </w:p>
    <w:p w14:paraId="521C9776" w14:textId="0A4FAC62" w:rsidR="00F90EF2" w:rsidRPr="00F90EF2" w:rsidRDefault="00F90EF2" w:rsidP="00F90EF2">
      <w:pPr>
        <w:autoSpaceDE/>
        <w:adjustRightInd/>
        <w:rPr>
          <w:lang w:val="en-GB"/>
        </w:rPr>
      </w:pPr>
      <w:r w:rsidRPr="00F90EF2">
        <w:rPr>
          <w:i/>
          <w:iCs/>
          <w:lang w:val="en-GB"/>
        </w:rPr>
        <w:t>b)</w:t>
      </w:r>
      <w:r w:rsidRPr="00F90EF2">
        <w:rPr>
          <w:lang w:val="en-GB"/>
        </w:rPr>
        <w:tab/>
        <w:t xml:space="preserve">that Report ITU-R </w:t>
      </w:r>
      <w:hyperlink r:id="rId13" w:history="1">
        <w:r w:rsidR="006B3BF3" w:rsidRPr="006B3BF3">
          <w:rPr>
            <w:rStyle w:val="Hyperlink"/>
            <w:color w:val="auto"/>
            <w:u w:val="none"/>
            <w:lang w:val="en-GB" w:eastAsia="zh-CN"/>
          </w:rPr>
          <w:t>SM.2422</w:t>
        </w:r>
      </w:hyperlink>
      <w:r w:rsidRPr="00F90EF2">
        <w:rPr>
          <w:lang w:val="en-GB"/>
        </w:rPr>
        <w:t xml:space="preserve"> is on visible light for broadband </w:t>
      </w:r>
      <w:proofErr w:type="gramStart"/>
      <w:r w:rsidRPr="00F90EF2">
        <w:rPr>
          <w:lang w:val="en-GB"/>
        </w:rPr>
        <w:t>communications;</w:t>
      </w:r>
      <w:proofErr w:type="gramEnd"/>
    </w:p>
    <w:p w14:paraId="2DEB7C95" w14:textId="77777777" w:rsidR="00F90EF2" w:rsidRPr="00F90EF2" w:rsidRDefault="00F90EF2" w:rsidP="00F90EF2">
      <w:pPr>
        <w:autoSpaceDE/>
        <w:adjustRightInd/>
        <w:rPr>
          <w:lang w:val="en-GB"/>
        </w:rPr>
      </w:pPr>
      <w:r w:rsidRPr="00F90EF2">
        <w:rPr>
          <w:i/>
          <w:lang w:val="en-GB"/>
        </w:rPr>
        <w:t>c</w:t>
      </w:r>
      <w:r w:rsidRPr="00F90EF2">
        <w:rPr>
          <w:i/>
          <w:iCs/>
          <w:lang w:val="en-GB"/>
        </w:rPr>
        <w:t>)</w:t>
      </w:r>
      <w:r w:rsidRPr="00F90EF2">
        <w:rPr>
          <w:lang w:val="en-GB"/>
        </w:rPr>
        <w:tab/>
        <w:t>that the IEEE 802.15 and the 802.11 Working Groups are responsible in IEEE 802 LMSC for the development of standards for optical wireless communication,</w:t>
      </w:r>
    </w:p>
    <w:p w14:paraId="3E173D7D" w14:textId="77777777" w:rsidR="00F90EF2" w:rsidRPr="00F90EF2" w:rsidRDefault="00F90EF2" w:rsidP="00F90EF2">
      <w:pPr>
        <w:pStyle w:val="Call"/>
        <w:rPr>
          <w:lang w:val="en-GB"/>
        </w:rPr>
      </w:pPr>
      <w:r w:rsidRPr="00F90EF2">
        <w:rPr>
          <w:lang w:val="en-GB"/>
        </w:rPr>
        <w:t>recommends</w:t>
      </w:r>
    </w:p>
    <w:p w14:paraId="1C9ECAB1" w14:textId="77777777" w:rsidR="00F90EF2" w:rsidRPr="00F90EF2" w:rsidRDefault="00F90EF2" w:rsidP="00FE344B">
      <w:pPr>
        <w:rPr>
          <w:lang w:val="en-GB"/>
        </w:rPr>
      </w:pPr>
      <w:r w:rsidRPr="00FE344B">
        <w:rPr>
          <w:b/>
          <w:bCs/>
          <w:lang w:val="en-GB"/>
        </w:rPr>
        <w:t>1</w:t>
      </w:r>
      <w:r w:rsidRPr="00F90EF2">
        <w:rPr>
          <w:lang w:val="en-GB"/>
        </w:rPr>
        <w:tab/>
        <w:t xml:space="preserve">that OWC systems should comply with international standards and at the same time comply with the law and regulations of the individual countries where the systems and devices are </w:t>
      </w:r>
      <w:proofErr w:type="gramStart"/>
      <w:r w:rsidRPr="00F90EF2">
        <w:rPr>
          <w:lang w:val="en-GB"/>
        </w:rPr>
        <w:t>used;</w:t>
      </w:r>
      <w:proofErr w:type="gramEnd"/>
    </w:p>
    <w:p w14:paraId="12D29975" w14:textId="77777777" w:rsidR="00F90EF2" w:rsidRPr="00F90EF2" w:rsidRDefault="00F90EF2" w:rsidP="00F90EF2">
      <w:pPr>
        <w:autoSpaceDE/>
        <w:adjustRightInd/>
        <w:rPr>
          <w:lang w:val="en-GB"/>
        </w:rPr>
      </w:pPr>
      <w:r w:rsidRPr="00FE344B">
        <w:rPr>
          <w:b/>
          <w:bCs/>
          <w:lang w:val="en-GB"/>
        </w:rPr>
        <w:t>2</w:t>
      </w:r>
      <w:r w:rsidRPr="00F90EF2">
        <w:rPr>
          <w:lang w:val="en-GB"/>
        </w:rPr>
        <w:tab/>
        <w:t xml:space="preserve">that, in order to improve acceptance and user deployment, OWC uses, as much as possible existing solutions and </w:t>
      </w:r>
      <w:proofErr w:type="gramStart"/>
      <w:r w:rsidRPr="00F90EF2">
        <w:rPr>
          <w:lang w:val="en-GB"/>
        </w:rPr>
        <w:t>standards;</w:t>
      </w:r>
      <w:proofErr w:type="gramEnd"/>
    </w:p>
    <w:p w14:paraId="3455D6FA" w14:textId="77777777" w:rsidR="00F90EF2" w:rsidRPr="00F90EF2" w:rsidRDefault="00F90EF2" w:rsidP="00F90EF2">
      <w:pPr>
        <w:autoSpaceDE/>
        <w:adjustRightInd/>
        <w:rPr>
          <w:lang w:val="en-GB"/>
        </w:rPr>
      </w:pPr>
      <w:r w:rsidRPr="00FE344B">
        <w:rPr>
          <w:b/>
          <w:bCs/>
          <w:lang w:val="en-GB"/>
        </w:rPr>
        <w:t>3</w:t>
      </w:r>
      <w:r w:rsidRPr="00F90EF2">
        <w:rPr>
          <w:lang w:val="en-GB"/>
        </w:rPr>
        <w:tab/>
        <w:t xml:space="preserve">that, while designing and constructing road infrastructure, offices, public spaces, and houses, the potential of OWC should be considered to enhance and supplement the delivery of communications facilities in addition to the usual fixed (wired) </w:t>
      </w:r>
      <w:proofErr w:type="gramStart"/>
      <w:r w:rsidRPr="00F90EF2">
        <w:rPr>
          <w:lang w:val="en-GB"/>
        </w:rPr>
        <w:t>infrastructure;</w:t>
      </w:r>
      <w:proofErr w:type="gramEnd"/>
    </w:p>
    <w:p w14:paraId="5C24F482" w14:textId="77777777" w:rsidR="00A908DB" w:rsidRPr="00A908DB" w:rsidRDefault="00F90EF2" w:rsidP="00F90EF2">
      <w:pPr>
        <w:rPr>
          <w:lang w:val="en-GB"/>
        </w:rPr>
      </w:pPr>
      <w:r w:rsidRPr="00FE344B">
        <w:rPr>
          <w:b/>
          <w:bCs/>
          <w:lang w:val="en-GB"/>
        </w:rPr>
        <w:t>4</w:t>
      </w:r>
      <w:r w:rsidRPr="00F90EF2">
        <w:rPr>
          <w:lang w:val="en-GB"/>
        </w:rPr>
        <w:tab/>
        <w:t xml:space="preserve">that the standardization bodies involved in OWC should collaborate with those in the traditional radio applications, </w:t>
      </w:r>
      <w:r w:rsidRPr="00F90EF2">
        <w:rPr>
          <w:shd w:val="clear" w:color="auto" w:fill="FFFFFF"/>
          <w:lang w:val="en-GB"/>
        </w:rPr>
        <w:t xml:space="preserve">and the ones involved in traditional radio applications </w:t>
      </w:r>
      <w:r w:rsidRPr="00F90EF2">
        <w:rPr>
          <w:lang w:val="en-GB"/>
        </w:rPr>
        <w:t xml:space="preserve">should collaborate </w:t>
      </w:r>
      <w:r w:rsidRPr="00F90EF2">
        <w:rPr>
          <w:shd w:val="clear" w:color="auto" w:fill="FFFFFF"/>
          <w:lang w:val="en-GB"/>
        </w:rPr>
        <w:t xml:space="preserve">with those involved in OWC, </w:t>
      </w:r>
      <w:proofErr w:type="gramStart"/>
      <w:r w:rsidRPr="00F90EF2">
        <w:rPr>
          <w:shd w:val="clear" w:color="auto" w:fill="FFFFFF"/>
          <w:lang w:val="en-GB"/>
        </w:rPr>
        <w:t xml:space="preserve">in order </w:t>
      </w:r>
      <w:r w:rsidRPr="00F90EF2">
        <w:rPr>
          <w:lang w:val="en-GB"/>
        </w:rPr>
        <w:t>to</w:t>
      </w:r>
      <w:proofErr w:type="gramEnd"/>
      <w:r w:rsidRPr="00F90EF2">
        <w:rPr>
          <w:lang w:val="en-GB"/>
        </w:rPr>
        <w:t xml:space="preserve"> improve the potential of those technologies working together.</w:t>
      </w:r>
    </w:p>
    <w:p w14:paraId="10C50834" w14:textId="77777777" w:rsidR="00A6617B" w:rsidRPr="00F90EF2" w:rsidRDefault="00A6617B" w:rsidP="00FE344B">
      <w:pPr>
        <w:pStyle w:val="Line"/>
      </w:pPr>
    </w:p>
    <w:sectPr w:rsidR="00A6617B" w:rsidRPr="00F90EF2" w:rsidSect="002320C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43ABC" w14:textId="77777777" w:rsidR="00A908DB" w:rsidRDefault="00A908DB">
      <w:r>
        <w:separator/>
      </w:r>
    </w:p>
  </w:endnote>
  <w:endnote w:type="continuationSeparator" w:id="0">
    <w:p w14:paraId="057424A4" w14:textId="77777777" w:rsidR="00A908DB" w:rsidRDefault="00A9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878B9" w14:textId="77777777" w:rsidR="00A908DB" w:rsidRDefault="00A908DB">
      <w:r>
        <w:separator/>
      </w:r>
    </w:p>
  </w:footnote>
  <w:footnote w:type="continuationSeparator" w:id="0">
    <w:p w14:paraId="3BD5A9F7" w14:textId="77777777" w:rsidR="00A908DB" w:rsidRDefault="00A90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0208" w14:textId="77777777" w:rsidR="00A908DB" w:rsidRDefault="00A908D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E5E6" w14:textId="77777777" w:rsidR="00A908DB" w:rsidRDefault="00A908DB" w:rsidP="00B033C8">
    <w:pPr>
      <w:pStyle w:val="Header"/>
      <w:ind w:right="360" w:firstLine="360"/>
    </w:pPr>
    <w:r>
      <w:rPr>
        <w:noProof/>
        <w:lang w:val="en-GB" w:eastAsia="en-GB"/>
      </w:rPr>
      <w:drawing>
        <wp:anchor distT="0" distB="0" distL="114300" distR="114300" simplePos="0" relativeHeight="251659264" behindDoc="1" locked="0" layoutInCell="1" allowOverlap="1" wp14:anchorId="1BE0708C" wp14:editId="0C4A7C6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CEF4" w14:textId="06F05280" w:rsidR="00A908DB" w:rsidRDefault="00A908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22704">
      <w:rPr>
        <w:b/>
        <w:bCs/>
        <w:noProof/>
        <w:lang w:val="en-US"/>
      </w:rPr>
      <w:t>ITU-R  SM.2152-0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BC7B" w14:textId="77777777" w:rsidR="00A908DB" w:rsidRDefault="00A908DB">
    <w:pPr>
      <w:pStyle w:val="Header"/>
    </w:pPr>
    <w:r>
      <w:tab/>
    </w:r>
    <w:r>
      <w:rPr>
        <w:b/>
        <w:bCs/>
      </w:rPr>
      <w:fldChar w:fldCharType="begin"/>
    </w:r>
    <w:r>
      <w:rPr>
        <w:b/>
        <w:bCs/>
      </w:rPr>
      <w:instrText xml:space="preserve"> DOCPROPERTY "Header" \* MERGEFORMAT </w:instrText>
    </w:r>
    <w:r>
      <w:rPr>
        <w:b/>
        <w:bCs/>
      </w:rPr>
      <w:fldChar w:fldCharType="separate"/>
    </w:r>
    <w:r w:rsidRPr="006B3BF3">
      <w:rPr>
        <w:b/>
        <w:bCs/>
        <w:lang w:val="en-GB"/>
      </w:rPr>
      <w:t xml:space="preserve">Rec. </w:t>
    </w:r>
    <w:r>
      <w:rPr>
        <w:b/>
        <w:bCs/>
      </w:rPr>
      <w:fldChar w:fldCharType="end"/>
    </w:r>
    <w:r w:rsidRPr="006B3BF3">
      <w:rPr>
        <w:b/>
        <w:bCs/>
        <w:lang w:val="en-GB"/>
      </w:rPr>
      <w:t xml:space="preserve"> </w:t>
    </w:r>
    <w:r>
      <w:rPr>
        <w:b/>
        <w:bCs/>
      </w:rPr>
      <w:fldChar w:fldCharType="begin"/>
    </w:r>
    <w:r w:rsidRPr="006B3BF3">
      <w:rPr>
        <w:b/>
        <w:bCs/>
        <w:lang w:val="en-GB"/>
      </w:rPr>
      <w:instrText>styleref href</w:instrText>
    </w:r>
    <w:r>
      <w:rPr>
        <w:b/>
        <w:bCs/>
      </w:rPr>
      <w:fldChar w:fldCharType="separate"/>
    </w:r>
    <w:r w:rsidR="00F90EF2">
      <w:rPr>
        <w:noProof/>
        <w:lang w:val="en-US"/>
      </w:rPr>
      <w:t>Error! No text of specified style in document.</w:t>
    </w:r>
    <w:r>
      <w:rPr>
        <w:b/>
        <w:bCs/>
      </w:rPr>
      <w:fldChar w:fldCharType="end"/>
    </w:r>
    <w:r w:rsidRPr="006B3BF3">
      <w:rPr>
        <w:lang w:val="en-GB"/>
      </w:rPr>
      <w:tab/>
    </w:r>
    <w:r>
      <w:rPr>
        <w:rStyle w:val="PageNumber"/>
        <w:b/>
        <w:bCs/>
      </w:rPr>
      <w:fldChar w:fldCharType="begin"/>
    </w:r>
    <w:r w:rsidRPr="006B3BF3">
      <w:rPr>
        <w:rStyle w:val="PageNumber"/>
        <w:b/>
        <w:bCs/>
        <w:lang w:val="en-GB"/>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FC15" w14:textId="3F199F7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908DB" w:rsidRPr="00A908D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22704">
      <w:rPr>
        <w:b/>
        <w:bCs/>
        <w:noProof/>
        <w:lang w:val="en-US"/>
      </w:rPr>
      <w:t>ITU-R  SM.2152-0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91E2" w14:textId="2712540E" w:rsidR="004A4F40" w:rsidRDefault="00607D68" w:rsidP="002320CD">
    <w:pPr>
      <w:pStyle w:val="Header"/>
    </w:pPr>
    <w:r>
      <w:tab/>
    </w:r>
    <w:fldSimple w:instr=" DOCPROPERTY &quot;Header&quot; \* MERGEFORMAT ">
      <w:r w:rsidR="00A908DB" w:rsidRPr="00A908D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2704">
      <w:rPr>
        <w:b/>
        <w:bCs/>
        <w:noProof/>
      </w:rPr>
      <w:t>ITU-R  SM.2152-0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8DB"/>
    <w:rsid w:val="000828AF"/>
    <w:rsid w:val="00217EBF"/>
    <w:rsid w:val="00222704"/>
    <w:rsid w:val="002320CD"/>
    <w:rsid w:val="00242AEE"/>
    <w:rsid w:val="002D76C4"/>
    <w:rsid w:val="004A4F40"/>
    <w:rsid w:val="0052529D"/>
    <w:rsid w:val="00607D68"/>
    <w:rsid w:val="006B3BF3"/>
    <w:rsid w:val="007468DA"/>
    <w:rsid w:val="009E00A8"/>
    <w:rsid w:val="00A6617B"/>
    <w:rsid w:val="00A908DB"/>
    <w:rsid w:val="00AB0DC8"/>
    <w:rsid w:val="00B44E24"/>
    <w:rsid w:val="00DF4176"/>
    <w:rsid w:val="00F90EF2"/>
    <w:rsid w:val="00FE34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3053FA8E"/>
  <w15:docId w15:val="{4A2B1B98-BEE8-43DA-93BC-DDC4A54D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B3BF3"/>
    <w:pPr>
      <w:spacing w:after="480"/>
    </w:pPr>
    <w:rPr>
      <w:sz w:val="22"/>
      <w:lang w:val="en-GB"/>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A908DB"/>
    <w:rPr>
      <w:color w:val="0000FF" w:themeColor="hyperlink"/>
      <w:u w:val="single"/>
    </w:rPr>
  </w:style>
  <w:style w:type="character" w:styleId="UnresolvedMention">
    <w:name w:val="Unresolved Mention"/>
    <w:basedOn w:val="DefaultParagraphFont"/>
    <w:uiPriority w:val="99"/>
    <w:semiHidden/>
    <w:unhideWhenUsed/>
    <w:rsid w:val="00A90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s://www.itu.int/pub/R-REP-SM.2422"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itu.int/pub/R-REP-SM.2422"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4</Pages>
  <Words>950</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RECOMMENDATION  ITU-R  SM.2152-0 - Complementing current radio frequency delivery mechanisms  using Optical Wireless Communication</vt:lpstr>
    </vt:vector>
  </TitlesOfParts>
  <Manager/>
  <Company>ITU</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SM.2152-0 - Complementing current radio frequency delivery mechanisms  using Optical Wireless Communication</dc:title>
  <dc:subject>SM Series = Spectrum management</dc:subject>
  <dc:creator>ITU Radiocommunication Bureau (BR)</dc:creator>
  <cp:keywords>SM,2152-0</cp:keywords>
  <dc:description>Gachetc, 21/09/2022, ITU51013811</dc:description>
  <cp:lastModifiedBy>Gomez, Yoanni</cp:lastModifiedBy>
  <cp:revision>6</cp:revision>
  <cp:lastPrinted>2005-02-10T15:54:00Z</cp:lastPrinted>
  <dcterms:created xsi:type="dcterms:W3CDTF">2022-09-21T05:45:00Z</dcterms:created>
  <dcterms:modified xsi:type="dcterms:W3CDTF">2022-09-22T09:25:00Z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September 2022</vt:lpwstr>
  </property>
</Properties>
</file>