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4DC35" w14:textId="77777777" w:rsidR="008F4E26" w:rsidRPr="008F4E26" w:rsidRDefault="008F4E26" w:rsidP="008F4E26"/>
    <w:p w14:paraId="14609E4B" w14:textId="77777777" w:rsidR="008F4E26" w:rsidRPr="008F4E26" w:rsidRDefault="008F4E26" w:rsidP="008F4E26"/>
    <w:p w14:paraId="59A57032" w14:textId="77777777" w:rsidR="008F4E26" w:rsidRPr="008F4E26" w:rsidRDefault="008F4E26" w:rsidP="008F4E26"/>
    <w:p w14:paraId="3ACE1CE9" w14:textId="77777777" w:rsidR="008F4E26" w:rsidRPr="008F4E26" w:rsidRDefault="008F4E26" w:rsidP="008F4E26"/>
    <w:p w14:paraId="1037DBF5" w14:textId="77777777" w:rsidR="008F4E26" w:rsidRPr="008F4E26" w:rsidRDefault="008F4E26" w:rsidP="008F4E26"/>
    <w:p w14:paraId="49FDFA27" w14:textId="77777777" w:rsidR="008F4E26" w:rsidRPr="008F4E26" w:rsidRDefault="008F4E26" w:rsidP="008F4E26"/>
    <w:p w14:paraId="2F729431" w14:textId="77777777" w:rsidR="008F4E26" w:rsidRPr="008F4E26" w:rsidRDefault="008F4E26" w:rsidP="008F4E26"/>
    <w:p w14:paraId="59ABF676" w14:textId="77777777" w:rsidR="008F4E26" w:rsidRPr="008F4E26" w:rsidRDefault="008F4E26" w:rsidP="008F4E26"/>
    <w:p w14:paraId="351B04D4" w14:textId="77777777" w:rsidR="008F4E26" w:rsidRPr="008F4E26" w:rsidRDefault="008F4E26" w:rsidP="008F4E26"/>
    <w:p w14:paraId="68950B6F" w14:textId="77777777" w:rsidR="008F4E26" w:rsidRPr="008F4E26" w:rsidRDefault="008F4E26" w:rsidP="008F4E26"/>
    <w:p w14:paraId="38E49A09" w14:textId="77777777" w:rsidR="008F4E26" w:rsidRPr="008F4E26" w:rsidRDefault="008F4E26" w:rsidP="008F4E26"/>
    <w:p w14:paraId="34F616A6" w14:textId="77777777" w:rsidR="008F4E26" w:rsidRPr="008F4E26" w:rsidRDefault="008F4E26" w:rsidP="008F4E26"/>
    <w:tbl>
      <w:tblPr>
        <w:tblW w:w="10089" w:type="dxa"/>
        <w:tblLook w:val="01E0" w:firstRow="1" w:lastRow="1" w:firstColumn="1" w:lastColumn="1" w:noHBand="0" w:noVBand="0"/>
      </w:tblPr>
      <w:tblGrid>
        <w:gridCol w:w="10089"/>
      </w:tblGrid>
      <w:tr w:rsidR="008F4E26" w:rsidRPr="008F4E26" w14:paraId="38748058" w14:textId="77777777" w:rsidTr="00A9377F">
        <w:tc>
          <w:tcPr>
            <w:tcW w:w="10089" w:type="dxa"/>
          </w:tcPr>
          <w:p w14:paraId="5FCFADCD" w14:textId="77777777" w:rsidR="008F4E26" w:rsidRPr="008F4E26" w:rsidRDefault="008F4E26" w:rsidP="008F4E26">
            <w:pPr>
              <w:spacing w:before="380" w:line="280" w:lineRule="exact"/>
              <w:jc w:val="right"/>
              <w:rPr>
                <w:rFonts w:ascii="Tahoma" w:hAnsi="Tahoma" w:cs="Tahoma"/>
                <w:b/>
                <w:bCs/>
                <w:iCs/>
                <w:color w:val="243285"/>
                <w:sz w:val="32"/>
                <w:szCs w:val="32"/>
                <w:lang w:val="en-US"/>
              </w:rPr>
            </w:pPr>
          </w:p>
          <w:p w14:paraId="3D4B86F6" w14:textId="19182409" w:rsidR="008F4E26" w:rsidRPr="008F4E26" w:rsidRDefault="008F4E26" w:rsidP="008F4E26">
            <w:pPr>
              <w:spacing w:before="380" w:line="280" w:lineRule="exact"/>
              <w:jc w:val="right"/>
              <w:rPr>
                <w:rFonts w:ascii="Tahoma" w:hAnsi="Tahoma" w:cs="Tahoma"/>
                <w:b/>
                <w:bCs/>
                <w:iCs/>
                <w:color w:val="243285"/>
                <w:sz w:val="36"/>
                <w:szCs w:val="36"/>
                <w:lang w:val="en-US"/>
              </w:rPr>
            </w:pPr>
            <w:proofErr w:type="gramStart"/>
            <w:r w:rsidRPr="008F4E26">
              <w:rPr>
                <w:rFonts w:ascii="Tahoma" w:hAnsi="Tahoma" w:cs="Tahoma"/>
                <w:b/>
                <w:bCs/>
                <w:iCs/>
                <w:color w:val="243285"/>
                <w:sz w:val="36"/>
                <w:szCs w:val="36"/>
                <w:lang w:val="en-US"/>
              </w:rPr>
              <w:t>Recommendation  ITU</w:t>
            </w:r>
            <w:proofErr w:type="gramEnd"/>
            <w:r w:rsidRPr="008F4E26">
              <w:rPr>
                <w:rFonts w:ascii="Tahoma" w:hAnsi="Tahoma" w:cs="Tahoma"/>
                <w:b/>
                <w:bCs/>
                <w:iCs/>
                <w:color w:val="243285"/>
                <w:sz w:val="36"/>
                <w:szCs w:val="36"/>
                <w:lang w:val="en-US"/>
              </w:rPr>
              <w:t>-R  SM.</w:t>
            </w:r>
            <w:r w:rsidR="003B6C5F">
              <w:rPr>
                <w:rFonts w:ascii="Tahoma" w:hAnsi="Tahoma" w:cs="Tahoma"/>
                <w:b/>
                <w:bCs/>
                <w:iCs/>
                <w:color w:val="243285"/>
                <w:sz w:val="36"/>
                <w:szCs w:val="36"/>
                <w:lang w:val="en-US"/>
              </w:rPr>
              <w:t>21</w:t>
            </w:r>
            <w:r w:rsidR="00360351">
              <w:rPr>
                <w:rFonts w:ascii="Tahoma" w:hAnsi="Tahoma" w:cs="Tahoma"/>
                <w:b/>
                <w:bCs/>
                <w:iCs/>
                <w:color w:val="243285"/>
                <w:sz w:val="36"/>
                <w:szCs w:val="36"/>
                <w:lang w:val="en-US"/>
              </w:rPr>
              <w:t>40</w:t>
            </w:r>
            <w:r w:rsidR="003B6C5F">
              <w:rPr>
                <w:rFonts w:ascii="Tahoma" w:hAnsi="Tahoma" w:cs="Tahoma"/>
                <w:b/>
                <w:bCs/>
                <w:iCs/>
                <w:color w:val="243285"/>
                <w:sz w:val="36"/>
                <w:szCs w:val="36"/>
                <w:lang w:val="en-US"/>
              </w:rPr>
              <w:t>-0</w:t>
            </w:r>
          </w:p>
          <w:p w14:paraId="15855E04" w14:textId="5AA31F62" w:rsidR="008F4E26" w:rsidRPr="008F4E26" w:rsidRDefault="008F4E26" w:rsidP="008F4E26">
            <w:pPr>
              <w:spacing w:before="80" w:line="280" w:lineRule="exact"/>
              <w:jc w:val="right"/>
              <w:rPr>
                <w:rFonts w:ascii="Tahoma" w:hAnsi="Tahoma" w:cs="Tahoma"/>
                <w:b/>
                <w:bCs/>
                <w:iCs/>
                <w:color w:val="243285"/>
                <w:szCs w:val="24"/>
                <w:lang w:val="en-US"/>
              </w:rPr>
            </w:pPr>
            <w:r w:rsidRPr="008F4E26">
              <w:rPr>
                <w:rFonts w:ascii="Tahoma" w:hAnsi="Tahoma" w:cs="Tahoma"/>
                <w:b/>
                <w:bCs/>
                <w:iCs/>
                <w:color w:val="243285"/>
                <w:szCs w:val="24"/>
                <w:lang w:val="en-US"/>
              </w:rPr>
              <w:t>(</w:t>
            </w:r>
            <w:r>
              <w:rPr>
                <w:rFonts w:ascii="Tahoma" w:hAnsi="Tahoma" w:cs="Tahoma"/>
                <w:b/>
                <w:bCs/>
                <w:iCs/>
                <w:color w:val="243285"/>
                <w:szCs w:val="24"/>
                <w:lang w:val="en-US"/>
              </w:rPr>
              <w:t>0</w:t>
            </w:r>
            <w:r w:rsidR="003B6C5F">
              <w:rPr>
                <w:rFonts w:ascii="Tahoma" w:hAnsi="Tahoma" w:cs="Tahoma"/>
                <w:b/>
                <w:bCs/>
                <w:iCs/>
                <w:color w:val="243285"/>
                <w:szCs w:val="24"/>
                <w:lang w:val="en-US"/>
              </w:rPr>
              <w:t>8</w:t>
            </w:r>
            <w:r w:rsidRPr="008F4E26">
              <w:rPr>
                <w:rFonts w:ascii="Tahoma" w:hAnsi="Tahoma" w:cs="Tahoma"/>
                <w:b/>
                <w:bCs/>
                <w:iCs/>
                <w:color w:val="243285"/>
                <w:szCs w:val="24"/>
                <w:lang w:val="en-US"/>
              </w:rPr>
              <w:t>/</w:t>
            </w:r>
            <w:r>
              <w:rPr>
                <w:rFonts w:ascii="Tahoma" w:hAnsi="Tahoma" w:cs="Tahoma"/>
                <w:b/>
                <w:bCs/>
                <w:iCs/>
                <w:color w:val="243285"/>
                <w:szCs w:val="24"/>
                <w:lang w:val="en-US"/>
              </w:rPr>
              <w:t>2021</w:t>
            </w:r>
            <w:r w:rsidRPr="008F4E26">
              <w:rPr>
                <w:rFonts w:ascii="Tahoma" w:hAnsi="Tahoma" w:cs="Tahoma"/>
                <w:b/>
                <w:bCs/>
                <w:iCs/>
                <w:color w:val="243285"/>
                <w:szCs w:val="24"/>
                <w:lang w:val="en-US"/>
              </w:rPr>
              <w:t>)</w:t>
            </w:r>
          </w:p>
        </w:tc>
      </w:tr>
      <w:tr w:rsidR="008F4E26" w:rsidRPr="000256D8" w14:paraId="58DA7C0D" w14:textId="77777777" w:rsidTr="00A9377F">
        <w:tc>
          <w:tcPr>
            <w:tcW w:w="10089" w:type="dxa"/>
          </w:tcPr>
          <w:p w14:paraId="686C6EFB" w14:textId="77777777" w:rsidR="008F4E26" w:rsidRPr="008F4E26" w:rsidRDefault="008F4E26" w:rsidP="008F4E26">
            <w:pPr>
              <w:spacing w:before="80" w:line="500" w:lineRule="exact"/>
              <w:jc w:val="right"/>
              <w:rPr>
                <w:rFonts w:ascii="Tahoma" w:hAnsi="Tahoma" w:cs="Tahoma"/>
                <w:b/>
                <w:bCs/>
                <w:iCs/>
                <w:color w:val="243285"/>
                <w:sz w:val="44"/>
                <w:szCs w:val="44"/>
                <w:lang w:val="en-US"/>
              </w:rPr>
            </w:pPr>
          </w:p>
          <w:p w14:paraId="22EA8A2C" w14:textId="2B3F6B26" w:rsidR="008F4E26" w:rsidRPr="008F4E26" w:rsidRDefault="00360351" w:rsidP="008F4E26">
            <w:pPr>
              <w:spacing w:before="80" w:line="500" w:lineRule="exact"/>
              <w:jc w:val="right"/>
              <w:rPr>
                <w:rFonts w:ascii="Tahoma" w:hAnsi="Tahoma" w:cs="Tahoma"/>
                <w:b/>
                <w:bCs/>
                <w:iCs/>
                <w:color w:val="243285"/>
                <w:sz w:val="44"/>
                <w:szCs w:val="44"/>
                <w:lang w:val="en-US"/>
              </w:rPr>
            </w:pPr>
            <w:r w:rsidRPr="00360351">
              <w:rPr>
                <w:rFonts w:ascii="Tahoma" w:hAnsi="Tahoma" w:cs="Tahoma"/>
                <w:b/>
                <w:bCs/>
                <w:iCs/>
                <w:color w:val="243285"/>
                <w:sz w:val="44"/>
                <w:szCs w:val="44"/>
                <w:lang w:val="en-GB"/>
              </w:rPr>
              <w:t>Performance evaluation of mobile direction find</w:t>
            </w:r>
            <w:r w:rsidR="00C0597C">
              <w:rPr>
                <w:rFonts w:ascii="Tahoma" w:hAnsi="Tahoma" w:cs="Tahoma"/>
                <w:b/>
                <w:bCs/>
                <w:iCs/>
                <w:color w:val="243285"/>
                <w:sz w:val="44"/>
                <w:szCs w:val="44"/>
                <w:lang w:val="en-GB"/>
              </w:rPr>
              <w:t>ers</w:t>
            </w:r>
            <w:r w:rsidRPr="00360351">
              <w:rPr>
                <w:rFonts w:ascii="Tahoma" w:hAnsi="Tahoma" w:cs="Tahoma"/>
                <w:b/>
                <w:bCs/>
                <w:iCs/>
                <w:color w:val="243285"/>
                <w:sz w:val="44"/>
                <w:szCs w:val="44"/>
                <w:lang w:val="en-GB"/>
              </w:rPr>
              <w:t xml:space="preserve"> in operational environment</w:t>
            </w:r>
          </w:p>
          <w:p w14:paraId="1AC37E8C" w14:textId="77777777" w:rsidR="008F4E26" w:rsidRPr="008F4E26" w:rsidRDefault="008F4E26" w:rsidP="008F4E26">
            <w:pPr>
              <w:spacing w:before="80" w:line="500" w:lineRule="exact"/>
              <w:jc w:val="right"/>
              <w:rPr>
                <w:rFonts w:ascii="Tahoma" w:hAnsi="Tahoma" w:cs="Tahoma"/>
                <w:b/>
                <w:bCs/>
                <w:iCs/>
                <w:color w:val="243285"/>
                <w:sz w:val="40"/>
                <w:szCs w:val="40"/>
                <w:lang w:val="en-US"/>
              </w:rPr>
            </w:pPr>
          </w:p>
        </w:tc>
      </w:tr>
      <w:tr w:rsidR="008F4E26" w:rsidRPr="008F4E26" w14:paraId="3FBBFDFC" w14:textId="77777777" w:rsidTr="00A9377F">
        <w:tc>
          <w:tcPr>
            <w:tcW w:w="10089" w:type="dxa"/>
          </w:tcPr>
          <w:p w14:paraId="50D5EB98"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39BBFD23"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7BEAF629" w14:textId="77777777" w:rsidR="008F4E26" w:rsidRPr="008F4E26" w:rsidRDefault="008F4E26" w:rsidP="008F4E26">
            <w:pPr>
              <w:spacing w:before="80" w:after="180" w:line="360" w:lineRule="exact"/>
              <w:ind w:right="720"/>
              <w:rPr>
                <w:rFonts w:ascii="Tahoma" w:hAnsi="Tahoma" w:cs="Tahoma"/>
                <w:b/>
                <w:bCs/>
                <w:iCs/>
                <w:color w:val="243285"/>
                <w:sz w:val="36"/>
                <w:szCs w:val="36"/>
                <w:lang w:val="en-GB"/>
              </w:rPr>
            </w:pPr>
          </w:p>
          <w:p w14:paraId="7FF289E9"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p>
          <w:p w14:paraId="16A1BC23"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SM Series</w:t>
            </w:r>
          </w:p>
          <w:p w14:paraId="55BB545E" w14:textId="77777777" w:rsidR="008F4E26" w:rsidRPr="008F4E26" w:rsidRDefault="008F4E26" w:rsidP="008F4E26">
            <w:pPr>
              <w:spacing w:before="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Spectrum management</w:t>
            </w:r>
          </w:p>
          <w:p w14:paraId="0EA08932" w14:textId="77777777" w:rsidR="008F4E26" w:rsidRPr="008F4E26" w:rsidRDefault="008F4E26" w:rsidP="008F4E26">
            <w:pPr>
              <w:spacing w:before="80" w:line="360" w:lineRule="exact"/>
              <w:jc w:val="right"/>
              <w:rPr>
                <w:rFonts w:ascii="Tahoma" w:hAnsi="Tahoma" w:cs="Tahoma"/>
                <w:b/>
                <w:bCs/>
                <w:iCs/>
                <w:color w:val="243285"/>
                <w:sz w:val="32"/>
                <w:szCs w:val="32"/>
                <w:lang w:val="en-US"/>
              </w:rPr>
            </w:pPr>
          </w:p>
        </w:tc>
      </w:tr>
    </w:tbl>
    <w:p w14:paraId="2A0B7694" w14:textId="77777777" w:rsidR="008F4E26" w:rsidRPr="008F4E26" w:rsidRDefault="008F4E26" w:rsidP="008F4E26">
      <w:pPr>
        <w:spacing w:before="80"/>
        <w:rPr>
          <w:i/>
          <w:sz w:val="22"/>
          <w:lang w:val="en-US"/>
        </w:rPr>
      </w:pPr>
    </w:p>
    <w:p w14:paraId="14D0D0ED" w14:textId="77777777" w:rsidR="008F4E26" w:rsidRPr="008F4E26" w:rsidRDefault="008F4E26" w:rsidP="008F4E26">
      <w:pPr>
        <w:spacing w:before="80"/>
        <w:rPr>
          <w:i/>
          <w:sz w:val="22"/>
          <w:lang w:val="en-US"/>
        </w:rPr>
      </w:pPr>
    </w:p>
    <w:p w14:paraId="29EBE0AD" w14:textId="77777777" w:rsidR="008F4E26" w:rsidRPr="008F4E26" w:rsidRDefault="008F4E26" w:rsidP="008F4E26">
      <w:pPr>
        <w:spacing w:before="80"/>
        <w:rPr>
          <w:i/>
          <w:sz w:val="22"/>
          <w:lang w:val="en-US"/>
        </w:rPr>
      </w:pPr>
    </w:p>
    <w:p w14:paraId="591718C0" w14:textId="77777777" w:rsidR="008F4E26" w:rsidRPr="008F4E26" w:rsidRDefault="008F4E26" w:rsidP="008F4E26">
      <w:pPr>
        <w:spacing w:before="80"/>
        <w:rPr>
          <w:i/>
          <w:sz w:val="22"/>
          <w:lang w:val="en-US"/>
        </w:rPr>
      </w:pPr>
    </w:p>
    <w:p w14:paraId="661D57A9" w14:textId="77777777" w:rsidR="008F4E26" w:rsidRPr="008F4E26" w:rsidRDefault="008F4E26" w:rsidP="008F4E26">
      <w:pPr>
        <w:spacing w:before="80"/>
        <w:rPr>
          <w:i/>
          <w:sz w:val="22"/>
          <w:lang w:val="en-US"/>
        </w:rPr>
      </w:pPr>
    </w:p>
    <w:p w14:paraId="0EB8ED67" w14:textId="77777777" w:rsidR="008F4E26" w:rsidRPr="008F4E26" w:rsidRDefault="008F4E26" w:rsidP="008F4E26">
      <w:pPr>
        <w:spacing w:before="80"/>
        <w:rPr>
          <w:i/>
          <w:sz w:val="22"/>
          <w:lang w:val="en-US"/>
        </w:rPr>
      </w:pPr>
    </w:p>
    <w:p w14:paraId="67783752" w14:textId="77777777" w:rsidR="008F4E26" w:rsidRPr="008F4E26" w:rsidRDefault="008F4E26" w:rsidP="008F4E26">
      <w:pPr>
        <w:rPr>
          <w:rFonts w:ascii="Palatino Linotype" w:hAnsi="Palatino Linotype"/>
          <w:lang w:val="en-US"/>
        </w:rPr>
        <w:sectPr w:rsidR="008F4E26" w:rsidRPr="008F4E26">
          <w:headerReference w:type="even" r:id="rId6"/>
          <w:headerReference w:type="default" r:id="rId7"/>
          <w:pgSz w:w="11907" w:h="16840" w:code="9"/>
          <w:pgMar w:top="1089" w:right="1089" w:bottom="284" w:left="1089" w:header="567" w:footer="284" w:gutter="0"/>
          <w:pgNumType w:start="1"/>
          <w:cols w:space="720"/>
        </w:sectPr>
      </w:pPr>
    </w:p>
    <w:p w14:paraId="09EF39C1" w14:textId="77777777" w:rsidR="008F4E26" w:rsidRPr="008F4E26" w:rsidRDefault="008F4E26" w:rsidP="008F4E26">
      <w:pPr>
        <w:keepNext/>
        <w:spacing w:before="240"/>
        <w:jc w:val="center"/>
        <w:rPr>
          <w:b/>
          <w:bCs/>
          <w:szCs w:val="24"/>
          <w:lang w:val="en-US"/>
        </w:rPr>
      </w:pPr>
      <w:bookmarkStart w:id="0" w:name="c2tope"/>
      <w:bookmarkEnd w:id="0"/>
      <w:r w:rsidRPr="008F4E26">
        <w:rPr>
          <w:b/>
          <w:bCs/>
          <w:szCs w:val="24"/>
          <w:lang w:val="en-US"/>
        </w:rPr>
        <w:lastRenderedPageBreak/>
        <w:t>Foreword</w:t>
      </w:r>
    </w:p>
    <w:p w14:paraId="39876958" w14:textId="77777777" w:rsidR="008F4E26" w:rsidRPr="008F4E26" w:rsidRDefault="008F4E26" w:rsidP="008F4E26">
      <w:pPr>
        <w:spacing w:before="240"/>
        <w:rPr>
          <w:sz w:val="20"/>
          <w:lang w:val="en-US"/>
        </w:rPr>
      </w:pPr>
      <w:r w:rsidRPr="008F4E26">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8F4E26">
        <w:rPr>
          <w:sz w:val="20"/>
          <w:lang w:val="en-US"/>
        </w:rPr>
        <w:t>on the basis of</w:t>
      </w:r>
      <w:proofErr w:type="gramEnd"/>
      <w:r w:rsidRPr="008F4E26">
        <w:rPr>
          <w:sz w:val="20"/>
          <w:lang w:val="en-US"/>
        </w:rPr>
        <w:t xml:space="preserve"> which Recommendations are adopted.</w:t>
      </w:r>
    </w:p>
    <w:p w14:paraId="1AE132B5" w14:textId="77777777" w:rsidR="008F4E26" w:rsidRPr="008F4E26" w:rsidRDefault="008F4E26" w:rsidP="008F4E26">
      <w:pPr>
        <w:rPr>
          <w:sz w:val="20"/>
          <w:lang w:val="en-US"/>
        </w:rPr>
      </w:pPr>
      <w:r w:rsidRPr="008F4E26">
        <w:rPr>
          <w:sz w:val="20"/>
          <w:lang w:val="en-US"/>
        </w:rPr>
        <w:t>The regulatory and policy functions of the Radiocommunication Sector are performed by World and Regional Radiocommunication Conferences and Radiocommunication Assemblies supported by Study Groups.</w:t>
      </w:r>
    </w:p>
    <w:p w14:paraId="4C630625" w14:textId="77777777" w:rsidR="008F4E26" w:rsidRPr="008F4E26" w:rsidRDefault="008F4E26" w:rsidP="008F4E26">
      <w:pPr>
        <w:keepNext/>
        <w:keepLines/>
        <w:spacing w:before="680"/>
        <w:ind w:left="794" w:hanging="794"/>
        <w:jc w:val="center"/>
        <w:outlineLvl w:val="0"/>
        <w:rPr>
          <w:b/>
          <w:szCs w:val="24"/>
          <w:lang w:val="en-US"/>
        </w:rPr>
      </w:pPr>
      <w:r w:rsidRPr="008F4E26">
        <w:rPr>
          <w:b/>
          <w:szCs w:val="24"/>
          <w:lang w:val="en-US"/>
        </w:rPr>
        <w:t>Policy on Intellectual Property Right (IPR)</w:t>
      </w:r>
    </w:p>
    <w:p w14:paraId="0DEFA2B8" w14:textId="77777777" w:rsidR="008F4E26" w:rsidRPr="008F4E26" w:rsidRDefault="008F4E26" w:rsidP="008F4E26">
      <w:pPr>
        <w:tabs>
          <w:tab w:val="clear" w:pos="794"/>
          <w:tab w:val="clear" w:pos="1191"/>
          <w:tab w:val="clear" w:pos="1588"/>
          <w:tab w:val="clear" w:pos="1985"/>
        </w:tabs>
        <w:spacing w:before="240"/>
        <w:rPr>
          <w:sz w:val="20"/>
          <w:lang w:val="en-US"/>
        </w:rPr>
      </w:pPr>
      <w:r w:rsidRPr="008F4E26">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8F4E26">
          <w:rPr>
            <w:color w:val="0000FF"/>
            <w:sz w:val="20"/>
            <w:u w:val="single"/>
            <w:lang w:val="en-US"/>
          </w:rPr>
          <w:t>http://www.itu.int/ITU-R/go/patents/en</w:t>
        </w:r>
      </w:hyperlink>
      <w:r w:rsidRPr="008F4E26">
        <w:rPr>
          <w:sz w:val="20"/>
          <w:lang w:val="en-US"/>
        </w:rPr>
        <w:t xml:space="preserve"> where the Guidelines for Implementation of the Common Patent Policy for ITU</w:t>
      </w:r>
      <w:r w:rsidRPr="008F4E26">
        <w:rPr>
          <w:sz w:val="20"/>
          <w:lang w:val="en-US"/>
        </w:rPr>
        <w:noBreakHyphen/>
        <w:t>T/ITU</w:t>
      </w:r>
      <w:r w:rsidRPr="008F4E26">
        <w:rPr>
          <w:sz w:val="20"/>
          <w:lang w:val="en-US"/>
        </w:rPr>
        <w:noBreakHyphen/>
        <w:t xml:space="preserve">R/ISO/IEC and the ITU-R patent information database can also be found. </w:t>
      </w:r>
    </w:p>
    <w:p w14:paraId="3D422830" w14:textId="77777777" w:rsidR="008F4E26" w:rsidRPr="008F4E26" w:rsidRDefault="008F4E26" w:rsidP="008F4E26">
      <w:pPr>
        <w:jc w:val="center"/>
        <w:rPr>
          <w:sz w:val="22"/>
          <w:lang w:val="en-US"/>
        </w:rPr>
      </w:pPr>
    </w:p>
    <w:p w14:paraId="2E0C8DE2" w14:textId="77777777" w:rsidR="008F4E26" w:rsidRPr="008F4E26" w:rsidRDefault="008F4E26" w:rsidP="008F4E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F4E26" w:rsidRPr="000256D8" w14:paraId="598A0563" w14:textId="77777777" w:rsidTr="00A9377F">
        <w:tc>
          <w:tcPr>
            <w:tcW w:w="9360" w:type="dxa"/>
            <w:gridSpan w:val="2"/>
          </w:tcPr>
          <w:p w14:paraId="32ABE5C7" w14:textId="77777777" w:rsidR="008F4E26" w:rsidRPr="008F4E26" w:rsidRDefault="008F4E26" w:rsidP="008F4E26">
            <w:pPr>
              <w:keepNext/>
              <w:tabs>
                <w:tab w:val="clear" w:pos="794"/>
                <w:tab w:val="clear" w:pos="1191"/>
                <w:tab w:val="clear" w:pos="1588"/>
                <w:tab w:val="clear" w:pos="1985"/>
              </w:tabs>
              <w:overflowPunct/>
              <w:spacing w:before="180"/>
              <w:jc w:val="center"/>
              <w:textAlignment w:val="auto"/>
              <w:rPr>
                <w:b/>
                <w:sz w:val="22"/>
                <w:szCs w:val="22"/>
                <w:lang w:val="en-US"/>
              </w:rPr>
            </w:pPr>
            <w:r w:rsidRPr="008F4E26">
              <w:rPr>
                <w:b/>
                <w:sz w:val="22"/>
                <w:szCs w:val="22"/>
                <w:lang w:val="en-US"/>
              </w:rPr>
              <w:t xml:space="preserve">Series of ITU-R Recommendations </w:t>
            </w:r>
          </w:p>
          <w:p w14:paraId="079AD27F" w14:textId="77777777" w:rsidR="008F4E26" w:rsidRPr="008F4E26" w:rsidRDefault="008F4E26" w:rsidP="008F4E26">
            <w:pPr>
              <w:keepNext/>
              <w:spacing w:after="60"/>
              <w:jc w:val="center"/>
              <w:rPr>
                <w:b/>
                <w:bCs/>
                <w:sz w:val="18"/>
                <w:szCs w:val="18"/>
                <w:lang w:val="en-US"/>
              </w:rPr>
            </w:pPr>
            <w:r w:rsidRPr="008F4E26">
              <w:rPr>
                <w:sz w:val="18"/>
                <w:szCs w:val="18"/>
                <w:lang w:val="en-US"/>
              </w:rPr>
              <w:t xml:space="preserve">(Also available online at </w:t>
            </w:r>
            <w:hyperlink r:id="rId9" w:history="1">
              <w:r w:rsidRPr="008F4E26">
                <w:rPr>
                  <w:color w:val="0000FF"/>
                  <w:sz w:val="18"/>
                  <w:szCs w:val="18"/>
                  <w:u w:val="single"/>
                  <w:lang w:val="en-US"/>
                </w:rPr>
                <w:t>http://www.itu.int/publ/R-REC/en</w:t>
              </w:r>
            </w:hyperlink>
            <w:r w:rsidRPr="008F4E26">
              <w:rPr>
                <w:sz w:val="18"/>
                <w:szCs w:val="18"/>
                <w:lang w:val="en-US"/>
              </w:rPr>
              <w:t>)</w:t>
            </w:r>
          </w:p>
        </w:tc>
      </w:tr>
      <w:tr w:rsidR="008F4E26" w:rsidRPr="008F4E26" w14:paraId="5CC40F0F" w14:textId="77777777" w:rsidTr="00A9377F">
        <w:tc>
          <w:tcPr>
            <w:tcW w:w="1140" w:type="dxa"/>
          </w:tcPr>
          <w:p w14:paraId="1EFD8A19" w14:textId="77777777" w:rsidR="008F4E26" w:rsidRPr="008F4E26" w:rsidRDefault="008F4E26" w:rsidP="008F4E26">
            <w:pPr>
              <w:spacing w:before="200" w:after="100"/>
              <w:ind w:left="57"/>
              <w:rPr>
                <w:b/>
                <w:bCs/>
                <w:sz w:val="20"/>
                <w:lang w:val="en-US"/>
              </w:rPr>
            </w:pPr>
            <w:r w:rsidRPr="008F4E26">
              <w:rPr>
                <w:b/>
                <w:bCs/>
                <w:sz w:val="20"/>
                <w:lang w:val="en-US"/>
              </w:rPr>
              <w:t>Series</w:t>
            </w:r>
          </w:p>
        </w:tc>
        <w:tc>
          <w:tcPr>
            <w:tcW w:w="8220" w:type="dxa"/>
          </w:tcPr>
          <w:p w14:paraId="7FA7A078" w14:textId="77777777" w:rsidR="008F4E26" w:rsidRPr="008F4E26" w:rsidRDefault="008F4E26" w:rsidP="008F4E26">
            <w:pPr>
              <w:keepNext/>
              <w:spacing w:before="140" w:after="100"/>
              <w:jc w:val="center"/>
              <w:rPr>
                <w:b/>
                <w:bCs/>
                <w:sz w:val="20"/>
                <w:lang w:val="en-US"/>
              </w:rPr>
            </w:pPr>
            <w:r w:rsidRPr="008F4E26">
              <w:rPr>
                <w:b/>
                <w:bCs/>
                <w:sz w:val="20"/>
                <w:lang w:val="en-US"/>
              </w:rPr>
              <w:t>Title</w:t>
            </w:r>
          </w:p>
        </w:tc>
      </w:tr>
      <w:tr w:rsidR="008F4E26" w:rsidRPr="008F4E26" w14:paraId="12764E02" w14:textId="77777777" w:rsidTr="00A9377F">
        <w:tc>
          <w:tcPr>
            <w:tcW w:w="1140" w:type="dxa"/>
          </w:tcPr>
          <w:p w14:paraId="688288D7" w14:textId="77777777" w:rsidR="008F4E26" w:rsidRPr="008F4E26" w:rsidRDefault="008F4E26" w:rsidP="008F4E26">
            <w:pPr>
              <w:spacing w:before="30" w:after="30"/>
              <w:ind w:left="57"/>
              <w:jc w:val="left"/>
              <w:rPr>
                <w:b/>
                <w:bCs/>
                <w:sz w:val="20"/>
                <w:lang w:val="en-US"/>
              </w:rPr>
            </w:pPr>
            <w:r w:rsidRPr="008F4E26">
              <w:rPr>
                <w:b/>
                <w:bCs/>
                <w:sz w:val="20"/>
                <w:lang w:val="en-US"/>
              </w:rPr>
              <w:t>BO</w:t>
            </w:r>
          </w:p>
        </w:tc>
        <w:tc>
          <w:tcPr>
            <w:tcW w:w="8220" w:type="dxa"/>
          </w:tcPr>
          <w:p w14:paraId="72C88A80" w14:textId="77777777" w:rsidR="008F4E26" w:rsidRPr="008F4E26" w:rsidRDefault="008F4E26" w:rsidP="008F4E26">
            <w:pPr>
              <w:keepNext/>
              <w:spacing w:before="30" w:after="30"/>
              <w:jc w:val="left"/>
              <w:rPr>
                <w:bCs/>
                <w:sz w:val="20"/>
                <w:lang w:val="en-US"/>
              </w:rPr>
            </w:pPr>
            <w:r w:rsidRPr="008F4E26">
              <w:rPr>
                <w:bCs/>
                <w:sz w:val="20"/>
                <w:lang w:val="en-US"/>
              </w:rPr>
              <w:t>Satellite delivery</w:t>
            </w:r>
          </w:p>
        </w:tc>
      </w:tr>
      <w:tr w:rsidR="008F4E26" w:rsidRPr="000256D8" w14:paraId="0D7091B6" w14:textId="77777777" w:rsidTr="00A9377F">
        <w:tc>
          <w:tcPr>
            <w:tcW w:w="1140" w:type="dxa"/>
          </w:tcPr>
          <w:p w14:paraId="5F9B5FCB" w14:textId="77777777" w:rsidR="008F4E26" w:rsidRPr="008F4E26" w:rsidRDefault="008F4E26" w:rsidP="008F4E26">
            <w:pPr>
              <w:spacing w:before="30" w:after="30"/>
              <w:ind w:left="57"/>
              <w:jc w:val="left"/>
              <w:rPr>
                <w:b/>
                <w:bCs/>
                <w:sz w:val="20"/>
                <w:lang w:val="en-US"/>
              </w:rPr>
            </w:pPr>
            <w:r w:rsidRPr="008F4E26">
              <w:rPr>
                <w:b/>
                <w:bCs/>
                <w:sz w:val="20"/>
                <w:lang w:val="en-US"/>
              </w:rPr>
              <w:t>BR</w:t>
            </w:r>
          </w:p>
        </w:tc>
        <w:tc>
          <w:tcPr>
            <w:tcW w:w="8220" w:type="dxa"/>
          </w:tcPr>
          <w:p w14:paraId="66B6CA02" w14:textId="77777777" w:rsidR="008F4E26" w:rsidRPr="008F4E26" w:rsidRDefault="008F4E26" w:rsidP="008F4E26">
            <w:pPr>
              <w:keepNext/>
              <w:spacing w:before="30" w:after="30"/>
              <w:jc w:val="left"/>
              <w:rPr>
                <w:sz w:val="20"/>
                <w:lang w:val="en-US"/>
              </w:rPr>
            </w:pPr>
            <w:r w:rsidRPr="008F4E26">
              <w:rPr>
                <w:sz w:val="20"/>
                <w:lang w:val="en-US"/>
              </w:rPr>
              <w:t>Recording for production, archival and play-out; film for television</w:t>
            </w:r>
          </w:p>
        </w:tc>
      </w:tr>
      <w:tr w:rsidR="008F4E26" w:rsidRPr="008F4E26" w14:paraId="71F2672B" w14:textId="77777777" w:rsidTr="00A9377F">
        <w:tc>
          <w:tcPr>
            <w:tcW w:w="1140" w:type="dxa"/>
          </w:tcPr>
          <w:p w14:paraId="3292A492" w14:textId="77777777" w:rsidR="008F4E26" w:rsidRPr="008F4E26" w:rsidRDefault="008F4E26" w:rsidP="008F4E26">
            <w:pPr>
              <w:spacing w:before="30" w:after="30"/>
              <w:ind w:left="57"/>
              <w:jc w:val="left"/>
              <w:rPr>
                <w:b/>
                <w:bCs/>
                <w:sz w:val="20"/>
                <w:lang w:val="en-US"/>
              </w:rPr>
            </w:pPr>
            <w:r w:rsidRPr="008F4E26">
              <w:rPr>
                <w:b/>
                <w:bCs/>
                <w:sz w:val="20"/>
                <w:lang w:val="en-US"/>
              </w:rPr>
              <w:t>BS</w:t>
            </w:r>
          </w:p>
        </w:tc>
        <w:tc>
          <w:tcPr>
            <w:tcW w:w="8220" w:type="dxa"/>
          </w:tcPr>
          <w:p w14:paraId="3EC04A62" w14:textId="77777777" w:rsidR="008F4E26" w:rsidRPr="008F4E26" w:rsidRDefault="008F4E26" w:rsidP="008F4E26">
            <w:pPr>
              <w:keepNext/>
              <w:spacing w:before="30" w:after="30"/>
              <w:jc w:val="left"/>
              <w:rPr>
                <w:sz w:val="20"/>
                <w:lang w:val="en-US"/>
              </w:rPr>
            </w:pPr>
            <w:r w:rsidRPr="008F4E26">
              <w:rPr>
                <w:sz w:val="20"/>
                <w:lang w:val="en-US"/>
              </w:rPr>
              <w:t>Broadcasting service (sound)</w:t>
            </w:r>
          </w:p>
        </w:tc>
      </w:tr>
      <w:tr w:rsidR="008F4E26" w:rsidRPr="008F4E26" w14:paraId="1201A133" w14:textId="77777777" w:rsidTr="00A9377F">
        <w:tc>
          <w:tcPr>
            <w:tcW w:w="1140" w:type="dxa"/>
            <w:shd w:val="clear" w:color="auto" w:fill="auto"/>
          </w:tcPr>
          <w:p w14:paraId="7B6CC717" w14:textId="77777777" w:rsidR="008F4E26" w:rsidRPr="008F4E26" w:rsidRDefault="008F4E26" w:rsidP="008F4E26">
            <w:pPr>
              <w:spacing w:before="30" w:after="30"/>
              <w:ind w:left="57"/>
              <w:jc w:val="left"/>
              <w:rPr>
                <w:b/>
                <w:bCs/>
                <w:sz w:val="20"/>
                <w:lang w:val="en-US"/>
              </w:rPr>
            </w:pPr>
            <w:r w:rsidRPr="008F4E26">
              <w:rPr>
                <w:b/>
                <w:bCs/>
                <w:sz w:val="20"/>
                <w:lang w:val="en-US"/>
              </w:rPr>
              <w:t>BT</w:t>
            </w:r>
          </w:p>
        </w:tc>
        <w:tc>
          <w:tcPr>
            <w:tcW w:w="8220" w:type="dxa"/>
            <w:shd w:val="clear" w:color="auto" w:fill="auto"/>
          </w:tcPr>
          <w:p w14:paraId="171EC1E8" w14:textId="77777777" w:rsidR="008F4E26" w:rsidRPr="008F4E26" w:rsidRDefault="008F4E26" w:rsidP="008F4E26">
            <w:pPr>
              <w:keepNext/>
              <w:spacing w:before="30" w:after="30"/>
              <w:jc w:val="left"/>
              <w:rPr>
                <w:sz w:val="20"/>
                <w:lang w:val="en-US"/>
              </w:rPr>
            </w:pPr>
            <w:r w:rsidRPr="008F4E26">
              <w:rPr>
                <w:sz w:val="20"/>
                <w:lang w:val="en-US"/>
              </w:rPr>
              <w:t>Broadcasting service (television)</w:t>
            </w:r>
          </w:p>
        </w:tc>
      </w:tr>
      <w:tr w:rsidR="008F4E26" w:rsidRPr="008F4E26" w14:paraId="43CEB50C" w14:textId="77777777" w:rsidTr="00A9377F">
        <w:tc>
          <w:tcPr>
            <w:tcW w:w="1140" w:type="dxa"/>
            <w:shd w:val="clear" w:color="auto" w:fill="auto"/>
          </w:tcPr>
          <w:p w14:paraId="6391D2AE" w14:textId="77777777" w:rsidR="008F4E26" w:rsidRPr="008F4E26" w:rsidRDefault="008F4E26" w:rsidP="008F4E26">
            <w:pPr>
              <w:spacing w:before="30" w:after="30"/>
              <w:ind w:left="57"/>
              <w:jc w:val="left"/>
              <w:rPr>
                <w:b/>
                <w:bCs/>
                <w:sz w:val="20"/>
                <w:lang w:val="fr-CH"/>
              </w:rPr>
            </w:pPr>
            <w:r w:rsidRPr="008F4E26">
              <w:rPr>
                <w:b/>
                <w:bCs/>
                <w:sz w:val="20"/>
                <w:lang w:val="fr-CH"/>
              </w:rPr>
              <w:t>F</w:t>
            </w:r>
          </w:p>
        </w:tc>
        <w:tc>
          <w:tcPr>
            <w:tcW w:w="8220" w:type="dxa"/>
            <w:shd w:val="clear" w:color="auto" w:fill="auto"/>
          </w:tcPr>
          <w:p w14:paraId="6C4C3D0B" w14:textId="77777777" w:rsidR="008F4E26" w:rsidRPr="008F4E26" w:rsidRDefault="008F4E26" w:rsidP="008F4E26">
            <w:pPr>
              <w:spacing w:before="30" w:after="30"/>
              <w:rPr>
                <w:sz w:val="20"/>
                <w:lang w:val="fr-CH"/>
              </w:rPr>
            </w:pPr>
            <w:r w:rsidRPr="008F4E26">
              <w:rPr>
                <w:sz w:val="20"/>
                <w:lang w:val="fr-CH"/>
              </w:rPr>
              <w:t>Fixed service</w:t>
            </w:r>
          </w:p>
        </w:tc>
      </w:tr>
      <w:tr w:rsidR="008F4E26" w:rsidRPr="008F4E26" w14:paraId="43A39CC3" w14:textId="77777777" w:rsidTr="00A9377F">
        <w:tc>
          <w:tcPr>
            <w:tcW w:w="1140" w:type="dxa"/>
            <w:shd w:val="clear" w:color="auto" w:fill="auto"/>
          </w:tcPr>
          <w:p w14:paraId="6C04767B" w14:textId="77777777" w:rsidR="008F4E26" w:rsidRPr="008F4E26" w:rsidRDefault="008F4E26" w:rsidP="008F4E26">
            <w:pPr>
              <w:spacing w:before="30" w:after="30"/>
              <w:ind w:left="57"/>
              <w:jc w:val="left"/>
              <w:rPr>
                <w:b/>
                <w:bCs/>
                <w:sz w:val="20"/>
                <w:lang w:val="en-US"/>
              </w:rPr>
            </w:pPr>
            <w:r w:rsidRPr="008F4E26">
              <w:rPr>
                <w:b/>
                <w:bCs/>
                <w:sz w:val="20"/>
                <w:lang w:val="en-US"/>
              </w:rPr>
              <w:t>M</w:t>
            </w:r>
          </w:p>
        </w:tc>
        <w:tc>
          <w:tcPr>
            <w:tcW w:w="8220" w:type="dxa"/>
            <w:shd w:val="clear" w:color="auto" w:fill="auto"/>
          </w:tcPr>
          <w:p w14:paraId="024246D2" w14:textId="77777777" w:rsidR="008F4E26" w:rsidRPr="008F4E26" w:rsidRDefault="008F4E26" w:rsidP="008F4E26">
            <w:pPr>
              <w:keepNext/>
              <w:spacing w:before="30" w:after="30"/>
              <w:jc w:val="left"/>
              <w:rPr>
                <w:sz w:val="20"/>
                <w:lang w:val="en-US"/>
              </w:rPr>
            </w:pPr>
            <w:r w:rsidRPr="008F4E26">
              <w:rPr>
                <w:sz w:val="20"/>
                <w:lang w:val="en-US"/>
              </w:rPr>
              <w:t>Mobile, radiodetermination, amateur and related satellite services</w:t>
            </w:r>
          </w:p>
        </w:tc>
      </w:tr>
      <w:tr w:rsidR="008F4E26" w:rsidRPr="008F4E26" w14:paraId="6C6B5CD5" w14:textId="77777777" w:rsidTr="00A9377F">
        <w:tc>
          <w:tcPr>
            <w:tcW w:w="1140" w:type="dxa"/>
          </w:tcPr>
          <w:p w14:paraId="76C1C0B4" w14:textId="77777777" w:rsidR="008F4E26" w:rsidRPr="008F4E26" w:rsidRDefault="008F4E26" w:rsidP="008F4E26">
            <w:pPr>
              <w:spacing w:before="30" w:after="30"/>
              <w:ind w:left="57"/>
              <w:jc w:val="left"/>
              <w:rPr>
                <w:b/>
                <w:bCs/>
                <w:sz w:val="20"/>
                <w:lang w:val="fr-CH"/>
              </w:rPr>
            </w:pPr>
            <w:r w:rsidRPr="008F4E26">
              <w:rPr>
                <w:b/>
                <w:bCs/>
                <w:sz w:val="20"/>
                <w:lang w:val="fr-CH"/>
              </w:rPr>
              <w:t>P</w:t>
            </w:r>
          </w:p>
        </w:tc>
        <w:tc>
          <w:tcPr>
            <w:tcW w:w="8220" w:type="dxa"/>
          </w:tcPr>
          <w:p w14:paraId="020A9E66" w14:textId="77777777" w:rsidR="008F4E26" w:rsidRPr="008F4E26" w:rsidRDefault="008F4E26" w:rsidP="008F4E26">
            <w:pPr>
              <w:spacing w:before="30" w:after="30"/>
              <w:jc w:val="left"/>
              <w:rPr>
                <w:sz w:val="20"/>
                <w:lang w:val="fr-CH"/>
              </w:rPr>
            </w:pPr>
            <w:r w:rsidRPr="008F4E26">
              <w:rPr>
                <w:sz w:val="20"/>
                <w:lang w:val="fr-CH"/>
              </w:rPr>
              <w:t>Radiowave propagation</w:t>
            </w:r>
          </w:p>
        </w:tc>
      </w:tr>
      <w:tr w:rsidR="008F4E26" w:rsidRPr="008F4E26" w14:paraId="7825F116" w14:textId="77777777" w:rsidTr="00A9377F">
        <w:tc>
          <w:tcPr>
            <w:tcW w:w="1140" w:type="dxa"/>
          </w:tcPr>
          <w:p w14:paraId="6DD556E8" w14:textId="77777777" w:rsidR="008F4E26" w:rsidRPr="008F4E26" w:rsidRDefault="008F4E26" w:rsidP="008F4E26">
            <w:pPr>
              <w:spacing w:before="30" w:after="30"/>
              <w:ind w:left="57"/>
              <w:jc w:val="left"/>
              <w:rPr>
                <w:b/>
                <w:bCs/>
                <w:sz w:val="20"/>
                <w:lang w:val="en-US"/>
              </w:rPr>
            </w:pPr>
            <w:r w:rsidRPr="008F4E26">
              <w:rPr>
                <w:b/>
                <w:bCs/>
                <w:sz w:val="20"/>
                <w:lang w:val="en-US"/>
              </w:rPr>
              <w:t>RA</w:t>
            </w:r>
          </w:p>
        </w:tc>
        <w:tc>
          <w:tcPr>
            <w:tcW w:w="8220" w:type="dxa"/>
          </w:tcPr>
          <w:p w14:paraId="2C73F90B" w14:textId="77777777" w:rsidR="008F4E26" w:rsidRPr="008F4E26" w:rsidRDefault="008F4E26" w:rsidP="008F4E26">
            <w:pPr>
              <w:spacing w:before="30" w:after="30"/>
              <w:rPr>
                <w:sz w:val="20"/>
                <w:lang w:val="en-US"/>
              </w:rPr>
            </w:pPr>
            <w:r w:rsidRPr="008F4E26">
              <w:rPr>
                <w:sz w:val="20"/>
                <w:lang w:val="en-US"/>
              </w:rPr>
              <w:t>Radio astronomy</w:t>
            </w:r>
          </w:p>
        </w:tc>
      </w:tr>
      <w:tr w:rsidR="008F4E26" w:rsidRPr="008F4E26" w14:paraId="05AC89A5" w14:textId="77777777" w:rsidTr="00A9377F">
        <w:tc>
          <w:tcPr>
            <w:tcW w:w="1140" w:type="dxa"/>
          </w:tcPr>
          <w:p w14:paraId="629ECDE1" w14:textId="77777777" w:rsidR="008F4E26" w:rsidRPr="008F4E26" w:rsidRDefault="008F4E26" w:rsidP="008F4E26">
            <w:pPr>
              <w:spacing w:before="30" w:after="30"/>
              <w:ind w:left="57"/>
              <w:jc w:val="left"/>
              <w:rPr>
                <w:b/>
                <w:bCs/>
                <w:sz w:val="20"/>
                <w:lang w:val="en-US"/>
              </w:rPr>
            </w:pPr>
            <w:r w:rsidRPr="008F4E26">
              <w:rPr>
                <w:b/>
                <w:bCs/>
                <w:sz w:val="20"/>
                <w:lang w:val="en-US"/>
              </w:rPr>
              <w:t>RS</w:t>
            </w:r>
          </w:p>
        </w:tc>
        <w:tc>
          <w:tcPr>
            <w:tcW w:w="8220" w:type="dxa"/>
          </w:tcPr>
          <w:p w14:paraId="014D185E" w14:textId="77777777" w:rsidR="008F4E26" w:rsidRPr="008F4E26" w:rsidRDefault="008F4E26" w:rsidP="008F4E26">
            <w:pPr>
              <w:spacing w:before="30" w:after="30"/>
              <w:rPr>
                <w:sz w:val="20"/>
                <w:lang w:val="en-US"/>
              </w:rPr>
            </w:pPr>
            <w:r w:rsidRPr="008F4E26">
              <w:rPr>
                <w:sz w:val="20"/>
                <w:lang w:val="en-US"/>
              </w:rPr>
              <w:t>Remote sensing systems</w:t>
            </w:r>
          </w:p>
        </w:tc>
      </w:tr>
      <w:tr w:rsidR="008F4E26" w:rsidRPr="008F4E26" w14:paraId="714F5799" w14:textId="77777777" w:rsidTr="00A9377F">
        <w:tc>
          <w:tcPr>
            <w:tcW w:w="1140" w:type="dxa"/>
          </w:tcPr>
          <w:p w14:paraId="47293AF6" w14:textId="77777777" w:rsidR="008F4E26" w:rsidRPr="008F4E26" w:rsidRDefault="008F4E26" w:rsidP="008F4E26">
            <w:pPr>
              <w:spacing w:before="30" w:after="30"/>
              <w:ind w:left="57"/>
              <w:jc w:val="left"/>
              <w:rPr>
                <w:b/>
                <w:bCs/>
                <w:sz w:val="20"/>
                <w:lang w:val="en-US"/>
              </w:rPr>
            </w:pPr>
            <w:r w:rsidRPr="008F4E26">
              <w:rPr>
                <w:b/>
                <w:bCs/>
                <w:sz w:val="20"/>
                <w:lang w:val="en-US"/>
              </w:rPr>
              <w:t>S</w:t>
            </w:r>
          </w:p>
        </w:tc>
        <w:tc>
          <w:tcPr>
            <w:tcW w:w="8220" w:type="dxa"/>
          </w:tcPr>
          <w:p w14:paraId="13C7C14D" w14:textId="77777777" w:rsidR="008F4E26" w:rsidRPr="008F4E26" w:rsidRDefault="008F4E26" w:rsidP="008F4E26">
            <w:pPr>
              <w:spacing w:before="30" w:after="30"/>
              <w:jc w:val="left"/>
              <w:rPr>
                <w:sz w:val="20"/>
                <w:lang w:val="en-US"/>
              </w:rPr>
            </w:pPr>
            <w:r w:rsidRPr="008F4E26">
              <w:rPr>
                <w:sz w:val="20"/>
                <w:lang w:val="en-US"/>
              </w:rPr>
              <w:t>Fixed-satellite service</w:t>
            </w:r>
          </w:p>
        </w:tc>
      </w:tr>
      <w:tr w:rsidR="008F4E26" w:rsidRPr="008F4E26" w14:paraId="7ED8F023" w14:textId="77777777" w:rsidTr="00A9377F">
        <w:tc>
          <w:tcPr>
            <w:tcW w:w="1140" w:type="dxa"/>
          </w:tcPr>
          <w:p w14:paraId="0BE0845E" w14:textId="77777777" w:rsidR="008F4E26" w:rsidRPr="008F4E26" w:rsidRDefault="008F4E26" w:rsidP="008F4E26">
            <w:pPr>
              <w:spacing w:before="30" w:after="30"/>
              <w:ind w:left="57"/>
              <w:jc w:val="left"/>
              <w:rPr>
                <w:b/>
                <w:bCs/>
                <w:sz w:val="20"/>
                <w:lang w:val="en-US"/>
              </w:rPr>
            </w:pPr>
            <w:r w:rsidRPr="008F4E26">
              <w:rPr>
                <w:b/>
                <w:bCs/>
                <w:sz w:val="20"/>
                <w:lang w:val="en-US"/>
              </w:rPr>
              <w:t>SA</w:t>
            </w:r>
          </w:p>
        </w:tc>
        <w:tc>
          <w:tcPr>
            <w:tcW w:w="8220" w:type="dxa"/>
          </w:tcPr>
          <w:p w14:paraId="3F42C052" w14:textId="77777777" w:rsidR="008F4E26" w:rsidRPr="008F4E26" w:rsidRDefault="008F4E26" w:rsidP="008F4E26">
            <w:pPr>
              <w:spacing w:before="30" w:after="30"/>
              <w:jc w:val="left"/>
              <w:rPr>
                <w:sz w:val="20"/>
                <w:lang w:val="en-US"/>
              </w:rPr>
            </w:pPr>
            <w:r w:rsidRPr="008F4E26">
              <w:rPr>
                <w:sz w:val="20"/>
                <w:lang w:val="en-US"/>
              </w:rPr>
              <w:t>Space applications and meteorology</w:t>
            </w:r>
          </w:p>
        </w:tc>
      </w:tr>
      <w:tr w:rsidR="008F4E26" w:rsidRPr="000256D8" w14:paraId="12BDA77B" w14:textId="77777777" w:rsidTr="00A9377F">
        <w:tc>
          <w:tcPr>
            <w:tcW w:w="1140" w:type="dxa"/>
          </w:tcPr>
          <w:p w14:paraId="63817390" w14:textId="77777777" w:rsidR="008F4E26" w:rsidRPr="008F4E26" w:rsidRDefault="008F4E26" w:rsidP="008F4E26">
            <w:pPr>
              <w:spacing w:before="30" w:after="30"/>
              <w:ind w:left="57"/>
              <w:jc w:val="left"/>
              <w:rPr>
                <w:b/>
                <w:bCs/>
                <w:sz w:val="20"/>
                <w:lang w:val="en-US"/>
              </w:rPr>
            </w:pPr>
            <w:r w:rsidRPr="008F4E26">
              <w:rPr>
                <w:b/>
                <w:bCs/>
                <w:sz w:val="20"/>
                <w:lang w:val="en-US"/>
              </w:rPr>
              <w:t>SF</w:t>
            </w:r>
          </w:p>
        </w:tc>
        <w:tc>
          <w:tcPr>
            <w:tcW w:w="8220" w:type="dxa"/>
          </w:tcPr>
          <w:p w14:paraId="783B3719" w14:textId="77777777" w:rsidR="008F4E26" w:rsidRPr="008F4E26" w:rsidRDefault="008F4E26" w:rsidP="008F4E26">
            <w:pPr>
              <w:spacing w:before="30" w:after="30"/>
              <w:jc w:val="left"/>
              <w:rPr>
                <w:sz w:val="20"/>
                <w:lang w:val="en-US"/>
              </w:rPr>
            </w:pPr>
            <w:r w:rsidRPr="008F4E26">
              <w:rPr>
                <w:sz w:val="20"/>
                <w:lang w:val="en-US"/>
              </w:rPr>
              <w:t>Frequency sharing and coordination between fixed-satellite and fixed service systems</w:t>
            </w:r>
          </w:p>
        </w:tc>
      </w:tr>
      <w:tr w:rsidR="008F4E26" w:rsidRPr="008F4E26" w14:paraId="27C34422" w14:textId="77777777" w:rsidTr="00A9377F">
        <w:tc>
          <w:tcPr>
            <w:tcW w:w="1140" w:type="dxa"/>
            <w:shd w:val="clear" w:color="auto" w:fill="F3F3F3"/>
          </w:tcPr>
          <w:p w14:paraId="10CED4A8" w14:textId="77777777" w:rsidR="008F4E26" w:rsidRPr="008F4E26" w:rsidRDefault="008F4E26" w:rsidP="008F4E26">
            <w:pPr>
              <w:spacing w:before="30" w:after="30"/>
              <w:ind w:left="57"/>
              <w:jc w:val="left"/>
              <w:rPr>
                <w:b/>
                <w:bCs/>
                <w:color w:val="000080"/>
                <w:sz w:val="20"/>
                <w:lang w:val="en-US"/>
              </w:rPr>
            </w:pPr>
            <w:r w:rsidRPr="008F4E26">
              <w:rPr>
                <w:b/>
                <w:bCs/>
                <w:color w:val="000080"/>
                <w:sz w:val="20"/>
                <w:lang w:val="en-US"/>
              </w:rPr>
              <w:t>SM</w:t>
            </w:r>
          </w:p>
        </w:tc>
        <w:tc>
          <w:tcPr>
            <w:tcW w:w="8220" w:type="dxa"/>
            <w:shd w:val="clear" w:color="auto" w:fill="F3F3F3"/>
          </w:tcPr>
          <w:p w14:paraId="69C0E2A2" w14:textId="77777777" w:rsidR="008F4E26" w:rsidRPr="008F4E26" w:rsidRDefault="008F4E26" w:rsidP="008F4E26">
            <w:pPr>
              <w:spacing w:before="30" w:after="30"/>
              <w:jc w:val="left"/>
              <w:rPr>
                <w:b/>
                <w:bCs/>
                <w:color w:val="000080"/>
                <w:sz w:val="20"/>
                <w:lang w:val="en-US"/>
              </w:rPr>
            </w:pPr>
            <w:r w:rsidRPr="008F4E26">
              <w:rPr>
                <w:b/>
                <w:bCs/>
                <w:color w:val="000080"/>
                <w:sz w:val="20"/>
                <w:lang w:val="en-US"/>
              </w:rPr>
              <w:t>Spectrum management</w:t>
            </w:r>
          </w:p>
        </w:tc>
      </w:tr>
      <w:tr w:rsidR="008F4E26" w:rsidRPr="008F4E26" w14:paraId="6E4A229A" w14:textId="77777777" w:rsidTr="00A9377F">
        <w:tc>
          <w:tcPr>
            <w:tcW w:w="1140" w:type="dxa"/>
          </w:tcPr>
          <w:p w14:paraId="091999AE" w14:textId="77777777" w:rsidR="008F4E26" w:rsidRPr="008F4E26" w:rsidRDefault="008F4E26" w:rsidP="008F4E26">
            <w:pPr>
              <w:spacing w:before="30" w:after="30"/>
              <w:ind w:left="57"/>
              <w:jc w:val="left"/>
              <w:rPr>
                <w:b/>
                <w:bCs/>
                <w:sz w:val="20"/>
                <w:lang w:val="en-US"/>
              </w:rPr>
            </w:pPr>
            <w:r w:rsidRPr="008F4E26">
              <w:rPr>
                <w:b/>
                <w:bCs/>
                <w:sz w:val="20"/>
                <w:lang w:val="en-US"/>
              </w:rPr>
              <w:t>SNG</w:t>
            </w:r>
          </w:p>
        </w:tc>
        <w:tc>
          <w:tcPr>
            <w:tcW w:w="8220" w:type="dxa"/>
          </w:tcPr>
          <w:p w14:paraId="36296D12" w14:textId="77777777" w:rsidR="008F4E26" w:rsidRPr="008F4E26" w:rsidRDefault="008F4E26" w:rsidP="008F4E26">
            <w:pPr>
              <w:spacing w:before="30" w:after="30"/>
              <w:jc w:val="left"/>
              <w:rPr>
                <w:sz w:val="20"/>
                <w:lang w:val="en-US"/>
              </w:rPr>
            </w:pPr>
            <w:r w:rsidRPr="008F4E26">
              <w:rPr>
                <w:sz w:val="20"/>
                <w:lang w:val="en-US"/>
              </w:rPr>
              <w:t>Satellite news gathering</w:t>
            </w:r>
          </w:p>
        </w:tc>
      </w:tr>
      <w:tr w:rsidR="008F4E26" w:rsidRPr="000256D8" w14:paraId="4BC206DD" w14:textId="77777777" w:rsidTr="00A9377F">
        <w:tc>
          <w:tcPr>
            <w:tcW w:w="1140" w:type="dxa"/>
          </w:tcPr>
          <w:p w14:paraId="2D1E70B2" w14:textId="77777777" w:rsidR="008F4E26" w:rsidRPr="008F4E26" w:rsidRDefault="008F4E26" w:rsidP="008F4E26">
            <w:pPr>
              <w:spacing w:before="30" w:after="30"/>
              <w:ind w:left="57"/>
              <w:jc w:val="left"/>
              <w:rPr>
                <w:b/>
                <w:bCs/>
                <w:sz w:val="20"/>
                <w:lang w:val="en-US"/>
              </w:rPr>
            </w:pPr>
            <w:r w:rsidRPr="008F4E26">
              <w:rPr>
                <w:b/>
                <w:bCs/>
                <w:sz w:val="20"/>
                <w:lang w:val="en-US"/>
              </w:rPr>
              <w:t>TF</w:t>
            </w:r>
          </w:p>
        </w:tc>
        <w:tc>
          <w:tcPr>
            <w:tcW w:w="8220" w:type="dxa"/>
          </w:tcPr>
          <w:p w14:paraId="03D63529" w14:textId="77777777" w:rsidR="008F4E26" w:rsidRPr="008F4E26" w:rsidRDefault="008F4E26" w:rsidP="008F4E26">
            <w:pPr>
              <w:spacing w:before="30" w:after="30"/>
              <w:jc w:val="left"/>
              <w:rPr>
                <w:sz w:val="20"/>
                <w:lang w:val="en-US"/>
              </w:rPr>
            </w:pPr>
            <w:r w:rsidRPr="008F4E26">
              <w:rPr>
                <w:sz w:val="20"/>
                <w:lang w:val="en-US"/>
              </w:rPr>
              <w:t>Time signals and frequency standards emissions</w:t>
            </w:r>
          </w:p>
        </w:tc>
      </w:tr>
      <w:tr w:rsidR="008F4E26" w:rsidRPr="008F4E26" w14:paraId="23759086" w14:textId="77777777" w:rsidTr="00A9377F">
        <w:tc>
          <w:tcPr>
            <w:tcW w:w="1140" w:type="dxa"/>
          </w:tcPr>
          <w:p w14:paraId="6D8E2320" w14:textId="77777777" w:rsidR="008F4E26" w:rsidRPr="008F4E26" w:rsidRDefault="008F4E26" w:rsidP="008F4E26">
            <w:pPr>
              <w:spacing w:before="30" w:after="30"/>
              <w:ind w:left="57"/>
              <w:jc w:val="left"/>
              <w:rPr>
                <w:b/>
                <w:bCs/>
                <w:sz w:val="20"/>
                <w:lang w:val="en-US"/>
              </w:rPr>
            </w:pPr>
            <w:r w:rsidRPr="008F4E26">
              <w:rPr>
                <w:b/>
                <w:bCs/>
                <w:sz w:val="20"/>
                <w:lang w:val="en-US"/>
              </w:rPr>
              <w:t>V</w:t>
            </w:r>
          </w:p>
        </w:tc>
        <w:tc>
          <w:tcPr>
            <w:tcW w:w="8220" w:type="dxa"/>
          </w:tcPr>
          <w:p w14:paraId="00E67079" w14:textId="77777777" w:rsidR="008F4E26" w:rsidRPr="008F4E26" w:rsidRDefault="008F4E26" w:rsidP="008F4E26">
            <w:pPr>
              <w:spacing w:before="30" w:after="180"/>
              <w:jc w:val="left"/>
              <w:rPr>
                <w:sz w:val="20"/>
                <w:lang w:val="en-US"/>
              </w:rPr>
            </w:pPr>
            <w:r w:rsidRPr="008F4E26">
              <w:rPr>
                <w:sz w:val="20"/>
                <w:lang w:val="en-US"/>
              </w:rPr>
              <w:t>Vocabulary and related subjects</w:t>
            </w:r>
          </w:p>
        </w:tc>
      </w:tr>
    </w:tbl>
    <w:p w14:paraId="703631DB" w14:textId="77777777" w:rsidR="008F4E26" w:rsidRPr="008F4E26" w:rsidRDefault="008F4E26" w:rsidP="008F4E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4E26" w:rsidRPr="008F4E26" w14:paraId="700C2909" w14:textId="77777777" w:rsidTr="00A9377F">
        <w:tc>
          <w:tcPr>
            <w:tcW w:w="720" w:type="dxa"/>
          </w:tcPr>
          <w:p w14:paraId="6A238758" w14:textId="77777777" w:rsidR="008F4E26" w:rsidRPr="008F4E26" w:rsidRDefault="008F4E26" w:rsidP="008F4E26">
            <w:pPr>
              <w:jc w:val="center"/>
              <w:rPr>
                <w:sz w:val="22"/>
                <w:lang w:val="en-US"/>
              </w:rPr>
            </w:pPr>
          </w:p>
        </w:tc>
      </w:tr>
    </w:tbl>
    <w:p w14:paraId="1D8F37F5" w14:textId="77777777" w:rsidR="008F4E26" w:rsidRPr="008F4E26" w:rsidRDefault="008F4E26" w:rsidP="008F4E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F4E26" w:rsidRPr="000256D8" w14:paraId="4BC4F264" w14:textId="77777777" w:rsidTr="00A9377F">
        <w:tc>
          <w:tcPr>
            <w:tcW w:w="9360" w:type="dxa"/>
          </w:tcPr>
          <w:p w14:paraId="1A6264E2" w14:textId="77777777" w:rsidR="008F4E26" w:rsidRPr="008F4E26" w:rsidRDefault="008F4E26" w:rsidP="008F4E26">
            <w:pPr>
              <w:spacing w:after="120"/>
              <w:jc w:val="center"/>
              <w:rPr>
                <w:sz w:val="20"/>
                <w:lang w:val="en-US"/>
              </w:rPr>
            </w:pPr>
            <w:r w:rsidRPr="008F4E26">
              <w:rPr>
                <w:b/>
                <w:bCs/>
                <w:i/>
                <w:iCs/>
                <w:sz w:val="20"/>
                <w:lang w:val="en-US"/>
              </w:rPr>
              <w:t>Note</w:t>
            </w:r>
            <w:r w:rsidRPr="008F4E26">
              <w:rPr>
                <w:sz w:val="20"/>
                <w:lang w:val="en-US"/>
              </w:rPr>
              <w:t xml:space="preserve">: </w:t>
            </w:r>
            <w:r w:rsidRPr="008F4E26">
              <w:rPr>
                <w:i/>
                <w:iCs/>
                <w:sz w:val="20"/>
                <w:lang w:val="en-US"/>
              </w:rPr>
              <w:t>This ITU-R Recommendation was approved in English under the procedure detailed in Resolution ITU-R 1.</w:t>
            </w:r>
          </w:p>
        </w:tc>
      </w:tr>
    </w:tbl>
    <w:p w14:paraId="075FCD62" w14:textId="77777777" w:rsidR="008F4E26" w:rsidRPr="008F4E26" w:rsidRDefault="008F4E26" w:rsidP="008F4E26">
      <w:pPr>
        <w:spacing w:before="0"/>
        <w:jc w:val="center"/>
        <w:rPr>
          <w:sz w:val="22"/>
          <w:lang w:val="en-US"/>
        </w:rPr>
      </w:pPr>
      <w:bookmarkStart w:id="1" w:name="_GoBack"/>
      <w:bookmarkEnd w:id="1"/>
    </w:p>
    <w:p w14:paraId="0156EA2B" w14:textId="77777777" w:rsidR="008F4E26" w:rsidRPr="008F4E26" w:rsidRDefault="008F4E26" w:rsidP="008F4E26">
      <w:pPr>
        <w:spacing w:before="0"/>
        <w:jc w:val="right"/>
        <w:rPr>
          <w:i/>
          <w:iCs/>
          <w:sz w:val="20"/>
          <w:lang w:val="en-US"/>
        </w:rPr>
      </w:pPr>
      <w:r w:rsidRPr="008F4E26">
        <w:rPr>
          <w:i/>
          <w:iCs/>
          <w:sz w:val="20"/>
          <w:lang w:val="en-US"/>
        </w:rPr>
        <w:t>Electronic Publication</w:t>
      </w:r>
    </w:p>
    <w:p w14:paraId="7E62249F" w14:textId="20EF9703" w:rsidR="008F4E26" w:rsidRPr="008F4E26" w:rsidRDefault="008F4E26" w:rsidP="008F4E26">
      <w:pPr>
        <w:spacing w:before="0"/>
        <w:jc w:val="right"/>
        <w:rPr>
          <w:sz w:val="20"/>
          <w:lang w:val="en-US"/>
        </w:rPr>
      </w:pPr>
      <w:smartTag w:uri="urn:schemas-microsoft-com:office:smarttags" w:element="State">
        <w:smartTag w:uri="urn:schemas-microsoft-com:office:smarttags" w:element="City">
          <w:r w:rsidRPr="008F4E26">
            <w:rPr>
              <w:sz w:val="20"/>
              <w:lang w:val="en-US"/>
            </w:rPr>
            <w:t>Geneva</w:t>
          </w:r>
        </w:smartTag>
      </w:smartTag>
      <w:r w:rsidRPr="008F4E26">
        <w:rPr>
          <w:sz w:val="20"/>
          <w:lang w:val="en-US"/>
        </w:rPr>
        <w:t>, 20</w:t>
      </w:r>
      <w:r>
        <w:rPr>
          <w:sz w:val="20"/>
          <w:lang w:val="en-US"/>
        </w:rPr>
        <w:t>21</w:t>
      </w:r>
    </w:p>
    <w:p w14:paraId="1623E007" w14:textId="77777777" w:rsidR="008F4E26" w:rsidRPr="008F4E26" w:rsidRDefault="008F4E26" w:rsidP="008F4E26">
      <w:pPr>
        <w:jc w:val="center"/>
        <w:rPr>
          <w:sz w:val="22"/>
          <w:lang w:val="en-US"/>
        </w:rPr>
      </w:pPr>
    </w:p>
    <w:p w14:paraId="795619B9" w14:textId="2E19E9ED" w:rsidR="008F4E26" w:rsidRPr="008F4E26" w:rsidRDefault="008F4E26" w:rsidP="008F4E26">
      <w:pPr>
        <w:jc w:val="center"/>
        <w:rPr>
          <w:sz w:val="20"/>
          <w:lang w:val="en-US"/>
        </w:rPr>
      </w:pPr>
      <w:r w:rsidRPr="008F4E26">
        <w:rPr>
          <w:sz w:val="20"/>
          <w:lang w:val="en-US"/>
        </w:rPr>
        <w:sym w:font="Symbol" w:char="F0E3"/>
      </w:r>
      <w:r w:rsidRPr="008F4E26">
        <w:rPr>
          <w:sz w:val="20"/>
          <w:lang w:val="en-US"/>
        </w:rPr>
        <w:t xml:space="preserve"> ITU </w:t>
      </w:r>
      <w:bookmarkStart w:id="2" w:name="iiannee"/>
      <w:bookmarkEnd w:id="2"/>
      <w:r w:rsidRPr="008F4E26">
        <w:rPr>
          <w:sz w:val="20"/>
          <w:lang w:val="en-US"/>
        </w:rPr>
        <w:t>20</w:t>
      </w:r>
      <w:r>
        <w:rPr>
          <w:sz w:val="20"/>
          <w:lang w:val="en-US"/>
        </w:rPr>
        <w:t>21</w:t>
      </w:r>
    </w:p>
    <w:p w14:paraId="7725BC59" w14:textId="77777777" w:rsidR="008F4E26" w:rsidRPr="008F4E26" w:rsidRDefault="008F4E26" w:rsidP="008F4E26">
      <w:pPr>
        <w:rPr>
          <w:sz w:val="18"/>
          <w:szCs w:val="18"/>
          <w:lang w:val="en-US"/>
        </w:rPr>
      </w:pPr>
      <w:r w:rsidRPr="008F4E26">
        <w:rPr>
          <w:sz w:val="18"/>
          <w:szCs w:val="18"/>
          <w:lang w:val="en-US"/>
        </w:rPr>
        <w:lastRenderedPageBreak/>
        <w:t>All rights reserved. No part of this publication may be reproduced, by any means whatsoever, without written permission of ITU.</w:t>
      </w:r>
    </w:p>
    <w:p w14:paraId="7DB7A321" w14:textId="77777777" w:rsidR="008F4E26" w:rsidRPr="008F4E26" w:rsidRDefault="008F4E26" w:rsidP="008F4E26">
      <w:pPr>
        <w:spacing w:before="160"/>
        <w:rPr>
          <w:i/>
          <w:sz w:val="20"/>
          <w:lang w:val="en-US"/>
        </w:rPr>
        <w:sectPr w:rsidR="008F4E26" w:rsidRPr="008F4E26" w:rsidSect="00A9377F">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8FA327C" w14:textId="3F04E27E" w:rsidR="008F4E26" w:rsidRPr="008F4E26" w:rsidRDefault="008F4E26" w:rsidP="008F4E26">
      <w:pPr>
        <w:keepNext/>
        <w:keepLines/>
        <w:tabs>
          <w:tab w:val="clear" w:pos="794"/>
          <w:tab w:val="clear" w:pos="1191"/>
          <w:tab w:val="clear" w:pos="1588"/>
          <w:tab w:val="clear" w:pos="1985"/>
        </w:tabs>
        <w:spacing w:before="0"/>
        <w:jc w:val="center"/>
        <w:rPr>
          <w:sz w:val="28"/>
          <w:lang w:val="en-US"/>
        </w:rPr>
      </w:pPr>
      <w:bookmarkStart w:id="3" w:name="irecnoe"/>
      <w:bookmarkEnd w:id="3"/>
      <w:r w:rsidRPr="008F4E26">
        <w:rPr>
          <w:sz w:val="28"/>
          <w:lang w:val="en-US"/>
        </w:rPr>
        <w:t xml:space="preserve">RECOMMENDATION  </w:t>
      </w:r>
      <w:r w:rsidRPr="008F4E26">
        <w:rPr>
          <w:rStyle w:val="href"/>
          <w:sz w:val="28"/>
          <w:szCs w:val="28"/>
          <w:lang w:val="en-US"/>
        </w:rPr>
        <w:t>ITU-R  SM.</w:t>
      </w:r>
      <w:r w:rsidR="003B6C5F">
        <w:rPr>
          <w:rStyle w:val="href"/>
          <w:sz w:val="28"/>
          <w:szCs w:val="28"/>
          <w:lang w:val="en-GB"/>
        </w:rPr>
        <w:t>21</w:t>
      </w:r>
      <w:r w:rsidR="00360351">
        <w:rPr>
          <w:rStyle w:val="href"/>
          <w:sz w:val="28"/>
          <w:szCs w:val="28"/>
          <w:lang w:val="en-GB"/>
        </w:rPr>
        <w:t>40</w:t>
      </w:r>
      <w:r w:rsidR="003B6C5F">
        <w:rPr>
          <w:rStyle w:val="href"/>
          <w:sz w:val="28"/>
          <w:szCs w:val="28"/>
          <w:lang w:val="en-GB"/>
        </w:rPr>
        <w:t>-0</w:t>
      </w:r>
    </w:p>
    <w:p w14:paraId="016F7E84" w14:textId="5FF2609C" w:rsidR="008F4E26" w:rsidRPr="008F4E26" w:rsidRDefault="00360351" w:rsidP="00C43FCA">
      <w:pPr>
        <w:pStyle w:val="Rectitle"/>
        <w:rPr>
          <w:lang w:val="en-US"/>
        </w:rPr>
      </w:pPr>
      <w:r w:rsidRPr="00360351">
        <w:rPr>
          <w:lang w:val="en-GB"/>
        </w:rPr>
        <w:t>Performance evaluation of mobile direction find</w:t>
      </w:r>
      <w:r w:rsidR="00C0597C">
        <w:rPr>
          <w:lang w:val="en-GB"/>
        </w:rPr>
        <w:t>er</w:t>
      </w:r>
      <w:r w:rsidRPr="00360351">
        <w:rPr>
          <w:lang w:val="en-GB"/>
        </w:rPr>
        <w:t>s in operational environment</w:t>
      </w:r>
    </w:p>
    <w:p w14:paraId="5A3AA17D" w14:textId="77777777" w:rsidR="003B6C5F" w:rsidRPr="003B6C5F" w:rsidRDefault="003B6C5F" w:rsidP="003B6C5F">
      <w:pPr>
        <w:pStyle w:val="Recdate"/>
        <w:rPr>
          <w:lang w:val="en-GB"/>
        </w:rPr>
      </w:pPr>
      <w:r w:rsidRPr="003B6C5F">
        <w:rPr>
          <w:lang w:val="en-GB"/>
        </w:rPr>
        <w:t>(2021)</w:t>
      </w:r>
    </w:p>
    <w:p w14:paraId="4E540EF2" w14:textId="77777777" w:rsidR="00360351" w:rsidRPr="000256D8" w:rsidRDefault="00360351" w:rsidP="00360351">
      <w:pPr>
        <w:pStyle w:val="HeadingSum"/>
        <w:rPr>
          <w:lang w:val="en-GB"/>
        </w:rPr>
      </w:pPr>
      <w:r w:rsidRPr="000256D8">
        <w:rPr>
          <w:lang w:val="en-GB"/>
        </w:rPr>
        <w:t>Scope</w:t>
      </w:r>
    </w:p>
    <w:p w14:paraId="09CE2C30" w14:textId="77777777" w:rsidR="00360351" w:rsidRPr="00C41E65" w:rsidRDefault="00360351" w:rsidP="00360351">
      <w:pPr>
        <w:pStyle w:val="Summary"/>
        <w:rPr>
          <w:lang w:val="en-GB"/>
        </w:rPr>
      </w:pPr>
      <w:r w:rsidRPr="00C41E65">
        <w:rPr>
          <w:lang w:val="en-GB"/>
        </w:rPr>
        <w:t xml:space="preserve">This Recommendation provides guidance on standard methods of evaluating the overall performance of mobile </w:t>
      </w:r>
      <w:proofErr w:type="gramStart"/>
      <w:r w:rsidRPr="00C41E65">
        <w:rPr>
          <w:lang w:val="en-GB"/>
        </w:rPr>
        <w:t>direction finding</w:t>
      </w:r>
      <w:proofErr w:type="gramEnd"/>
      <w:r w:rsidRPr="00C41E65">
        <w:rPr>
          <w:lang w:val="en-GB"/>
        </w:rPr>
        <w:t xml:space="preserve"> units, in actual operational conditions, preferably in typical environments where the system will be used by the procuring administration. It may serve as part of an evaluation test within the scope of a tender or as an acceptance test for monitoring services after the procurement.</w:t>
      </w:r>
    </w:p>
    <w:p w14:paraId="4581F1D9" w14:textId="77777777" w:rsidR="00360351" w:rsidRPr="009F4E9A" w:rsidRDefault="00360351" w:rsidP="00360351">
      <w:pPr>
        <w:pStyle w:val="Headingb"/>
        <w:rPr>
          <w:lang w:val="en-GB"/>
        </w:rPr>
      </w:pPr>
      <w:r w:rsidRPr="009F4E9A">
        <w:rPr>
          <w:lang w:val="en-GB"/>
        </w:rPr>
        <w:t>Keywords</w:t>
      </w:r>
    </w:p>
    <w:p w14:paraId="2527E574" w14:textId="77777777" w:rsidR="00360351" w:rsidRPr="00360351" w:rsidRDefault="00360351" w:rsidP="00360351">
      <w:pPr>
        <w:rPr>
          <w:lang w:val="en-GB"/>
        </w:rPr>
      </w:pPr>
      <w:r w:rsidRPr="00360351">
        <w:rPr>
          <w:lang w:val="en-GB"/>
        </w:rPr>
        <w:t>Direction finder (DF) performance evaluation, on-site measurement, realistic environment, mobile/transportable equipment, homing, Line of Bearing</w:t>
      </w:r>
    </w:p>
    <w:p w14:paraId="069A61E5" w14:textId="77777777" w:rsidR="00360351" w:rsidRPr="009F4E9A" w:rsidRDefault="00360351" w:rsidP="00360351">
      <w:pPr>
        <w:pStyle w:val="Headingb"/>
        <w:rPr>
          <w:lang w:val="en-GB"/>
        </w:rPr>
      </w:pPr>
      <w:r>
        <w:rPr>
          <w:lang w:val="en-GB"/>
        </w:rPr>
        <w:t>Acronyms/</w:t>
      </w:r>
      <w:r w:rsidRPr="009F4E9A">
        <w:rPr>
          <w:lang w:val="en-GB"/>
        </w:rPr>
        <w:t>Abbreviations</w:t>
      </w:r>
    </w:p>
    <w:p w14:paraId="6BAA3DFE" w14:textId="77BE0D19" w:rsidR="00360351" w:rsidRPr="00360351" w:rsidRDefault="00360351" w:rsidP="00C1065F">
      <w:pPr>
        <w:tabs>
          <w:tab w:val="clear" w:pos="794"/>
        </w:tabs>
        <w:rPr>
          <w:lang w:val="en-GB"/>
        </w:rPr>
      </w:pPr>
      <w:r w:rsidRPr="00360351">
        <w:rPr>
          <w:lang w:val="en-GB"/>
        </w:rPr>
        <w:t>CDF</w:t>
      </w:r>
      <w:r w:rsidRPr="00360351">
        <w:rPr>
          <w:lang w:val="en-GB"/>
        </w:rPr>
        <w:tab/>
      </w:r>
      <w:r w:rsidR="00C1065F">
        <w:rPr>
          <w:lang w:val="en-GB"/>
        </w:rPr>
        <w:t>C</w:t>
      </w:r>
      <w:r w:rsidRPr="00360351">
        <w:rPr>
          <w:lang w:val="en-GB"/>
        </w:rPr>
        <w:t>umulative distribution function</w:t>
      </w:r>
    </w:p>
    <w:p w14:paraId="7D193520" w14:textId="5237219B" w:rsidR="00360351" w:rsidRPr="00360351" w:rsidRDefault="00360351" w:rsidP="00C1065F">
      <w:pPr>
        <w:tabs>
          <w:tab w:val="clear" w:pos="794"/>
        </w:tabs>
        <w:spacing w:before="0" w:after="40"/>
        <w:rPr>
          <w:lang w:val="en-GB"/>
        </w:rPr>
      </w:pPr>
      <w:r w:rsidRPr="00360351">
        <w:rPr>
          <w:lang w:val="en-GB"/>
        </w:rPr>
        <w:t>CW</w:t>
      </w:r>
      <w:r w:rsidRPr="00360351">
        <w:rPr>
          <w:lang w:val="en-GB"/>
        </w:rPr>
        <w:tab/>
      </w:r>
      <w:r w:rsidR="00C1065F">
        <w:rPr>
          <w:lang w:val="en-GB"/>
        </w:rPr>
        <w:t>C</w:t>
      </w:r>
      <w:r w:rsidRPr="00360351">
        <w:rPr>
          <w:lang w:val="en-GB"/>
        </w:rPr>
        <w:t>ontinuous wave or continuous waveform</w:t>
      </w:r>
    </w:p>
    <w:p w14:paraId="4B181691" w14:textId="04E4B78F" w:rsidR="00360351" w:rsidRPr="00360351" w:rsidRDefault="00360351" w:rsidP="00C1065F">
      <w:pPr>
        <w:tabs>
          <w:tab w:val="clear" w:pos="794"/>
        </w:tabs>
        <w:spacing w:before="0" w:after="40"/>
        <w:rPr>
          <w:lang w:val="en-GB"/>
        </w:rPr>
      </w:pPr>
      <w:r w:rsidRPr="00360351">
        <w:rPr>
          <w:lang w:val="en-GB"/>
        </w:rPr>
        <w:t>DF</w:t>
      </w:r>
      <w:r w:rsidRPr="00360351">
        <w:rPr>
          <w:lang w:val="en-GB"/>
        </w:rPr>
        <w:tab/>
      </w:r>
      <w:r w:rsidR="00C1065F">
        <w:rPr>
          <w:lang w:val="en-GB"/>
        </w:rPr>
        <w:t>D</w:t>
      </w:r>
      <w:r w:rsidRPr="00360351">
        <w:rPr>
          <w:lang w:val="en-GB"/>
        </w:rPr>
        <w:t>irection finder</w:t>
      </w:r>
    </w:p>
    <w:p w14:paraId="7626A1F2" w14:textId="2F884254" w:rsidR="00360351" w:rsidRPr="00360351" w:rsidRDefault="00360351" w:rsidP="00C1065F">
      <w:pPr>
        <w:tabs>
          <w:tab w:val="clear" w:pos="794"/>
        </w:tabs>
        <w:spacing w:before="0" w:after="40"/>
        <w:rPr>
          <w:lang w:val="en-GB"/>
        </w:rPr>
      </w:pPr>
      <w:r w:rsidRPr="00360351">
        <w:rPr>
          <w:lang w:val="en-GB"/>
        </w:rPr>
        <w:t>GNSS</w:t>
      </w:r>
      <w:r w:rsidRPr="00360351">
        <w:rPr>
          <w:lang w:val="en-GB"/>
        </w:rPr>
        <w:tab/>
      </w:r>
      <w:r w:rsidR="00C1065F">
        <w:rPr>
          <w:lang w:val="en-GB"/>
        </w:rPr>
        <w:t>G</w:t>
      </w:r>
      <w:r w:rsidRPr="00360351">
        <w:rPr>
          <w:lang w:val="en-GB"/>
        </w:rPr>
        <w:t>lobal navigation satellite system</w:t>
      </w:r>
    </w:p>
    <w:p w14:paraId="431FC8FC" w14:textId="25CB29DC" w:rsidR="00360351" w:rsidRPr="00360351" w:rsidRDefault="00360351" w:rsidP="00C1065F">
      <w:pPr>
        <w:tabs>
          <w:tab w:val="clear" w:pos="794"/>
        </w:tabs>
        <w:spacing w:before="0" w:after="40"/>
        <w:rPr>
          <w:lang w:val="en-GB"/>
        </w:rPr>
      </w:pPr>
      <w:r w:rsidRPr="00360351">
        <w:rPr>
          <w:lang w:val="en-GB"/>
        </w:rPr>
        <w:t>LoB</w:t>
      </w:r>
      <w:r w:rsidRPr="00360351">
        <w:rPr>
          <w:lang w:val="en-GB"/>
        </w:rPr>
        <w:tab/>
      </w:r>
      <w:r w:rsidR="00C1065F">
        <w:rPr>
          <w:lang w:val="en-GB"/>
        </w:rPr>
        <w:t>L</w:t>
      </w:r>
      <w:r w:rsidRPr="00360351">
        <w:rPr>
          <w:lang w:val="en-GB"/>
        </w:rPr>
        <w:t>ine of bearing</w:t>
      </w:r>
    </w:p>
    <w:p w14:paraId="356E3FFE" w14:textId="6237B9C0" w:rsidR="00360351" w:rsidRPr="00360351" w:rsidRDefault="00360351" w:rsidP="00C1065F">
      <w:pPr>
        <w:tabs>
          <w:tab w:val="clear" w:pos="794"/>
        </w:tabs>
        <w:spacing w:before="0" w:after="40"/>
        <w:rPr>
          <w:lang w:val="en-GB"/>
        </w:rPr>
      </w:pPr>
      <w:r w:rsidRPr="00360351">
        <w:rPr>
          <w:lang w:val="en-GB"/>
        </w:rPr>
        <w:t>LoS</w:t>
      </w:r>
      <w:r w:rsidRPr="00360351">
        <w:rPr>
          <w:lang w:val="en-GB"/>
        </w:rPr>
        <w:tab/>
      </w:r>
      <w:r w:rsidR="00C1065F">
        <w:rPr>
          <w:lang w:val="en-GB"/>
        </w:rPr>
        <w:t>L</w:t>
      </w:r>
      <w:r w:rsidRPr="00360351">
        <w:rPr>
          <w:lang w:val="en-GB"/>
        </w:rPr>
        <w:t>ine of sight</w:t>
      </w:r>
    </w:p>
    <w:p w14:paraId="6199C1F2" w14:textId="4713C3F7" w:rsidR="00360351" w:rsidRPr="00360351" w:rsidRDefault="00360351" w:rsidP="00C1065F">
      <w:pPr>
        <w:tabs>
          <w:tab w:val="clear" w:pos="794"/>
        </w:tabs>
        <w:spacing w:before="0" w:after="40"/>
        <w:rPr>
          <w:lang w:val="en-GB"/>
        </w:rPr>
      </w:pPr>
      <w:r w:rsidRPr="00360351">
        <w:rPr>
          <w:lang w:val="en-GB"/>
        </w:rPr>
        <w:t>OATS</w:t>
      </w:r>
      <w:r w:rsidRPr="00360351">
        <w:rPr>
          <w:lang w:val="en-GB"/>
        </w:rPr>
        <w:tab/>
      </w:r>
      <w:r w:rsidR="00C1065F">
        <w:rPr>
          <w:lang w:val="en-GB"/>
        </w:rPr>
        <w:t>O</w:t>
      </w:r>
      <w:r w:rsidRPr="00360351">
        <w:rPr>
          <w:lang w:val="en-GB"/>
        </w:rPr>
        <w:t>pen-air test site</w:t>
      </w:r>
    </w:p>
    <w:p w14:paraId="62B2567A" w14:textId="52648552" w:rsidR="00360351" w:rsidRPr="00360351" w:rsidRDefault="00360351" w:rsidP="00C1065F">
      <w:pPr>
        <w:tabs>
          <w:tab w:val="clear" w:pos="794"/>
        </w:tabs>
        <w:spacing w:before="0" w:after="40"/>
        <w:rPr>
          <w:lang w:val="en-GB"/>
        </w:rPr>
      </w:pPr>
      <w:r w:rsidRPr="00360351">
        <w:rPr>
          <w:lang w:val="en-GB"/>
        </w:rPr>
        <w:t>PDF</w:t>
      </w:r>
      <w:r w:rsidRPr="00360351">
        <w:rPr>
          <w:lang w:val="en-GB"/>
        </w:rPr>
        <w:tab/>
      </w:r>
      <w:r w:rsidR="00C1065F">
        <w:rPr>
          <w:lang w:val="en-GB"/>
        </w:rPr>
        <w:t>P</w:t>
      </w:r>
      <w:r w:rsidRPr="00360351">
        <w:rPr>
          <w:lang w:val="en-GB"/>
        </w:rPr>
        <w:t>robability density function</w:t>
      </w:r>
    </w:p>
    <w:p w14:paraId="6EAC5FEF" w14:textId="58F684CE" w:rsidR="00360351" w:rsidRPr="00360351" w:rsidRDefault="00360351" w:rsidP="00C1065F">
      <w:pPr>
        <w:tabs>
          <w:tab w:val="clear" w:pos="794"/>
        </w:tabs>
        <w:spacing w:before="0" w:after="40"/>
        <w:rPr>
          <w:lang w:val="en-GB"/>
        </w:rPr>
      </w:pPr>
      <w:r w:rsidRPr="00360351">
        <w:rPr>
          <w:lang w:val="en-GB"/>
        </w:rPr>
        <w:t>RF</w:t>
      </w:r>
      <w:r w:rsidRPr="00360351">
        <w:rPr>
          <w:lang w:val="en-GB"/>
        </w:rPr>
        <w:tab/>
      </w:r>
      <w:r w:rsidR="00C1065F">
        <w:rPr>
          <w:lang w:val="en-GB"/>
        </w:rPr>
        <w:t>R</w:t>
      </w:r>
      <w:r w:rsidRPr="00360351">
        <w:rPr>
          <w:lang w:val="en-GB"/>
        </w:rPr>
        <w:t>adio frequency</w:t>
      </w:r>
    </w:p>
    <w:p w14:paraId="65E936F4" w14:textId="26839FD4" w:rsidR="00360351" w:rsidRPr="00360351" w:rsidRDefault="00360351" w:rsidP="00C1065F">
      <w:pPr>
        <w:tabs>
          <w:tab w:val="clear" w:pos="794"/>
        </w:tabs>
        <w:spacing w:before="0" w:after="40"/>
        <w:rPr>
          <w:lang w:val="en-GB"/>
        </w:rPr>
      </w:pPr>
      <w:r w:rsidRPr="00360351">
        <w:rPr>
          <w:lang w:val="en-GB"/>
        </w:rPr>
        <w:t>RMS</w:t>
      </w:r>
      <w:r w:rsidRPr="00360351">
        <w:rPr>
          <w:lang w:val="en-GB"/>
        </w:rPr>
        <w:tab/>
      </w:r>
      <w:r w:rsidR="00C1065F">
        <w:rPr>
          <w:lang w:val="en-GB"/>
        </w:rPr>
        <w:t>R</w:t>
      </w:r>
      <w:r w:rsidRPr="00360351">
        <w:rPr>
          <w:lang w:val="en-GB"/>
        </w:rPr>
        <w:t>oot mean square</w:t>
      </w:r>
    </w:p>
    <w:p w14:paraId="3EEE1478" w14:textId="19E0E6DE" w:rsidR="00360351" w:rsidRPr="00360351" w:rsidRDefault="00360351" w:rsidP="00C1065F">
      <w:pPr>
        <w:tabs>
          <w:tab w:val="clear" w:pos="794"/>
        </w:tabs>
        <w:spacing w:before="0" w:after="40"/>
        <w:rPr>
          <w:lang w:val="en-GB"/>
        </w:rPr>
      </w:pPr>
      <w:r w:rsidRPr="00360351">
        <w:rPr>
          <w:lang w:val="en-GB"/>
        </w:rPr>
        <w:t>SNR</w:t>
      </w:r>
      <w:r w:rsidRPr="00360351">
        <w:rPr>
          <w:lang w:val="en-GB"/>
        </w:rPr>
        <w:tab/>
      </w:r>
      <w:r w:rsidR="00C1065F">
        <w:rPr>
          <w:lang w:val="en-GB"/>
        </w:rPr>
        <w:t>S</w:t>
      </w:r>
      <w:r w:rsidRPr="00360351">
        <w:rPr>
          <w:lang w:val="en-GB"/>
        </w:rPr>
        <w:t>ignal to noise ratio</w:t>
      </w:r>
    </w:p>
    <w:p w14:paraId="4E9413AA" w14:textId="1EE4B32A" w:rsidR="00360351" w:rsidRPr="00360351" w:rsidRDefault="00360351" w:rsidP="00C1065F">
      <w:pPr>
        <w:tabs>
          <w:tab w:val="clear" w:pos="794"/>
        </w:tabs>
        <w:spacing w:before="0" w:after="40"/>
        <w:rPr>
          <w:lang w:val="en-GB"/>
        </w:rPr>
      </w:pPr>
      <w:r w:rsidRPr="00360351">
        <w:rPr>
          <w:lang w:val="en-GB"/>
        </w:rPr>
        <w:t>Tx</w:t>
      </w:r>
      <w:r w:rsidRPr="00360351">
        <w:rPr>
          <w:lang w:val="en-GB"/>
        </w:rPr>
        <w:tab/>
      </w:r>
      <w:r w:rsidR="00C1065F">
        <w:rPr>
          <w:lang w:val="en-GB"/>
        </w:rPr>
        <w:t>T</w:t>
      </w:r>
      <w:r w:rsidRPr="00360351">
        <w:rPr>
          <w:lang w:val="en-GB"/>
        </w:rPr>
        <w:t>ransmitter</w:t>
      </w:r>
    </w:p>
    <w:p w14:paraId="21C332F5" w14:textId="77777777" w:rsidR="00360351" w:rsidRPr="009F4E9A" w:rsidRDefault="00360351" w:rsidP="00360351">
      <w:pPr>
        <w:pStyle w:val="Headingb"/>
        <w:rPr>
          <w:lang w:val="en-GB"/>
        </w:rPr>
      </w:pPr>
      <w:r w:rsidRPr="009F4E9A">
        <w:rPr>
          <w:rFonts w:eastAsia="SimSun"/>
          <w:lang w:val="en-GB"/>
        </w:rPr>
        <w:t>Related ITU-R Recommendations, Reports and Handbook</w:t>
      </w:r>
    </w:p>
    <w:p w14:paraId="58869E72" w14:textId="3B1181CC" w:rsidR="00360351" w:rsidRPr="002D3ED4" w:rsidRDefault="00DD1934" w:rsidP="00C1065F">
      <w:pPr>
        <w:pStyle w:val="Reftext"/>
        <w:rPr>
          <w:lang w:val="en-GB"/>
        </w:rPr>
      </w:pPr>
      <w:hyperlink r:id="rId12" w:history="1">
        <w:r w:rsidR="00360351" w:rsidRPr="002D3ED4">
          <w:rPr>
            <w:rStyle w:val="Hyperlink"/>
            <w:color w:val="auto"/>
            <w:u w:val="none"/>
            <w:lang w:val="en-GB"/>
          </w:rPr>
          <w:t>ITU Spectrum Monitoring Handbook (Edition 2011)</w:t>
        </w:r>
      </w:hyperlink>
    </w:p>
    <w:p w14:paraId="3F795328" w14:textId="487ADEF8"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3" w:history="1">
        <w:r w:rsidRPr="002D3ED4">
          <w:rPr>
            <w:rStyle w:val="Hyperlink"/>
            <w:color w:val="auto"/>
            <w:u w:val="none"/>
            <w:lang w:val="en-GB"/>
          </w:rPr>
          <w:t>SM.854</w:t>
        </w:r>
      </w:hyperlink>
    </w:p>
    <w:p w14:paraId="2C77F3E8" w14:textId="4AF3A857"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4" w:history="1">
        <w:r w:rsidRPr="002D3ED4">
          <w:rPr>
            <w:rStyle w:val="Hyperlink"/>
            <w:color w:val="auto"/>
            <w:u w:val="none"/>
            <w:lang w:val="en-GB"/>
          </w:rPr>
          <w:t>SM.1723</w:t>
        </w:r>
      </w:hyperlink>
    </w:p>
    <w:p w14:paraId="10D4E4F9" w14:textId="632E4336"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5" w:history="1">
        <w:r w:rsidRPr="002D3ED4">
          <w:rPr>
            <w:rStyle w:val="Hyperlink"/>
            <w:color w:val="auto"/>
            <w:u w:val="none"/>
            <w:lang w:val="en-GB"/>
          </w:rPr>
          <w:t>SM.2060</w:t>
        </w:r>
      </w:hyperlink>
    </w:p>
    <w:p w14:paraId="5260E831" w14:textId="29AF1D09"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6" w:history="1">
        <w:r w:rsidRPr="002D3ED4">
          <w:rPr>
            <w:rStyle w:val="Hyperlink"/>
            <w:color w:val="auto"/>
            <w:u w:val="none"/>
            <w:lang w:val="en-GB"/>
          </w:rPr>
          <w:t>SM.2061</w:t>
        </w:r>
      </w:hyperlink>
    </w:p>
    <w:p w14:paraId="6AB8816E" w14:textId="05EAFC50"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7" w:history="1">
        <w:r w:rsidRPr="002D3ED4">
          <w:rPr>
            <w:rStyle w:val="Hyperlink"/>
            <w:color w:val="auto"/>
            <w:u w:val="none"/>
            <w:lang w:val="en-GB"/>
          </w:rPr>
          <w:t>SM.2096</w:t>
        </w:r>
      </w:hyperlink>
    </w:p>
    <w:p w14:paraId="434A4CCD" w14:textId="7D7B3C47" w:rsidR="00360351" w:rsidRPr="002D3ED4" w:rsidRDefault="00360351" w:rsidP="00C1065F">
      <w:pPr>
        <w:pStyle w:val="Reftext"/>
        <w:rPr>
          <w:lang w:val="en-GB"/>
        </w:rPr>
      </w:pPr>
      <w:r w:rsidRPr="002D3ED4">
        <w:rPr>
          <w:lang w:val="en-GB"/>
        </w:rPr>
        <w:t xml:space="preserve">Recommendation </w:t>
      </w:r>
      <w:r w:rsidRPr="002D3ED4">
        <w:rPr>
          <w:rStyle w:val="Hyperlink"/>
          <w:color w:val="auto"/>
          <w:u w:val="none"/>
          <w:lang w:val="en-GB"/>
        </w:rPr>
        <w:t xml:space="preserve">ITU-R </w:t>
      </w:r>
      <w:hyperlink r:id="rId18" w:history="1">
        <w:r w:rsidRPr="002D3ED4">
          <w:rPr>
            <w:rStyle w:val="Hyperlink"/>
            <w:color w:val="auto"/>
            <w:u w:val="none"/>
            <w:lang w:val="en-GB"/>
          </w:rPr>
          <w:t>SM.2097</w:t>
        </w:r>
      </w:hyperlink>
    </w:p>
    <w:p w14:paraId="14712745" w14:textId="531FC9E5" w:rsidR="00360351" w:rsidRPr="002D3ED4" w:rsidRDefault="00360351" w:rsidP="00C1065F">
      <w:pPr>
        <w:pStyle w:val="Reftext"/>
        <w:rPr>
          <w:lang w:val="en-GB"/>
        </w:rPr>
      </w:pPr>
      <w:r w:rsidRPr="002D3ED4">
        <w:rPr>
          <w:lang w:val="en-GB"/>
        </w:rPr>
        <w:t xml:space="preserve">Report </w:t>
      </w:r>
      <w:r w:rsidRPr="002D3ED4">
        <w:rPr>
          <w:rStyle w:val="Hyperlink"/>
          <w:color w:val="auto"/>
          <w:u w:val="none"/>
          <w:lang w:val="en-GB"/>
        </w:rPr>
        <w:t xml:space="preserve">ITU-R </w:t>
      </w:r>
      <w:hyperlink r:id="rId19" w:history="1">
        <w:r w:rsidRPr="002D3ED4">
          <w:rPr>
            <w:rStyle w:val="Hyperlink"/>
            <w:color w:val="auto"/>
            <w:u w:val="none"/>
            <w:lang w:val="en-GB"/>
          </w:rPr>
          <w:t>SM.2125</w:t>
        </w:r>
      </w:hyperlink>
    </w:p>
    <w:p w14:paraId="53FC50E4" w14:textId="135C2DDF" w:rsidR="00360351" w:rsidRPr="002D3ED4" w:rsidRDefault="00360351" w:rsidP="00C1065F">
      <w:pPr>
        <w:pStyle w:val="Reftext"/>
        <w:rPr>
          <w:lang w:val="en-GB"/>
        </w:rPr>
      </w:pPr>
      <w:r w:rsidRPr="002D3ED4">
        <w:rPr>
          <w:lang w:val="en-GB"/>
        </w:rPr>
        <w:t xml:space="preserve">Report </w:t>
      </w:r>
      <w:r w:rsidRPr="002D3ED4">
        <w:rPr>
          <w:rStyle w:val="Hyperlink"/>
          <w:color w:val="auto"/>
          <w:u w:val="none"/>
          <w:lang w:val="en-GB"/>
        </w:rPr>
        <w:t xml:space="preserve">ITU-R </w:t>
      </w:r>
      <w:hyperlink r:id="rId20" w:history="1">
        <w:r w:rsidRPr="002D3ED4">
          <w:rPr>
            <w:rStyle w:val="Hyperlink"/>
            <w:color w:val="auto"/>
            <w:u w:val="none"/>
            <w:lang w:val="en-GB"/>
          </w:rPr>
          <w:t>SM.2354</w:t>
        </w:r>
      </w:hyperlink>
    </w:p>
    <w:p w14:paraId="11B817F8" w14:textId="77777777" w:rsidR="00360351" w:rsidRPr="00360351" w:rsidRDefault="00360351" w:rsidP="00C1065F">
      <w:pPr>
        <w:rPr>
          <w:lang w:val="en-GB"/>
        </w:rPr>
      </w:pPr>
      <w:r w:rsidRPr="00360351">
        <w:rPr>
          <w:lang w:val="en-GB"/>
        </w:rPr>
        <w:t>NOTE – In every case the latest edition of the Recommendation/Report in force should be used.</w:t>
      </w:r>
    </w:p>
    <w:p w14:paraId="5E7C301A" w14:textId="3A4CE654" w:rsidR="00360351" w:rsidRPr="00360351" w:rsidRDefault="00360351" w:rsidP="00360351">
      <w:pPr>
        <w:overflowPunct/>
        <w:autoSpaceDE/>
        <w:autoSpaceDN/>
        <w:adjustRightInd/>
        <w:spacing w:before="0"/>
        <w:textAlignment w:val="auto"/>
        <w:rPr>
          <w:lang w:val="en-GB"/>
        </w:rPr>
      </w:pPr>
    </w:p>
    <w:p w14:paraId="5D4E3953" w14:textId="77777777" w:rsidR="00360351" w:rsidRPr="00360351" w:rsidRDefault="00360351" w:rsidP="00360351">
      <w:pPr>
        <w:pStyle w:val="Normalaftertitle"/>
        <w:keepNext/>
        <w:rPr>
          <w:lang w:val="en-GB"/>
        </w:rPr>
      </w:pPr>
      <w:r w:rsidRPr="00360351">
        <w:rPr>
          <w:lang w:val="en-GB"/>
        </w:rPr>
        <w:t>The ITU Radiocommunication Assembly,</w:t>
      </w:r>
    </w:p>
    <w:p w14:paraId="1CFA03DD" w14:textId="77777777" w:rsidR="00360351" w:rsidRPr="00360351" w:rsidRDefault="00360351" w:rsidP="00360351">
      <w:pPr>
        <w:pStyle w:val="Call"/>
        <w:rPr>
          <w:lang w:val="en-GB"/>
        </w:rPr>
      </w:pPr>
      <w:r w:rsidRPr="00360351">
        <w:rPr>
          <w:lang w:val="en-GB"/>
        </w:rPr>
        <w:t>considering</w:t>
      </w:r>
    </w:p>
    <w:p w14:paraId="3E72FF8A" w14:textId="77777777" w:rsidR="00360351" w:rsidRPr="00360351" w:rsidRDefault="00360351" w:rsidP="00360351">
      <w:pPr>
        <w:rPr>
          <w:lang w:val="en-GB"/>
        </w:rPr>
      </w:pPr>
      <w:r w:rsidRPr="00360351">
        <w:rPr>
          <w:i/>
          <w:lang w:val="en-GB"/>
        </w:rPr>
        <w:t>a)</w:t>
      </w:r>
      <w:r w:rsidRPr="00360351">
        <w:rPr>
          <w:lang w:val="en-GB"/>
        </w:rPr>
        <w:tab/>
        <w:t>that in order to give an accurate measure of the performance of a direction finding system, tests must be done under actual operational conditions, similar to those in which the system will actually be used, and such measurements serve to determine the “system accuracy”</w:t>
      </w:r>
      <w:r w:rsidRPr="009F4E9A">
        <w:rPr>
          <w:rStyle w:val="FootnoteReference"/>
        </w:rPr>
        <w:footnoteReference w:id="1"/>
      </w:r>
      <w:r w:rsidRPr="00360351">
        <w:rPr>
          <w:sz w:val="20"/>
          <w:lang w:val="en-GB"/>
        </w:rPr>
        <w:t>;</w:t>
      </w:r>
    </w:p>
    <w:p w14:paraId="5CC22B32" w14:textId="77777777" w:rsidR="00360351" w:rsidRPr="00360351" w:rsidRDefault="00360351" w:rsidP="00360351">
      <w:pPr>
        <w:rPr>
          <w:lang w:val="en-GB"/>
        </w:rPr>
      </w:pPr>
      <w:r w:rsidRPr="00360351">
        <w:rPr>
          <w:i/>
          <w:lang w:val="en-GB"/>
        </w:rPr>
        <w:t>b)</w:t>
      </w:r>
      <w:r w:rsidRPr="00360351">
        <w:rPr>
          <w:lang w:val="en-GB"/>
        </w:rPr>
        <w:tab/>
        <w:t>that the direction finder (DF) accuracy may be tested in a real environment, on an open</w:t>
      </w:r>
      <w:r w:rsidRPr="00360351">
        <w:rPr>
          <w:lang w:val="en-GB"/>
        </w:rPr>
        <w:noBreakHyphen/>
        <w:t>air test site (OATS) or on a laboratory platform</w:t>
      </w:r>
      <w:r w:rsidRPr="009F4E9A">
        <w:rPr>
          <w:rStyle w:val="FootnoteReference"/>
        </w:rPr>
        <w:footnoteReference w:id="2"/>
      </w:r>
      <w:r w:rsidRPr="00360351">
        <w:rPr>
          <w:lang w:val="en-GB"/>
        </w:rPr>
        <w:t>;</w:t>
      </w:r>
    </w:p>
    <w:p w14:paraId="200003BE" w14:textId="77777777" w:rsidR="00360351" w:rsidRPr="00360351" w:rsidRDefault="00360351" w:rsidP="00360351">
      <w:pPr>
        <w:rPr>
          <w:lang w:val="en-GB"/>
        </w:rPr>
      </w:pPr>
      <w:r w:rsidRPr="00360351">
        <w:rPr>
          <w:i/>
          <w:lang w:val="en-GB"/>
        </w:rPr>
        <w:t>c)</w:t>
      </w:r>
      <w:r w:rsidRPr="00360351">
        <w:rPr>
          <w:lang w:val="en-GB"/>
        </w:rPr>
        <w:tab/>
        <w:t>that mobile DF overall performance testing in real environment is not addressed in detail in other ITU documents;</w:t>
      </w:r>
    </w:p>
    <w:p w14:paraId="3B9C5D0D" w14:textId="77777777" w:rsidR="00360351" w:rsidRPr="00360351" w:rsidRDefault="00360351" w:rsidP="00360351">
      <w:pPr>
        <w:rPr>
          <w:lang w:val="en-GB"/>
        </w:rPr>
      </w:pPr>
      <w:r w:rsidRPr="00360351">
        <w:rPr>
          <w:i/>
          <w:lang w:val="en-GB"/>
        </w:rPr>
        <w:t>d)</w:t>
      </w:r>
      <w:r w:rsidRPr="00360351">
        <w:rPr>
          <w:lang w:val="en-GB"/>
        </w:rPr>
        <w:tab/>
        <w:t>that the use of mobile DF systems is increasing;</w:t>
      </w:r>
    </w:p>
    <w:p w14:paraId="78AA8B12" w14:textId="77777777" w:rsidR="00360351" w:rsidRPr="00360351" w:rsidRDefault="00360351" w:rsidP="00360351">
      <w:pPr>
        <w:rPr>
          <w:lang w:val="en-GB"/>
        </w:rPr>
      </w:pPr>
      <w:r w:rsidRPr="00360351">
        <w:rPr>
          <w:i/>
          <w:lang w:val="en-GB"/>
        </w:rPr>
        <w:t>e)</w:t>
      </w:r>
      <w:r w:rsidRPr="00360351">
        <w:rPr>
          <w:lang w:val="en-GB"/>
        </w:rPr>
        <w:tab/>
        <w:t>that different types of DF antenna technology and DF methods are used by manufacturers and this results to different levels of performance under different operating environments;</w:t>
      </w:r>
      <w:r w:rsidRPr="009F4E9A">
        <w:rPr>
          <w:rStyle w:val="FootnoteReference"/>
        </w:rPr>
        <w:footnoteReference w:id="3"/>
      </w:r>
    </w:p>
    <w:p w14:paraId="41A61917" w14:textId="77777777" w:rsidR="00360351" w:rsidRPr="00360351" w:rsidRDefault="00360351" w:rsidP="00360351">
      <w:pPr>
        <w:rPr>
          <w:lang w:val="en-GB"/>
        </w:rPr>
      </w:pPr>
      <w:r w:rsidRPr="00360351">
        <w:rPr>
          <w:i/>
          <w:lang w:val="en-GB"/>
        </w:rPr>
        <w:t>f)</w:t>
      </w:r>
      <w:r w:rsidRPr="00360351">
        <w:rPr>
          <w:lang w:val="en-GB"/>
        </w:rPr>
        <w:tab/>
        <w:t>that under urban conditions, bearing analysis relies on probabilistic methods, due to the effects of multipath propagation and other local effects. Statistical processing with continuously obtained bearings at mobile monitoring stations simplifies localization of radio emission sources using the homing procedure</w:t>
      </w:r>
      <w:r w:rsidRPr="009F4E9A">
        <w:rPr>
          <w:rStyle w:val="FootnoteReference"/>
        </w:rPr>
        <w:footnoteReference w:id="4"/>
      </w:r>
      <w:r w:rsidRPr="00360351">
        <w:rPr>
          <w:lang w:val="en-GB"/>
        </w:rPr>
        <w:t>;</w:t>
      </w:r>
    </w:p>
    <w:p w14:paraId="1C1D6265" w14:textId="77777777" w:rsidR="00360351" w:rsidRPr="00360351" w:rsidRDefault="00360351" w:rsidP="00360351">
      <w:pPr>
        <w:rPr>
          <w:lang w:val="en-GB"/>
        </w:rPr>
      </w:pPr>
      <w:r w:rsidRPr="00360351">
        <w:rPr>
          <w:i/>
          <w:lang w:val="en-GB"/>
        </w:rPr>
        <w:t>g)</w:t>
      </w:r>
      <w:r w:rsidRPr="00360351">
        <w:rPr>
          <w:lang w:val="en-GB"/>
        </w:rPr>
        <w:tab/>
        <w:t>that performance data in specifications of DF equipment usually reflects ideal test conditions and does not include the influences of obstructions, reflections and disturbing RF signals at the final installation site</w:t>
      </w:r>
      <w:r w:rsidRPr="009F4E9A">
        <w:rPr>
          <w:rStyle w:val="FootnoteReference"/>
        </w:rPr>
        <w:footnoteReference w:id="5"/>
      </w:r>
      <w:r w:rsidRPr="00360351">
        <w:rPr>
          <w:lang w:val="en-GB"/>
        </w:rPr>
        <w:t>;</w:t>
      </w:r>
    </w:p>
    <w:p w14:paraId="2E548AC5" w14:textId="77777777" w:rsidR="00360351" w:rsidRPr="00360351" w:rsidRDefault="00360351" w:rsidP="00360351">
      <w:pPr>
        <w:rPr>
          <w:lang w:val="en-GB"/>
        </w:rPr>
      </w:pPr>
      <w:r w:rsidRPr="00360351">
        <w:rPr>
          <w:i/>
          <w:lang w:val="en-GB"/>
        </w:rPr>
        <w:t>h)</w:t>
      </w:r>
      <w:r w:rsidRPr="00360351">
        <w:rPr>
          <w:lang w:val="en-GB"/>
        </w:rPr>
        <w:tab/>
        <w:t>that test procedures for mobile DF systems under ideal (OATS) conditions will be similar to those of fixed DF systems,</w:t>
      </w:r>
    </w:p>
    <w:p w14:paraId="7C5C6561" w14:textId="77777777" w:rsidR="00360351" w:rsidRPr="00360351" w:rsidRDefault="00360351" w:rsidP="00360351">
      <w:pPr>
        <w:pStyle w:val="Call"/>
        <w:rPr>
          <w:lang w:val="en-GB"/>
        </w:rPr>
      </w:pPr>
      <w:r w:rsidRPr="00360351">
        <w:rPr>
          <w:lang w:val="en-GB"/>
        </w:rPr>
        <w:t>recommends</w:t>
      </w:r>
    </w:p>
    <w:p w14:paraId="7FAA34D1" w14:textId="16465573" w:rsidR="00360351" w:rsidRPr="00360351" w:rsidRDefault="00360351" w:rsidP="00360351">
      <w:pPr>
        <w:rPr>
          <w:lang w:val="en-GB"/>
        </w:rPr>
      </w:pPr>
      <w:r w:rsidRPr="00D94FDA">
        <w:rPr>
          <w:b/>
          <w:bCs/>
          <w:iCs/>
          <w:lang w:val="en-GB"/>
        </w:rPr>
        <w:t>1</w:t>
      </w:r>
      <w:r w:rsidRPr="00360351">
        <w:rPr>
          <w:lang w:val="en-GB"/>
        </w:rPr>
        <w:tab/>
        <w:t xml:space="preserve">that test procedures as described in Report ITU-R </w:t>
      </w:r>
      <w:hyperlink r:id="rId21" w:history="1">
        <w:r w:rsidR="002D3ED4" w:rsidRPr="002D3ED4">
          <w:rPr>
            <w:rStyle w:val="Hyperlink"/>
            <w:color w:val="auto"/>
            <w:u w:val="none"/>
            <w:lang w:val="en-GB"/>
          </w:rPr>
          <w:t>SM.2125</w:t>
        </w:r>
      </w:hyperlink>
      <w:r w:rsidRPr="00360351">
        <w:rPr>
          <w:lang w:val="en-GB"/>
        </w:rPr>
        <w:t xml:space="preserve"> may be used to evaluate the DF accuracy of a radio direction-finding system in its realistic RF environment;</w:t>
      </w:r>
    </w:p>
    <w:p w14:paraId="3FB93C6C" w14:textId="77777777" w:rsidR="00360351" w:rsidRPr="00360351" w:rsidRDefault="00360351" w:rsidP="00360351">
      <w:pPr>
        <w:rPr>
          <w:lang w:val="en-GB"/>
        </w:rPr>
      </w:pPr>
      <w:r w:rsidRPr="00D94FDA">
        <w:rPr>
          <w:b/>
          <w:bCs/>
          <w:iCs/>
          <w:lang w:val="en-GB"/>
        </w:rPr>
        <w:t>2</w:t>
      </w:r>
      <w:r w:rsidRPr="00360351">
        <w:rPr>
          <w:lang w:val="en-GB"/>
        </w:rPr>
        <w:tab/>
        <w:t>that test procedures as defined in Recommendation ITU-R SM.2096 may be used to test and report the DF sensitivity of mobile DF systems;</w:t>
      </w:r>
    </w:p>
    <w:p w14:paraId="404FD6DF" w14:textId="77777777" w:rsidR="00360351" w:rsidRPr="00360351" w:rsidRDefault="00360351" w:rsidP="00360351">
      <w:pPr>
        <w:rPr>
          <w:lang w:val="en-GB"/>
        </w:rPr>
      </w:pPr>
      <w:r w:rsidRPr="00D94FDA">
        <w:rPr>
          <w:b/>
          <w:bCs/>
          <w:iCs/>
          <w:lang w:val="en-GB"/>
        </w:rPr>
        <w:t>3</w:t>
      </w:r>
      <w:r w:rsidRPr="00360351">
        <w:rPr>
          <w:lang w:val="en-GB"/>
        </w:rPr>
        <w:tab/>
        <w:t>that test procedures as defined in Recommendation ITU-R SM.2061 may be used to test and report the immunity of a mobile system to multipath environments;</w:t>
      </w:r>
    </w:p>
    <w:p w14:paraId="51F30878" w14:textId="77777777" w:rsidR="00360351" w:rsidRPr="00360351" w:rsidRDefault="00360351" w:rsidP="00360351">
      <w:pPr>
        <w:rPr>
          <w:lang w:val="en-GB"/>
        </w:rPr>
      </w:pPr>
      <w:r w:rsidRPr="00D94FDA">
        <w:rPr>
          <w:b/>
          <w:bCs/>
          <w:iCs/>
          <w:lang w:val="en-GB"/>
        </w:rPr>
        <w:t>4</w:t>
      </w:r>
      <w:r w:rsidRPr="00360351">
        <w:rPr>
          <w:lang w:val="en-GB"/>
        </w:rPr>
        <w:tab/>
        <w:t>that test procedures in Annex 1 may be used to test the performance of mobile DF systems in real operating environments and report the results for the benefit of the user administration and additionally may serve as part of an evaluation test within the scope of a tender or as an acceptance test for monitoring services after the procurement.</w:t>
      </w:r>
    </w:p>
    <w:p w14:paraId="7398CD2A" w14:textId="6A3166EC" w:rsidR="00360351" w:rsidRPr="00360351" w:rsidRDefault="00360351" w:rsidP="00D94FDA">
      <w:pPr>
        <w:rPr>
          <w:lang w:val="en-GB"/>
        </w:rPr>
      </w:pPr>
    </w:p>
    <w:p w14:paraId="53301911" w14:textId="5AB39328" w:rsidR="00360351" w:rsidRPr="00C41E65" w:rsidRDefault="00360351" w:rsidP="00D94FDA">
      <w:pPr>
        <w:pStyle w:val="AnnexNoTitle"/>
        <w:rPr>
          <w:lang w:val="en-GB"/>
        </w:rPr>
      </w:pPr>
      <w:r w:rsidRPr="00C41E65">
        <w:rPr>
          <w:lang w:val="en-GB"/>
        </w:rPr>
        <w:t>Annex 1</w:t>
      </w:r>
      <w:r w:rsidR="00D94FDA" w:rsidRPr="00C41E65">
        <w:rPr>
          <w:lang w:val="en-GB"/>
        </w:rPr>
        <w:br/>
      </w:r>
      <w:r w:rsidR="00D94FDA" w:rsidRPr="00C41E65">
        <w:rPr>
          <w:lang w:val="en-GB"/>
        </w:rPr>
        <w:br/>
      </w:r>
      <w:r w:rsidRPr="00C41E65">
        <w:rPr>
          <w:lang w:val="en-GB"/>
        </w:rPr>
        <w:t>Test procedures for evaluating the performance of Mobile DF units</w:t>
      </w:r>
      <w:r w:rsidRPr="00C41E65">
        <w:rPr>
          <w:lang w:val="en-GB"/>
        </w:rPr>
        <w:br/>
        <w:t>in operational environments</w:t>
      </w:r>
    </w:p>
    <w:p w14:paraId="773E7159" w14:textId="77777777" w:rsidR="00360351" w:rsidRPr="009F4E9A" w:rsidRDefault="00360351" w:rsidP="00360351">
      <w:pPr>
        <w:spacing w:before="600"/>
        <w:jc w:val="center"/>
      </w:pPr>
      <w:r w:rsidRPr="009F4E9A">
        <w:t xml:space="preserve">TABLE OF CONTENTS </w:t>
      </w:r>
    </w:p>
    <w:p w14:paraId="318F4ACF" w14:textId="77777777" w:rsidR="00360351" w:rsidRPr="009F4E9A" w:rsidRDefault="00360351" w:rsidP="00360351">
      <w:pPr>
        <w:pStyle w:val="toc0"/>
      </w:pPr>
      <w:r w:rsidRPr="009F4E9A">
        <w:tab/>
        <w:t>Pages</w:t>
      </w:r>
    </w:p>
    <w:p w14:paraId="6135BB31" w14:textId="102DF732" w:rsidR="00360351" w:rsidRPr="009F4E9A" w:rsidRDefault="00360351" w:rsidP="00360351">
      <w:pPr>
        <w:pStyle w:val="TOC1"/>
        <w:rPr>
          <w:noProof/>
          <w:lang w:val="en-GB"/>
        </w:rPr>
      </w:pPr>
      <w:r w:rsidRPr="009F4E9A">
        <w:rPr>
          <w:lang w:val="en-GB" w:eastAsia="zh-CN"/>
        </w:rPr>
        <w:fldChar w:fldCharType="begin"/>
      </w:r>
      <w:r w:rsidRPr="009F4E9A">
        <w:rPr>
          <w:lang w:val="en-GB"/>
        </w:rPr>
        <w:instrText xml:space="preserve"> TOC \o "1-3" \h \z \u </w:instrText>
      </w:r>
      <w:r w:rsidRPr="009F4E9A">
        <w:rPr>
          <w:lang w:val="en-GB" w:eastAsia="zh-CN"/>
        </w:rPr>
        <w:fldChar w:fldCharType="separate"/>
      </w:r>
      <w:hyperlink w:anchor="_Toc73519904" w:history="1">
        <w:r w:rsidRPr="009F4E9A">
          <w:rPr>
            <w:noProof/>
            <w:lang w:val="en-GB"/>
          </w:rPr>
          <w:t>1</w:t>
        </w:r>
        <w:r w:rsidRPr="009F4E9A">
          <w:rPr>
            <w:noProof/>
            <w:lang w:val="en-GB"/>
          </w:rPr>
          <w:tab/>
          <w:t>Introduction</w:t>
        </w:r>
        <w:r w:rsidRPr="009F4E9A">
          <w:rPr>
            <w:noProof/>
            <w:webHidden/>
            <w:lang w:val="en-GB"/>
          </w:rPr>
          <w:tab/>
        </w:r>
        <w:r w:rsidRPr="009F4E9A">
          <w:rPr>
            <w:noProof/>
            <w:webHidden/>
            <w:lang w:val="en-GB"/>
          </w:rPr>
          <w:tab/>
        </w:r>
        <w:r w:rsidRPr="009F4E9A">
          <w:rPr>
            <w:noProof/>
            <w:webHidden/>
            <w:lang w:val="en-GB"/>
          </w:rPr>
          <w:fldChar w:fldCharType="begin"/>
        </w:r>
        <w:r w:rsidRPr="009F4E9A">
          <w:rPr>
            <w:noProof/>
            <w:webHidden/>
            <w:lang w:val="en-GB"/>
          </w:rPr>
          <w:instrText xml:space="preserve"> PAGEREF _Toc73519904 \h </w:instrText>
        </w:r>
        <w:r w:rsidRPr="009F4E9A">
          <w:rPr>
            <w:noProof/>
            <w:webHidden/>
            <w:lang w:val="en-GB"/>
          </w:rPr>
        </w:r>
        <w:r w:rsidRPr="009F4E9A">
          <w:rPr>
            <w:noProof/>
            <w:webHidden/>
            <w:lang w:val="en-GB"/>
          </w:rPr>
          <w:fldChar w:fldCharType="separate"/>
        </w:r>
        <w:r w:rsidR="00DD1934">
          <w:rPr>
            <w:noProof/>
            <w:webHidden/>
            <w:lang w:val="en-GB"/>
          </w:rPr>
          <w:t>3</w:t>
        </w:r>
        <w:r w:rsidRPr="009F4E9A">
          <w:rPr>
            <w:noProof/>
            <w:webHidden/>
            <w:lang w:val="en-GB"/>
          </w:rPr>
          <w:fldChar w:fldCharType="end"/>
        </w:r>
      </w:hyperlink>
    </w:p>
    <w:p w14:paraId="655B3864" w14:textId="404626FC" w:rsidR="00360351" w:rsidRPr="009F4E9A" w:rsidRDefault="00DD1934" w:rsidP="00360351">
      <w:pPr>
        <w:pStyle w:val="TOC1"/>
        <w:rPr>
          <w:rFonts w:eastAsiaTheme="minorEastAsia"/>
          <w:noProof/>
          <w:lang w:val="en-GB"/>
        </w:rPr>
      </w:pPr>
      <w:hyperlink w:anchor="_Toc73519905" w:history="1">
        <w:r w:rsidR="00360351" w:rsidRPr="009F4E9A">
          <w:rPr>
            <w:rStyle w:val="Hyperlink"/>
            <w:noProof/>
            <w:lang w:val="en-GB"/>
          </w:rPr>
          <w:t>2</w:t>
        </w:r>
        <w:r w:rsidR="00360351" w:rsidRPr="009F4E9A">
          <w:rPr>
            <w:rFonts w:eastAsiaTheme="minorEastAsia"/>
            <w:noProof/>
            <w:lang w:val="en-GB"/>
          </w:rPr>
          <w:tab/>
        </w:r>
        <w:r w:rsidR="00360351" w:rsidRPr="009F4E9A">
          <w:rPr>
            <w:rStyle w:val="Hyperlink"/>
            <w:noProof/>
            <w:lang w:val="en-GB"/>
          </w:rPr>
          <w:t>General considerations</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_Toc73519905 \h </w:instrText>
        </w:r>
        <w:r w:rsidR="00360351" w:rsidRPr="009F4E9A">
          <w:rPr>
            <w:noProof/>
            <w:webHidden/>
            <w:lang w:val="en-GB"/>
          </w:rPr>
        </w:r>
        <w:r w:rsidR="00360351" w:rsidRPr="009F4E9A">
          <w:rPr>
            <w:noProof/>
            <w:webHidden/>
            <w:lang w:val="en-GB"/>
          </w:rPr>
          <w:fldChar w:fldCharType="separate"/>
        </w:r>
        <w:r>
          <w:rPr>
            <w:noProof/>
            <w:webHidden/>
            <w:lang w:val="en-GB"/>
          </w:rPr>
          <w:t>4</w:t>
        </w:r>
        <w:r w:rsidR="00360351" w:rsidRPr="009F4E9A">
          <w:rPr>
            <w:noProof/>
            <w:webHidden/>
            <w:lang w:val="en-GB"/>
          </w:rPr>
          <w:fldChar w:fldCharType="end"/>
        </w:r>
      </w:hyperlink>
    </w:p>
    <w:p w14:paraId="778F3C40" w14:textId="1D4A2B7B" w:rsidR="00360351" w:rsidRPr="009F4E9A" w:rsidRDefault="00DD1934" w:rsidP="00360351">
      <w:pPr>
        <w:pStyle w:val="TOC2"/>
        <w:rPr>
          <w:rFonts w:eastAsiaTheme="minorEastAsia"/>
          <w:noProof/>
          <w:lang w:val="en-GB"/>
        </w:rPr>
      </w:pPr>
      <w:hyperlink w:anchor="_Toc73519906" w:history="1">
        <w:r w:rsidR="00360351" w:rsidRPr="009F4E9A">
          <w:rPr>
            <w:rStyle w:val="Hyperlink"/>
            <w:noProof/>
            <w:lang w:val="en-GB"/>
          </w:rPr>
          <w:t>2.1</w:t>
        </w:r>
        <w:r w:rsidR="00360351" w:rsidRPr="009F4E9A">
          <w:rPr>
            <w:rFonts w:eastAsiaTheme="minorEastAsia"/>
            <w:noProof/>
            <w:lang w:val="en-GB"/>
          </w:rPr>
          <w:tab/>
        </w:r>
        <w:r w:rsidR="00360351" w:rsidRPr="009F4E9A">
          <w:rPr>
            <w:rStyle w:val="Hyperlink"/>
            <w:noProof/>
            <w:lang w:val="en-GB"/>
          </w:rPr>
          <w:t>Measurement set-up</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_Toc73519906 \h </w:instrText>
        </w:r>
        <w:r w:rsidR="00360351" w:rsidRPr="009F4E9A">
          <w:rPr>
            <w:noProof/>
            <w:webHidden/>
            <w:lang w:val="en-GB"/>
          </w:rPr>
        </w:r>
        <w:r w:rsidR="00360351" w:rsidRPr="009F4E9A">
          <w:rPr>
            <w:noProof/>
            <w:webHidden/>
            <w:lang w:val="en-GB"/>
          </w:rPr>
          <w:fldChar w:fldCharType="separate"/>
        </w:r>
        <w:r>
          <w:rPr>
            <w:noProof/>
            <w:webHidden/>
            <w:lang w:val="en-GB"/>
          </w:rPr>
          <w:t>6</w:t>
        </w:r>
        <w:r w:rsidR="00360351" w:rsidRPr="009F4E9A">
          <w:rPr>
            <w:noProof/>
            <w:webHidden/>
            <w:lang w:val="en-GB"/>
          </w:rPr>
          <w:fldChar w:fldCharType="end"/>
        </w:r>
      </w:hyperlink>
    </w:p>
    <w:p w14:paraId="4D0760FB" w14:textId="6CE1771D" w:rsidR="00360351" w:rsidRPr="009F4E9A" w:rsidRDefault="00DD1934" w:rsidP="00360351">
      <w:pPr>
        <w:pStyle w:val="TOC1"/>
        <w:rPr>
          <w:rFonts w:eastAsiaTheme="minorEastAsia"/>
          <w:noProof/>
          <w:lang w:val="en-GB"/>
        </w:rPr>
      </w:pPr>
      <w:hyperlink w:anchor="_Toc73519907" w:history="1">
        <w:r w:rsidR="00360351" w:rsidRPr="009F4E9A">
          <w:rPr>
            <w:rStyle w:val="Hyperlink"/>
            <w:noProof/>
            <w:szCs w:val="24"/>
            <w:lang w:val="en-GB"/>
          </w:rPr>
          <w:t>3</w:t>
        </w:r>
        <w:r w:rsidR="00360351" w:rsidRPr="009F4E9A">
          <w:rPr>
            <w:rFonts w:eastAsiaTheme="minorEastAsia"/>
            <w:noProof/>
            <w:lang w:val="en-GB"/>
          </w:rPr>
          <w:tab/>
        </w:r>
        <w:r w:rsidR="00360351" w:rsidRPr="009F4E9A">
          <w:rPr>
            <w:rStyle w:val="Hyperlink"/>
            <w:noProof/>
            <w:szCs w:val="24"/>
            <w:lang w:val="en-GB"/>
          </w:rPr>
          <w:t>Test procedures</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_Toc73519907 \h </w:instrText>
        </w:r>
        <w:r w:rsidR="00360351" w:rsidRPr="009F4E9A">
          <w:rPr>
            <w:noProof/>
            <w:webHidden/>
            <w:lang w:val="en-GB"/>
          </w:rPr>
        </w:r>
        <w:r w:rsidR="00360351" w:rsidRPr="009F4E9A">
          <w:rPr>
            <w:noProof/>
            <w:webHidden/>
            <w:lang w:val="en-GB"/>
          </w:rPr>
          <w:fldChar w:fldCharType="separate"/>
        </w:r>
        <w:r>
          <w:rPr>
            <w:noProof/>
            <w:webHidden/>
            <w:lang w:val="en-GB"/>
          </w:rPr>
          <w:t>7</w:t>
        </w:r>
        <w:r w:rsidR="00360351" w:rsidRPr="009F4E9A">
          <w:rPr>
            <w:noProof/>
            <w:webHidden/>
            <w:lang w:val="en-GB"/>
          </w:rPr>
          <w:fldChar w:fldCharType="end"/>
        </w:r>
      </w:hyperlink>
    </w:p>
    <w:p w14:paraId="2F204F3B" w14:textId="3AB2F616" w:rsidR="00360351" w:rsidRPr="009F4E9A" w:rsidRDefault="00DD1934" w:rsidP="00360351">
      <w:pPr>
        <w:pStyle w:val="TOC2"/>
        <w:rPr>
          <w:rFonts w:eastAsiaTheme="minorEastAsia"/>
          <w:noProof/>
          <w:lang w:val="en-GB"/>
        </w:rPr>
      </w:pPr>
      <w:hyperlink w:anchor="_Toc73519908" w:history="1">
        <w:r w:rsidR="00360351" w:rsidRPr="009F4E9A">
          <w:rPr>
            <w:rStyle w:val="Hyperlink"/>
            <w:noProof/>
            <w:szCs w:val="24"/>
            <w:lang w:val="en-GB"/>
          </w:rPr>
          <w:t>3.1</w:t>
        </w:r>
        <w:r w:rsidR="00360351" w:rsidRPr="009F4E9A">
          <w:rPr>
            <w:rFonts w:eastAsiaTheme="minorEastAsia"/>
            <w:noProof/>
            <w:lang w:val="en-GB"/>
          </w:rPr>
          <w:tab/>
        </w:r>
        <w:r w:rsidR="00360351" w:rsidRPr="009F4E9A">
          <w:rPr>
            <w:rStyle w:val="Hyperlink"/>
            <w:noProof/>
            <w:szCs w:val="24"/>
            <w:lang w:val="en-GB"/>
          </w:rPr>
          <w:t>Evaluation of Homing mode (recommended method)</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_Toc73519908 \h </w:instrText>
        </w:r>
        <w:r w:rsidR="00360351" w:rsidRPr="009F4E9A">
          <w:rPr>
            <w:noProof/>
            <w:webHidden/>
            <w:lang w:val="en-GB"/>
          </w:rPr>
        </w:r>
        <w:r w:rsidR="00360351" w:rsidRPr="009F4E9A">
          <w:rPr>
            <w:noProof/>
            <w:webHidden/>
            <w:lang w:val="en-GB"/>
          </w:rPr>
          <w:fldChar w:fldCharType="separate"/>
        </w:r>
        <w:r>
          <w:rPr>
            <w:noProof/>
            <w:webHidden/>
            <w:lang w:val="en-GB"/>
          </w:rPr>
          <w:t>7</w:t>
        </w:r>
        <w:r w:rsidR="00360351" w:rsidRPr="009F4E9A">
          <w:rPr>
            <w:noProof/>
            <w:webHidden/>
            <w:lang w:val="en-GB"/>
          </w:rPr>
          <w:fldChar w:fldCharType="end"/>
        </w:r>
      </w:hyperlink>
    </w:p>
    <w:p w14:paraId="058C604E" w14:textId="1378CD46" w:rsidR="00360351" w:rsidRPr="009F4E9A" w:rsidRDefault="00DD1934" w:rsidP="00360351">
      <w:pPr>
        <w:pStyle w:val="TOC3"/>
        <w:rPr>
          <w:rFonts w:eastAsiaTheme="minorEastAsia"/>
          <w:noProof/>
          <w:lang w:val="en-GB"/>
        </w:rPr>
      </w:pPr>
      <w:hyperlink w:anchor="_Toc73519909" w:history="1">
        <w:r w:rsidR="00360351" w:rsidRPr="009F4E9A">
          <w:rPr>
            <w:rStyle w:val="Hyperlink"/>
            <w:noProof/>
            <w:lang w:val="en-GB"/>
          </w:rPr>
          <w:t>3.1.1</w:t>
        </w:r>
        <w:r w:rsidR="00360351" w:rsidRPr="009F4E9A">
          <w:rPr>
            <w:rFonts w:eastAsiaTheme="minorEastAsia"/>
            <w:noProof/>
            <w:lang w:val="en-GB"/>
          </w:rPr>
          <w:tab/>
        </w:r>
        <w:r w:rsidR="00360351" w:rsidRPr="009F4E9A">
          <w:rPr>
            <w:rStyle w:val="Hyperlink"/>
            <w:noProof/>
            <w:lang w:val="en-GB"/>
          </w:rPr>
          <w:t>General considerations</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_Toc73519909 \h </w:instrText>
        </w:r>
        <w:r w:rsidR="00360351" w:rsidRPr="009F4E9A">
          <w:rPr>
            <w:noProof/>
            <w:webHidden/>
            <w:lang w:val="en-GB"/>
          </w:rPr>
        </w:r>
        <w:r w:rsidR="00360351" w:rsidRPr="009F4E9A">
          <w:rPr>
            <w:noProof/>
            <w:webHidden/>
            <w:lang w:val="en-GB"/>
          </w:rPr>
          <w:fldChar w:fldCharType="separate"/>
        </w:r>
        <w:r>
          <w:rPr>
            <w:noProof/>
            <w:webHidden/>
            <w:lang w:val="en-GB"/>
          </w:rPr>
          <w:t>7</w:t>
        </w:r>
        <w:r w:rsidR="00360351" w:rsidRPr="009F4E9A">
          <w:rPr>
            <w:noProof/>
            <w:webHidden/>
            <w:lang w:val="en-GB"/>
          </w:rPr>
          <w:fldChar w:fldCharType="end"/>
        </w:r>
      </w:hyperlink>
    </w:p>
    <w:p w14:paraId="755749F4" w14:textId="4F91FF17" w:rsidR="00360351" w:rsidRPr="009F4E9A" w:rsidRDefault="00DD1934" w:rsidP="00360351">
      <w:pPr>
        <w:pStyle w:val="TOC3"/>
        <w:rPr>
          <w:rFonts w:eastAsiaTheme="minorEastAsia"/>
          <w:noProof/>
          <w:lang w:val="en-GB"/>
        </w:rPr>
      </w:pPr>
      <w:hyperlink w:anchor="_Toc73519910" w:history="1">
        <w:r w:rsidR="00360351" w:rsidRPr="009F4E9A">
          <w:rPr>
            <w:rStyle w:val="Hyperlink"/>
            <w:noProof/>
            <w:szCs w:val="24"/>
            <w:lang w:val="en-GB"/>
          </w:rPr>
          <w:t>3.1.2</w:t>
        </w:r>
        <w:r w:rsidR="00360351" w:rsidRPr="009F4E9A">
          <w:rPr>
            <w:rFonts w:eastAsiaTheme="minorEastAsia"/>
            <w:noProof/>
            <w:lang w:val="en-GB"/>
          </w:rPr>
          <w:tab/>
        </w:r>
        <w:r w:rsidR="00360351" w:rsidRPr="009F4E9A">
          <w:rPr>
            <w:rStyle w:val="Hyperlink"/>
            <w:noProof/>
            <w:szCs w:val="24"/>
            <w:lang w:val="en-GB"/>
          </w:rPr>
          <w:t>Homing in predefined route</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_Toc73519910 \h </w:instrText>
        </w:r>
        <w:r w:rsidR="00360351" w:rsidRPr="009F4E9A">
          <w:rPr>
            <w:noProof/>
            <w:webHidden/>
            <w:lang w:val="en-GB"/>
          </w:rPr>
        </w:r>
        <w:r w:rsidR="00360351" w:rsidRPr="009F4E9A">
          <w:rPr>
            <w:noProof/>
            <w:webHidden/>
            <w:lang w:val="en-GB"/>
          </w:rPr>
          <w:fldChar w:fldCharType="separate"/>
        </w:r>
        <w:r>
          <w:rPr>
            <w:noProof/>
            <w:webHidden/>
            <w:lang w:val="en-GB"/>
          </w:rPr>
          <w:t>7</w:t>
        </w:r>
        <w:r w:rsidR="00360351" w:rsidRPr="009F4E9A">
          <w:rPr>
            <w:noProof/>
            <w:webHidden/>
            <w:lang w:val="en-GB"/>
          </w:rPr>
          <w:fldChar w:fldCharType="end"/>
        </w:r>
      </w:hyperlink>
    </w:p>
    <w:p w14:paraId="30BD09A2" w14:textId="619EC6A4" w:rsidR="00360351" w:rsidRPr="009F4E9A" w:rsidRDefault="00DD1934" w:rsidP="00360351">
      <w:pPr>
        <w:pStyle w:val="TOC3"/>
        <w:rPr>
          <w:rFonts w:eastAsiaTheme="minorEastAsia"/>
          <w:noProof/>
          <w:lang w:val="en-GB"/>
        </w:rPr>
      </w:pPr>
      <w:hyperlink w:anchor="_Toc73519911" w:history="1">
        <w:r w:rsidR="00360351" w:rsidRPr="009F4E9A">
          <w:rPr>
            <w:rStyle w:val="Hyperlink"/>
            <w:noProof/>
            <w:szCs w:val="24"/>
            <w:lang w:val="en-GB"/>
          </w:rPr>
          <w:t>3.1.3</w:t>
        </w:r>
        <w:r w:rsidR="00360351" w:rsidRPr="009F4E9A">
          <w:rPr>
            <w:rFonts w:eastAsiaTheme="minorEastAsia"/>
            <w:noProof/>
            <w:lang w:val="en-GB"/>
          </w:rPr>
          <w:tab/>
        </w:r>
        <w:r w:rsidR="00360351" w:rsidRPr="009F4E9A">
          <w:rPr>
            <w:rStyle w:val="Hyperlink"/>
            <w:noProof/>
            <w:szCs w:val="24"/>
            <w:lang w:val="en-GB"/>
          </w:rPr>
          <w:t>Homing in real conditions – target localization</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_Toc73519911 \h </w:instrText>
        </w:r>
        <w:r w:rsidR="00360351" w:rsidRPr="009F4E9A">
          <w:rPr>
            <w:noProof/>
            <w:webHidden/>
            <w:lang w:val="en-GB"/>
          </w:rPr>
        </w:r>
        <w:r w:rsidR="00360351" w:rsidRPr="009F4E9A">
          <w:rPr>
            <w:noProof/>
            <w:webHidden/>
            <w:lang w:val="en-GB"/>
          </w:rPr>
          <w:fldChar w:fldCharType="separate"/>
        </w:r>
        <w:r>
          <w:rPr>
            <w:noProof/>
            <w:webHidden/>
            <w:lang w:val="en-GB"/>
          </w:rPr>
          <w:t>10</w:t>
        </w:r>
        <w:r w:rsidR="00360351" w:rsidRPr="009F4E9A">
          <w:rPr>
            <w:noProof/>
            <w:webHidden/>
            <w:lang w:val="en-GB"/>
          </w:rPr>
          <w:fldChar w:fldCharType="end"/>
        </w:r>
      </w:hyperlink>
    </w:p>
    <w:p w14:paraId="5F274638" w14:textId="210243C8" w:rsidR="00360351" w:rsidRPr="009F4E9A" w:rsidRDefault="00DD1934" w:rsidP="00360351">
      <w:pPr>
        <w:pStyle w:val="TOC2"/>
        <w:rPr>
          <w:rFonts w:eastAsiaTheme="minorEastAsia"/>
          <w:noProof/>
          <w:lang w:val="en-GB"/>
        </w:rPr>
      </w:pPr>
      <w:hyperlink w:anchor="_Toc73519912" w:history="1">
        <w:r w:rsidR="00360351" w:rsidRPr="009F4E9A">
          <w:rPr>
            <w:rStyle w:val="Hyperlink"/>
            <w:noProof/>
            <w:szCs w:val="24"/>
            <w:lang w:val="en-GB"/>
          </w:rPr>
          <w:t>3.2</w:t>
        </w:r>
        <w:r w:rsidR="00360351" w:rsidRPr="009F4E9A">
          <w:rPr>
            <w:rFonts w:eastAsiaTheme="minorEastAsia"/>
            <w:noProof/>
            <w:lang w:val="en-GB"/>
          </w:rPr>
          <w:tab/>
        </w:r>
        <w:r w:rsidR="00360351" w:rsidRPr="009F4E9A">
          <w:rPr>
            <w:rStyle w:val="Hyperlink"/>
            <w:noProof/>
            <w:szCs w:val="24"/>
            <w:lang w:val="en-GB"/>
          </w:rPr>
          <w:t>Evaluation of Standoff mode (alternative method)</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_Toc73519912 \h </w:instrText>
        </w:r>
        <w:r w:rsidR="00360351" w:rsidRPr="009F4E9A">
          <w:rPr>
            <w:noProof/>
            <w:webHidden/>
            <w:lang w:val="en-GB"/>
          </w:rPr>
        </w:r>
        <w:r w:rsidR="00360351" w:rsidRPr="009F4E9A">
          <w:rPr>
            <w:noProof/>
            <w:webHidden/>
            <w:lang w:val="en-GB"/>
          </w:rPr>
          <w:fldChar w:fldCharType="separate"/>
        </w:r>
        <w:r>
          <w:rPr>
            <w:noProof/>
            <w:webHidden/>
            <w:lang w:val="en-GB"/>
          </w:rPr>
          <w:t>16</w:t>
        </w:r>
        <w:r w:rsidR="00360351" w:rsidRPr="009F4E9A">
          <w:rPr>
            <w:noProof/>
            <w:webHidden/>
            <w:lang w:val="en-GB"/>
          </w:rPr>
          <w:fldChar w:fldCharType="end"/>
        </w:r>
      </w:hyperlink>
    </w:p>
    <w:p w14:paraId="00BDBF4B" w14:textId="65EA17E5" w:rsidR="00360351" w:rsidRPr="009F4E9A" w:rsidRDefault="00DD1934" w:rsidP="00360351">
      <w:pPr>
        <w:pStyle w:val="TOC3"/>
        <w:rPr>
          <w:rFonts w:eastAsiaTheme="minorEastAsia"/>
          <w:noProof/>
          <w:lang w:val="en-GB"/>
        </w:rPr>
      </w:pPr>
      <w:hyperlink w:anchor="_Toc73519913" w:history="1">
        <w:r w:rsidR="00360351" w:rsidRPr="009F4E9A">
          <w:rPr>
            <w:rStyle w:val="Hyperlink"/>
            <w:noProof/>
            <w:szCs w:val="24"/>
            <w:lang w:val="en-GB"/>
          </w:rPr>
          <w:t>3.2.1</w:t>
        </w:r>
        <w:r w:rsidR="00360351" w:rsidRPr="009F4E9A">
          <w:rPr>
            <w:rFonts w:eastAsiaTheme="minorEastAsia"/>
            <w:noProof/>
            <w:lang w:val="en-GB"/>
          </w:rPr>
          <w:tab/>
        </w:r>
        <w:r w:rsidR="00360351" w:rsidRPr="009F4E9A">
          <w:rPr>
            <w:rStyle w:val="Hyperlink"/>
            <w:noProof/>
            <w:szCs w:val="24"/>
            <w:lang w:val="en-GB"/>
          </w:rPr>
          <w:t>Measurement Set-up</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_Toc73519913 \h </w:instrText>
        </w:r>
        <w:r w:rsidR="00360351" w:rsidRPr="009F4E9A">
          <w:rPr>
            <w:noProof/>
            <w:webHidden/>
            <w:lang w:val="en-GB"/>
          </w:rPr>
        </w:r>
        <w:r w:rsidR="00360351" w:rsidRPr="009F4E9A">
          <w:rPr>
            <w:noProof/>
            <w:webHidden/>
            <w:lang w:val="en-GB"/>
          </w:rPr>
          <w:fldChar w:fldCharType="separate"/>
        </w:r>
        <w:r>
          <w:rPr>
            <w:noProof/>
            <w:webHidden/>
            <w:lang w:val="en-GB"/>
          </w:rPr>
          <w:t>16</w:t>
        </w:r>
        <w:r w:rsidR="00360351" w:rsidRPr="009F4E9A">
          <w:rPr>
            <w:noProof/>
            <w:webHidden/>
            <w:lang w:val="en-GB"/>
          </w:rPr>
          <w:fldChar w:fldCharType="end"/>
        </w:r>
      </w:hyperlink>
    </w:p>
    <w:p w14:paraId="0A6057C6" w14:textId="011C7BC0" w:rsidR="00360351" w:rsidRPr="009F4E9A" w:rsidRDefault="00DD1934" w:rsidP="00360351">
      <w:pPr>
        <w:pStyle w:val="TOC3"/>
        <w:rPr>
          <w:rFonts w:eastAsiaTheme="minorEastAsia"/>
          <w:noProof/>
          <w:lang w:val="en-GB"/>
        </w:rPr>
      </w:pPr>
      <w:hyperlink w:anchor="_Toc73519914" w:history="1">
        <w:r w:rsidR="00360351" w:rsidRPr="009F4E9A">
          <w:rPr>
            <w:rStyle w:val="Hyperlink"/>
            <w:noProof/>
            <w:szCs w:val="24"/>
            <w:lang w:val="en-GB"/>
          </w:rPr>
          <w:t>3.2.2</w:t>
        </w:r>
        <w:r w:rsidR="00360351" w:rsidRPr="009F4E9A">
          <w:rPr>
            <w:rFonts w:eastAsiaTheme="minorEastAsia"/>
            <w:noProof/>
            <w:lang w:val="en-GB"/>
          </w:rPr>
          <w:tab/>
        </w:r>
        <w:r w:rsidR="00360351" w:rsidRPr="009F4E9A">
          <w:rPr>
            <w:rStyle w:val="Hyperlink"/>
            <w:noProof/>
            <w:szCs w:val="24"/>
            <w:lang w:val="en-GB"/>
          </w:rPr>
          <w:t>Measurement procedure</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_Toc73519914 \h </w:instrText>
        </w:r>
        <w:r w:rsidR="00360351" w:rsidRPr="009F4E9A">
          <w:rPr>
            <w:noProof/>
            <w:webHidden/>
            <w:lang w:val="en-GB"/>
          </w:rPr>
        </w:r>
        <w:r w:rsidR="00360351" w:rsidRPr="009F4E9A">
          <w:rPr>
            <w:noProof/>
            <w:webHidden/>
            <w:lang w:val="en-GB"/>
          </w:rPr>
          <w:fldChar w:fldCharType="separate"/>
        </w:r>
        <w:r>
          <w:rPr>
            <w:noProof/>
            <w:webHidden/>
            <w:lang w:val="en-GB"/>
          </w:rPr>
          <w:t>18</w:t>
        </w:r>
        <w:r w:rsidR="00360351" w:rsidRPr="009F4E9A">
          <w:rPr>
            <w:noProof/>
            <w:webHidden/>
            <w:lang w:val="en-GB"/>
          </w:rPr>
          <w:fldChar w:fldCharType="end"/>
        </w:r>
      </w:hyperlink>
    </w:p>
    <w:p w14:paraId="2D13EAE6" w14:textId="4911EFBB" w:rsidR="00360351" w:rsidRPr="009F4E9A" w:rsidRDefault="00DD1934" w:rsidP="00360351">
      <w:pPr>
        <w:pStyle w:val="TOC3"/>
        <w:rPr>
          <w:rFonts w:eastAsiaTheme="minorEastAsia"/>
          <w:noProof/>
          <w:lang w:val="en-GB"/>
        </w:rPr>
      </w:pPr>
      <w:hyperlink w:anchor="_Toc73519915" w:history="1">
        <w:r w:rsidR="00360351" w:rsidRPr="009F4E9A">
          <w:rPr>
            <w:rStyle w:val="Hyperlink"/>
            <w:noProof/>
            <w:szCs w:val="24"/>
            <w:lang w:val="en-GB"/>
          </w:rPr>
          <w:t>3.2.3</w:t>
        </w:r>
        <w:r w:rsidR="00360351" w:rsidRPr="009F4E9A">
          <w:rPr>
            <w:rFonts w:eastAsiaTheme="minorEastAsia"/>
            <w:noProof/>
            <w:lang w:val="en-GB"/>
          </w:rPr>
          <w:tab/>
        </w:r>
        <w:r w:rsidR="00360351" w:rsidRPr="009F4E9A">
          <w:rPr>
            <w:rStyle w:val="Hyperlink"/>
            <w:noProof/>
            <w:szCs w:val="24"/>
            <w:lang w:val="en-GB"/>
          </w:rPr>
          <w:t>Test data analysis</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_Toc73519915 \h </w:instrText>
        </w:r>
        <w:r w:rsidR="00360351" w:rsidRPr="009F4E9A">
          <w:rPr>
            <w:noProof/>
            <w:webHidden/>
            <w:lang w:val="en-GB"/>
          </w:rPr>
        </w:r>
        <w:r w:rsidR="00360351" w:rsidRPr="009F4E9A">
          <w:rPr>
            <w:noProof/>
            <w:webHidden/>
            <w:lang w:val="en-GB"/>
          </w:rPr>
          <w:fldChar w:fldCharType="separate"/>
        </w:r>
        <w:r>
          <w:rPr>
            <w:noProof/>
            <w:webHidden/>
            <w:lang w:val="en-GB"/>
          </w:rPr>
          <w:t>19</w:t>
        </w:r>
        <w:r w:rsidR="00360351" w:rsidRPr="009F4E9A">
          <w:rPr>
            <w:noProof/>
            <w:webHidden/>
            <w:lang w:val="en-GB"/>
          </w:rPr>
          <w:fldChar w:fldCharType="end"/>
        </w:r>
      </w:hyperlink>
    </w:p>
    <w:p w14:paraId="70273FB9" w14:textId="77B386F4" w:rsidR="00360351" w:rsidRPr="009F4E9A" w:rsidRDefault="00DD1934" w:rsidP="00360351">
      <w:pPr>
        <w:pStyle w:val="TOC1"/>
        <w:rPr>
          <w:rFonts w:eastAsiaTheme="minorEastAsia"/>
          <w:noProof/>
          <w:lang w:val="en-GB"/>
        </w:rPr>
      </w:pPr>
      <w:hyperlink w:anchor="_Toc73519916" w:history="1">
        <w:r w:rsidR="00360351" w:rsidRPr="009F4E9A">
          <w:rPr>
            <w:rStyle w:val="Hyperlink"/>
            <w:noProof/>
            <w:szCs w:val="24"/>
            <w:lang w:val="en-GB"/>
          </w:rPr>
          <w:t>4</w:t>
        </w:r>
        <w:r w:rsidR="00360351" w:rsidRPr="009F4E9A">
          <w:rPr>
            <w:rFonts w:eastAsiaTheme="minorEastAsia"/>
            <w:noProof/>
            <w:lang w:val="en-GB"/>
          </w:rPr>
          <w:tab/>
        </w:r>
        <w:r w:rsidR="00360351" w:rsidRPr="009F4E9A">
          <w:rPr>
            <w:rStyle w:val="Hyperlink"/>
            <w:noProof/>
            <w:szCs w:val="24"/>
            <w:lang w:val="en-GB"/>
          </w:rPr>
          <w:t>Report of results</w:t>
        </w:r>
        <w:r w:rsidR="00360351" w:rsidRPr="009F4E9A">
          <w:rPr>
            <w:noProof/>
            <w:webHidden/>
            <w:lang w:val="en-GB"/>
          </w:rPr>
          <w:tab/>
        </w:r>
        <w:r w:rsidR="00360351" w:rsidRPr="009F4E9A">
          <w:rPr>
            <w:noProof/>
            <w:webHidden/>
            <w:lang w:val="en-GB"/>
          </w:rPr>
          <w:tab/>
        </w:r>
        <w:r w:rsidR="00360351" w:rsidRPr="009F4E9A">
          <w:rPr>
            <w:noProof/>
            <w:webHidden/>
            <w:lang w:val="en-GB"/>
          </w:rPr>
          <w:fldChar w:fldCharType="begin"/>
        </w:r>
        <w:r w:rsidR="00360351" w:rsidRPr="009F4E9A">
          <w:rPr>
            <w:noProof/>
            <w:webHidden/>
            <w:lang w:val="en-GB"/>
          </w:rPr>
          <w:instrText xml:space="preserve"> PAGEREF _Toc73519916 \h </w:instrText>
        </w:r>
        <w:r w:rsidR="00360351" w:rsidRPr="009F4E9A">
          <w:rPr>
            <w:noProof/>
            <w:webHidden/>
            <w:lang w:val="en-GB"/>
          </w:rPr>
        </w:r>
        <w:r w:rsidR="00360351" w:rsidRPr="009F4E9A">
          <w:rPr>
            <w:noProof/>
            <w:webHidden/>
            <w:lang w:val="en-GB"/>
          </w:rPr>
          <w:fldChar w:fldCharType="separate"/>
        </w:r>
        <w:r>
          <w:rPr>
            <w:noProof/>
            <w:webHidden/>
            <w:lang w:val="en-GB"/>
          </w:rPr>
          <w:t>23</w:t>
        </w:r>
        <w:r w:rsidR="00360351" w:rsidRPr="009F4E9A">
          <w:rPr>
            <w:noProof/>
            <w:webHidden/>
            <w:lang w:val="en-GB"/>
          </w:rPr>
          <w:fldChar w:fldCharType="end"/>
        </w:r>
      </w:hyperlink>
    </w:p>
    <w:p w14:paraId="2CC48D50" w14:textId="77777777" w:rsidR="00360351" w:rsidRPr="00360351" w:rsidRDefault="00360351" w:rsidP="00360351">
      <w:pPr>
        <w:pStyle w:val="Heading1"/>
        <w:spacing w:before="720"/>
        <w:rPr>
          <w:lang w:val="en-GB"/>
        </w:rPr>
      </w:pPr>
      <w:r w:rsidRPr="009F4E9A">
        <w:rPr>
          <w:szCs w:val="24"/>
        </w:rPr>
        <w:fldChar w:fldCharType="end"/>
      </w:r>
      <w:bookmarkStart w:id="4" w:name="_Toc73485064"/>
      <w:bookmarkStart w:id="5" w:name="_Toc73519789"/>
      <w:bookmarkStart w:id="6" w:name="_Toc73519811"/>
      <w:bookmarkStart w:id="7" w:name="_Toc73519904"/>
      <w:r w:rsidRPr="00360351">
        <w:rPr>
          <w:lang w:val="en-GB"/>
        </w:rPr>
        <w:t>1</w:t>
      </w:r>
      <w:r w:rsidRPr="00360351">
        <w:rPr>
          <w:lang w:val="en-GB"/>
        </w:rPr>
        <w:tab/>
        <w:t>Introduction</w:t>
      </w:r>
      <w:bookmarkEnd w:id="4"/>
      <w:bookmarkEnd w:id="5"/>
      <w:bookmarkEnd w:id="6"/>
      <w:bookmarkEnd w:id="7"/>
    </w:p>
    <w:p w14:paraId="0B6E03EB" w14:textId="77777777" w:rsidR="00360351" w:rsidRPr="00360351" w:rsidRDefault="00360351" w:rsidP="00360351">
      <w:pPr>
        <w:rPr>
          <w:color w:val="000000" w:themeColor="text1"/>
          <w:szCs w:val="24"/>
          <w:lang w:val="en-GB"/>
        </w:rPr>
      </w:pPr>
      <w:r w:rsidRPr="00360351">
        <w:rPr>
          <w:color w:val="000000" w:themeColor="text1"/>
          <w:szCs w:val="24"/>
          <w:lang w:val="en-GB"/>
        </w:rPr>
        <w:t>Mobile Direction Finders (DF) are probably the most effective tools for the location of sources of harmful interference and for finding unauthorized transmitters. At the same time, they are often one of the most costly tools of a radio monitoring service.</w:t>
      </w:r>
    </w:p>
    <w:p w14:paraId="1698F749" w14:textId="77777777" w:rsidR="00360351" w:rsidRPr="00360351" w:rsidRDefault="00360351" w:rsidP="00360351">
      <w:pPr>
        <w:rPr>
          <w:color w:val="000000" w:themeColor="text1"/>
          <w:szCs w:val="24"/>
          <w:lang w:val="en-GB"/>
        </w:rPr>
      </w:pPr>
      <w:r w:rsidRPr="00360351">
        <w:rPr>
          <w:color w:val="000000" w:themeColor="text1"/>
          <w:szCs w:val="24"/>
          <w:lang w:val="en-GB"/>
        </w:rPr>
        <w:t>The main DF engineering features are:</w:t>
      </w:r>
    </w:p>
    <w:p w14:paraId="055365BE"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accuracy;</w:t>
      </w:r>
    </w:p>
    <w:p w14:paraId="6B72E2AB"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sensitivity;</w:t>
      </w:r>
    </w:p>
    <w:p w14:paraId="316EA040"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immunity to distorted wave fronts;</w:t>
      </w:r>
    </w:p>
    <w:p w14:paraId="7C0680E7"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insensitiveness to depolarisation;</w:t>
      </w:r>
    </w:p>
    <w:p w14:paraId="208C0CF7"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effects of co-channel interference;</w:t>
      </w:r>
    </w:p>
    <w:p w14:paraId="37DA1AB3"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resistance to receiver desensitization;</w:t>
      </w:r>
    </w:p>
    <w:p w14:paraId="453F1CFE" w14:textId="77777777" w:rsidR="00360351" w:rsidRPr="00360351" w:rsidRDefault="00360351" w:rsidP="00360351">
      <w:pPr>
        <w:pStyle w:val="enumlev1"/>
        <w:tabs>
          <w:tab w:val="left" w:pos="709"/>
        </w:tabs>
        <w:rPr>
          <w:lang w:val="en-GB"/>
        </w:rPr>
      </w:pPr>
      <w:r w:rsidRPr="00360351">
        <w:rPr>
          <w:lang w:val="en-GB"/>
        </w:rPr>
        <w:t>–</w:t>
      </w:r>
      <w:r w:rsidRPr="00360351">
        <w:rPr>
          <w:lang w:val="en-GB"/>
        </w:rPr>
        <w:tab/>
        <w:t>minimum signal duration time.</w:t>
      </w:r>
    </w:p>
    <w:p w14:paraId="21481F8E" w14:textId="5F4B73C3" w:rsidR="00360351" w:rsidRPr="00360351" w:rsidRDefault="00360351" w:rsidP="00360351">
      <w:pPr>
        <w:keepLines/>
        <w:rPr>
          <w:lang w:val="en-GB"/>
        </w:rPr>
      </w:pPr>
      <w:r w:rsidRPr="00360351">
        <w:rPr>
          <w:lang w:val="en-GB"/>
        </w:rPr>
        <w:t xml:space="preserve">Most of the aforementioned features can be tested at an OATS using restricted frequencies where no reflections from nearby obstacles, ambient noise, and other radio signals may interfere with the </w:t>
      </w:r>
      <w:r w:rsidRPr="00360351">
        <w:rPr>
          <w:spacing w:val="-2"/>
          <w:lang w:val="en-GB"/>
        </w:rPr>
        <w:t>measurement (Recommendations ITU-R SM.2060 and ITU-R SM.2061) or can be measured using a simulator (Re</w:t>
      </w:r>
      <w:r w:rsidR="00181E99">
        <w:rPr>
          <w:spacing w:val="-2"/>
          <w:lang w:val="en-GB"/>
        </w:rPr>
        <w:t>port</w:t>
      </w:r>
      <w:r w:rsidRPr="00360351">
        <w:rPr>
          <w:spacing w:val="-2"/>
          <w:lang w:val="en-GB"/>
        </w:rPr>
        <w:t xml:space="preserve"> ITU</w:t>
      </w:r>
      <w:r w:rsidRPr="00360351">
        <w:rPr>
          <w:spacing w:val="-2"/>
          <w:lang w:val="en-GB"/>
        </w:rPr>
        <w:noBreakHyphen/>
        <w:t>R SM.2354). The methods in Report ITU-R SM.2125</w:t>
      </w:r>
      <w:r w:rsidRPr="00360351">
        <w:rPr>
          <w:spacing w:val="-2"/>
          <w:lang w:val="en-GB"/>
        </w:rPr>
        <w:noBreakHyphen/>
        <w:t>1</w:t>
      </w:r>
      <w:r w:rsidRPr="00360351">
        <w:rPr>
          <w:lang w:val="en-GB"/>
        </w:rPr>
        <w:t xml:space="preserve"> and Recommendation ITU-R SM.2096 can be used to determine instrument accuracy and “system sensitivity”.</w:t>
      </w:r>
    </w:p>
    <w:p w14:paraId="66EF57E9" w14:textId="77777777" w:rsidR="00360351" w:rsidRPr="00360351" w:rsidRDefault="00360351" w:rsidP="00360351">
      <w:pPr>
        <w:rPr>
          <w:lang w:val="en-GB"/>
        </w:rPr>
      </w:pPr>
      <w:r w:rsidRPr="00360351">
        <w:rPr>
          <w:lang w:val="en-GB"/>
        </w:rPr>
        <w:t>In clean environments (laboratory, anechoic chamber, OATS), most direction finding systems have excellent performance, and that does not allow discrimination among direction finding systems. An administration might procure a system that performs well in laboratory tests, only to find that it does not work when actually deployed</w:t>
      </w:r>
      <w:r w:rsidRPr="009F4E9A">
        <w:rPr>
          <w:rStyle w:val="FootnoteReference"/>
          <w:szCs w:val="24"/>
        </w:rPr>
        <w:footnoteReference w:id="6"/>
      </w:r>
      <w:r w:rsidRPr="00360351">
        <w:rPr>
          <w:lang w:val="en-GB"/>
        </w:rPr>
        <w:t xml:space="preserve">. Hence, the “system accuracy” is not always a measure of how a DF system will perform in actual operational conditions. However, “system accuracy” is usually included in data sheets and can be used as reference to compare with “operational accuracy” results for site acceptance tests, and to compare with “DF immunity” tests against multi-path for controlled multi-path conditions. </w:t>
      </w:r>
    </w:p>
    <w:p w14:paraId="070C70DF" w14:textId="77777777" w:rsidR="00360351" w:rsidRPr="00360351" w:rsidRDefault="00360351" w:rsidP="00360351">
      <w:pPr>
        <w:rPr>
          <w:color w:val="000000" w:themeColor="text1"/>
          <w:lang w:val="en-GB"/>
        </w:rPr>
      </w:pPr>
      <w:r w:rsidRPr="00360351">
        <w:rPr>
          <w:lang w:val="en-GB"/>
        </w:rPr>
        <w:t>Tests in a real environment are mainly used to determine “operational system performance” or the</w:t>
      </w:r>
      <w:r w:rsidRPr="00360351">
        <w:rPr>
          <w:color w:val="000000" w:themeColor="text1"/>
          <w:lang w:val="en-GB"/>
        </w:rPr>
        <w:t xml:space="preserve"> “overall performance” in actual operational conditions, preferably in typical locations where the system will be used by the procuring administration. It may serve as part of an evaluation test within the scop</w:t>
      </w:r>
      <w:r w:rsidRPr="00360351">
        <w:rPr>
          <w:lang w:val="en-GB"/>
        </w:rPr>
        <w:t>e of a tender or as a method to facilitate the administration to select the most suitable tool of</w:t>
      </w:r>
      <w:r w:rsidRPr="00360351">
        <w:rPr>
          <w:color w:val="000000" w:themeColor="text1"/>
          <w:lang w:val="en-GB"/>
        </w:rPr>
        <w:t xml:space="preserve"> its inventory to cover particular needs.</w:t>
      </w:r>
    </w:p>
    <w:p w14:paraId="0352CBB8" w14:textId="77777777" w:rsidR="00360351" w:rsidRPr="00360351" w:rsidRDefault="00360351" w:rsidP="00360351">
      <w:pPr>
        <w:rPr>
          <w:lang w:val="en-GB"/>
        </w:rPr>
      </w:pPr>
      <w:r w:rsidRPr="00360351">
        <w:rPr>
          <w:lang w:val="en-GB"/>
        </w:rPr>
        <w:t>This Recommendation proposes general test procedures that can be used to evaluate the DF performance of a non-fixed, on a moving vehicle, automatic radio direction-finding system referred with the general term of “mobile DF”, in its realistic RF environment</w:t>
      </w:r>
      <w:r w:rsidRPr="009F4E9A">
        <w:rPr>
          <w:rStyle w:val="FootnoteReference"/>
          <w:color w:val="000000" w:themeColor="text1"/>
          <w:szCs w:val="24"/>
        </w:rPr>
        <w:footnoteReference w:id="7"/>
      </w:r>
      <w:r w:rsidRPr="00360351">
        <w:rPr>
          <w:lang w:val="en-GB"/>
        </w:rPr>
        <w:t>.</w:t>
      </w:r>
    </w:p>
    <w:p w14:paraId="1A5E07DF" w14:textId="77777777" w:rsidR="00360351" w:rsidRPr="00360351" w:rsidRDefault="00360351" w:rsidP="00360351">
      <w:pPr>
        <w:tabs>
          <w:tab w:val="left" w:pos="284"/>
        </w:tabs>
        <w:rPr>
          <w:color w:val="000000" w:themeColor="text1"/>
          <w:szCs w:val="24"/>
          <w:lang w:val="en-GB"/>
        </w:rPr>
      </w:pPr>
      <w:r w:rsidRPr="00360351">
        <w:rPr>
          <w:color w:val="000000" w:themeColor="text1"/>
          <w:szCs w:val="24"/>
          <w:lang w:val="en-GB"/>
        </w:rPr>
        <w:t>The tests described in this Recommendation are intended to evaluate the overall DF performance in the RF environment in which any particular “mobile DF” system is planned to be operational. The real environment includes influences from the surrounding buildings, obstructions, reflections from nearby and moving objects, low SNR (either low signal level or high noise floor), co-channel and adjacent channel transmissions and, in some cases, the presence of strong RF signals. Hence, in these most commonly applied conditions, the administrations can select which test method should be used according to the actual needs and the characteristic of the “mobile DF” itself.</w:t>
      </w:r>
    </w:p>
    <w:p w14:paraId="2460A811" w14:textId="77777777" w:rsidR="00360351" w:rsidRPr="00360351" w:rsidRDefault="00360351" w:rsidP="00360351">
      <w:pPr>
        <w:tabs>
          <w:tab w:val="left" w:pos="284"/>
        </w:tabs>
        <w:rPr>
          <w:color w:val="000000" w:themeColor="text1"/>
          <w:szCs w:val="24"/>
          <w:lang w:val="en-GB"/>
        </w:rPr>
      </w:pPr>
      <w:r w:rsidRPr="00360351">
        <w:rPr>
          <w:color w:val="000000" w:themeColor="text1"/>
          <w:szCs w:val="24"/>
          <w:lang w:val="en-GB"/>
        </w:rPr>
        <w:t>It should be noted that the DF performance results measured with the methods described in this Recommendation are unique to any specific “mobile DF” system and cannot simply be transferred to other “mobile DF” system, even of the same type, in different RF environments.</w:t>
      </w:r>
    </w:p>
    <w:p w14:paraId="2B1C6B8B" w14:textId="77777777" w:rsidR="00360351" w:rsidRPr="00360351" w:rsidRDefault="00360351" w:rsidP="00360351">
      <w:pPr>
        <w:tabs>
          <w:tab w:val="left" w:pos="284"/>
        </w:tabs>
        <w:rPr>
          <w:color w:val="000000" w:themeColor="text1"/>
          <w:szCs w:val="24"/>
          <w:lang w:val="en-GB"/>
        </w:rPr>
      </w:pPr>
      <w:r w:rsidRPr="00360351">
        <w:rPr>
          <w:color w:val="000000"/>
          <w:shd w:val="clear" w:color="auto" w:fill="FFFFFF"/>
          <w:lang w:val="en-GB"/>
        </w:rPr>
        <w:t>While the procedures can be used by an administration to compare the performance of mobile DF systems from different manufacturers tested at the same locations with the same types of signal parameters i.e. frequency, strength and modulation, the procedures cannot be used to compare the performance of DF systems tested by different administrations in different locations.</w:t>
      </w:r>
    </w:p>
    <w:p w14:paraId="7C568564" w14:textId="77777777" w:rsidR="00360351" w:rsidRPr="00360351" w:rsidRDefault="00360351" w:rsidP="00360351">
      <w:pPr>
        <w:pStyle w:val="Heading1"/>
        <w:rPr>
          <w:lang w:val="en-GB"/>
        </w:rPr>
      </w:pPr>
      <w:bookmarkStart w:id="8" w:name="_Toc73485065"/>
      <w:bookmarkStart w:id="9" w:name="_Toc73519790"/>
      <w:bookmarkStart w:id="10" w:name="_Toc73519812"/>
      <w:bookmarkStart w:id="11" w:name="_Toc73519905"/>
      <w:r w:rsidRPr="00360351">
        <w:rPr>
          <w:lang w:val="en-GB"/>
        </w:rPr>
        <w:t>2</w:t>
      </w:r>
      <w:r w:rsidRPr="00360351">
        <w:rPr>
          <w:lang w:val="en-GB"/>
        </w:rPr>
        <w:tab/>
        <w:t>General considerations</w:t>
      </w:r>
      <w:bookmarkEnd w:id="8"/>
      <w:bookmarkEnd w:id="9"/>
      <w:bookmarkEnd w:id="10"/>
      <w:bookmarkEnd w:id="11"/>
    </w:p>
    <w:p w14:paraId="1E483BA0" w14:textId="77777777" w:rsidR="00360351" w:rsidRPr="00360351" w:rsidRDefault="00360351" w:rsidP="00360351">
      <w:pPr>
        <w:rPr>
          <w:lang w:val="en-GB"/>
        </w:rPr>
      </w:pPr>
      <w:r w:rsidRPr="00360351">
        <w:rPr>
          <w:lang w:val="en-GB"/>
        </w:rPr>
        <w:t xml:space="preserve">The specifications of accuracy, sensitivity, immunity to distorted wave fronts, insensitiveness to depolarization, co/adjacent-channel interference and resistance to receiver desensitization are assumed as individually tested and evaluated in a clean environment and their values are included in the technical manual that accompanies the “mobile DF”. </w:t>
      </w:r>
    </w:p>
    <w:p w14:paraId="54242AFC" w14:textId="77777777" w:rsidR="00360351" w:rsidRPr="00360351" w:rsidRDefault="00360351" w:rsidP="00360351">
      <w:pPr>
        <w:keepNext/>
        <w:rPr>
          <w:lang w:val="en-GB"/>
        </w:rPr>
      </w:pPr>
      <w:r w:rsidRPr="00360351">
        <w:rPr>
          <w:lang w:val="en-GB"/>
        </w:rPr>
        <w:t>An operational “mobile DF” is expected to meet different conditions and requirements in different places of operation. In that perspective:</w:t>
      </w:r>
    </w:p>
    <w:p w14:paraId="0A91F8CA" w14:textId="77777777" w:rsidR="00360351" w:rsidRPr="00360351" w:rsidRDefault="00360351" w:rsidP="00360351">
      <w:pPr>
        <w:pStyle w:val="enumlev1"/>
        <w:rPr>
          <w:lang w:val="en-GB"/>
        </w:rPr>
      </w:pPr>
      <w:r w:rsidRPr="00360351">
        <w:rPr>
          <w:lang w:val="en-GB"/>
        </w:rPr>
        <w:t>a)</w:t>
      </w:r>
      <w:r w:rsidRPr="00360351">
        <w:rPr>
          <w:lang w:val="en-GB"/>
        </w:rPr>
        <w:tab/>
        <w:t>Different typical geo-environments can be assumed i.e.:</w:t>
      </w:r>
    </w:p>
    <w:p w14:paraId="1D021ECC" w14:textId="77777777" w:rsidR="00360351" w:rsidRPr="00360351" w:rsidRDefault="00360351" w:rsidP="00360351">
      <w:pPr>
        <w:pStyle w:val="enumlev2"/>
        <w:rPr>
          <w:lang w:val="en-GB"/>
        </w:rPr>
      </w:pPr>
      <w:r w:rsidRPr="00360351">
        <w:rPr>
          <w:lang w:val="en-GB"/>
        </w:rPr>
        <w:t>•</w:t>
      </w:r>
      <w:r w:rsidRPr="00360351">
        <w:rPr>
          <w:lang w:val="en-GB"/>
        </w:rPr>
        <w:tab/>
        <w:t>Open space: no buildings, some low height vegetation;</w:t>
      </w:r>
    </w:p>
    <w:p w14:paraId="75644189" w14:textId="77777777" w:rsidR="00360351" w:rsidRPr="00360351" w:rsidRDefault="00360351" w:rsidP="00360351">
      <w:pPr>
        <w:pStyle w:val="enumlev2"/>
        <w:rPr>
          <w:lang w:val="en-GB"/>
        </w:rPr>
      </w:pPr>
      <w:r w:rsidRPr="00360351">
        <w:rPr>
          <w:lang w:val="en-GB"/>
        </w:rPr>
        <w:t>•</w:t>
      </w:r>
      <w:r w:rsidRPr="00360351">
        <w:rPr>
          <w:lang w:val="en-GB"/>
        </w:rPr>
        <w:tab/>
        <w:t>Rural: very low building density, low building heights;</w:t>
      </w:r>
    </w:p>
    <w:p w14:paraId="22332546" w14:textId="77777777" w:rsidR="00360351" w:rsidRPr="00360351" w:rsidRDefault="00360351" w:rsidP="00360351">
      <w:pPr>
        <w:pStyle w:val="enumlev2"/>
        <w:rPr>
          <w:lang w:val="en-GB"/>
        </w:rPr>
      </w:pPr>
      <w:r w:rsidRPr="00360351">
        <w:rPr>
          <w:lang w:val="en-GB"/>
        </w:rPr>
        <w:t>•</w:t>
      </w:r>
      <w:r w:rsidRPr="00360351">
        <w:rPr>
          <w:lang w:val="en-GB"/>
        </w:rPr>
        <w:tab/>
        <w:t>Residential: medium building density with some open spaces, medium building heights;</w:t>
      </w:r>
    </w:p>
    <w:p w14:paraId="1F29B5B0" w14:textId="77777777" w:rsidR="00360351" w:rsidRPr="00360351" w:rsidRDefault="00360351" w:rsidP="00360351">
      <w:pPr>
        <w:pStyle w:val="enumlev2"/>
        <w:rPr>
          <w:lang w:val="en-GB"/>
        </w:rPr>
      </w:pPr>
      <w:r w:rsidRPr="00360351">
        <w:rPr>
          <w:lang w:val="en-GB"/>
        </w:rPr>
        <w:t>•</w:t>
      </w:r>
      <w:r w:rsidRPr="00360351">
        <w:rPr>
          <w:lang w:val="en-GB"/>
        </w:rPr>
        <w:tab/>
        <w:t>Urban: high building density, high ratio building height/street width;</w:t>
      </w:r>
    </w:p>
    <w:p w14:paraId="1E2BF0D0" w14:textId="77777777" w:rsidR="00360351" w:rsidRPr="00360351" w:rsidRDefault="00360351" w:rsidP="00360351">
      <w:pPr>
        <w:pStyle w:val="enumlev2"/>
        <w:rPr>
          <w:lang w:val="en-GB"/>
        </w:rPr>
      </w:pPr>
      <w:r w:rsidRPr="00360351">
        <w:rPr>
          <w:lang w:val="en-GB"/>
        </w:rPr>
        <w:t>•</w:t>
      </w:r>
      <w:r w:rsidRPr="00360351">
        <w:rPr>
          <w:lang w:val="en-GB"/>
        </w:rPr>
        <w:tab/>
        <w:t>Hilly terrain.</w:t>
      </w:r>
    </w:p>
    <w:p w14:paraId="16C2272B" w14:textId="77777777" w:rsidR="00360351" w:rsidRPr="00360351" w:rsidRDefault="00360351" w:rsidP="00360351">
      <w:pPr>
        <w:pStyle w:val="enumlev1"/>
        <w:rPr>
          <w:lang w:val="en-GB"/>
        </w:rPr>
      </w:pPr>
      <w:r w:rsidRPr="00360351">
        <w:rPr>
          <w:lang w:val="en-GB"/>
        </w:rPr>
        <w:t>b)</w:t>
      </w:r>
      <w:r w:rsidRPr="00360351">
        <w:rPr>
          <w:lang w:val="en-GB"/>
        </w:rPr>
        <w:tab/>
        <w:t>Different typical types of signals can be investigated:</w:t>
      </w:r>
    </w:p>
    <w:p w14:paraId="31655AAA" w14:textId="77777777" w:rsidR="00360351" w:rsidRPr="00360351" w:rsidRDefault="00360351" w:rsidP="00360351">
      <w:pPr>
        <w:pStyle w:val="enumlev2"/>
        <w:rPr>
          <w:lang w:val="en-GB"/>
        </w:rPr>
      </w:pPr>
      <w:r w:rsidRPr="00360351">
        <w:rPr>
          <w:lang w:val="en-GB"/>
        </w:rPr>
        <w:t>•</w:t>
      </w:r>
      <w:r w:rsidRPr="00360351">
        <w:rPr>
          <w:lang w:val="en-GB"/>
        </w:rPr>
        <w:tab/>
        <w:t>Unmodulated carrier;</w:t>
      </w:r>
    </w:p>
    <w:p w14:paraId="1853EE86" w14:textId="77777777" w:rsidR="00360351" w:rsidRPr="00360351" w:rsidRDefault="00360351" w:rsidP="00360351">
      <w:pPr>
        <w:pStyle w:val="enumlev2"/>
        <w:rPr>
          <w:lang w:val="en-GB"/>
        </w:rPr>
      </w:pPr>
      <w:r w:rsidRPr="00360351">
        <w:rPr>
          <w:lang w:val="en-GB"/>
        </w:rPr>
        <w:t>•</w:t>
      </w:r>
      <w:r w:rsidRPr="00360351">
        <w:rPr>
          <w:lang w:val="en-GB"/>
        </w:rPr>
        <w:tab/>
        <w:t>Narrow band – Wide band modulation;</w:t>
      </w:r>
    </w:p>
    <w:p w14:paraId="66F23816" w14:textId="77777777" w:rsidR="00360351" w:rsidRPr="00360351" w:rsidRDefault="00360351" w:rsidP="00360351">
      <w:pPr>
        <w:pStyle w:val="enumlev2"/>
        <w:rPr>
          <w:lang w:val="en-GB"/>
        </w:rPr>
      </w:pPr>
      <w:r w:rsidRPr="00360351">
        <w:rPr>
          <w:lang w:val="en-GB"/>
        </w:rPr>
        <w:t>•</w:t>
      </w:r>
      <w:r w:rsidRPr="00360351">
        <w:rPr>
          <w:lang w:val="en-GB"/>
        </w:rPr>
        <w:tab/>
        <w:t>Analogue – Digital modulation.</w:t>
      </w:r>
    </w:p>
    <w:p w14:paraId="755E80AD" w14:textId="77777777" w:rsidR="00360351" w:rsidRPr="00360351" w:rsidRDefault="00360351" w:rsidP="00360351">
      <w:pPr>
        <w:pStyle w:val="enumlev1"/>
        <w:rPr>
          <w:lang w:val="en-GB"/>
        </w:rPr>
      </w:pPr>
      <w:r w:rsidRPr="00360351">
        <w:rPr>
          <w:lang w:val="en-GB"/>
        </w:rPr>
        <w:t>c)</w:t>
      </w:r>
      <w:r w:rsidRPr="00360351">
        <w:rPr>
          <w:lang w:val="en-GB"/>
        </w:rPr>
        <w:tab/>
        <w:t>Different types of RF conditions can be assumed:</w:t>
      </w:r>
    </w:p>
    <w:p w14:paraId="457B6123" w14:textId="77777777" w:rsidR="00360351" w:rsidRPr="00360351" w:rsidRDefault="00360351" w:rsidP="00360351">
      <w:pPr>
        <w:pStyle w:val="enumlev2"/>
        <w:rPr>
          <w:lang w:val="en-GB"/>
        </w:rPr>
      </w:pPr>
      <w:r w:rsidRPr="00360351">
        <w:rPr>
          <w:lang w:val="en-GB"/>
        </w:rPr>
        <w:t>•</w:t>
      </w:r>
      <w:r w:rsidRPr="00360351">
        <w:rPr>
          <w:lang w:val="en-GB"/>
        </w:rPr>
        <w:tab/>
        <w:t>Co-channel interference;</w:t>
      </w:r>
    </w:p>
    <w:p w14:paraId="294A51F6" w14:textId="77777777" w:rsidR="00360351" w:rsidRPr="00360351" w:rsidRDefault="00360351" w:rsidP="00360351">
      <w:pPr>
        <w:pStyle w:val="enumlev2"/>
        <w:rPr>
          <w:lang w:val="en-GB"/>
        </w:rPr>
      </w:pPr>
      <w:r w:rsidRPr="00360351">
        <w:rPr>
          <w:lang w:val="en-GB"/>
        </w:rPr>
        <w:t>•</w:t>
      </w:r>
      <w:r w:rsidRPr="00360351">
        <w:rPr>
          <w:lang w:val="en-GB"/>
        </w:rPr>
        <w:tab/>
        <w:t>Adjacent channel interference;</w:t>
      </w:r>
    </w:p>
    <w:p w14:paraId="23370078" w14:textId="77777777" w:rsidR="00360351" w:rsidRPr="00360351" w:rsidRDefault="00360351" w:rsidP="00360351">
      <w:pPr>
        <w:pStyle w:val="enumlev2"/>
        <w:rPr>
          <w:lang w:val="en-GB"/>
        </w:rPr>
      </w:pPr>
      <w:r w:rsidRPr="00360351">
        <w:rPr>
          <w:lang w:val="en-GB"/>
        </w:rPr>
        <w:t>•</w:t>
      </w:r>
      <w:r w:rsidRPr="00360351">
        <w:rPr>
          <w:lang w:val="en-GB"/>
        </w:rPr>
        <w:tab/>
        <w:t>High Noise floor;</w:t>
      </w:r>
    </w:p>
    <w:p w14:paraId="1019B49E" w14:textId="77777777" w:rsidR="00360351" w:rsidRPr="00360351" w:rsidRDefault="00360351" w:rsidP="00360351">
      <w:pPr>
        <w:pStyle w:val="enumlev2"/>
        <w:rPr>
          <w:lang w:val="en-GB"/>
        </w:rPr>
      </w:pPr>
      <w:r w:rsidRPr="00360351">
        <w:rPr>
          <w:lang w:val="en-GB"/>
        </w:rPr>
        <w:t>•</w:t>
      </w:r>
      <w:r w:rsidRPr="00360351">
        <w:rPr>
          <w:lang w:val="en-GB"/>
        </w:rPr>
        <w:tab/>
        <w:t>High power transmissions.</w:t>
      </w:r>
    </w:p>
    <w:p w14:paraId="4532CDA4" w14:textId="77777777" w:rsidR="00360351" w:rsidRPr="00360351" w:rsidRDefault="00360351" w:rsidP="00360351">
      <w:pPr>
        <w:pStyle w:val="enumlev1"/>
        <w:rPr>
          <w:lang w:val="en-GB"/>
        </w:rPr>
      </w:pPr>
      <w:r w:rsidRPr="00360351">
        <w:rPr>
          <w:lang w:val="en-GB"/>
        </w:rPr>
        <w:t>d)</w:t>
      </w:r>
      <w:r w:rsidRPr="00360351">
        <w:rPr>
          <w:lang w:val="en-GB"/>
        </w:rPr>
        <w:tab/>
        <w:t>Different frequency bands can be selected for testing.</w:t>
      </w:r>
    </w:p>
    <w:p w14:paraId="4907E7EA" w14:textId="77777777" w:rsidR="00360351" w:rsidRPr="00360351" w:rsidRDefault="00360351" w:rsidP="00360351">
      <w:pPr>
        <w:rPr>
          <w:lang w:val="en-GB"/>
        </w:rPr>
      </w:pPr>
      <w:r w:rsidRPr="00360351">
        <w:rPr>
          <w:lang w:val="en-GB"/>
        </w:rPr>
        <w:t>Any AoA</w:t>
      </w:r>
      <w:r w:rsidRPr="009F4E9A">
        <w:rPr>
          <w:rStyle w:val="FootnoteReference"/>
        </w:rPr>
        <w:footnoteReference w:id="8"/>
      </w:r>
      <w:r w:rsidRPr="00360351">
        <w:rPr>
          <w:lang w:val="en-GB"/>
        </w:rPr>
        <w:t xml:space="preserve"> DF unit, irrespectively of the technique used, the number and size of antennas or the number of elements per antenna and their installation on a tower or a vehicle, permanently or temporarily, is designed to produce a single output, the Line of Bearing (LoB). The antenna system receives the signal under investigation and the DF unit, utilizing the appropriate AoA bearing technique, calculates the most probable (with some degree of uncertainty) direction from which the signal is arriving.</w:t>
      </w:r>
    </w:p>
    <w:p w14:paraId="4F58E5F5" w14:textId="77777777" w:rsidR="00360351" w:rsidRPr="00360351" w:rsidRDefault="00360351" w:rsidP="00360351">
      <w:pPr>
        <w:rPr>
          <w:lang w:val="en-GB"/>
        </w:rPr>
      </w:pPr>
      <w:r w:rsidRPr="00360351">
        <w:rPr>
          <w:lang w:val="en-GB"/>
        </w:rPr>
        <w:t>In practice a “mobile DF” system is used in two different modes</w:t>
      </w:r>
      <w:r w:rsidRPr="009F4E9A">
        <w:rPr>
          <w:rStyle w:val="FootnoteReference"/>
        </w:rPr>
        <w:footnoteReference w:id="9"/>
      </w:r>
      <w:r w:rsidRPr="00360351">
        <w:rPr>
          <w:lang w:val="en-GB"/>
        </w:rPr>
        <w:t>:</w:t>
      </w:r>
    </w:p>
    <w:p w14:paraId="207ABBB3" w14:textId="77777777" w:rsidR="00360351" w:rsidRPr="00360351" w:rsidRDefault="00360351" w:rsidP="00360351">
      <w:pPr>
        <w:pStyle w:val="enumlev1"/>
        <w:rPr>
          <w:lang w:val="en-GB"/>
        </w:rPr>
      </w:pPr>
      <w:r w:rsidRPr="00360351">
        <w:rPr>
          <w:lang w:val="en-GB"/>
        </w:rPr>
        <w:t>a)</w:t>
      </w:r>
      <w:r w:rsidRPr="00360351">
        <w:rPr>
          <w:lang w:val="en-GB"/>
        </w:rPr>
        <w:tab/>
      </w:r>
      <w:r w:rsidRPr="002D3ED4">
        <w:rPr>
          <w:spacing w:val="-3"/>
          <w:lang w:val="en-GB"/>
        </w:rPr>
        <w:t>Homing mode</w:t>
      </w:r>
      <w:r w:rsidRPr="00360351">
        <w:rPr>
          <w:spacing w:val="-3"/>
          <w:lang w:val="en-GB"/>
        </w:rPr>
        <w:t>: the vehicle follows a path according to the DF data collected, in order to geolocate the transmitter. The Homing analysis relies on probabilistic methods, due to the effects of multipath propagation and other local effects. Statistical processing with continuously obtained bearings at moving monitoring stations simplifies that procedure. Consequently, the software that is used is an integral part of the moving “mobile DF” unit.</w:t>
      </w:r>
    </w:p>
    <w:p w14:paraId="1F7F97BF" w14:textId="77777777" w:rsidR="00360351" w:rsidRPr="00360351" w:rsidRDefault="00360351" w:rsidP="00360351">
      <w:pPr>
        <w:pStyle w:val="enumlev1"/>
        <w:rPr>
          <w:spacing w:val="-3"/>
          <w:lang w:val="en-GB"/>
        </w:rPr>
      </w:pPr>
      <w:r w:rsidRPr="00360351">
        <w:rPr>
          <w:spacing w:val="-3"/>
          <w:lang w:val="en-GB"/>
        </w:rPr>
        <w:t>b)</w:t>
      </w:r>
      <w:r w:rsidRPr="00360351">
        <w:rPr>
          <w:spacing w:val="-3"/>
          <w:lang w:val="en-GB"/>
        </w:rPr>
        <w:tab/>
      </w:r>
      <w:r w:rsidRPr="002D3ED4">
        <w:rPr>
          <w:lang w:val="en-GB"/>
        </w:rPr>
        <w:t>Standoff mode</w:t>
      </w:r>
      <w:r w:rsidRPr="00360351">
        <w:rPr>
          <w:lang w:val="en-GB"/>
        </w:rPr>
        <w:t>: involves obtaining several discrete LoB</w:t>
      </w:r>
      <w:r w:rsidRPr="009F4E9A">
        <w:rPr>
          <w:rStyle w:val="FootnoteReference"/>
          <w:vertAlign w:val="superscript"/>
        </w:rPr>
        <w:footnoteReference w:id="10"/>
      </w:r>
      <w:r w:rsidRPr="00360351">
        <w:rPr>
          <w:lang w:val="en-GB"/>
        </w:rPr>
        <w:t xml:space="preserve"> measurements from fixed locations, which are located in suitable distances from the subject emitter. Successive measurements may be made, at different locations, with as few as one “mobile DF” station and be combined using standard triangulation methods for geolocation purposes. </w:t>
      </w:r>
    </w:p>
    <w:p w14:paraId="7CED4C6E" w14:textId="77777777" w:rsidR="00360351" w:rsidRPr="00360351" w:rsidRDefault="00360351" w:rsidP="00360351">
      <w:pPr>
        <w:rPr>
          <w:color w:val="000000" w:themeColor="text1"/>
          <w:szCs w:val="24"/>
          <w:lang w:val="en-GB"/>
        </w:rPr>
      </w:pPr>
      <w:r w:rsidRPr="00360351">
        <w:rPr>
          <w:color w:val="000000" w:themeColor="text1"/>
          <w:szCs w:val="24"/>
          <w:lang w:val="en-GB"/>
        </w:rPr>
        <w:t>Based on the requirements of the procuring administration, the performance of a “mobile DF” unit should be evaluated in both or either of the aforementioned modes and in a selection of typical environments of interest.</w:t>
      </w:r>
    </w:p>
    <w:p w14:paraId="369A1431" w14:textId="77777777" w:rsidR="00360351" w:rsidRPr="00360351" w:rsidRDefault="00360351" w:rsidP="00360351">
      <w:pPr>
        <w:keepNext/>
        <w:keepLines/>
        <w:rPr>
          <w:color w:val="000000" w:themeColor="text1"/>
          <w:szCs w:val="24"/>
          <w:lang w:val="en-GB"/>
        </w:rPr>
      </w:pPr>
      <w:r w:rsidRPr="00360351">
        <w:rPr>
          <w:color w:val="000000" w:themeColor="text1"/>
          <w:szCs w:val="24"/>
          <w:lang w:val="en-GB"/>
        </w:rPr>
        <w:t xml:space="preserve">Consequently, two alternative evaluation procedures are proposed in order for the procuring administration to gain a more complete and comprehensive understanding of the “mobile DF’s” capabilities and performance under the RF conditions and in the environments of interest: </w:t>
      </w:r>
    </w:p>
    <w:p w14:paraId="50057BEF" w14:textId="77777777" w:rsidR="00360351" w:rsidRPr="00360351" w:rsidRDefault="00360351" w:rsidP="00360351">
      <w:pPr>
        <w:pStyle w:val="enumlev1"/>
        <w:rPr>
          <w:lang w:val="en-GB"/>
        </w:rPr>
      </w:pPr>
      <w:r w:rsidRPr="00360351">
        <w:rPr>
          <w:lang w:val="en-GB"/>
        </w:rPr>
        <w:t>a)</w:t>
      </w:r>
      <w:r w:rsidRPr="00360351">
        <w:rPr>
          <w:lang w:val="en-GB"/>
        </w:rPr>
        <w:tab/>
        <w:t xml:space="preserve">Evaluation of Homing mode </w:t>
      </w:r>
    </w:p>
    <w:p w14:paraId="7D705B62" w14:textId="77777777" w:rsidR="00360351" w:rsidRPr="00360351" w:rsidRDefault="00360351" w:rsidP="00360351">
      <w:pPr>
        <w:pStyle w:val="enumlev1"/>
        <w:rPr>
          <w:lang w:val="en-GB"/>
        </w:rPr>
      </w:pPr>
      <w:r w:rsidRPr="00360351">
        <w:rPr>
          <w:lang w:val="en-GB"/>
        </w:rPr>
        <w:t>b)</w:t>
      </w:r>
      <w:r w:rsidRPr="00360351">
        <w:rPr>
          <w:lang w:val="en-GB"/>
        </w:rPr>
        <w:tab/>
        <w:t>Evaluation of Standoff LoB mode.</w:t>
      </w:r>
    </w:p>
    <w:p w14:paraId="5A6EBD74" w14:textId="77777777" w:rsidR="00360351" w:rsidRPr="00360351" w:rsidRDefault="00360351" w:rsidP="00360351">
      <w:pPr>
        <w:pStyle w:val="Heading2"/>
        <w:rPr>
          <w:lang w:val="en-GB"/>
        </w:rPr>
      </w:pPr>
      <w:bookmarkStart w:id="12" w:name="_Toc73485066"/>
      <w:bookmarkStart w:id="13" w:name="_Toc73519791"/>
      <w:bookmarkStart w:id="14" w:name="_Toc73519813"/>
      <w:bookmarkStart w:id="15" w:name="_Toc73519906"/>
      <w:r w:rsidRPr="00360351">
        <w:rPr>
          <w:lang w:val="en-GB"/>
        </w:rPr>
        <w:t>2.1</w:t>
      </w:r>
      <w:r w:rsidRPr="00360351">
        <w:rPr>
          <w:lang w:val="en-GB"/>
        </w:rPr>
        <w:tab/>
        <w:t>Measurement set-up</w:t>
      </w:r>
      <w:bookmarkEnd w:id="12"/>
      <w:bookmarkEnd w:id="13"/>
      <w:bookmarkEnd w:id="14"/>
      <w:bookmarkEnd w:id="15"/>
    </w:p>
    <w:p w14:paraId="6566F8E9" w14:textId="77777777" w:rsidR="00360351" w:rsidRPr="00360351" w:rsidRDefault="00360351" w:rsidP="00360351">
      <w:pPr>
        <w:rPr>
          <w:lang w:val="en-GB"/>
        </w:rPr>
      </w:pPr>
      <w:r w:rsidRPr="00360351">
        <w:rPr>
          <w:lang w:val="en-GB"/>
        </w:rPr>
        <w:t>Test equipment should be prepared for the field evaluation/testing. The set of equipment includes test transmitters to generate CW and modulated signals over the frequency range of interest and with power appropriate to generate the desired received SNR or field strength.</w:t>
      </w:r>
      <w:r w:rsidRPr="009F4E9A">
        <w:rPr>
          <w:rStyle w:val="FootnoteReference"/>
        </w:rPr>
        <w:footnoteReference w:id="11"/>
      </w:r>
      <w:r w:rsidRPr="00360351">
        <w:rPr>
          <w:rStyle w:val="FootnoteReference"/>
          <w:lang w:val="en-GB"/>
        </w:rPr>
        <w:t xml:space="preserve">, </w:t>
      </w:r>
      <w:r w:rsidRPr="009F4E9A">
        <w:rPr>
          <w:rStyle w:val="FootnoteReference"/>
        </w:rPr>
        <w:footnoteReference w:id="12"/>
      </w:r>
    </w:p>
    <w:p w14:paraId="3A67E075" w14:textId="77777777" w:rsidR="00360351" w:rsidRPr="00360351" w:rsidRDefault="00360351" w:rsidP="00360351">
      <w:pPr>
        <w:rPr>
          <w:lang w:val="en-GB"/>
        </w:rPr>
      </w:pPr>
      <w:r w:rsidRPr="00360351">
        <w:rPr>
          <w:lang w:val="en-GB"/>
        </w:rPr>
        <w:t>The polarization of the test transmitting antenna should match the polarization of the “mobile DF” system under evaluation. All main polarization angles supported by the DF antenna should be tested with single polarization transmitting antennas. The polarization used should be mentioned in the test report.</w:t>
      </w:r>
    </w:p>
    <w:p w14:paraId="3E1AABDD" w14:textId="77777777" w:rsidR="00360351" w:rsidRPr="00360351" w:rsidRDefault="00360351" w:rsidP="00360351">
      <w:pPr>
        <w:rPr>
          <w:lang w:val="en-GB"/>
        </w:rPr>
      </w:pPr>
      <w:r w:rsidRPr="00360351">
        <w:rPr>
          <w:lang w:val="en-GB"/>
        </w:rPr>
        <w:t>Before the beginning of any measurement the “mobile DF” system should be calibrated / set-up according to manufacturer’s instructions. As a second step the operation of the unit should be briefly tested/established by moving a test transmitter (at central frequency of DF antenna) around the DF unit and establish that the LoB follows the moving transmitter, hence ensuring that the system is operational.</w:t>
      </w:r>
    </w:p>
    <w:p w14:paraId="20402271" w14:textId="77777777" w:rsidR="00360351" w:rsidRPr="00360351" w:rsidRDefault="00360351" w:rsidP="00360351">
      <w:pPr>
        <w:widowControl w:val="0"/>
        <w:rPr>
          <w:lang w:val="en-GB"/>
        </w:rPr>
      </w:pPr>
      <w:r w:rsidRPr="00360351">
        <w:rPr>
          <w:lang w:val="en-GB"/>
        </w:rPr>
        <w:t>The selected frequencies should be well distributed within the frequency ranges of interest (given by the manufacturer’s specifications). The number of signals (in combinations of frequency and modulation) selected can be produced by test transmitters or targets of opportunity covering the services that interest the procuring administration and are typical of the test environment</w:t>
      </w:r>
      <w:r w:rsidRPr="009F4E9A">
        <w:rPr>
          <w:rStyle w:val="FootnoteReference"/>
        </w:rPr>
        <w:footnoteReference w:id="13"/>
      </w:r>
      <w:r w:rsidRPr="00360351">
        <w:rPr>
          <w:lang w:val="en-GB"/>
        </w:rPr>
        <w:t>.”</w:t>
      </w:r>
    </w:p>
    <w:p w14:paraId="577604C4" w14:textId="77777777" w:rsidR="00360351" w:rsidRPr="00360351" w:rsidRDefault="00360351" w:rsidP="00360351">
      <w:pPr>
        <w:rPr>
          <w:lang w:val="en-GB"/>
        </w:rPr>
      </w:pPr>
      <w:r w:rsidRPr="00360351">
        <w:rPr>
          <w:lang w:val="en-GB"/>
        </w:rPr>
        <w:t>The selection of test frequencies may use the methodology found in Recommendation ITU-R SM.2060 (The number of test frequencies may be limited by license restrictions or other factors)</w:t>
      </w:r>
      <w:r w:rsidRPr="009F4E9A">
        <w:rPr>
          <w:rStyle w:val="FootnoteReference"/>
        </w:rPr>
        <w:footnoteReference w:id="14"/>
      </w:r>
      <w:r w:rsidRPr="00360351">
        <w:rPr>
          <w:lang w:val="en-GB"/>
        </w:rPr>
        <w:t xml:space="preserve">. </w:t>
      </w:r>
    </w:p>
    <w:p w14:paraId="65A1CA7D" w14:textId="28823E00" w:rsidR="00360351" w:rsidRPr="00360351" w:rsidRDefault="00360351" w:rsidP="00360351">
      <w:pPr>
        <w:pStyle w:val="enumlev1"/>
        <w:ind w:left="0" w:firstLine="0"/>
        <w:rPr>
          <w:lang w:val="en-GB"/>
        </w:rPr>
      </w:pPr>
      <w:r w:rsidRPr="00360351">
        <w:rPr>
          <w:lang w:val="en-GB"/>
        </w:rPr>
        <w:t>All the necessary measures to ensure accuracy of direction and location data should be taken. If an on-board compass does not provide sufficiently accurate heading information, then for ensuring the GNSS based direction accuracy of the DF system, the mobile unit should be driven in straight line with constant speed (around 20 km/h) for 10 s, before it parks, without final parking manoeuvres, at the measuring location. External to the DF antenna references can be used to ensure/validate the accuracy of direction and location data (i.e. landmarks, digital maps, satellite images, odometer, compass, GNSS based surveying equipment etc.).</w:t>
      </w:r>
    </w:p>
    <w:p w14:paraId="0AE1FDD9" w14:textId="77777777" w:rsidR="00360351" w:rsidRPr="00360351" w:rsidRDefault="00360351" w:rsidP="00360351">
      <w:pPr>
        <w:rPr>
          <w:lang w:val="en-GB"/>
        </w:rPr>
      </w:pPr>
      <w:r w:rsidRPr="00360351">
        <w:rPr>
          <w:lang w:val="en-GB"/>
        </w:rPr>
        <w:t>All test settings (signal type, DF bandwidth, test point angle, distance, etc.) should be noted in the test report.</w:t>
      </w:r>
    </w:p>
    <w:p w14:paraId="1AD4188B" w14:textId="77777777" w:rsidR="00360351" w:rsidRPr="00360351" w:rsidRDefault="00360351" w:rsidP="00360351">
      <w:pPr>
        <w:rPr>
          <w:lang w:val="en-GB"/>
        </w:rPr>
      </w:pPr>
      <w:r w:rsidRPr="00360351">
        <w:rPr>
          <w:lang w:val="en-GB"/>
        </w:rPr>
        <w:t>Finally, all test equipment (including transmitter, transmitting antennas etc.) should be calibrated periodically to ensure valid data.</w:t>
      </w:r>
    </w:p>
    <w:p w14:paraId="55BE5480" w14:textId="77777777" w:rsidR="00360351" w:rsidRPr="00360351" w:rsidRDefault="00360351" w:rsidP="00360351">
      <w:pPr>
        <w:rPr>
          <w:sz w:val="23"/>
          <w:szCs w:val="23"/>
          <w:lang w:val="en-GB"/>
        </w:rPr>
      </w:pPr>
      <w:r w:rsidRPr="00360351">
        <w:rPr>
          <w:color w:val="000000" w:themeColor="text1"/>
          <w:szCs w:val="24"/>
          <w:lang w:val="en-GB"/>
        </w:rPr>
        <w:t xml:space="preserve">The following procedures may serve as a method for the administration to evaluate the performance of any “mobile DF” unit in environments of interest. They are not indented for publishing a ranking of </w:t>
      </w:r>
      <w:r w:rsidRPr="00360351">
        <w:rPr>
          <w:lang w:val="en-GB"/>
        </w:rPr>
        <w:t xml:space="preserve">“mobile DF” </w:t>
      </w:r>
      <w:r w:rsidRPr="00360351">
        <w:rPr>
          <w:color w:val="000000" w:themeColor="text1"/>
          <w:szCs w:val="24"/>
          <w:lang w:val="en-GB"/>
        </w:rPr>
        <w:t>systems, instead the aim is to assess, using quantitative and qualitative measures, how the “mobile DF” unit will act in different typical environments, frequency bands and modulations of interest to the particular administration that wants to use the most suitable equipment for a specific set of needs</w:t>
      </w:r>
      <w:r w:rsidRPr="00360351">
        <w:rPr>
          <w:sz w:val="23"/>
          <w:szCs w:val="23"/>
          <w:lang w:val="en-GB"/>
        </w:rPr>
        <w:t>.</w:t>
      </w:r>
    </w:p>
    <w:p w14:paraId="01BCA1B3" w14:textId="77777777" w:rsidR="00360351" w:rsidRPr="00360351" w:rsidRDefault="00360351" w:rsidP="00360351">
      <w:pPr>
        <w:pStyle w:val="Heading1"/>
        <w:rPr>
          <w:lang w:val="en-GB"/>
        </w:rPr>
      </w:pPr>
      <w:bookmarkStart w:id="16" w:name="_Toc73485067"/>
      <w:bookmarkStart w:id="17" w:name="_Toc73519792"/>
      <w:bookmarkStart w:id="18" w:name="_Toc73519814"/>
      <w:bookmarkStart w:id="19" w:name="_Toc73519907"/>
      <w:r w:rsidRPr="00360351">
        <w:rPr>
          <w:lang w:val="en-GB"/>
        </w:rPr>
        <w:t>3</w:t>
      </w:r>
      <w:r w:rsidRPr="00360351">
        <w:rPr>
          <w:lang w:val="en-GB"/>
        </w:rPr>
        <w:tab/>
        <w:t>Test procedures</w:t>
      </w:r>
      <w:bookmarkEnd w:id="16"/>
      <w:bookmarkEnd w:id="17"/>
      <w:bookmarkEnd w:id="18"/>
      <w:bookmarkEnd w:id="19"/>
    </w:p>
    <w:p w14:paraId="3C93F26C" w14:textId="77777777" w:rsidR="00360351" w:rsidRPr="00360351" w:rsidRDefault="00360351" w:rsidP="00360351">
      <w:pPr>
        <w:pStyle w:val="Heading2"/>
        <w:rPr>
          <w:lang w:val="en-GB"/>
        </w:rPr>
      </w:pPr>
      <w:bookmarkStart w:id="20" w:name="_Toc73485068"/>
      <w:bookmarkStart w:id="21" w:name="_Toc73519793"/>
      <w:bookmarkStart w:id="22" w:name="_Toc73519815"/>
      <w:bookmarkStart w:id="23" w:name="_Toc73519908"/>
      <w:r w:rsidRPr="00360351">
        <w:rPr>
          <w:lang w:val="en-GB"/>
        </w:rPr>
        <w:t>3.1</w:t>
      </w:r>
      <w:r w:rsidRPr="00360351">
        <w:rPr>
          <w:lang w:val="en-GB"/>
        </w:rPr>
        <w:tab/>
        <w:t>Evaluation of Homing mode (recommended method)</w:t>
      </w:r>
      <w:bookmarkEnd w:id="20"/>
      <w:bookmarkEnd w:id="21"/>
      <w:bookmarkEnd w:id="22"/>
      <w:bookmarkEnd w:id="23"/>
    </w:p>
    <w:p w14:paraId="12C7DB07" w14:textId="77777777" w:rsidR="00360351" w:rsidRPr="00360351" w:rsidRDefault="00360351" w:rsidP="00360351">
      <w:pPr>
        <w:pStyle w:val="Heading3"/>
        <w:rPr>
          <w:lang w:val="en-GB"/>
        </w:rPr>
      </w:pPr>
      <w:bookmarkStart w:id="24" w:name="_Toc73485069"/>
      <w:bookmarkStart w:id="25" w:name="_Toc73519794"/>
      <w:bookmarkStart w:id="26" w:name="_Toc73519816"/>
      <w:bookmarkStart w:id="27" w:name="_Toc73519909"/>
      <w:r w:rsidRPr="00360351">
        <w:rPr>
          <w:lang w:val="en-GB"/>
        </w:rPr>
        <w:t>3.1.1</w:t>
      </w:r>
      <w:r w:rsidRPr="00360351">
        <w:rPr>
          <w:lang w:val="en-GB"/>
        </w:rPr>
        <w:tab/>
        <w:t>General considerations</w:t>
      </w:r>
      <w:bookmarkEnd w:id="24"/>
      <w:bookmarkEnd w:id="25"/>
      <w:bookmarkEnd w:id="26"/>
      <w:bookmarkEnd w:id="27"/>
    </w:p>
    <w:p w14:paraId="182A5218" w14:textId="77777777" w:rsidR="00360351" w:rsidRPr="00360351" w:rsidRDefault="00360351" w:rsidP="00360351">
      <w:pPr>
        <w:rPr>
          <w:lang w:val="en-GB"/>
        </w:rPr>
      </w:pPr>
      <w:r w:rsidRPr="00360351">
        <w:rPr>
          <w:lang w:val="en-GB"/>
        </w:rPr>
        <w:t>A “mobile DF” unit is the tool to investigate and solve cases of interference and of unauthorized transmissions, which are usually connected to matter of urgency. The capability of a “mobile DF” unit to locate the source under investigation by following the instantaneous or average LoB towards it, as it moves, is its great advantage over a fixed DF station.</w:t>
      </w:r>
    </w:p>
    <w:p w14:paraId="2A9C1F30" w14:textId="77777777" w:rsidR="00360351" w:rsidRPr="00360351" w:rsidRDefault="00360351" w:rsidP="00360351">
      <w:pPr>
        <w:rPr>
          <w:lang w:val="en-GB"/>
        </w:rPr>
      </w:pPr>
      <w:r w:rsidRPr="00360351">
        <w:rPr>
          <w:lang w:val="en-GB"/>
        </w:rPr>
        <w:t>However, the operating conditions of a (moving) “mobile DF” unit are much harsher than those for a fixed DF station:</w:t>
      </w:r>
    </w:p>
    <w:p w14:paraId="42653E51" w14:textId="77777777" w:rsidR="00360351" w:rsidRPr="00360351" w:rsidRDefault="00360351" w:rsidP="00360351">
      <w:pPr>
        <w:pStyle w:val="enumlev1"/>
        <w:rPr>
          <w:lang w:val="en-GB"/>
        </w:rPr>
      </w:pPr>
      <w:r w:rsidRPr="00360351">
        <w:rPr>
          <w:lang w:val="en-GB"/>
        </w:rPr>
        <w:t>–</w:t>
      </w:r>
      <w:r w:rsidRPr="00360351">
        <w:rPr>
          <w:lang w:val="en-GB"/>
        </w:rPr>
        <w:tab/>
        <w:t>constantly changing propagation environment (from LoS to heavy Rayleigh);</w:t>
      </w:r>
    </w:p>
    <w:p w14:paraId="41148703" w14:textId="77777777" w:rsidR="00360351" w:rsidRPr="00360351" w:rsidRDefault="00360351" w:rsidP="00360351">
      <w:pPr>
        <w:pStyle w:val="enumlev1"/>
        <w:rPr>
          <w:lang w:val="en-GB"/>
        </w:rPr>
      </w:pPr>
      <w:r w:rsidRPr="00360351">
        <w:rPr>
          <w:lang w:val="en-GB"/>
        </w:rPr>
        <w:t>–</w:t>
      </w:r>
      <w:r w:rsidRPr="00360351">
        <w:rPr>
          <w:lang w:val="en-GB"/>
        </w:rPr>
        <w:tab/>
        <w:t>different RF environment from location to location (high noise floor, signals with very high field strength);</w:t>
      </w:r>
    </w:p>
    <w:p w14:paraId="4B8C52E9" w14:textId="77777777" w:rsidR="00360351" w:rsidRPr="00360351" w:rsidRDefault="00360351" w:rsidP="00360351">
      <w:pPr>
        <w:pStyle w:val="enumlev1"/>
        <w:rPr>
          <w:lang w:val="en-GB"/>
        </w:rPr>
      </w:pPr>
      <w:r w:rsidRPr="00360351">
        <w:rPr>
          <w:lang w:val="en-GB"/>
        </w:rPr>
        <w:t>–</w:t>
      </w:r>
      <w:r w:rsidRPr="00360351">
        <w:rPr>
          <w:lang w:val="en-GB"/>
        </w:rPr>
        <w:tab/>
        <w:t>available SNR has different values depending on the distance from the target and the local RF conditions;</w:t>
      </w:r>
    </w:p>
    <w:p w14:paraId="61557FCC" w14:textId="77777777" w:rsidR="00360351" w:rsidRPr="00360351" w:rsidRDefault="00360351" w:rsidP="00360351">
      <w:pPr>
        <w:pStyle w:val="enumlev1"/>
        <w:rPr>
          <w:lang w:val="en-GB"/>
        </w:rPr>
      </w:pPr>
      <w:r w:rsidRPr="00360351">
        <w:rPr>
          <w:lang w:val="en-GB"/>
        </w:rPr>
        <w:t>–</w:t>
      </w:r>
      <w:r w:rsidRPr="00360351">
        <w:rPr>
          <w:lang w:val="en-GB"/>
        </w:rPr>
        <w:tab/>
        <w:t>existence of transmissions at the same frequency or at adjacent channels without fulfilment of any protection ratio.</w:t>
      </w:r>
    </w:p>
    <w:p w14:paraId="28149612" w14:textId="77777777" w:rsidR="00360351" w:rsidRPr="00360351" w:rsidRDefault="00360351" w:rsidP="00360351">
      <w:pPr>
        <w:rPr>
          <w:lang w:val="en-GB"/>
        </w:rPr>
      </w:pPr>
      <w:r w:rsidRPr="00360351">
        <w:rPr>
          <w:lang w:val="en-GB"/>
        </w:rPr>
        <w:t>The “mobile DF” under test will have to locate a certain number of targets, in a certain type of geo and RF environment. The procuring administration can set the targets, either by installing some transmitters for the test or by using targets of opportunity. Each target is set to a different combination of frequency and modulation (with and without co-channel or adjacent channel interference).</w:t>
      </w:r>
    </w:p>
    <w:p w14:paraId="38CDE5AA" w14:textId="77777777" w:rsidR="00360351" w:rsidRPr="00360351" w:rsidRDefault="00360351" w:rsidP="00360351">
      <w:pPr>
        <w:rPr>
          <w:color w:val="000000" w:themeColor="text1"/>
          <w:lang w:val="en-GB"/>
        </w:rPr>
      </w:pPr>
      <w:r w:rsidRPr="00360351">
        <w:rPr>
          <w:color w:val="000000" w:themeColor="text1"/>
          <w:lang w:val="en-GB"/>
        </w:rPr>
        <w:t>The combination of the measurement details will be selected by the procuring administration in order to best serve its needs. In the case of evaluating various systems, the same measurement details should be used for every individual “mobile DF” system.</w:t>
      </w:r>
    </w:p>
    <w:p w14:paraId="4DF07C47" w14:textId="77777777" w:rsidR="00360351" w:rsidRPr="00360351" w:rsidRDefault="00360351" w:rsidP="00360351">
      <w:pPr>
        <w:pStyle w:val="Heading3"/>
        <w:rPr>
          <w:lang w:val="en-GB"/>
        </w:rPr>
      </w:pPr>
      <w:bookmarkStart w:id="28" w:name="_Toc73485070"/>
      <w:bookmarkStart w:id="29" w:name="_Toc73519795"/>
      <w:bookmarkStart w:id="30" w:name="_Toc73519817"/>
      <w:bookmarkStart w:id="31" w:name="_Toc73519910"/>
      <w:r w:rsidRPr="00360351">
        <w:rPr>
          <w:lang w:val="en-GB"/>
        </w:rPr>
        <w:t>3.1.2</w:t>
      </w:r>
      <w:r w:rsidRPr="00360351">
        <w:rPr>
          <w:lang w:val="en-GB"/>
        </w:rPr>
        <w:tab/>
        <w:t>Homing in predefined route</w:t>
      </w:r>
      <w:bookmarkEnd w:id="28"/>
      <w:bookmarkEnd w:id="29"/>
      <w:bookmarkEnd w:id="30"/>
      <w:bookmarkEnd w:id="31"/>
    </w:p>
    <w:p w14:paraId="1DDCA19D" w14:textId="77777777" w:rsidR="00360351" w:rsidRPr="00360351" w:rsidRDefault="00360351" w:rsidP="00360351">
      <w:pPr>
        <w:spacing w:after="120"/>
        <w:rPr>
          <w:lang w:val="en-GB"/>
        </w:rPr>
      </w:pPr>
      <w:r w:rsidRPr="00360351">
        <w:rPr>
          <w:lang w:val="en-GB"/>
        </w:rPr>
        <w:t xml:space="preserve">This is a test of the “mobile DF’s” Homing performance in controlled conditions. The procuring administration, following the procedures below, will be able to evaluate quantitatively the homing performance of a “mobile DF” unit selecting various parameters and controlled environments. </w:t>
      </w:r>
    </w:p>
    <w:p w14:paraId="3430B424" w14:textId="77777777" w:rsidR="00360351" w:rsidRPr="009F4E9A" w:rsidRDefault="00360351" w:rsidP="00360351">
      <w:pPr>
        <w:pStyle w:val="Headingb"/>
        <w:rPr>
          <w:lang w:val="en-GB"/>
        </w:rPr>
      </w:pPr>
      <w:r w:rsidRPr="009F4E9A">
        <w:rPr>
          <w:lang w:val="en-GB"/>
        </w:rPr>
        <w:t>Step 1</w:t>
      </w:r>
    </w:p>
    <w:p w14:paraId="4B7B9415" w14:textId="77777777" w:rsidR="00360351" w:rsidRPr="00360351" w:rsidRDefault="00360351" w:rsidP="00360351">
      <w:pPr>
        <w:rPr>
          <w:lang w:val="en-GB"/>
        </w:rPr>
      </w:pPr>
      <w:r w:rsidRPr="00360351">
        <w:rPr>
          <w:lang w:val="en-GB"/>
        </w:rPr>
        <w:t>A predefined route forming a closed area should be set. Different types of scenarios can be selected (i.e. open, low height building, heavy urban, etc.). The target is within the closed area determined by the predefined route. Figure 1 illustrates an example of a route around a low height building area.</w:t>
      </w:r>
    </w:p>
    <w:p w14:paraId="5EECBCA6" w14:textId="77777777" w:rsidR="00360351" w:rsidRPr="005E1897" w:rsidRDefault="00360351" w:rsidP="00360351">
      <w:pPr>
        <w:pStyle w:val="FigureNo"/>
        <w:rPr>
          <w:lang w:val="en-GB"/>
        </w:rPr>
      </w:pPr>
      <w:r w:rsidRPr="005E1897">
        <w:rPr>
          <w:lang w:val="en-GB"/>
        </w:rPr>
        <w:t>FIGURE 1</w:t>
      </w:r>
    </w:p>
    <w:p w14:paraId="3B0E1009" w14:textId="39FE7908" w:rsidR="00360351" w:rsidRPr="005E1897" w:rsidRDefault="005E1897" w:rsidP="00360351">
      <w:pPr>
        <w:pStyle w:val="Figure"/>
        <w:rPr>
          <w:lang w:val="en-GB"/>
        </w:rPr>
      </w:pPr>
      <w:r>
        <w:rPr>
          <w:noProof/>
          <w:lang w:val="en-GB"/>
        </w:rPr>
        <w:drawing>
          <wp:inline distT="0" distB="0" distL="0" distR="0" wp14:anchorId="727604E4" wp14:editId="1951CAC3">
            <wp:extent cx="3886208" cy="4026416"/>
            <wp:effectExtent l="0" t="0" r="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2140-01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6208" cy="4026416"/>
                    </a:xfrm>
                    <a:prstGeom prst="rect">
                      <a:avLst/>
                    </a:prstGeom>
                  </pic:spPr>
                </pic:pic>
              </a:graphicData>
            </a:graphic>
          </wp:inline>
        </w:drawing>
      </w:r>
    </w:p>
    <w:p w14:paraId="2589FA0B" w14:textId="77777777" w:rsidR="00360351" w:rsidRPr="009F4E9A" w:rsidRDefault="00360351" w:rsidP="00360351">
      <w:pPr>
        <w:pStyle w:val="Headingb"/>
        <w:rPr>
          <w:lang w:val="en-GB"/>
        </w:rPr>
      </w:pPr>
      <w:r w:rsidRPr="009F4E9A">
        <w:rPr>
          <w:lang w:val="en-GB"/>
        </w:rPr>
        <w:t>Step 2</w:t>
      </w:r>
    </w:p>
    <w:p w14:paraId="394A4A7E" w14:textId="77777777" w:rsidR="00360351" w:rsidRPr="00360351" w:rsidRDefault="00360351" w:rsidP="00360351">
      <w:pPr>
        <w:rPr>
          <w:lang w:val="en-GB"/>
        </w:rPr>
      </w:pPr>
      <w:r w:rsidRPr="00360351">
        <w:rPr>
          <w:lang w:val="en-GB"/>
        </w:rPr>
        <w:t>The “mobile DF” unit under test moves around the predefined route. It should be ensured that the unit can receive signal with enough signal-to-noise ratio (20 dB) on most of the route. During the process, the positioning software runs automatically (without any manual intervention). The “mobile DF” needs to move at least once around the predefined route, but in order to eliminate random factors and make the test more repetitive, it is strongly recommended to move three or more times around the route. Figure 2 shows a typical software positioning process.</w:t>
      </w:r>
    </w:p>
    <w:p w14:paraId="72189D16" w14:textId="77777777" w:rsidR="00360351" w:rsidRPr="009F4E9A" w:rsidRDefault="00360351" w:rsidP="00360351">
      <w:pPr>
        <w:pStyle w:val="Headingb"/>
        <w:rPr>
          <w:lang w:val="en-GB"/>
        </w:rPr>
      </w:pPr>
      <w:r w:rsidRPr="009F4E9A">
        <w:rPr>
          <w:lang w:val="en-GB"/>
        </w:rPr>
        <w:t>Step 3</w:t>
      </w:r>
    </w:p>
    <w:p w14:paraId="354F429D" w14:textId="77777777" w:rsidR="00360351" w:rsidRPr="009F4E9A" w:rsidRDefault="00360351" w:rsidP="00360351">
      <w:r w:rsidRPr="00360351">
        <w:rPr>
          <w:lang w:val="en-GB"/>
        </w:rPr>
        <w:t xml:space="preserve">When the travel is completed, the positioning software outputs the location of the transmitter. </w:t>
      </w:r>
      <w:r w:rsidRPr="009F4E9A">
        <w:t>The positioning error should then be recorded.</w:t>
      </w:r>
    </w:p>
    <w:p w14:paraId="3CBB50FC" w14:textId="3936096D" w:rsidR="00360351" w:rsidRDefault="00360351" w:rsidP="00360351">
      <w:pPr>
        <w:pStyle w:val="FigureNo"/>
      </w:pPr>
      <w:r w:rsidRPr="009F4E9A">
        <w:t>FIGURE 2</w:t>
      </w:r>
    </w:p>
    <w:p w14:paraId="69147449" w14:textId="53E78F4F" w:rsidR="005E1897" w:rsidRPr="005E1897" w:rsidRDefault="005E1897" w:rsidP="005E1897">
      <w:pPr>
        <w:pStyle w:val="Figure"/>
      </w:pPr>
      <w:r>
        <w:rPr>
          <w:noProof/>
        </w:rPr>
        <w:drawing>
          <wp:inline distT="0" distB="0" distL="0" distR="0" wp14:anchorId="7571BEA9" wp14:editId="01D0C15C">
            <wp:extent cx="6041148" cy="6531877"/>
            <wp:effectExtent l="0" t="0" r="0" b="2540"/>
            <wp:docPr id="22" name="Picture 22" descr="A picture containing indoor, window, building,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2140-02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1148" cy="6531877"/>
                    </a:xfrm>
                    <a:prstGeom prst="rect">
                      <a:avLst/>
                    </a:prstGeom>
                  </pic:spPr>
                </pic:pic>
              </a:graphicData>
            </a:graphic>
          </wp:inline>
        </w:drawing>
      </w:r>
    </w:p>
    <w:p w14:paraId="18AD3D6F" w14:textId="77777777" w:rsidR="00360351" w:rsidRPr="009F4E9A" w:rsidRDefault="00360351" w:rsidP="00360351">
      <w:pPr>
        <w:pStyle w:val="Headingb"/>
        <w:rPr>
          <w:lang w:val="en-GB"/>
        </w:rPr>
      </w:pPr>
      <w:r w:rsidRPr="009F4E9A">
        <w:rPr>
          <w:lang w:val="en-GB"/>
        </w:rPr>
        <w:t>Step 4</w:t>
      </w:r>
    </w:p>
    <w:p w14:paraId="491A961A" w14:textId="77777777" w:rsidR="00360351" w:rsidRPr="00360351" w:rsidRDefault="00360351" w:rsidP="00360351">
      <w:pPr>
        <w:rPr>
          <w:lang w:val="en-GB"/>
        </w:rPr>
      </w:pPr>
      <w:r w:rsidRPr="00360351">
        <w:rPr>
          <w:lang w:val="en-GB"/>
        </w:rPr>
        <w:t>Select different combinations of working conditions and conduct multiple tests (optional, selected from the main working condition combinations of the purchaser).</w:t>
      </w:r>
    </w:p>
    <w:p w14:paraId="1BFD47ED" w14:textId="77777777" w:rsidR="00360351" w:rsidRPr="00360351" w:rsidRDefault="00360351" w:rsidP="00360351">
      <w:pPr>
        <w:rPr>
          <w:lang w:val="en-GB"/>
        </w:rPr>
      </w:pPr>
      <w:r w:rsidRPr="00360351">
        <w:rPr>
          <w:lang w:val="en-GB"/>
        </w:rPr>
        <w:t>Different combination of parameters can be selected:</w:t>
      </w:r>
    </w:p>
    <w:p w14:paraId="5EBD18D3" w14:textId="77777777" w:rsidR="00360351" w:rsidRPr="00360351" w:rsidRDefault="00360351" w:rsidP="00360351">
      <w:pPr>
        <w:pStyle w:val="enumlev1"/>
        <w:rPr>
          <w:lang w:val="en-GB"/>
        </w:rPr>
      </w:pPr>
      <w:r w:rsidRPr="00360351">
        <w:rPr>
          <w:lang w:val="en-GB"/>
        </w:rPr>
        <w:t>–</w:t>
      </w:r>
      <w:r w:rsidRPr="00360351">
        <w:rPr>
          <w:lang w:val="en-GB"/>
        </w:rPr>
        <w:tab/>
        <w:t>frequency band</w:t>
      </w:r>
    </w:p>
    <w:p w14:paraId="176E4CAB" w14:textId="77777777" w:rsidR="00360351" w:rsidRPr="00360351" w:rsidRDefault="00360351" w:rsidP="00360351">
      <w:pPr>
        <w:pStyle w:val="enumlev1"/>
        <w:rPr>
          <w:lang w:val="en-GB"/>
        </w:rPr>
      </w:pPr>
      <w:r w:rsidRPr="00360351">
        <w:rPr>
          <w:lang w:val="en-GB"/>
        </w:rPr>
        <w:t>–</w:t>
      </w:r>
      <w:r w:rsidRPr="00360351">
        <w:rPr>
          <w:lang w:val="en-GB"/>
        </w:rPr>
        <w:tab/>
        <w:t>modulation</w:t>
      </w:r>
    </w:p>
    <w:p w14:paraId="7D7FF2D1" w14:textId="77777777" w:rsidR="00360351" w:rsidRPr="00360351" w:rsidRDefault="00360351" w:rsidP="00360351">
      <w:pPr>
        <w:pStyle w:val="enumlev1"/>
        <w:rPr>
          <w:lang w:val="en-GB"/>
        </w:rPr>
      </w:pPr>
      <w:r w:rsidRPr="00360351">
        <w:rPr>
          <w:lang w:val="en-GB"/>
        </w:rPr>
        <w:t>–</w:t>
      </w:r>
      <w:r w:rsidRPr="00360351">
        <w:rPr>
          <w:lang w:val="en-GB"/>
        </w:rPr>
        <w:tab/>
        <w:t>weather conditions</w:t>
      </w:r>
    </w:p>
    <w:p w14:paraId="30932CB2" w14:textId="77777777" w:rsidR="00360351" w:rsidRPr="00360351" w:rsidRDefault="00360351" w:rsidP="00360351">
      <w:pPr>
        <w:pStyle w:val="enumlev1"/>
        <w:rPr>
          <w:lang w:val="en-GB"/>
        </w:rPr>
      </w:pPr>
      <w:r w:rsidRPr="00360351">
        <w:rPr>
          <w:lang w:val="en-GB"/>
        </w:rPr>
        <w:t>–</w:t>
      </w:r>
      <w:r w:rsidRPr="00360351">
        <w:rPr>
          <w:lang w:val="en-GB"/>
        </w:rPr>
        <w:tab/>
        <w:t>number of laps around the target</w:t>
      </w:r>
    </w:p>
    <w:p w14:paraId="19266A61" w14:textId="77777777" w:rsidR="00360351" w:rsidRPr="00360351" w:rsidRDefault="00360351" w:rsidP="00360351">
      <w:pPr>
        <w:pStyle w:val="enumlev1"/>
        <w:rPr>
          <w:lang w:val="en-GB"/>
        </w:rPr>
      </w:pPr>
      <w:r w:rsidRPr="00360351">
        <w:rPr>
          <w:lang w:val="en-GB"/>
        </w:rPr>
        <w:t>–</w:t>
      </w:r>
      <w:r w:rsidRPr="00360351">
        <w:rPr>
          <w:lang w:val="en-GB"/>
        </w:rPr>
        <w:tab/>
        <w:t>speed of driving.</w:t>
      </w:r>
    </w:p>
    <w:p w14:paraId="71CBCA2D" w14:textId="77777777" w:rsidR="00360351" w:rsidRPr="00360351" w:rsidRDefault="00360351" w:rsidP="00360351">
      <w:pPr>
        <w:keepNext/>
        <w:spacing w:after="240"/>
        <w:rPr>
          <w:lang w:val="en-GB" w:eastAsia="zh-CN"/>
        </w:rPr>
      </w:pPr>
      <w:r w:rsidRPr="00360351">
        <w:rPr>
          <w:lang w:val="en-GB"/>
        </w:rPr>
        <w:t>The results of the “Homing in predefined route” test can be presented as in the following Table</w:t>
      </w:r>
      <w:r w:rsidRPr="00360351">
        <w:rPr>
          <w:lang w:val="en-GB" w:eastAsia="zh-CN"/>
        </w:rPr>
        <w:t>.</w:t>
      </w:r>
    </w:p>
    <w:p w14:paraId="3218105E" w14:textId="77777777" w:rsidR="00360351" w:rsidRPr="00360351" w:rsidRDefault="00360351" w:rsidP="00360351">
      <w:pPr>
        <w:pStyle w:val="TableNo"/>
        <w:spacing w:before="240"/>
        <w:rPr>
          <w:lang w:val="en-GB"/>
        </w:rPr>
      </w:pPr>
      <w:r w:rsidRPr="00360351">
        <w:rPr>
          <w:lang w:val="en-GB"/>
        </w:rPr>
        <w:t>TABLE 1</w:t>
      </w:r>
    </w:p>
    <w:p w14:paraId="6038AEE7" w14:textId="77777777" w:rsidR="00360351" w:rsidRPr="00360351" w:rsidRDefault="00360351" w:rsidP="00360351">
      <w:pPr>
        <w:pStyle w:val="Tabletitle"/>
        <w:rPr>
          <w:lang w:val="en-GB"/>
        </w:rPr>
      </w:pPr>
      <w:r w:rsidRPr="00360351">
        <w:rPr>
          <w:lang w:val="en-GB"/>
        </w:rPr>
        <w:t>Results of “Homing in predefined route”</w:t>
      </w:r>
    </w:p>
    <w:tbl>
      <w:tblPr>
        <w:tblStyle w:val="TableGrid"/>
        <w:tblW w:w="9639" w:type="dxa"/>
        <w:jc w:val="center"/>
        <w:tblLook w:val="04A0" w:firstRow="1" w:lastRow="0" w:firstColumn="1" w:lastColumn="0" w:noHBand="0" w:noVBand="1"/>
      </w:tblPr>
      <w:tblGrid>
        <w:gridCol w:w="1346"/>
        <w:gridCol w:w="1350"/>
        <w:gridCol w:w="1394"/>
        <w:gridCol w:w="1349"/>
        <w:gridCol w:w="1350"/>
        <w:gridCol w:w="1350"/>
        <w:gridCol w:w="1500"/>
      </w:tblGrid>
      <w:tr w:rsidR="00360351" w:rsidRPr="009F4E9A" w14:paraId="4B57939D" w14:textId="77777777" w:rsidTr="00102F90">
        <w:trPr>
          <w:jc w:val="center"/>
        </w:trPr>
        <w:tc>
          <w:tcPr>
            <w:tcW w:w="1346" w:type="dxa"/>
            <w:shd w:val="clear" w:color="auto" w:fill="auto"/>
            <w:vAlign w:val="center"/>
          </w:tcPr>
          <w:p w14:paraId="799ABC11" w14:textId="77777777" w:rsidR="00360351" w:rsidRPr="009F4E9A" w:rsidRDefault="00360351" w:rsidP="00A9377F">
            <w:pPr>
              <w:pStyle w:val="Tablehead"/>
              <w:rPr>
                <w:lang w:eastAsia="el-GR"/>
              </w:rPr>
            </w:pPr>
            <w:r w:rsidRPr="009F4E9A">
              <w:rPr>
                <w:lang w:eastAsia="el-GR"/>
              </w:rPr>
              <w:t>Terrain scenario</w:t>
            </w:r>
          </w:p>
        </w:tc>
        <w:tc>
          <w:tcPr>
            <w:tcW w:w="1350" w:type="dxa"/>
            <w:shd w:val="clear" w:color="auto" w:fill="auto"/>
            <w:vAlign w:val="center"/>
          </w:tcPr>
          <w:p w14:paraId="402DC473" w14:textId="77777777" w:rsidR="00360351" w:rsidRPr="009F4E9A" w:rsidRDefault="00360351" w:rsidP="00A9377F">
            <w:pPr>
              <w:pStyle w:val="Tablehead"/>
              <w:rPr>
                <w:lang w:eastAsia="el-GR"/>
              </w:rPr>
            </w:pPr>
            <w:r w:rsidRPr="009F4E9A">
              <w:rPr>
                <w:lang w:eastAsia="el-GR"/>
              </w:rPr>
              <w:t>Frequency</w:t>
            </w:r>
          </w:p>
        </w:tc>
        <w:tc>
          <w:tcPr>
            <w:tcW w:w="1394" w:type="dxa"/>
            <w:shd w:val="clear" w:color="auto" w:fill="auto"/>
            <w:vAlign w:val="center"/>
          </w:tcPr>
          <w:p w14:paraId="36D63563" w14:textId="77777777" w:rsidR="00360351" w:rsidRPr="009F4E9A" w:rsidRDefault="00360351" w:rsidP="00A9377F">
            <w:pPr>
              <w:pStyle w:val="Tablehead"/>
              <w:rPr>
                <w:lang w:eastAsia="el-GR"/>
              </w:rPr>
            </w:pPr>
            <w:r w:rsidRPr="009F4E9A">
              <w:rPr>
                <w:lang w:eastAsia="el-GR"/>
              </w:rPr>
              <w:t>Modulation</w:t>
            </w:r>
          </w:p>
        </w:tc>
        <w:tc>
          <w:tcPr>
            <w:tcW w:w="1349" w:type="dxa"/>
            <w:shd w:val="clear" w:color="auto" w:fill="auto"/>
            <w:vAlign w:val="center"/>
          </w:tcPr>
          <w:p w14:paraId="52CAE6FD" w14:textId="77777777" w:rsidR="00360351" w:rsidRPr="009F4E9A" w:rsidRDefault="00360351" w:rsidP="00A9377F">
            <w:pPr>
              <w:pStyle w:val="Tablehead"/>
              <w:rPr>
                <w:lang w:eastAsia="el-GR"/>
              </w:rPr>
            </w:pPr>
            <w:r w:rsidRPr="009F4E9A">
              <w:rPr>
                <w:lang w:eastAsia="el-GR"/>
              </w:rPr>
              <w:t>Weather</w:t>
            </w:r>
          </w:p>
        </w:tc>
        <w:tc>
          <w:tcPr>
            <w:tcW w:w="1350" w:type="dxa"/>
            <w:shd w:val="clear" w:color="auto" w:fill="auto"/>
            <w:vAlign w:val="center"/>
          </w:tcPr>
          <w:p w14:paraId="4D0C5173" w14:textId="77777777" w:rsidR="00360351" w:rsidRPr="009F4E9A" w:rsidRDefault="00360351" w:rsidP="00A9377F">
            <w:pPr>
              <w:pStyle w:val="Tablehead"/>
              <w:rPr>
                <w:lang w:eastAsia="el-GR"/>
              </w:rPr>
            </w:pPr>
            <w:r w:rsidRPr="009F4E9A">
              <w:rPr>
                <w:lang w:eastAsia="el-GR"/>
              </w:rPr>
              <w:t>Laps</w:t>
            </w:r>
          </w:p>
        </w:tc>
        <w:tc>
          <w:tcPr>
            <w:tcW w:w="1350" w:type="dxa"/>
            <w:shd w:val="clear" w:color="auto" w:fill="auto"/>
            <w:vAlign w:val="center"/>
          </w:tcPr>
          <w:p w14:paraId="6C9D84F0" w14:textId="77777777" w:rsidR="00360351" w:rsidRPr="009F4E9A" w:rsidRDefault="00360351" w:rsidP="00A9377F">
            <w:pPr>
              <w:pStyle w:val="Tablehead"/>
              <w:rPr>
                <w:lang w:eastAsia="el-GR"/>
              </w:rPr>
            </w:pPr>
            <w:r w:rsidRPr="009F4E9A">
              <w:rPr>
                <w:lang w:eastAsia="el-GR"/>
              </w:rPr>
              <w:t>Speed</w:t>
            </w:r>
            <w:r w:rsidRPr="009F4E9A">
              <w:rPr>
                <w:lang w:eastAsia="el-GR"/>
              </w:rPr>
              <w:br/>
              <w:t>(km/h)</w:t>
            </w:r>
          </w:p>
        </w:tc>
        <w:tc>
          <w:tcPr>
            <w:tcW w:w="1500" w:type="dxa"/>
            <w:shd w:val="clear" w:color="auto" w:fill="auto"/>
            <w:vAlign w:val="center"/>
          </w:tcPr>
          <w:p w14:paraId="7201D50F" w14:textId="77777777" w:rsidR="00360351" w:rsidRPr="009F4E9A" w:rsidRDefault="00360351" w:rsidP="00A9377F">
            <w:pPr>
              <w:pStyle w:val="Tablehead"/>
            </w:pPr>
            <w:r w:rsidRPr="009F4E9A">
              <w:rPr>
                <w:lang w:eastAsia="el-GR"/>
              </w:rPr>
              <w:t>Positioning error</w:t>
            </w:r>
            <w:r w:rsidRPr="009F4E9A">
              <w:rPr>
                <w:lang w:eastAsia="el-GR"/>
              </w:rPr>
              <w:br/>
              <w:t>(met</w:t>
            </w:r>
            <w:r>
              <w:rPr>
                <w:lang w:eastAsia="el-GR"/>
              </w:rPr>
              <w:t>r</w:t>
            </w:r>
            <w:r w:rsidRPr="009F4E9A">
              <w:rPr>
                <w:lang w:eastAsia="el-GR"/>
              </w:rPr>
              <w:t>e)</w:t>
            </w:r>
          </w:p>
        </w:tc>
      </w:tr>
      <w:tr w:rsidR="00360351" w:rsidRPr="009F4E9A" w14:paraId="7CF49B71" w14:textId="77777777" w:rsidTr="00102F90">
        <w:trPr>
          <w:jc w:val="center"/>
        </w:trPr>
        <w:tc>
          <w:tcPr>
            <w:tcW w:w="1346" w:type="dxa"/>
          </w:tcPr>
          <w:p w14:paraId="79C6CEEA" w14:textId="77777777" w:rsidR="00360351" w:rsidRPr="009F4E9A" w:rsidRDefault="00360351" w:rsidP="00A9377F">
            <w:pPr>
              <w:pStyle w:val="Tabletext"/>
            </w:pPr>
          </w:p>
        </w:tc>
        <w:tc>
          <w:tcPr>
            <w:tcW w:w="1350" w:type="dxa"/>
          </w:tcPr>
          <w:p w14:paraId="5AFCE1E4" w14:textId="77777777" w:rsidR="00360351" w:rsidRPr="009F4E9A" w:rsidRDefault="00360351" w:rsidP="00A9377F">
            <w:pPr>
              <w:pStyle w:val="Tabletext"/>
            </w:pPr>
          </w:p>
        </w:tc>
        <w:tc>
          <w:tcPr>
            <w:tcW w:w="1394" w:type="dxa"/>
          </w:tcPr>
          <w:p w14:paraId="3272BD79" w14:textId="77777777" w:rsidR="00360351" w:rsidRPr="009F4E9A" w:rsidRDefault="00360351" w:rsidP="00A9377F">
            <w:pPr>
              <w:pStyle w:val="Tabletext"/>
            </w:pPr>
          </w:p>
        </w:tc>
        <w:tc>
          <w:tcPr>
            <w:tcW w:w="1349" w:type="dxa"/>
          </w:tcPr>
          <w:p w14:paraId="76DB9608" w14:textId="77777777" w:rsidR="00360351" w:rsidRPr="009F4E9A" w:rsidRDefault="00360351" w:rsidP="00A9377F">
            <w:pPr>
              <w:pStyle w:val="Tabletext"/>
            </w:pPr>
          </w:p>
        </w:tc>
        <w:tc>
          <w:tcPr>
            <w:tcW w:w="1350" w:type="dxa"/>
          </w:tcPr>
          <w:p w14:paraId="6117B142" w14:textId="77777777" w:rsidR="00360351" w:rsidRPr="009F4E9A" w:rsidRDefault="00360351" w:rsidP="00A9377F">
            <w:pPr>
              <w:pStyle w:val="Tabletext"/>
            </w:pPr>
          </w:p>
        </w:tc>
        <w:tc>
          <w:tcPr>
            <w:tcW w:w="1350" w:type="dxa"/>
          </w:tcPr>
          <w:p w14:paraId="64F810A8" w14:textId="77777777" w:rsidR="00360351" w:rsidRPr="009F4E9A" w:rsidRDefault="00360351" w:rsidP="00A9377F">
            <w:pPr>
              <w:pStyle w:val="Tabletext"/>
            </w:pPr>
          </w:p>
        </w:tc>
        <w:tc>
          <w:tcPr>
            <w:tcW w:w="1500" w:type="dxa"/>
          </w:tcPr>
          <w:p w14:paraId="1BA3FB83" w14:textId="77777777" w:rsidR="00360351" w:rsidRPr="009F4E9A" w:rsidRDefault="00360351" w:rsidP="00A9377F">
            <w:pPr>
              <w:pStyle w:val="Tabletext"/>
            </w:pPr>
          </w:p>
        </w:tc>
      </w:tr>
      <w:tr w:rsidR="00360351" w:rsidRPr="009F4E9A" w14:paraId="76D70C8C" w14:textId="77777777" w:rsidTr="00102F90">
        <w:trPr>
          <w:jc w:val="center"/>
        </w:trPr>
        <w:tc>
          <w:tcPr>
            <w:tcW w:w="1346" w:type="dxa"/>
            <w:tcBorders>
              <w:bottom w:val="single" w:sz="4" w:space="0" w:color="auto"/>
            </w:tcBorders>
          </w:tcPr>
          <w:p w14:paraId="4EFC297F" w14:textId="77777777" w:rsidR="00360351" w:rsidRPr="009F4E9A" w:rsidRDefault="00360351" w:rsidP="00A9377F">
            <w:pPr>
              <w:pStyle w:val="Tabletext"/>
            </w:pPr>
          </w:p>
        </w:tc>
        <w:tc>
          <w:tcPr>
            <w:tcW w:w="1350" w:type="dxa"/>
            <w:tcBorders>
              <w:bottom w:val="single" w:sz="4" w:space="0" w:color="auto"/>
            </w:tcBorders>
          </w:tcPr>
          <w:p w14:paraId="3AD0D942" w14:textId="77777777" w:rsidR="00360351" w:rsidRPr="009F4E9A" w:rsidRDefault="00360351" w:rsidP="00A9377F">
            <w:pPr>
              <w:pStyle w:val="Tabletext"/>
            </w:pPr>
          </w:p>
        </w:tc>
        <w:tc>
          <w:tcPr>
            <w:tcW w:w="1394" w:type="dxa"/>
            <w:tcBorders>
              <w:bottom w:val="single" w:sz="4" w:space="0" w:color="auto"/>
            </w:tcBorders>
          </w:tcPr>
          <w:p w14:paraId="792B96EF" w14:textId="77777777" w:rsidR="00360351" w:rsidRPr="009F4E9A" w:rsidRDefault="00360351" w:rsidP="00A9377F">
            <w:pPr>
              <w:pStyle w:val="Tabletext"/>
            </w:pPr>
          </w:p>
        </w:tc>
        <w:tc>
          <w:tcPr>
            <w:tcW w:w="1349" w:type="dxa"/>
            <w:tcBorders>
              <w:bottom w:val="single" w:sz="4" w:space="0" w:color="auto"/>
            </w:tcBorders>
          </w:tcPr>
          <w:p w14:paraId="184A467D" w14:textId="77777777" w:rsidR="00360351" w:rsidRPr="009F4E9A" w:rsidRDefault="00360351" w:rsidP="00A9377F">
            <w:pPr>
              <w:pStyle w:val="Tabletext"/>
            </w:pPr>
          </w:p>
        </w:tc>
        <w:tc>
          <w:tcPr>
            <w:tcW w:w="1350" w:type="dxa"/>
            <w:tcBorders>
              <w:bottom w:val="single" w:sz="4" w:space="0" w:color="auto"/>
            </w:tcBorders>
          </w:tcPr>
          <w:p w14:paraId="747EE008" w14:textId="77777777" w:rsidR="00360351" w:rsidRPr="009F4E9A" w:rsidRDefault="00360351" w:rsidP="00A9377F">
            <w:pPr>
              <w:pStyle w:val="Tabletext"/>
            </w:pPr>
          </w:p>
        </w:tc>
        <w:tc>
          <w:tcPr>
            <w:tcW w:w="1350" w:type="dxa"/>
            <w:tcBorders>
              <w:bottom w:val="single" w:sz="4" w:space="0" w:color="auto"/>
            </w:tcBorders>
          </w:tcPr>
          <w:p w14:paraId="42657CB5" w14:textId="77777777" w:rsidR="00360351" w:rsidRPr="009F4E9A" w:rsidRDefault="00360351" w:rsidP="00A9377F">
            <w:pPr>
              <w:pStyle w:val="Tabletext"/>
            </w:pPr>
          </w:p>
        </w:tc>
        <w:tc>
          <w:tcPr>
            <w:tcW w:w="1500" w:type="dxa"/>
            <w:tcBorders>
              <w:bottom w:val="single" w:sz="4" w:space="0" w:color="auto"/>
            </w:tcBorders>
          </w:tcPr>
          <w:p w14:paraId="4A6DF183" w14:textId="77777777" w:rsidR="00360351" w:rsidRPr="009F4E9A" w:rsidRDefault="00360351" w:rsidP="00A9377F">
            <w:pPr>
              <w:pStyle w:val="Tabletext"/>
            </w:pPr>
          </w:p>
        </w:tc>
      </w:tr>
      <w:tr w:rsidR="00102F90" w:rsidRPr="000256D8" w14:paraId="37DA72B9" w14:textId="77777777" w:rsidTr="00102F90">
        <w:trPr>
          <w:jc w:val="center"/>
        </w:trPr>
        <w:tc>
          <w:tcPr>
            <w:tcW w:w="9639" w:type="dxa"/>
            <w:gridSpan w:val="7"/>
            <w:tcBorders>
              <w:left w:val="nil"/>
              <w:bottom w:val="nil"/>
              <w:right w:val="nil"/>
            </w:tcBorders>
          </w:tcPr>
          <w:p w14:paraId="3DEB3D11" w14:textId="77777777" w:rsidR="00102F90" w:rsidRPr="00360351" w:rsidRDefault="00102F90" w:rsidP="00102F90">
            <w:pPr>
              <w:pStyle w:val="Tabletext"/>
              <w:rPr>
                <w:lang w:val="en-GB"/>
              </w:rPr>
            </w:pPr>
            <w:r w:rsidRPr="00360351">
              <w:rPr>
                <w:lang w:val="en-GB"/>
              </w:rPr>
              <w:t>Terrain scenario: Open, low height building, heavy urban, etc.</w:t>
            </w:r>
          </w:p>
          <w:p w14:paraId="04928E92" w14:textId="77777777" w:rsidR="00102F90" w:rsidRPr="00360351" w:rsidRDefault="00102F90" w:rsidP="00102F90">
            <w:pPr>
              <w:pStyle w:val="Tabletext"/>
              <w:rPr>
                <w:lang w:val="en-GB"/>
              </w:rPr>
            </w:pPr>
            <w:r w:rsidRPr="00360351">
              <w:rPr>
                <w:lang w:val="en-GB"/>
              </w:rPr>
              <w:t xml:space="preserve">Frequency: Centre frequency and bandwidth </w:t>
            </w:r>
          </w:p>
          <w:p w14:paraId="05741EE8" w14:textId="77777777" w:rsidR="00102F90" w:rsidRPr="00360351" w:rsidRDefault="00102F90" w:rsidP="00102F90">
            <w:pPr>
              <w:pStyle w:val="Tabletext"/>
              <w:rPr>
                <w:lang w:val="en-GB"/>
              </w:rPr>
            </w:pPr>
            <w:r w:rsidRPr="00360351">
              <w:rPr>
                <w:lang w:val="en-GB"/>
              </w:rPr>
              <w:t>Modulation: Modulation of signal</w:t>
            </w:r>
          </w:p>
          <w:p w14:paraId="52D24FAB" w14:textId="77777777" w:rsidR="00102F90" w:rsidRPr="00360351" w:rsidRDefault="00102F90" w:rsidP="00102F90">
            <w:pPr>
              <w:pStyle w:val="Tabletext"/>
              <w:rPr>
                <w:lang w:val="en-GB"/>
              </w:rPr>
            </w:pPr>
            <w:r w:rsidRPr="00360351">
              <w:rPr>
                <w:lang w:val="en-GB"/>
              </w:rPr>
              <w:t>Weather: The weather and temperature at the time of the test (e.g. sunny 31℃).</w:t>
            </w:r>
          </w:p>
          <w:p w14:paraId="69474576" w14:textId="77777777" w:rsidR="00102F90" w:rsidRPr="00360351" w:rsidRDefault="00102F90" w:rsidP="00102F90">
            <w:pPr>
              <w:pStyle w:val="Tabletext"/>
              <w:rPr>
                <w:lang w:val="en-GB"/>
              </w:rPr>
            </w:pPr>
            <w:r w:rsidRPr="00360351">
              <w:rPr>
                <w:lang w:val="en-GB"/>
              </w:rPr>
              <w:t>Laps: Number of laps around the target.</w:t>
            </w:r>
          </w:p>
          <w:p w14:paraId="6E40A0BF" w14:textId="77777777" w:rsidR="00102F90" w:rsidRPr="00360351" w:rsidRDefault="00102F90" w:rsidP="00102F90">
            <w:pPr>
              <w:pStyle w:val="Tabletext"/>
              <w:rPr>
                <w:lang w:val="en-GB"/>
              </w:rPr>
            </w:pPr>
            <w:r w:rsidRPr="00360351">
              <w:rPr>
                <w:lang w:val="en-GB"/>
              </w:rPr>
              <w:t>Speed: Speed of driving.</w:t>
            </w:r>
          </w:p>
          <w:p w14:paraId="2B996C3F" w14:textId="4063BA45" w:rsidR="00102F90" w:rsidRPr="008344BF" w:rsidRDefault="00102F90" w:rsidP="00102F90">
            <w:pPr>
              <w:pStyle w:val="Tabletext"/>
              <w:rPr>
                <w:lang w:val="en-GB"/>
              </w:rPr>
            </w:pPr>
            <w:r w:rsidRPr="00360351">
              <w:rPr>
                <w:lang w:val="en-GB"/>
              </w:rPr>
              <w:t>Position error: The distance between the best position given by the software and the real position.</w:t>
            </w:r>
          </w:p>
        </w:tc>
      </w:tr>
    </w:tbl>
    <w:p w14:paraId="33094E85" w14:textId="77777777" w:rsidR="00360351" w:rsidRPr="009F4E9A" w:rsidRDefault="00360351" w:rsidP="00360351">
      <w:pPr>
        <w:pStyle w:val="Tablefin"/>
      </w:pPr>
    </w:p>
    <w:p w14:paraId="154514B3" w14:textId="77777777" w:rsidR="00360351" w:rsidRPr="009F4E9A" w:rsidRDefault="00360351" w:rsidP="00360351">
      <w:pPr>
        <w:pStyle w:val="Headingb"/>
        <w:rPr>
          <w:lang w:val="en-GB"/>
        </w:rPr>
      </w:pPr>
      <w:r w:rsidRPr="009F4E9A">
        <w:rPr>
          <w:lang w:val="en-GB"/>
        </w:rPr>
        <w:t>Test data processing</w:t>
      </w:r>
    </w:p>
    <w:p w14:paraId="1637DBE4" w14:textId="77777777" w:rsidR="00360351" w:rsidRPr="00360351" w:rsidRDefault="00360351" w:rsidP="00360351">
      <w:pPr>
        <w:spacing w:before="60"/>
        <w:rPr>
          <w:lang w:val="en-GB"/>
        </w:rPr>
      </w:pPr>
      <w:r w:rsidRPr="00360351">
        <w:rPr>
          <w:lang w:val="en-GB"/>
        </w:rPr>
        <w:t>The mean value of positioning error (in metres), standard deviation and RMS of positioning error can be calculated.</w:t>
      </w:r>
    </w:p>
    <w:p w14:paraId="77FB6A87" w14:textId="77777777" w:rsidR="00360351" w:rsidRPr="00360351" w:rsidRDefault="00360351" w:rsidP="00360351">
      <w:pPr>
        <w:pStyle w:val="Equation"/>
        <w:spacing w:before="60"/>
        <w:rPr>
          <w:lang w:val="en-GB"/>
        </w:rPr>
      </w:pPr>
      <w:r w:rsidRPr="00360351">
        <w:rPr>
          <w:lang w:val="en-GB"/>
        </w:rPr>
        <w:tab/>
      </w:r>
      <w:r w:rsidRPr="00360351">
        <w:rPr>
          <w:lang w:val="en-GB"/>
        </w:rPr>
        <w:tab/>
      </w:r>
      <m:oMath>
        <m:acc>
          <m:accPr>
            <m:ctrlPr>
              <w:rPr>
                <w:rFonts w:ascii="Cambria Math" w:hAnsi="Cambria Math"/>
              </w:rPr>
            </m:ctrlPr>
          </m:accPr>
          <m:e>
            <m:r>
              <w:rPr>
                <w:rFonts w:ascii="Cambria Math" w:hAnsi="Cambria Math"/>
              </w:rPr>
              <m:t>x</m:t>
            </m:r>
          </m:e>
        </m:acc>
        <m:r>
          <m:rPr>
            <m:sty m:val="p"/>
          </m:rPr>
          <w:rPr>
            <w:rFonts w:ascii="Cambria Math" w:hAnsi="Cambria Math"/>
            <w:lang w:val="en-GB"/>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x</m:t>
                    </m:r>
                  </m:e>
                  <m:sub>
                    <m:r>
                      <w:rPr>
                        <w:rFonts w:ascii="Cambria Math" w:hAnsi="Cambria Math"/>
                      </w:rPr>
                      <m:t>i</m:t>
                    </m:r>
                  </m:sub>
                </m:sSub>
              </m:e>
            </m:nary>
          </m:num>
          <m:den>
            <m:r>
              <w:rPr>
                <w:rFonts w:ascii="Cambria Math" w:hAnsi="Cambria Math"/>
              </w:rPr>
              <m:t>n</m:t>
            </m:r>
          </m:den>
        </m:f>
      </m:oMath>
      <w:r w:rsidRPr="00360351">
        <w:rPr>
          <w:lang w:val="en-GB"/>
        </w:rPr>
        <w:t xml:space="preserve">  </w:t>
      </w:r>
      <w:r w:rsidRPr="00360351">
        <w:rPr>
          <w:lang w:val="en-GB"/>
        </w:rPr>
        <w:tab/>
        <w:t>(1a)</w:t>
      </w:r>
    </w:p>
    <w:p w14:paraId="0332BFCC" w14:textId="77777777" w:rsidR="00360351" w:rsidRPr="00360351" w:rsidRDefault="00360351" w:rsidP="00360351">
      <w:pPr>
        <w:pStyle w:val="Equation"/>
        <w:spacing w:before="60"/>
        <w:jc w:val="center"/>
        <w:rPr>
          <w:lang w:val="en-GB"/>
        </w:rPr>
      </w:pPr>
      <w:r w:rsidRPr="00360351">
        <w:rPr>
          <w:lang w:val="en-GB"/>
        </w:rPr>
        <w:tab/>
      </w:r>
      <w:r w:rsidRPr="00360351">
        <w:rPr>
          <w:lang w:val="en-GB"/>
        </w:rPr>
        <w:tab/>
      </w:r>
      <m:oMath>
        <m:acc>
          <m:accPr>
            <m:ctrlPr>
              <w:rPr>
                <w:rFonts w:ascii="Cambria Math" w:hAnsi="Cambria Math"/>
                <w:i/>
              </w:rPr>
            </m:ctrlPr>
          </m:accPr>
          <m:e>
            <m:r>
              <m:rPr>
                <m:sty m:val="p"/>
              </m:rPr>
              <w:rPr>
                <w:rFonts w:ascii="Cambria Math" w:hAnsi="Cambria Math"/>
              </w:rPr>
              <m:t>σ</m:t>
            </m:r>
          </m:e>
        </m:acc>
        <m:r>
          <w:rPr>
            <w:rFonts w:ascii="Cambria Math" w:hAnsi="Cambria Math"/>
            <w:lang w:val="en-GB"/>
          </w:rPr>
          <m:t>=</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GB"/>
                          </w:rPr>
                          <m:t>-</m:t>
                        </m:r>
                        <m:acc>
                          <m:accPr>
                            <m:ctrlPr>
                              <w:rPr>
                                <w:rFonts w:ascii="Cambria Math" w:hAnsi="Cambria Math"/>
                                <w:i/>
                              </w:rPr>
                            </m:ctrlPr>
                          </m:accPr>
                          <m:e>
                            <m:r>
                              <w:rPr>
                                <w:rFonts w:ascii="Cambria Math" w:hAnsi="Cambria Math"/>
                              </w:rPr>
                              <m:t>x</m:t>
                            </m:r>
                          </m:e>
                        </m:acc>
                        <m:r>
                          <w:rPr>
                            <w:rFonts w:ascii="Cambria Math" w:hAnsi="Cambria Math"/>
                            <w:lang w:val="en-GB"/>
                          </w:rPr>
                          <m:t>)</m:t>
                        </m:r>
                      </m:e>
                      <m:sup>
                        <m:r>
                          <w:rPr>
                            <w:rFonts w:ascii="Cambria Math" w:hAnsi="Cambria Math"/>
                            <w:lang w:val="en-GB"/>
                          </w:rPr>
                          <m:t>2</m:t>
                        </m:r>
                      </m:sup>
                    </m:sSup>
                  </m:e>
                </m:nary>
              </m:num>
              <m:den>
                <m:r>
                  <w:rPr>
                    <w:rFonts w:ascii="Cambria Math" w:hAnsi="Cambria Math"/>
                  </w:rPr>
                  <m:t>n</m:t>
                </m:r>
                <m:r>
                  <w:rPr>
                    <w:rFonts w:ascii="Cambria Math" w:hAnsi="Cambria Math"/>
                    <w:lang w:val="en-GB"/>
                  </w:rPr>
                  <m:t>-1</m:t>
                </m:r>
              </m:den>
            </m:f>
          </m:e>
        </m:rad>
      </m:oMath>
      <w:r w:rsidRPr="00360351">
        <w:rPr>
          <w:lang w:val="en-GB"/>
        </w:rPr>
        <w:t xml:space="preserve"> </w:t>
      </w:r>
      <w:r w:rsidRPr="00360351">
        <w:rPr>
          <w:lang w:val="en-GB"/>
        </w:rPr>
        <w:tab/>
        <w:t>(1b)</w:t>
      </w:r>
    </w:p>
    <w:p w14:paraId="4CF4A73C" w14:textId="77777777" w:rsidR="00360351" w:rsidRPr="00360351" w:rsidRDefault="00360351" w:rsidP="00360351">
      <w:pPr>
        <w:pStyle w:val="Equation"/>
        <w:spacing w:before="60"/>
        <w:jc w:val="center"/>
        <w:rPr>
          <w:lang w:val="en-GB"/>
        </w:rPr>
      </w:pPr>
      <w:r w:rsidRPr="00360351">
        <w:rPr>
          <w:lang w:val="en-GB"/>
        </w:rPr>
        <w:tab/>
      </w:r>
      <w:r w:rsidRPr="00360351">
        <w:rPr>
          <w:lang w:val="en-GB"/>
        </w:rPr>
        <w:tab/>
      </w:r>
      <m:oMath>
        <m:r>
          <w:rPr>
            <w:rFonts w:ascii="Cambria Math" w:hAnsi="Cambria Math"/>
          </w:rPr>
          <m:t>RMS</m:t>
        </m:r>
        <m:r>
          <w:rPr>
            <w:rFonts w:ascii="Cambria Math" w:hAnsi="Cambria Math"/>
            <w:lang w:val="en-GB"/>
          </w:rPr>
          <m:t>=</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m:t>
                            </m:r>
                          </m:sub>
                        </m:sSub>
                      </m:e>
                      <m:sup>
                        <m:r>
                          <w:rPr>
                            <w:rFonts w:ascii="Cambria Math" w:hAnsi="Cambria Math"/>
                            <w:lang w:val="en-GB"/>
                          </w:rPr>
                          <m:t>2</m:t>
                        </m:r>
                      </m:sup>
                    </m:sSup>
                  </m:e>
                </m:nary>
              </m:num>
              <m:den>
                <m:r>
                  <w:rPr>
                    <w:rFonts w:ascii="Cambria Math" w:hAnsi="Cambria Math"/>
                  </w:rPr>
                  <m:t>n</m:t>
                </m:r>
              </m:den>
            </m:f>
          </m:e>
        </m:rad>
      </m:oMath>
      <w:r w:rsidRPr="00360351">
        <w:rPr>
          <w:lang w:val="en-GB"/>
        </w:rPr>
        <w:t xml:space="preserve"> </w:t>
      </w:r>
      <w:r w:rsidRPr="00360351">
        <w:rPr>
          <w:lang w:val="en-GB"/>
        </w:rPr>
        <w:tab/>
        <w:t>(1c)</w:t>
      </w:r>
    </w:p>
    <w:p w14:paraId="60C0967E" w14:textId="77777777" w:rsidR="00360351" w:rsidRPr="00360351" w:rsidRDefault="00360351" w:rsidP="00360351">
      <w:pPr>
        <w:spacing w:before="60"/>
        <w:rPr>
          <w:lang w:val="en-GB"/>
        </w:rPr>
      </w:pPr>
      <w:r w:rsidRPr="00360351">
        <w:rPr>
          <w:lang w:val="en-GB"/>
        </w:rPr>
        <w:t>where:</w:t>
      </w:r>
    </w:p>
    <w:p w14:paraId="575A4D9E" w14:textId="77777777" w:rsidR="00360351" w:rsidRPr="009F4E9A" w:rsidRDefault="00360351" w:rsidP="00360351">
      <w:pPr>
        <w:pStyle w:val="Equationlegend"/>
      </w:pPr>
      <w:r w:rsidRPr="009F4E9A">
        <w:tab/>
      </w:r>
      <m:oMath>
        <m:acc>
          <m:accPr>
            <m:ctrlPr>
              <w:rPr>
                <w:rFonts w:ascii="Cambria Math" w:hAnsi="Cambria Math"/>
                <w:i/>
              </w:rPr>
            </m:ctrlPr>
          </m:accPr>
          <m:e>
            <m:r>
              <w:rPr>
                <w:rFonts w:ascii="Cambria Math" w:hAnsi="Cambria Math"/>
              </w:rPr>
              <m:t>x</m:t>
            </m:r>
          </m:e>
        </m:acc>
      </m:oMath>
      <w:r w:rsidRPr="009F4E9A">
        <w:tab/>
        <w:t xml:space="preserve">mean </w:t>
      </w:r>
      <w:r w:rsidRPr="009F4E9A">
        <w:rPr>
          <w:lang w:eastAsia="zh-CN"/>
        </w:rPr>
        <w:t>val</w:t>
      </w:r>
      <w:r w:rsidRPr="009F4E9A">
        <w:t>ue</w:t>
      </w:r>
    </w:p>
    <w:p w14:paraId="3E608B2D" w14:textId="77777777" w:rsidR="00360351" w:rsidRPr="009F4E9A" w:rsidRDefault="00360351" w:rsidP="00360351">
      <w:pPr>
        <w:pStyle w:val="Equationlegend"/>
        <w:ind w:left="0" w:firstLine="0"/>
      </w:pPr>
      <w:r w:rsidRPr="009F4E9A">
        <w:tab/>
      </w:r>
      <m:oMath>
        <m:acc>
          <m:accPr>
            <m:ctrlPr>
              <w:rPr>
                <w:rFonts w:ascii="Cambria Math" w:hAnsi="Cambria Math"/>
                <w:iCs/>
              </w:rPr>
            </m:ctrlPr>
          </m:accPr>
          <m:e>
            <m:r>
              <m:rPr>
                <m:sty m:val="p"/>
              </m:rPr>
              <w:rPr>
                <w:rFonts w:ascii="Cambria Math" w:hAnsi="Cambria Math"/>
              </w:rPr>
              <m:t>σ</m:t>
            </m:r>
          </m:e>
        </m:acc>
      </m:oMath>
      <w:r w:rsidRPr="009F4E9A">
        <w:tab/>
        <w:t>standard deviation value</w:t>
      </w:r>
    </w:p>
    <w:p w14:paraId="18C822F4" w14:textId="77777777" w:rsidR="00360351" w:rsidRPr="009F4E9A" w:rsidRDefault="00360351" w:rsidP="00360351">
      <w:pPr>
        <w:pStyle w:val="Equationlegend"/>
        <w:ind w:left="0" w:firstLine="0"/>
      </w:pPr>
      <w:r w:rsidRPr="009F4E9A">
        <w:tab/>
      </w:r>
      <m:oMath>
        <m:r>
          <w:rPr>
            <w:rFonts w:ascii="Cambria Math" w:hAnsi="Cambria Math"/>
            <w:lang w:eastAsia="zh-CN"/>
          </w:rPr>
          <m:t>RMS</m:t>
        </m:r>
      </m:oMath>
      <w:r w:rsidRPr="009F4E9A">
        <w:tab/>
      </w:r>
      <w:r w:rsidRPr="009F4E9A">
        <w:rPr>
          <w:lang w:eastAsia="zh-CN"/>
        </w:rPr>
        <w:t>r</w:t>
      </w:r>
      <w:r w:rsidRPr="009F4E9A">
        <w:t xml:space="preserve">oot </w:t>
      </w:r>
      <w:r w:rsidRPr="009F4E9A">
        <w:rPr>
          <w:lang w:eastAsia="zh-CN"/>
        </w:rPr>
        <w:t>m</w:t>
      </w:r>
      <w:r w:rsidRPr="009F4E9A">
        <w:t xml:space="preserve">ean </w:t>
      </w:r>
      <w:r w:rsidRPr="009F4E9A">
        <w:rPr>
          <w:lang w:eastAsia="zh-CN"/>
        </w:rPr>
        <w:t>s</w:t>
      </w:r>
      <w:r w:rsidRPr="009F4E9A">
        <w:t>quare value</w:t>
      </w:r>
    </w:p>
    <w:p w14:paraId="50F1A9CE" w14:textId="77777777" w:rsidR="00360351" w:rsidRPr="009F4E9A" w:rsidRDefault="00360351" w:rsidP="00360351">
      <w:pPr>
        <w:pStyle w:val="Equationlegend"/>
        <w:ind w:left="0" w:firstLine="0"/>
      </w:pPr>
      <w:r w:rsidRPr="009F4E9A">
        <w:tab/>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9F4E9A">
        <w:t xml:space="preserve"> </w:t>
      </w:r>
      <w:r w:rsidRPr="009F4E9A">
        <w:tab/>
      </w:r>
      <w:r w:rsidRPr="009F4E9A">
        <w:rPr>
          <w:i/>
          <w:iCs/>
        </w:rPr>
        <w:t>i</w:t>
      </w:r>
      <w:r w:rsidRPr="009F4E9A">
        <w:rPr>
          <w:vertAlign w:val="superscript"/>
          <w:lang w:eastAsia="zh-CN"/>
        </w:rPr>
        <w:t>th</w:t>
      </w:r>
      <w:r w:rsidRPr="009F4E9A">
        <w:t xml:space="preserve"> sample data of positioning error</w:t>
      </w:r>
    </w:p>
    <w:p w14:paraId="620C2265" w14:textId="77777777" w:rsidR="00360351" w:rsidRPr="009F4E9A" w:rsidRDefault="00360351" w:rsidP="00360351">
      <w:pPr>
        <w:pStyle w:val="Equationlegend"/>
        <w:ind w:left="0" w:firstLine="0"/>
      </w:pPr>
      <w:r w:rsidRPr="009F4E9A">
        <w:tab/>
      </w:r>
      <w:r w:rsidRPr="009F4E9A">
        <w:rPr>
          <w:i/>
          <w:iCs/>
          <w:lang w:eastAsia="zh-CN"/>
        </w:rPr>
        <w:t>n</w:t>
      </w:r>
      <w:r w:rsidRPr="009F4E9A">
        <w:tab/>
        <w:t>number of samples</w:t>
      </w:r>
      <w:r>
        <w:t>.</w:t>
      </w:r>
    </w:p>
    <w:p w14:paraId="06905F60" w14:textId="77777777" w:rsidR="00360351" w:rsidRPr="00C41E65" w:rsidRDefault="00360351" w:rsidP="00C41E65">
      <w:pPr>
        <w:rPr>
          <w:i/>
          <w:iCs/>
          <w:lang w:val="en-GB"/>
        </w:rPr>
      </w:pPr>
      <w:r w:rsidRPr="00C41E65">
        <w:rPr>
          <w:i/>
          <w:iCs/>
          <w:lang w:val="en-GB"/>
        </w:rPr>
        <w:t>Evaluation rules for reference</w:t>
      </w:r>
    </w:p>
    <w:p w14:paraId="6BA7A1D1" w14:textId="77777777" w:rsidR="00360351" w:rsidRPr="00360351" w:rsidRDefault="00360351" w:rsidP="00360351">
      <w:pPr>
        <w:pStyle w:val="enumlev1"/>
        <w:rPr>
          <w:lang w:val="en-GB"/>
        </w:rPr>
      </w:pPr>
      <w:r w:rsidRPr="00360351">
        <w:rPr>
          <w:lang w:val="en-GB"/>
        </w:rPr>
        <w:t>–</w:t>
      </w:r>
      <w:r w:rsidRPr="00360351">
        <w:rPr>
          <w:lang w:val="en-GB"/>
        </w:rPr>
        <w:tab/>
        <w:t>the lower the mean value and RMS of positioning error are, the better the performance is;</w:t>
      </w:r>
    </w:p>
    <w:p w14:paraId="18F7B4C2" w14:textId="77777777" w:rsidR="00360351" w:rsidRPr="00360351" w:rsidRDefault="00360351" w:rsidP="00360351">
      <w:pPr>
        <w:pStyle w:val="enumlev1"/>
        <w:rPr>
          <w:lang w:val="en-GB"/>
        </w:rPr>
      </w:pPr>
      <w:r w:rsidRPr="00360351">
        <w:rPr>
          <w:lang w:val="en-GB"/>
        </w:rPr>
        <w:t>–</w:t>
      </w:r>
      <w:r w:rsidRPr="00360351">
        <w:rPr>
          <w:lang w:val="en-GB"/>
        </w:rPr>
        <w:tab/>
        <w:t>the smaller the standard deviation of positioning error is, the better the consistency of “mobile DF” is under different test conditions.</w:t>
      </w:r>
    </w:p>
    <w:p w14:paraId="71DE2441" w14:textId="77777777" w:rsidR="00360351" w:rsidRPr="00360351" w:rsidRDefault="00360351" w:rsidP="00360351">
      <w:pPr>
        <w:rPr>
          <w:lang w:val="en-GB"/>
        </w:rPr>
      </w:pPr>
      <w:r w:rsidRPr="00360351">
        <w:rPr>
          <w:lang w:val="en-GB"/>
        </w:rPr>
        <w:t>Most importantly the purchasing administration should judge whether the measured positioning deviation is acceptable. Generally, the positioning deviation should be small enough to facilitate the handheld device search or visual search, such as within 200 to 300 metres.</w:t>
      </w:r>
    </w:p>
    <w:p w14:paraId="7221D123" w14:textId="77777777" w:rsidR="00360351" w:rsidRPr="00360351" w:rsidRDefault="00360351" w:rsidP="00360351">
      <w:pPr>
        <w:pStyle w:val="Heading3"/>
        <w:rPr>
          <w:color w:val="000000" w:themeColor="text1"/>
          <w:lang w:val="en-GB"/>
        </w:rPr>
      </w:pPr>
      <w:bookmarkStart w:id="32" w:name="_Toc73485071"/>
      <w:bookmarkStart w:id="33" w:name="_Toc73519796"/>
      <w:bookmarkStart w:id="34" w:name="_Toc73519818"/>
      <w:bookmarkStart w:id="35" w:name="_Toc73519911"/>
      <w:r w:rsidRPr="00360351">
        <w:rPr>
          <w:lang w:val="en-GB"/>
        </w:rPr>
        <w:t>3.1.3</w:t>
      </w:r>
      <w:r w:rsidRPr="00360351">
        <w:rPr>
          <w:lang w:val="en-GB"/>
        </w:rPr>
        <w:tab/>
        <w:t>Homing in real conditions – target localization</w:t>
      </w:r>
      <w:bookmarkEnd w:id="32"/>
      <w:bookmarkEnd w:id="33"/>
      <w:bookmarkEnd w:id="34"/>
      <w:bookmarkEnd w:id="35"/>
    </w:p>
    <w:p w14:paraId="166131EA" w14:textId="77777777" w:rsidR="00360351" w:rsidRPr="00360351" w:rsidRDefault="00360351" w:rsidP="00360351">
      <w:pPr>
        <w:rPr>
          <w:lang w:val="en-GB"/>
        </w:rPr>
      </w:pPr>
      <w:r w:rsidRPr="00360351">
        <w:rPr>
          <w:lang w:val="en-GB"/>
        </w:rPr>
        <w:t>This is effectively a test of the “mobile DF’s” Homing performance in real operational conditions.</w:t>
      </w:r>
    </w:p>
    <w:p w14:paraId="29C49DC6" w14:textId="77777777" w:rsidR="00360351" w:rsidRPr="00360351" w:rsidRDefault="00360351" w:rsidP="00360351">
      <w:pPr>
        <w:rPr>
          <w:lang w:val="en-GB"/>
        </w:rPr>
      </w:pPr>
      <w:r w:rsidRPr="00360351">
        <w:rPr>
          <w:lang w:val="en-GB"/>
        </w:rPr>
        <w:t xml:space="preserve">The “mobile DF” under test will be asked to locate a certain number of targets, in a certain type of geo and RF environment and defined combinations of frequency and modulation. </w:t>
      </w:r>
    </w:p>
    <w:p w14:paraId="76E57E82" w14:textId="77777777" w:rsidR="00360351" w:rsidRPr="00360351" w:rsidRDefault="00360351" w:rsidP="00360351">
      <w:pPr>
        <w:rPr>
          <w:lang w:val="en-GB"/>
        </w:rPr>
      </w:pPr>
      <w:r w:rsidRPr="00360351">
        <w:rPr>
          <w:lang w:val="en-GB"/>
        </w:rPr>
        <w:t>The administration can set up the following scenarios:</w:t>
      </w:r>
    </w:p>
    <w:p w14:paraId="5D33294D" w14:textId="77777777" w:rsidR="00360351" w:rsidRPr="00360351" w:rsidRDefault="00360351" w:rsidP="00360351">
      <w:pPr>
        <w:pStyle w:val="enumlev1"/>
        <w:rPr>
          <w:lang w:val="en-GB"/>
        </w:rPr>
      </w:pPr>
      <w:r w:rsidRPr="00360351">
        <w:rPr>
          <w:b/>
          <w:lang w:val="en-GB"/>
        </w:rPr>
        <w:t>A)</w:t>
      </w:r>
      <w:r w:rsidRPr="00360351">
        <w:rPr>
          <w:b/>
          <w:lang w:val="en-GB"/>
        </w:rPr>
        <w:tab/>
        <w:t>Three-point triangulation</w:t>
      </w:r>
      <w:r w:rsidRPr="00360351">
        <w:rPr>
          <w:lang w:val="en-GB"/>
        </w:rPr>
        <w:t>: Three locations having LoS to the target could be selected. The “mobile DF” unit will be parked consequently in these three locations and perform Standoff LoB measurements. The results of these three measurements will be used for triangulation in order to identify the polygon area where the target is possibly installed. The signal level of the target at these measuring locations should be high enough above the noise floor in order to have a LoB measurement of good quality</w:t>
      </w:r>
      <w:r w:rsidRPr="009F4E9A">
        <w:rPr>
          <w:rStyle w:val="FootnoteReference"/>
        </w:rPr>
        <w:footnoteReference w:id="15"/>
      </w:r>
      <w:r w:rsidRPr="00360351">
        <w:rPr>
          <w:lang w:val="en-GB"/>
        </w:rPr>
        <w:t>.</w:t>
      </w:r>
    </w:p>
    <w:p w14:paraId="0EC4545B" w14:textId="77777777" w:rsidR="00360351" w:rsidRPr="009F4E9A" w:rsidRDefault="00360351" w:rsidP="00360351">
      <w:pPr>
        <w:pStyle w:val="FigureNo"/>
      </w:pPr>
      <w:r w:rsidRPr="009F4E9A">
        <w:t>FIGURE 3</w:t>
      </w:r>
    </w:p>
    <w:p w14:paraId="1CE4D152" w14:textId="5626E1AA" w:rsidR="00360351" w:rsidRPr="009F4E9A" w:rsidRDefault="005E1897" w:rsidP="00360351">
      <w:pPr>
        <w:pStyle w:val="Figure"/>
      </w:pPr>
      <w:r>
        <w:rPr>
          <w:noProof/>
        </w:rPr>
        <w:drawing>
          <wp:inline distT="0" distB="0" distL="0" distR="0" wp14:anchorId="2CAC1FA9" wp14:editId="11E47F22">
            <wp:extent cx="3919736" cy="2953518"/>
            <wp:effectExtent l="0" t="0" r="508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2140-03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9736" cy="2953518"/>
                    </a:xfrm>
                    <a:prstGeom prst="rect">
                      <a:avLst/>
                    </a:prstGeom>
                  </pic:spPr>
                </pic:pic>
              </a:graphicData>
            </a:graphic>
          </wp:inline>
        </w:drawing>
      </w:r>
    </w:p>
    <w:p w14:paraId="113EFB5A" w14:textId="77777777" w:rsidR="00360351" w:rsidRPr="00360351" w:rsidRDefault="00360351" w:rsidP="00360351">
      <w:pPr>
        <w:pStyle w:val="enumlev1"/>
        <w:rPr>
          <w:lang w:val="en-GB"/>
        </w:rPr>
      </w:pPr>
      <w:r w:rsidRPr="009F4E9A">
        <w:tab/>
      </w:r>
      <w:r w:rsidRPr="00360351">
        <w:rPr>
          <w:lang w:val="en-GB"/>
        </w:rPr>
        <w:t>The resulting triangle per target should be presented on a map and included in the final report. The area of the polygon, in (m</w:t>
      </w:r>
      <w:r w:rsidRPr="00360351">
        <w:rPr>
          <w:vertAlign w:val="superscript"/>
          <w:lang w:val="en-GB"/>
        </w:rPr>
        <w:t>2</w:t>
      </w:r>
      <w:r w:rsidRPr="00360351">
        <w:rPr>
          <w:lang w:val="en-GB"/>
        </w:rPr>
        <w:t>), provided it includes the target, can be another measure of “mobile DF” performance (see Fig. 3).</w:t>
      </w:r>
    </w:p>
    <w:p w14:paraId="383D66E4" w14:textId="77777777" w:rsidR="00360351" w:rsidRPr="00360351" w:rsidRDefault="00360351" w:rsidP="00360351">
      <w:pPr>
        <w:pStyle w:val="enumlev1"/>
        <w:rPr>
          <w:lang w:val="en-GB"/>
        </w:rPr>
      </w:pPr>
      <w:r w:rsidRPr="00360351">
        <w:rPr>
          <w:b/>
          <w:lang w:val="en-GB"/>
        </w:rPr>
        <w:t>B)</w:t>
      </w:r>
      <w:r w:rsidRPr="00360351">
        <w:rPr>
          <w:lang w:val="en-GB"/>
        </w:rPr>
        <w:tab/>
      </w:r>
      <w:r w:rsidRPr="00360351">
        <w:rPr>
          <w:b/>
          <w:lang w:val="en-GB"/>
        </w:rPr>
        <w:t>Blind Homing</w:t>
      </w:r>
      <w:r w:rsidRPr="00360351">
        <w:rPr>
          <w:lang w:val="en-GB"/>
        </w:rPr>
        <w:t>: The administration provides on map the polygons that contain the target locations and set the starting point in one corner of the Area of Investigation (see Fig. 4).</w:t>
      </w:r>
    </w:p>
    <w:p w14:paraId="26A0FF56" w14:textId="77777777" w:rsidR="00360351" w:rsidRPr="009F4E9A" w:rsidRDefault="00360351" w:rsidP="00360351">
      <w:pPr>
        <w:pStyle w:val="FigureNo"/>
      </w:pPr>
      <w:r w:rsidRPr="009F4E9A">
        <w:t>FIGURE 4</w:t>
      </w:r>
    </w:p>
    <w:p w14:paraId="09705D2A" w14:textId="4D22C83C" w:rsidR="00360351" w:rsidRPr="009F4E9A" w:rsidRDefault="005E1897" w:rsidP="00360351">
      <w:pPr>
        <w:pStyle w:val="Figure"/>
      </w:pPr>
      <w:r>
        <w:rPr>
          <w:noProof/>
        </w:rPr>
        <w:drawing>
          <wp:inline distT="0" distB="0" distL="0" distR="0" wp14:anchorId="4A689644" wp14:editId="345A17F5">
            <wp:extent cx="3962408" cy="2880366"/>
            <wp:effectExtent l="0" t="0" r="0" b="0"/>
            <wp:docPr id="253" name="Picture 2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M.2140-04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2408" cy="2880366"/>
                    </a:xfrm>
                    <a:prstGeom prst="rect">
                      <a:avLst/>
                    </a:prstGeom>
                  </pic:spPr>
                </pic:pic>
              </a:graphicData>
            </a:graphic>
          </wp:inline>
        </w:drawing>
      </w:r>
    </w:p>
    <w:p w14:paraId="36B2BC58" w14:textId="77777777" w:rsidR="00360351" w:rsidRPr="00360351" w:rsidRDefault="00360351" w:rsidP="00360351">
      <w:pPr>
        <w:pStyle w:val="Normalaftertitle"/>
        <w:rPr>
          <w:lang w:val="en-GB"/>
        </w:rPr>
      </w:pPr>
      <w:r w:rsidRPr="00360351">
        <w:rPr>
          <w:lang w:val="en-GB"/>
        </w:rPr>
        <w:t>The “mobile DF” units can then start the Homing procedure. As described before, a “mobile DF” unit continuously obtains bearings as it moves in order to locate the target. Bearing analysis relies on probabilistic methods, due to the effects of multipath propagation and other local effects, and by using the appropriate software the Homing procedure is simplified and the “mobile DF” is driven towards the area where most probably the target is located.</w:t>
      </w:r>
    </w:p>
    <w:p w14:paraId="01F05CA1" w14:textId="77777777" w:rsidR="00360351" w:rsidRPr="00360351" w:rsidRDefault="00360351" w:rsidP="00360351">
      <w:pPr>
        <w:spacing w:before="80"/>
        <w:rPr>
          <w:lang w:val="en-GB"/>
        </w:rPr>
      </w:pPr>
      <w:r w:rsidRPr="00360351">
        <w:rPr>
          <w:lang w:val="en-GB"/>
        </w:rPr>
        <w:t xml:space="preserve">The bearing analysis software is usually proprietary of the DF’s manufacturer and is an integral part of the unit like the antenna, the receiver and the direction finding methodology. The driver of the “mobile DF” unit should only follow the general directions given by that software (respecting road traffic signs) and not using the experience of any technical personnel being on board. In all cases, the traffic code has to be followed, and the vehicle to be driven in a speed between 20 to 40 km/h. </w:t>
      </w:r>
    </w:p>
    <w:p w14:paraId="7D1E4C19" w14:textId="77777777" w:rsidR="00360351" w:rsidRPr="00360351" w:rsidRDefault="00360351" w:rsidP="00360351">
      <w:pPr>
        <w:spacing w:before="80"/>
        <w:rPr>
          <w:lang w:val="en-GB"/>
        </w:rPr>
      </w:pPr>
      <w:r w:rsidRPr="00360351">
        <w:rPr>
          <w:lang w:val="en-GB"/>
        </w:rPr>
        <w:t>The transmitted power is set high enough in order to have SNR = 20 dB at the starting point of each homing procedure.</w:t>
      </w:r>
    </w:p>
    <w:p w14:paraId="0E5A6375" w14:textId="77777777" w:rsidR="00360351" w:rsidRPr="00360351" w:rsidRDefault="00360351" w:rsidP="00360351">
      <w:pPr>
        <w:spacing w:before="80"/>
        <w:rPr>
          <w:lang w:val="en-GB"/>
        </w:rPr>
      </w:pPr>
      <w:r w:rsidRPr="00360351">
        <w:rPr>
          <w:lang w:val="en-GB"/>
        </w:rPr>
        <w:t>The directions of the bearing analysis software and the root followed by the vehicle should be recorded for post processing and evaluation.</w:t>
      </w:r>
    </w:p>
    <w:p w14:paraId="3CA63A2C" w14:textId="77777777" w:rsidR="00360351" w:rsidRPr="00360351" w:rsidRDefault="00360351" w:rsidP="00360351">
      <w:pPr>
        <w:spacing w:before="80"/>
        <w:rPr>
          <w:lang w:val="en-GB"/>
        </w:rPr>
      </w:pPr>
      <w:r w:rsidRPr="00360351">
        <w:rPr>
          <w:lang w:val="en-GB"/>
        </w:rPr>
        <w:t>The geolocation software will give on the screen the estimation of the direction towards which the “mobile DF” should be driven and finally an estimation of the target location with images similar to the ones shown in Fig. 5 or Fig. 6.</w:t>
      </w:r>
    </w:p>
    <w:p w14:paraId="50128C71" w14:textId="77777777" w:rsidR="00360351" w:rsidRPr="00360351" w:rsidRDefault="00360351" w:rsidP="00360351">
      <w:pPr>
        <w:pStyle w:val="FigureNo"/>
        <w:rPr>
          <w:lang w:val="en-GB"/>
        </w:rPr>
      </w:pPr>
      <w:r w:rsidRPr="00360351">
        <w:rPr>
          <w:lang w:val="en-GB"/>
        </w:rPr>
        <w:t>FIGURE 5</w:t>
      </w:r>
    </w:p>
    <w:p w14:paraId="72A29873" w14:textId="29CDCD33" w:rsidR="00360351" w:rsidRDefault="00360351" w:rsidP="00360351">
      <w:pPr>
        <w:pStyle w:val="Figuretitle"/>
        <w:rPr>
          <w:lang w:val="en-GB"/>
        </w:rPr>
      </w:pPr>
      <w:r w:rsidRPr="00360351">
        <w:rPr>
          <w:lang w:val="en-GB"/>
        </w:rPr>
        <w:t>Use of display of heatmap of uncertainty to indicate most probable location of target during a homing operation</w:t>
      </w:r>
    </w:p>
    <w:p w14:paraId="5745E53C" w14:textId="05BA7B4A" w:rsidR="005E1897" w:rsidRPr="005E1897" w:rsidRDefault="005E1897" w:rsidP="005E1897">
      <w:pPr>
        <w:pStyle w:val="Figure"/>
        <w:rPr>
          <w:lang w:val="en-GB"/>
        </w:rPr>
      </w:pPr>
      <w:r>
        <w:rPr>
          <w:noProof/>
          <w:lang w:val="en-GB"/>
        </w:rPr>
        <w:drawing>
          <wp:inline distT="0" distB="0" distL="0" distR="0" wp14:anchorId="5E1883D9" wp14:editId="0FE05351">
            <wp:extent cx="5568707" cy="6272797"/>
            <wp:effectExtent l="0" t="0" r="0" b="0"/>
            <wp:docPr id="254" name="Picture 25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M.2140-05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8707" cy="6272797"/>
                    </a:xfrm>
                    <a:prstGeom prst="rect">
                      <a:avLst/>
                    </a:prstGeom>
                  </pic:spPr>
                </pic:pic>
              </a:graphicData>
            </a:graphic>
          </wp:inline>
        </w:drawing>
      </w:r>
    </w:p>
    <w:p w14:paraId="359EC86F" w14:textId="77777777" w:rsidR="00360351" w:rsidRPr="00360351" w:rsidRDefault="00360351" w:rsidP="00360351">
      <w:pPr>
        <w:pStyle w:val="FigureNo"/>
        <w:rPr>
          <w:lang w:val="en-GB"/>
        </w:rPr>
      </w:pPr>
      <w:r w:rsidRPr="00360351">
        <w:rPr>
          <w:lang w:val="en-GB"/>
        </w:rPr>
        <w:t>FIGURE 6</w:t>
      </w:r>
    </w:p>
    <w:p w14:paraId="277C1A6D" w14:textId="77777777" w:rsidR="00360351" w:rsidRPr="00360351" w:rsidRDefault="00360351" w:rsidP="00360351">
      <w:pPr>
        <w:pStyle w:val="Figuretitle"/>
        <w:rPr>
          <w:lang w:val="en-GB"/>
        </w:rPr>
      </w:pPr>
      <w:r w:rsidRPr="00360351">
        <w:rPr>
          <w:lang w:val="en-GB"/>
        </w:rPr>
        <w:t>Use of display of ellipse of uncertainty to indicate most probable location of target during a homing operation</w:t>
      </w:r>
    </w:p>
    <w:p w14:paraId="783F589E" w14:textId="0F289796" w:rsidR="00360351" w:rsidRPr="00360351" w:rsidRDefault="00EA0F34" w:rsidP="00EA0F34">
      <w:pPr>
        <w:pStyle w:val="Figure"/>
        <w:rPr>
          <w:lang w:val="en-GB"/>
        </w:rPr>
      </w:pPr>
      <w:r>
        <w:rPr>
          <w:noProof/>
          <w:lang w:val="en-GB"/>
        </w:rPr>
        <w:drawing>
          <wp:inline distT="0" distB="0" distL="0" distR="0" wp14:anchorId="234C0812" wp14:editId="2D26D07F">
            <wp:extent cx="6080772" cy="6544069"/>
            <wp:effectExtent l="0" t="0" r="0" b="9525"/>
            <wp:docPr id="256" name="Picture 2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M.2140-06_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0772" cy="6544069"/>
                    </a:xfrm>
                    <a:prstGeom prst="rect">
                      <a:avLst/>
                    </a:prstGeom>
                  </pic:spPr>
                </pic:pic>
              </a:graphicData>
            </a:graphic>
          </wp:inline>
        </w:drawing>
      </w:r>
    </w:p>
    <w:p w14:paraId="31379A23" w14:textId="77777777" w:rsidR="00360351" w:rsidRPr="00360351" w:rsidRDefault="00360351" w:rsidP="00360351">
      <w:pPr>
        <w:pStyle w:val="Normalaftertitle"/>
        <w:rPr>
          <w:lang w:val="en-GB"/>
        </w:rPr>
      </w:pPr>
      <w:r w:rsidRPr="00360351">
        <w:rPr>
          <w:lang w:val="en-GB"/>
        </w:rPr>
        <w:t>A transmitter is considered as located when the users of the DF system conclude to which building the transmitter is hosted or have located the vehicle carrying the transmitting antenna. This usually happens when the suggested location is in the hottest colour of the pallet used and being surrounded completely by colder colours (when the software is using a colour hit map to represent the possible direction of the target and the estimation of its location) and/or is within the ellipse of uncertainty (when the software is using an error ellipse to represent the estimation of the target location).</w:t>
      </w:r>
    </w:p>
    <w:p w14:paraId="3D210A8E" w14:textId="77777777" w:rsidR="00360351" w:rsidRPr="00360351" w:rsidRDefault="00360351" w:rsidP="00360351">
      <w:pPr>
        <w:rPr>
          <w:lang w:val="en-GB"/>
        </w:rPr>
      </w:pPr>
      <w:r w:rsidRPr="00360351">
        <w:rPr>
          <w:lang w:val="en-GB"/>
        </w:rPr>
        <w:t xml:space="preserve">At the end of each run the distance driven by the “mobile DF” is recorded. </w:t>
      </w:r>
    </w:p>
    <w:p w14:paraId="379EBB42" w14:textId="77777777" w:rsidR="00360351" w:rsidRPr="00360351" w:rsidRDefault="00360351" w:rsidP="00360351">
      <w:pPr>
        <w:rPr>
          <w:lang w:val="en-GB"/>
        </w:rPr>
      </w:pPr>
      <w:r w:rsidRPr="00360351">
        <w:rPr>
          <w:lang w:val="en-GB"/>
        </w:rPr>
        <w:t xml:space="preserve">The results of the “Homing” test can be presented as in Table 2. In Fig. 7 the performance of two different “mobile DF” units in a heavy urban environment can be seen (red and green routes). In blue the calculated shorter route between the starting point and the target. </w:t>
      </w:r>
    </w:p>
    <w:p w14:paraId="5F82AC5D" w14:textId="77777777" w:rsidR="00360351" w:rsidRPr="009F4E9A" w:rsidRDefault="00360351" w:rsidP="00360351">
      <w:pPr>
        <w:pStyle w:val="FigureNo"/>
      </w:pPr>
      <w:r w:rsidRPr="009F4E9A">
        <w:t xml:space="preserve">FIGURE </w:t>
      </w:r>
      <w:r>
        <w:t>7</w:t>
      </w:r>
    </w:p>
    <w:p w14:paraId="331B6060" w14:textId="62C73035" w:rsidR="00360351" w:rsidRPr="009F4E9A" w:rsidRDefault="00EA0F34" w:rsidP="00360351">
      <w:pPr>
        <w:pStyle w:val="Figure"/>
      </w:pPr>
      <w:r>
        <w:rPr>
          <w:noProof/>
        </w:rPr>
        <w:drawing>
          <wp:inline distT="0" distB="0" distL="0" distR="0" wp14:anchorId="0E915386" wp14:editId="144C6C19">
            <wp:extent cx="5215139" cy="4526289"/>
            <wp:effectExtent l="0" t="0" r="5080" b="7620"/>
            <wp:docPr id="262" name="Picture 26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M.2140-07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5139" cy="4526289"/>
                    </a:xfrm>
                    <a:prstGeom prst="rect">
                      <a:avLst/>
                    </a:prstGeom>
                  </pic:spPr>
                </pic:pic>
              </a:graphicData>
            </a:graphic>
          </wp:inline>
        </w:drawing>
      </w:r>
    </w:p>
    <w:p w14:paraId="755FA19E" w14:textId="77777777" w:rsidR="00EA0F34" w:rsidRDefault="00EA0F34" w:rsidP="00360351">
      <w:pPr>
        <w:pStyle w:val="TableNo"/>
        <w:rPr>
          <w:lang w:val="en-GB"/>
        </w:rPr>
      </w:pPr>
      <w:r>
        <w:rPr>
          <w:lang w:val="en-GB"/>
        </w:rPr>
        <w:br w:type="page"/>
      </w:r>
    </w:p>
    <w:p w14:paraId="3C4D0EA1" w14:textId="4F832642" w:rsidR="00360351" w:rsidRPr="00360351" w:rsidRDefault="00A9377F" w:rsidP="00360351">
      <w:pPr>
        <w:pStyle w:val="TableNo"/>
        <w:rPr>
          <w:lang w:val="en-GB"/>
        </w:rPr>
      </w:pPr>
      <w:r w:rsidRPr="00360351">
        <w:rPr>
          <w:lang w:val="en-GB"/>
        </w:rPr>
        <w:t xml:space="preserve">TABLE </w:t>
      </w:r>
      <w:r w:rsidR="00360351" w:rsidRPr="00360351">
        <w:rPr>
          <w:lang w:val="en-GB"/>
        </w:rPr>
        <w:t>2</w:t>
      </w:r>
    </w:p>
    <w:p w14:paraId="73370276" w14:textId="77777777" w:rsidR="00360351" w:rsidRPr="00360351" w:rsidRDefault="00360351" w:rsidP="00360351">
      <w:pPr>
        <w:pStyle w:val="Tabletitle"/>
        <w:rPr>
          <w:lang w:val="en-GB"/>
        </w:rPr>
      </w:pPr>
      <w:r w:rsidRPr="00360351">
        <w:rPr>
          <w:lang w:val="en-GB"/>
        </w:rPr>
        <w:t>Results of “Blind Homing”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269"/>
        <w:gridCol w:w="1277"/>
        <w:gridCol w:w="1250"/>
        <w:gridCol w:w="1195"/>
        <w:gridCol w:w="756"/>
        <w:gridCol w:w="757"/>
        <w:gridCol w:w="662"/>
        <w:gridCol w:w="689"/>
        <w:gridCol w:w="651"/>
        <w:gridCol w:w="684"/>
      </w:tblGrid>
      <w:tr w:rsidR="00360351" w:rsidRPr="00A9377F" w14:paraId="298816BD" w14:textId="77777777" w:rsidTr="00A9377F">
        <w:trPr>
          <w:cantSplit/>
          <w:trHeight w:val="624"/>
          <w:jc w:val="center"/>
        </w:trPr>
        <w:tc>
          <w:tcPr>
            <w:tcW w:w="449" w:type="dxa"/>
            <w:vMerge w:val="restart"/>
            <w:shd w:val="clear" w:color="000000" w:fill="auto"/>
            <w:noWrap/>
            <w:textDirection w:val="btLr"/>
            <w:vAlign w:val="center"/>
            <w:hideMark/>
          </w:tcPr>
          <w:p w14:paraId="2066701D" w14:textId="77777777" w:rsidR="00360351" w:rsidRPr="00A9377F" w:rsidRDefault="00360351" w:rsidP="00A9377F">
            <w:pPr>
              <w:pStyle w:val="Tablehead"/>
              <w:rPr>
                <w:sz w:val="20"/>
                <w:lang w:eastAsia="el-GR"/>
              </w:rPr>
            </w:pPr>
            <w:r w:rsidRPr="00A9377F">
              <w:rPr>
                <w:sz w:val="20"/>
                <w:lang w:eastAsia="el-GR"/>
              </w:rPr>
              <w:t>Location</w:t>
            </w:r>
          </w:p>
        </w:tc>
        <w:tc>
          <w:tcPr>
            <w:tcW w:w="1269" w:type="dxa"/>
            <w:vMerge w:val="restart"/>
            <w:shd w:val="clear" w:color="000000" w:fill="auto"/>
            <w:vAlign w:val="center"/>
            <w:hideMark/>
          </w:tcPr>
          <w:p w14:paraId="14E7DD22" w14:textId="77777777" w:rsidR="00360351" w:rsidRPr="00A9377F" w:rsidRDefault="00360351" w:rsidP="00A9377F">
            <w:pPr>
              <w:pStyle w:val="Tablehead"/>
              <w:ind w:right="-51"/>
              <w:rPr>
                <w:sz w:val="20"/>
                <w:lang w:eastAsia="el-GR"/>
              </w:rPr>
            </w:pPr>
            <w:r w:rsidRPr="00A9377F">
              <w:rPr>
                <w:sz w:val="20"/>
                <w:lang w:eastAsia="el-GR"/>
              </w:rPr>
              <w:t>Frequency (MHz)</w:t>
            </w:r>
          </w:p>
        </w:tc>
        <w:tc>
          <w:tcPr>
            <w:tcW w:w="1277" w:type="dxa"/>
            <w:vMerge w:val="restart"/>
            <w:shd w:val="clear" w:color="000000" w:fill="auto"/>
            <w:noWrap/>
            <w:vAlign w:val="center"/>
            <w:hideMark/>
          </w:tcPr>
          <w:p w14:paraId="1E1B179A" w14:textId="77777777" w:rsidR="00360351" w:rsidRPr="00A9377F" w:rsidRDefault="00360351" w:rsidP="00A9377F">
            <w:pPr>
              <w:pStyle w:val="Tablehead"/>
              <w:ind w:right="-56" w:hanging="88"/>
              <w:rPr>
                <w:sz w:val="20"/>
                <w:lang w:eastAsia="el-GR"/>
              </w:rPr>
            </w:pPr>
            <w:r w:rsidRPr="00A9377F">
              <w:rPr>
                <w:sz w:val="20"/>
                <w:lang w:eastAsia="el-GR"/>
              </w:rPr>
              <w:t>Modulation</w:t>
            </w:r>
          </w:p>
        </w:tc>
        <w:tc>
          <w:tcPr>
            <w:tcW w:w="1250" w:type="dxa"/>
            <w:vMerge w:val="restart"/>
            <w:shd w:val="clear" w:color="000000" w:fill="auto"/>
            <w:vAlign w:val="center"/>
            <w:hideMark/>
          </w:tcPr>
          <w:p w14:paraId="106535E8" w14:textId="77777777" w:rsidR="00360351" w:rsidRPr="00A9377F" w:rsidRDefault="00360351" w:rsidP="00A9377F">
            <w:pPr>
              <w:pStyle w:val="Tablehead"/>
              <w:tabs>
                <w:tab w:val="clear" w:pos="1134"/>
              </w:tabs>
              <w:ind w:left="-83" w:right="-55" w:firstLine="28"/>
              <w:rPr>
                <w:sz w:val="20"/>
                <w:lang w:eastAsia="el-GR"/>
              </w:rPr>
            </w:pPr>
            <w:r w:rsidRPr="00A9377F">
              <w:rPr>
                <w:sz w:val="20"/>
                <w:lang w:eastAsia="el-GR"/>
              </w:rPr>
              <w:t>Type of environment</w:t>
            </w:r>
          </w:p>
        </w:tc>
        <w:tc>
          <w:tcPr>
            <w:tcW w:w="1195" w:type="dxa"/>
            <w:vMerge w:val="restart"/>
            <w:shd w:val="clear" w:color="000000" w:fill="auto"/>
            <w:vAlign w:val="bottom"/>
            <w:hideMark/>
          </w:tcPr>
          <w:p w14:paraId="15D1B949" w14:textId="77777777" w:rsidR="00360351" w:rsidRPr="00A9377F" w:rsidRDefault="00360351" w:rsidP="00A9377F">
            <w:pPr>
              <w:pStyle w:val="Tablehead"/>
              <w:rPr>
                <w:sz w:val="20"/>
                <w:lang w:eastAsia="el-GR"/>
              </w:rPr>
            </w:pPr>
            <w:r w:rsidRPr="00A9377F">
              <w:rPr>
                <w:sz w:val="20"/>
                <w:lang w:eastAsia="el-GR"/>
              </w:rPr>
              <w:t>Info about target’s location</w:t>
            </w:r>
          </w:p>
        </w:tc>
        <w:tc>
          <w:tcPr>
            <w:tcW w:w="1513" w:type="dxa"/>
            <w:gridSpan w:val="2"/>
            <w:shd w:val="clear" w:color="000000" w:fill="auto"/>
            <w:vAlign w:val="center"/>
            <w:hideMark/>
          </w:tcPr>
          <w:p w14:paraId="29BDDB3F" w14:textId="77777777" w:rsidR="00360351" w:rsidRPr="00A9377F" w:rsidRDefault="00360351" w:rsidP="00A9377F">
            <w:pPr>
              <w:pStyle w:val="Tablehead"/>
              <w:rPr>
                <w:sz w:val="20"/>
                <w:lang w:eastAsia="el-GR"/>
              </w:rPr>
            </w:pPr>
            <w:r w:rsidRPr="00A9377F">
              <w:rPr>
                <w:sz w:val="20"/>
                <w:lang w:eastAsia="el-GR"/>
              </w:rPr>
              <w:t>Shortest distance (m)</w:t>
            </w:r>
          </w:p>
        </w:tc>
        <w:tc>
          <w:tcPr>
            <w:tcW w:w="1351" w:type="dxa"/>
            <w:gridSpan w:val="2"/>
            <w:shd w:val="clear" w:color="000000" w:fill="auto"/>
            <w:noWrap/>
            <w:vAlign w:val="center"/>
            <w:hideMark/>
          </w:tcPr>
          <w:p w14:paraId="7390BC6D" w14:textId="77777777" w:rsidR="00360351" w:rsidRPr="00A9377F" w:rsidRDefault="00360351" w:rsidP="00A9377F">
            <w:pPr>
              <w:pStyle w:val="Tablehead"/>
              <w:rPr>
                <w:sz w:val="20"/>
                <w:lang w:eastAsia="el-GR"/>
              </w:rPr>
            </w:pPr>
            <w:r w:rsidRPr="00A9377F">
              <w:rPr>
                <w:sz w:val="20"/>
                <w:lang w:eastAsia="el-GR"/>
              </w:rPr>
              <w:t>Distance covered (m)</w:t>
            </w:r>
          </w:p>
        </w:tc>
        <w:tc>
          <w:tcPr>
            <w:tcW w:w="1335" w:type="dxa"/>
            <w:gridSpan w:val="2"/>
            <w:shd w:val="clear" w:color="000000" w:fill="auto"/>
            <w:noWrap/>
            <w:vAlign w:val="center"/>
            <w:hideMark/>
          </w:tcPr>
          <w:p w14:paraId="129998D0" w14:textId="77777777" w:rsidR="00360351" w:rsidRPr="00A9377F" w:rsidRDefault="00360351" w:rsidP="00A9377F">
            <w:pPr>
              <w:pStyle w:val="Tablehead"/>
              <w:rPr>
                <w:sz w:val="20"/>
                <w:lang w:eastAsia="el-GR"/>
              </w:rPr>
            </w:pPr>
            <w:r w:rsidRPr="00A9377F">
              <w:rPr>
                <w:sz w:val="20"/>
                <w:lang w:eastAsia="el-GR"/>
              </w:rPr>
              <w:t>Result</w:t>
            </w:r>
          </w:p>
        </w:tc>
      </w:tr>
      <w:tr w:rsidR="00360351" w:rsidRPr="00A9377F" w14:paraId="76C610AF" w14:textId="77777777" w:rsidTr="00A9377F">
        <w:trPr>
          <w:trHeight w:val="300"/>
          <w:jc w:val="center"/>
        </w:trPr>
        <w:tc>
          <w:tcPr>
            <w:tcW w:w="449" w:type="dxa"/>
            <w:vMerge/>
            <w:vAlign w:val="center"/>
            <w:hideMark/>
          </w:tcPr>
          <w:p w14:paraId="64DD2CD2" w14:textId="77777777" w:rsidR="00360351" w:rsidRPr="00A9377F" w:rsidRDefault="00360351" w:rsidP="00A9377F">
            <w:pPr>
              <w:pStyle w:val="Tablehead"/>
              <w:rPr>
                <w:sz w:val="20"/>
                <w:lang w:eastAsia="el-GR"/>
              </w:rPr>
            </w:pPr>
          </w:p>
        </w:tc>
        <w:tc>
          <w:tcPr>
            <w:tcW w:w="1269" w:type="dxa"/>
            <w:vMerge/>
            <w:vAlign w:val="center"/>
            <w:hideMark/>
          </w:tcPr>
          <w:p w14:paraId="140D5E2A" w14:textId="77777777" w:rsidR="00360351" w:rsidRPr="00A9377F" w:rsidRDefault="00360351" w:rsidP="00A9377F">
            <w:pPr>
              <w:pStyle w:val="Tablehead"/>
              <w:rPr>
                <w:sz w:val="20"/>
                <w:lang w:eastAsia="el-GR"/>
              </w:rPr>
            </w:pPr>
          </w:p>
        </w:tc>
        <w:tc>
          <w:tcPr>
            <w:tcW w:w="1277" w:type="dxa"/>
            <w:vMerge/>
            <w:vAlign w:val="center"/>
            <w:hideMark/>
          </w:tcPr>
          <w:p w14:paraId="5FE23DFC" w14:textId="77777777" w:rsidR="00360351" w:rsidRPr="00A9377F" w:rsidRDefault="00360351" w:rsidP="00A9377F">
            <w:pPr>
              <w:pStyle w:val="Tablehead"/>
              <w:rPr>
                <w:sz w:val="20"/>
                <w:lang w:eastAsia="el-GR"/>
              </w:rPr>
            </w:pPr>
          </w:p>
        </w:tc>
        <w:tc>
          <w:tcPr>
            <w:tcW w:w="1250" w:type="dxa"/>
            <w:vMerge/>
            <w:vAlign w:val="center"/>
            <w:hideMark/>
          </w:tcPr>
          <w:p w14:paraId="0570C664" w14:textId="77777777" w:rsidR="00360351" w:rsidRPr="00A9377F" w:rsidRDefault="00360351" w:rsidP="00A9377F">
            <w:pPr>
              <w:pStyle w:val="Tablehead"/>
              <w:rPr>
                <w:sz w:val="20"/>
                <w:lang w:eastAsia="el-GR"/>
              </w:rPr>
            </w:pPr>
          </w:p>
        </w:tc>
        <w:tc>
          <w:tcPr>
            <w:tcW w:w="1195" w:type="dxa"/>
            <w:vMerge/>
            <w:vAlign w:val="center"/>
            <w:hideMark/>
          </w:tcPr>
          <w:p w14:paraId="527795A3" w14:textId="77777777" w:rsidR="00360351" w:rsidRPr="00A9377F" w:rsidRDefault="00360351" w:rsidP="00A9377F">
            <w:pPr>
              <w:pStyle w:val="Tablehead"/>
              <w:rPr>
                <w:sz w:val="20"/>
                <w:lang w:eastAsia="el-GR"/>
              </w:rPr>
            </w:pPr>
          </w:p>
        </w:tc>
        <w:tc>
          <w:tcPr>
            <w:tcW w:w="756" w:type="dxa"/>
            <w:shd w:val="clear" w:color="auto" w:fill="auto"/>
            <w:noWrap/>
            <w:vAlign w:val="bottom"/>
            <w:hideMark/>
          </w:tcPr>
          <w:p w14:paraId="50B4679B" w14:textId="77777777" w:rsidR="00360351" w:rsidRPr="00A9377F" w:rsidRDefault="00360351" w:rsidP="00A9377F">
            <w:pPr>
              <w:pStyle w:val="Tablehead"/>
              <w:rPr>
                <w:sz w:val="20"/>
                <w:lang w:eastAsia="el-GR"/>
              </w:rPr>
            </w:pPr>
            <w:r w:rsidRPr="00A9377F">
              <w:rPr>
                <w:sz w:val="20"/>
                <w:lang w:eastAsia="el-GR"/>
              </w:rPr>
              <w:t>Eq 1</w:t>
            </w:r>
          </w:p>
        </w:tc>
        <w:tc>
          <w:tcPr>
            <w:tcW w:w="757" w:type="dxa"/>
            <w:shd w:val="clear" w:color="auto" w:fill="auto"/>
            <w:noWrap/>
            <w:vAlign w:val="bottom"/>
            <w:hideMark/>
          </w:tcPr>
          <w:p w14:paraId="33F77389" w14:textId="77777777" w:rsidR="00360351" w:rsidRPr="00A9377F" w:rsidRDefault="00360351" w:rsidP="00A9377F">
            <w:pPr>
              <w:pStyle w:val="Tablehead"/>
              <w:rPr>
                <w:sz w:val="20"/>
                <w:lang w:eastAsia="el-GR"/>
              </w:rPr>
            </w:pPr>
            <w:r w:rsidRPr="00A9377F">
              <w:rPr>
                <w:sz w:val="20"/>
                <w:lang w:eastAsia="el-GR"/>
              </w:rPr>
              <w:t>Eq 2</w:t>
            </w:r>
          </w:p>
        </w:tc>
        <w:tc>
          <w:tcPr>
            <w:tcW w:w="662" w:type="dxa"/>
            <w:shd w:val="clear" w:color="auto" w:fill="auto"/>
            <w:noWrap/>
            <w:vAlign w:val="bottom"/>
            <w:hideMark/>
          </w:tcPr>
          <w:p w14:paraId="37181A86" w14:textId="77777777" w:rsidR="00360351" w:rsidRPr="00A9377F" w:rsidRDefault="00360351" w:rsidP="00A9377F">
            <w:pPr>
              <w:pStyle w:val="Tablehead"/>
              <w:rPr>
                <w:sz w:val="20"/>
                <w:lang w:eastAsia="el-GR"/>
              </w:rPr>
            </w:pPr>
            <w:r w:rsidRPr="00A9377F">
              <w:rPr>
                <w:sz w:val="20"/>
                <w:lang w:eastAsia="el-GR"/>
              </w:rPr>
              <w:t>Eq 1</w:t>
            </w:r>
          </w:p>
        </w:tc>
        <w:tc>
          <w:tcPr>
            <w:tcW w:w="689" w:type="dxa"/>
            <w:shd w:val="clear" w:color="auto" w:fill="auto"/>
            <w:noWrap/>
            <w:vAlign w:val="bottom"/>
            <w:hideMark/>
          </w:tcPr>
          <w:p w14:paraId="32BE52A8" w14:textId="77777777" w:rsidR="00360351" w:rsidRPr="00A9377F" w:rsidRDefault="00360351" w:rsidP="00A9377F">
            <w:pPr>
              <w:pStyle w:val="Tablehead"/>
              <w:rPr>
                <w:sz w:val="20"/>
                <w:lang w:eastAsia="el-GR"/>
              </w:rPr>
            </w:pPr>
            <w:r w:rsidRPr="00A9377F">
              <w:rPr>
                <w:sz w:val="20"/>
                <w:lang w:eastAsia="el-GR"/>
              </w:rPr>
              <w:t>Eq 2</w:t>
            </w:r>
          </w:p>
        </w:tc>
        <w:tc>
          <w:tcPr>
            <w:tcW w:w="651" w:type="dxa"/>
            <w:shd w:val="clear" w:color="auto" w:fill="auto"/>
            <w:noWrap/>
            <w:vAlign w:val="bottom"/>
            <w:hideMark/>
          </w:tcPr>
          <w:p w14:paraId="4A75D7EA" w14:textId="77777777" w:rsidR="00360351" w:rsidRPr="00A9377F" w:rsidRDefault="00360351" w:rsidP="00A9377F">
            <w:pPr>
              <w:pStyle w:val="Tablehead"/>
              <w:rPr>
                <w:sz w:val="20"/>
                <w:lang w:eastAsia="el-GR"/>
              </w:rPr>
            </w:pPr>
            <w:r w:rsidRPr="00A9377F">
              <w:rPr>
                <w:sz w:val="20"/>
                <w:lang w:eastAsia="el-GR"/>
              </w:rPr>
              <w:t>Eq 1</w:t>
            </w:r>
          </w:p>
        </w:tc>
        <w:tc>
          <w:tcPr>
            <w:tcW w:w="684" w:type="dxa"/>
            <w:shd w:val="clear" w:color="auto" w:fill="auto"/>
            <w:noWrap/>
            <w:vAlign w:val="bottom"/>
            <w:hideMark/>
          </w:tcPr>
          <w:p w14:paraId="25E90087" w14:textId="77777777" w:rsidR="00360351" w:rsidRPr="00A9377F" w:rsidRDefault="00360351" w:rsidP="00A9377F">
            <w:pPr>
              <w:pStyle w:val="Tablehead"/>
              <w:rPr>
                <w:sz w:val="20"/>
                <w:lang w:eastAsia="el-GR"/>
              </w:rPr>
            </w:pPr>
            <w:r w:rsidRPr="00A9377F">
              <w:rPr>
                <w:sz w:val="20"/>
                <w:lang w:eastAsia="el-GR"/>
              </w:rPr>
              <w:t>Eq 2</w:t>
            </w:r>
          </w:p>
        </w:tc>
      </w:tr>
      <w:tr w:rsidR="00360351" w:rsidRPr="00A9377F" w14:paraId="4B5E77BD" w14:textId="77777777" w:rsidTr="00A9377F">
        <w:trPr>
          <w:cantSplit/>
          <w:trHeight w:val="761"/>
          <w:jc w:val="center"/>
        </w:trPr>
        <w:tc>
          <w:tcPr>
            <w:tcW w:w="449" w:type="dxa"/>
            <w:tcBorders>
              <w:bottom w:val="single" w:sz="4" w:space="0" w:color="auto"/>
            </w:tcBorders>
            <w:shd w:val="clear" w:color="auto" w:fill="auto"/>
            <w:noWrap/>
            <w:textDirection w:val="btLr"/>
            <w:vAlign w:val="center"/>
          </w:tcPr>
          <w:p w14:paraId="277AFB04" w14:textId="77777777" w:rsidR="00360351" w:rsidRPr="00A9377F" w:rsidRDefault="00360351" w:rsidP="00A9377F">
            <w:pPr>
              <w:pStyle w:val="Tabletext"/>
              <w:rPr>
                <w:sz w:val="20"/>
              </w:rPr>
            </w:pPr>
          </w:p>
        </w:tc>
        <w:tc>
          <w:tcPr>
            <w:tcW w:w="1269" w:type="dxa"/>
            <w:tcBorders>
              <w:bottom w:val="single" w:sz="4" w:space="0" w:color="auto"/>
            </w:tcBorders>
            <w:shd w:val="clear" w:color="auto" w:fill="auto"/>
            <w:noWrap/>
            <w:vAlign w:val="center"/>
          </w:tcPr>
          <w:p w14:paraId="33FCA298" w14:textId="77777777" w:rsidR="00360351" w:rsidRPr="00A9377F" w:rsidRDefault="00360351" w:rsidP="00A9377F">
            <w:pPr>
              <w:pStyle w:val="Tabletext"/>
              <w:rPr>
                <w:sz w:val="20"/>
              </w:rPr>
            </w:pPr>
          </w:p>
        </w:tc>
        <w:tc>
          <w:tcPr>
            <w:tcW w:w="1277" w:type="dxa"/>
            <w:tcBorders>
              <w:bottom w:val="single" w:sz="4" w:space="0" w:color="auto"/>
            </w:tcBorders>
            <w:shd w:val="clear" w:color="auto" w:fill="auto"/>
            <w:noWrap/>
            <w:vAlign w:val="center"/>
          </w:tcPr>
          <w:p w14:paraId="7DF66866" w14:textId="77777777" w:rsidR="00360351" w:rsidRPr="00A9377F" w:rsidRDefault="00360351" w:rsidP="00A9377F">
            <w:pPr>
              <w:pStyle w:val="Tabletext"/>
              <w:rPr>
                <w:sz w:val="20"/>
              </w:rPr>
            </w:pPr>
          </w:p>
        </w:tc>
        <w:tc>
          <w:tcPr>
            <w:tcW w:w="1250" w:type="dxa"/>
            <w:tcBorders>
              <w:bottom w:val="single" w:sz="4" w:space="0" w:color="auto"/>
            </w:tcBorders>
            <w:shd w:val="clear" w:color="auto" w:fill="auto"/>
            <w:vAlign w:val="center"/>
          </w:tcPr>
          <w:p w14:paraId="71100052" w14:textId="77777777" w:rsidR="00360351" w:rsidRPr="00A9377F" w:rsidRDefault="00360351" w:rsidP="00A9377F">
            <w:pPr>
              <w:pStyle w:val="Tabletext"/>
              <w:rPr>
                <w:sz w:val="20"/>
              </w:rPr>
            </w:pPr>
          </w:p>
        </w:tc>
        <w:tc>
          <w:tcPr>
            <w:tcW w:w="1195" w:type="dxa"/>
            <w:tcBorders>
              <w:bottom w:val="single" w:sz="4" w:space="0" w:color="auto"/>
            </w:tcBorders>
            <w:shd w:val="clear" w:color="auto" w:fill="auto"/>
            <w:vAlign w:val="center"/>
          </w:tcPr>
          <w:p w14:paraId="0DE93FF4" w14:textId="77777777" w:rsidR="00360351" w:rsidRPr="00A9377F" w:rsidRDefault="00360351" w:rsidP="00A9377F">
            <w:pPr>
              <w:pStyle w:val="Tabletext"/>
              <w:rPr>
                <w:sz w:val="20"/>
              </w:rPr>
            </w:pPr>
          </w:p>
        </w:tc>
        <w:tc>
          <w:tcPr>
            <w:tcW w:w="756" w:type="dxa"/>
            <w:tcBorders>
              <w:bottom w:val="single" w:sz="4" w:space="0" w:color="auto"/>
            </w:tcBorders>
            <w:shd w:val="clear" w:color="auto" w:fill="auto"/>
            <w:noWrap/>
            <w:vAlign w:val="center"/>
          </w:tcPr>
          <w:p w14:paraId="4847385A" w14:textId="77777777" w:rsidR="00360351" w:rsidRPr="00A9377F" w:rsidRDefault="00360351" w:rsidP="00A9377F">
            <w:pPr>
              <w:pStyle w:val="Tabletext"/>
              <w:rPr>
                <w:sz w:val="20"/>
              </w:rPr>
            </w:pPr>
          </w:p>
        </w:tc>
        <w:tc>
          <w:tcPr>
            <w:tcW w:w="757" w:type="dxa"/>
            <w:tcBorders>
              <w:bottom w:val="single" w:sz="4" w:space="0" w:color="auto"/>
            </w:tcBorders>
            <w:shd w:val="clear" w:color="auto" w:fill="auto"/>
            <w:noWrap/>
            <w:vAlign w:val="center"/>
          </w:tcPr>
          <w:p w14:paraId="6F499DD3" w14:textId="77777777" w:rsidR="00360351" w:rsidRPr="00A9377F" w:rsidRDefault="00360351" w:rsidP="00A9377F">
            <w:pPr>
              <w:pStyle w:val="Tabletext"/>
              <w:rPr>
                <w:sz w:val="20"/>
              </w:rPr>
            </w:pPr>
          </w:p>
        </w:tc>
        <w:tc>
          <w:tcPr>
            <w:tcW w:w="662" w:type="dxa"/>
            <w:tcBorders>
              <w:bottom w:val="single" w:sz="4" w:space="0" w:color="auto"/>
            </w:tcBorders>
            <w:shd w:val="clear" w:color="auto" w:fill="F2F2F2" w:themeFill="background1" w:themeFillShade="F2"/>
            <w:noWrap/>
            <w:vAlign w:val="center"/>
          </w:tcPr>
          <w:p w14:paraId="76388C47" w14:textId="77777777" w:rsidR="00360351" w:rsidRPr="00A9377F" w:rsidRDefault="00360351" w:rsidP="00A9377F">
            <w:pPr>
              <w:pStyle w:val="Tabletext"/>
              <w:rPr>
                <w:sz w:val="20"/>
              </w:rPr>
            </w:pPr>
          </w:p>
        </w:tc>
        <w:tc>
          <w:tcPr>
            <w:tcW w:w="689" w:type="dxa"/>
            <w:tcBorders>
              <w:bottom w:val="single" w:sz="4" w:space="0" w:color="auto"/>
            </w:tcBorders>
            <w:shd w:val="clear" w:color="auto" w:fill="F2F2F2" w:themeFill="background1" w:themeFillShade="F2"/>
            <w:noWrap/>
            <w:vAlign w:val="center"/>
          </w:tcPr>
          <w:p w14:paraId="726A7DE5" w14:textId="77777777" w:rsidR="00360351" w:rsidRPr="00A9377F" w:rsidRDefault="00360351" w:rsidP="00A9377F">
            <w:pPr>
              <w:pStyle w:val="Tabletext"/>
              <w:rPr>
                <w:sz w:val="20"/>
              </w:rPr>
            </w:pPr>
          </w:p>
        </w:tc>
        <w:tc>
          <w:tcPr>
            <w:tcW w:w="651" w:type="dxa"/>
            <w:tcBorders>
              <w:bottom w:val="single" w:sz="4" w:space="0" w:color="auto"/>
            </w:tcBorders>
            <w:shd w:val="clear" w:color="auto" w:fill="auto"/>
            <w:noWrap/>
            <w:vAlign w:val="center"/>
          </w:tcPr>
          <w:p w14:paraId="7A6CAF00" w14:textId="77777777" w:rsidR="00360351" w:rsidRPr="00A9377F" w:rsidRDefault="00360351" w:rsidP="00A9377F">
            <w:pPr>
              <w:pStyle w:val="Tabletext"/>
              <w:rPr>
                <w:sz w:val="20"/>
              </w:rPr>
            </w:pPr>
          </w:p>
        </w:tc>
        <w:tc>
          <w:tcPr>
            <w:tcW w:w="684" w:type="dxa"/>
            <w:tcBorders>
              <w:bottom w:val="single" w:sz="4" w:space="0" w:color="auto"/>
            </w:tcBorders>
            <w:shd w:val="clear" w:color="auto" w:fill="auto"/>
            <w:noWrap/>
            <w:vAlign w:val="center"/>
          </w:tcPr>
          <w:p w14:paraId="36829A19" w14:textId="77777777" w:rsidR="00360351" w:rsidRPr="00A9377F" w:rsidRDefault="00360351" w:rsidP="00A9377F">
            <w:pPr>
              <w:pStyle w:val="Tabletext"/>
              <w:rPr>
                <w:sz w:val="20"/>
              </w:rPr>
            </w:pPr>
          </w:p>
        </w:tc>
      </w:tr>
      <w:tr w:rsidR="00A9377F" w:rsidRPr="000256D8" w14:paraId="71503222" w14:textId="77777777" w:rsidTr="00A9377F">
        <w:trPr>
          <w:cantSplit/>
          <w:trHeight w:val="761"/>
          <w:jc w:val="center"/>
        </w:trPr>
        <w:tc>
          <w:tcPr>
            <w:tcW w:w="9639" w:type="dxa"/>
            <w:gridSpan w:val="11"/>
            <w:tcBorders>
              <w:left w:val="nil"/>
              <w:bottom w:val="nil"/>
              <w:right w:val="nil"/>
            </w:tcBorders>
            <w:shd w:val="clear" w:color="auto" w:fill="auto"/>
            <w:noWrap/>
            <w:vAlign w:val="center"/>
          </w:tcPr>
          <w:p w14:paraId="73D4A7A9" w14:textId="77777777" w:rsidR="00A9377F" w:rsidRPr="00360351" w:rsidRDefault="00A9377F" w:rsidP="00A9377F">
            <w:pPr>
              <w:pStyle w:val="Tabletext"/>
              <w:rPr>
                <w:lang w:val="en-GB"/>
              </w:rPr>
            </w:pPr>
            <w:r w:rsidRPr="00360351">
              <w:rPr>
                <w:lang w:val="en-GB"/>
              </w:rPr>
              <w:t>Location: name of place where the homing was performed (e.g. Athens).</w:t>
            </w:r>
          </w:p>
          <w:p w14:paraId="4030F382" w14:textId="77777777" w:rsidR="00A9377F" w:rsidRPr="00360351" w:rsidRDefault="00A9377F" w:rsidP="00A9377F">
            <w:pPr>
              <w:pStyle w:val="Tabletext"/>
              <w:rPr>
                <w:lang w:val="en-GB"/>
              </w:rPr>
            </w:pPr>
            <w:r w:rsidRPr="00360351">
              <w:rPr>
                <w:lang w:val="en-GB"/>
              </w:rPr>
              <w:t>Type of environment: depend on the density of obstacles (i.e. Urban, rural, residential, etc.).</w:t>
            </w:r>
          </w:p>
          <w:p w14:paraId="30FA9878" w14:textId="77777777" w:rsidR="00A9377F" w:rsidRPr="00360351" w:rsidRDefault="00A9377F" w:rsidP="00A9377F">
            <w:pPr>
              <w:pStyle w:val="Tabletext"/>
              <w:rPr>
                <w:lang w:val="en-GB"/>
              </w:rPr>
            </w:pPr>
            <w:r w:rsidRPr="00360351">
              <w:rPr>
                <w:lang w:val="en-GB"/>
              </w:rPr>
              <w:t>Frequency: the frequency of the signal transmitted by the target.</w:t>
            </w:r>
          </w:p>
          <w:p w14:paraId="18B8100F" w14:textId="77777777" w:rsidR="00A9377F" w:rsidRPr="00360351" w:rsidRDefault="00A9377F" w:rsidP="00A9377F">
            <w:pPr>
              <w:pStyle w:val="Tabletext"/>
              <w:rPr>
                <w:lang w:val="en-GB"/>
              </w:rPr>
            </w:pPr>
            <w:r w:rsidRPr="00360351">
              <w:rPr>
                <w:lang w:val="en-GB"/>
              </w:rPr>
              <w:t>Modulation: the modulation type of the transmitted signal (i.e. cw, fm, etc.).</w:t>
            </w:r>
          </w:p>
          <w:p w14:paraId="684CC878" w14:textId="77777777" w:rsidR="00A9377F" w:rsidRPr="00360351" w:rsidRDefault="00A9377F" w:rsidP="00A9377F">
            <w:pPr>
              <w:pStyle w:val="Tabletext"/>
              <w:rPr>
                <w:lang w:val="en-GB"/>
              </w:rPr>
            </w:pPr>
            <w:r w:rsidRPr="00360351">
              <w:rPr>
                <w:lang w:val="en-GB"/>
              </w:rPr>
              <w:t>Info about targets location: known or unknown.</w:t>
            </w:r>
          </w:p>
          <w:p w14:paraId="64B38633" w14:textId="77777777" w:rsidR="00A9377F" w:rsidRPr="00360351" w:rsidRDefault="00A9377F" w:rsidP="00A9377F">
            <w:pPr>
              <w:pStyle w:val="Tabletext"/>
              <w:rPr>
                <w:lang w:val="en-GB"/>
              </w:rPr>
            </w:pPr>
            <w:r w:rsidRPr="00360351">
              <w:rPr>
                <w:lang w:val="en-GB"/>
              </w:rPr>
              <w:t>Shortest distance to target on the map: the shortest on the map distance following existing roads from the homing starting point to the target.</w:t>
            </w:r>
          </w:p>
          <w:p w14:paraId="56302DDD" w14:textId="77777777" w:rsidR="00A9377F" w:rsidRPr="00360351" w:rsidRDefault="00A9377F" w:rsidP="00A9377F">
            <w:pPr>
              <w:pStyle w:val="Tabletext"/>
              <w:rPr>
                <w:lang w:val="en-GB"/>
              </w:rPr>
            </w:pPr>
            <w:r w:rsidRPr="00360351">
              <w:rPr>
                <w:lang w:val="en-GB"/>
              </w:rPr>
              <w:t>Distance covered: the real distance the “mobile DF” drove from homing starting point until the final localization of the target, following existing roads and traffic rules.</w:t>
            </w:r>
          </w:p>
          <w:p w14:paraId="4BC57617" w14:textId="4E15C4AB" w:rsidR="00A9377F" w:rsidRPr="00102F90" w:rsidRDefault="00A9377F" w:rsidP="00A9377F">
            <w:pPr>
              <w:pStyle w:val="Tabletext"/>
              <w:rPr>
                <w:lang w:val="en-GB"/>
              </w:rPr>
            </w:pPr>
            <w:r w:rsidRPr="00360351">
              <w:rPr>
                <w:lang w:val="en-GB"/>
              </w:rPr>
              <w:t>Result: target found or not.</w:t>
            </w:r>
          </w:p>
        </w:tc>
      </w:tr>
    </w:tbl>
    <w:p w14:paraId="02247285" w14:textId="77777777" w:rsidR="00360351" w:rsidRPr="009F4E9A" w:rsidRDefault="00360351" w:rsidP="00360351">
      <w:pPr>
        <w:pStyle w:val="Tablefin"/>
      </w:pPr>
    </w:p>
    <w:p w14:paraId="2BBE3D4B" w14:textId="77777777" w:rsidR="00360351" w:rsidRPr="00360351" w:rsidRDefault="00360351" w:rsidP="00360351">
      <w:pPr>
        <w:pStyle w:val="Heading2"/>
        <w:rPr>
          <w:lang w:val="en-GB"/>
        </w:rPr>
      </w:pPr>
      <w:bookmarkStart w:id="36" w:name="_Toc73485072"/>
      <w:bookmarkStart w:id="37" w:name="_Toc73519797"/>
      <w:bookmarkStart w:id="38" w:name="_Toc73519819"/>
      <w:bookmarkStart w:id="39" w:name="_Toc73519912"/>
      <w:r w:rsidRPr="00360351">
        <w:rPr>
          <w:lang w:val="en-GB"/>
        </w:rPr>
        <w:t>3.2</w:t>
      </w:r>
      <w:r w:rsidRPr="00360351">
        <w:rPr>
          <w:lang w:val="en-GB"/>
        </w:rPr>
        <w:tab/>
        <w:t>Evaluation of Standoff mode (alternative method)</w:t>
      </w:r>
      <w:bookmarkEnd w:id="36"/>
      <w:bookmarkEnd w:id="37"/>
      <w:bookmarkEnd w:id="38"/>
      <w:bookmarkEnd w:id="39"/>
    </w:p>
    <w:p w14:paraId="3C4239F1" w14:textId="77777777" w:rsidR="00360351" w:rsidRPr="00360351" w:rsidRDefault="00360351" w:rsidP="00360351">
      <w:pPr>
        <w:keepNext/>
        <w:keepLines/>
        <w:rPr>
          <w:lang w:val="en-GB"/>
        </w:rPr>
      </w:pPr>
      <w:r w:rsidRPr="00360351">
        <w:rPr>
          <w:lang w:val="en-GB"/>
        </w:rPr>
        <w:t>The aim of the Standoff Mode test is to characterise the typical response of a “mobile DF” unit in different types of real environments as this feature of “mobile DF” is described in ITU documentation</w:t>
      </w:r>
      <w:r w:rsidRPr="009F4E9A">
        <w:rPr>
          <w:rStyle w:val="FootnoteReference"/>
        </w:rPr>
        <w:footnoteReference w:id="16"/>
      </w:r>
      <w:r w:rsidRPr="00360351">
        <w:rPr>
          <w:sz w:val="20"/>
          <w:lang w:val="en-GB"/>
        </w:rPr>
        <w:t>.</w:t>
      </w:r>
      <w:r w:rsidRPr="00360351">
        <w:rPr>
          <w:lang w:val="en-GB"/>
        </w:rPr>
        <w:t xml:space="preserve"> In many cases a “mobile DF” will be asked to investigate a possible cause of interference in a region which is not covered by a fixed monitoring network. An initial set of at least three standoff LoB measurements, in properly selected locations (a suitable distance from the subject emitter) can assist in the interference geolocation process</w:t>
      </w:r>
      <w:r w:rsidRPr="009F4E9A">
        <w:rPr>
          <w:rStyle w:val="FootnoteReference"/>
        </w:rPr>
        <w:footnoteReference w:id="17"/>
      </w:r>
      <w:r w:rsidRPr="00360351">
        <w:rPr>
          <w:lang w:val="en-GB"/>
        </w:rPr>
        <w:t xml:space="preserve"> (see Fig. 3).</w:t>
      </w:r>
    </w:p>
    <w:p w14:paraId="53B5A845" w14:textId="77777777" w:rsidR="00360351" w:rsidRPr="00360351" w:rsidRDefault="00360351" w:rsidP="00360351">
      <w:pPr>
        <w:rPr>
          <w:b/>
          <w:lang w:val="en-GB"/>
        </w:rPr>
      </w:pPr>
      <w:r w:rsidRPr="00360351">
        <w:rPr>
          <w:lang w:val="en-GB"/>
        </w:rPr>
        <w:t>The technical parameters of the “mobile DF” unit under test should have been determined according to Report ITU-R SM.2125. The tests described in the following paragraphs are also based on the principles of Report ITU-R SM.2125 about testing in real environment.</w:t>
      </w:r>
    </w:p>
    <w:p w14:paraId="7B05311C" w14:textId="77777777" w:rsidR="00360351" w:rsidRPr="00360351" w:rsidRDefault="00360351" w:rsidP="00360351">
      <w:pPr>
        <w:pStyle w:val="Heading3"/>
        <w:rPr>
          <w:lang w:val="en-GB"/>
        </w:rPr>
      </w:pPr>
      <w:bookmarkStart w:id="40" w:name="_Toc73485073"/>
      <w:bookmarkStart w:id="41" w:name="_Toc73519798"/>
      <w:bookmarkStart w:id="42" w:name="_Toc73519820"/>
      <w:bookmarkStart w:id="43" w:name="_Toc73519913"/>
      <w:r w:rsidRPr="00360351">
        <w:rPr>
          <w:lang w:val="en-GB"/>
        </w:rPr>
        <w:t>3.2.1</w:t>
      </w:r>
      <w:r w:rsidRPr="00360351">
        <w:rPr>
          <w:lang w:val="en-GB"/>
        </w:rPr>
        <w:tab/>
        <w:t>Measurement set-up</w:t>
      </w:r>
      <w:bookmarkEnd w:id="40"/>
      <w:bookmarkEnd w:id="41"/>
      <w:bookmarkEnd w:id="42"/>
      <w:bookmarkEnd w:id="43"/>
    </w:p>
    <w:p w14:paraId="1139FB68" w14:textId="77777777" w:rsidR="00360351" w:rsidRPr="00360351" w:rsidRDefault="00360351" w:rsidP="00360351">
      <w:pPr>
        <w:tabs>
          <w:tab w:val="left" w:pos="284"/>
        </w:tabs>
        <w:rPr>
          <w:color w:val="000000" w:themeColor="text1"/>
          <w:szCs w:val="24"/>
          <w:lang w:val="en-GB"/>
        </w:rPr>
      </w:pPr>
      <w:r w:rsidRPr="00360351">
        <w:rPr>
          <w:color w:val="000000" w:themeColor="text1"/>
          <w:szCs w:val="24"/>
          <w:lang w:val="en-GB"/>
        </w:rPr>
        <w:t>Three typical test areas are proposed:</w:t>
      </w:r>
    </w:p>
    <w:p w14:paraId="786E7E8C" w14:textId="77777777" w:rsidR="00360351" w:rsidRPr="00360351" w:rsidRDefault="00360351" w:rsidP="00360351">
      <w:pPr>
        <w:pStyle w:val="enumlev1"/>
        <w:rPr>
          <w:lang w:val="en-GB"/>
        </w:rPr>
      </w:pPr>
      <w:r w:rsidRPr="00360351">
        <w:rPr>
          <w:lang w:val="en-GB"/>
        </w:rPr>
        <w:t>(1)</w:t>
      </w:r>
      <w:r w:rsidRPr="00360351">
        <w:rPr>
          <w:lang w:val="en-GB"/>
        </w:rPr>
        <w:tab/>
        <w:t xml:space="preserve">The first test environment should be free of obstacles between the “mobile DF” and the Tx (hence there are only a few distant sources of reflections far away from the Tx). The unobstructed direct path between the transmitter and the DF receiver antenna is predominant (Fig. 8a). The performance in this environment can be used as a reference and represents a typical environment where there are no obstructions between the transmitter and the “mobile DF”. </w:t>
      </w:r>
    </w:p>
    <w:p w14:paraId="41F9C2C9" w14:textId="77777777" w:rsidR="00360351" w:rsidRPr="00360351" w:rsidRDefault="00360351" w:rsidP="00360351">
      <w:pPr>
        <w:pStyle w:val="enumlev1"/>
        <w:rPr>
          <w:lang w:val="en-GB"/>
        </w:rPr>
      </w:pPr>
      <w:r w:rsidRPr="00360351">
        <w:rPr>
          <w:lang w:val="en-GB"/>
        </w:rPr>
        <w:t>(2)</w:t>
      </w:r>
      <w:r w:rsidRPr="00360351">
        <w:rPr>
          <w:lang w:val="en-GB"/>
        </w:rPr>
        <w:tab/>
        <w:t>The second test environment should have an unobstructed direct path between the transmitter and the “mobile DF” and also some reflections, mainly from obstacles behind the unit, as shown in Fig. 8b.</w:t>
      </w:r>
    </w:p>
    <w:p w14:paraId="25B271A9" w14:textId="77777777" w:rsidR="00360351" w:rsidRPr="00360351" w:rsidRDefault="00360351" w:rsidP="00360351">
      <w:pPr>
        <w:pStyle w:val="enumlev1"/>
        <w:spacing w:after="120"/>
        <w:rPr>
          <w:lang w:val="en-GB"/>
        </w:rPr>
      </w:pPr>
      <w:r w:rsidRPr="00360351">
        <w:rPr>
          <w:lang w:val="en-GB"/>
        </w:rPr>
        <w:t>(3)</w:t>
      </w:r>
      <w:r w:rsidRPr="00360351">
        <w:rPr>
          <w:lang w:val="en-GB"/>
        </w:rPr>
        <w:tab/>
        <w:t xml:space="preserve">The third test environment should have reflection sources surrounding the “mobile DF” unit while there is also an unobstructed direct path between the transmitter and the “mobile DF”. The reflections coming from obstacles between the transmitter and the “mobile DF” are predominant (Fig. 8c).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360351" w:rsidRPr="009F4E9A" w14:paraId="32AD2268" w14:textId="77777777" w:rsidTr="00A9377F">
        <w:tc>
          <w:tcPr>
            <w:tcW w:w="3209" w:type="dxa"/>
          </w:tcPr>
          <w:p w14:paraId="49BF35AA" w14:textId="77777777" w:rsidR="00360351" w:rsidRPr="009F4E9A" w:rsidRDefault="00360351" w:rsidP="00A9377F">
            <w:pPr>
              <w:pStyle w:val="FigureNo"/>
            </w:pPr>
            <w:r w:rsidRPr="009F4E9A">
              <w:t xml:space="preserve">FIGURE </w:t>
            </w:r>
            <w:r>
              <w:t>8</w:t>
            </w:r>
            <w:r w:rsidRPr="009F4E9A">
              <w:t>a</w:t>
            </w:r>
          </w:p>
        </w:tc>
        <w:tc>
          <w:tcPr>
            <w:tcW w:w="3210" w:type="dxa"/>
          </w:tcPr>
          <w:p w14:paraId="477A895C" w14:textId="77777777" w:rsidR="00360351" w:rsidRPr="009F4E9A" w:rsidRDefault="00360351" w:rsidP="00A9377F">
            <w:pPr>
              <w:pStyle w:val="FigureNo"/>
            </w:pPr>
            <w:r w:rsidRPr="009F4E9A">
              <w:t xml:space="preserve">FIGURE </w:t>
            </w:r>
            <w:r>
              <w:t>8</w:t>
            </w:r>
            <w:r w:rsidRPr="009F4E9A">
              <w:t>b</w:t>
            </w:r>
          </w:p>
        </w:tc>
        <w:tc>
          <w:tcPr>
            <w:tcW w:w="3210" w:type="dxa"/>
          </w:tcPr>
          <w:p w14:paraId="42F456A7" w14:textId="77777777" w:rsidR="00360351" w:rsidRPr="009F4E9A" w:rsidRDefault="00360351" w:rsidP="00A9377F">
            <w:pPr>
              <w:pStyle w:val="FigureNo"/>
            </w:pPr>
            <w:r w:rsidRPr="009F4E9A">
              <w:t xml:space="preserve">FIGURE </w:t>
            </w:r>
            <w:r>
              <w:t>8</w:t>
            </w:r>
            <w:r w:rsidRPr="009F4E9A">
              <w:t>c</w:t>
            </w:r>
          </w:p>
        </w:tc>
      </w:tr>
      <w:tr w:rsidR="00360351" w:rsidRPr="009F4E9A" w14:paraId="40DC4405" w14:textId="77777777" w:rsidTr="00A9377F">
        <w:tc>
          <w:tcPr>
            <w:tcW w:w="3209" w:type="dxa"/>
          </w:tcPr>
          <w:p w14:paraId="370DAC2D" w14:textId="17605DF9" w:rsidR="00360351" w:rsidRPr="009F4E9A" w:rsidRDefault="00EA0F34" w:rsidP="00A9377F">
            <w:pPr>
              <w:pStyle w:val="Figurewithlegend"/>
            </w:pPr>
            <w:r>
              <w:drawing>
                <wp:inline distT="0" distB="0" distL="0" distR="0" wp14:anchorId="6701C67D" wp14:editId="413F8324">
                  <wp:extent cx="1551435" cy="2249429"/>
                  <wp:effectExtent l="0" t="0" r="0" b="0"/>
                  <wp:docPr id="287" name="Picture 2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M.2140-08a_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1435" cy="2249429"/>
                          </a:xfrm>
                          <a:prstGeom prst="rect">
                            <a:avLst/>
                          </a:prstGeom>
                        </pic:spPr>
                      </pic:pic>
                    </a:graphicData>
                  </a:graphic>
                </wp:inline>
              </w:drawing>
            </w:r>
          </w:p>
        </w:tc>
        <w:tc>
          <w:tcPr>
            <w:tcW w:w="3210" w:type="dxa"/>
          </w:tcPr>
          <w:p w14:paraId="2292FD43" w14:textId="642355D2" w:rsidR="00360351" w:rsidRPr="009F4E9A" w:rsidRDefault="00EA0F34" w:rsidP="00A9377F">
            <w:pPr>
              <w:pStyle w:val="Figurewithlegend"/>
            </w:pPr>
            <w:r>
              <w:drawing>
                <wp:inline distT="0" distB="0" distL="0" distR="0" wp14:anchorId="3AA04676" wp14:editId="1216B693">
                  <wp:extent cx="1716027" cy="2225045"/>
                  <wp:effectExtent l="0" t="0" r="0" b="3810"/>
                  <wp:docPr id="288" name="Picture 2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M.2140-08b_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6027" cy="2225045"/>
                          </a:xfrm>
                          <a:prstGeom prst="rect">
                            <a:avLst/>
                          </a:prstGeom>
                        </pic:spPr>
                      </pic:pic>
                    </a:graphicData>
                  </a:graphic>
                </wp:inline>
              </w:drawing>
            </w:r>
          </w:p>
        </w:tc>
        <w:tc>
          <w:tcPr>
            <w:tcW w:w="3210" w:type="dxa"/>
          </w:tcPr>
          <w:p w14:paraId="7C0AAEAE" w14:textId="1CA824EF" w:rsidR="00360351" w:rsidRPr="009F4E9A" w:rsidRDefault="00EA0F34" w:rsidP="00A9377F">
            <w:pPr>
              <w:pStyle w:val="Figurewithlegend"/>
            </w:pPr>
            <w:r>
              <w:drawing>
                <wp:inline distT="0" distB="0" distL="0" distR="0" wp14:anchorId="799DA93B" wp14:editId="2D42C631">
                  <wp:extent cx="1716027" cy="2225045"/>
                  <wp:effectExtent l="0" t="0" r="0" b="3810"/>
                  <wp:docPr id="290" name="Picture 2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M.2140-08c_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6027" cy="2225045"/>
                          </a:xfrm>
                          <a:prstGeom prst="rect">
                            <a:avLst/>
                          </a:prstGeom>
                        </pic:spPr>
                      </pic:pic>
                    </a:graphicData>
                  </a:graphic>
                </wp:inline>
              </w:drawing>
            </w:r>
          </w:p>
        </w:tc>
      </w:tr>
      <w:tr w:rsidR="00360351" w:rsidRPr="009F4E9A" w14:paraId="2E05A1E0" w14:textId="77777777" w:rsidTr="00A9377F">
        <w:tc>
          <w:tcPr>
            <w:tcW w:w="3209" w:type="dxa"/>
          </w:tcPr>
          <w:p w14:paraId="5D2A4291" w14:textId="54360C0E" w:rsidR="00360351" w:rsidRPr="009F4E9A" w:rsidRDefault="00360351" w:rsidP="00A9377F">
            <w:pPr>
              <w:pStyle w:val="Figurelegend"/>
              <w:jc w:val="center"/>
            </w:pPr>
          </w:p>
        </w:tc>
        <w:tc>
          <w:tcPr>
            <w:tcW w:w="3210" w:type="dxa"/>
          </w:tcPr>
          <w:p w14:paraId="39488AD8" w14:textId="3BE5A4F9" w:rsidR="00360351" w:rsidRPr="009F4E9A" w:rsidRDefault="00360351" w:rsidP="00A9377F">
            <w:pPr>
              <w:pStyle w:val="Figurelegend"/>
              <w:jc w:val="center"/>
            </w:pPr>
          </w:p>
        </w:tc>
        <w:tc>
          <w:tcPr>
            <w:tcW w:w="3210" w:type="dxa"/>
          </w:tcPr>
          <w:p w14:paraId="2F0355F7" w14:textId="701EB8D4" w:rsidR="00360351" w:rsidRPr="009F4E9A" w:rsidRDefault="00360351" w:rsidP="00A9377F">
            <w:pPr>
              <w:pStyle w:val="Figurelegend"/>
              <w:jc w:val="center"/>
            </w:pPr>
          </w:p>
        </w:tc>
      </w:tr>
    </w:tbl>
    <w:p w14:paraId="291FCA3F" w14:textId="77777777" w:rsidR="00360351" w:rsidRPr="00360351" w:rsidRDefault="00360351" w:rsidP="00360351">
      <w:pPr>
        <w:pStyle w:val="Normalaftertitle"/>
        <w:rPr>
          <w:lang w:val="en-GB"/>
        </w:rPr>
      </w:pPr>
      <w:r w:rsidRPr="00360351">
        <w:rPr>
          <w:lang w:val="en-GB"/>
        </w:rPr>
        <w:t xml:space="preserve">The DF equipment under test should be placed in a vehicle with a global positioning system and with appropriate power source, which will drive to the three types of environment. Each test location should be inside the calculated coverage area of the test transmitter. In general, the “mobile DF” unit will be called to conduct LoB measurements in at least eight (8) different locations around the target, per frequency band of interest, per typical environment. The azimuth distribution of test positions is of no importance if the specifics of each environment are fulfilled. </w:t>
      </w:r>
    </w:p>
    <w:p w14:paraId="439E8B62" w14:textId="77777777" w:rsidR="00360351" w:rsidRPr="00360351" w:rsidRDefault="00360351" w:rsidP="00360351">
      <w:pPr>
        <w:rPr>
          <w:color w:val="000000" w:themeColor="text1"/>
          <w:lang w:val="en-GB"/>
        </w:rPr>
      </w:pPr>
      <w:r w:rsidRPr="00360351">
        <w:rPr>
          <w:lang w:val="en-GB"/>
        </w:rPr>
        <w:t xml:space="preserve">For the first test environment the requirement is to have a predominant unobstructed direct path between the Tx and the “mobile DF” </w:t>
      </w:r>
      <w:r w:rsidRPr="00360351">
        <w:rPr>
          <w:color w:val="000000" w:themeColor="text1"/>
          <w:lang w:val="en-GB"/>
        </w:rPr>
        <w:t>without any nearby obstacles in order to avoid the existence of any strong multipath reception.</w:t>
      </w:r>
    </w:p>
    <w:p w14:paraId="345606CB" w14:textId="77777777" w:rsidR="00360351" w:rsidRPr="00360351" w:rsidRDefault="00360351" w:rsidP="00360351">
      <w:pPr>
        <w:rPr>
          <w:lang w:val="en-GB"/>
        </w:rPr>
      </w:pPr>
      <w:r w:rsidRPr="00360351">
        <w:rPr>
          <w:lang w:val="en-GB"/>
        </w:rPr>
        <w:t>The second test environment is required to have an unobstructed direct path between the transmitter and the “mobile DF” unit, plus reflections created only by obstacles and reflection sources surrounding both the transmitter and the DF. The test locations should preferably be at different distances from the transmitter, if applicable. The test location with the longest distance should be at the limit of coverage to maintain a 20 dB SNR over the minimum specified field strength. For the short distance test location, it is only sufficient to be in the far field.</w:t>
      </w:r>
    </w:p>
    <w:p w14:paraId="634F6B91" w14:textId="77777777" w:rsidR="00360351" w:rsidRPr="00360351" w:rsidRDefault="00360351" w:rsidP="00360351">
      <w:pPr>
        <w:rPr>
          <w:lang w:val="en-GB"/>
        </w:rPr>
      </w:pPr>
      <w:r w:rsidRPr="00360351">
        <w:rPr>
          <w:lang w:val="en-GB"/>
        </w:rPr>
        <w:t xml:space="preserve">For the third environment, the main requirement is the existence of an unobstructed direct line between the transmitter and the “mobile DF” unit and reflection creating obstacles placed between the transmitter and the “mobile DF”. The reflections, in this case, can be considered as dominant. The test locations should preferably be at different distances from the transmitter, if applicable. The test location with the longest distance can be at the limit of coverage to maintain a 20 dB SNR or the minimum agreed field strength. For the short distance test location, it is only sufficient to be in the far field. </w:t>
      </w:r>
    </w:p>
    <w:p w14:paraId="78DE8100" w14:textId="77777777" w:rsidR="00360351" w:rsidRPr="00360351" w:rsidRDefault="00360351" w:rsidP="00360351">
      <w:pPr>
        <w:rPr>
          <w:lang w:val="en-GB"/>
        </w:rPr>
      </w:pPr>
      <w:r w:rsidRPr="00360351">
        <w:rPr>
          <w:color w:val="000000" w:themeColor="text1"/>
          <w:lang w:val="en-GB"/>
        </w:rPr>
        <w:t>The</w:t>
      </w:r>
      <w:r w:rsidRPr="00360351">
        <w:rPr>
          <w:color w:val="4F6228" w:themeColor="accent3" w:themeShade="80"/>
          <w:lang w:val="en-GB"/>
        </w:rPr>
        <w:t xml:space="preserve"> </w:t>
      </w:r>
      <w:r w:rsidRPr="00360351">
        <w:rPr>
          <w:lang w:val="en-GB"/>
        </w:rPr>
        <w:t>test could be performed with unmodulated (CW) or modulated signals using the test transmitter or “targets of opportunity”, including analogue and digital signals with modulation types typical of the signals to be received by the installed DF system, and typical of the operational environment.</w:t>
      </w:r>
    </w:p>
    <w:p w14:paraId="0B07C95A" w14:textId="77777777" w:rsidR="00360351" w:rsidRPr="00360351" w:rsidRDefault="00360351" w:rsidP="00360351">
      <w:pPr>
        <w:rPr>
          <w:lang w:val="en-GB"/>
        </w:rPr>
      </w:pPr>
      <w:r w:rsidRPr="00360351">
        <w:rPr>
          <w:lang w:val="en-GB"/>
        </w:rPr>
        <w:t>If the test is being performed with unmodulated carriers, the DF bandwidth should be set to a value in line with Recommendation ITU-R SM.2060. If the test is performed using a signal with analogue or digital modulation, the DF bandwidth should be adjusted according to the signal bandwidth.</w:t>
      </w:r>
    </w:p>
    <w:p w14:paraId="44C427FC" w14:textId="77777777" w:rsidR="00360351" w:rsidRPr="00360351" w:rsidRDefault="00360351" w:rsidP="00360351">
      <w:pPr>
        <w:rPr>
          <w:szCs w:val="24"/>
          <w:lang w:val="en-GB"/>
        </w:rPr>
      </w:pPr>
      <w:r w:rsidRPr="00360351">
        <w:rPr>
          <w:szCs w:val="24"/>
          <w:lang w:val="en-GB"/>
        </w:rPr>
        <w:t>It should be up to the evaluating administration to select the frequency bands and modulation of the test signals covering its particular needs.</w:t>
      </w:r>
    </w:p>
    <w:p w14:paraId="343EC16B" w14:textId="77777777" w:rsidR="00360351" w:rsidRPr="00360351" w:rsidRDefault="00360351" w:rsidP="00360351">
      <w:pPr>
        <w:rPr>
          <w:szCs w:val="24"/>
          <w:lang w:val="en-GB"/>
        </w:rPr>
      </w:pPr>
      <w:r w:rsidRPr="00360351">
        <w:rPr>
          <w:szCs w:val="24"/>
          <w:lang w:val="en-GB"/>
        </w:rPr>
        <w:t xml:space="preserve">All test settings (signal level in </w:t>
      </w:r>
      <w:r w:rsidRPr="009F4E9A">
        <w:rPr>
          <w:szCs w:val="24"/>
        </w:rPr>
        <w:t>μ</w:t>
      </w:r>
      <w:r w:rsidRPr="00360351">
        <w:rPr>
          <w:szCs w:val="24"/>
          <w:lang w:val="en-GB"/>
        </w:rPr>
        <w:t>V/m, SNR, signal type, location type, DF bandwidth, test point angle, distance, antenna types, etc.) should be noted in the performance evaluation report.</w:t>
      </w:r>
    </w:p>
    <w:p w14:paraId="668EFBA9" w14:textId="77777777" w:rsidR="00360351" w:rsidRPr="00360351" w:rsidRDefault="00360351" w:rsidP="00360351">
      <w:pPr>
        <w:pStyle w:val="Heading3"/>
        <w:rPr>
          <w:lang w:val="en-GB"/>
        </w:rPr>
      </w:pPr>
      <w:bookmarkStart w:id="44" w:name="_Toc73485074"/>
      <w:bookmarkStart w:id="45" w:name="_Toc73519799"/>
      <w:bookmarkStart w:id="46" w:name="_Toc73519821"/>
      <w:bookmarkStart w:id="47" w:name="_Toc73519914"/>
      <w:r w:rsidRPr="00360351">
        <w:rPr>
          <w:lang w:val="en-GB"/>
        </w:rPr>
        <w:t>3.2.2</w:t>
      </w:r>
      <w:r w:rsidRPr="00360351">
        <w:rPr>
          <w:lang w:val="en-GB"/>
        </w:rPr>
        <w:tab/>
        <w:t>Measurement procedure</w:t>
      </w:r>
      <w:bookmarkEnd w:id="44"/>
      <w:bookmarkEnd w:id="45"/>
      <w:bookmarkEnd w:id="46"/>
      <w:bookmarkEnd w:id="47"/>
    </w:p>
    <w:p w14:paraId="165981C7" w14:textId="77777777" w:rsidR="00360351" w:rsidRPr="00011B5B" w:rsidRDefault="00360351" w:rsidP="00360351">
      <w:pPr>
        <w:pStyle w:val="Headingb"/>
        <w:rPr>
          <w:lang w:val="en-GB"/>
        </w:rPr>
      </w:pPr>
      <w:r w:rsidRPr="00011B5B">
        <w:rPr>
          <w:lang w:val="en-GB"/>
        </w:rPr>
        <w:t>a)</w:t>
      </w:r>
      <w:r w:rsidRPr="00011B5B">
        <w:rPr>
          <w:lang w:val="en-GB"/>
        </w:rPr>
        <w:tab/>
        <w:t>Open field environment</w:t>
      </w:r>
    </w:p>
    <w:p w14:paraId="02D45AAE" w14:textId="77777777" w:rsidR="00360351" w:rsidRPr="00360351" w:rsidRDefault="00360351" w:rsidP="00360351">
      <w:pPr>
        <w:pStyle w:val="enumlev1"/>
        <w:rPr>
          <w:lang w:val="en-GB"/>
        </w:rPr>
      </w:pPr>
      <w:r w:rsidRPr="00360351">
        <w:rPr>
          <w:lang w:val="en-GB"/>
        </w:rPr>
        <w:t>a1)</w:t>
      </w:r>
      <w:r w:rsidRPr="00360351">
        <w:rPr>
          <w:lang w:val="en-GB"/>
        </w:rPr>
        <w:tab/>
        <w:t xml:space="preserve">The initial test aims to evaluate the performance of a DF unit placed on a certain type of vehicle. </w:t>
      </w:r>
    </w:p>
    <w:p w14:paraId="27A77F35" w14:textId="77777777" w:rsidR="00360351" w:rsidRPr="00360351" w:rsidRDefault="00360351" w:rsidP="00360351">
      <w:pPr>
        <w:pStyle w:val="enumlev1"/>
        <w:rPr>
          <w:lang w:val="en-GB"/>
        </w:rPr>
      </w:pPr>
      <w:r w:rsidRPr="00360351">
        <w:rPr>
          <w:lang w:val="en-GB"/>
        </w:rPr>
        <w:tab/>
        <w:t>In case the mobile unit installation (permanently fixed on a vehicle) is tested according to Recommendation ITU-R SM.2097 (factory operational tests) for the required set of frequencies/modulations, and the relevant data sheets are available, this measurement can be omitted.</w:t>
      </w:r>
    </w:p>
    <w:p w14:paraId="5FC7DE5C" w14:textId="77777777" w:rsidR="00360351" w:rsidRPr="00360351" w:rsidRDefault="00360351" w:rsidP="00360351">
      <w:pPr>
        <w:pStyle w:val="enumlev1"/>
        <w:rPr>
          <w:lang w:val="en-GB"/>
        </w:rPr>
      </w:pPr>
      <w:r w:rsidRPr="00360351">
        <w:rPr>
          <w:lang w:val="en-GB"/>
        </w:rPr>
        <w:tab/>
        <w:t>If the DF units is portable, hence can be temporarily installed on different type of vehicles or if the permanent installation was not tested according to Recommendation ITU-R SM.2097 the procedure described in this section can be used.</w:t>
      </w:r>
    </w:p>
    <w:p w14:paraId="11AA528E" w14:textId="77777777" w:rsidR="00360351" w:rsidRPr="00360351" w:rsidRDefault="00360351" w:rsidP="00360351">
      <w:pPr>
        <w:pStyle w:val="enumlev1"/>
        <w:rPr>
          <w:lang w:val="en-GB"/>
        </w:rPr>
      </w:pPr>
      <w:r w:rsidRPr="00360351">
        <w:rPr>
          <w:lang w:val="en-GB"/>
        </w:rPr>
        <w:t xml:space="preserve">a2) </w:t>
      </w:r>
      <w:r w:rsidRPr="00360351">
        <w:rPr>
          <w:lang w:val="en-GB"/>
        </w:rPr>
        <w:tab/>
        <w:t xml:space="preserve">The “mobile DF” parks in the centre of the open field area and the Tx drives around it. Instantaneous LoB and position coordinates are recorded. The measurements are repeated for each set of parameters (frequency, modulation). </w:t>
      </w:r>
    </w:p>
    <w:p w14:paraId="4E2DD0FA" w14:textId="77777777" w:rsidR="00360351" w:rsidRPr="00011B5B" w:rsidRDefault="00360351" w:rsidP="00360351">
      <w:pPr>
        <w:pStyle w:val="Headingb"/>
        <w:rPr>
          <w:lang w:val="en-GB"/>
        </w:rPr>
      </w:pPr>
      <w:r w:rsidRPr="00011B5B">
        <w:rPr>
          <w:lang w:val="en-GB"/>
        </w:rPr>
        <w:t>b)</w:t>
      </w:r>
      <w:r w:rsidRPr="00011B5B">
        <w:rPr>
          <w:lang w:val="en-GB"/>
        </w:rPr>
        <w:tab/>
        <w:t>Other environments</w:t>
      </w:r>
    </w:p>
    <w:p w14:paraId="4EB6D3EC" w14:textId="77777777" w:rsidR="00360351" w:rsidRPr="00360351" w:rsidRDefault="00360351" w:rsidP="00360351">
      <w:pPr>
        <w:rPr>
          <w:lang w:val="en-GB"/>
        </w:rPr>
      </w:pPr>
      <w:r w:rsidRPr="00360351">
        <w:rPr>
          <w:lang w:val="en-GB"/>
        </w:rPr>
        <w:t>In this procedure, the transmitter is placed in a fixed location at the centre of the test area. A “target of opportunity”, if available, could also be used.</w:t>
      </w:r>
    </w:p>
    <w:p w14:paraId="56ECDB0D" w14:textId="77777777" w:rsidR="00360351" w:rsidRPr="00360351" w:rsidRDefault="00360351" w:rsidP="00360351">
      <w:pPr>
        <w:rPr>
          <w:lang w:val="en-GB"/>
        </w:rPr>
      </w:pPr>
      <w:r w:rsidRPr="00360351">
        <w:rPr>
          <w:lang w:val="en-GB"/>
        </w:rPr>
        <w:t>The “mobile DF” should be driven in different locations around the transmitter and in varying distances from it, ensuring the accuracy of direction and location data as described above, to record continuous readings of LoB. The coordinates of each individual LoB measurement location should be carefully recorded.</w:t>
      </w:r>
    </w:p>
    <w:p w14:paraId="579C6527" w14:textId="77777777" w:rsidR="00360351" w:rsidRPr="00360351" w:rsidRDefault="00360351" w:rsidP="00360351">
      <w:pPr>
        <w:rPr>
          <w:lang w:val="en-GB"/>
        </w:rPr>
      </w:pPr>
      <w:r w:rsidRPr="00360351">
        <w:rPr>
          <w:lang w:val="en-GB"/>
        </w:rPr>
        <w:t>In each test location the received signal should be (by properly adjusting the transmitting part) 20 dB above noise (SNR = 20)</w:t>
      </w:r>
    </w:p>
    <w:p w14:paraId="25E1646F" w14:textId="77777777" w:rsidR="00360351" w:rsidRPr="00360351" w:rsidRDefault="00360351" w:rsidP="00360351">
      <w:pPr>
        <w:rPr>
          <w:lang w:val="en-GB"/>
        </w:rPr>
      </w:pPr>
      <w:r w:rsidRPr="00360351">
        <w:rPr>
          <w:lang w:val="en-GB"/>
        </w:rPr>
        <w:t>For each area the LoB is measured and recorded for a defined period of time (i.e. 10 min). The instantaneous LoB values and position coordinates are inserted in the Table of results (see Table 1) and the deviation from the actual direction to the target (</w:t>
      </w:r>
      <w:r w:rsidRPr="009F4E9A">
        <w:t>Δ</w:t>
      </w:r>
      <w:r w:rsidRPr="00360351">
        <w:rPr>
          <w:lang w:val="en-GB"/>
        </w:rPr>
        <w:t>DF = LoB-A) is calculated.</w:t>
      </w:r>
    </w:p>
    <w:p w14:paraId="52D6B2F1" w14:textId="77777777" w:rsidR="00360351" w:rsidRPr="00360351" w:rsidRDefault="00360351" w:rsidP="00360351">
      <w:pPr>
        <w:rPr>
          <w:lang w:val="en-GB"/>
        </w:rPr>
      </w:pPr>
      <w:r w:rsidRPr="00360351">
        <w:rPr>
          <w:lang w:val="en-GB"/>
        </w:rPr>
        <w:t>Table 1 is an example of a result table; one table is used for each combination of environment/test position/modulation/frequency.</w:t>
      </w:r>
    </w:p>
    <w:p w14:paraId="119B9F5F" w14:textId="058DF3A6" w:rsidR="00360351" w:rsidRPr="009F4E9A" w:rsidRDefault="00102F90" w:rsidP="00EA0F34">
      <w:pPr>
        <w:pStyle w:val="TableNo"/>
        <w:keepLines/>
      </w:pPr>
      <w:r w:rsidRPr="009F4E9A">
        <w:t xml:space="preserve">TABLE </w:t>
      </w:r>
      <w:r w:rsidR="00360351" w:rsidRPr="009F4E9A">
        <w:t>3</w:t>
      </w:r>
    </w:p>
    <w:p w14:paraId="1A3DAE7F" w14:textId="77777777" w:rsidR="00360351" w:rsidRPr="009F4E9A" w:rsidRDefault="00360351" w:rsidP="00EA0F34">
      <w:pPr>
        <w:pStyle w:val="Tabletitle"/>
        <w:keepLines/>
      </w:pPr>
      <w:r w:rsidRPr="009F4E9A">
        <w:t>Sample test data table</w:t>
      </w:r>
    </w:p>
    <w:tbl>
      <w:tblPr>
        <w:tblStyle w:val="TableGrid"/>
        <w:tblW w:w="9639" w:type="dxa"/>
        <w:jc w:val="center"/>
        <w:tblLook w:val="04A0" w:firstRow="1" w:lastRow="0" w:firstColumn="1" w:lastColumn="0" w:noHBand="0" w:noVBand="1"/>
      </w:tblPr>
      <w:tblGrid>
        <w:gridCol w:w="1103"/>
        <w:gridCol w:w="1808"/>
        <w:gridCol w:w="2064"/>
        <w:gridCol w:w="1122"/>
        <w:gridCol w:w="1703"/>
        <w:gridCol w:w="1839"/>
      </w:tblGrid>
      <w:tr w:rsidR="00360351" w:rsidRPr="000256D8" w14:paraId="770F67C5" w14:textId="77777777" w:rsidTr="00102F90">
        <w:trPr>
          <w:jc w:val="center"/>
        </w:trPr>
        <w:tc>
          <w:tcPr>
            <w:tcW w:w="1102" w:type="dxa"/>
          </w:tcPr>
          <w:p w14:paraId="4B5BED57" w14:textId="77777777" w:rsidR="00360351" w:rsidRPr="009F4E9A" w:rsidRDefault="00360351" w:rsidP="00EA0F34">
            <w:pPr>
              <w:pStyle w:val="Tablehead"/>
              <w:keepLines/>
            </w:pPr>
            <w:r w:rsidRPr="009F4E9A">
              <w:t>Index</w:t>
            </w:r>
          </w:p>
        </w:tc>
        <w:tc>
          <w:tcPr>
            <w:tcW w:w="1806" w:type="dxa"/>
          </w:tcPr>
          <w:p w14:paraId="20AD0D15" w14:textId="77777777" w:rsidR="00360351" w:rsidRPr="009F4E9A" w:rsidRDefault="00360351" w:rsidP="00EA0F34">
            <w:pPr>
              <w:pStyle w:val="Tablehead"/>
              <w:keepLines/>
            </w:pPr>
            <w:r w:rsidRPr="009F4E9A">
              <w:t>Coordinates</w:t>
            </w:r>
          </w:p>
        </w:tc>
        <w:tc>
          <w:tcPr>
            <w:tcW w:w="2062" w:type="dxa"/>
          </w:tcPr>
          <w:p w14:paraId="29DB9661" w14:textId="77777777" w:rsidR="00360351" w:rsidRPr="00360351" w:rsidRDefault="00360351" w:rsidP="00EA0F34">
            <w:pPr>
              <w:pStyle w:val="Tablehead"/>
              <w:keepLines/>
              <w:rPr>
                <w:lang w:val="en-GB"/>
              </w:rPr>
            </w:pPr>
            <w:r w:rsidRPr="00360351">
              <w:rPr>
                <w:lang w:val="en-GB"/>
              </w:rPr>
              <w:t>Calculated</w:t>
            </w:r>
            <w:r w:rsidRPr="00360351">
              <w:rPr>
                <w:lang w:val="en-GB"/>
              </w:rPr>
              <w:br/>
              <w:t>True azimuth</w:t>
            </w:r>
            <w:r w:rsidRPr="00360351">
              <w:rPr>
                <w:lang w:val="en-GB"/>
              </w:rPr>
              <w:br/>
              <w:t>towards target</w:t>
            </w:r>
            <w:r w:rsidRPr="00360351">
              <w:rPr>
                <w:lang w:val="en-GB"/>
              </w:rPr>
              <w:br/>
              <w:t>(degrees)</w:t>
            </w:r>
          </w:p>
        </w:tc>
        <w:tc>
          <w:tcPr>
            <w:tcW w:w="1121" w:type="dxa"/>
          </w:tcPr>
          <w:p w14:paraId="6824C01B" w14:textId="77777777" w:rsidR="00360351" w:rsidRPr="009F4E9A" w:rsidRDefault="00360351" w:rsidP="00EA0F34">
            <w:pPr>
              <w:pStyle w:val="Tablehead"/>
              <w:keepLines/>
            </w:pPr>
            <w:r w:rsidRPr="009F4E9A">
              <w:t>LoB</w:t>
            </w:r>
            <w:r w:rsidRPr="009F4E9A">
              <w:br/>
              <w:t>(degrees)</w:t>
            </w:r>
          </w:p>
        </w:tc>
        <w:tc>
          <w:tcPr>
            <w:tcW w:w="1701" w:type="dxa"/>
          </w:tcPr>
          <w:p w14:paraId="64EAC6D7" w14:textId="77777777" w:rsidR="00360351" w:rsidRPr="00360351" w:rsidRDefault="00360351" w:rsidP="00EA0F34">
            <w:pPr>
              <w:pStyle w:val="Tablehead"/>
              <w:keepLines/>
              <w:rPr>
                <w:lang w:val="en-GB"/>
              </w:rPr>
            </w:pPr>
            <w:r w:rsidRPr="00360351">
              <w:rPr>
                <w:lang w:val="en-GB"/>
              </w:rPr>
              <w:t>Calculated</w:t>
            </w:r>
            <w:r w:rsidRPr="00360351">
              <w:rPr>
                <w:lang w:val="en-GB"/>
              </w:rPr>
              <w:br/>
            </w:r>
            <w:r w:rsidRPr="009F4E9A">
              <w:t>Δ</w:t>
            </w:r>
            <w:r w:rsidRPr="00360351">
              <w:rPr>
                <w:lang w:val="en-GB"/>
              </w:rPr>
              <w:t>DF = LoB-A</w:t>
            </w:r>
            <w:r w:rsidRPr="00360351">
              <w:rPr>
                <w:lang w:val="en-GB"/>
              </w:rPr>
              <w:br/>
              <w:t>(degrees)</w:t>
            </w:r>
          </w:p>
        </w:tc>
        <w:tc>
          <w:tcPr>
            <w:tcW w:w="1837" w:type="dxa"/>
          </w:tcPr>
          <w:p w14:paraId="1DDB09B0" w14:textId="77777777" w:rsidR="00360351" w:rsidRPr="00360351" w:rsidRDefault="00360351" w:rsidP="00EA0F34">
            <w:pPr>
              <w:pStyle w:val="Tablehead"/>
              <w:keepLines/>
              <w:rPr>
                <w:lang w:val="en-GB"/>
              </w:rPr>
            </w:pPr>
            <w:r w:rsidRPr="00360351">
              <w:rPr>
                <w:lang w:val="en-GB"/>
              </w:rPr>
              <w:t>Calculated</w:t>
            </w:r>
            <w:r w:rsidRPr="00360351">
              <w:rPr>
                <w:lang w:val="en-GB"/>
              </w:rPr>
              <w:br/>
            </w:r>
            <w:r w:rsidRPr="009F4E9A">
              <w:t>Δ</w:t>
            </w:r>
            <w:r w:rsidRPr="00360351">
              <w:rPr>
                <w:lang w:val="en-GB"/>
              </w:rPr>
              <w:t>DF = |LoB-A|</w:t>
            </w:r>
            <w:r w:rsidRPr="00360351">
              <w:rPr>
                <w:lang w:val="en-GB"/>
              </w:rPr>
              <w:br/>
              <w:t>(degrees)</w:t>
            </w:r>
          </w:p>
        </w:tc>
      </w:tr>
      <w:tr w:rsidR="00360351" w:rsidRPr="009F4E9A" w14:paraId="740D4063" w14:textId="77777777" w:rsidTr="00102F90">
        <w:trPr>
          <w:jc w:val="center"/>
        </w:trPr>
        <w:tc>
          <w:tcPr>
            <w:tcW w:w="1102" w:type="dxa"/>
          </w:tcPr>
          <w:p w14:paraId="250CF1AB" w14:textId="77777777" w:rsidR="00360351" w:rsidRPr="009F4E9A" w:rsidRDefault="00360351" w:rsidP="00EA0F34">
            <w:pPr>
              <w:pStyle w:val="Tabletext"/>
              <w:keepNext/>
              <w:keepLines/>
              <w:jc w:val="center"/>
            </w:pPr>
            <w:r w:rsidRPr="009F4E9A">
              <w:t>1</w:t>
            </w:r>
          </w:p>
        </w:tc>
        <w:tc>
          <w:tcPr>
            <w:tcW w:w="1806" w:type="dxa"/>
          </w:tcPr>
          <w:p w14:paraId="7CA005C2" w14:textId="77777777" w:rsidR="00360351" w:rsidRPr="009F4E9A" w:rsidRDefault="00360351" w:rsidP="00EA0F34">
            <w:pPr>
              <w:pStyle w:val="Tabletext"/>
              <w:keepNext/>
              <w:keepLines/>
              <w:jc w:val="center"/>
            </w:pPr>
            <w:r w:rsidRPr="009F4E9A">
              <w:t>C</w:t>
            </w:r>
            <w:r w:rsidRPr="009F4E9A">
              <w:rPr>
                <w:vertAlign w:val="subscript"/>
              </w:rPr>
              <w:t>1</w:t>
            </w:r>
          </w:p>
        </w:tc>
        <w:tc>
          <w:tcPr>
            <w:tcW w:w="2062" w:type="dxa"/>
          </w:tcPr>
          <w:p w14:paraId="2209DF1C" w14:textId="77777777" w:rsidR="00360351" w:rsidRPr="009F4E9A" w:rsidRDefault="00360351" w:rsidP="00EA0F34">
            <w:pPr>
              <w:pStyle w:val="Tabletext"/>
              <w:keepNext/>
              <w:keepLines/>
              <w:jc w:val="center"/>
            </w:pPr>
            <w:r w:rsidRPr="009F4E9A">
              <w:t>TAz</w:t>
            </w:r>
            <w:r w:rsidRPr="009F4E9A">
              <w:rPr>
                <w:vertAlign w:val="subscript"/>
              </w:rPr>
              <w:t>1</w:t>
            </w:r>
          </w:p>
        </w:tc>
        <w:tc>
          <w:tcPr>
            <w:tcW w:w="1121" w:type="dxa"/>
          </w:tcPr>
          <w:p w14:paraId="6FC103EB" w14:textId="77777777" w:rsidR="00360351" w:rsidRPr="009F4E9A" w:rsidRDefault="00360351" w:rsidP="00EA0F34">
            <w:pPr>
              <w:pStyle w:val="Tabletext"/>
              <w:keepNext/>
              <w:keepLines/>
              <w:jc w:val="center"/>
            </w:pPr>
            <w:r w:rsidRPr="009F4E9A">
              <w:t xml:space="preserve">LoB </w:t>
            </w:r>
            <w:r w:rsidRPr="009F4E9A">
              <w:rPr>
                <w:vertAlign w:val="subscript"/>
              </w:rPr>
              <w:t>1</w:t>
            </w:r>
          </w:p>
        </w:tc>
        <w:tc>
          <w:tcPr>
            <w:tcW w:w="1701" w:type="dxa"/>
          </w:tcPr>
          <w:p w14:paraId="5AC04AE7" w14:textId="77777777" w:rsidR="00360351" w:rsidRPr="009F4E9A" w:rsidRDefault="00360351" w:rsidP="00EA0F34">
            <w:pPr>
              <w:pStyle w:val="Tabletext"/>
              <w:keepNext/>
              <w:keepLines/>
              <w:jc w:val="center"/>
              <w:rPr>
                <w:vertAlign w:val="subscript"/>
              </w:rPr>
            </w:pPr>
            <w:r w:rsidRPr="009F4E9A">
              <w:t>ΔDF</w:t>
            </w:r>
            <w:r w:rsidRPr="009F4E9A">
              <w:rPr>
                <w:vertAlign w:val="subscript"/>
              </w:rPr>
              <w:t>1</w:t>
            </w:r>
          </w:p>
        </w:tc>
        <w:tc>
          <w:tcPr>
            <w:tcW w:w="1837" w:type="dxa"/>
          </w:tcPr>
          <w:p w14:paraId="1E065590" w14:textId="77777777" w:rsidR="00360351" w:rsidRPr="009F4E9A" w:rsidRDefault="00360351" w:rsidP="00EA0F34">
            <w:pPr>
              <w:pStyle w:val="Tabletext"/>
              <w:keepNext/>
              <w:keepLines/>
              <w:jc w:val="center"/>
            </w:pPr>
          </w:p>
        </w:tc>
      </w:tr>
      <w:tr w:rsidR="00360351" w:rsidRPr="009F4E9A" w14:paraId="524AE5A9" w14:textId="77777777" w:rsidTr="00102F90">
        <w:trPr>
          <w:jc w:val="center"/>
        </w:trPr>
        <w:tc>
          <w:tcPr>
            <w:tcW w:w="1102" w:type="dxa"/>
          </w:tcPr>
          <w:p w14:paraId="3B6C1651" w14:textId="77777777" w:rsidR="00360351" w:rsidRPr="009F4E9A" w:rsidRDefault="00360351" w:rsidP="00EA0F34">
            <w:pPr>
              <w:pStyle w:val="Tabletext"/>
              <w:keepNext/>
              <w:keepLines/>
              <w:jc w:val="center"/>
            </w:pPr>
            <w:r w:rsidRPr="009F4E9A">
              <w:t>2</w:t>
            </w:r>
          </w:p>
        </w:tc>
        <w:tc>
          <w:tcPr>
            <w:tcW w:w="1806" w:type="dxa"/>
          </w:tcPr>
          <w:p w14:paraId="3CA1011C" w14:textId="77777777" w:rsidR="00360351" w:rsidRPr="009F4E9A" w:rsidRDefault="00360351" w:rsidP="00EA0F34">
            <w:pPr>
              <w:pStyle w:val="Tabletext"/>
              <w:keepNext/>
              <w:keepLines/>
              <w:jc w:val="center"/>
            </w:pPr>
            <w:r w:rsidRPr="009F4E9A">
              <w:t>C</w:t>
            </w:r>
            <w:r w:rsidRPr="009F4E9A">
              <w:rPr>
                <w:vertAlign w:val="subscript"/>
              </w:rPr>
              <w:t>2</w:t>
            </w:r>
          </w:p>
        </w:tc>
        <w:tc>
          <w:tcPr>
            <w:tcW w:w="2062" w:type="dxa"/>
          </w:tcPr>
          <w:p w14:paraId="07B4674B" w14:textId="77777777" w:rsidR="00360351" w:rsidRPr="009F4E9A" w:rsidRDefault="00360351" w:rsidP="00EA0F34">
            <w:pPr>
              <w:pStyle w:val="Tabletext"/>
              <w:keepNext/>
              <w:keepLines/>
              <w:jc w:val="center"/>
            </w:pPr>
            <w:r w:rsidRPr="009F4E9A">
              <w:t>TAz</w:t>
            </w:r>
            <w:r w:rsidRPr="009F4E9A">
              <w:rPr>
                <w:vertAlign w:val="subscript"/>
              </w:rPr>
              <w:t>2</w:t>
            </w:r>
          </w:p>
        </w:tc>
        <w:tc>
          <w:tcPr>
            <w:tcW w:w="1121" w:type="dxa"/>
          </w:tcPr>
          <w:p w14:paraId="2EEB4CBD" w14:textId="77777777" w:rsidR="00360351" w:rsidRPr="009F4E9A" w:rsidRDefault="00360351" w:rsidP="00EA0F34">
            <w:pPr>
              <w:pStyle w:val="Tabletext"/>
              <w:keepNext/>
              <w:keepLines/>
              <w:jc w:val="center"/>
            </w:pPr>
            <w:r w:rsidRPr="009F4E9A">
              <w:t xml:space="preserve">LoB </w:t>
            </w:r>
            <w:r w:rsidRPr="009F4E9A">
              <w:rPr>
                <w:vertAlign w:val="subscript"/>
              </w:rPr>
              <w:t>2</w:t>
            </w:r>
          </w:p>
        </w:tc>
        <w:tc>
          <w:tcPr>
            <w:tcW w:w="1701" w:type="dxa"/>
          </w:tcPr>
          <w:p w14:paraId="13EBB3BF" w14:textId="77777777" w:rsidR="00360351" w:rsidRPr="009F4E9A" w:rsidRDefault="00360351" w:rsidP="00EA0F34">
            <w:pPr>
              <w:pStyle w:val="Tabletext"/>
              <w:keepNext/>
              <w:keepLines/>
              <w:jc w:val="center"/>
              <w:rPr>
                <w:vertAlign w:val="subscript"/>
              </w:rPr>
            </w:pPr>
            <w:r w:rsidRPr="009F4E9A">
              <w:t>ΔDF</w:t>
            </w:r>
            <w:r w:rsidRPr="009F4E9A">
              <w:rPr>
                <w:vertAlign w:val="subscript"/>
              </w:rPr>
              <w:t>2</w:t>
            </w:r>
          </w:p>
        </w:tc>
        <w:tc>
          <w:tcPr>
            <w:tcW w:w="1837" w:type="dxa"/>
          </w:tcPr>
          <w:p w14:paraId="545B6BFF" w14:textId="77777777" w:rsidR="00360351" w:rsidRPr="009F4E9A" w:rsidRDefault="00360351" w:rsidP="00EA0F34">
            <w:pPr>
              <w:pStyle w:val="Tabletext"/>
              <w:keepNext/>
              <w:keepLines/>
              <w:jc w:val="center"/>
            </w:pPr>
          </w:p>
        </w:tc>
      </w:tr>
      <w:tr w:rsidR="00360351" w:rsidRPr="009F4E9A" w14:paraId="17F6FB7D" w14:textId="77777777" w:rsidTr="00102F90">
        <w:trPr>
          <w:jc w:val="center"/>
        </w:trPr>
        <w:tc>
          <w:tcPr>
            <w:tcW w:w="1102" w:type="dxa"/>
          </w:tcPr>
          <w:p w14:paraId="1E595DF0" w14:textId="77777777" w:rsidR="00360351" w:rsidRPr="009F4E9A" w:rsidRDefault="00360351" w:rsidP="00A9377F">
            <w:pPr>
              <w:pStyle w:val="Tabletext"/>
              <w:jc w:val="center"/>
            </w:pPr>
            <w:r w:rsidRPr="009F4E9A">
              <w:t>3</w:t>
            </w:r>
          </w:p>
        </w:tc>
        <w:tc>
          <w:tcPr>
            <w:tcW w:w="1806" w:type="dxa"/>
          </w:tcPr>
          <w:p w14:paraId="657575FC" w14:textId="77777777" w:rsidR="00360351" w:rsidRPr="009F4E9A" w:rsidRDefault="00360351" w:rsidP="00A9377F">
            <w:pPr>
              <w:pStyle w:val="Tabletext"/>
              <w:jc w:val="center"/>
            </w:pPr>
            <w:r w:rsidRPr="009F4E9A">
              <w:t>C</w:t>
            </w:r>
            <w:r w:rsidRPr="009F4E9A">
              <w:rPr>
                <w:vertAlign w:val="subscript"/>
              </w:rPr>
              <w:t>3</w:t>
            </w:r>
          </w:p>
        </w:tc>
        <w:tc>
          <w:tcPr>
            <w:tcW w:w="2062" w:type="dxa"/>
          </w:tcPr>
          <w:p w14:paraId="663C2E6B" w14:textId="77777777" w:rsidR="00360351" w:rsidRPr="009F4E9A" w:rsidRDefault="00360351" w:rsidP="00A9377F">
            <w:pPr>
              <w:pStyle w:val="Tabletext"/>
              <w:jc w:val="center"/>
            </w:pPr>
            <w:r w:rsidRPr="009F4E9A">
              <w:t>TAz</w:t>
            </w:r>
            <w:r w:rsidRPr="009F4E9A">
              <w:rPr>
                <w:vertAlign w:val="subscript"/>
              </w:rPr>
              <w:t>3</w:t>
            </w:r>
          </w:p>
        </w:tc>
        <w:tc>
          <w:tcPr>
            <w:tcW w:w="1121" w:type="dxa"/>
          </w:tcPr>
          <w:p w14:paraId="2DCDB1F6" w14:textId="77777777" w:rsidR="00360351" w:rsidRPr="009F4E9A" w:rsidRDefault="00360351" w:rsidP="00A9377F">
            <w:pPr>
              <w:pStyle w:val="Tabletext"/>
              <w:jc w:val="center"/>
            </w:pPr>
            <w:r w:rsidRPr="009F4E9A">
              <w:t xml:space="preserve">LoB </w:t>
            </w:r>
            <w:r w:rsidRPr="009F4E9A">
              <w:rPr>
                <w:vertAlign w:val="subscript"/>
              </w:rPr>
              <w:t>3</w:t>
            </w:r>
          </w:p>
        </w:tc>
        <w:tc>
          <w:tcPr>
            <w:tcW w:w="1701" w:type="dxa"/>
          </w:tcPr>
          <w:p w14:paraId="47310435" w14:textId="77777777" w:rsidR="00360351" w:rsidRPr="009F4E9A" w:rsidRDefault="00360351" w:rsidP="00A9377F">
            <w:pPr>
              <w:pStyle w:val="Tabletext"/>
              <w:jc w:val="center"/>
              <w:rPr>
                <w:vertAlign w:val="subscript"/>
              </w:rPr>
            </w:pPr>
            <w:r w:rsidRPr="009F4E9A">
              <w:t>ΔDF</w:t>
            </w:r>
            <w:r w:rsidRPr="009F4E9A">
              <w:rPr>
                <w:vertAlign w:val="subscript"/>
              </w:rPr>
              <w:t>3</w:t>
            </w:r>
          </w:p>
        </w:tc>
        <w:tc>
          <w:tcPr>
            <w:tcW w:w="1837" w:type="dxa"/>
          </w:tcPr>
          <w:p w14:paraId="3E7B36ED" w14:textId="77777777" w:rsidR="00360351" w:rsidRPr="009F4E9A" w:rsidRDefault="00360351" w:rsidP="00A9377F">
            <w:pPr>
              <w:pStyle w:val="Tabletext"/>
              <w:jc w:val="center"/>
            </w:pPr>
          </w:p>
        </w:tc>
      </w:tr>
      <w:tr w:rsidR="00360351" w:rsidRPr="009F4E9A" w14:paraId="3534B1ED" w14:textId="77777777" w:rsidTr="00102F90">
        <w:trPr>
          <w:jc w:val="center"/>
        </w:trPr>
        <w:tc>
          <w:tcPr>
            <w:tcW w:w="1102" w:type="dxa"/>
          </w:tcPr>
          <w:p w14:paraId="791AB8A2" w14:textId="77777777" w:rsidR="00360351" w:rsidRPr="009F4E9A" w:rsidRDefault="00360351" w:rsidP="00A9377F">
            <w:pPr>
              <w:pStyle w:val="Tabletext"/>
              <w:jc w:val="center"/>
            </w:pPr>
            <w:r w:rsidRPr="009F4E9A">
              <w:t>…</w:t>
            </w:r>
          </w:p>
        </w:tc>
        <w:tc>
          <w:tcPr>
            <w:tcW w:w="1806" w:type="dxa"/>
          </w:tcPr>
          <w:p w14:paraId="112A10F8" w14:textId="77777777" w:rsidR="00360351" w:rsidRPr="009F4E9A" w:rsidRDefault="00360351" w:rsidP="00A9377F">
            <w:pPr>
              <w:pStyle w:val="Tabletext"/>
              <w:jc w:val="center"/>
            </w:pPr>
            <w:r w:rsidRPr="009F4E9A">
              <w:t>…</w:t>
            </w:r>
          </w:p>
        </w:tc>
        <w:tc>
          <w:tcPr>
            <w:tcW w:w="2062" w:type="dxa"/>
          </w:tcPr>
          <w:p w14:paraId="15D9C626" w14:textId="77777777" w:rsidR="00360351" w:rsidRPr="009F4E9A" w:rsidRDefault="00360351" w:rsidP="00A9377F">
            <w:pPr>
              <w:pStyle w:val="Tabletext"/>
              <w:jc w:val="center"/>
            </w:pPr>
            <w:r w:rsidRPr="009F4E9A">
              <w:t>…</w:t>
            </w:r>
          </w:p>
        </w:tc>
        <w:tc>
          <w:tcPr>
            <w:tcW w:w="1121" w:type="dxa"/>
          </w:tcPr>
          <w:p w14:paraId="5E93614A" w14:textId="77777777" w:rsidR="00360351" w:rsidRPr="009F4E9A" w:rsidRDefault="00360351" w:rsidP="00A9377F">
            <w:pPr>
              <w:pStyle w:val="Tabletext"/>
              <w:jc w:val="center"/>
            </w:pPr>
            <w:r w:rsidRPr="009F4E9A">
              <w:t>…</w:t>
            </w:r>
          </w:p>
        </w:tc>
        <w:tc>
          <w:tcPr>
            <w:tcW w:w="1701" w:type="dxa"/>
          </w:tcPr>
          <w:p w14:paraId="57084AA5" w14:textId="77777777" w:rsidR="00360351" w:rsidRPr="009F4E9A" w:rsidRDefault="00360351" w:rsidP="00A9377F">
            <w:pPr>
              <w:pStyle w:val="Tabletext"/>
              <w:jc w:val="center"/>
            </w:pPr>
            <w:r w:rsidRPr="009F4E9A">
              <w:t>…</w:t>
            </w:r>
          </w:p>
        </w:tc>
        <w:tc>
          <w:tcPr>
            <w:tcW w:w="1837" w:type="dxa"/>
          </w:tcPr>
          <w:p w14:paraId="742471F5" w14:textId="77777777" w:rsidR="00360351" w:rsidRPr="009F4E9A" w:rsidRDefault="00360351" w:rsidP="00A9377F">
            <w:pPr>
              <w:pStyle w:val="Tabletext"/>
              <w:jc w:val="center"/>
            </w:pPr>
          </w:p>
        </w:tc>
      </w:tr>
      <w:tr w:rsidR="00360351" w:rsidRPr="009F4E9A" w14:paraId="07748FAD" w14:textId="77777777" w:rsidTr="00102F90">
        <w:trPr>
          <w:jc w:val="center"/>
        </w:trPr>
        <w:tc>
          <w:tcPr>
            <w:tcW w:w="1102" w:type="dxa"/>
          </w:tcPr>
          <w:p w14:paraId="419A968E" w14:textId="77777777" w:rsidR="00360351" w:rsidRPr="009F4E9A" w:rsidRDefault="00360351" w:rsidP="00A9377F">
            <w:pPr>
              <w:pStyle w:val="Tabletext"/>
              <w:jc w:val="center"/>
            </w:pPr>
            <w:r w:rsidRPr="009F4E9A">
              <w:t>x</w:t>
            </w:r>
          </w:p>
        </w:tc>
        <w:tc>
          <w:tcPr>
            <w:tcW w:w="1806" w:type="dxa"/>
          </w:tcPr>
          <w:p w14:paraId="628EAE09" w14:textId="77777777" w:rsidR="00360351" w:rsidRPr="009F4E9A" w:rsidRDefault="00360351" w:rsidP="00A9377F">
            <w:pPr>
              <w:pStyle w:val="Tabletext"/>
              <w:jc w:val="center"/>
            </w:pPr>
            <w:r w:rsidRPr="009F4E9A">
              <w:t>C</w:t>
            </w:r>
            <w:r w:rsidRPr="009F4E9A">
              <w:rPr>
                <w:vertAlign w:val="subscript"/>
              </w:rPr>
              <w:t>x</w:t>
            </w:r>
          </w:p>
        </w:tc>
        <w:tc>
          <w:tcPr>
            <w:tcW w:w="2062" w:type="dxa"/>
          </w:tcPr>
          <w:p w14:paraId="16B7710E" w14:textId="77777777" w:rsidR="00360351" w:rsidRPr="009F4E9A" w:rsidRDefault="00360351" w:rsidP="00A9377F">
            <w:pPr>
              <w:pStyle w:val="Tabletext"/>
              <w:jc w:val="center"/>
            </w:pPr>
            <w:r w:rsidRPr="009F4E9A">
              <w:t>TAz</w:t>
            </w:r>
            <w:r w:rsidRPr="009F4E9A">
              <w:rPr>
                <w:vertAlign w:val="subscript"/>
              </w:rPr>
              <w:t>x</w:t>
            </w:r>
          </w:p>
        </w:tc>
        <w:tc>
          <w:tcPr>
            <w:tcW w:w="1121" w:type="dxa"/>
          </w:tcPr>
          <w:p w14:paraId="1678DB23" w14:textId="77777777" w:rsidR="00360351" w:rsidRPr="009F4E9A" w:rsidRDefault="00360351" w:rsidP="00A9377F">
            <w:pPr>
              <w:pStyle w:val="Tabletext"/>
              <w:jc w:val="center"/>
            </w:pPr>
            <w:r w:rsidRPr="009F4E9A">
              <w:t xml:space="preserve">LoB </w:t>
            </w:r>
            <w:r w:rsidRPr="009F4E9A">
              <w:rPr>
                <w:vertAlign w:val="subscript"/>
              </w:rPr>
              <w:t>x</w:t>
            </w:r>
          </w:p>
        </w:tc>
        <w:tc>
          <w:tcPr>
            <w:tcW w:w="1701" w:type="dxa"/>
          </w:tcPr>
          <w:p w14:paraId="357B9845" w14:textId="77777777" w:rsidR="00360351" w:rsidRPr="009F4E9A" w:rsidRDefault="00360351" w:rsidP="00A9377F">
            <w:pPr>
              <w:pStyle w:val="Tabletext"/>
              <w:jc w:val="center"/>
              <w:rPr>
                <w:vertAlign w:val="subscript"/>
              </w:rPr>
            </w:pPr>
            <w:r w:rsidRPr="009F4E9A">
              <w:t>ΔDF</w:t>
            </w:r>
            <w:r w:rsidRPr="009F4E9A">
              <w:rPr>
                <w:vertAlign w:val="subscript"/>
              </w:rPr>
              <w:t>x</w:t>
            </w:r>
          </w:p>
        </w:tc>
        <w:tc>
          <w:tcPr>
            <w:tcW w:w="1837" w:type="dxa"/>
          </w:tcPr>
          <w:p w14:paraId="618D5EA3" w14:textId="77777777" w:rsidR="00360351" w:rsidRPr="009F4E9A" w:rsidRDefault="00360351" w:rsidP="00A9377F">
            <w:pPr>
              <w:pStyle w:val="Tabletext"/>
              <w:jc w:val="center"/>
            </w:pPr>
          </w:p>
        </w:tc>
      </w:tr>
    </w:tbl>
    <w:p w14:paraId="1DB88803" w14:textId="77777777" w:rsidR="00360351" w:rsidRPr="009F4E9A" w:rsidRDefault="00360351" w:rsidP="00360351">
      <w:pPr>
        <w:pStyle w:val="Tablefin"/>
      </w:pPr>
    </w:p>
    <w:p w14:paraId="4B469C5A" w14:textId="77777777" w:rsidR="00360351" w:rsidRPr="00360351" w:rsidRDefault="00360351" w:rsidP="00360351">
      <w:pPr>
        <w:pStyle w:val="enumlev1"/>
        <w:spacing w:before="120"/>
        <w:rPr>
          <w:lang w:val="en-GB"/>
        </w:rPr>
      </w:pPr>
      <w:r w:rsidRPr="00360351">
        <w:rPr>
          <w:lang w:val="en-GB"/>
        </w:rPr>
        <w:t>–</w:t>
      </w:r>
      <w:r w:rsidRPr="00360351">
        <w:rPr>
          <w:lang w:val="en-GB"/>
        </w:rPr>
        <w:tab/>
        <w:t>True azimuth (A) is calculated, knowing the exact location of the transmitter on the map and the exact “mobile DF’s” coordinates.</w:t>
      </w:r>
    </w:p>
    <w:p w14:paraId="6EE90A8D" w14:textId="77777777" w:rsidR="00360351" w:rsidRPr="00360351" w:rsidRDefault="00360351" w:rsidP="00360351">
      <w:pPr>
        <w:pStyle w:val="enumlev1"/>
        <w:rPr>
          <w:color w:val="000000" w:themeColor="text1"/>
          <w:lang w:val="en-GB"/>
        </w:rPr>
      </w:pPr>
      <w:r w:rsidRPr="00360351">
        <w:rPr>
          <w:color w:val="000000" w:themeColor="text1"/>
          <w:lang w:val="en-GB"/>
        </w:rPr>
        <w:t>–</w:t>
      </w:r>
      <w:r w:rsidRPr="00360351">
        <w:rPr>
          <w:color w:val="000000" w:themeColor="text1"/>
          <w:lang w:val="en-GB"/>
        </w:rPr>
        <w:tab/>
        <w:t>LoB is measured by the mobile DF.</w:t>
      </w:r>
    </w:p>
    <w:p w14:paraId="7D46A59A" w14:textId="77777777" w:rsidR="00360351" w:rsidRPr="00360351" w:rsidRDefault="00360351" w:rsidP="00360351">
      <w:pPr>
        <w:pStyle w:val="enumlev1"/>
        <w:rPr>
          <w:color w:val="000000" w:themeColor="text1"/>
          <w:lang w:val="en-GB"/>
        </w:rPr>
      </w:pPr>
      <w:r w:rsidRPr="00360351">
        <w:rPr>
          <w:color w:val="000000" w:themeColor="text1"/>
          <w:lang w:val="en-GB"/>
        </w:rPr>
        <w:t>–</w:t>
      </w:r>
      <w:r w:rsidRPr="00360351">
        <w:rPr>
          <w:color w:val="000000" w:themeColor="text1"/>
          <w:lang w:val="en-GB"/>
        </w:rPr>
        <w:tab/>
      </w:r>
      <w:r w:rsidRPr="009F4E9A">
        <w:rPr>
          <w:color w:val="000000" w:themeColor="text1"/>
        </w:rPr>
        <w:t>Δ</w:t>
      </w:r>
      <w:r w:rsidRPr="00360351">
        <w:rPr>
          <w:color w:val="000000" w:themeColor="text1"/>
          <w:lang w:val="en-GB"/>
        </w:rPr>
        <w:t xml:space="preserve">DF = LoB-A </w:t>
      </w:r>
    </w:p>
    <w:p w14:paraId="1A4BF1D2" w14:textId="77777777" w:rsidR="00360351" w:rsidRPr="00360351" w:rsidRDefault="00360351" w:rsidP="00360351">
      <w:pPr>
        <w:pStyle w:val="Heading3"/>
        <w:rPr>
          <w:color w:val="000000" w:themeColor="text1"/>
          <w:lang w:val="en-GB"/>
        </w:rPr>
      </w:pPr>
      <w:bookmarkStart w:id="48" w:name="_Toc73485075"/>
      <w:bookmarkStart w:id="49" w:name="_Toc73519800"/>
      <w:bookmarkStart w:id="50" w:name="_Toc73519822"/>
      <w:bookmarkStart w:id="51" w:name="_Toc73519915"/>
      <w:r w:rsidRPr="00360351">
        <w:rPr>
          <w:color w:val="000000" w:themeColor="text1"/>
          <w:lang w:val="en-GB"/>
        </w:rPr>
        <w:t>3.2.3</w:t>
      </w:r>
      <w:r w:rsidRPr="00360351">
        <w:rPr>
          <w:color w:val="000000" w:themeColor="text1"/>
          <w:lang w:val="en-GB"/>
        </w:rPr>
        <w:tab/>
        <w:t>Test data analysis</w:t>
      </w:r>
      <w:bookmarkEnd w:id="48"/>
      <w:bookmarkEnd w:id="49"/>
      <w:bookmarkEnd w:id="50"/>
      <w:bookmarkEnd w:id="51"/>
      <w:r w:rsidRPr="00360351">
        <w:rPr>
          <w:color w:val="000000" w:themeColor="text1"/>
          <w:lang w:val="en-GB"/>
        </w:rPr>
        <w:t xml:space="preserve"> </w:t>
      </w:r>
    </w:p>
    <w:p w14:paraId="6E88B5EA" w14:textId="77777777" w:rsidR="00360351" w:rsidRPr="00360351" w:rsidRDefault="00360351" w:rsidP="00360351">
      <w:pPr>
        <w:rPr>
          <w:lang w:val="en-GB"/>
        </w:rPr>
      </w:pPr>
      <w:r w:rsidRPr="00360351">
        <w:rPr>
          <w:lang w:val="en-GB"/>
        </w:rPr>
        <w:t xml:space="preserve">The presented procedure may serve as a starting point for the administration to evaluate the performance of the DF mobile unit. </w:t>
      </w:r>
    </w:p>
    <w:p w14:paraId="0DB7CDCB" w14:textId="77777777" w:rsidR="00360351" w:rsidRPr="00360351" w:rsidRDefault="00360351" w:rsidP="00360351">
      <w:pPr>
        <w:rPr>
          <w:lang w:val="en-GB"/>
        </w:rPr>
      </w:pPr>
      <w:r w:rsidRPr="00360351">
        <w:rPr>
          <w:lang w:val="en-GB"/>
        </w:rPr>
        <w:t>The evaluation of the calculated data (</w:t>
      </w:r>
      <w:r w:rsidRPr="00155C15">
        <w:t>Δ</w:t>
      </w:r>
      <w:r w:rsidRPr="00360351">
        <w:rPr>
          <w:lang w:val="en-GB"/>
        </w:rPr>
        <w:t>DF), from the data collected (LoB), can be analysed in two steps in order to give a quantitative measure of the “mobile DF’s” standoff mode performance in real environments.</w:t>
      </w:r>
    </w:p>
    <w:p w14:paraId="5F5E9AEB" w14:textId="77777777" w:rsidR="00360351" w:rsidRPr="009F4E9A" w:rsidRDefault="00360351" w:rsidP="00360351">
      <w:pPr>
        <w:pStyle w:val="Headingb"/>
        <w:rPr>
          <w:lang w:val="en-GB"/>
        </w:rPr>
      </w:pPr>
      <w:r w:rsidRPr="009F4E9A">
        <w:rPr>
          <w:lang w:val="en-GB"/>
        </w:rPr>
        <w:t>Step 1</w:t>
      </w:r>
    </w:p>
    <w:p w14:paraId="4B6A0FB9" w14:textId="77777777" w:rsidR="00360351" w:rsidRPr="00360351" w:rsidRDefault="00360351" w:rsidP="00360351">
      <w:pPr>
        <w:rPr>
          <w:lang w:val="en-GB"/>
        </w:rPr>
      </w:pPr>
      <w:r w:rsidRPr="00360351">
        <w:rPr>
          <w:lang w:val="en-GB"/>
        </w:rPr>
        <w:t>Each manufacturer gives in the specification sheet a value for the accuracy of its Mobile DF. The accuracy is usually given in RMS for the whole band of operation or in different frequency sub</w:t>
      </w:r>
      <w:r w:rsidRPr="00360351">
        <w:rPr>
          <w:lang w:val="en-GB"/>
        </w:rPr>
        <w:noBreakHyphen/>
        <w:t>bands and irrespectively of signal modulation. The value corresponds to testing in a free-of-reflections environment (usually in OATS) and there is no information about the size of the measurement data set, its mean value and standard deviation. Often, the accuracy is characterised as typical without any further detail.</w:t>
      </w:r>
    </w:p>
    <w:p w14:paraId="3EEA0AB1" w14:textId="77777777" w:rsidR="00360351" w:rsidRPr="00360351" w:rsidRDefault="00360351" w:rsidP="00360351">
      <w:pPr>
        <w:keepNext/>
        <w:tabs>
          <w:tab w:val="left" w:pos="851"/>
        </w:tabs>
        <w:spacing w:after="240"/>
        <w:rPr>
          <w:lang w:val="en-GB"/>
        </w:rPr>
      </w:pPr>
      <w:r w:rsidRPr="00360351">
        <w:rPr>
          <w:lang w:val="en-GB"/>
        </w:rPr>
        <w:t xml:space="preserve">For any set of measurements statistical outliers (“wild data”) of individual DF measurements can be discarded using the interquartile rule equation (3): </w:t>
      </w:r>
    </w:p>
    <w:p w14:paraId="33A90404" w14:textId="77777777" w:rsidR="00360351" w:rsidRPr="00360351" w:rsidRDefault="00360351" w:rsidP="00360351">
      <w:pPr>
        <w:pStyle w:val="Equation"/>
        <w:rPr>
          <w:lang w:val="en-GB"/>
        </w:rPr>
      </w:pPr>
      <w:r w:rsidRPr="00360351">
        <w:rPr>
          <w:lang w:val="en-GB"/>
        </w:rPr>
        <w:tab/>
      </w:r>
      <w:r w:rsidRPr="00360351">
        <w:rPr>
          <w:lang w:val="en-GB"/>
        </w:rPr>
        <w:tab/>
      </w:r>
      <m:oMath>
        <m:sSub>
          <m:sSubPr>
            <m:ctrlPr>
              <w:rPr>
                <w:rFonts w:ascii="Cambria Math" w:hAnsi="Cambria Math"/>
              </w:rPr>
            </m:ctrlPr>
          </m:sSubPr>
          <m:e>
            <m:r>
              <w:rPr>
                <w:rFonts w:ascii="Cambria Math" w:hAnsi="Cambria Math"/>
              </w:rPr>
              <m:t>ΔDF</m:t>
            </m:r>
          </m:e>
          <m:sub>
            <m:r>
              <w:rPr>
                <w:rFonts w:ascii="Cambria Math" w:hAnsi="Cambria Math"/>
              </w:rPr>
              <m:t>discarted</m:t>
            </m:r>
          </m:sub>
        </m:sSub>
        <m:r>
          <m:rPr>
            <m:sty m:val="p"/>
          </m:rPr>
          <w:rPr>
            <w:rFonts w:ascii="Cambria Math" w:hAnsi="Cambria Math"/>
            <w:lang w:val="en-GB"/>
          </w:rPr>
          <m:t>=</m:t>
        </m:r>
        <m:m>
          <m:mPr>
            <m:mcs>
              <m:mc>
                <m:mcPr>
                  <m:count m:val="1"/>
                  <m:mcJc m:val="center"/>
                </m:mcPr>
              </m:mc>
            </m:mcs>
            <m:ctrlPr>
              <w:rPr>
                <w:rFonts w:ascii="Cambria Math" w:hAnsi="Cambria Math"/>
              </w:rPr>
            </m:ctrlPr>
          </m:mPr>
          <m:mr>
            <m:e>
              <m:r>
                <w:rPr>
                  <w:rFonts w:ascii="Cambria Math" w:hAnsi="Cambria Math"/>
                </w:rPr>
                <m:t>ΔDF</m:t>
              </m:r>
              <m:r>
                <m:rPr>
                  <m:sty m:val="p"/>
                </m:rPr>
                <w:rPr>
                  <w:rFonts w:ascii="Cambria Math" w:hAnsi="Cambria Math"/>
                  <w:lang w:val="en-GB"/>
                </w:rPr>
                <m:t>&gt;(</m:t>
              </m:r>
              <m:sSub>
                <m:sSubPr>
                  <m:ctrlPr>
                    <w:rPr>
                      <w:rFonts w:ascii="Cambria Math" w:hAnsi="Cambria Math"/>
                    </w:rPr>
                  </m:ctrlPr>
                </m:sSubPr>
                <m:e>
                  <m:r>
                    <w:rPr>
                      <w:rFonts w:ascii="Cambria Math" w:hAnsi="Cambria Math"/>
                    </w:rPr>
                    <m:t>Q</m:t>
                  </m:r>
                </m:e>
                <m:sub>
                  <m:r>
                    <m:rPr>
                      <m:sty m:val="p"/>
                    </m:rPr>
                    <w:rPr>
                      <w:rFonts w:ascii="Cambria Math" w:hAnsi="Cambria Math"/>
                      <w:lang w:val="en-GB"/>
                    </w:rPr>
                    <m:t>75</m:t>
                  </m:r>
                </m:sub>
              </m:sSub>
              <m:r>
                <m:rPr>
                  <m:sty m:val="p"/>
                </m:rPr>
                <w:rPr>
                  <w:rFonts w:ascii="Cambria Math" w:hAnsi="Cambria Math"/>
                  <w:lang w:val="en-GB"/>
                </w:rPr>
                <m:t>+1.5</m:t>
              </m:r>
              <m:r>
                <m:rPr>
                  <m:sty m:val="p"/>
                </m:rPr>
                <w:rPr>
                  <w:rFonts w:ascii="Cambria Math" w:hAnsi="Cambria Math"/>
                </w:rPr>
                <m:t>Ι</m:t>
              </m:r>
              <m:r>
                <w:rPr>
                  <w:rFonts w:ascii="Cambria Math" w:hAnsi="Cambria Math"/>
                </w:rPr>
                <m:t>QR</m:t>
              </m:r>
              <m:r>
                <m:rPr>
                  <m:sty m:val="p"/>
                </m:rPr>
                <w:rPr>
                  <w:rFonts w:ascii="Cambria Math" w:hAnsi="Cambria Math"/>
                  <w:lang w:val="en-GB"/>
                </w:rPr>
                <m:t>)</m:t>
              </m:r>
            </m:e>
          </m:mr>
          <m:mr>
            <m:e>
              <m:r>
                <w:rPr>
                  <w:rFonts w:ascii="Cambria Math" w:hAnsi="Cambria Math"/>
                </w:rPr>
                <m:t>ΔDF</m:t>
              </m:r>
              <m:r>
                <m:rPr>
                  <m:sty m:val="p"/>
                </m:rPr>
                <w:rPr>
                  <w:rFonts w:ascii="Cambria Math" w:hAnsi="Cambria Math"/>
                  <w:lang w:val="en-GB"/>
                </w:rPr>
                <m:t>&lt;(</m:t>
              </m:r>
              <m:sSub>
                <m:sSubPr>
                  <m:ctrlPr>
                    <w:rPr>
                      <w:rFonts w:ascii="Cambria Math" w:hAnsi="Cambria Math"/>
                    </w:rPr>
                  </m:ctrlPr>
                </m:sSubPr>
                <m:e>
                  <m:r>
                    <w:rPr>
                      <w:rFonts w:ascii="Cambria Math" w:hAnsi="Cambria Math"/>
                    </w:rPr>
                    <m:t>Q</m:t>
                  </m:r>
                </m:e>
                <m:sub>
                  <m:r>
                    <m:rPr>
                      <m:sty m:val="p"/>
                    </m:rPr>
                    <w:rPr>
                      <w:rFonts w:ascii="Cambria Math" w:hAnsi="Cambria Math"/>
                      <w:lang w:val="en-GB"/>
                    </w:rPr>
                    <m:t>25</m:t>
                  </m:r>
                </m:sub>
              </m:sSub>
              <m:r>
                <m:rPr>
                  <m:sty m:val="p"/>
                </m:rPr>
                <w:rPr>
                  <w:rFonts w:ascii="Cambria Math" w:hAnsi="Cambria Math"/>
                  <w:lang w:val="en-GB"/>
                </w:rPr>
                <m:t>-1.5</m:t>
              </m:r>
              <m:r>
                <m:rPr>
                  <m:sty m:val="p"/>
                </m:rPr>
                <w:rPr>
                  <w:rFonts w:ascii="Cambria Math" w:hAnsi="Cambria Math"/>
                </w:rPr>
                <m:t>Ι</m:t>
              </m:r>
              <m:r>
                <w:rPr>
                  <w:rFonts w:ascii="Cambria Math" w:hAnsi="Cambria Math"/>
                </w:rPr>
                <m:t>QR</m:t>
              </m:r>
              <m:r>
                <m:rPr>
                  <m:sty m:val="p"/>
                </m:rPr>
                <w:rPr>
                  <w:rFonts w:ascii="Cambria Math" w:hAnsi="Cambria Math"/>
                  <w:lang w:val="en-GB"/>
                </w:rPr>
                <m:t>)</m:t>
              </m:r>
            </m:e>
          </m:mr>
        </m:m>
      </m:oMath>
      <w:r w:rsidRPr="00360351">
        <w:rPr>
          <w:lang w:val="en-GB"/>
        </w:rPr>
        <w:t xml:space="preserve"> </w:t>
      </w:r>
      <w:r w:rsidRPr="00360351">
        <w:rPr>
          <w:lang w:val="en-GB"/>
        </w:rPr>
        <w:tab/>
        <w:t>(3)</w:t>
      </w:r>
    </w:p>
    <w:p w14:paraId="760BCD84" w14:textId="77777777" w:rsidR="00360351" w:rsidRPr="00360351" w:rsidRDefault="00360351" w:rsidP="00360351">
      <w:pPr>
        <w:keepNext/>
        <w:tabs>
          <w:tab w:val="center" w:pos="4820"/>
          <w:tab w:val="right" w:pos="9639"/>
        </w:tabs>
        <w:rPr>
          <w:lang w:val="en-GB"/>
        </w:rPr>
      </w:pPr>
      <w:r w:rsidRPr="00360351">
        <w:rPr>
          <w:lang w:val="en-GB"/>
        </w:rPr>
        <w:t>where:</w:t>
      </w:r>
    </w:p>
    <w:p w14:paraId="3DD82668" w14:textId="5E0DEBD7" w:rsidR="00360351" w:rsidRPr="009F4E9A" w:rsidRDefault="00360351" w:rsidP="00360351">
      <w:pPr>
        <w:pStyle w:val="Equationlegend"/>
      </w:pPr>
      <w:r w:rsidRPr="009F4E9A">
        <w:tab/>
      </w:r>
      <w:r w:rsidRPr="009F4E9A">
        <w:rPr>
          <w:i/>
        </w:rPr>
        <w:t>Q</w:t>
      </w:r>
      <w:r w:rsidRPr="00700F5C">
        <w:rPr>
          <w:iCs/>
          <w:vertAlign w:val="subscript"/>
        </w:rPr>
        <w:t>75</w:t>
      </w:r>
      <w:r w:rsidRPr="009F4E9A">
        <w:rPr>
          <w:i/>
          <w:vertAlign w:val="subscript"/>
        </w:rPr>
        <w:t xml:space="preserve"> </w:t>
      </w:r>
      <w:r w:rsidRPr="009F4E9A">
        <w:t>:</w:t>
      </w:r>
      <w:r w:rsidRPr="009F4E9A">
        <w:tab/>
        <w:t>is the lowest value of ΔDF that is greater or equal to the 75% of the measured values</w:t>
      </w:r>
    </w:p>
    <w:p w14:paraId="28463B86" w14:textId="044CE2B5" w:rsidR="00360351" w:rsidRPr="009F4E9A" w:rsidRDefault="00360351" w:rsidP="00360351">
      <w:pPr>
        <w:pStyle w:val="Equationlegend"/>
      </w:pPr>
      <w:r w:rsidRPr="009F4E9A">
        <w:tab/>
      </w:r>
      <w:r w:rsidRPr="009F4E9A">
        <w:rPr>
          <w:i/>
          <w:iCs/>
        </w:rPr>
        <w:t>IQR</w:t>
      </w:r>
      <w:r w:rsidRPr="009F4E9A">
        <w:t xml:space="preserve"> =</w:t>
      </w:r>
      <w:r w:rsidRPr="009F4E9A">
        <w:tab/>
      </w:r>
      <w:r w:rsidRPr="009F4E9A">
        <w:rPr>
          <w:i/>
          <w:iCs/>
        </w:rPr>
        <w:t>Q</w:t>
      </w:r>
      <w:r w:rsidRPr="009F4E9A">
        <w:rPr>
          <w:vertAlign w:val="subscript"/>
        </w:rPr>
        <w:t>75</w:t>
      </w:r>
      <w:r w:rsidRPr="009F4E9A">
        <w:t>-</w:t>
      </w:r>
      <w:r w:rsidRPr="009F4E9A">
        <w:rPr>
          <w:i/>
          <w:iCs/>
        </w:rPr>
        <w:t>Q</w:t>
      </w:r>
      <w:r w:rsidRPr="009F4E9A">
        <w:rPr>
          <w:vertAlign w:val="subscript"/>
        </w:rPr>
        <w:t>25</w:t>
      </w:r>
    </w:p>
    <w:p w14:paraId="2966520E" w14:textId="77777777" w:rsidR="00360351" w:rsidRPr="009F4E9A" w:rsidRDefault="00360351" w:rsidP="00360351">
      <w:pPr>
        <w:pStyle w:val="Equationlegend"/>
      </w:pPr>
      <w:r w:rsidRPr="009F4E9A">
        <w:tab/>
      </w:r>
      <w:r w:rsidRPr="009F4E9A">
        <w:rPr>
          <w:i/>
        </w:rPr>
        <w:t>Q</w:t>
      </w:r>
      <w:r w:rsidRPr="00077248">
        <w:rPr>
          <w:iCs/>
          <w:vertAlign w:val="subscript"/>
        </w:rPr>
        <w:t>25</w:t>
      </w:r>
      <w:r w:rsidRPr="009F4E9A">
        <w:rPr>
          <w:i/>
        </w:rPr>
        <w:t xml:space="preserve"> </w:t>
      </w:r>
      <w:r w:rsidRPr="009F4E9A">
        <w:t>:</w:t>
      </w:r>
      <w:r w:rsidRPr="009F4E9A">
        <w:tab/>
        <w:t>is the lowest value of ΔDF that is greater equal to the 25% of the measured values.</w:t>
      </w:r>
    </w:p>
    <w:p w14:paraId="5566BCC6" w14:textId="77777777" w:rsidR="00360351" w:rsidRPr="00360351" w:rsidRDefault="00360351" w:rsidP="00360351">
      <w:pPr>
        <w:rPr>
          <w:szCs w:val="24"/>
          <w:lang w:val="en-GB"/>
        </w:rPr>
      </w:pPr>
      <w:r w:rsidRPr="00360351">
        <w:rPr>
          <w:color w:val="000000" w:themeColor="text1"/>
          <w:szCs w:val="24"/>
          <w:lang w:val="en-GB"/>
        </w:rPr>
        <w:t xml:space="preserve">The expected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Δ</m:t>
            </m:r>
            <m:r>
              <m:rPr>
                <m:sty m:val="p"/>
              </m:rPr>
              <w:rPr>
                <w:rFonts w:ascii="Cambria Math" w:hAnsi="Cambria Math"/>
                <w:color w:val="000000" w:themeColor="text1"/>
                <w:szCs w:val="24"/>
                <w:lang w:val="en-GB"/>
              </w:rPr>
              <m:t>DF</m:t>
            </m:r>
          </m:e>
          <m:sub>
            <m:r>
              <w:rPr>
                <w:rFonts w:ascii="Cambria Math" w:hAnsi="Cambria Math"/>
                <w:color w:val="000000" w:themeColor="text1"/>
                <w:szCs w:val="24"/>
              </w:rPr>
              <m:t>rms</m:t>
            </m:r>
          </m:sub>
        </m:sSub>
      </m:oMath>
      <w:r w:rsidRPr="00360351">
        <w:rPr>
          <w:color w:val="000000" w:themeColor="text1"/>
          <w:szCs w:val="24"/>
          <w:lang w:val="en-GB"/>
        </w:rPr>
        <w:t xml:space="preserve"> </w:t>
      </w:r>
      <w:r w:rsidRPr="00360351">
        <w:rPr>
          <w:color w:val="000000" w:themeColor="text1"/>
          <w:szCs w:val="24"/>
          <w:lang w:val="en-GB" w:eastAsia="zh-CN"/>
        </w:rPr>
        <w:t>will be different fro</w:t>
      </w:r>
      <w:r w:rsidRPr="00360351">
        <w:rPr>
          <w:color w:val="000000" w:themeColor="text1"/>
          <w:szCs w:val="24"/>
          <w:lang w:val="en-GB"/>
        </w:rPr>
        <w:t xml:space="preserve">m one environment </w:t>
      </w:r>
      <w:r w:rsidRPr="00360351">
        <w:rPr>
          <w:color w:val="000000" w:themeColor="text1"/>
          <w:szCs w:val="24"/>
          <w:lang w:val="en-GB" w:eastAsia="zh-CN"/>
        </w:rPr>
        <w:t>to another</w:t>
      </w:r>
      <w:r w:rsidRPr="00360351">
        <w:rPr>
          <w:color w:val="000000" w:themeColor="text1"/>
          <w:szCs w:val="24"/>
          <w:lang w:val="en-GB"/>
        </w:rPr>
        <w:t xml:space="preserve">. For the first area, it should be as minimum as possible (approximately equal to what is specified by the manufacturer). For the second environment, is expected to be higher than the one of the first one as it is a measure of on-site multipath immunity. For the third area, the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Δ</m:t>
            </m:r>
            <m:r>
              <w:rPr>
                <w:rFonts w:ascii="Cambria Math" w:hAnsi="Cambria Math"/>
                <w:color w:val="000000" w:themeColor="text1"/>
                <w:szCs w:val="24"/>
              </w:rPr>
              <m:t>DF</m:t>
            </m:r>
          </m:e>
          <m:sub>
            <m:r>
              <w:rPr>
                <w:rFonts w:ascii="Cambria Math" w:hAnsi="Cambria Math"/>
                <w:color w:val="000000" w:themeColor="text1"/>
                <w:szCs w:val="24"/>
              </w:rPr>
              <m:t>rms</m:t>
            </m:r>
          </m:sub>
        </m:sSub>
      </m:oMath>
      <w:r w:rsidRPr="00360351">
        <w:rPr>
          <w:color w:val="000000" w:themeColor="text1"/>
          <w:szCs w:val="24"/>
          <w:lang w:val="en-GB"/>
        </w:rPr>
        <w:t xml:space="preserve"> is expected to be even higher due to predominance of reflections arriving at the DF</w:t>
      </w:r>
      <w:r w:rsidRPr="00360351">
        <w:rPr>
          <w:szCs w:val="24"/>
          <w:lang w:val="en-GB"/>
        </w:rPr>
        <w:t>.</w:t>
      </w:r>
    </w:p>
    <w:p w14:paraId="6164E207" w14:textId="77777777" w:rsidR="00360351" w:rsidRPr="00360351" w:rsidRDefault="00360351" w:rsidP="00360351">
      <w:pPr>
        <w:rPr>
          <w:lang w:val="en-GB"/>
        </w:rPr>
      </w:pPr>
      <w:r w:rsidRPr="009F4E9A">
        <w:t>Δ</w:t>
      </w:r>
      <w:r w:rsidRPr="00360351">
        <w:rPr>
          <w:i/>
          <w:iCs/>
          <w:lang w:val="en-GB"/>
        </w:rPr>
        <w:t>DF</w:t>
      </w:r>
      <w:r w:rsidRPr="00360351">
        <w:rPr>
          <w:i/>
          <w:iCs/>
          <w:vertAlign w:val="subscript"/>
          <w:lang w:val="en-GB"/>
        </w:rPr>
        <w:t>rms</w:t>
      </w:r>
      <w:r w:rsidRPr="00360351">
        <w:rPr>
          <w:lang w:val="en-GB"/>
        </w:rPr>
        <w:t xml:space="preserve"> in every individual environment, is calculated per frequency sub-band defined by the manufacturer and considering all measurements of all types of modulations, frequencies and locations (after excluding outliers per set of measurements) according to equation (2):</w:t>
      </w:r>
    </w:p>
    <w:p w14:paraId="7640082C" w14:textId="77777777" w:rsidR="00360351" w:rsidRPr="00360351" w:rsidRDefault="00360351" w:rsidP="00360351">
      <w:pPr>
        <w:pStyle w:val="Equation"/>
        <w:jc w:val="center"/>
        <w:rPr>
          <w:lang w:val="en-GB"/>
        </w:rPr>
      </w:pPr>
      <w:r w:rsidRPr="00360351">
        <w:rPr>
          <w:lang w:val="en-GB"/>
        </w:rPr>
        <w:tab/>
      </w:r>
      <w:r w:rsidRPr="00360351">
        <w:rPr>
          <w:lang w:val="en-GB"/>
        </w:rPr>
        <w:tab/>
      </w:r>
      <m:oMath>
        <m:sSub>
          <m:sSubPr>
            <m:ctrlPr>
              <w:rPr>
                <w:rFonts w:ascii="Cambria Math" w:hAnsi="Cambria Math"/>
              </w:rPr>
            </m:ctrlPr>
          </m:sSubPr>
          <m:e>
            <m:r>
              <w:rPr>
                <w:rFonts w:ascii="Cambria Math" w:hAnsi="Cambria Math"/>
              </w:rPr>
              <m:t>ΔDF</m:t>
            </m:r>
          </m:e>
          <m:sub>
            <m:sSub>
              <m:sSubPr>
                <m:ctrlPr>
                  <w:rPr>
                    <w:rFonts w:ascii="Cambria Math" w:hAnsi="Cambria Math"/>
                  </w:rPr>
                </m:ctrlPr>
              </m:sSubPr>
              <m:e>
                <m:r>
                  <w:rPr>
                    <w:rFonts w:ascii="Cambria Math" w:hAnsi="Cambria Math"/>
                  </w:rPr>
                  <m:t>rms</m:t>
                </m:r>
              </m:e>
              <m:sub>
                <m:sSub>
                  <m:sSubPr>
                    <m:ctrlPr>
                      <w:rPr>
                        <w:rFonts w:ascii="Cambria Math" w:hAnsi="Cambria Math"/>
                      </w:rPr>
                    </m:ctrlPr>
                  </m:sSubPr>
                  <m:e>
                    <m:sSub>
                      <m:sSubPr>
                        <m:ctrlPr>
                          <w:rPr>
                            <w:rFonts w:ascii="Cambria Math" w:hAnsi="Cambria Math"/>
                          </w:rPr>
                        </m:ctrlPr>
                      </m:sSubPr>
                      <m:e>
                        <m:r>
                          <w:rPr>
                            <w:rFonts w:ascii="Cambria Math" w:hAnsi="Cambria Math"/>
                          </w:rPr>
                          <m:t>env</m:t>
                        </m:r>
                      </m:e>
                      <m:sub>
                        <m:r>
                          <m:rPr>
                            <m:sty m:val="p"/>
                          </m:rPr>
                          <w:rPr>
                            <w:rFonts w:ascii="Cambria Math" w:hAnsi="Cambria Math"/>
                            <w:lang w:val="en-GB"/>
                          </w:rPr>
                          <m:t>z</m:t>
                        </m:r>
                      </m:sub>
                    </m:sSub>
                  </m:e>
                  <m:sub>
                    <m:sSub>
                      <m:sSubPr>
                        <m:ctrlPr>
                          <w:rPr>
                            <w:rFonts w:ascii="Cambria Math" w:hAnsi="Cambria Math"/>
                          </w:rPr>
                        </m:ctrlPr>
                      </m:sSubPr>
                      <m:e>
                        <m:r>
                          <w:rPr>
                            <w:rFonts w:ascii="Cambria Math" w:hAnsi="Cambria Math"/>
                          </w:rPr>
                          <m:t>band</m:t>
                        </m:r>
                      </m:e>
                      <m:sub>
                        <m:r>
                          <w:rPr>
                            <w:rFonts w:ascii="Cambria Math" w:hAnsi="Cambria Math"/>
                          </w:rPr>
                          <m:t>j</m:t>
                        </m:r>
                      </m:sub>
                    </m:sSub>
                  </m:sub>
                </m:sSub>
              </m:sub>
            </m:sSub>
          </m:sub>
        </m:sSub>
        <m:r>
          <m:rPr>
            <m:sty m:val="p"/>
          </m:rPr>
          <w:rPr>
            <w:rFonts w:ascii="Cambria Math" w:hAnsi="Cambria Math"/>
            <w:lang w:val="en-GB"/>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ΔDF</m:t>
                        </m:r>
                      </m:e>
                      <m:sub>
                        <m:sSub>
                          <m:sSubPr>
                            <m:ctrlPr>
                              <w:rPr>
                                <w:rFonts w:ascii="Cambria Math" w:hAnsi="Cambria Math"/>
                              </w:rPr>
                            </m:ctrlPr>
                          </m:sSubPr>
                          <m:e>
                            <m:r>
                              <w:rPr>
                                <w:rFonts w:ascii="Cambria Math" w:hAnsi="Cambria Math"/>
                              </w:rPr>
                              <m:t>i</m:t>
                            </m:r>
                          </m:e>
                          <m:sub>
                            <m:sSub>
                              <m:sSubPr>
                                <m:ctrlPr>
                                  <w:rPr>
                                    <w:rFonts w:ascii="Cambria Math" w:hAnsi="Cambria Math"/>
                                  </w:rPr>
                                </m:ctrlPr>
                              </m:sSubPr>
                              <m:e>
                                <m:r>
                                  <w:rPr>
                                    <w:rFonts w:ascii="Cambria Math" w:hAnsi="Cambria Math"/>
                                  </w:rPr>
                                  <m:t>env</m:t>
                                </m:r>
                              </m:e>
                              <m:sub>
                                <m:r>
                                  <m:rPr>
                                    <m:sty m:val="p"/>
                                  </m:rPr>
                                  <w:rPr>
                                    <w:rFonts w:ascii="Cambria Math" w:hAnsi="Cambria Math"/>
                                    <w:lang w:val="en-GB"/>
                                  </w:rPr>
                                  <m:t>z</m:t>
                                </m:r>
                              </m:sub>
                            </m:sSub>
                          </m:sub>
                        </m:sSub>
                      </m:sub>
                    </m:sSub>
                  </m:e>
                  <m:sup>
                    <m:r>
                      <m:rPr>
                        <m:sty m:val="p"/>
                      </m:rPr>
                      <w:rPr>
                        <w:rFonts w:ascii="Cambria Math" w:hAnsi="Cambria Math"/>
                        <w:lang w:val="en-GB"/>
                      </w:rPr>
                      <m:t>2</m:t>
                    </m:r>
                  </m:sup>
                </m:sSup>
              </m:e>
            </m:nary>
          </m:e>
        </m:rad>
      </m:oMath>
      <w:r w:rsidRPr="00360351">
        <w:rPr>
          <w:lang w:val="en-GB"/>
        </w:rPr>
        <w:t xml:space="preserve">     degrees</w:t>
      </w:r>
      <w:r w:rsidRPr="00360351">
        <w:rPr>
          <w:lang w:val="en-GB"/>
        </w:rPr>
        <w:tab/>
        <w:t>(2)</w:t>
      </w:r>
    </w:p>
    <w:p w14:paraId="118673D4" w14:textId="77777777" w:rsidR="00360351" w:rsidRPr="00360351" w:rsidRDefault="00360351" w:rsidP="00360351">
      <w:pPr>
        <w:rPr>
          <w:lang w:val="en-GB"/>
        </w:rPr>
      </w:pPr>
      <w:r w:rsidRPr="00360351">
        <w:rPr>
          <w:lang w:val="en-GB"/>
        </w:rPr>
        <w:t>where:</w:t>
      </w:r>
    </w:p>
    <w:p w14:paraId="6E163898" w14:textId="77777777" w:rsidR="00360351" w:rsidRPr="000256D8" w:rsidRDefault="00360351" w:rsidP="00360351">
      <w:pPr>
        <w:pStyle w:val="Equationlegend"/>
        <w:tabs>
          <w:tab w:val="left" w:pos="2694"/>
        </w:tabs>
        <w:ind w:left="2268" w:hanging="2268"/>
        <w:rPr>
          <w:lang w:val="en-GB"/>
        </w:rPr>
      </w:pPr>
      <w:r w:rsidRPr="009F4E9A">
        <w:rPr>
          <w:i/>
        </w:rPr>
        <w:tab/>
      </w:r>
      <w:proofErr w:type="gramStart"/>
      <w:r w:rsidRPr="000256D8">
        <w:rPr>
          <w:i/>
          <w:lang w:val="en-GB"/>
        </w:rPr>
        <w:t>env</w:t>
      </w:r>
      <w:r w:rsidRPr="000256D8">
        <w:rPr>
          <w:i/>
          <w:vertAlign w:val="subscript"/>
          <w:lang w:val="en-GB"/>
        </w:rPr>
        <w:t xml:space="preserve">z </w:t>
      </w:r>
      <w:r w:rsidRPr="000256D8">
        <w:rPr>
          <w:i/>
          <w:lang w:val="en-GB"/>
        </w:rPr>
        <w:t>:</w:t>
      </w:r>
      <w:proofErr w:type="gramEnd"/>
      <w:r w:rsidRPr="000256D8">
        <w:rPr>
          <w:i/>
          <w:lang w:val="en-GB"/>
        </w:rPr>
        <w:tab/>
      </w:r>
      <w:r w:rsidRPr="000256D8">
        <w:rPr>
          <w:lang w:val="en-GB"/>
        </w:rPr>
        <w:t xml:space="preserve">environment type : </w:t>
      </w:r>
      <w:r w:rsidRPr="000256D8">
        <w:rPr>
          <w:i/>
          <w:iCs/>
          <w:lang w:val="en-GB"/>
        </w:rPr>
        <w:t>z</w:t>
      </w:r>
      <w:r w:rsidRPr="000256D8">
        <w:rPr>
          <w:lang w:val="en-GB"/>
        </w:rPr>
        <w:t> = 1,2, or 3</w:t>
      </w:r>
    </w:p>
    <w:p w14:paraId="65862257" w14:textId="77777777" w:rsidR="00360351" w:rsidRPr="009F4E9A" w:rsidRDefault="00360351" w:rsidP="00360351">
      <w:pPr>
        <w:pStyle w:val="Equationlegend"/>
        <w:tabs>
          <w:tab w:val="left" w:pos="2694"/>
        </w:tabs>
        <w:ind w:left="2268" w:hanging="2268"/>
      </w:pPr>
      <w:r w:rsidRPr="000256D8">
        <w:rPr>
          <w:i/>
          <w:lang w:val="en-GB"/>
        </w:rPr>
        <w:tab/>
      </w:r>
      <w:proofErr w:type="gramStart"/>
      <w:r w:rsidRPr="009F4E9A">
        <w:rPr>
          <w:i/>
        </w:rPr>
        <w:t>Bandj :</w:t>
      </w:r>
      <w:proofErr w:type="gramEnd"/>
      <w:r w:rsidRPr="009F4E9A">
        <w:rPr>
          <w:i/>
        </w:rPr>
        <w:tab/>
      </w:r>
      <w:r w:rsidRPr="009F4E9A">
        <w:t>individual frequency sub-band of testing as described in spec sheet</w:t>
      </w:r>
    </w:p>
    <w:p w14:paraId="65E05F03" w14:textId="77777777" w:rsidR="00360351" w:rsidRPr="009F4E9A" w:rsidRDefault="00360351" w:rsidP="00360351">
      <w:pPr>
        <w:pStyle w:val="Equationlegend"/>
        <w:tabs>
          <w:tab w:val="left" w:pos="2694"/>
        </w:tabs>
        <w:ind w:left="2268" w:hanging="2268"/>
      </w:pPr>
      <w:r w:rsidRPr="009F4E9A">
        <w:rPr>
          <w:i/>
        </w:rPr>
        <w:tab/>
        <w:t>j :</w:t>
      </w:r>
      <w:r w:rsidRPr="009F4E9A">
        <w:rPr>
          <w:i/>
        </w:rPr>
        <w:tab/>
      </w:r>
      <w:r w:rsidRPr="009F4E9A">
        <w:t>count of frequency sub-bands in spec sheet (1 to J)</w:t>
      </w:r>
    </w:p>
    <w:p w14:paraId="6BA9D625" w14:textId="7C9274B4" w:rsidR="00360351" w:rsidRPr="009F4E9A" w:rsidRDefault="00360351" w:rsidP="00360351">
      <w:pPr>
        <w:pStyle w:val="Equationlegend"/>
        <w:tabs>
          <w:tab w:val="left" w:pos="2694"/>
        </w:tabs>
        <w:ind w:left="2268" w:hanging="2268"/>
      </w:pPr>
      <w:r w:rsidRPr="009F4E9A">
        <w:rPr>
          <w:i/>
        </w:rPr>
        <w:tab/>
        <w:t>N :</w:t>
      </w:r>
      <w:r w:rsidRPr="009F4E9A">
        <w:rPr>
          <w:i/>
        </w:rPr>
        <w:tab/>
      </w:r>
      <w:r w:rsidRPr="009F4E9A">
        <w:t>count of measurement (No</w:t>
      </w:r>
      <w:r w:rsidR="00102F90">
        <w:t>.</w:t>
      </w:r>
      <w:r w:rsidRPr="009F4E9A">
        <w:t xml:space="preserve"> of azimuths* </w:t>
      </w:r>
      <w:r w:rsidRPr="00077248">
        <w:rPr>
          <w:i/>
          <w:iCs/>
        </w:rPr>
        <w:t>L</w:t>
      </w:r>
      <w:r w:rsidRPr="009F4E9A">
        <w:t xml:space="preserve"> * </w:t>
      </w:r>
      <w:r w:rsidRPr="00077248">
        <w:rPr>
          <w:i/>
          <w:iCs/>
        </w:rPr>
        <w:t>M</w:t>
      </w:r>
      <w:r w:rsidRPr="009F4E9A">
        <w:t xml:space="preserve"> * No</w:t>
      </w:r>
      <w:r>
        <w:t>.</w:t>
      </w:r>
      <w:r w:rsidRPr="009F4E9A">
        <w:t xml:space="preserve"> of modulations)</w:t>
      </w:r>
    </w:p>
    <w:p w14:paraId="6D894465" w14:textId="77777777" w:rsidR="00360351" w:rsidRPr="009F4E9A" w:rsidRDefault="00360351" w:rsidP="00360351">
      <w:pPr>
        <w:pStyle w:val="Equationlegend"/>
        <w:tabs>
          <w:tab w:val="left" w:pos="2694"/>
        </w:tabs>
        <w:ind w:left="2268" w:hanging="2268"/>
      </w:pPr>
      <w:r w:rsidRPr="009F4E9A">
        <w:rPr>
          <w:i/>
        </w:rPr>
        <w:tab/>
        <w:t>No. of azimuths :</w:t>
      </w:r>
      <w:r w:rsidRPr="009F4E9A">
        <w:rPr>
          <w:i/>
        </w:rPr>
        <w:tab/>
      </w:r>
      <w:r w:rsidRPr="009F4E9A">
        <w:t>typically 8 (positions)</w:t>
      </w:r>
    </w:p>
    <w:p w14:paraId="4611D9BE" w14:textId="77777777" w:rsidR="00360351" w:rsidRPr="009F4E9A" w:rsidRDefault="00360351" w:rsidP="00360351">
      <w:pPr>
        <w:pStyle w:val="Equationlegend"/>
        <w:tabs>
          <w:tab w:val="left" w:pos="2694"/>
        </w:tabs>
        <w:ind w:left="2268" w:hanging="2268"/>
      </w:pPr>
      <w:r w:rsidRPr="009F4E9A">
        <w:rPr>
          <w:i/>
        </w:rPr>
        <w:tab/>
        <w:t>L :</w:t>
      </w:r>
      <w:r w:rsidRPr="009F4E9A">
        <w:rPr>
          <w:i/>
        </w:rPr>
        <w:tab/>
      </w:r>
      <w:r w:rsidRPr="009F4E9A">
        <w:t>number of LoB collected at each azimuth per frequency per modulation</w:t>
      </w:r>
    </w:p>
    <w:p w14:paraId="35DB1C06" w14:textId="77777777" w:rsidR="00360351" w:rsidRPr="009F4E9A" w:rsidRDefault="00360351" w:rsidP="00360351">
      <w:pPr>
        <w:pStyle w:val="Equationlegend"/>
        <w:tabs>
          <w:tab w:val="left" w:pos="2694"/>
        </w:tabs>
        <w:ind w:left="2268" w:hanging="2268"/>
      </w:pPr>
      <w:r w:rsidRPr="009F4E9A">
        <w:rPr>
          <w:i/>
        </w:rPr>
        <w:tab/>
        <w:t>M :</w:t>
      </w:r>
      <w:r w:rsidRPr="009F4E9A">
        <w:rPr>
          <w:i/>
        </w:rPr>
        <w:tab/>
      </w:r>
      <w:r w:rsidRPr="009F4E9A">
        <w:t>number of individual frequencies within each one of the J sub-bands</w:t>
      </w:r>
    </w:p>
    <w:p w14:paraId="31CEEF64" w14:textId="77777777" w:rsidR="00360351" w:rsidRPr="009F4E9A" w:rsidRDefault="00360351" w:rsidP="00360351">
      <w:pPr>
        <w:pStyle w:val="Equationlegend"/>
        <w:tabs>
          <w:tab w:val="left" w:pos="2694"/>
        </w:tabs>
        <w:ind w:left="2268" w:hanging="2268"/>
      </w:pPr>
      <w:r w:rsidRPr="009F4E9A">
        <w:rPr>
          <w:i/>
        </w:rPr>
        <w:tab/>
        <w:t>No. of modulations :</w:t>
      </w:r>
      <w:r w:rsidRPr="009F4E9A">
        <w:rPr>
          <w:i/>
        </w:rPr>
        <w:tab/>
      </w:r>
      <w:r w:rsidRPr="009F4E9A">
        <w:t>CW plus individual types of modulations</w:t>
      </w:r>
      <w:r>
        <w:t>.</w:t>
      </w:r>
    </w:p>
    <w:p w14:paraId="6AC2A7AB" w14:textId="77777777" w:rsidR="00360351" w:rsidRPr="00360351" w:rsidRDefault="00360351" w:rsidP="00360351">
      <w:pPr>
        <w:rPr>
          <w:lang w:val="en-GB"/>
        </w:rPr>
      </w:pPr>
      <w:r w:rsidRPr="00360351">
        <w:rPr>
          <w:lang w:val="en-GB"/>
        </w:rPr>
        <w:t xml:space="preserve">At the end of the evaluating procedure, there will be a set of J values of </w:t>
      </w:r>
      <m:oMath>
        <m:sSub>
          <m:sSubPr>
            <m:ctrlPr>
              <w:rPr>
                <w:rFonts w:ascii="Cambria Math" w:hAnsi="Cambria Math"/>
                <w:i/>
              </w:rPr>
            </m:ctrlPr>
          </m:sSubPr>
          <m:e>
            <m:r>
              <w:rPr>
                <w:rFonts w:ascii="Cambria Math" w:hAnsi="Cambria Math"/>
              </w:rPr>
              <m:t>ΔDF</m:t>
            </m:r>
          </m:e>
          <m:sub>
            <m:sSub>
              <m:sSubPr>
                <m:ctrlPr>
                  <w:rPr>
                    <w:rFonts w:ascii="Cambria Math" w:hAnsi="Cambria Math"/>
                    <w:i/>
                  </w:rPr>
                </m:ctrlPr>
              </m:sSubPr>
              <m:e>
                <m:r>
                  <w:rPr>
                    <w:rFonts w:ascii="Cambria Math" w:hAnsi="Cambria Math"/>
                  </w:rPr>
                  <m:t>rms</m:t>
                </m:r>
              </m:e>
              <m:sub>
                <m:sSub>
                  <m:sSubPr>
                    <m:ctrlPr>
                      <w:rPr>
                        <w:rFonts w:ascii="Cambria Math" w:hAnsi="Cambria Math"/>
                        <w:i/>
                      </w:rPr>
                    </m:ctrlPr>
                  </m:sSubPr>
                  <m:e>
                    <m:sSub>
                      <m:sSubPr>
                        <m:ctrlPr>
                          <w:rPr>
                            <w:rFonts w:ascii="Cambria Math" w:hAnsi="Cambria Math"/>
                            <w:i/>
                          </w:rPr>
                        </m:ctrlPr>
                      </m:sSubPr>
                      <m:e>
                        <m:r>
                          <w:rPr>
                            <w:rFonts w:ascii="Cambria Math" w:hAnsi="Cambria Math"/>
                          </w:rPr>
                          <m:t>env</m:t>
                        </m:r>
                      </m:e>
                      <m:sub>
                        <m:r>
                          <w:rPr>
                            <w:rFonts w:ascii="Cambria Math" w:hAnsi="Cambria Math"/>
                            <w:lang w:val="en-GB"/>
                          </w:rPr>
                          <m:t>1</m:t>
                        </m:r>
                      </m:sub>
                    </m:sSub>
                  </m:e>
                  <m:sub>
                    <m:sSub>
                      <m:sSubPr>
                        <m:ctrlPr>
                          <w:rPr>
                            <w:rFonts w:ascii="Cambria Math" w:hAnsi="Cambria Math"/>
                            <w:i/>
                          </w:rPr>
                        </m:ctrlPr>
                      </m:sSubPr>
                      <m:e>
                        <m:r>
                          <w:rPr>
                            <w:rFonts w:ascii="Cambria Math" w:hAnsi="Cambria Math"/>
                          </w:rPr>
                          <m:t>band</m:t>
                        </m:r>
                      </m:e>
                      <m:sub>
                        <m:r>
                          <w:rPr>
                            <w:rFonts w:ascii="Cambria Math" w:hAnsi="Cambria Math"/>
                          </w:rPr>
                          <m:t>j</m:t>
                        </m:r>
                      </m:sub>
                    </m:sSub>
                  </m:sub>
                </m:sSub>
              </m:sub>
            </m:sSub>
          </m:sub>
        </m:sSub>
      </m:oMath>
      <w:r w:rsidRPr="00360351">
        <w:rPr>
          <w:lang w:val="en-GB"/>
        </w:rPr>
        <w:t>, per environment, which equal the number of DF accuracy values (per sub-band) given by the manufacturer. Hence, by assuming that environment 1 and OATS are similar, there is a direct indication about the performance of the “mobile DF” comparing the computed RMS values to the respective values from the spec sheet.</w:t>
      </w:r>
    </w:p>
    <w:p w14:paraId="48A72AE1" w14:textId="77777777" w:rsidR="00360351" w:rsidRPr="009F4E9A" w:rsidRDefault="00360351" w:rsidP="00360351">
      <w:pPr>
        <w:pStyle w:val="Headingb"/>
        <w:rPr>
          <w:lang w:val="en-GB"/>
        </w:rPr>
      </w:pPr>
      <w:r w:rsidRPr="009F4E9A">
        <w:rPr>
          <w:lang w:val="en-GB"/>
        </w:rPr>
        <w:t>Step 2</w:t>
      </w:r>
    </w:p>
    <w:p w14:paraId="5024D8D2" w14:textId="77777777" w:rsidR="00360351" w:rsidRPr="00360351" w:rsidRDefault="00360351" w:rsidP="00360351">
      <w:pPr>
        <w:rPr>
          <w:lang w:val="en-GB"/>
        </w:rPr>
      </w:pPr>
      <w:r w:rsidRPr="00360351">
        <w:rPr>
          <w:lang w:val="en-GB"/>
        </w:rPr>
        <w:t xml:space="preserve">Each “mobile DF” – under evaluation – can be considered as been tested by the manufacturer for any systematic errors in the estimation of the Line of Bearing. </w:t>
      </w:r>
      <w:r w:rsidRPr="009F4E9A">
        <w:t>Δ</w:t>
      </w:r>
      <w:r w:rsidRPr="00360351">
        <w:rPr>
          <w:lang w:val="en-GB"/>
        </w:rPr>
        <w:t>DF can be considered as random errors and may be handled by the theory of statistics. These uncertainties may arise from instrumental imprecision, and/or, from the inherent statistical nature of the phenomena (i.e. environmental effects) being observed. Statistically, both are treated in the same manner as uncertainties arising from the finite sampling of an infinite population of events. The measurement process, as presented, is a sampling process of a distribution too large to be measured to its entirety.</w:t>
      </w:r>
    </w:p>
    <w:p w14:paraId="309EDD63" w14:textId="77777777" w:rsidR="00360351" w:rsidRPr="00360351" w:rsidRDefault="00360351" w:rsidP="00360351">
      <w:pPr>
        <w:rPr>
          <w:lang w:val="en-GB"/>
        </w:rPr>
      </w:pPr>
      <w:r w:rsidRPr="00360351">
        <w:rPr>
          <w:lang w:val="en-GB"/>
        </w:rPr>
        <w:t>The user will attempt to determine the performance of a “mobile DF” unit in certain types of environments by taking a random sample of finite size and using the sample parameters as an estimate of the true values.</w:t>
      </w:r>
    </w:p>
    <w:p w14:paraId="599FE46C" w14:textId="77777777" w:rsidR="00360351" w:rsidRPr="00360351" w:rsidRDefault="00360351" w:rsidP="00360351">
      <w:pPr>
        <w:rPr>
          <w:lang w:val="en-GB"/>
        </w:rPr>
      </w:pPr>
      <w:r w:rsidRPr="00360351">
        <w:rPr>
          <w:lang w:val="en-GB"/>
        </w:rPr>
        <w:t>The measurement of a fixed quantity, therefore, involves taking a sample from an abstract, theoretical distribution determined by the imprecision of the instrument. In almost all cases of instrumental errors, it can be argued that the distribution is Gaussian (Normal). Assuming no systematic error, the mean of the Gaussian should then be equal to the true value of the quantity being measured and the standard deviation proportional to the precision of the instrument.</w:t>
      </w:r>
      <w:r w:rsidRPr="009F4E9A">
        <w:rPr>
          <w:rStyle w:val="FootnoteReference"/>
        </w:rPr>
        <w:footnoteReference w:id="18"/>
      </w:r>
    </w:p>
    <w:p w14:paraId="660AEBAF" w14:textId="77777777" w:rsidR="00360351" w:rsidRPr="00360351" w:rsidRDefault="00360351" w:rsidP="00360351">
      <w:pPr>
        <w:rPr>
          <w:lang w:val="en-GB"/>
        </w:rPr>
      </w:pPr>
      <w:r w:rsidRPr="00360351">
        <w:rPr>
          <w:lang w:val="en-GB"/>
        </w:rPr>
        <w:t>The experimental mean and the experimental standard deviation can be calculated.</w:t>
      </w:r>
    </w:p>
    <w:p w14:paraId="4C007A5B" w14:textId="77777777" w:rsidR="00360351" w:rsidRPr="00360351" w:rsidRDefault="00360351" w:rsidP="00360351">
      <w:pPr>
        <w:pStyle w:val="Equation"/>
        <w:jc w:val="center"/>
        <w:rPr>
          <w:lang w:val="en-GB"/>
        </w:rPr>
      </w:pPr>
      <w:r w:rsidRPr="00360351">
        <w:rPr>
          <w:lang w:val="en-GB"/>
        </w:rPr>
        <w:tab/>
      </w:r>
      <w:r w:rsidRPr="00360351">
        <w:rPr>
          <w:lang w:val="en-GB"/>
        </w:rPr>
        <w:tab/>
      </w:r>
      <m:oMath>
        <m:acc>
          <m:accPr>
            <m:ctrlPr>
              <w:rPr>
                <w:rFonts w:ascii="Cambria Math" w:hAnsi="Cambria Math"/>
                <w:i/>
              </w:rPr>
            </m:ctrlPr>
          </m:accPr>
          <m:e>
            <m:r>
              <w:rPr>
                <w:rFonts w:ascii="Cambria Math" w:hAnsi="Cambria Math"/>
              </w:rPr>
              <m:t>x</m:t>
            </m:r>
          </m:e>
        </m:acc>
        <m:r>
          <w:rPr>
            <w:rFonts w:ascii="Cambria Math" w:hAnsi="Cambria Math"/>
            <w:lang w:val="en-GB"/>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oMath>
      <w:r w:rsidRPr="00360351">
        <w:rPr>
          <w:lang w:val="en-GB"/>
        </w:rPr>
        <w:t xml:space="preserve">  </w:t>
      </w:r>
      <w:r w:rsidRPr="00360351">
        <w:rPr>
          <w:lang w:val="en-GB"/>
        </w:rPr>
        <w:tab/>
        <w:t>(4a)</w:t>
      </w:r>
    </w:p>
    <w:p w14:paraId="4962D079" w14:textId="77777777" w:rsidR="00360351" w:rsidRPr="00360351" w:rsidRDefault="00360351" w:rsidP="00360351">
      <w:pPr>
        <w:pStyle w:val="Equation"/>
        <w:jc w:val="center"/>
        <w:rPr>
          <w:lang w:val="en-GB"/>
        </w:rPr>
      </w:pPr>
      <w:r w:rsidRPr="00360351">
        <w:rPr>
          <w:lang w:val="en-GB"/>
        </w:rPr>
        <w:tab/>
      </w:r>
      <w:r w:rsidRPr="00360351">
        <w:rPr>
          <w:lang w:val="en-GB"/>
        </w:rPr>
        <w:tab/>
      </w:r>
      <m:oMath>
        <m:acc>
          <m:accPr>
            <m:ctrlPr>
              <w:rPr>
                <w:rFonts w:ascii="Cambria Math" w:hAnsi="Cambria Math"/>
                <w:i/>
              </w:rPr>
            </m:ctrlPr>
          </m:accPr>
          <m:e>
            <m:r>
              <m:rPr>
                <m:sty m:val="p"/>
              </m:rPr>
              <w:rPr>
                <w:rFonts w:ascii="Cambria Math" w:hAnsi="Cambria Math"/>
              </w:rPr>
              <m:t>σ</m:t>
            </m:r>
          </m:e>
        </m:acc>
        <m:r>
          <w:rPr>
            <w:rFonts w:ascii="Cambria Math" w:hAnsi="Cambria Math"/>
            <w:lang w:val="en-GB"/>
          </w:rPr>
          <m:t>=</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GB"/>
                          </w:rPr>
                          <m:t>-</m:t>
                        </m:r>
                        <m:acc>
                          <m:accPr>
                            <m:ctrlPr>
                              <w:rPr>
                                <w:rFonts w:ascii="Cambria Math" w:hAnsi="Cambria Math"/>
                                <w:i/>
                              </w:rPr>
                            </m:ctrlPr>
                          </m:accPr>
                          <m:e>
                            <m:r>
                              <w:rPr>
                                <w:rFonts w:ascii="Cambria Math" w:hAnsi="Cambria Math"/>
                              </w:rPr>
                              <m:t>x</m:t>
                            </m:r>
                          </m:e>
                        </m:acc>
                        <m:r>
                          <w:rPr>
                            <w:rFonts w:ascii="Cambria Math" w:hAnsi="Cambria Math"/>
                            <w:lang w:val="en-GB"/>
                          </w:rPr>
                          <m:t>)</m:t>
                        </m:r>
                      </m:e>
                      <m:sup>
                        <m:r>
                          <w:rPr>
                            <w:rFonts w:ascii="Cambria Math" w:hAnsi="Cambria Math"/>
                            <w:lang w:val="en-GB"/>
                          </w:rPr>
                          <m:t>2</m:t>
                        </m:r>
                      </m:sup>
                    </m:sSup>
                  </m:e>
                </m:nary>
              </m:num>
              <m:den>
                <m:r>
                  <w:rPr>
                    <w:rFonts w:ascii="Cambria Math" w:hAnsi="Cambria Math"/>
                  </w:rPr>
                  <m:t>n</m:t>
                </m:r>
                <m:r>
                  <w:rPr>
                    <w:rFonts w:ascii="Cambria Math" w:hAnsi="Cambria Math"/>
                    <w:lang w:val="en-GB"/>
                  </w:rPr>
                  <m:t>-1</m:t>
                </m:r>
              </m:den>
            </m:f>
          </m:e>
        </m:rad>
      </m:oMath>
      <w:r w:rsidRPr="00360351">
        <w:rPr>
          <w:lang w:val="en-GB"/>
        </w:rPr>
        <w:t xml:space="preserve"> </w:t>
      </w:r>
      <w:r w:rsidRPr="00360351">
        <w:rPr>
          <w:lang w:val="en-GB"/>
        </w:rPr>
        <w:tab/>
        <w:t>(4b)</w:t>
      </w:r>
    </w:p>
    <w:p w14:paraId="6EE47C82" w14:textId="77777777" w:rsidR="00360351" w:rsidRPr="00360351" w:rsidRDefault="00360351" w:rsidP="00360351">
      <w:pPr>
        <w:rPr>
          <w:lang w:val="en-GB"/>
        </w:rPr>
      </w:pPr>
      <w:r w:rsidRPr="00360351">
        <w:rPr>
          <w:lang w:val="en-GB"/>
        </w:rPr>
        <w:t>where:</w:t>
      </w:r>
    </w:p>
    <w:p w14:paraId="4E897D2A" w14:textId="77777777" w:rsidR="00360351" w:rsidRPr="009F4E9A" w:rsidRDefault="00360351" w:rsidP="00360351">
      <w:pPr>
        <w:pStyle w:val="Equationlegend"/>
      </w:pPr>
      <w:r w:rsidRPr="009F4E9A">
        <w:tab/>
      </w:r>
      <m:oMath>
        <m:acc>
          <m:accPr>
            <m:ctrlPr>
              <w:rPr>
                <w:rFonts w:ascii="Cambria Math" w:hAnsi="Cambria Math"/>
                <w:i/>
              </w:rPr>
            </m:ctrlPr>
          </m:accPr>
          <m:e>
            <m:r>
              <w:rPr>
                <w:rFonts w:ascii="Cambria Math" w:hAnsi="Cambria Math"/>
              </w:rPr>
              <m:t>x</m:t>
            </m:r>
          </m:e>
        </m:acc>
      </m:oMath>
      <w:r w:rsidRPr="009F4E9A">
        <w:tab/>
        <w:t>experimental mean</w:t>
      </w:r>
    </w:p>
    <w:p w14:paraId="0B938A81" w14:textId="77777777" w:rsidR="00360351" w:rsidRPr="009F4E9A" w:rsidRDefault="00360351" w:rsidP="00360351">
      <w:pPr>
        <w:pStyle w:val="Equationlegend"/>
      </w:pPr>
      <w:r w:rsidRPr="009F4E9A">
        <w:tab/>
      </w:r>
      <m:oMath>
        <m:acc>
          <m:accPr>
            <m:ctrlPr>
              <w:rPr>
                <w:rFonts w:ascii="Cambria Math" w:hAnsi="Cambria Math"/>
                <w:iCs/>
              </w:rPr>
            </m:ctrlPr>
          </m:accPr>
          <m:e>
            <m:r>
              <m:rPr>
                <m:sty m:val="p"/>
              </m:rPr>
              <w:rPr>
                <w:rFonts w:ascii="Cambria Math" w:hAnsi="Cambria Math"/>
              </w:rPr>
              <m:t>σ</m:t>
            </m:r>
          </m:e>
        </m:acc>
      </m:oMath>
      <w:r w:rsidRPr="009F4E9A">
        <w:tab/>
        <w:t>experimental standard deviation</w:t>
      </w:r>
    </w:p>
    <w:p w14:paraId="36352CF6" w14:textId="77777777" w:rsidR="00360351" w:rsidRPr="009F4E9A" w:rsidRDefault="00360351" w:rsidP="00360351">
      <w:pPr>
        <w:pStyle w:val="Equationlegend"/>
      </w:pPr>
      <w:r w:rsidRPr="009F4E9A">
        <w:tab/>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9F4E9A">
        <w:t xml:space="preserve"> </w:t>
      </w:r>
      <w:r w:rsidRPr="009F4E9A">
        <w:tab/>
        <w:t>ith sample data of DF</w:t>
      </w:r>
    </w:p>
    <w:p w14:paraId="310AB8C1" w14:textId="77777777" w:rsidR="00360351" w:rsidRPr="009F4E9A" w:rsidRDefault="00360351" w:rsidP="00360351">
      <w:pPr>
        <w:pStyle w:val="Equationlegend"/>
      </w:pPr>
      <w:r w:rsidRPr="009F4E9A">
        <w:tab/>
      </w:r>
      <w:r w:rsidRPr="009F4E9A">
        <w:rPr>
          <w:i/>
        </w:rPr>
        <w:t>n</w:t>
      </w:r>
      <w:r w:rsidRPr="009F4E9A">
        <w:tab/>
        <w:t>number of data collected</w:t>
      </w:r>
      <w:r>
        <w:t>.</w:t>
      </w:r>
    </w:p>
    <w:p w14:paraId="035E805C" w14:textId="77777777" w:rsidR="00360351" w:rsidRPr="00360351" w:rsidRDefault="00360351" w:rsidP="00360351">
      <w:pPr>
        <w:rPr>
          <w:lang w:val="en-GB"/>
        </w:rPr>
      </w:pPr>
      <w:r w:rsidRPr="00360351">
        <w:rPr>
          <w:lang w:val="en-GB"/>
        </w:rPr>
        <w:t xml:space="preserve">The </w:t>
      </w:r>
      <w:r w:rsidRPr="009F4E9A">
        <w:t>Δ</w:t>
      </w:r>
      <w:r w:rsidRPr="00360351">
        <w:rPr>
          <w:lang w:val="en-GB"/>
        </w:rPr>
        <w:t xml:space="preserve">DF value has a positive sign when the estimated direction to the target (LoB) is on the right side of the actual direction (A), while it has a negative sign when the estimated direction to the target (LoB) is on the left side of the actual direction (A). </w:t>
      </w:r>
    </w:p>
    <w:p w14:paraId="5B6EFE65" w14:textId="77777777" w:rsidR="00360351" w:rsidRPr="00360351" w:rsidRDefault="00360351" w:rsidP="00360351">
      <w:pPr>
        <w:rPr>
          <w:lang w:val="en-GB"/>
        </w:rPr>
      </w:pPr>
      <w:r w:rsidRPr="00360351">
        <w:rPr>
          <w:lang w:val="en-GB"/>
        </w:rPr>
        <w:t>The distribution of the data collected (after excluding “wild data” following equation (3)) can be drawn in the form of a histogram (see Fig. 9)</w:t>
      </w:r>
    </w:p>
    <w:p w14:paraId="4C2252A4" w14:textId="77777777" w:rsidR="00360351" w:rsidRPr="00360351" w:rsidRDefault="00360351" w:rsidP="00360351">
      <w:pPr>
        <w:rPr>
          <w:lang w:val="en-GB"/>
        </w:rPr>
      </w:pPr>
      <w:r w:rsidRPr="00360351">
        <w:rPr>
          <w:lang w:val="en-GB"/>
        </w:rPr>
        <w:t xml:space="preserve">A perfect circular array, with identical elements, symmetrically placed, that collects LoB values towards targets randomly distributed around its perimeter, should not be biased towards one or the other direction and the </w:t>
      </w:r>
      <w:r w:rsidRPr="009F4E9A">
        <w:t>Δ</w:t>
      </w:r>
      <w:r w:rsidRPr="00360351">
        <w:rPr>
          <w:lang w:val="en-GB"/>
        </w:rPr>
        <w:t xml:space="preserve">DF values measured in an open field, should be equally distributed to the right and to the left of </w:t>
      </w:r>
      <w:r w:rsidRPr="009F4E9A">
        <w:t>Δ</w:t>
      </w:r>
      <w:r w:rsidRPr="00360351">
        <w:rPr>
          <w:lang w:val="en-GB"/>
        </w:rPr>
        <w:t>DF equal to zero degrees.</w:t>
      </w:r>
    </w:p>
    <w:p w14:paraId="5BC93146" w14:textId="77777777" w:rsidR="00360351" w:rsidRPr="00360351" w:rsidRDefault="00360351" w:rsidP="00360351">
      <w:pPr>
        <w:rPr>
          <w:lang w:val="en-GB"/>
        </w:rPr>
      </w:pPr>
      <w:r w:rsidRPr="00360351">
        <w:rPr>
          <w:lang w:val="en-GB"/>
        </w:rPr>
        <w:t xml:space="preserve">Theoretically, an infinite data set of </w:t>
      </w:r>
      <w:r w:rsidRPr="009F4E9A">
        <w:t>Δ</w:t>
      </w:r>
      <w:r w:rsidRPr="00360351">
        <w:rPr>
          <w:lang w:val="en-GB"/>
        </w:rPr>
        <w:t xml:space="preserve">DF values, collected from a perfect operating DF unit, in an open field, should have a zero experimental mean ( </w:t>
      </w:r>
      <m:oMath>
        <m:acc>
          <m:accPr>
            <m:ctrlPr>
              <w:rPr>
                <w:rFonts w:ascii="Cambria Math" w:hAnsi="Cambria Math"/>
                <w:i/>
              </w:rPr>
            </m:ctrlPr>
          </m:accPr>
          <m:e>
            <m:r>
              <w:rPr>
                <w:rFonts w:ascii="Cambria Math" w:hAnsi="Cambria Math"/>
              </w:rPr>
              <m:t>x</m:t>
            </m:r>
          </m:e>
        </m:acc>
        <m:r>
          <w:rPr>
            <w:rFonts w:ascii="Cambria Math" w:hAnsi="Cambria Math"/>
            <w:lang w:val="en-GB"/>
          </w:rPr>
          <m:t>=0</m:t>
        </m:r>
      </m:oMath>
      <w:r w:rsidRPr="00360351">
        <w:rPr>
          <w:lang w:val="en-GB"/>
        </w:rPr>
        <w:t xml:space="preserve"> ).</w:t>
      </w:r>
    </w:p>
    <w:p w14:paraId="50742026" w14:textId="3A228CB5" w:rsidR="00360351" w:rsidRPr="00360351" w:rsidRDefault="00360351" w:rsidP="00360351">
      <w:pPr>
        <w:rPr>
          <w:lang w:val="en-GB"/>
        </w:rPr>
      </w:pPr>
      <w:r w:rsidRPr="00360351">
        <w:rPr>
          <w:lang w:val="en-GB"/>
        </w:rPr>
        <w:t>In practise, provided that the Open field scenario (environment 1 in Fi</w:t>
      </w:r>
      <w:r w:rsidR="00102F90">
        <w:rPr>
          <w:lang w:val="en-GB"/>
        </w:rPr>
        <w:t>g.</w:t>
      </w:r>
      <w:r w:rsidRPr="00360351">
        <w:rPr>
          <w:lang w:val="en-GB"/>
        </w:rPr>
        <w:t xml:space="preserve"> </w:t>
      </w:r>
      <w:r w:rsidR="00102F90">
        <w:rPr>
          <w:lang w:val="en-GB"/>
        </w:rPr>
        <w:t>8</w:t>
      </w:r>
      <w:r w:rsidRPr="00360351">
        <w:rPr>
          <w:lang w:val="en-GB"/>
        </w:rPr>
        <w:t xml:space="preserve">a) is free of reflections, and the DF antenna is properly placed on the vehicle, the </w:t>
      </w:r>
      <w:r w:rsidRPr="009F4E9A">
        <w:t>Δ</w:t>
      </w:r>
      <w:r w:rsidRPr="00360351">
        <w:rPr>
          <w:lang w:val="en-GB"/>
        </w:rPr>
        <w:t>DF values will have an experimental mean value tending to zero.</w:t>
      </w:r>
    </w:p>
    <w:p w14:paraId="120223DB" w14:textId="77777777" w:rsidR="00360351" w:rsidRPr="00360351" w:rsidRDefault="00360351" w:rsidP="00360351">
      <w:pPr>
        <w:spacing w:after="120"/>
        <w:rPr>
          <w:iCs/>
          <w:lang w:val="en-GB"/>
        </w:rPr>
      </w:pPr>
      <w:r w:rsidRPr="00360351">
        <w:rPr>
          <w:lang w:val="en-GB"/>
        </w:rPr>
        <w:t xml:space="preserve">The </w:t>
      </w:r>
      <w:r w:rsidRPr="009F4E9A">
        <w:t>Δ</w:t>
      </w:r>
      <w:r w:rsidRPr="00360351">
        <w:rPr>
          <w:lang w:val="en-GB"/>
        </w:rPr>
        <w:t xml:space="preserve">DF data set, after excluding statistical outliners using equation (3), can be approximated with a Normal Distribution with mean </w:t>
      </w:r>
      <w:r w:rsidRPr="009F4E9A">
        <w:t>μ</w:t>
      </w:r>
      <w:r w:rsidRPr="00360351">
        <w:rPr>
          <w:lang w:val="en-GB"/>
        </w:rPr>
        <w:t>=</w:t>
      </w:r>
      <m:oMath>
        <m:acc>
          <m:accPr>
            <m:ctrlPr>
              <w:rPr>
                <w:rFonts w:ascii="Cambria Math" w:hAnsi="Cambria Math"/>
                <w:i/>
              </w:rPr>
            </m:ctrlPr>
          </m:accPr>
          <m:e>
            <m:r>
              <w:rPr>
                <w:rFonts w:ascii="Cambria Math" w:hAnsi="Cambria Math"/>
              </w:rPr>
              <m:t>x</m:t>
            </m:r>
          </m:e>
        </m:acc>
      </m:oMath>
      <w:r w:rsidRPr="00360351">
        <w:rPr>
          <w:lang w:val="en-GB"/>
        </w:rPr>
        <w:t xml:space="preserve">  and standard deviation </w:t>
      </w:r>
      <w:r w:rsidRPr="009F4E9A">
        <w:t>σ</w:t>
      </w:r>
      <w:r w:rsidRPr="00360351">
        <w:rPr>
          <w:lang w:val="en-GB"/>
        </w:rPr>
        <w:t xml:space="preserve"> = </w:t>
      </w:r>
      <m:oMath>
        <m:acc>
          <m:accPr>
            <m:ctrlPr>
              <w:rPr>
                <w:rFonts w:ascii="Cambria Math" w:hAnsi="Cambria Math"/>
                <w:iCs/>
              </w:rPr>
            </m:ctrlPr>
          </m:accPr>
          <m:e>
            <m:r>
              <m:rPr>
                <m:sty m:val="p"/>
              </m:rPr>
              <w:rPr>
                <w:rFonts w:ascii="Cambria Math" w:hAnsi="Cambria Math"/>
              </w:rPr>
              <m:t>σ</m:t>
            </m:r>
          </m:e>
        </m:acc>
      </m:oMath>
      <w:r w:rsidRPr="00360351">
        <w:rPr>
          <w:iCs/>
          <w:lang w:val="en-GB"/>
        </w:rPr>
        <w:t>, as it can be seen in the graph of Fig. 9.</w:t>
      </w:r>
    </w:p>
    <w:p w14:paraId="7726380F" w14:textId="77777777" w:rsidR="00360351" w:rsidRPr="00360351" w:rsidRDefault="00360351" w:rsidP="00360351">
      <w:pPr>
        <w:widowControl w:val="0"/>
        <w:spacing w:before="0" w:after="120"/>
        <w:rPr>
          <w:iCs/>
          <w:lang w:val="en-GB"/>
        </w:rPr>
      </w:pPr>
      <w:r w:rsidRPr="00360351">
        <w:rPr>
          <w:iCs/>
          <w:lang w:val="en-GB"/>
        </w:rPr>
        <w:t xml:space="preserve">The data in Fig. 9 obtained from the evaluation of a “mobile DF” unit in an Open field at 20 MHz steps in frequency in the 150 to 1 300 MHz range, in 15 degrees intervals around the target. The initial data set consisted of 1 416 LoB values. After excluding the “wild data” using equation (3) the data set consisted of 1 285 LoB values. Using this data set the histogram is built. The experimental mean is </w:t>
      </w:r>
      <m:oMath>
        <m:acc>
          <m:accPr>
            <m:ctrlPr>
              <w:rPr>
                <w:rFonts w:ascii="Cambria Math" w:hAnsi="Cambria Math"/>
                <w:i/>
              </w:rPr>
            </m:ctrlPr>
          </m:accPr>
          <m:e>
            <m:r>
              <w:rPr>
                <w:rFonts w:ascii="Cambria Math" w:hAnsi="Cambria Math"/>
              </w:rPr>
              <m:t>x</m:t>
            </m:r>
          </m:e>
        </m:acc>
        <m:r>
          <w:rPr>
            <w:rFonts w:ascii="Cambria Math" w:hAnsi="Cambria Math"/>
            <w:lang w:val="en-GB"/>
          </w:rPr>
          <m:t>=-0.27</m:t>
        </m:r>
      </m:oMath>
      <w:r w:rsidRPr="00360351">
        <w:rPr>
          <w:lang w:val="en-GB"/>
        </w:rPr>
        <w:t xml:space="preserve"> degrees and the experimental median </w:t>
      </w:r>
      <m:oMath>
        <m:acc>
          <m:accPr>
            <m:chr m:val="̅"/>
            <m:ctrlPr>
              <w:rPr>
                <w:rFonts w:ascii="Cambria Math" w:hAnsi="Cambria Math"/>
                <w:i/>
              </w:rPr>
            </m:ctrlPr>
          </m:accPr>
          <m:e>
            <m:r>
              <w:rPr>
                <w:rFonts w:ascii="Cambria Math" w:hAnsi="Cambria Math"/>
              </w:rPr>
              <m:t>x</m:t>
            </m:r>
          </m:e>
        </m:acc>
      </m:oMath>
      <w:r w:rsidRPr="00360351">
        <w:rPr>
          <w:lang w:val="en-GB"/>
        </w:rPr>
        <w:t xml:space="preserve"> = −0.4 degrees. The experimental standard deviation is </w:t>
      </w:r>
      <m:oMath>
        <m:acc>
          <m:accPr>
            <m:ctrlPr>
              <w:rPr>
                <w:rFonts w:ascii="Cambria Math" w:hAnsi="Cambria Math"/>
                <w:iCs/>
              </w:rPr>
            </m:ctrlPr>
          </m:accPr>
          <m:e>
            <m:r>
              <m:rPr>
                <m:sty m:val="p"/>
              </m:rPr>
              <w:rPr>
                <w:rFonts w:ascii="Cambria Math" w:hAnsi="Cambria Math"/>
              </w:rPr>
              <m:t>σ</m:t>
            </m:r>
          </m:e>
        </m:acc>
      </m:oMath>
      <w:r w:rsidRPr="00360351">
        <w:rPr>
          <w:iCs/>
          <w:lang w:val="en-GB"/>
        </w:rPr>
        <w:t xml:space="preserve"> = 1.73 degrees. The rms value is </w:t>
      </w:r>
      <w:r w:rsidRPr="009F4E9A">
        <w:rPr>
          <w:iCs/>
        </w:rPr>
        <w:t>Δ</w:t>
      </w:r>
      <w:r w:rsidRPr="00360351">
        <w:rPr>
          <w:i/>
          <w:lang w:val="en-GB"/>
        </w:rPr>
        <w:t>DF</w:t>
      </w:r>
      <w:r w:rsidRPr="00360351">
        <w:rPr>
          <w:i/>
          <w:vertAlign w:val="subscript"/>
          <w:lang w:val="en-GB"/>
        </w:rPr>
        <w:t>rms </w:t>
      </w:r>
      <w:r w:rsidRPr="00360351">
        <w:rPr>
          <w:iCs/>
          <w:lang w:val="en-GB"/>
        </w:rPr>
        <w:t>= 1.775.</w:t>
      </w:r>
    </w:p>
    <w:p w14:paraId="10419DCD" w14:textId="77777777" w:rsidR="00360351" w:rsidRPr="00360351" w:rsidRDefault="00360351" w:rsidP="00360351">
      <w:pPr>
        <w:widowControl w:val="0"/>
        <w:spacing w:before="0"/>
        <w:rPr>
          <w:lang w:val="en-GB"/>
        </w:rPr>
      </w:pPr>
      <w:r w:rsidRPr="00360351">
        <w:rPr>
          <w:lang w:val="en-GB"/>
        </w:rPr>
        <w:t>If the experimental mean value is greater than half of the standard deviation, the operation of the DF antenna is biased significantly towards one direction which means that it is either malfunctioning, misplaced on the vehicle or that there is a significant and probably unnecessary bias in the measurement setup or scenario. In either case the reason for the bias should be investigated and the problem should be fixed before proceeding with further measurements.</w:t>
      </w:r>
    </w:p>
    <w:p w14:paraId="404F68CF" w14:textId="77777777" w:rsidR="00360351" w:rsidRPr="00360351" w:rsidRDefault="00360351" w:rsidP="00360351">
      <w:pPr>
        <w:rPr>
          <w:lang w:val="en-GB"/>
        </w:rPr>
      </w:pPr>
      <w:r w:rsidRPr="00360351">
        <w:rPr>
          <w:lang w:val="en-GB"/>
        </w:rPr>
        <w:t>When the circular Array of the DF antenna is not malfunctioning and is properly mounted on the vehicle, the “mobile DF” will not have results biased to any particular direction. In this case the user is only interested on the magnitude of the angular deviation towards the target, that is only for the values |</w:t>
      </w:r>
      <w:r w:rsidRPr="009F4E9A">
        <w:t>Δ</w:t>
      </w:r>
      <w:r w:rsidRPr="00360351">
        <w:rPr>
          <w:lang w:val="en-GB"/>
        </w:rPr>
        <w:t>DF| = |LoB-A|.</w:t>
      </w:r>
    </w:p>
    <w:p w14:paraId="4174B4E6" w14:textId="77777777" w:rsidR="00360351" w:rsidRPr="009F4E9A" w:rsidRDefault="00360351" w:rsidP="00360351">
      <w:pPr>
        <w:pStyle w:val="FigureNo"/>
      </w:pPr>
      <w:r w:rsidRPr="009F4E9A">
        <w:t xml:space="preserve">FIGURE </w:t>
      </w:r>
      <w:r>
        <w:t>9</w:t>
      </w:r>
    </w:p>
    <w:p w14:paraId="354CC461" w14:textId="668D6590" w:rsidR="00360351" w:rsidRPr="009F4E9A" w:rsidRDefault="00EA0F34" w:rsidP="00360351">
      <w:pPr>
        <w:pStyle w:val="Figure"/>
        <w:rPr>
          <w:highlight w:val="cyan"/>
        </w:rPr>
      </w:pPr>
      <w:r>
        <w:rPr>
          <w:noProof/>
        </w:rPr>
        <w:drawing>
          <wp:inline distT="0" distB="0" distL="0" distR="0" wp14:anchorId="597E41EB" wp14:editId="02259BC8">
            <wp:extent cx="5602235" cy="2938278"/>
            <wp:effectExtent l="0" t="0" r="0" b="0"/>
            <wp:docPr id="291" name="Picture 29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M.2140-09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2235" cy="2938278"/>
                    </a:xfrm>
                    <a:prstGeom prst="rect">
                      <a:avLst/>
                    </a:prstGeom>
                  </pic:spPr>
                </pic:pic>
              </a:graphicData>
            </a:graphic>
          </wp:inline>
        </w:drawing>
      </w:r>
    </w:p>
    <w:p w14:paraId="5D169B7F" w14:textId="77777777" w:rsidR="00360351" w:rsidRPr="00360351" w:rsidRDefault="00360351" w:rsidP="00360351">
      <w:pPr>
        <w:pStyle w:val="Normalaftertitle"/>
        <w:rPr>
          <w:lang w:val="en-GB"/>
        </w:rPr>
      </w:pPr>
      <w:r w:rsidRPr="00360351">
        <w:rPr>
          <w:lang w:val="en-GB"/>
        </w:rPr>
        <w:t xml:space="preserve">The relevant histogram of the |LoB-A| data set (after excluding the </w:t>
      </w:r>
      <w:r w:rsidRPr="009F4E9A">
        <w:t>Δ</w:t>
      </w:r>
      <w:r w:rsidRPr="00360351">
        <w:rPr>
          <w:lang w:val="en-GB"/>
        </w:rPr>
        <w:t>DF = LoB-A “wild data” following equation (2)) and using Sturges method (equation (5)), will give a more visually comprehensive presentation of the “mobile DF’s” performance.</w:t>
      </w:r>
    </w:p>
    <w:p w14:paraId="4758444F" w14:textId="77777777" w:rsidR="00360351" w:rsidRPr="009F4E9A" w:rsidRDefault="00360351" w:rsidP="00360351">
      <w:pPr>
        <w:pStyle w:val="FigureNo"/>
      </w:pPr>
      <w:r w:rsidRPr="009F4E9A">
        <w:t xml:space="preserve">FIGURE </w:t>
      </w:r>
      <w:r>
        <w:t>10</w:t>
      </w:r>
    </w:p>
    <w:p w14:paraId="20415721" w14:textId="471C28BA" w:rsidR="00360351" w:rsidRPr="009F4E9A" w:rsidRDefault="00EA0F34" w:rsidP="00360351">
      <w:pPr>
        <w:pStyle w:val="Figure"/>
      </w:pPr>
      <w:r>
        <w:rPr>
          <w:noProof/>
        </w:rPr>
        <w:drawing>
          <wp:inline distT="0" distB="0" distL="0" distR="0" wp14:anchorId="1E5336A0" wp14:editId="11E3989A">
            <wp:extent cx="4712218" cy="2718822"/>
            <wp:effectExtent l="0" t="0" r="0" b="5715"/>
            <wp:docPr id="292" name="Picture 2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M.2140-10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2218" cy="2718822"/>
                    </a:xfrm>
                    <a:prstGeom prst="rect">
                      <a:avLst/>
                    </a:prstGeom>
                  </pic:spPr>
                </pic:pic>
              </a:graphicData>
            </a:graphic>
          </wp:inline>
        </w:drawing>
      </w:r>
    </w:p>
    <w:p w14:paraId="05B84AF5" w14:textId="77777777" w:rsidR="00360351" w:rsidRPr="00360351" w:rsidRDefault="00360351" w:rsidP="00360351">
      <w:pPr>
        <w:pStyle w:val="Normalaftertitle"/>
        <w:keepLines/>
        <w:rPr>
          <w:lang w:val="en-GB"/>
        </w:rPr>
      </w:pPr>
      <w:r w:rsidRPr="00360351">
        <w:rPr>
          <w:lang w:val="en-GB"/>
        </w:rPr>
        <w:t xml:space="preserve">The data in Fig. 10 represents the histogram of the magnitude of the Data set in Fig. 9. The experimental mean is </w:t>
      </w:r>
      <m:oMath>
        <m:acc>
          <m:accPr>
            <m:ctrlPr>
              <w:rPr>
                <w:rFonts w:ascii="Cambria Math" w:hAnsi="Cambria Math"/>
                <w:i/>
              </w:rPr>
            </m:ctrlPr>
          </m:accPr>
          <m:e>
            <m:r>
              <w:rPr>
                <w:rFonts w:ascii="Cambria Math" w:hAnsi="Cambria Math"/>
              </w:rPr>
              <m:t>x</m:t>
            </m:r>
          </m:e>
        </m:acc>
        <m:r>
          <w:rPr>
            <w:rFonts w:ascii="Cambria Math" w:hAnsi="Cambria Math"/>
            <w:lang w:val="en-GB"/>
          </w:rPr>
          <m:t xml:space="preserve">=1.35 </m:t>
        </m:r>
      </m:oMath>
      <w:r w:rsidRPr="00360351">
        <w:rPr>
          <w:lang w:val="en-GB"/>
        </w:rPr>
        <w:t xml:space="preserve"> degrees and the experimental median </w:t>
      </w:r>
      <m:oMath>
        <m:acc>
          <m:accPr>
            <m:chr m:val="̅"/>
            <m:ctrlPr>
              <w:rPr>
                <w:rFonts w:ascii="Cambria Math" w:hAnsi="Cambria Math"/>
                <w:i/>
              </w:rPr>
            </m:ctrlPr>
          </m:accPr>
          <m:e>
            <m:r>
              <w:rPr>
                <w:rFonts w:ascii="Cambria Math" w:hAnsi="Cambria Math"/>
              </w:rPr>
              <m:t>x</m:t>
            </m:r>
          </m:e>
        </m:acc>
      </m:oMath>
      <w:r w:rsidRPr="00360351">
        <w:rPr>
          <w:lang w:val="en-GB"/>
        </w:rPr>
        <w:t xml:space="preserve"> = 1.0 degrees. The experimental standard deviation is </w:t>
      </w:r>
      <m:oMath>
        <m:acc>
          <m:accPr>
            <m:ctrlPr>
              <w:rPr>
                <w:rFonts w:ascii="Cambria Math" w:hAnsi="Cambria Math"/>
              </w:rPr>
            </m:ctrlPr>
          </m:accPr>
          <m:e>
            <m:r>
              <m:rPr>
                <m:sty m:val="p"/>
              </m:rPr>
              <w:rPr>
                <w:rFonts w:ascii="Cambria Math" w:hAnsi="Cambria Math"/>
              </w:rPr>
              <m:t>σ</m:t>
            </m:r>
          </m:e>
        </m:acc>
      </m:oMath>
      <w:r w:rsidRPr="00360351">
        <w:rPr>
          <w:lang w:val="en-GB"/>
        </w:rPr>
        <w:t xml:space="preserve"> = 1.106 degrees. The rms value remains unchanged: </w:t>
      </w:r>
      <w:r w:rsidRPr="009F4E9A">
        <w:t>Δ</w:t>
      </w:r>
      <w:r w:rsidRPr="00360351">
        <w:rPr>
          <w:i/>
          <w:iCs/>
          <w:lang w:val="en-GB"/>
        </w:rPr>
        <w:t>DF</w:t>
      </w:r>
      <w:r w:rsidRPr="00360351">
        <w:rPr>
          <w:i/>
          <w:iCs/>
          <w:vertAlign w:val="subscript"/>
          <w:lang w:val="en-GB"/>
        </w:rPr>
        <w:t>rms</w:t>
      </w:r>
      <w:r w:rsidRPr="00360351">
        <w:rPr>
          <w:lang w:val="en-GB"/>
        </w:rPr>
        <w:t> = 1.775.</w:t>
      </w:r>
    </w:p>
    <w:p w14:paraId="0A2054CD" w14:textId="77777777" w:rsidR="00360351" w:rsidRPr="00360351" w:rsidRDefault="00360351" w:rsidP="00360351">
      <w:pPr>
        <w:rPr>
          <w:lang w:val="en-GB"/>
        </w:rPr>
      </w:pPr>
      <w:r w:rsidRPr="00360351">
        <w:rPr>
          <w:lang w:val="en-GB"/>
        </w:rPr>
        <w:t xml:space="preserve">The data collected in environments type 2 and type 3 can be analysed in a similar way. </w:t>
      </w:r>
    </w:p>
    <w:p w14:paraId="1561EE01" w14:textId="77777777" w:rsidR="00360351" w:rsidRPr="00360351" w:rsidRDefault="00360351" w:rsidP="00360351">
      <w:pPr>
        <w:rPr>
          <w:lang w:val="en-GB"/>
        </w:rPr>
      </w:pPr>
      <w:r w:rsidRPr="00360351">
        <w:rPr>
          <w:lang w:val="en-GB"/>
        </w:rPr>
        <w:t xml:space="preserve">After excluding the outliers using equation (3), the histogram of the magnitude of </w:t>
      </w:r>
      <w:r w:rsidRPr="009F4E9A">
        <w:t>Δ</w:t>
      </w:r>
      <w:r w:rsidRPr="00360351">
        <w:rPr>
          <w:lang w:val="en-GB"/>
        </w:rPr>
        <w:t xml:space="preserve">DF, using Sturges method (equation (5)) can be created. </w:t>
      </w:r>
    </w:p>
    <w:p w14:paraId="68F4524F" w14:textId="77777777" w:rsidR="00360351" w:rsidRPr="00360351" w:rsidRDefault="00360351" w:rsidP="00360351">
      <w:pPr>
        <w:pStyle w:val="Equation"/>
        <w:rPr>
          <w:lang w:val="en-GB"/>
        </w:rPr>
      </w:pPr>
      <w:r w:rsidRPr="00360351">
        <w:rPr>
          <w:lang w:val="en-GB"/>
        </w:rPr>
        <w:tab/>
      </w:r>
      <w:r w:rsidRPr="00360351">
        <w:rPr>
          <w:lang w:val="en-GB"/>
        </w:rPr>
        <w:tab/>
      </w:r>
      <m:oMath>
        <m:r>
          <w:rPr>
            <w:rFonts w:ascii="Cambria Math" w:hAnsi="Cambria Math"/>
          </w:rPr>
          <m:t>Number</m:t>
        </m:r>
        <m:r>
          <w:rPr>
            <w:rFonts w:ascii="Cambria Math" w:hAnsi="Cambria Math"/>
            <w:lang w:val="en-GB"/>
          </w:rPr>
          <m:t xml:space="preserve"> </m:t>
        </m:r>
        <m:r>
          <w:rPr>
            <w:rFonts w:ascii="Cambria Math" w:hAnsi="Cambria Math"/>
          </w:rPr>
          <m:t>of</m:t>
        </m:r>
        <m:r>
          <w:rPr>
            <w:rFonts w:ascii="Cambria Math" w:hAnsi="Cambria Math"/>
            <w:lang w:val="en-GB"/>
          </w:rPr>
          <m:t xml:space="preserve"> </m:t>
        </m:r>
        <m:r>
          <w:rPr>
            <w:rFonts w:ascii="Cambria Math" w:hAnsi="Cambria Math"/>
          </w:rPr>
          <m:t>bins</m:t>
        </m:r>
        <m:r>
          <w:rPr>
            <w:rFonts w:ascii="Cambria Math" w:hAnsi="Cambria Math"/>
            <w:lang w:val="en-GB"/>
          </w:rPr>
          <m:t xml:space="preserve">=1+3.322 </m:t>
        </m:r>
        <m:r>
          <w:rPr>
            <w:rFonts w:ascii="Cambria Math" w:hAnsi="Cambria Math"/>
          </w:rPr>
          <m:t>Log</m:t>
        </m:r>
        <m:d>
          <m:dPr>
            <m:ctrlPr>
              <w:rPr>
                <w:rFonts w:ascii="Cambria Math" w:hAnsi="Cambria Math"/>
                <w:i/>
              </w:rPr>
            </m:ctrlPr>
          </m:dPr>
          <m:e>
            <m:r>
              <w:rPr>
                <w:rFonts w:ascii="Cambria Math" w:hAnsi="Cambria Math"/>
              </w:rPr>
              <m:t>k</m:t>
            </m:r>
          </m:e>
        </m:d>
      </m:oMath>
      <w:r w:rsidRPr="00360351">
        <w:rPr>
          <w:lang w:val="en-GB"/>
        </w:rPr>
        <w:t xml:space="preserve"> </w:t>
      </w:r>
      <w:r w:rsidRPr="00360351">
        <w:rPr>
          <w:lang w:val="en-GB"/>
        </w:rPr>
        <w:tab/>
        <w:t>(5)</w:t>
      </w:r>
    </w:p>
    <w:p w14:paraId="00069884" w14:textId="77777777" w:rsidR="00360351" w:rsidRPr="00360351" w:rsidRDefault="00360351" w:rsidP="00360351">
      <w:pPr>
        <w:rPr>
          <w:lang w:val="en-GB"/>
        </w:rPr>
      </w:pPr>
      <w:r w:rsidRPr="00360351">
        <w:rPr>
          <w:lang w:val="en-GB"/>
        </w:rPr>
        <w:t xml:space="preserve">where </w:t>
      </w:r>
      <w:r w:rsidRPr="00360351">
        <w:rPr>
          <w:i/>
          <w:iCs/>
          <w:lang w:val="en-GB"/>
        </w:rPr>
        <w:t>k</w:t>
      </w:r>
      <w:r w:rsidRPr="00360351">
        <w:rPr>
          <w:lang w:val="en-GB"/>
        </w:rPr>
        <w:t xml:space="preserve"> is the size of the data set.</w:t>
      </w:r>
    </w:p>
    <w:p w14:paraId="18159E14" w14:textId="77777777" w:rsidR="00360351" w:rsidRPr="00360351" w:rsidRDefault="00360351" w:rsidP="00360351">
      <w:pPr>
        <w:rPr>
          <w:lang w:val="en-GB"/>
        </w:rPr>
      </w:pPr>
      <w:r w:rsidRPr="00360351">
        <w:rPr>
          <w:lang w:val="en-GB"/>
        </w:rPr>
        <w:t>The experimental mean, median and standard deviation values in each combination of environment/frequency/modulation/SNR/weather (see Table 4), can be used to describe in a quantitative method the performance of the “mobile DF” in that combination of operational parameters.</w:t>
      </w:r>
    </w:p>
    <w:p w14:paraId="105E197F" w14:textId="2A02AC7D" w:rsidR="00360351" w:rsidRPr="009F4E9A" w:rsidRDefault="00102F90" w:rsidP="00360351">
      <w:pPr>
        <w:pStyle w:val="TableNo"/>
      </w:pPr>
      <w:r w:rsidRPr="009F4E9A">
        <w:t xml:space="preserve">TABLE </w:t>
      </w:r>
      <w:r w:rsidR="00360351" w:rsidRPr="009F4E9A">
        <w:t>4</w:t>
      </w:r>
    </w:p>
    <w:p w14:paraId="0504CF10" w14:textId="77777777" w:rsidR="00360351" w:rsidRPr="009F4E9A" w:rsidRDefault="00360351" w:rsidP="00360351">
      <w:pPr>
        <w:pStyle w:val="Tabletitle"/>
        <w:rPr>
          <w:sz w:val="14"/>
        </w:rPr>
      </w:pPr>
      <w:r w:rsidRPr="009F4E9A">
        <w:t>Data set analysis table</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691"/>
        <w:gridCol w:w="1261"/>
        <w:gridCol w:w="1061"/>
        <w:gridCol w:w="1150"/>
        <w:gridCol w:w="1077"/>
        <w:gridCol w:w="1134"/>
        <w:gridCol w:w="709"/>
        <w:gridCol w:w="709"/>
        <w:gridCol w:w="850"/>
        <w:gridCol w:w="987"/>
      </w:tblGrid>
      <w:tr w:rsidR="00360351" w:rsidRPr="00102F90" w14:paraId="79C79CFF" w14:textId="77777777" w:rsidTr="00A9377F">
        <w:trPr>
          <w:jc w:val="center"/>
        </w:trPr>
        <w:tc>
          <w:tcPr>
            <w:tcW w:w="691" w:type="dxa"/>
            <w:shd w:val="clear" w:color="auto" w:fill="auto"/>
          </w:tcPr>
          <w:p w14:paraId="24884364" w14:textId="77777777" w:rsidR="00360351" w:rsidRPr="00102F90" w:rsidRDefault="00360351" w:rsidP="00A9377F">
            <w:pPr>
              <w:pStyle w:val="Normalend"/>
              <w:rPr>
                <w:sz w:val="20"/>
                <w:lang w:val="en-GB"/>
              </w:rPr>
            </w:pPr>
          </w:p>
        </w:tc>
        <w:tc>
          <w:tcPr>
            <w:tcW w:w="5683" w:type="dxa"/>
            <w:gridSpan w:val="5"/>
            <w:tcBorders>
              <w:right w:val="single" w:sz="24" w:space="0" w:color="auto"/>
            </w:tcBorders>
            <w:shd w:val="clear" w:color="auto" w:fill="auto"/>
            <w:vAlign w:val="center"/>
          </w:tcPr>
          <w:p w14:paraId="1A8E2BEA" w14:textId="77777777" w:rsidR="00360351" w:rsidRPr="00102F90" w:rsidRDefault="00360351" w:rsidP="00A9377F">
            <w:pPr>
              <w:pStyle w:val="Tablehead"/>
              <w:rPr>
                <w:sz w:val="20"/>
              </w:rPr>
            </w:pPr>
            <w:r w:rsidRPr="00102F90">
              <w:rPr>
                <w:sz w:val="20"/>
              </w:rPr>
              <w:t>Operational conditions</w:t>
            </w:r>
          </w:p>
        </w:tc>
        <w:tc>
          <w:tcPr>
            <w:tcW w:w="3255" w:type="dxa"/>
            <w:gridSpan w:val="4"/>
            <w:tcBorders>
              <w:left w:val="single" w:sz="24" w:space="0" w:color="auto"/>
            </w:tcBorders>
            <w:shd w:val="clear" w:color="auto" w:fill="auto"/>
            <w:vAlign w:val="center"/>
          </w:tcPr>
          <w:p w14:paraId="5B377670" w14:textId="77777777" w:rsidR="00360351" w:rsidRPr="00102F90" w:rsidRDefault="00360351" w:rsidP="00A9377F">
            <w:pPr>
              <w:pStyle w:val="Tablehead"/>
              <w:rPr>
                <w:sz w:val="20"/>
              </w:rPr>
            </w:pPr>
            <w:r w:rsidRPr="00102F90">
              <w:rPr>
                <w:sz w:val="20"/>
              </w:rPr>
              <w:t>Results</w:t>
            </w:r>
          </w:p>
        </w:tc>
      </w:tr>
      <w:tr w:rsidR="00360351" w:rsidRPr="00102F90" w14:paraId="4C4C342F" w14:textId="77777777" w:rsidTr="00A9377F">
        <w:trPr>
          <w:jc w:val="center"/>
        </w:trPr>
        <w:tc>
          <w:tcPr>
            <w:tcW w:w="691" w:type="dxa"/>
            <w:shd w:val="clear" w:color="auto" w:fill="auto"/>
          </w:tcPr>
          <w:p w14:paraId="79DEDB91" w14:textId="77777777" w:rsidR="00360351" w:rsidRPr="00102F90" w:rsidRDefault="00360351" w:rsidP="00A9377F">
            <w:pPr>
              <w:pStyle w:val="Tabletext"/>
              <w:jc w:val="center"/>
              <w:rPr>
                <w:sz w:val="20"/>
              </w:rPr>
            </w:pPr>
            <w:r w:rsidRPr="00102F90">
              <w:rPr>
                <w:sz w:val="20"/>
              </w:rPr>
              <w:t>DF unit</w:t>
            </w:r>
          </w:p>
        </w:tc>
        <w:tc>
          <w:tcPr>
            <w:tcW w:w="1261" w:type="dxa"/>
            <w:shd w:val="clear" w:color="auto" w:fill="auto"/>
            <w:vAlign w:val="center"/>
          </w:tcPr>
          <w:p w14:paraId="759A5078" w14:textId="77777777" w:rsidR="00360351" w:rsidRPr="00102F90" w:rsidRDefault="00360351" w:rsidP="00A9377F">
            <w:pPr>
              <w:pStyle w:val="Tabletext"/>
              <w:jc w:val="center"/>
              <w:rPr>
                <w:sz w:val="20"/>
              </w:rPr>
            </w:pPr>
            <w:r w:rsidRPr="00102F90">
              <w:rPr>
                <w:sz w:val="20"/>
              </w:rPr>
              <w:t>Environment</w:t>
            </w:r>
          </w:p>
        </w:tc>
        <w:tc>
          <w:tcPr>
            <w:tcW w:w="1061" w:type="dxa"/>
            <w:shd w:val="clear" w:color="auto" w:fill="auto"/>
            <w:vAlign w:val="center"/>
          </w:tcPr>
          <w:p w14:paraId="3C0E031B" w14:textId="77777777" w:rsidR="00360351" w:rsidRPr="00102F90" w:rsidRDefault="00360351" w:rsidP="00A9377F">
            <w:pPr>
              <w:pStyle w:val="Tabletext"/>
              <w:jc w:val="center"/>
              <w:rPr>
                <w:sz w:val="20"/>
              </w:rPr>
            </w:pPr>
            <w:r w:rsidRPr="00102F90">
              <w:rPr>
                <w:sz w:val="20"/>
              </w:rPr>
              <w:t>Frequency</w:t>
            </w:r>
          </w:p>
        </w:tc>
        <w:tc>
          <w:tcPr>
            <w:tcW w:w="1150" w:type="dxa"/>
            <w:shd w:val="clear" w:color="auto" w:fill="auto"/>
            <w:vAlign w:val="center"/>
          </w:tcPr>
          <w:p w14:paraId="0099F1DD" w14:textId="77777777" w:rsidR="00360351" w:rsidRPr="00102F90" w:rsidRDefault="00360351" w:rsidP="00A9377F">
            <w:pPr>
              <w:pStyle w:val="Tabletext"/>
              <w:jc w:val="center"/>
              <w:rPr>
                <w:sz w:val="20"/>
              </w:rPr>
            </w:pPr>
            <w:r w:rsidRPr="00102F90">
              <w:rPr>
                <w:sz w:val="20"/>
              </w:rPr>
              <w:t>Modulation</w:t>
            </w:r>
          </w:p>
        </w:tc>
        <w:tc>
          <w:tcPr>
            <w:tcW w:w="1077" w:type="dxa"/>
            <w:shd w:val="clear" w:color="auto" w:fill="auto"/>
            <w:vAlign w:val="center"/>
          </w:tcPr>
          <w:p w14:paraId="2CE0509A" w14:textId="77777777" w:rsidR="00360351" w:rsidRPr="00102F90" w:rsidRDefault="00360351" w:rsidP="00A9377F">
            <w:pPr>
              <w:pStyle w:val="Tabletext"/>
              <w:jc w:val="center"/>
              <w:rPr>
                <w:sz w:val="20"/>
              </w:rPr>
            </w:pPr>
            <w:r w:rsidRPr="00102F90">
              <w:rPr>
                <w:sz w:val="20"/>
              </w:rPr>
              <w:t>Max SNR</w:t>
            </w:r>
          </w:p>
        </w:tc>
        <w:tc>
          <w:tcPr>
            <w:tcW w:w="1134" w:type="dxa"/>
            <w:tcBorders>
              <w:right w:val="single" w:sz="24" w:space="0" w:color="auto"/>
            </w:tcBorders>
            <w:shd w:val="clear" w:color="auto" w:fill="auto"/>
            <w:vAlign w:val="center"/>
          </w:tcPr>
          <w:p w14:paraId="3480E8F5" w14:textId="77777777" w:rsidR="00360351" w:rsidRPr="00102F90" w:rsidRDefault="00360351" w:rsidP="00A9377F">
            <w:pPr>
              <w:pStyle w:val="Tabletext"/>
              <w:jc w:val="center"/>
              <w:rPr>
                <w:sz w:val="20"/>
              </w:rPr>
            </w:pPr>
            <w:r w:rsidRPr="00102F90">
              <w:rPr>
                <w:sz w:val="20"/>
              </w:rPr>
              <w:t>Weather</w:t>
            </w:r>
          </w:p>
        </w:tc>
        <w:tc>
          <w:tcPr>
            <w:tcW w:w="709" w:type="dxa"/>
            <w:tcBorders>
              <w:left w:val="single" w:sz="24" w:space="0" w:color="auto"/>
            </w:tcBorders>
            <w:shd w:val="clear" w:color="auto" w:fill="auto"/>
            <w:vAlign w:val="center"/>
          </w:tcPr>
          <w:p w14:paraId="5075C925" w14:textId="77777777" w:rsidR="00360351" w:rsidRPr="00102F90" w:rsidRDefault="00DD1934" w:rsidP="00A9377F">
            <w:pPr>
              <w:pStyle w:val="Tabletext"/>
              <w:jc w:val="center"/>
              <w:rPr>
                <w:sz w:val="20"/>
              </w:rPr>
            </w:pPr>
            <m:oMathPara>
              <m:oMath>
                <m:acc>
                  <m:accPr>
                    <m:ctrlPr>
                      <w:rPr>
                        <w:rFonts w:ascii="Cambria Math" w:hAnsi="Cambria Math"/>
                        <w:i/>
                        <w:sz w:val="20"/>
                      </w:rPr>
                    </m:ctrlPr>
                  </m:accPr>
                  <m:e>
                    <m:r>
                      <w:rPr>
                        <w:rFonts w:ascii="Cambria Math" w:hAnsi="Cambria Math"/>
                        <w:sz w:val="20"/>
                      </w:rPr>
                      <m:t>x</m:t>
                    </m:r>
                  </m:e>
                </m:acc>
              </m:oMath>
            </m:oMathPara>
          </w:p>
        </w:tc>
        <w:tc>
          <w:tcPr>
            <w:tcW w:w="709" w:type="dxa"/>
            <w:shd w:val="clear" w:color="auto" w:fill="auto"/>
            <w:vAlign w:val="center"/>
          </w:tcPr>
          <w:p w14:paraId="51B2733C" w14:textId="77777777" w:rsidR="00360351" w:rsidRPr="00102F90" w:rsidRDefault="00DD1934" w:rsidP="00A9377F">
            <w:pPr>
              <w:pStyle w:val="Tabletext"/>
              <w:jc w:val="center"/>
              <w:rPr>
                <w:sz w:val="20"/>
              </w:rPr>
            </w:pPr>
            <m:oMathPara>
              <m:oMath>
                <m:acc>
                  <m:accPr>
                    <m:chr m:val="̅"/>
                    <m:ctrlPr>
                      <w:rPr>
                        <w:rFonts w:ascii="Cambria Math" w:hAnsi="Cambria Math"/>
                        <w:i/>
                        <w:sz w:val="20"/>
                      </w:rPr>
                    </m:ctrlPr>
                  </m:accPr>
                  <m:e>
                    <m:r>
                      <w:rPr>
                        <w:rFonts w:ascii="Cambria Math" w:hAnsi="Cambria Math"/>
                        <w:sz w:val="20"/>
                      </w:rPr>
                      <m:t>x</m:t>
                    </m:r>
                  </m:e>
                </m:acc>
              </m:oMath>
            </m:oMathPara>
          </w:p>
        </w:tc>
        <w:tc>
          <w:tcPr>
            <w:tcW w:w="850" w:type="dxa"/>
            <w:shd w:val="clear" w:color="auto" w:fill="auto"/>
            <w:vAlign w:val="center"/>
          </w:tcPr>
          <w:p w14:paraId="45FB9E69" w14:textId="77777777" w:rsidR="00360351" w:rsidRPr="00102F90" w:rsidRDefault="00DD1934" w:rsidP="00A9377F">
            <w:pPr>
              <w:pStyle w:val="Tabletext"/>
              <w:jc w:val="center"/>
              <w:rPr>
                <w:iCs/>
                <w:sz w:val="20"/>
              </w:rPr>
            </w:pPr>
            <m:oMathPara>
              <m:oMath>
                <m:acc>
                  <m:accPr>
                    <m:ctrlPr>
                      <w:rPr>
                        <w:rFonts w:ascii="Cambria Math" w:hAnsi="Cambria Math"/>
                        <w:iCs/>
                        <w:sz w:val="20"/>
                      </w:rPr>
                    </m:ctrlPr>
                  </m:accPr>
                  <m:e>
                    <m:r>
                      <m:rPr>
                        <m:sty m:val="p"/>
                      </m:rPr>
                      <w:rPr>
                        <w:rFonts w:ascii="Cambria Math" w:hAnsi="Cambria Math"/>
                        <w:sz w:val="20"/>
                      </w:rPr>
                      <m:t>σ</m:t>
                    </m:r>
                  </m:e>
                </m:acc>
              </m:oMath>
            </m:oMathPara>
          </w:p>
        </w:tc>
        <w:tc>
          <w:tcPr>
            <w:tcW w:w="987" w:type="dxa"/>
            <w:shd w:val="clear" w:color="auto" w:fill="auto"/>
            <w:vAlign w:val="center"/>
          </w:tcPr>
          <w:p w14:paraId="60F90546" w14:textId="77777777" w:rsidR="00360351" w:rsidRPr="00102F90" w:rsidRDefault="00360351" w:rsidP="00A9377F">
            <w:pPr>
              <w:pStyle w:val="Tabletext"/>
              <w:jc w:val="center"/>
              <w:rPr>
                <w:sz w:val="20"/>
              </w:rPr>
            </w:pPr>
            <w:r w:rsidRPr="00102F90">
              <w:rPr>
                <w:sz w:val="20"/>
              </w:rPr>
              <w:t>rms</w:t>
            </w:r>
          </w:p>
        </w:tc>
      </w:tr>
      <w:tr w:rsidR="00360351" w:rsidRPr="00102F90" w14:paraId="7319898C" w14:textId="77777777" w:rsidTr="00A9377F">
        <w:trPr>
          <w:jc w:val="center"/>
        </w:trPr>
        <w:tc>
          <w:tcPr>
            <w:tcW w:w="691" w:type="dxa"/>
          </w:tcPr>
          <w:p w14:paraId="227ABC2D" w14:textId="77777777" w:rsidR="00360351" w:rsidRPr="00102F90" w:rsidRDefault="00360351" w:rsidP="00A9377F">
            <w:pPr>
              <w:pStyle w:val="Tabletext"/>
              <w:rPr>
                <w:sz w:val="20"/>
              </w:rPr>
            </w:pPr>
          </w:p>
        </w:tc>
        <w:tc>
          <w:tcPr>
            <w:tcW w:w="1261" w:type="dxa"/>
          </w:tcPr>
          <w:p w14:paraId="5991E0AA" w14:textId="77777777" w:rsidR="00360351" w:rsidRPr="00102F90" w:rsidRDefault="00360351" w:rsidP="00A9377F">
            <w:pPr>
              <w:pStyle w:val="Tabletext"/>
              <w:rPr>
                <w:sz w:val="20"/>
              </w:rPr>
            </w:pPr>
          </w:p>
        </w:tc>
        <w:tc>
          <w:tcPr>
            <w:tcW w:w="1061" w:type="dxa"/>
          </w:tcPr>
          <w:p w14:paraId="4C64BD30" w14:textId="77777777" w:rsidR="00360351" w:rsidRPr="00102F90" w:rsidRDefault="00360351" w:rsidP="00A9377F">
            <w:pPr>
              <w:pStyle w:val="Tabletext"/>
              <w:rPr>
                <w:sz w:val="20"/>
              </w:rPr>
            </w:pPr>
          </w:p>
        </w:tc>
        <w:tc>
          <w:tcPr>
            <w:tcW w:w="1150" w:type="dxa"/>
          </w:tcPr>
          <w:p w14:paraId="4FBAB5B3" w14:textId="77777777" w:rsidR="00360351" w:rsidRPr="00102F90" w:rsidRDefault="00360351" w:rsidP="00A9377F">
            <w:pPr>
              <w:pStyle w:val="Tabletext"/>
              <w:rPr>
                <w:sz w:val="20"/>
              </w:rPr>
            </w:pPr>
          </w:p>
        </w:tc>
        <w:tc>
          <w:tcPr>
            <w:tcW w:w="1077" w:type="dxa"/>
          </w:tcPr>
          <w:p w14:paraId="48D97702" w14:textId="77777777" w:rsidR="00360351" w:rsidRPr="00102F90" w:rsidRDefault="00360351" w:rsidP="00A9377F">
            <w:pPr>
              <w:pStyle w:val="Tabletext"/>
              <w:rPr>
                <w:sz w:val="20"/>
              </w:rPr>
            </w:pPr>
          </w:p>
        </w:tc>
        <w:tc>
          <w:tcPr>
            <w:tcW w:w="1134" w:type="dxa"/>
            <w:tcBorders>
              <w:right w:val="single" w:sz="24" w:space="0" w:color="auto"/>
            </w:tcBorders>
          </w:tcPr>
          <w:p w14:paraId="59B75F8B" w14:textId="77777777" w:rsidR="00360351" w:rsidRPr="00102F90" w:rsidRDefault="00360351" w:rsidP="00A9377F">
            <w:pPr>
              <w:pStyle w:val="Tabletext"/>
              <w:rPr>
                <w:sz w:val="20"/>
              </w:rPr>
            </w:pPr>
          </w:p>
        </w:tc>
        <w:tc>
          <w:tcPr>
            <w:tcW w:w="709" w:type="dxa"/>
            <w:tcBorders>
              <w:left w:val="single" w:sz="24" w:space="0" w:color="auto"/>
            </w:tcBorders>
          </w:tcPr>
          <w:p w14:paraId="6AD92CD6" w14:textId="77777777" w:rsidR="00360351" w:rsidRPr="00102F90" w:rsidRDefault="00360351" w:rsidP="00A9377F">
            <w:pPr>
              <w:pStyle w:val="Tabletext"/>
              <w:rPr>
                <w:sz w:val="20"/>
              </w:rPr>
            </w:pPr>
          </w:p>
        </w:tc>
        <w:tc>
          <w:tcPr>
            <w:tcW w:w="709" w:type="dxa"/>
          </w:tcPr>
          <w:p w14:paraId="289A09AD" w14:textId="77777777" w:rsidR="00360351" w:rsidRPr="00102F90" w:rsidRDefault="00360351" w:rsidP="00A9377F">
            <w:pPr>
              <w:pStyle w:val="Tabletext"/>
              <w:rPr>
                <w:sz w:val="20"/>
              </w:rPr>
            </w:pPr>
          </w:p>
        </w:tc>
        <w:tc>
          <w:tcPr>
            <w:tcW w:w="850" w:type="dxa"/>
          </w:tcPr>
          <w:p w14:paraId="3871F61C" w14:textId="77777777" w:rsidR="00360351" w:rsidRPr="00102F90" w:rsidRDefault="00360351" w:rsidP="00A9377F">
            <w:pPr>
              <w:pStyle w:val="Tabletext"/>
              <w:rPr>
                <w:sz w:val="20"/>
              </w:rPr>
            </w:pPr>
          </w:p>
        </w:tc>
        <w:tc>
          <w:tcPr>
            <w:tcW w:w="987" w:type="dxa"/>
          </w:tcPr>
          <w:p w14:paraId="06FB55DC" w14:textId="77777777" w:rsidR="00360351" w:rsidRPr="00102F90" w:rsidRDefault="00360351" w:rsidP="00A9377F">
            <w:pPr>
              <w:pStyle w:val="Tabletext"/>
              <w:rPr>
                <w:sz w:val="20"/>
              </w:rPr>
            </w:pPr>
          </w:p>
        </w:tc>
      </w:tr>
      <w:tr w:rsidR="00360351" w:rsidRPr="00102F90" w14:paraId="7EFED79F" w14:textId="77777777" w:rsidTr="00A9377F">
        <w:trPr>
          <w:jc w:val="center"/>
        </w:trPr>
        <w:tc>
          <w:tcPr>
            <w:tcW w:w="691" w:type="dxa"/>
          </w:tcPr>
          <w:p w14:paraId="35BEBBA4" w14:textId="77777777" w:rsidR="00360351" w:rsidRPr="00102F90" w:rsidRDefault="00360351" w:rsidP="00A9377F">
            <w:pPr>
              <w:pStyle w:val="Tabletext"/>
              <w:rPr>
                <w:sz w:val="20"/>
              </w:rPr>
            </w:pPr>
          </w:p>
        </w:tc>
        <w:tc>
          <w:tcPr>
            <w:tcW w:w="1261" w:type="dxa"/>
          </w:tcPr>
          <w:p w14:paraId="71315F1D" w14:textId="77777777" w:rsidR="00360351" w:rsidRPr="00102F90" w:rsidRDefault="00360351" w:rsidP="00A9377F">
            <w:pPr>
              <w:pStyle w:val="Tabletext"/>
              <w:rPr>
                <w:sz w:val="20"/>
              </w:rPr>
            </w:pPr>
          </w:p>
        </w:tc>
        <w:tc>
          <w:tcPr>
            <w:tcW w:w="1061" w:type="dxa"/>
          </w:tcPr>
          <w:p w14:paraId="0E1AC1E4" w14:textId="77777777" w:rsidR="00360351" w:rsidRPr="00102F90" w:rsidRDefault="00360351" w:rsidP="00A9377F">
            <w:pPr>
              <w:pStyle w:val="Tabletext"/>
              <w:rPr>
                <w:sz w:val="20"/>
              </w:rPr>
            </w:pPr>
          </w:p>
        </w:tc>
        <w:tc>
          <w:tcPr>
            <w:tcW w:w="1150" w:type="dxa"/>
          </w:tcPr>
          <w:p w14:paraId="338D001A" w14:textId="77777777" w:rsidR="00360351" w:rsidRPr="00102F90" w:rsidRDefault="00360351" w:rsidP="00A9377F">
            <w:pPr>
              <w:pStyle w:val="Tabletext"/>
              <w:rPr>
                <w:sz w:val="20"/>
              </w:rPr>
            </w:pPr>
          </w:p>
        </w:tc>
        <w:tc>
          <w:tcPr>
            <w:tcW w:w="1077" w:type="dxa"/>
          </w:tcPr>
          <w:p w14:paraId="4349A8BB" w14:textId="77777777" w:rsidR="00360351" w:rsidRPr="00102F90" w:rsidRDefault="00360351" w:rsidP="00A9377F">
            <w:pPr>
              <w:pStyle w:val="Tabletext"/>
              <w:rPr>
                <w:sz w:val="20"/>
              </w:rPr>
            </w:pPr>
          </w:p>
        </w:tc>
        <w:tc>
          <w:tcPr>
            <w:tcW w:w="1134" w:type="dxa"/>
            <w:tcBorders>
              <w:right w:val="single" w:sz="24" w:space="0" w:color="auto"/>
            </w:tcBorders>
          </w:tcPr>
          <w:p w14:paraId="7BDAEC1D" w14:textId="77777777" w:rsidR="00360351" w:rsidRPr="00102F90" w:rsidRDefault="00360351" w:rsidP="00A9377F">
            <w:pPr>
              <w:pStyle w:val="Tabletext"/>
              <w:rPr>
                <w:sz w:val="20"/>
              </w:rPr>
            </w:pPr>
          </w:p>
        </w:tc>
        <w:tc>
          <w:tcPr>
            <w:tcW w:w="709" w:type="dxa"/>
            <w:tcBorders>
              <w:left w:val="single" w:sz="24" w:space="0" w:color="auto"/>
            </w:tcBorders>
          </w:tcPr>
          <w:p w14:paraId="18A1211A" w14:textId="77777777" w:rsidR="00360351" w:rsidRPr="00102F90" w:rsidRDefault="00360351" w:rsidP="00A9377F">
            <w:pPr>
              <w:pStyle w:val="Tabletext"/>
              <w:rPr>
                <w:sz w:val="20"/>
              </w:rPr>
            </w:pPr>
          </w:p>
        </w:tc>
        <w:tc>
          <w:tcPr>
            <w:tcW w:w="709" w:type="dxa"/>
          </w:tcPr>
          <w:p w14:paraId="787FB2FD" w14:textId="77777777" w:rsidR="00360351" w:rsidRPr="00102F90" w:rsidRDefault="00360351" w:rsidP="00A9377F">
            <w:pPr>
              <w:pStyle w:val="Tabletext"/>
              <w:rPr>
                <w:sz w:val="20"/>
              </w:rPr>
            </w:pPr>
          </w:p>
        </w:tc>
        <w:tc>
          <w:tcPr>
            <w:tcW w:w="850" w:type="dxa"/>
          </w:tcPr>
          <w:p w14:paraId="56029E3A" w14:textId="77777777" w:rsidR="00360351" w:rsidRPr="00102F90" w:rsidRDefault="00360351" w:rsidP="00A9377F">
            <w:pPr>
              <w:pStyle w:val="Tabletext"/>
              <w:rPr>
                <w:sz w:val="20"/>
              </w:rPr>
            </w:pPr>
          </w:p>
        </w:tc>
        <w:tc>
          <w:tcPr>
            <w:tcW w:w="987" w:type="dxa"/>
          </w:tcPr>
          <w:p w14:paraId="3D7CFCE6" w14:textId="77777777" w:rsidR="00360351" w:rsidRPr="00102F90" w:rsidRDefault="00360351" w:rsidP="00A9377F">
            <w:pPr>
              <w:pStyle w:val="Tabletext"/>
              <w:rPr>
                <w:sz w:val="20"/>
              </w:rPr>
            </w:pPr>
          </w:p>
        </w:tc>
      </w:tr>
      <w:tr w:rsidR="00360351" w:rsidRPr="00102F90" w14:paraId="40FAF05D" w14:textId="77777777" w:rsidTr="00A9377F">
        <w:trPr>
          <w:jc w:val="center"/>
        </w:trPr>
        <w:tc>
          <w:tcPr>
            <w:tcW w:w="691" w:type="dxa"/>
          </w:tcPr>
          <w:p w14:paraId="11A2E753" w14:textId="77777777" w:rsidR="00360351" w:rsidRPr="00102F90" w:rsidRDefault="00360351" w:rsidP="00A9377F">
            <w:pPr>
              <w:pStyle w:val="Tabletext"/>
              <w:rPr>
                <w:sz w:val="20"/>
              </w:rPr>
            </w:pPr>
          </w:p>
        </w:tc>
        <w:tc>
          <w:tcPr>
            <w:tcW w:w="1261" w:type="dxa"/>
          </w:tcPr>
          <w:p w14:paraId="319118AB" w14:textId="77777777" w:rsidR="00360351" w:rsidRPr="00102F90" w:rsidRDefault="00360351" w:rsidP="00A9377F">
            <w:pPr>
              <w:pStyle w:val="Tabletext"/>
              <w:rPr>
                <w:sz w:val="20"/>
              </w:rPr>
            </w:pPr>
          </w:p>
        </w:tc>
        <w:tc>
          <w:tcPr>
            <w:tcW w:w="1061" w:type="dxa"/>
          </w:tcPr>
          <w:p w14:paraId="266C36D5" w14:textId="77777777" w:rsidR="00360351" w:rsidRPr="00102F90" w:rsidRDefault="00360351" w:rsidP="00A9377F">
            <w:pPr>
              <w:pStyle w:val="Tabletext"/>
              <w:rPr>
                <w:sz w:val="20"/>
              </w:rPr>
            </w:pPr>
          </w:p>
        </w:tc>
        <w:tc>
          <w:tcPr>
            <w:tcW w:w="1150" w:type="dxa"/>
          </w:tcPr>
          <w:p w14:paraId="208053A3" w14:textId="77777777" w:rsidR="00360351" w:rsidRPr="00102F90" w:rsidRDefault="00360351" w:rsidP="00A9377F">
            <w:pPr>
              <w:pStyle w:val="Tabletext"/>
              <w:rPr>
                <w:sz w:val="20"/>
              </w:rPr>
            </w:pPr>
          </w:p>
        </w:tc>
        <w:tc>
          <w:tcPr>
            <w:tcW w:w="1077" w:type="dxa"/>
          </w:tcPr>
          <w:p w14:paraId="761547EA" w14:textId="77777777" w:rsidR="00360351" w:rsidRPr="00102F90" w:rsidRDefault="00360351" w:rsidP="00A9377F">
            <w:pPr>
              <w:pStyle w:val="Tabletext"/>
              <w:rPr>
                <w:sz w:val="20"/>
              </w:rPr>
            </w:pPr>
          </w:p>
        </w:tc>
        <w:tc>
          <w:tcPr>
            <w:tcW w:w="1134" w:type="dxa"/>
            <w:tcBorders>
              <w:right w:val="single" w:sz="24" w:space="0" w:color="auto"/>
            </w:tcBorders>
          </w:tcPr>
          <w:p w14:paraId="2974C296" w14:textId="77777777" w:rsidR="00360351" w:rsidRPr="00102F90" w:rsidRDefault="00360351" w:rsidP="00A9377F">
            <w:pPr>
              <w:pStyle w:val="Tabletext"/>
              <w:rPr>
                <w:sz w:val="20"/>
              </w:rPr>
            </w:pPr>
          </w:p>
        </w:tc>
        <w:tc>
          <w:tcPr>
            <w:tcW w:w="709" w:type="dxa"/>
            <w:tcBorders>
              <w:left w:val="single" w:sz="24" w:space="0" w:color="auto"/>
            </w:tcBorders>
          </w:tcPr>
          <w:p w14:paraId="7F59C197" w14:textId="77777777" w:rsidR="00360351" w:rsidRPr="00102F90" w:rsidRDefault="00360351" w:rsidP="00A9377F">
            <w:pPr>
              <w:pStyle w:val="Tabletext"/>
              <w:rPr>
                <w:sz w:val="20"/>
              </w:rPr>
            </w:pPr>
          </w:p>
        </w:tc>
        <w:tc>
          <w:tcPr>
            <w:tcW w:w="709" w:type="dxa"/>
          </w:tcPr>
          <w:p w14:paraId="3164BA8A" w14:textId="77777777" w:rsidR="00360351" w:rsidRPr="00102F90" w:rsidRDefault="00360351" w:rsidP="00A9377F">
            <w:pPr>
              <w:pStyle w:val="Tabletext"/>
              <w:rPr>
                <w:sz w:val="20"/>
              </w:rPr>
            </w:pPr>
          </w:p>
        </w:tc>
        <w:tc>
          <w:tcPr>
            <w:tcW w:w="850" w:type="dxa"/>
          </w:tcPr>
          <w:p w14:paraId="0054FD34" w14:textId="77777777" w:rsidR="00360351" w:rsidRPr="00102F90" w:rsidRDefault="00360351" w:rsidP="00A9377F">
            <w:pPr>
              <w:pStyle w:val="Tabletext"/>
              <w:rPr>
                <w:sz w:val="20"/>
              </w:rPr>
            </w:pPr>
          </w:p>
        </w:tc>
        <w:tc>
          <w:tcPr>
            <w:tcW w:w="987" w:type="dxa"/>
          </w:tcPr>
          <w:p w14:paraId="578268CA" w14:textId="77777777" w:rsidR="00360351" w:rsidRPr="00102F90" w:rsidRDefault="00360351" w:rsidP="00A9377F">
            <w:pPr>
              <w:pStyle w:val="Tabletext"/>
              <w:rPr>
                <w:sz w:val="20"/>
              </w:rPr>
            </w:pPr>
          </w:p>
        </w:tc>
      </w:tr>
    </w:tbl>
    <w:p w14:paraId="75E405FC" w14:textId="77777777" w:rsidR="00360351" w:rsidRPr="009F4E9A" w:rsidRDefault="00360351" w:rsidP="00360351">
      <w:pPr>
        <w:pStyle w:val="Tablefin"/>
      </w:pPr>
    </w:p>
    <w:p w14:paraId="47C68B75" w14:textId="77777777" w:rsidR="00360351" w:rsidRPr="00360351" w:rsidRDefault="00360351" w:rsidP="00360351">
      <w:pPr>
        <w:rPr>
          <w:lang w:val="en-GB"/>
        </w:rPr>
      </w:pPr>
      <w:r w:rsidRPr="00360351">
        <w:rPr>
          <w:lang w:val="en-GB"/>
        </w:rPr>
        <w:t xml:space="preserve">The best performance would be the one with the lowest mean </w:t>
      </w:r>
      <w:r w:rsidRPr="009F4E9A">
        <w:t>Δ</w:t>
      </w:r>
      <w:r w:rsidRPr="00360351">
        <w:rPr>
          <w:lang w:val="en-GB"/>
        </w:rPr>
        <w:t>DF and the lowest standard deviation (the spread of the random error is narrow).</w:t>
      </w:r>
    </w:p>
    <w:p w14:paraId="26E0EB89" w14:textId="77777777" w:rsidR="00360351" w:rsidRPr="00360351" w:rsidRDefault="00360351" w:rsidP="00360351">
      <w:pPr>
        <w:rPr>
          <w:lang w:val="en-GB"/>
        </w:rPr>
      </w:pPr>
      <w:r w:rsidRPr="00360351">
        <w:rPr>
          <w:lang w:val="en-GB"/>
        </w:rPr>
        <w:t>By plotting, on the same X-Y axis, the histograms of different |</w:t>
      </w:r>
      <w:r w:rsidRPr="009F4E9A">
        <w:t>Δ</w:t>
      </w:r>
      <w:r w:rsidRPr="00360351">
        <w:rPr>
          <w:lang w:val="en-GB"/>
        </w:rPr>
        <w:t>DF| data sets – corresponding to the performance of a “mobile DF” in different environments and for variations of operational parameters (frequency, modulation, SNR etc) the user can have a more comprehensive visualisation of the overall performance of a “mobile DF” in real operational conditions.</w:t>
      </w:r>
    </w:p>
    <w:p w14:paraId="1DB8AD0E" w14:textId="77777777" w:rsidR="00360351" w:rsidRPr="00360351" w:rsidRDefault="00360351" w:rsidP="00360351">
      <w:pPr>
        <w:rPr>
          <w:lang w:val="en-GB"/>
        </w:rPr>
      </w:pPr>
      <w:r w:rsidRPr="00360351">
        <w:rPr>
          <w:lang w:val="en-GB"/>
        </w:rPr>
        <w:t>Following the completion of the standoff mode test procedure, the procuring administration would have the confidence that the system is operational and could have an indication of how well the vehicle set up is expected to perform in real environments.</w:t>
      </w:r>
    </w:p>
    <w:p w14:paraId="50D3B419" w14:textId="77777777" w:rsidR="00360351" w:rsidRPr="00360351" w:rsidRDefault="00360351" w:rsidP="00360351">
      <w:pPr>
        <w:rPr>
          <w:color w:val="000000" w:themeColor="text1"/>
          <w:lang w:val="en-GB"/>
        </w:rPr>
      </w:pPr>
      <w:r w:rsidRPr="00360351">
        <w:rPr>
          <w:lang w:val="en-GB"/>
        </w:rPr>
        <w:t>The administrations can further evaluate the collected Data Sets using more advanced statistical analysis tools and methods in order to identify more complex relationships between performance and different variables (the environment, frequency bands, etc.) and the strength of impact of these variables on it.</w:t>
      </w:r>
    </w:p>
    <w:p w14:paraId="64B0FDE5" w14:textId="77777777" w:rsidR="00360351" w:rsidRPr="00360351" w:rsidRDefault="00360351" w:rsidP="00360351">
      <w:pPr>
        <w:pStyle w:val="Heading1"/>
        <w:rPr>
          <w:lang w:val="en-GB"/>
        </w:rPr>
      </w:pPr>
      <w:bookmarkStart w:id="52" w:name="_Toc73485076"/>
      <w:bookmarkStart w:id="53" w:name="_Toc73519801"/>
      <w:bookmarkStart w:id="54" w:name="_Toc73519823"/>
      <w:bookmarkStart w:id="55" w:name="_Toc73519916"/>
      <w:r w:rsidRPr="00360351">
        <w:rPr>
          <w:lang w:val="en-GB"/>
        </w:rPr>
        <w:t>4</w:t>
      </w:r>
      <w:r w:rsidRPr="00360351">
        <w:rPr>
          <w:lang w:val="en-GB"/>
        </w:rPr>
        <w:tab/>
        <w:t>Report of results</w:t>
      </w:r>
      <w:bookmarkEnd w:id="52"/>
      <w:bookmarkEnd w:id="53"/>
      <w:bookmarkEnd w:id="54"/>
      <w:bookmarkEnd w:id="55"/>
      <w:r w:rsidRPr="00360351">
        <w:rPr>
          <w:lang w:val="en-GB"/>
        </w:rPr>
        <w:t xml:space="preserve"> </w:t>
      </w:r>
    </w:p>
    <w:p w14:paraId="750919B9" w14:textId="77777777" w:rsidR="00360351" w:rsidRPr="00360351" w:rsidRDefault="00360351" w:rsidP="00360351">
      <w:pPr>
        <w:keepNext/>
        <w:keepLines/>
        <w:rPr>
          <w:lang w:val="en-GB"/>
        </w:rPr>
      </w:pPr>
      <w:r w:rsidRPr="00360351">
        <w:rPr>
          <w:lang w:val="en-GB"/>
        </w:rPr>
        <w:t>The final evaluation report should include:</w:t>
      </w:r>
    </w:p>
    <w:p w14:paraId="792CBEBF" w14:textId="77777777" w:rsidR="00360351" w:rsidRPr="00360351" w:rsidRDefault="00360351" w:rsidP="00360351">
      <w:pPr>
        <w:pStyle w:val="enumlev1"/>
        <w:rPr>
          <w:lang w:val="en-GB"/>
        </w:rPr>
      </w:pPr>
      <w:r w:rsidRPr="00360351">
        <w:rPr>
          <w:lang w:val="en-GB"/>
        </w:rPr>
        <w:t>1</w:t>
      </w:r>
      <w:r w:rsidRPr="00360351">
        <w:rPr>
          <w:lang w:val="en-GB"/>
        </w:rPr>
        <w:tab/>
        <w:t>All the test settings of each measurement as described in the appropriate section. i.e.:</w:t>
      </w:r>
    </w:p>
    <w:p w14:paraId="449E9EFF" w14:textId="77777777" w:rsidR="00360351" w:rsidRPr="00360351" w:rsidRDefault="00360351" w:rsidP="00360351">
      <w:pPr>
        <w:pStyle w:val="enumlev2"/>
        <w:rPr>
          <w:lang w:val="en-GB"/>
        </w:rPr>
      </w:pPr>
      <w:r w:rsidRPr="00360351">
        <w:rPr>
          <w:lang w:val="en-GB"/>
        </w:rPr>
        <w:t>–</w:t>
      </w:r>
      <w:r w:rsidRPr="00360351">
        <w:rPr>
          <w:lang w:val="en-GB"/>
        </w:rPr>
        <w:tab/>
        <w:t>type of environment</w:t>
      </w:r>
    </w:p>
    <w:p w14:paraId="14466EFC" w14:textId="77777777" w:rsidR="00360351" w:rsidRPr="00360351" w:rsidRDefault="00360351" w:rsidP="00360351">
      <w:pPr>
        <w:pStyle w:val="enumlev2"/>
        <w:rPr>
          <w:lang w:val="en-GB"/>
        </w:rPr>
      </w:pPr>
      <w:r w:rsidRPr="00360351">
        <w:rPr>
          <w:lang w:val="en-GB"/>
        </w:rPr>
        <w:t>–</w:t>
      </w:r>
      <w:r w:rsidRPr="00360351">
        <w:rPr>
          <w:lang w:val="en-GB"/>
        </w:rPr>
        <w:tab/>
        <w:t>weather conditions</w:t>
      </w:r>
    </w:p>
    <w:p w14:paraId="6D1C84EC" w14:textId="77777777" w:rsidR="00360351" w:rsidRPr="00360351" w:rsidRDefault="00360351" w:rsidP="00360351">
      <w:pPr>
        <w:pStyle w:val="enumlev2"/>
        <w:rPr>
          <w:lang w:val="en-GB"/>
        </w:rPr>
      </w:pPr>
      <w:r w:rsidRPr="00360351">
        <w:rPr>
          <w:lang w:val="en-GB"/>
        </w:rPr>
        <w:t>–</w:t>
      </w:r>
      <w:r w:rsidRPr="00360351">
        <w:rPr>
          <w:lang w:val="en-GB"/>
        </w:rPr>
        <w:tab/>
        <w:t>location of target</w:t>
      </w:r>
    </w:p>
    <w:p w14:paraId="7A244798" w14:textId="77777777" w:rsidR="00360351" w:rsidRPr="00360351" w:rsidRDefault="00360351" w:rsidP="00360351">
      <w:pPr>
        <w:pStyle w:val="enumlev2"/>
        <w:rPr>
          <w:lang w:val="en-GB"/>
        </w:rPr>
      </w:pPr>
      <w:r w:rsidRPr="00360351">
        <w:rPr>
          <w:lang w:val="en-GB"/>
        </w:rPr>
        <w:t>–</w:t>
      </w:r>
      <w:r w:rsidRPr="00360351">
        <w:rPr>
          <w:lang w:val="en-GB"/>
        </w:rPr>
        <w:tab/>
        <w:t>location of measurement</w:t>
      </w:r>
    </w:p>
    <w:p w14:paraId="5CDB87C8" w14:textId="77777777" w:rsidR="00360351" w:rsidRPr="00360351" w:rsidRDefault="00360351" w:rsidP="00360351">
      <w:pPr>
        <w:pStyle w:val="enumlev2"/>
        <w:rPr>
          <w:lang w:val="en-GB"/>
        </w:rPr>
      </w:pPr>
      <w:r w:rsidRPr="00360351">
        <w:rPr>
          <w:lang w:val="en-GB"/>
        </w:rPr>
        <w:t>–</w:t>
      </w:r>
      <w:r w:rsidRPr="00360351">
        <w:rPr>
          <w:lang w:val="en-GB"/>
        </w:rPr>
        <w:tab/>
        <w:t>frequency / modulation / SNR.</w:t>
      </w:r>
    </w:p>
    <w:p w14:paraId="6CF4DD58" w14:textId="77777777" w:rsidR="00360351" w:rsidRPr="00360351" w:rsidRDefault="00360351" w:rsidP="00360351">
      <w:pPr>
        <w:pStyle w:val="enumlev1"/>
        <w:rPr>
          <w:lang w:val="en-GB"/>
        </w:rPr>
      </w:pPr>
      <w:r w:rsidRPr="00360351">
        <w:rPr>
          <w:lang w:val="en-GB"/>
        </w:rPr>
        <w:t>2</w:t>
      </w:r>
      <w:r w:rsidRPr="00360351">
        <w:rPr>
          <w:lang w:val="en-GB"/>
        </w:rPr>
        <w:tab/>
        <w:t>The results of each type of measurement:</w:t>
      </w:r>
    </w:p>
    <w:p w14:paraId="08DC6312" w14:textId="77777777" w:rsidR="00360351" w:rsidRPr="00360351" w:rsidRDefault="00360351" w:rsidP="00360351">
      <w:pPr>
        <w:pStyle w:val="enumlev2"/>
        <w:rPr>
          <w:lang w:val="en-GB"/>
        </w:rPr>
      </w:pPr>
      <w:r w:rsidRPr="00360351">
        <w:rPr>
          <w:lang w:val="en-GB"/>
        </w:rPr>
        <w:t>I.</w:t>
      </w:r>
      <w:r w:rsidRPr="00360351">
        <w:rPr>
          <w:lang w:val="en-GB"/>
        </w:rPr>
        <w:tab/>
        <w:t>Homing Mode evaluation</w:t>
      </w:r>
    </w:p>
    <w:p w14:paraId="09D164D0" w14:textId="77777777" w:rsidR="00360351" w:rsidRPr="00360351" w:rsidRDefault="00360351" w:rsidP="00360351">
      <w:pPr>
        <w:pStyle w:val="enumlev3"/>
        <w:rPr>
          <w:lang w:val="en-GB"/>
        </w:rPr>
      </w:pPr>
      <w:r w:rsidRPr="00360351">
        <w:rPr>
          <w:lang w:val="en-GB"/>
        </w:rPr>
        <w:t>a)</w:t>
      </w:r>
      <w:r w:rsidRPr="00360351">
        <w:rPr>
          <w:lang w:val="en-GB"/>
        </w:rPr>
        <w:tab/>
        <w:t>Homing in predefined route</w:t>
      </w:r>
    </w:p>
    <w:p w14:paraId="411526AD" w14:textId="6C4FEE7D" w:rsidR="00360351" w:rsidRPr="00360351" w:rsidRDefault="00360351" w:rsidP="00360351">
      <w:pPr>
        <w:pStyle w:val="enumlev3"/>
        <w:rPr>
          <w:lang w:val="en-GB"/>
        </w:rPr>
      </w:pPr>
      <w:r w:rsidRPr="00360351">
        <w:rPr>
          <w:lang w:val="en-GB"/>
        </w:rPr>
        <w:tab/>
        <w:t>•</w:t>
      </w:r>
      <w:r w:rsidRPr="00360351">
        <w:rPr>
          <w:lang w:val="en-GB"/>
        </w:rPr>
        <w:tab/>
        <w:t>Table 1 – Results of “Homing in predefined route”</w:t>
      </w:r>
    </w:p>
    <w:p w14:paraId="63798DA4" w14:textId="1DD25A46" w:rsidR="00360351" w:rsidRPr="00360351" w:rsidRDefault="00360351" w:rsidP="00360351">
      <w:pPr>
        <w:pStyle w:val="enumlev3"/>
        <w:rPr>
          <w:lang w:val="en-GB"/>
        </w:rPr>
      </w:pPr>
      <w:r w:rsidRPr="00360351">
        <w:rPr>
          <w:lang w:val="en-GB"/>
        </w:rPr>
        <w:tab/>
        <w:t>•</w:t>
      </w:r>
      <w:r w:rsidRPr="00360351">
        <w:rPr>
          <w:lang w:val="en-GB"/>
        </w:rPr>
        <w:tab/>
        <w:t>RMS of positioning error</w:t>
      </w:r>
    </w:p>
    <w:p w14:paraId="493BC1C4" w14:textId="7F353ABA" w:rsidR="00360351" w:rsidRPr="00360351" w:rsidRDefault="00360351" w:rsidP="00360351">
      <w:pPr>
        <w:pStyle w:val="enumlev3"/>
        <w:rPr>
          <w:lang w:val="en-GB"/>
        </w:rPr>
      </w:pPr>
      <w:r w:rsidRPr="00360351">
        <w:rPr>
          <w:lang w:val="en-GB"/>
        </w:rPr>
        <w:tab/>
        <w:t>•</w:t>
      </w:r>
      <w:r w:rsidRPr="00360351">
        <w:rPr>
          <w:lang w:val="en-GB"/>
        </w:rPr>
        <w:tab/>
        <w:t>Screen shots from the positioning software</w:t>
      </w:r>
    </w:p>
    <w:p w14:paraId="14855958" w14:textId="412A787F" w:rsidR="00360351" w:rsidRPr="00360351" w:rsidRDefault="00360351" w:rsidP="00360351">
      <w:pPr>
        <w:pStyle w:val="enumlev3"/>
        <w:rPr>
          <w:lang w:val="en-GB"/>
        </w:rPr>
      </w:pPr>
      <w:r w:rsidRPr="00360351">
        <w:rPr>
          <w:lang w:val="en-GB"/>
        </w:rPr>
        <w:tab/>
        <w:t>•</w:t>
      </w:r>
      <w:r w:rsidRPr="00360351">
        <w:rPr>
          <w:lang w:val="en-GB"/>
        </w:rPr>
        <w:tab/>
        <w:t>Satellite Images of the test area</w:t>
      </w:r>
    </w:p>
    <w:p w14:paraId="5AC12FFA" w14:textId="77777777" w:rsidR="00360351" w:rsidRPr="00360351" w:rsidRDefault="00360351" w:rsidP="00360351">
      <w:pPr>
        <w:pStyle w:val="enumlev3"/>
        <w:rPr>
          <w:lang w:val="en-GB"/>
        </w:rPr>
      </w:pPr>
      <w:r w:rsidRPr="00360351">
        <w:rPr>
          <w:lang w:val="en-GB"/>
        </w:rPr>
        <w:t>b)</w:t>
      </w:r>
      <w:r w:rsidRPr="00360351">
        <w:rPr>
          <w:lang w:val="en-GB"/>
        </w:rPr>
        <w:tab/>
        <w:t>Target localization</w:t>
      </w:r>
    </w:p>
    <w:p w14:paraId="405A6DB3" w14:textId="0D1B56B3" w:rsidR="00360351" w:rsidRPr="00360351" w:rsidRDefault="00360351" w:rsidP="00360351">
      <w:pPr>
        <w:pStyle w:val="enumlev3"/>
        <w:rPr>
          <w:lang w:val="en-GB"/>
        </w:rPr>
      </w:pPr>
      <w:r w:rsidRPr="00360351">
        <w:rPr>
          <w:lang w:val="en-GB"/>
        </w:rPr>
        <w:tab/>
        <w:t>b1)</w:t>
      </w:r>
      <w:r w:rsidRPr="00360351">
        <w:rPr>
          <w:lang w:val="en-GB"/>
        </w:rPr>
        <w:tab/>
        <w:t>Three-point triangulation:</w:t>
      </w:r>
    </w:p>
    <w:p w14:paraId="682F4ABC" w14:textId="6D7F038F" w:rsidR="00360351" w:rsidRPr="00360351" w:rsidRDefault="00360351" w:rsidP="00360351">
      <w:pPr>
        <w:pStyle w:val="enumlev3"/>
        <w:tabs>
          <w:tab w:val="left" w:pos="2977"/>
        </w:tabs>
        <w:ind w:left="2977" w:hanging="1106"/>
        <w:rPr>
          <w:lang w:val="en-GB"/>
        </w:rPr>
      </w:pPr>
      <w:r w:rsidRPr="00360351">
        <w:rPr>
          <w:lang w:val="en-GB"/>
        </w:rPr>
        <w:t>•</w:t>
      </w:r>
      <w:r w:rsidRPr="00360351">
        <w:rPr>
          <w:lang w:val="en-GB"/>
        </w:rPr>
        <w:tab/>
        <w:t>Triangulation polygon created of individual estimations of AoA on a map</w:t>
      </w:r>
    </w:p>
    <w:p w14:paraId="7952FEE9" w14:textId="51A8718E" w:rsidR="00360351" w:rsidRPr="00360351" w:rsidRDefault="00360351" w:rsidP="00360351">
      <w:pPr>
        <w:pStyle w:val="enumlev3"/>
        <w:tabs>
          <w:tab w:val="left" w:pos="2977"/>
        </w:tabs>
        <w:ind w:left="2977" w:hanging="1106"/>
        <w:rPr>
          <w:lang w:val="en-GB"/>
        </w:rPr>
      </w:pPr>
      <w:r w:rsidRPr="00360351">
        <w:rPr>
          <w:lang w:val="en-GB"/>
        </w:rPr>
        <w:t>•</w:t>
      </w:r>
      <w:r w:rsidRPr="00360351">
        <w:rPr>
          <w:lang w:val="en-GB"/>
        </w:rPr>
        <w:tab/>
        <w:t>The area of the polygon, in (m</w:t>
      </w:r>
      <w:r w:rsidRPr="00360351">
        <w:rPr>
          <w:vertAlign w:val="superscript"/>
          <w:lang w:val="en-GB"/>
        </w:rPr>
        <w:t>2</w:t>
      </w:r>
      <w:r w:rsidRPr="00360351">
        <w:rPr>
          <w:lang w:val="en-GB"/>
        </w:rPr>
        <w:t>), provided it includes the target (see Fig</w:t>
      </w:r>
      <w:r w:rsidR="0076575E">
        <w:rPr>
          <w:lang w:val="en-GB"/>
        </w:rPr>
        <w:t>.</w:t>
      </w:r>
      <w:r w:rsidRPr="00360351">
        <w:rPr>
          <w:lang w:val="en-GB"/>
        </w:rPr>
        <w:t xml:space="preserve"> 3).</w:t>
      </w:r>
    </w:p>
    <w:p w14:paraId="000A3113" w14:textId="77777777" w:rsidR="00360351" w:rsidRPr="00360351" w:rsidRDefault="00360351" w:rsidP="00360351">
      <w:pPr>
        <w:pStyle w:val="enumlev3"/>
        <w:rPr>
          <w:lang w:val="en-GB"/>
        </w:rPr>
      </w:pPr>
      <w:r w:rsidRPr="00360351">
        <w:rPr>
          <w:lang w:val="en-GB"/>
        </w:rPr>
        <w:tab/>
      </w:r>
      <w:r w:rsidRPr="00360351">
        <w:rPr>
          <w:lang w:val="en-GB"/>
        </w:rPr>
        <w:tab/>
        <w:t>b2)</w:t>
      </w:r>
      <w:r w:rsidRPr="00360351">
        <w:rPr>
          <w:lang w:val="en-GB"/>
        </w:rPr>
        <w:tab/>
        <w:t>Blind Homing:</w:t>
      </w:r>
    </w:p>
    <w:p w14:paraId="22096645" w14:textId="795C2704" w:rsidR="00360351" w:rsidRPr="00360351" w:rsidRDefault="00360351" w:rsidP="0076575E">
      <w:pPr>
        <w:pStyle w:val="enumlev3"/>
        <w:tabs>
          <w:tab w:val="left" w:pos="2977"/>
        </w:tabs>
        <w:ind w:left="1985" w:hanging="114"/>
        <w:rPr>
          <w:lang w:val="en-GB"/>
        </w:rPr>
      </w:pPr>
      <w:r w:rsidRPr="00360351">
        <w:rPr>
          <w:lang w:val="en-GB"/>
        </w:rPr>
        <w:t>•</w:t>
      </w:r>
      <w:r w:rsidRPr="00360351">
        <w:rPr>
          <w:lang w:val="en-GB"/>
        </w:rPr>
        <w:tab/>
        <w:t>Screen shots from the positioning software or video of the blind homing process</w:t>
      </w:r>
    </w:p>
    <w:p w14:paraId="5DA519AA" w14:textId="1546FF3F" w:rsidR="00360351" w:rsidRPr="00360351" w:rsidRDefault="00360351" w:rsidP="00360351">
      <w:pPr>
        <w:pStyle w:val="enumlev3"/>
        <w:tabs>
          <w:tab w:val="left" w:pos="2977"/>
        </w:tabs>
        <w:ind w:left="2977" w:hanging="1106"/>
        <w:rPr>
          <w:lang w:val="en-GB"/>
        </w:rPr>
      </w:pPr>
      <w:r w:rsidRPr="00360351">
        <w:rPr>
          <w:lang w:val="en-GB"/>
        </w:rPr>
        <w:t>•</w:t>
      </w:r>
      <w:r w:rsidRPr="00360351">
        <w:rPr>
          <w:lang w:val="en-GB"/>
        </w:rPr>
        <w:tab/>
        <w:t>Route covered by “mobile DF” on map</w:t>
      </w:r>
    </w:p>
    <w:p w14:paraId="21D689DE" w14:textId="0730DF2F" w:rsidR="00360351" w:rsidRPr="00360351" w:rsidRDefault="00360351" w:rsidP="00360351">
      <w:pPr>
        <w:pStyle w:val="enumlev3"/>
        <w:tabs>
          <w:tab w:val="left" w:pos="2977"/>
        </w:tabs>
        <w:ind w:left="2977" w:hanging="1106"/>
        <w:rPr>
          <w:lang w:val="en-GB"/>
        </w:rPr>
      </w:pPr>
      <w:r w:rsidRPr="00360351">
        <w:rPr>
          <w:lang w:val="en-GB"/>
        </w:rPr>
        <w:t>•</w:t>
      </w:r>
      <w:r w:rsidRPr="00360351">
        <w:rPr>
          <w:lang w:val="en-GB"/>
        </w:rPr>
        <w:tab/>
        <w:t>Table 2 – Results of “Blind Homing”.</w:t>
      </w:r>
    </w:p>
    <w:p w14:paraId="3E73CDD5" w14:textId="77777777" w:rsidR="00360351" w:rsidRPr="00360351" w:rsidRDefault="00360351" w:rsidP="00360351">
      <w:pPr>
        <w:pStyle w:val="enumlev2"/>
        <w:rPr>
          <w:lang w:val="en-GB"/>
        </w:rPr>
      </w:pPr>
      <w:r w:rsidRPr="00360351">
        <w:rPr>
          <w:lang w:val="en-GB"/>
        </w:rPr>
        <w:t>II.</w:t>
      </w:r>
      <w:r w:rsidRPr="00360351">
        <w:rPr>
          <w:lang w:val="en-GB"/>
        </w:rPr>
        <w:tab/>
        <w:t>Standoff mode evaluation</w:t>
      </w:r>
    </w:p>
    <w:p w14:paraId="7BAC4974" w14:textId="77777777" w:rsidR="00360351" w:rsidRPr="00360351" w:rsidRDefault="00360351" w:rsidP="00360351">
      <w:pPr>
        <w:pStyle w:val="enumlev3"/>
        <w:rPr>
          <w:lang w:val="en-GB"/>
        </w:rPr>
      </w:pPr>
      <w:r w:rsidRPr="00360351">
        <w:rPr>
          <w:lang w:val="en-GB"/>
        </w:rPr>
        <w:t>•</w:t>
      </w:r>
      <w:r w:rsidRPr="00360351">
        <w:rPr>
          <w:lang w:val="en-GB"/>
        </w:rPr>
        <w:tab/>
        <w:t>Table 3 – Sample test data table, per set of operational parameters</w:t>
      </w:r>
    </w:p>
    <w:p w14:paraId="1B8AE89F" w14:textId="77777777" w:rsidR="00360351" w:rsidRPr="00360351" w:rsidRDefault="00360351" w:rsidP="00360351">
      <w:pPr>
        <w:pStyle w:val="enumlev3"/>
        <w:rPr>
          <w:lang w:val="en-GB"/>
        </w:rPr>
      </w:pPr>
      <w:r w:rsidRPr="00360351">
        <w:rPr>
          <w:lang w:val="en-GB"/>
        </w:rPr>
        <w:t>•</w:t>
      </w:r>
      <w:r w:rsidRPr="00360351">
        <w:rPr>
          <w:lang w:val="en-GB"/>
        </w:rPr>
        <w:tab/>
        <w:t>Statistical Evaluation of open field performance</w:t>
      </w:r>
    </w:p>
    <w:p w14:paraId="3B0ACA71" w14:textId="77777777" w:rsidR="00360351" w:rsidRPr="00360351" w:rsidRDefault="00360351" w:rsidP="00360351">
      <w:pPr>
        <w:pStyle w:val="enumlev3"/>
        <w:rPr>
          <w:lang w:val="en-GB"/>
        </w:rPr>
      </w:pPr>
      <w:r w:rsidRPr="00360351">
        <w:rPr>
          <w:lang w:val="en-GB"/>
        </w:rPr>
        <w:t>•</w:t>
      </w:r>
      <w:r w:rsidRPr="00360351">
        <w:rPr>
          <w:lang w:val="en-GB"/>
        </w:rPr>
        <w:tab/>
        <w:t>Satellite images of test areas</w:t>
      </w:r>
    </w:p>
    <w:p w14:paraId="2805311C" w14:textId="77777777" w:rsidR="00360351" w:rsidRPr="00360351" w:rsidRDefault="00360351" w:rsidP="00360351">
      <w:pPr>
        <w:pStyle w:val="enumlev3"/>
        <w:rPr>
          <w:lang w:val="en-GB"/>
        </w:rPr>
      </w:pPr>
      <w:r w:rsidRPr="00360351">
        <w:rPr>
          <w:lang w:val="en-GB"/>
        </w:rPr>
        <w:t>•</w:t>
      </w:r>
      <w:r w:rsidRPr="00360351">
        <w:rPr>
          <w:lang w:val="en-GB"/>
        </w:rPr>
        <w:tab/>
        <w:t>Table 4 – Data set analysis table</w:t>
      </w:r>
    </w:p>
    <w:p w14:paraId="6A39D3C3" w14:textId="77777777" w:rsidR="00360351" w:rsidRPr="00360351" w:rsidRDefault="00360351" w:rsidP="00360351">
      <w:pPr>
        <w:pStyle w:val="enumlev3"/>
        <w:rPr>
          <w:lang w:val="en-GB"/>
        </w:rPr>
      </w:pPr>
      <w:r w:rsidRPr="00360351">
        <w:rPr>
          <w:lang w:val="en-GB"/>
        </w:rPr>
        <w:t>•</w:t>
      </w:r>
      <w:r w:rsidRPr="00360351">
        <w:rPr>
          <w:lang w:val="en-GB"/>
        </w:rPr>
        <w:tab/>
        <w:t xml:space="preserve">Histogram of </w:t>
      </w:r>
      <w:r w:rsidRPr="00BC3225">
        <w:t>Δ</w:t>
      </w:r>
      <w:r w:rsidRPr="00360351">
        <w:rPr>
          <w:lang w:val="en-GB"/>
        </w:rPr>
        <w:t>DF and |</w:t>
      </w:r>
      <w:r w:rsidRPr="00BC3225">
        <w:t>Δ</w:t>
      </w:r>
      <w:r w:rsidRPr="00360351">
        <w:rPr>
          <w:lang w:val="en-GB"/>
        </w:rPr>
        <w:t>DF| values per set of operational parameters.</w:t>
      </w:r>
    </w:p>
    <w:p w14:paraId="3AFFBA0D" w14:textId="77777777" w:rsidR="008F4E26" w:rsidRPr="008F4E26" w:rsidRDefault="008F4E26" w:rsidP="008F4E26">
      <w:pPr>
        <w:rPr>
          <w:lang w:val="en-GB" w:eastAsia="zh-CN"/>
        </w:rPr>
      </w:pPr>
    </w:p>
    <w:p w14:paraId="2D553BA9" w14:textId="77777777" w:rsidR="008F4E26" w:rsidRPr="008F4E26" w:rsidRDefault="008F4E26" w:rsidP="00C43FCA">
      <w:pPr>
        <w:pStyle w:val="Line"/>
      </w:pPr>
    </w:p>
    <w:sectPr w:rsidR="008F4E26" w:rsidRPr="008F4E26" w:rsidSect="00875E65">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B6CC4" w14:textId="77777777" w:rsidR="00A9377F" w:rsidRDefault="00A9377F">
      <w:r>
        <w:separator/>
      </w:r>
    </w:p>
  </w:endnote>
  <w:endnote w:type="continuationSeparator" w:id="0">
    <w:p w14:paraId="433E3B23" w14:textId="77777777" w:rsidR="00A9377F" w:rsidRDefault="00A93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162DB" w14:textId="77777777" w:rsidR="00A9377F" w:rsidRDefault="00A9377F">
      <w:r>
        <w:separator/>
      </w:r>
    </w:p>
  </w:footnote>
  <w:footnote w:type="continuationSeparator" w:id="0">
    <w:p w14:paraId="372AD4C4" w14:textId="77777777" w:rsidR="00A9377F" w:rsidRDefault="00A9377F">
      <w:r>
        <w:continuationSeparator/>
      </w:r>
    </w:p>
  </w:footnote>
  <w:footnote w:id="1">
    <w:p w14:paraId="67409F8D" w14:textId="71E0E2E7" w:rsidR="00A9377F" w:rsidRPr="004B6AD9" w:rsidRDefault="00A9377F" w:rsidP="00360351">
      <w:pPr>
        <w:pStyle w:val="Normalend"/>
        <w:tabs>
          <w:tab w:val="clear" w:pos="1134"/>
          <w:tab w:val="left" w:pos="284"/>
        </w:tabs>
        <w:spacing w:before="0"/>
        <w:rPr>
          <w:sz w:val="18"/>
          <w:szCs w:val="18"/>
        </w:rPr>
      </w:pPr>
      <w:r>
        <w:rPr>
          <w:rStyle w:val="FootnoteReference"/>
        </w:rPr>
        <w:footnoteRef/>
      </w:r>
      <w:r>
        <w:tab/>
      </w:r>
      <w:r w:rsidRPr="00360351">
        <w:rPr>
          <w:rStyle w:val="FootnoteTextChar"/>
          <w:lang w:val="en-GB"/>
        </w:rPr>
        <w:t xml:space="preserve">Report ITU-R </w:t>
      </w:r>
      <w:hyperlink r:id="rId1" w:history="1">
        <w:r w:rsidR="002D3ED4" w:rsidRPr="002D3ED4">
          <w:rPr>
            <w:rStyle w:val="Hyperlink"/>
            <w:color w:val="auto"/>
            <w:u w:val="none"/>
            <w:lang w:val="en-GB"/>
          </w:rPr>
          <w:t>SM.2125</w:t>
        </w:r>
      </w:hyperlink>
      <w:r w:rsidRPr="00B909A3">
        <w:rPr>
          <w:szCs w:val="24"/>
        </w:rPr>
        <w:t>.</w:t>
      </w:r>
    </w:p>
  </w:footnote>
  <w:footnote w:id="2">
    <w:p w14:paraId="3535C1CF" w14:textId="400E9F18" w:rsidR="00A9377F" w:rsidRPr="00B909A3" w:rsidRDefault="00A9377F" w:rsidP="00360351">
      <w:pPr>
        <w:pStyle w:val="Normalend"/>
        <w:tabs>
          <w:tab w:val="clear" w:pos="1134"/>
          <w:tab w:val="left" w:pos="284"/>
        </w:tabs>
        <w:spacing w:before="0"/>
        <w:rPr>
          <w:sz w:val="20"/>
        </w:rPr>
      </w:pPr>
      <w:r w:rsidRPr="00B23BDB">
        <w:rPr>
          <w:rStyle w:val="FootnoteReference"/>
          <w:szCs w:val="18"/>
        </w:rPr>
        <w:footnoteRef/>
      </w:r>
      <w:r w:rsidRPr="004B6AD9">
        <w:rPr>
          <w:sz w:val="18"/>
          <w:szCs w:val="18"/>
        </w:rPr>
        <w:tab/>
      </w:r>
      <w:r w:rsidRPr="00360351">
        <w:rPr>
          <w:rStyle w:val="FootnoteTextChar"/>
          <w:lang w:val="en-GB"/>
        </w:rPr>
        <w:t xml:space="preserve">ITU Spectrum Monitoring Handbook (see </w:t>
      </w:r>
      <w:r>
        <w:rPr>
          <w:rStyle w:val="FootnoteTextChar"/>
          <w:lang w:val="en-GB"/>
        </w:rPr>
        <w:t>§</w:t>
      </w:r>
      <w:r w:rsidRPr="00360351">
        <w:rPr>
          <w:rStyle w:val="FootnoteTextChar"/>
          <w:lang w:val="en-GB"/>
        </w:rPr>
        <w:t xml:space="preserve"> 4.7.2.1.1).</w:t>
      </w:r>
    </w:p>
  </w:footnote>
  <w:footnote w:id="3">
    <w:p w14:paraId="6A58F704" w14:textId="608928C4" w:rsidR="00A9377F" w:rsidRPr="00360351" w:rsidRDefault="00A9377F" w:rsidP="00360351">
      <w:pPr>
        <w:pStyle w:val="Normalend"/>
        <w:tabs>
          <w:tab w:val="clear" w:pos="1134"/>
          <w:tab w:val="left" w:pos="284"/>
        </w:tabs>
        <w:spacing w:before="0"/>
        <w:rPr>
          <w:rStyle w:val="FootnoteTextChar"/>
          <w:lang w:val="en-GB"/>
        </w:rPr>
      </w:pPr>
      <w:r w:rsidRPr="00B23BDB">
        <w:rPr>
          <w:rStyle w:val="FootnoteReference"/>
          <w:szCs w:val="18"/>
        </w:rPr>
        <w:footnoteRef/>
      </w:r>
      <w:r w:rsidRPr="004B6AD9">
        <w:rPr>
          <w:sz w:val="18"/>
          <w:szCs w:val="18"/>
        </w:rPr>
        <w:t xml:space="preserve"> </w:t>
      </w:r>
      <w:r w:rsidRPr="004B6AD9">
        <w:rPr>
          <w:sz w:val="18"/>
          <w:szCs w:val="18"/>
        </w:rPr>
        <w:tab/>
      </w:r>
      <w:r w:rsidRPr="00360351">
        <w:rPr>
          <w:rStyle w:val="FootnoteTextChar"/>
          <w:lang w:val="en-GB"/>
        </w:rPr>
        <w:t xml:space="preserve">ITU Spectrum Monitoring Handbook (see </w:t>
      </w:r>
      <w:r>
        <w:rPr>
          <w:rStyle w:val="FootnoteTextChar"/>
          <w:lang w:val="en-GB"/>
        </w:rPr>
        <w:t>§</w:t>
      </w:r>
      <w:r w:rsidRPr="00360351">
        <w:rPr>
          <w:rStyle w:val="FootnoteTextChar"/>
          <w:lang w:val="en-GB"/>
        </w:rPr>
        <w:t xml:space="preserve"> 4.7.2.2).</w:t>
      </w:r>
    </w:p>
  </w:footnote>
  <w:footnote w:id="4">
    <w:p w14:paraId="720945F7" w14:textId="50A2FA64" w:rsidR="00A9377F" w:rsidRPr="00360351" w:rsidRDefault="00A9377F" w:rsidP="00360351">
      <w:pPr>
        <w:pStyle w:val="Normalend"/>
        <w:tabs>
          <w:tab w:val="clear" w:pos="1134"/>
          <w:tab w:val="left" w:pos="284"/>
        </w:tabs>
        <w:spacing w:before="0"/>
        <w:rPr>
          <w:rStyle w:val="FootnoteTextChar"/>
          <w:lang w:val="en-GB"/>
        </w:rPr>
      </w:pPr>
      <w:r w:rsidRPr="00B23BDB">
        <w:rPr>
          <w:rStyle w:val="FootnoteReference"/>
          <w:szCs w:val="18"/>
        </w:rPr>
        <w:footnoteRef/>
      </w:r>
      <w:r w:rsidRPr="004B6AD9">
        <w:rPr>
          <w:sz w:val="18"/>
          <w:szCs w:val="18"/>
        </w:rPr>
        <w:tab/>
      </w:r>
      <w:r w:rsidRPr="00360351">
        <w:rPr>
          <w:rStyle w:val="FootnoteTextChar"/>
          <w:lang w:val="en-GB"/>
        </w:rPr>
        <w:t xml:space="preserve">ITU Spectrum Monitoring Handbook (see </w:t>
      </w:r>
      <w:r>
        <w:rPr>
          <w:rStyle w:val="FootnoteTextChar"/>
          <w:lang w:val="en-GB"/>
        </w:rPr>
        <w:t>§§</w:t>
      </w:r>
      <w:r w:rsidRPr="00360351">
        <w:rPr>
          <w:rStyle w:val="FootnoteTextChar"/>
          <w:lang w:val="en-GB"/>
        </w:rPr>
        <w:t xml:space="preserve"> 3.6.2.2.5 and 3.6.2.2.6).</w:t>
      </w:r>
    </w:p>
  </w:footnote>
  <w:footnote w:id="5">
    <w:p w14:paraId="68CE1C0C" w14:textId="77777777" w:rsidR="00A9377F" w:rsidRPr="00360351" w:rsidRDefault="00A9377F" w:rsidP="00360351">
      <w:pPr>
        <w:pStyle w:val="Normalend"/>
        <w:tabs>
          <w:tab w:val="clear" w:pos="1134"/>
          <w:tab w:val="left" w:pos="284"/>
        </w:tabs>
        <w:spacing w:before="0"/>
        <w:rPr>
          <w:rStyle w:val="FootnoteTextChar"/>
          <w:lang w:val="en-GB"/>
        </w:rPr>
      </w:pPr>
      <w:r w:rsidRPr="00B23BDB">
        <w:rPr>
          <w:rStyle w:val="FootnoteReference"/>
          <w:szCs w:val="18"/>
        </w:rPr>
        <w:footnoteRef/>
      </w:r>
      <w:r w:rsidRPr="004B6AD9">
        <w:rPr>
          <w:sz w:val="18"/>
          <w:szCs w:val="18"/>
        </w:rPr>
        <w:tab/>
      </w:r>
      <w:r w:rsidRPr="00360351">
        <w:rPr>
          <w:rStyle w:val="FootnoteTextChar"/>
          <w:lang w:val="en-GB"/>
        </w:rPr>
        <w:t>Recommendation ITU-R SM.2097.</w:t>
      </w:r>
    </w:p>
  </w:footnote>
  <w:footnote w:id="6">
    <w:p w14:paraId="4616FA5C" w14:textId="77777777" w:rsidR="00A9377F" w:rsidRPr="004B6AD9" w:rsidRDefault="00A9377F" w:rsidP="00360351">
      <w:pPr>
        <w:pStyle w:val="Normalend"/>
        <w:tabs>
          <w:tab w:val="clear" w:pos="1134"/>
          <w:tab w:val="left" w:pos="284"/>
        </w:tabs>
        <w:spacing w:before="0"/>
        <w:rPr>
          <w:sz w:val="18"/>
          <w:szCs w:val="18"/>
        </w:rPr>
      </w:pPr>
      <w:r>
        <w:rPr>
          <w:rStyle w:val="FootnoteReference"/>
        </w:rPr>
        <w:footnoteRef/>
      </w:r>
      <w:r>
        <w:tab/>
      </w:r>
      <w:r w:rsidRPr="00360351">
        <w:rPr>
          <w:rStyle w:val="FootnoteTextChar"/>
          <w:lang w:val="en-GB"/>
        </w:rPr>
        <w:t>Report ITU-R SM.2125-1</w:t>
      </w:r>
      <w:r w:rsidRPr="00B909A3">
        <w:rPr>
          <w:szCs w:val="24"/>
        </w:rPr>
        <w:t>.</w:t>
      </w:r>
    </w:p>
  </w:footnote>
  <w:footnote w:id="7">
    <w:p w14:paraId="7A8F7AE1" w14:textId="77777777" w:rsidR="00A9377F" w:rsidRPr="00360351" w:rsidRDefault="00A9377F" w:rsidP="00360351">
      <w:pPr>
        <w:pStyle w:val="Normalend"/>
        <w:tabs>
          <w:tab w:val="clear" w:pos="1134"/>
          <w:tab w:val="left" w:pos="284"/>
        </w:tabs>
        <w:spacing w:before="0"/>
        <w:rPr>
          <w:rStyle w:val="FootnoteTextChar"/>
          <w:lang w:val="en-GB"/>
        </w:rPr>
      </w:pPr>
      <w:r w:rsidRPr="00B23BDB">
        <w:rPr>
          <w:rStyle w:val="FootnoteReference"/>
          <w:szCs w:val="18"/>
        </w:rPr>
        <w:footnoteRef/>
      </w:r>
      <w:r w:rsidRPr="004B6AD9">
        <w:rPr>
          <w:sz w:val="18"/>
          <w:szCs w:val="18"/>
        </w:rPr>
        <w:t xml:space="preserve"> </w:t>
      </w:r>
      <w:r w:rsidRPr="004B6AD9">
        <w:rPr>
          <w:sz w:val="18"/>
          <w:szCs w:val="18"/>
        </w:rPr>
        <w:tab/>
      </w:r>
      <w:r w:rsidRPr="00360351">
        <w:rPr>
          <w:rStyle w:val="FootnoteTextChar"/>
          <w:lang w:val="en-GB"/>
        </w:rPr>
        <w:t>Recommendation ITU-R SM.1723-2.</w:t>
      </w:r>
    </w:p>
  </w:footnote>
  <w:footnote w:id="8">
    <w:p w14:paraId="6D69F34F" w14:textId="77777777" w:rsidR="00A9377F" w:rsidRPr="00FC6A92" w:rsidRDefault="00A9377F" w:rsidP="00360351">
      <w:pPr>
        <w:pStyle w:val="Normalend"/>
        <w:tabs>
          <w:tab w:val="clear" w:pos="1134"/>
          <w:tab w:val="left" w:pos="284"/>
        </w:tabs>
      </w:pPr>
      <w:r>
        <w:rPr>
          <w:rStyle w:val="FootnoteReference"/>
        </w:rPr>
        <w:footnoteRef/>
      </w:r>
      <w:r>
        <w:tab/>
      </w:r>
      <w:r w:rsidRPr="00360351">
        <w:rPr>
          <w:rStyle w:val="FootnoteTextChar"/>
          <w:lang w:val="en-GB"/>
        </w:rPr>
        <w:t>Angle of Arrival.</w:t>
      </w:r>
    </w:p>
  </w:footnote>
  <w:footnote w:id="9">
    <w:p w14:paraId="14A81B5B" w14:textId="43D7B5BD" w:rsidR="00A9377F" w:rsidRPr="00360351" w:rsidRDefault="00A9377F" w:rsidP="00360351">
      <w:pPr>
        <w:pStyle w:val="Normalend"/>
        <w:tabs>
          <w:tab w:val="clear" w:pos="1134"/>
          <w:tab w:val="left" w:pos="284"/>
        </w:tabs>
        <w:spacing w:before="0"/>
        <w:rPr>
          <w:rStyle w:val="FootnoteTextChar"/>
          <w:lang w:val="en-GB"/>
        </w:rPr>
      </w:pPr>
      <w:r>
        <w:rPr>
          <w:rStyle w:val="FootnoteReference"/>
        </w:rPr>
        <w:footnoteRef/>
      </w:r>
      <w:r>
        <w:t xml:space="preserve"> </w:t>
      </w:r>
      <w:r>
        <w:tab/>
      </w:r>
      <w:r w:rsidRPr="00360351">
        <w:rPr>
          <w:rStyle w:val="FootnoteTextChar"/>
          <w:lang w:val="en-GB"/>
        </w:rPr>
        <w:t xml:space="preserve">ITU Spectrum Monitoring Handbook (see </w:t>
      </w:r>
      <w:r>
        <w:rPr>
          <w:rStyle w:val="FootnoteTextChar"/>
          <w:lang w:val="en-GB"/>
        </w:rPr>
        <w:t>§</w:t>
      </w:r>
      <w:r w:rsidRPr="00360351">
        <w:rPr>
          <w:rStyle w:val="FootnoteTextChar"/>
          <w:lang w:val="en-GB"/>
        </w:rPr>
        <w:t xml:space="preserve"> 4.7.3.3).</w:t>
      </w:r>
    </w:p>
  </w:footnote>
  <w:footnote w:id="10">
    <w:p w14:paraId="102E3D11" w14:textId="77777777" w:rsidR="00A9377F" w:rsidRPr="00360351" w:rsidRDefault="00A9377F" w:rsidP="00360351">
      <w:pPr>
        <w:pStyle w:val="Normalend"/>
        <w:tabs>
          <w:tab w:val="clear" w:pos="1134"/>
          <w:tab w:val="left" w:pos="284"/>
        </w:tabs>
        <w:spacing w:before="0"/>
        <w:rPr>
          <w:rStyle w:val="FootnoteTextChar"/>
          <w:lang w:val="en-GB"/>
        </w:rPr>
      </w:pPr>
      <w:r w:rsidRPr="00B909A3">
        <w:rPr>
          <w:rStyle w:val="FootnoteReference"/>
        </w:rPr>
        <w:footnoteRef/>
      </w:r>
      <w:r w:rsidRPr="00B909A3">
        <w:rPr>
          <w:szCs w:val="24"/>
        </w:rPr>
        <w:tab/>
      </w:r>
      <w:r w:rsidRPr="00360351">
        <w:rPr>
          <w:rStyle w:val="FootnoteTextChar"/>
          <w:lang w:val="en-GB"/>
        </w:rPr>
        <w:t>Line of Bearing.</w:t>
      </w:r>
    </w:p>
  </w:footnote>
  <w:footnote w:id="11">
    <w:p w14:paraId="58E961D5" w14:textId="77777777" w:rsidR="00A9377F" w:rsidRPr="00360351" w:rsidRDefault="00A9377F" w:rsidP="00360351">
      <w:pPr>
        <w:pStyle w:val="FootnoteText"/>
        <w:rPr>
          <w:rStyle w:val="FootnoteTextChar"/>
          <w:lang w:val="en-GB"/>
        </w:rPr>
      </w:pPr>
      <w:r w:rsidRPr="00B909A3">
        <w:rPr>
          <w:rStyle w:val="FootnoteReference"/>
        </w:rPr>
        <w:footnoteRef/>
      </w:r>
      <w:r w:rsidRPr="00360351">
        <w:rPr>
          <w:szCs w:val="24"/>
          <w:lang w:val="en-GB"/>
        </w:rPr>
        <w:tab/>
      </w:r>
      <w:r w:rsidRPr="00360351">
        <w:rPr>
          <w:rStyle w:val="FootnoteTextChar"/>
          <w:lang w:val="en-GB"/>
        </w:rPr>
        <w:t xml:space="preserve">When there are not many options of using targets of opportunity </w:t>
      </w:r>
      <w:r w:rsidRPr="00360351">
        <w:rPr>
          <w:rStyle w:val="FootnoteTextChar"/>
          <w:lang w:val="en-GB"/>
        </w:rPr>
        <w:t>in order to evaluate the performance of the “mobile DF” unit over different types of modulation, the equipment could include test transmitters and modulation generators to generate signals in some combination of key modulation types (both analogue and digital) and a range of emission bandwidths (e.g. a narrow, medium and wide bandwidth in the range 10 kHz to 20 MHz).</w:t>
      </w:r>
    </w:p>
  </w:footnote>
  <w:footnote w:id="12">
    <w:p w14:paraId="0C5B0C1D" w14:textId="77777777" w:rsidR="00A9377F" w:rsidRPr="00360351" w:rsidRDefault="00A9377F" w:rsidP="00360351">
      <w:pPr>
        <w:pStyle w:val="FootnoteText"/>
        <w:rPr>
          <w:rStyle w:val="FootnoteTextChar"/>
          <w:lang w:val="en-GB"/>
        </w:rPr>
      </w:pPr>
      <w:r w:rsidRPr="00B909A3">
        <w:rPr>
          <w:rStyle w:val="FootnoteReference"/>
        </w:rPr>
        <w:footnoteRef/>
      </w:r>
      <w:r w:rsidRPr="00360351">
        <w:rPr>
          <w:szCs w:val="24"/>
          <w:lang w:val="en-GB"/>
        </w:rPr>
        <w:tab/>
      </w:r>
      <w:r w:rsidRPr="00360351">
        <w:rPr>
          <w:rStyle w:val="FootnoteTextChar"/>
          <w:lang w:val="en-GB"/>
        </w:rPr>
        <w:t>NOTE: It would be recommended to test to an agreed SNR equivalent to the minimum signal strength advertised by the manufacturer at which specified accuracy is achieved.</w:t>
      </w:r>
    </w:p>
  </w:footnote>
  <w:footnote w:id="13">
    <w:p w14:paraId="1BEC5EF2" w14:textId="77777777" w:rsidR="00A9377F" w:rsidRPr="00360351" w:rsidRDefault="00A9377F" w:rsidP="00360351">
      <w:pPr>
        <w:pStyle w:val="FootnoteText"/>
        <w:rPr>
          <w:rStyle w:val="FootnoteTextChar"/>
          <w:lang w:val="en-GB"/>
        </w:rPr>
      </w:pPr>
      <w:r w:rsidRPr="00B909A3">
        <w:rPr>
          <w:rStyle w:val="FootnoteReference"/>
        </w:rPr>
        <w:footnoteRef/>
      </w:r>
      <w:r w:rsidRPr="00360351">
        <w:rPr>
          <w:szCs w:val="24"/>
          <w:lang w:val="en-GB"/>
        </w:rPr>
        <w:tab/>
      </w:r>
      <w:r w:rsidRPr="00360351">
        <w:rPr>
          <w:rStyle w:val="FootnoteTextChar"/>
          <w:lang w:val="en-GB"/>
        </w:rPr>
        <w:t>By mutual agreement between administrations and manufacturers, testing of certain types of modulated signals may be specified.</w:t>
      </w:r>
    </w:p>
  </w:footnote>
  <w:footnote w:id="14">
    <w:p w14:paraId="56033C69" w14:textId="77777777" w:rsidR="00A9377F" w:rsidRPr="00360351" w:rsidRDefault="00A9377F" w:rsidP="00360351">
      <w:pPr>
        <w:pStyle w:val="FootnoteText"/>
        <w:rPr>
          <w:rStyle w:val="FootnoteTextChar"/>
          <w:lang w:val="en-GB"/>
        </w:rPr>
      </w:pPr>
      <w:r w:rsidRPr="00B909A3">
        <w:rPr>
          <w:rStyle w:val="FootnoteReference"/>
        </w:rPr>
        <w:footnoteRef/>
      </w:r>
      <w:r w:rsidRPr="00360351">
        <w:rPr>
          <w:sz w:val="18"/>
          <w:szCs w:val="18"/>
          <w:lang w:val="en-GB"/>
        </w:rPr>
        <w:tab/>
      </w:r>
      <w:r w:rsidRPr="00360351">
        <w:rPr>
          <w:rStyle w:val="FootnoteTextChar"/>
          <w:lang w:val="en-GB"/>
        </w:rPr>
        <w:t>An important consideration in frequency selection is the availability of frequencies for licensing for test purposes. Not only should frequencies which may be in use in nearby areas be avoided (if they can be received at the test site), but frequency licenses are mandatory in many countries, even for temporary use. Especially in urban areas there may be restrictions on what frequencies and frequency bands may be used for testing the DF system.</w:t>
      </w:r>
    </w:p>
  </w:footnote>
  <w:footnote w:id="15">
    <w:p w14:paraId="55316175" w14:textId="77777777" w:rsidR="00A9377F" w:rsidRPr="00360351" w:rsidRDefault="00A9377F" w:rsidP="00360351">
      <w:pPr>
        <w:pStyle w:val="FootnoteText"/>
        <w:rPr>
          <w:lang w:val="en-GB"/>
        </w:rPr>
      </w:pPr>
      <w:r>
        <w:rPr>
          <w:rStyle w:val="FootnoteReference"/>
        </w:rPr>
        <w:footnoteRef/>
      </w:r>
      <w:r w:rsidRPr="00360351">
        <w:rPr>
          <w:lang w:val="en-GB"/>
        </w:rPr>
        <w:tab/>
        <w:t>SNR = 20 dB (usually it lower when a mobile DF tries to find a source of interference or of unauthorised transmission).</w:t>
      </w:r>
    </w:p>
  </w:footnote>
  <w:footnote w:id="16">
    <w:p w14:paraId="6274B31F" w14:textId="64D1786A" w:rsidR="00A9377F" w:rsidRPr="00360351" w:rsidRDefault="00A9377F" w:rsidP="00360351">
      <w:pPr>
        <w:pStyle w:val="FootnoteText"/>
        <w:rPr>
          <w:sz w:val="18"/>
          <w:szCs w:val="18"/>
          <w:lang w:val="en-GB"/>
        </w:rPr>
      </w:pPr>
      <w:r>
        <w:rPr>
          <w:rStyle w:val="FootnoteReference"/>
        </w:rPr>
        <w:footnoteRef/>
      </w:r>
      <w:r w:rsidRPr="00360351">
        <w:rPr>
          <w:lang w:val="en-GB"/>
        </w:rPr>
        <w:tab/>
      </w:r>
      <w:r w:rsidRPr="00B909A3">
        <w:rPr>
          <w:lang w:val="en-US"/>
        </w:rPr>
        <w:t xml:space="preserve">ITU Spectrum Monitoring Handbook (see </w:t>
      </w:r>
      <w:r w:rsidR="00102F90">
        <w:rPr>
          <w:lang w:val="en-US"/>
        </w:rPr>
        <w:t>§</w:t>
      </w:r>
      <w:r w:rsidRPr="00B909A3">
        <w:rPr>
          <w:lang w:val="en-US"/>
        </w:rPr>
        <w:t xml:space="preserve"> 4.7.3.3).</w:t>
      </w:r>
    </w:p>
  </w:footnote>
  <w:footnote w:id="17">
    <w:p w14:paraId="3208A280" w14:textId="1C1371C9" w:rsidR="00A9377F" w:rsidRPr="00360351" w:rsidRDefault="00A9377F" w:rsidP="00360351">
      <w:pPr>
        <w:pStyle w:val="FootnoteText"/>
        <w:rPr>
          <w:sz w:val="18"/>
          <w:szCs w:val="18"/>
          <w:lang w:val="en-GB"/>
        </w:rPr>
      </w:pPr>
      <w:r w:rsidRPr="00C2042A">
        <w:rPr>
          <w:rStyle w:val="FootnoteReference"/>
          <w:szCs w:val="18"/>
        </w:rPr>
        <w:footnoteRef/>
      </w:r>
      <w:r w:rsidRPr="00360351">
        <w:rPr>
          <w:sz w:val="18"/>
          <w:szCs w:val="18"/>
          <w:lang w:val="en-GB"/>
        </w:rPr>
        <w:t xml:space="preserve"> </w:t>
      </w:r>
      <w:r w:rsidRPr="00360351">
        <w:rPr>
          <w:sz w:val="18"/>
          <w:szCs w:val="18"/>
          <w:lang w:val="en-GB"/>
        </w:rPr>
        <w:tab/>
      </w:r>
      <w:r w:rsidRPr="00B909A3">
        <w:rPr>
          <w:lang w:val="en-US"/>
        </w:rPr>
        <w:t xml:space="preserve">ITU Spectrum Monitoring Handbook (see </w:t>
      </w:r>
      <w:r w:rsidR="00102F90">
        <w:rPr>
          <w:lang w:val="en-US"/>
        </w:rPr>
        <w:t>§</w:t>
      </w:r>
      <w:r w:rsidRPr="00B909A3">
        <w:rPr>
          <w:lang w:val="en-US"/>
        </w:rPr>
        <w:t xml:space="preserve"> 4.7.3.1).</w:t>
      </w:r>
    </w:p>
  </w:footnote>
  <w:footnote w:id="18">
    <w:p w14:paraId="104ED41B" w14:textId="77777777" w:rsidR="00A9377F" w:rsidRPr="00C5277F" w:rsidRDefault="00A9377F" w:rsidP="00360351">
      <w:pPr>
        <w:pStyle w:val="FootnoteText"/>
        <w:rPr>
          <w:lang w:val="en-US"/>
        </w:rPr>
      </w:pPr>
      <w:r>
        <w:rPr>
          <w:rStyle w:val="FootnoteReference"/>
        </w:rPr>
        <w:footnoteRef/>
      </w:r>
      <w:r w:rsidRPr="00360351">
        <w:rPr>
          <w:lang w:val="en-GB"/>
        </w:rPr>
        <w:tab/>
        <w:t>Statistics and the treatment of experimental data. W. R. Leo (</w:t>
      </w:r>
      <w:r w:rsidRPr="00C5277F">
        <w:rPr>
          <w:lang w:val="en-US" w:eastAsia="zh-CN"/>
        </w:rPr>
        <w:t xml:space="preserve">Adapted from Chapter 4, </w:t>
      </w:r>
      <w:r w:rsidRPr="00C5277F">
        <w:rPr>
          <w:i/>
          <w:iCs/>
          <w:lang w:val="en-US" w:eastAsia="zh-CN"/>
        </w:rPr>
        <w:t>Techniques for Nuclear and Particle Physics Experiments</w:t>
      </w:r>
      <w:r w:rsidRPr="00C5277F">
        <w:rPr>
          <w:lang w:val="en-US" w:eastAsia="zh-CN"/>
        </w:rPr>
        <w:t>, by W. R. Leo, Springer-Verlag 1992</w:t>
      </w:r>
      <w:r>
        <w:rPr>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9498" w14:textId="77777777" w:rsidR="00A9377F" w:rsidRDefault="00A937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8F3E" w14:textId="77777777" w:rsidR="00A9377F" w:rsidRDefault="00A9377F" w:rsidP="00A9377F">
    <w:pPr>
      <w:pStyle w:val="Header"/>
      <w:ind w:right="360" w:firstLine="360"/>
    </w:pPr>
    <w:r>
      <w:rPr>
        <w:noProof/>
        <w:lang w:val="en-GB" w:eastAsia="en-GB"/>
      </w:rPr>
      <w:drawing>
        <wp:anchor distT="0" distB="0" distL="114300" distR="114300" simplePos="0" relativeHeight="251659264" behindDoc="1" locked="0" layoutInCell="1" allowOverlap="1" wp14:anchorId="11B2BDEC" wp14:editId="112CBBA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24D" w14:textId="1666DFDA" w:rsidR="00A9377F" w:rsidRPr="00875E65" w:rsidRDefault="00A9377F" w:rsidP="00875E65">
    <w:pPr>
      <w:pStyle w:val="Header"/>
      <w:jc w:val="left"/>
      <w:rPr>
        <w:lang w:val="en-US"/>
      </w:rPr>
    </w:pPr>
    <w:r w:rsidRPr="00875E65">
      <w:rPr>
        <w:b/>
        <w:bCs/>
      </w:rPr>
      <w:fldChar w:fldCharType="begin"/>
    </w:r>
    <w:r w:rsidRPr="00875E65">
      <w:rPr>
        <w:b/>
        <w:bCs/>
        <w:lang w:val="en-US"/>
      </w:rPr>
      <w:instrText xml:space="preserve"> PAGE </w:instrText>
    </w:r>
    <w:r w:rsidRPr="00875E65">
      <w:rPr>
        <w:b/>
        <w:bCs/>
      </w:rPr>
      <w:fldChar w:fldCharType="separate"/>
    </w:r>
    <w:r w:rsidRPr="00875E65">
      <w:rPr>
        <w:b/>
        <w:bCs/>
      </w:rPr>
      <w:t>i</w:t>
    </w:r>
    <w:proofErr w:type="gramStart"/>
    <w:r w:rsidRPr="00875E65">
      <w:rPr>
        <w:b/>
        <w:bCs/>
      </w:rPr>
      <w:t>i</w:t>
    </w:r>
    <w:proofErr w:type="gramEnd"/>
    <w:r w:rsidRPr="00875E65">
      <w:fldChar w:fldCharType="end"/>
    </w:r>
    <w:r w:rsidRPr="00875E65">
      <w:rPr>
        <w:lang w:val="en-US"/>
      </w:rPr>
      <w:tab/>
    </w:r>
    <w:r w:rsidRPr="00875E65">
      <w:rPr>
        <w:b/>
        <w:bCs/>
        <w:lang w:val="en-US"/>
      </w:rPr>
      <w:fldChar w:fldCharType="begin"/>
    </w:r>
    <w:r w:rsidRPr="00875E65">
      <w:rPr>
        <w:b/>
        <w:bCs/>
        <w:lang w:val="en-US"/>
      </w:rPr>
      <w:instrText xml:space="preserve"> DOCPROPERTY "Header" \* MERGEFORMAT </w:instrText>
    </w:r>
    <w:r w:rsidRPr="00875E65">
      <w:rPr>
        <w:b/>
        <w:bCs/>
        <w:lang w:val="en-US"/>
      </w:rPr>
      <w:fldChar w:fldCharType="separate"/>
    </w:r>
    <w:r w:rsidR="00DD1934">
      <w:rPr>
        <w:b/>
        <w:bCs/>
        <w:lang w:val="en-US"/>
      </w:rPr>
      <w:t xml:space="preserve">Rec. </w:t>
    </w:r>
    <w:r w:rsidRPr="00875E65">
      <w:fldChar w:fldCharType="end"/>
    </w:r>
    <w:r w:rsidRPr="00875E65">
      <w:rPr>
        <w:b/>
        <w:bCs/>
      </w:rPr>
      <w:t xml:space="preserve"> </w:t>
    </w:r>
    <w:r w:rsidRPr="00875E65">
      <w:rPr>
        <w:b/>
        <w:bCs/>
      </w:rPr>
      <w:fldChar w:fldCharType="begin"/>
    </w:r>
    <w:r w:rsidRPr="00875E65">
      <w:rPr>
        <w:b/>
        <w:bCs/>
        <w:lang w:val="en-US"/>
      </w:rPr>
      <w:instrText>styleref href</w:instrText>
    </w:r>
    <w:r w:rsidRPr="00875E65">
      <w:rPr>
        <w:b/>
        <w:bCs/>
      </w:rPr>
      <w:fldChar w:fldCharType="separate"/>
    </w:r>
    <w:r w:rsidR="00DD1934">
      <w:rPr>
        <w:b/>
        <w:bCs/>
        <w:noProof/>
        <w:lang w:val="en-US"/>
      </w:rPr>
      <w:t>ITU-R  SM.2140-0</w:t>
    </w:r>
    <w:r w:rsidRPr="00875E6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96B1" w14:textId="552127F6" w:rsidR="00A9377F" w:rsidRDefault="00A9377F">
    <w:pPr>
      <w:pStyle w:val="Header"/>
    </w:pPr>
    <w:r>
      <w:tab/>
    </w:r>
    <w:r>
      <w:rPr>
        <w:b/>
        <w:bCs/>
      </w:rPr>
      <w:fldChar w:fldCharType="begin"/>
    </w:r>
    <w:r>
      <w:rPr>
        <w:b/>
        <w:bCs/>
      </w:rPr>
      <w:instrText xml:space="preserve"> DOCPROPERTY "Header" \* MERGEFORMAT </w:instrText>
    </w:r>
    <w:r>
      <w:rPr>
        <w:b/>
        <w:bCs/>
      </w:rPr>
      <w:fldChar w:fldCharType="separate"/>
    </w:r>
    <w:r w:rsidR="00DD193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D1934">
      <w:rPr>
        <w:b/>
        <w:bCs/>
        <w:noProof/>
      </w:rPr>
      <w:t>ITU-R  SM.2140-0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C6B8" w14:textId="59FD7B62" w:rsidR="00A9377F" w:rsidRPr="00875E65" w:rsidRDefault="00A9377F" w:rsidP="00875E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D1934" w:rsidRPr="00DD193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1934">
      <w:rPr>
        <w:b/>
        <w:bCs/>
        <w:noProof/>
        <w:lang w:val="en-US"/>
      </w:rPr>
      <w:t>ITU-R  SM.2140-0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6262F" w14:textId="1F680943" w:rsidR="00A9377F" w:rsidRDefault="00A9377F" w:rsidP="00875E65">
    <w:pPr>
      <w:pStyle w:val="Header"/>
    </w:pPr>
    <w:r>
      <w:tab/>
    </w:r>
    <w:fldSimple w:instr=" DOCPROPERTY &quot;Header&quot; \* MERGEFORMAT ">
      <w:r w:rsidR="00DD1934" w:rsidRPr="00DD193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D1934">
      <w:rPr>
        <w:b/>
        <w:bCs/>
        <w:noProof/>
      </w:rPr>
      <w:t>ITU-R  SM.2140-0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26"/>
    <w:rsid w:val="000256D8"/>
    <w:rsid w:val="00102F90"/>
    <w:rsid w:val="00181E99"/>
    <w:rsid w:val="00217EBF"/>
    <w:rsid w:val="00242AEE"/>
    <w:rsid w:val="002A7DBB"/>
    <w:rsid w:val="002D3ED4"/>
    <w:rsid w:val="002D76C4"/>
    <w:rsid w:val="0034635F"/>
    <w:rsid w:val="00360351"/>
    <w:rsid w:val="003B6C5F"/>
    <w:rsid w:val="004E1B35"/>
    <w:rsid w:val="004E7196"/>
    <w:rsid w:val="0052529D"/>
    <w:rsid w:val="005E0CB0"/>
    <w:rsid w:val="005E1897"/>
    <w:rsid w:val="00607D68"/>
    <w:rsid w:val="006B32FE"/>
    <w:rsid w:val="006C7CBA"/>
    <w:rsid w:val="00734F08"/>
    <w:rsid w:val="007468DA"/>
    <w:rsid w:val="0076575E"/>
    <w:rsid w:val="008344BF"/>
    <w:rsid w:val="00875E65"/>
    <w:rsid w:val="00892A89"/>
    <w:rsid w:val="008F4E26"/>
    <w:rsid w:val="008F6C8C"/>
    <w:rsid w:val="009E00A8"/>
    <w:rsid w:val="00A6617B"/>
    <w:rsid w:val="00A9377F"/>
    <w:rsid w:val="00AB0DC8"/>
    <w:rsid w:val="00B44E24"/>
    <w:rsid w:val="00C0597C"/>
    <w:rsid w:val="00C1065F"/>
    <w:rsid w:val="00C41E65"/>
    <w:rsid w:val="00C43FCA"/>
    <w:rsid w:val="00D94FDA"/>
    <w:rsid w:val="00DD1934"/>
    <w:rsid w:val="00DE3C29"/>
    <w:rsid w:val="00DF4176"/>
    <w:rsid w:val="00EA0F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1EFB54DD"/>
  <w15:docId w15:val="{81575C23-431D-4F12-94C0-72CCDA77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C43F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8F4E26"/>
    <w:rPr>
      <w:color w:val="0000FF" w:themeColor="hyperlink"/>
      <w:u w:val="single"/>
    </w:rPr>
  </w:style>
  <w:style w:type="character" w:styleId="UnresolvedMention">
    <w:name w:val="Unresolved Mention"/>
    <w:basedOn w:val="DefaultParagraphFont"/>
    <w:uiPriority w:val="99"/>
    <w:semiHidden/>
    <w:unhideWhenUsed/>
    <w:rsid w:val="008F4E26"/>
    <w:rPr>
      <w:color w:val="605E5C"/>
      <w:shd w:val="clear" w:color="auto" w:fill="E1DFDD"/>
    </w:rPr>
  </w:style>
  <w:style w:type="paragraph" w:customStyle="1" w:styleId="Annextitle">
    <w:name w:val="Annex_title"/>
    <w:basedOn w:val="Normal"/>
    <w:next w:val="Normal"/>
    <w:rsid w:val="008F4E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locked/>
    <w:rsid w:val="008F4E26"/>
    <w:rPr>
      <w:b/>
      <w:sz w:val="24"/>
      <w:lang w:val="fr-FR" w:eastAsia="en-US"/>
    </w:rPr>
  </w:style>
  <w:style w:type="character" w:customStyle="1" w:styleId="FiguretitleChar">
    <w:name w:val="Figure_title Char"/>
    <w:basedOn w:val="DefaultParagraphFont"/>
    <w:link w:val="Figuretitle"/>
    <w:rsid w:val="003B6C5F"/>
    <w:rPr>
      <w:rFonts w:ascii="Times New Roman Bold" w:hAnsi="Times New Roman Bold"/>
      <w:b/>
      <w:sz w:val="18"/>
      <w:lang w:val="fr-FR" w:eastAsia="en-US"/>
    </w:rPr>
  </w:style>
  <w:style w:type="paragraph" w:customStyle="1" w:styleId="Figurewithlegend">
    <w:name w:val="Figure_with_legend"/>
    <w:basedOn w:val="Figure"/>
    <w:rsid w:val="003B6C5F"/>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table" w:styleId="TableGrid">
    <w:name w:val="Table Grid"/>
    <w:aliases w:val="修改列表,方欣网格型,定制网格型"/>
    <w:basedOn w:val="TableNormal"/>
    <w:uiPriority w:val="59"/>
    <w:rsid w:val="003B6C5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60351"/>
    <w:rPr>
      <w:b/>
      <w:sz w:val="24"/>
      <w:lang w:val="fr-FR" w:eastAsia="en-US"/>
    </w:rPr>
  </w:style>
  <w:style w:type="paragraph" w:customStyle="1" w:styleId="Artheading">
    <w:name w:val="Art_heading"/>
    <w:basedOn w:val="Normal"/>
    <w:next w:val="Normal"/>
    <w:rsid w:val="0036035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60351"/>
    <w:rPr>
      <w:vertAlign w:val="superscript"/>
    </w:rPr>
  </w:style>
  <w:style w:type="paragraph" w:customStyle="1" w:styleId="Figurewithouttitle">
    <w:name w:val="Figure_without_title"/>
    <w:basedOn w:val="FigureNo"/>
    <w:next w:val="Normal"/>
    <w:rsid w:val="0036035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60351"/>
    <w:rPr>
      <w:noProof/>
      <w:sz w:val="18"/>
      <w:lang w:val="fr-FR" w:eastAsia="en-US"/>
    </w:rPr>
  </w:style>
  <w:style w:type="paragraph" w:customStyle="1" w:styleId="FirstFooter">
    <w:name w:val="FirstFooter"/>
    <w:basedOn w:val="Footer"/>
    <w:rsid w:val="00360351"/>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60351"/>
    <w:rPr>
      <w:sz w:val="22"/>
      <w:lang w:val="fr-FR" w:eastAsia="en-US"/>
    </w:rPr>
  </w:style>
  <w:style w:type="character" w:customStyle="1" w:styleId="HeaderChar">
    <w:name w:val="Header Char"/>
    <w:basedOn w:val="DefaultParagraphFont"/>
    <w:link w:val="Header"/>
    <w:rsid w:val="00360351"/>
    <w:rPr>
      <w:sz w:val="24"/>
      <w:lang w:val="fr-FR" w:eastAsia="en-US"/>
    </w:rPr>
  </w:style>
  <w:style w:type="paragraph" w:customStyle="1" w:styleId="AnnexNo">
    <w:name w:val="Annex_No"/>
    <w:basedOn w:val="Normal"/>
    <w:next w:val="Normal"/>
    <w:qFormat/>
    <w:rsid w:val="0036035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36035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36035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6035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6035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60351"/>
    <w:pPr>
      <w:tabs>
        <w:tab w:val="left" w:pos="567"/>
        <w:tab w:val="left" w:pos="1701"/>
        <w:tab w:val="left" w:pos="2835"/>
      </w:tabs>
      <w:spacing w:before="240"/>
    </w:pPr>
    <w:rPr>
      <w:b w:val="0"/>
      <w:caps/>
    </w:rPr>
  </w:style>
  <w:style w:type="paragraph" w:customStyle="1" w:styleId="Title2">
    <w:name w:val="Title 2"/>
    <w:basedOn w:val="Source"/>
    <w:next w:val="Normal"/>
    <w:rsid w:val="00360351"/>
    <w:pPr>
      <w:overflowPunct/>
      <w:autoSpaceDE/>
      <w:autoSpaceDN/>
      <w:adjustRightInd/>
      <w:spacing w:before="480"/>
      <w:textAlignment w:val="auto"/>
    </w:pPr>
    <w:rPr>
      <w:b w:val="0"/>
      <w:caps/>
    </w:rPr>
  </w:style>
  <w:style w:type="paragraph" w:customStyle="1" w:styleId="Title3">
    <w:name w:val="Title 3"/>
    <w:basedOn w:val="Title2"/>
    <w:next w:val="Normal"/>
    <w:rsid w:val="00360351"/>
    <w:pPr>
      <w:spacing w:before="240"/>
    </w:pPr>
    <w:rPr>
      <w:caps w:val="0"/>
    </w:rPr>
  </w:style>
  <w:style w:type="paragraph" w:customStyle="1" w:styleId="Title4">
    <w:name w:val="Title 4"/>
    <w:basedOn w:val="Title3"/>
    <w:next w:val="Heading1"/>
    <w:rsid w:val="00360351"/>
    <w:rPr>
      <w:b/>
    </w:rPr>
  </w:style>
  <w:style w:type="character" w:customStyle="1" w:styleId="Appdef">
    <w:name w:val="App_def"/>
    <w:basedOn w:val="DefaultParagraphFont"/>
    <w:rsid w:val="00360351"/>
    <w:rPr>
      <w:rFonts w:ascii="Times New Roman" w:hAnsi="Times New Roman"/>
      <w:b/>
    </w:rPr>
  </w:style>
  <w:style w:type="character" w:customStyle="1" w:styleId="Appref">
    <w:name w:val="App_ref"/>
    <w:basedOn w:val="DefaultParagraphFont"/>
    <w:rsid w:val="00360351"/>
  </w:style>
  <w:style w:type="character" w:customStyle="1" w:styleId="Artdef">
    <w:name w:val="Art_def"/>
    <w:basedOn w:val="DefaultParagraphFont"/>
    <w:rsid w:val="00360351"/>
    <w:rPr>
      <w:rFonts w:ascii="Times New Roman" w:hAnsi="Times New Roman"/>
      <w:b/>
    </w:rPr>
  </w:style>
  <w:style w:type="character" w:customStyle="1" w:styleId="Artref">
    <w:name w:val="Art_ref"/>
    <w:basedOn w:val="DefaultParagraphFont"/>
    <w:rsid w:val="00360351"/>
  </w:style>
  <w:style w:type="character" w:customStyle="1" w:styleId="Recdef">
    <w:name w:val="Rec_def"/>
    <w:basedOn w:val="DefaultParagraphFont"/>
    <w:rsid w:val="00360351"/>
    <w:rPr>
      <w:b/>
    </w:rPr>
  </w:style>
  <w:style w:type="character" w:customStyle="1" w:styleId="Resdef">
    <w:name w:val="Res_def"/>
    <w:basedOn w:val="DefaultParagraphFont"/>
    <w:rsid w:val="00360351"/>
    <w:rPr>
      <w:rFonts w:ascii="Times New Roman" w:hAnsi="Times New Roman"/>
      <w:b/>
    </w:rPr>
  </w:style>
  <w:style w:type="character" w:customStyle="1" w:styleId="Tablefreq">
    <w:name w:val="Table_freq"/>
    <w:basedOn w:val="DefaultParagraphFont"/>
    <w:rsid w:val="00360351"/>
    <w:rPr>
      <w:b/>
      <w:color w:val="auto"/>
      <w:sz w:val="20"/>
    </w:rPr>
  </w:style>
  <w:style w:type="paragraph" w:customStyle="1" w:styleId="Formal">
    <w:name w:val="Formal"/>
    <w:basedOn w:val="ASN1"/>
    <w:rsid w:val="00360351"/>
    <w:pPr>
      <w:tabs>
        <w:tab w:val="left" w:pos="1871"/>
      </w:tabs>
      <w:jc w:val="left"/>
    </w:pPr>
    <w:rPr>
      <w:rFonts w:ascii="Times New Roman Bold" w:hAnsi="Times New Roman Bold"/>
      <w:b w:val="0"/>
      <w:lang w:val="en-GB"/>
    </w:rPr>
  </w:style>
  <w:style w:type="paragraph" w:customStyle="1" w:styleId="Section1">
    <w:name w:val="Section_1"/>
    <w:basedOn w:val="Normal"/>
    <w:rsid w:val="0036035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60351"/>
    <w:rPr>
      <w:b w:val="0"/>
      <w:i/>
    </w:rPr>
  </w:style>
  <w:style w:type="paragraph" w:customStyle="1" w:styleId="AppendixNo">
    <w:name w:val="Appendix_No"/>
    <w:basedOn w:val="AnnexNo"/>
    <w:next w:val="Annexref"/>
    <w:rsid w:val="00360351"/>
  </w:style>
  <w:style w:type="paragraph" w:customStyle="1" w:styleId="Appendixtitle">
    <w:name w:val="Appendix_title"/>
    <w:basedOn w:val="Annextitle"/>
    <w:next w:val="Normal"/>
    <w:rsid w:val="00360351"/>
  </w:style>
  <w:style w:type="paragraph" w:customStyle="1" w:styleId="Border">
    <w:name w:val="Border"/>
    <w:basedOn w:val="Normal"/>
    <w:rsid w:val="0036035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6035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6035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6035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6035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60351"/>
  </w:style>
  <w:style w:type="paragraph" w:customStyle="1" w:styleId="Proposal">
    <w:name w:val="Proposal"/>
    <w:basedOn w:val="Normal"/>
    <w:next w:val="Normal"/>
    <w:rsid w:val="0036035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60351"/>
    <w:pPr>
      <w:tabs>
        <w:tab w:val="clear" w:pos="794"/>
        <w:tab w:val="clear" w:pos="1191"/>
        <w:tab w:val="left" w:pos="1134"/>
      </w:tabs>
      <w:jc w:val="left"/>
    </w:pPr>
    <w:rPr>
      <w:lang w:val="en-GB"/>
    </w:rPr>
  </w:style>
  <w:style w:type="paragraph" w:customStyle="1" w:styleId="Section3">
    <w:name w:val="Section_3"/>
    <w:basedOn w:val="Section1"/>
    <w:rsid w:val="00360351"/>
    <w:rPr>
      <w:b w:val="0"/>
    </w:rPr>
  </w:style>
  <w:style w:type="paragraph" w:customStyle="1" w:styleId="TableTextS5">
    <w:name w:val="Table_TextS5"/>
    <w:basedOn w:val="Normal"/>
    <w:rsid w:val="0036035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6035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6035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6035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60351"/>
  </w:style>
  <w:style w:type="paragraph" w:customStyle="1" w:styleId="Committee">
    <w:name w:val="Committee"/>
    <w:basedOn w:val="Normal"/>
    <w:qFormat/>
    <w:rsid w:val="0036035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6035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60351"/>
  </w:style>
  <w:style w:type="paragraph" w:customStyle="1" w:styleId="Subsection1">
    <w:name w:val="Subsection_1"/>
    <w:basedOn w:val="Section1"/>
    <w:next w:val="Normalaftertitle0"/>
    <w:qFormat/>
    <w:rsid w:val="00360351"/>
  </w:style>
  <w:style w:type="paragraph" w:customStyle="1" w:styleId="Volumetitle">
    <w:name w:val="Volume_title"/>
    <w:basedOn w:val="Normal"/>
    <w:qFormat/>
    <w:rsid w:val="0036035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6035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6035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60351"/>
    <w:rPr>
      <w:rFonts w:ascii="Times New Roman" w:hAnsi="Times New Roman"/>
      <w:b w:val="0"/>
    </w:rPr>
  </w:style>
  <w:style w:type="paragraph" w:customStyle="1" w:styleId="Tablesplit">
    <w:name w:val="Table_split"/>
    <w:basedOn w:val="Tabletext"/>
    <w:qFormat/>
    <w:rsid w:val="0036035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6035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6035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6035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6035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6035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6035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styleId="Signature">
    <w:name w:val="Signature"/>
    <w:basedOn w:val="Normal"/>
    <w:link w:val="SignatureChar"/>
    <w:unhideWhenUsed/>
    <w:rsid w:val="0036035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60351"/>
    <w:rPr>
      <w:sz w:val="24"/>
      <w:lang w:val="en-GB" w:eastAsia="en-US"/>
    </w:rPr>
  </w:style>
  <w:style w:type="paragraph" w:customStyle="1" w:styleId="Default">
    <w:name w:val="Default"/>
    <w:rsid w:val="00360351"/>
    <w:pPr>
      <w:autoSpaceDE w:val="0"/>
      <w:autoSpaceDN w:val="0"/>
      <w:adjustRightInd w:val="0"/>
    </w:pPr>
    <w:rPr>
      <w:color w:val="000000"/>
      <w:sz w:val="24"/>
      <w:szCs w:val="24"/>
    </w:rPr>
  </w:style>
  <w:style w:type="paragraph" w:styleId="Caption">
    <w:name w:val="caption"/>
    <w:basedOn w:val="Normal"/>
    <w:next w:val="Normal"/>
    <w:unhideWhenUsed/>
    <w:qFormat/>
    <w:rsid w:val="00360351"/>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paragraph" w:styleId="CommentText">
    <w:name w:val="annotation text"/>
    <w:basedOn w:val="Normal"/>
    <w:link w:val="CommentTextChar"/>
    <w:uiPriority w:val="99"/>
    <w:unhideWhenUsed/>
    <w:rsid w:val="0036035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60351"/>
    <w:rPr>
      <w:lang w:val="en-GB" w:eastAsia="en-US"/>
    </w:rPr>
  </w:style>
  <w:style w:type="character" w:customStyle="1" w:styleId="BalloonTextChar">
    <w:name w:val="Balloon Text Char"/>
    <w:basedOn w:val="DefaultParagraphFont"/>
    <w:link w:val="BalloonText"/>
    <w:rsid w:val="00360351"/>
    <w:rPr>
      <w:rFonts w:ascii="Segoe UI" w:hAnsi="Segoe UI" w:cs="Segoe UI"/>
      <w:sz w:val="18"/>
      <w:szCs w:val="18"/>
      <w:lang w:val="en-GB" w:eastAsia="en-US"/>
    </w:rPr>
  </w:style>
  <w:style w:type="paragraph" w:styleId="BalloonText">
    <w:name w:val="Balloon Text"/>
    <w:basedOn w:val="Normal"/>
    <w:link w:val="BalloonTextChar"/>
    <w:unhideWhenUsed/>
    <w:rsid w:val="00360351"/>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360351"/>
    <w:rPr>
      <w:rFonts w:ascii="Segoe UI" w:hAnsi="Segoe UI" w:cs="Segoe UI"/>
      <w:sz w:val="18"/>
      <w:szCs w:val="18"/>
      <w:lang w:val="fr-FR" w:eastAsia="en-US"/>
    </w:rPr>
  </w:style>
  <w:style w:type="character" w:customStyle="1" w:styleId="CommentSubjectChar">
    <w:name w:val="Comment Subject Char"/>
    <w:basedOn w:val="CommentTextChar"/>
    <w:link w:val="CommentSubject"/>
    <w:semiHidden/>
    <w:rsid w:val="00360351"/>
    <w:rPr>
      <w:b/>
      <w:bCs/>
      <w:lang w:val="en-GB" w:eastAsia="en-US"/>
    </w:rPr>
  </w:style>
  <w:style w:type="paragraph" w:styleId="CommentSubject">
    <w:name w:val="annotation subject"/>
    <w:basedOn w:val="CommentText"/>
    <w:next w:val="CommentText"/>
    <w:link w:val="CommentSubjectChar"/>
    <w:semiHidden/>
    <w:unhideWhenUsed/>
    <w:rsid w:val="00360351"/>
    <w:rPr>
      <w:b/>
      <w:bCs/>
    </w:rPr>
  </w:style>
  <w:style w:type="character" w:customStyle="1" w:styleId="CommentSubjectChar1">
    <w:name w:val="Comment Subject Char1"/>
    <w:basedOn w:val="CommentTextChar"/>
    <w:semiHidden/>
    <w:rsid w:val="00360351"/>
    <w:rPr>
      <w:b/>
      <w:bCs/>
      <w:lang w:val="en-GB" w:eastAsia="en-US"/>
    </w:rPr>
  </w:style>
  <w:style w:type="paragraph" w:styleId="ListParagraph">
    <w:name w:val="List Paragraph"/>
    <w:basedOn w:val="Normal"/>
    <w:uiPriority w:val="34"/>
    <w:qFormat/>
    <w:rsid w:val="0036035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gmail-msodel">
    <w:name w:val="gmail-msodel"/>
    <w:basedOn w:val="DefaultParagraphFont"/>
    <w:rsid w:val="00360351"/>
  </w:style>
  <w:style w:type="character" w:customStyle="1" w:styleId="gmail-msoins">
    <w:name w:val="gmail-msoins"/>
    <w:basedOn w:val="DefaultParagraphFont"/>
    <w:rsid w:val="00360351"/>
  </w:style>
  <w:style w:type="table" w:customStyle="1" w:styleId="1">
    <w:name w:val="表 (格子)1"/>
    <w:basedOn w:val="TableNormal"/>
    <w:uiPriority w:val="39"/>
    <w:rsid w:val="00360351"/>
    <w:rPr>
      <w:rFonts w:asciiTheme="minorHAnsi" w:eastAsiaTheme="minorEastAsia"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0351"/>
    <w:rPr>
      <w:sz w:val="16"/>
      <w:szCs w:val="16"/>
    </w:rPr>
  </w:style>
  <w:style w:type="character" w:customStyle="1" w:styleId="UnresolvedMention1">
    <w:name w:val="Unresolved Mention1"/>
    <w:basedOn w:val="DefaultParagraphFont"/>
    <w:uiPriority w:val="99"/>
    <w:semiHidden/>
    <w:unhideWhenUsed/>
    <w:rsid w:val="00360351"/>
    <w:rPr>
      <w:color w:val="605E5C"/>
      <w:shd w:val="clear" w:color="auto" w:fill="E1DFDD"/>
    </w:rPr>
  </w:style>
  <w:style w:type="paragraph" w:customStyle="1" w:styleId="xmsonormal">
    <w:name w:val="x_msonormal"/>
    <w:basedOn w:val="Normal"/>
    <w:rsid w:val="0036035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msolistparagraph">
    <w:name w:val="x_msolistparagraph"/>
    <w:basedOn w:val="Normal"/>
    <w:rsid w:val="0036035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Revision">
    <w:name w:val="Revision"/>
    <w:hidden/>
    <w:uiPriority w:val="99"/>
    <w:semiHidden/>
    <w:rsid w:val="00360351"/>
    <w:rPr>
      <w:sz w:val="24"/>
      <w:lang w:val="en-GB" w:eastAsia="en-US"/>
    </w:rPr>
  </w:style>
  <w:style w:type="paragraph" w:styleId="NoSpacing">
    <w:name w:val="No Spacing"/>
    <w:uiPriority w:val="1"/>
    <w:qFormat/>
    <w:rsid w:val="00360351"/>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2">
    <w:name w:val="Unresolved Mention2"/>
    <w:basedOn w:val="DefaultParagraphFont"/>
    <w:uiPriority w:val="99"/>
    <w:semiHidden/>
    <w:unhideWhenUsed/>
    <w:rsid w:val="00360351"/>
    <w:rPr>
      <w:color w:val="605E5C"/>
      <w:shd w:val="clear" w:color="auto" w:fill="E1DFDD"/>
    </w:rPr>
  </w:style>
  <w:style w:type="character" w:styleId="PlaceholderText">
    <w:name w:val="Placeholder Text"/>
    <w:basedOn w:val="DefaultParagraphFont"/>
    <w:uiPriority w:val="99"/>
    <w:semiHidden/>
    <w:rsid w:val="00360351"/>
    <w:rPr>
      <w:color w:val="808080"/>
    </w:rPr>
  </w:style>
  <w:style w:type="character" w:customStyle="1" w:styleId="UnresolvedMention3">
    <w:name w:val="Unresolved Mention3"/>
    <w:basedOn w:val="DefaultParagraphFont"/>
    <w:uiPriority w:val="99"/>
    <w:semiHidden/>
    <w:unhideWhenUsed/>
    <w:rsid w:val="00360351"/>
    <w:rPr>
      <w:color w:val="605E5C"/>
      <w:shd w:val="clear" w:color="auto" w:fill="E1DFDD"/>
    </w:rPr>
  </w:style>
  <w:style w:type="character" w:styleId="FollowedHyperlink">
    <w:name w:val="FollowedHyperlink"/>
    <w:basedOn w:val="DefaultParagraphFont"/>
    <w:semiHidden/>
    <w:unhideWhenUsed/>
    <w:rsid w:val="00360351"/>
    <w:rPr>
      <w:color w:val="800080" w:themeColor="followedHyperlink"/>
      <w:u w:val="single"/>
    </w:rPr>
  </w:style>
  <w:style w:type="paragraph" w:styleId="TOC9">
    <w:name w:val="toc 9"/>
    <w:basedOn w:val="Normal"/>
    <w:next w:val="Normal"/>
    <w:autoRedefine/>
    <w:unhideWhenUsed/>
    <w:rsid w:val="00360351"/>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itu.int/rec/R-REC-SM.854/en" TargetMode="External"/><Relationship Id="rId18" Type="http://schemas.openxmlformats.org/officeDocument/2006/relationships/hyperlink" Target="https://www.itu.int/rec/R-REC-SM.2097/en"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s://www.itu.int/pub/R-REP-SM.2125" TargetMode="External"/><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s://www.itu.int/pub/R-HDB-23" TargetMode="External"/><Relationship Id="rId17" Type="http://schemas.openxmlformats.org/officeDocument/2006/relationships/hyperlink" Target="https://www.itu.int/rec/R-REC-SM.2096/en"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www.itu.int/rec/R-REC-SM.2061/en" TargetMode="External"/><Relationship Id="rId20" Type="http://schemas.openxmlformats.org/officeDocument/2006/relationships/hyperlink" Target="https://www.itu.int/pub/R-REP-SM.2354"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tu.int/rec/R-REC-SM.2060/en"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itu.int/pub/R-REP-SM.2125" TargetMode="External"/><Relationship Id="rId31"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s://www.itu.int/rec/R-REC-SM.1723/en"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21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26</Pages>
  <Words>6891</Words>
  <Characters>39169</Characters>
  <Application>Microsoft Office Word</Application>
  <DocSecurity>0</DocSecurity>
  <Lines>955</Lines>
  <Paragraphs>548</Paragraphs>
  <ScaleCrop>false</ScaleCrop>
  <HeadingPairs>
    <vt:vector size="2" baseType="variant">
      <vt:variant>
        <vt:lpstr>Title</vt:lpstr>
      </vt:variant>
      <vt:variant>
        <vt:i4>1</vt:i4>
      </vt:variant>
    </vt:vector>
  </HeadingPairs>
  <TitlesOfParts>
    <vt:vector size="1" baseType="lpstr">
      <vt:lpstr>- Performance evaluation of mobile direction finders in operational environment</vt:lpstr>
    </vt:vector>
  </TitlesOfParts>
  <Manager/>
  <Company>ITU</Company>
  <LinksUpToDate>false</LinksUpToDate>
  <CharactersWithSpaces>45512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Performance evaluation of mobile direction finders in operational environment</dc:title>
  <dc:subject/>
  <dc:creator>ITU Radiocommunication Bureau (BR)</dc:creator>
  <cp:keywords>,</cp:keywords>
  <dc:description>Gachetc, 15/02/2022, ITU51013811</dc:description>
  <cp:lastModifiedBy>Gachet, Christelle</cp:lastModifiedBy>
  <cp:revision>5</cp:revision>
  <cp:lastPrinted>2022-02-15T11:17:00Z</cp:lastPrinted>
  <dcterms:created xsi:type="dcterms:W3CDTF">2022-02-15T11:08:00Z</dcterms:created>
  <dcterms:modified xsi:type="dcterms:W3CDTF">2022-02-15T11:18:00Z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August 2021</vt:lpwstr>
  </property>
</Properties>
</file>