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4452F" w14:textId="77777777" w:rsidR="00B1717A" w:rsidRPr="0067095B" w:rsidRDefault="00B1717A" w:rsidP="00B1717A">
      <w:pPr>
        <w:rPr>
          <w:lang w:val="es-ES_tradnl"/>
        </w:rPr>
      </w:pPr>
      <w:bookmarkStart w:id="0" w:name="dbreak"/>
      <w:bookmarkEnd w:id="0"/>
    </w:p>
    <w:p w14:paraId="1E4EDACB" w14:textId="77777777" w:rsidR="00B1717A" w:rsidRPr="0067095B" w:rsidRDefault="00B1717A" w:rsidP="00B1717A">
      <w:pPr>
        <w:rPr>
          <w:lang w:val="es-ES_tradnl"/>
        </w:rPr>
      </w:pPr>
    </w:p>
    <w:p w14:paraId="522C527F" w14:textId="77777777" w:rsidR="00B1717A" w:rsidRPr="0067095B" w:rsidRDefault="00B1717A" w:rsidP="00B1717A">
      <w:pPr>
        <w:rPr>
          <w:lang w:val="es-ES_tradnl"/>
        </w:rPr>
      </w:pPr>
    </w:p>
    <w:p w14:paraId="0965A72F" w14:textId="77777777" w:rsidR="00B1717A" w:rsidRPr="0067095B" w:rsidRDefault="00B1717A" w:rsidP="00B1717A">
      <w:pPr>
        <w:rPr>
          <w:lang w:val="es-ES_tradnl"/>
        </w:rPr>
      </w:pPr>
    </w:p>
    <w:p w14:paraId="1BCB6FC6" w14:textId="77777777" w:rsidR="00B1717A" w:rsidRPr="0067095B" w:rsidRDefault="00B1717A" w:rsidP="00B1717A">
      <w:pPr>
        <w:rPr>
          <w:lang w:val="es-ES_tradnl"/>
        </w:rPr>
      </w:pPr>
    </w:p>
    <w:p w14:paraId="668BAD29" w14:textId="77777777" w:rsidR="00B1717A" w:rsidRPr="0067095B" w:rsidRDefault="00B1717A" w:rsidP="00B1717A">
      <w:pPr>
        <w:rPr>
          <w:lang w:val="es-ES_tradnl"/>
        </w:rPr>
      </w:pPr>
    </w:p>
    <w:p w14:paraId="177EDA82" w14:textId="77777777" w:rsidR="00B1717A" w:rsidRPr="0067095B" w:rsidRDefault="00B1717A" w:rsidP="00B1717A">
      <w:pPr>
        <w:rPr>
          <w:lang w:val="es-ES_tradnl"/>
        </w:rPr>
      </w:pPr>
    </w:p>
    <w:p w14:paraId="7891742E" w14:textId="77777777" w:rsidR="00B1717A" w:rsidRPr="0067095B" w:rsidRDefault="00B1717A" w:rsidP="00B1717A">
      <w:pPr>
        <w:rPr>
          <w:lang w:val="es-ES_tradnl"/>
        </w:rPr>
      </w:pPr>
    </w:p>
    <w:p w14:paraId="7F23096F" w14:textId="77777777" w:rsidR="00B1717A" w:rsidRPr="0067095B" w:rsidRDefault="00B1717A" w:rsidP="00B1717A">
      <w:pPr>
        <w:rPr>
          <w:lang w:val="es-ES_tradnl"/>
        </w:rPr>
      </w:pPr>
    </w:p>
    <w:p w14:paraId="7E2DE9EC" w14:textId="77777777" w:rsidR="00B1717A" w:rsidRPr="0067095B" w:rsidRDefault="00B1717A" w:rsidP="00B1717A">
      <w:pPr>
        <w:rPr>
          <w:lang w:val="es-ES_tradnl"/>
        </w:rPr>
      </w:pPr>
    </w:p>
    <w:p w14:paraId="4273F3A7" w14:textId="77777777" w:rsidR="00B1717A" w:rsidRPr="0067095B" w:rsidRDefault="00B1717A" w:rsidP="00B1717A">
      <w:pPr>
        <w:rPr>
          <w:lang w:val="es-ES_tradnl"/>
        </w:rPr>
      </w:pPr>
    </w:p>
    <w:p w14:paraId="75571D50" w14:textId="77777777" w:rsidR="00B1717A" w:rsidRPr="0067095B"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67095B" w14:paraId="35BB476E" w14:textId="77777777" w:rsidTr="00D62884">
        <w:tc>
          <w:tcPr>
            <w:tcW w:w="10089" w:type="dxa"/>
          </w:tcPr>
          <w:p w14:paraId="2A0C897D" w14:textId="77777777" w:rsidR="00B1717A" w:rsidRPr="0067095B" w:rsidRDefault="00B1717A" w:rsidP="00D62884">
            <w:pPr>
              <w:spacing w:before="380" w:line="280" w:lineRule="exact"/>
              <w:jc w:val="right"/>
              <w:rPr>
                <w:rFonts w:ascii="Tahoma" w:hAnsi="Tahoma" w:cs="Tahoma"/>
                <w:b/>
                <w:bCs/>
                <w:iCs/>
                <w:color w:val="243285"/>
                <w:sz w:val="32"/>
                <w:szCs w:val="32"/>
                <w:lang w:val="es-ES_tradnl"/>
              </w:rPr>
            </w:pPr>
          </w:p>
          <w:p w14:paraId="3E034AF7" w14:textId="29FC7086" w:rsidR="00B1717A" w:rsidRPr="0067095B" w:rsidRDefault="00B1717A" w:rsidP="000718CA">
            <w:pPr>
              <w:spacing w:before="380" w:line="280" w:lineRule="exact"/>
              <w:jc w:val="right"/>
              <w:rPr>
                <w:rFonts w:ascii="Tahoma" w:hAnsi="Tahoma" w:cs="Tahoma"/>
                <w:b/>
                <w:bCs/>
                <w:iCs/>
                <w:color w:val="243285"/>
                <w:sz w:val="36"/>
                <w:szCs w:val="36"/>
                <w:lang w:val="es-ES_tradnl"/>
              </w:rPr>
            </w:pPr>
            <w:r w:rsidRPr="0067095B">
              <w:rPr>
                <w:rFonts w:ascii="Tahoma" w:hAnsi="Tahoma" w:cs="Tahoma"/>
                <w:b/>
                <w:bCs/>
                <w:iCs/>
                <w:color w:val="243285"/>
                <w:sz w:val="36"/>
                <w:szCs w:val="36"/>
                <w:lang w:val="es-ES_tradnl"/>
              </w:rPr>
              <w:t xml:space="preserve">Recomendación  UIT-R  </w:t>
            </w:r>
            <w:r w:rsidR="00DE71F7" w:rsidRPr="0067095B">
              <w:rPr>
                <w:rFonts w:ascii="Tahoma" w:hAnsi="Tahoma" w:cs="Tahoma"/>
                <w:b/>
                <w:bCs/>
                <w:iCs/>
                <w:color w:val="243285"/>
                <w:sz w:val="36"/>
                <w:szCs w:val="36"/>
                <w:lang w:val="es-ES_tradnl"/>
              </w:rPr>
              <w:t>S</w:t>
            </w:r>
            <w:r w:rsidR="00746AC6" w:rsidRPr="0067095B">
              <w:rPr>
                <w:rFonts w:ascii="Tahoma" w:hAnsi="Tahoma" w:cs="Tahoma"/>
                <w:b/>
                <w:bCs/>
                <w:iCs/>
                <w:color w:val="243285"/>
                <w:sz w:val="36"/>
                <w:szCs w:val="36"/>
                <w:lang w:val="es-ES_tradnl"/>
              </w:rPr>
              <w:t>M</w:t>
            </w:r>
            <w:r w:rsidRPr="0067095B">
              <w:rPr>
                <w:rFonts w:ascii="Tahoma" w:hAnsi="Tahoma" w:cs="Tahoma"/>
                <w:b/>
                <w:bCs/>
                <w:iCs/>
                <w:color w:val="243285"/>
                <w:sz w:val="36"/>
                <w:szCs w:val="36"/>
                <w:lang w:val="es-ES_tradnl"/>
              </w:rPr>
              <w:t>.</w:t>
            </w:r>
            <w:r w:rsidR="00124F4A" w:rsidRPr="0067095B">
              <w:rPr>
                <w:rFonts w:ascii="Tahoma" w:hAnsi="Tahoma" w:cs="Tahoma"/>
                <w:b/>
                <w:bCs/>
                <w:iCs/>
                <w:color w:val="243285"/>
                <w:sz w:val="36"/>
                <w:szCs w:val="36"/>
                <w:lang w:val="es-ES_tradnl"/>
              </w:rPr>
              <w:t>2138</w:t>
            </w:r>
            <w:r w:rsidR="00B40536" w:rsidRPr="0067095B">
              <w:rPr>
                <w:rFonts w:ascii="Tahoma" w:hAnsi="Tahoma" w:cs="Tahoma"/>
                <w:b/>
                <w:bCs/>
                <w:iCs/>
                <w:color w:val="243285"/>
                <w:sz w:val="36"/>
                <w:szCs w:val="36"/>
                <w:lang w:val="es-ES_tradnl"/>
              </w:rPr>
              <w:t>-0</w:t>
            </w:r>
          </w:p>
          <w:p w14:paraId="1F5FB54E" w14:textId="2FD0D8C8" w:rsidR="00B1717A" w:rsidRPr="0067095B" w:rsidRDefault="00B1717A" w:rsidP="00B40536">
            <w:pPr>
              <w:spacing w:before="80" w:line="280" w:lineRule="exact"/>
              <w:jc w:val="right"/>
              <w:rPr>
                <w:rFonts w:ascii="Tahoma" w:hAnsi="Tahoma" w:cs="Tahoma"/>
                <w:b/>
                <w:bCs/>
                <w:iCs/>
                <w:color w:val="243285"/>
                <w:szCs w:val="24"/>
                <w:lang w:val="es-ES_tradnl"/>
              </w:rPr>
            </w:pPr>
            <w:r w:rsidRPr="0067095B">
              <w:rPr>
                <w:rFonts w:ascii="Tahoma" w:hAnsi="Tahoma" w:cs="Tahoma"/>
                <w:b/>
                <w:bCs/>
                <w:iCs/>
                <w:color w:val="243285"/>
                <w:szCs w:val="24"/>
                <w:lang w:val="es-ES_tradnl"/>
              </w:rPr>
              <w:t>(</w:t>
            </w:r>
            <w:r w:rsidR="00124F4A" w:rsidRPr="0067095B">
              <w:rPr>
                <w:rFonts w:ascii="Tahoma" w:hAnsi="Tahoma"/>
                <w:b/>
                <w:color w:val="243285"/>
                <w:lang w:val="es-ES_tradnl"/>
              </w:rPr>
              <w:t>02/2021</w:t>
            </w:r>
            <w:r w:rsidRPr="0067095B">
              <w:rPr>
                <w:rFonts w:ascii="Tahoma" w:hAnsi="Tahoma" w:cs="Tahoma"/>
                <w:b/>
                <w:bCs/>
                <w:iCs/>
                <w:color w:val="243285"/>
                <w:szCs w:val="24"/>
                <w:lang w:val="es-ES_tradnl"/>
              </w:rPr>
              <w:t>)</w:t>
            </w:r>
          </w:p>
        </w:tc>
      </w:tr>
      <w:tr w:rsidR="00B1717A" w:rsidRPr="0067095B" w14:paraId="76D8F23B" w14:textId="77777777" w:rsidTr="00D62884">
        <w:tc>
          <w:tcPr>
            <w:tcW w:w="10089" w:type="dxa"/>
          </w:tcPr>
          <w:p w14:paraId="6CB0157C" w14:textId="77777777" w:rsidR="00B1717A" w:rsidRPr="0067095B" w:rsidRDefault="00B1717A" w:rsidP="00D62884">
            <w:pPr>
              <w:spacing w:before="80" w:line="500" w:lineRule="exact"/>
              <w:jc w:val="right"/>
              <w:rPr>
                <w:rFonts w:ascii="Tahoma" w:hAnsi="Tahoma" w:cs="Tahoma"/>
                <w:b/>
                <w:bCs/>
                <w:iCs/>
                <w:color w:val="243285"/>
                <w:sz w:val="44"/>
                <w:szCs w:val="44"/>
                <w:lang w:val="es-ES_tradnl"/>
              </w:rPr>
            </w:pPr>
          </w:p>
          <w:p w14:paraId="3A351DAC" w14:textId="5B6C8792" w:rsidR="009000D8" w:rsidRPr="0067095B" w:rsidRDefault="00124F4A" w:rsidP="009000D8">
            <w:pPr>
              <w:spacing w:before="80" w:line="500" w:lineRule="exact"/>
              <w:jc w:val="right"/>
              <w:rPr>
                <w:rFonts w:ascii="Tahoma" w:hAnsi="Tahoma" w:cs="Tahoma"/>
                <w:b/>
                <w:bCs/>
                <w:color w:val="243285"/>
                <w:sz w:val="44"/>
                <w:szCs w:val="44"/>
                <w:lang w:val="es-ES_tradnl"/>
              </w:rPr>
            </w:pPr>
            <w:bookmarkStart w:id="1" w:name="_Hlk57646461"/>
            <w:r w:rsidRPr="0067095B">
              <w:rPr>
                <w:rFonts w:ascii="Tahoma" w:hAnsi="Tahoma"/>
                <w:b/>
                <w:color w:val="243285"/>
                <w:sz w:val="44"/>
                <w:lang w:val="es-ES_tradnl"/>
              </w:rPr>
              <w:t xml:space="preserve">Procedimiento de prueba para medir la exactitud de las mediciones de la intensidad de campo de los sistemas de comprobación técnica en la gama de frecuencias </w:t>
            </w:r>
            <w:r w:rsidR="00271117" w:rsidRPr="0067095B">
              <w:rPr>
                <w:rFonts w:ascii="Tahoma" w:hAnsi="Tahoma"/>
                <w:b/>
                <w:color w:val="243285"/>
                <w:sz w:val="44"/>
                <w:lang w:val="es-ES_tradnl"/>
              </w:rPr>
              <w:br/>
            </w:r>
            <w:r w:rsidRPr="0067095B">
              <w:rPr>
                <w:rFonts w:ascii="Tahoma" w:hAnsi="Tahoma"/>
                <w:b/>
                <w:color w:val="243285"/>
                <w:sz w:val="44"/>
                <w:lang w:val="es-ES_tradnl"/>
              </w:rPr>
              <w:t>de ondas métrica y decimétricas</w:t>
            </w:r>
            <w:bookmarkEnd w:id="1"/>
            <w:r w:rsidR="00B40536" w:rsidRPr="0067095B">
              <w:rPr>
                <w:rFonts w:ascii="Tahoma" w:hAnsi="Tahoma" w:cs="Tahoma"/>
                <w:b/>
                <w:bCs/>
                <w:color w:val="243285"/>
                <w:sz w:val="44"/>
                <w:szCs w:val="44"/>
                <w:lang w:val="es-ES_tradnl"/>
              </w:rPr>
              <w:t xml:space="preserve"> </w:t>
            </w:r>
          </w:p>
          <w:p w14:paraId="22C0316B" w14:textId="77777777" w:rsidR="00B1717A" w:rsidRPr="0067095B" w:rsidRDefault="00B1717A" w:rsidP="00BD2749">
            <w:pPr>
              <w:spacing w:before="80" w:line="500" w:lineRule="exact"/>
              <w:jc w:val="right"/>
              <w:rPr>
                <w:rFonts w:ascii="Tahoma" w:hAnsi="Tahoma" w:cs="Tahoma"/>
                <w:b/>
                <w:bCs/>
                <w:color w:val="243285"/>
                <w:sz w:val="44"/>
                <w:szCs w:val="44"/>
                <w:lang w:val="es-ES_tradnl"/>
              </w:rPr>
            </w:pPr>
          </w:p>
          <w:p w14:paraId="423498DB" w14:textId="77777777" w:rsidR="00B1717A" w:rsidRPr="0067095B" w:rsidRDefault="00B1717A" w:rsidP="00D62884">
            <w:pPr>
              <w:spacing w:before="80" w:line="500" w:lineRule="exact"/>
              <w:jc w:val="right"/>
              <w:rPr>
                <w:rFonts w:ascii="Tahoma" w:hAnsi="Tahoma" w:cs="Tahoma"/>
                <w:b/>
                <w:bCs/>
                <w:iCs/>
                <w:color w:val="243285"/>
                <w:sz w:val="44"/>
                <w:szCs w:val="44"/>
                <w:lang w:val="es-ES_tradnl"/>
              </w:rPr>
            </w:pPr>
          </w:p>
        </w:tc>
      </w:tr>
      <w:tr w:rsidR="00B1717A" w:rsidRPr="0067095B" w14:paraId="211B0BFE" w14:textId="77777777" w:rsidTr="00D62884">
        <w:tc>
          <w:tcPr>
            <w:tcW w:w="10089" w:type="dxa"/>
          </w:tcPr>
          <w:p w14:paraId="7BD1B81E" w14:textId="77777777" w:rsidR="00B1717A" w:rsidRPr="0067095B" w:rsidRDefault="00B1717A" w:rsidP="00D62884">
            <w:pPr>
              <w:spacing w:before="80" w:line="280" w:lineRule="exact"/>
              <w:ind w:right="640"/>
              <w:rPr>
                <w:rFonts w:ascii="Tahoma" w:hAnsi="Tahoma" w:cs="Tahoma"/>
                <w:b/>
                <w:bCs/>
                <w:iCs/>
                <w:color w:val="243285"/>
                <w:sz w:val="32"/>
                <w:szCs w:val="32"/>
                <w:lang w:val="es-ES_tradnl"/>
              </w:rPr>
            </w:pPr>
          </w:p>
          <w:p w14:paraId="37914C50" w14:textId="77777777" w:rsidR="00B1717A" w:rsidRPr="0067095B" w:rsidRDefault="00B1717A" w:rsidP="00D62884">
            <w:pPr>
              <w:spacing w:before="80" w:line="280" w:lineRule="exact"/>
              <w:ind w:right="640"/>
              <w:rPr>
                <w:rFonts w:ascii="Tahoma" w:hAnsi="Tahoma" w:cs="Tahoma"/>
                <w:b/>
                <w:bCs/>
                <w:iCs/>
                <w:color w:val="243285"/>
                <w:sz w:val="32"/>
                <w:szCs w:val="32"/>
                <w:lang w:val="es-ES_tradnl"/>
              </w:rPr>
            </w:pPr>
          </w:p>
          <w:p w14:paraId="5C2964D0" w14:textId="77777777" w:rsidR="00B1717A" w:rsidRPr="0067095B" w:rsidRDefault="00B1717A" w:rsidP="00D62884">
            <w:pPr>
              <w:spacing w:before="80" w:after="180" w:line="360" w:lineRule="exact"/>
              <w:ind w:right="720"/>
              <w:rPr>
                <w:rFonts w:ascii="Tahoma" w:hAnsi="Tahoma" w:cs="Tahoma"/>
                <w:b/>
                <w:bCs/>
                <w:iCs/>
                <w:color w:val="243285"/>
                <w:sz w:val="36"/>
                <w:szCs w:val="36"/>
                <w:lang w:val="es-ES_tradnl"/>
              </w:rPr>
            </w:pPr>
          </w:p>
          <w:p w14:paraId="3B0D71E7" w14:textId="77777777" w:rsidR="00B1717A" w:rsidRPr="0067095B" w:rsidRDefault="00B1717A" w:rsidP="00746AC6">
            <w:pPr>
              <w:spacing w:before="80" w:after="180" w:line="360" w:lineRule="exact"/>
              <w:jc w:val="right"/>
              <w:rPr>
                <w:rFonts w:ascii="Tahoma" w:hAnsi="Tahoma" w:cs="Tahoma"/>
                <w:b/>
                <w:bCs/>
                <w:iCs/>
                <w:color w:val="243285"/>
                <w:sz w:val="36"/>
                <w:szCs w:val="36"/>
                <w:lang w:val="es-ES_tradnl"/>
              </w:rPr>
            </w:pPr>
            <w:r w:rsidRPr="0067095B">
              <w:rPr>
                <w:rFonts w:ascii="Tahoma" w:hAnsi="Tahoma" w:cs="Tahoma"/>
                <w:b/>
                <w:bCs/>
                <w:iCs/>
                <w:color w:val="243285"/>
                <w:sz w:val="36"/>
                <w:szCs w:val="36"/>
                <w:lang w:val="es-ES_tradnl"/>
              </w:rPr>
              <w:t xml:space="preserve">Serie </w:t>
            </w:r>
            <w:r w:rsidR="00DE71F7" w:rsidRPr="0067095B">
              <w:rPr>
                <w:rFonts w:ascii="Tahoma" w:hAnsi="Tahoma" w:cs="Tahoma"/>
                <w:b/>
                <w:bCs/>
                <w:iCs/>
                <w:color w:val="243285"/>
                <w:sz w:val="36"/>
                <w:szCs w:val="36"/>
                <w:lang w:val="es-ES_tradnl"/>
              </w:rPr>
              <w:t>S</w:t>
            </w:r>
            <w:r w:rsidR="00746AC6" w:rsidRPr="0067095B">
              <w:rPr>
                <w:rFonts w:ascii="Tahoma" w:hAnsi="Tahoma" w:cs="Tahoma"/>
                <w:b/>
                <w:bCs/>
                <w:iCs/>
                <w:color w:val="243285"/>
                <w:sz w:val="36"/>
                <w:szCs w:val="36"/>
                <w:lang w:val="es-ES_tradnl"/>
              </w:rPr>
              <w:t>M</w:t>
            </w:r>
          </w:p>
          <w:p w14:paraId="0DD78BCE" w14:textId="77777777" w:rsidR="00B1717A" w:rsidRPr="0067095B" w:rsidRDefault="00746AC6" w:rsidP="00D62884">
            <w:pPr>
              <w:spacing w:before="80" w:line="420" w:lineRule="exact"/>
              <w:jc w:val="right"/>
              <w:rPr>
                <w:rFonts w:ascii="Tahoma" w:hAnsi="Tahoma" w:cs="Tahoma"/>
                <w:b/>
                <w:bCs/>
                <w:iCs/>
                <w:color w:val="243285"/>
                <w:sz w:val="36"/>
                <w:szCs w:val="36"/>
                <w:lang w:val="es-ES_tradnl"/>
              </w:rPr>
            </w:pPr>
            <w:r w:rsidRPr="0067095B">
              <w:rPr>
                <w:rFonts w:ascii="Tahoma" w:hAnsi="Tahoma" w:cs="Tahoma"/>
                <w:b/>
                <w:bCs/>
                <w:iCs/>
                <w:color w:val="243285"/>
                <w:sz w:val="36"/>
                <w:szCs w:val="36"/>
                <w:lang w:val="es-ES_tradnl"/>
              </w:rPr>
              <w:t>Gestión del espectro</w:t>
            </w:r>
          </w:p>
        </w:tc>
      </w:tr>
    </w:tbl>
    <w:p w14:paraId="25A7E4EB" w14:textId="77777777" w:rsidR="00B1717A" w:rsidRPr="0067095B" w:rsidRDefault="00B1717A" w:rsidP="00B1717A">
      <w:pPr>
        <w:spacing w:before="80"/>
        <w:rPr>
          <w:i/>
          <w:sz w:val="22"/>
          <w:lang w:val="es-ES_tradnl"/>
        </w:rPr>
      </w:pPr>
    </w:p>
    <w:p w14:paraId="3505D673" w14:textId="77777777" w:rsidR="00B1717A" w:rsidRPr="0067095B" w:rsidRDefault="00B1717A" w:rsidP="00B1717A">
      <w:pPr>
        <w:spacing w:before="80"/>
        <w:rPr>
          <w:i/>
          <w:sz w:val="22"/>
          <w:lang w:val="es-ES_tradnl"/>
        </w:rPr>
      </w:pPr>
    </w:p>
    <w:p w14:paraId="3C00D3C4" w14:textId="77777777" w:rsidR="00B1717A" w:rsidRPr="0067095B" w:rsidRDefault="00B1717A" w:rsidP="00B1717A">
      <w:pPr>
        <w:spacing w:before="80"/>
        <w:rPr>
          <w:i/>
          <w:sz w:val="22"/>
          <w:lang w:val="es-ES_tradnl"/>
        </w:rPr>
      </w:pPr>
    </w:p>
    <w:p w14:paraId="06C8E5D1" w14:textId="75EBB107" w:rsidR="00B1717A" w:rsidRPr="0067095B" w:rsidRDefault="00B1717A" w:rsidP="00EB0A5F">
      <w:pPr>
        <w:pStyle w:val="Footer"/>
        <w:rPr>
          <w:noProof w:val="0"/>
          <w:sz w:val="22"/>
          <w:lang w:val="es-ES_tradnl"/>
        </w:rPr>
      </w:pPr>
    </w:p>
    <w:p w14:paraId="64252DB5" w14:textId="77777777" w:rsidR="00B1717A" w:rsidRPr="0067095B" w:rsidRDefault="00B1717A" w:rsidP="00B1717A">
      <w:pPr>
        <w:spacing w:before="80"/>
        <w:rPr>
          <w:i/>
          <w:sz w:val="22"/>
          <w:lang w:val="es-ES_tradnl"/>
        </w:rPr>
      </w:pPr>
    </w:p>
    <w:p w14:paraId="01576E19" w14:textId="77777777" w:rsidR="00B1717A" w:rsidRPr="0067095B" w:rsidRDefault="00B1717A" w:rsidP="00B1717A">
      <w:pPr>
        <w:spacing w:before="80"/>
        <w:rPr>
          <w:i/>
          <w:sz w:val="22"/>
          <w:lang w:val="es-ES_tradnl"/>
        </w:rPr>
      </w:pPr>
    </w:p>
    <w:p w14:paraId="1227536E" w14:textId="77777777" w:rsidR="00B1717A" w:rsidRPr="0067095B"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67095B">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09B86C19" w14:textId="77777777" w:rsidR="00B1717A" w:rsidRPr="0067095B" w:rsidRDefault="00B1717A" w:rsidP="00495C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7095B">
        <w:rPr>
          <w:bCs/>
          <w:sz w:val="24"/>
          <w:szCs w:val="24"/>
          <w:lang w:val="es-ES_tradnl"/>
        </w:rPr>
        <w:lastRenderedPageBreak/>
        <w:t>Prólogo</w:t>
      </w:r>
    </w:p>
    <w:p w14:paraId="03179E7D" w14:textId="77777777" w:rsidR="00B1717A" w:rsidRPr="0067095B" w:rsidRDefault="00B1717A" w:rsidP="00B1717A">
      <w:pPr>
        <w:spacing w:before="180"/>
        <w:rPr>
          <w:sz w:val="20"/>
          <w:lang w:val="es-ES_tradnl"/>
        </w:rPr>
      </w:pPr>
      <w:r w:rsidRPr="0067095B">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C27E15D" w14:textId="77777777" w:rsidR="00B1717A" w:rsidRPr="0067095B" w:rsidRDefault="00B1717A" w:rsidP="00B1717A">
      <w:pPr>
        <w:rPr>
          <w:sz w:val="20"/>
          <w:lang w:val="es-ES_tradnl"/>
        </w:rPr>
      </w:pPr>
      <w:r w:rsidRPr="0067095B">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0FD749B" w14:textId="77777777" w:rsidR="00B1717A" w:rsidRPr="0067095B" w:rsidRDefault="00B1717A" w:rsidP="00B1717A">
      <w:pPr>
        <w:pStyle w:val="Heading1"/>
        <w:spacing w:before="340"/>
        <w:jc w:val="center"/>
        <w:rPr>
          <w:szCs w:val="24"/>
          <w:lang w:val="es-ES_tradnl"/>
        </w:rPr>
      </w:pPr>
      <w:r w:rsidRPr="0067095B">
        <w:rPr>
          <w:lang w:val="es-ES_tradnl"/>
        </w:rPr>
        <w:t>Política sobre Derechos de Propiedad Intelectual</w:t>
      </w:r>
      <w:r w:rsidRPr="0067095B">
        <w:rPr>
          <w:szCs w:val="24"/>
          <w:lang w:val="es-ES_tradnl"/>
        </w:rPr>
        <w:t xml:space="preserve"> (IPR)</w:t>
      </w:r>
    </w:p>
    <w:p w14:paraId="766F3FDD" w14:textId="77777777" w:rsidR="00B1717A" w:rsidRPr="0067095B" w:rsidRDefault="00B1717A" w:rsidP="009D6B3D">
      <w:pPr>
        <w:spacing w:before="180"/>
        <w:rPr>
          <w:sz w:val="20"/>
          <w:lang w:val="es-ES_tradnl"/>
        </w:rPr>
      </w:pPr>
      <w:r w:rsidRPr="0067095B">
        <w:rPr>
          <w:sz w:val="20"/>
          <w:lang w:val="es-ES_tradnl"/>
        </w:rPr>
        <w:t>La política del UIT</w:t>
      </w:r>
      <w:r w:rsidRPr="0067095B">
        <w:rPr>
          <w:sz w:val="20"/>
          <w:lang w:val="es-ES_tradnl"/>
        </w:rPr>
        <w:noBreakHyphen/>
        <w:t>R sobre Derechos de Propiedad Intelectual se describe en la Política Común de Patentes UIT</w:t>
      </w:r>
      <w:r w:rsidRPr="0067095B">
        <w:rPr>
          <w:sz w:val="20"/>
          <w:lang w:val="es-ES_tradnl"/>
        </w:rPr>
        <w:noBreakHyphen/>
        <w:t>T/UIT</w:t>
      </w:r>
      <w:r w:rsidRPr="0067095B">
        <w:rPr>
          <w:sz w:val="20"/>
          <w:lang w:val="es-ES_tradnl"/>
        </w:rPr>
        <w:noBreakHyphen/>
        <w:t>R/ISO/CEI a la que se hace referencia en la Resolución UIT</w:t>
      </w:r>
      <w:r w:rsidRPr="0067095B">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67095B">
          <w:rPr>
            <w:rStyle w:val="Hyperlink"/>
            <w:sz w:val="20"/>
            <w:lang w:val="es-ES_tradnl"/>
          </w:rPr>
          <w:t>http://www.itu.int/ITU-R/go/patents/es</w:t>
        </w:r>
      </w:hyperlink>
      <w:r w:rsidRPr="0067095B">
        <w:rPr>
          <w:sz w:val="20"/>
          <w:lang w:val="es-ES_tradnl"/>
        </w:rPr>
        <w:t>, donde también aparecen las Directrices para la implementación de la Política Común de Patentes UIT</w:t>
      </w:r>
      <w:r w:rsidRPr="0067095B">
        <w:rPr>
          <w:sz w:val="20"/>
          <w:lang w:val="es-ES_tradnl"/>
        </w:rPr>
        <w:noBreakHyphen/>
        <w:t>T/UIT</w:t>
      </w:r>
      <w:r w:rsidRPr="0067095B">
        <w:rPr>
          <w:sz w:val="20"/>
          <w:lang w:val="es-ES_tradnl"/>
        </w:rPr>
        <w:noBreakHyphen/>
        <w:t>R/ISO/CEI y la base de datos sobre información de patentes del UIT</w:t>
      </w:r>
      <w:r w:rsidRPr="0067095B">
        <w:rPr>
          <w:sz w:val="20"/>
          <w:lang w:val="es-ES_tradnl"/>
        </w:rPr>
        <w:noBreakHyphen/>
        <w:t>R sobre este asunto.</w:t>
      </w:r>
    </w:p>
    <w:p w14:paraId="24F1EE28" w14:textId="77777777" w:rsidR="00B1717A" w:rsidRPr="0067095B" w:rsidRDefault="00B1717A" w:rsidP="00B1717A">
      <w:pPr>
        <w:spacing w:before="0"/>
        <w:jc w:val="center"/>
        <w:rPr>
          <w:sz w:val="22"/>
          <w:lang w:val="es-ES_tradnl"/>
        </w:rPr>
      </w:pPr>
    </w:p>
    <w:p w14:paraId="704A4B85" w14:textId="77777777" w:rsidR="00B1717A" w:rsidRPr="0067095B"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67095B" w14:paraId="23D413D4" w14:textId="77777777" w:rsidTr="00D62884">
        <w:tc>
          <w:tcPr>
            <w:tcW w:w="9360" w:type="dxa"/>
            <w:gridSpan w:val="2"/>
          </w:tcPr>
          <w:p w14:paraId="6D402918" w14:textId="77777777" w:rsidR="00B1717A" w:rsidRPr="0067095B"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67095B">
              <w:rPr>
                <w:sz w:val="22"/>
                <w:szCs w:val="22"/>
                <w:lang w:val="es-ES_tradnl"/>
              </w:rPr>
              <w:t xml:space="preserve">Series de las Recomendaciones UIT-R </w:t>
            </w:r>
          </w:p>
          <w:p w14:paraId="5175809E" w14:textId="77777777" w:rsidR="00B1717A" w:rsidRPr="0067095B"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67095B">
              <w:rPr>
                <w:b w:val="0"/>
                <w:sz w:val="18"/>
                <w:szCs w:val="18"/>
                <w:lang w:val="es-ES_tradnl"/>
              </w:rPr>
              <w:t xml:space="preserve">(También disponible en línea en </w:t>
            </w:r>
            <w:hyperlink r:id="rId11" w:history="1">
              <w:r w:rsidRPr="0067095B">
                <w:rPr>
                  <w:rStyle w:val="Hyperlink"/>
                  <w:b w:val="0"/>
                  <w:bCs/>
                  <w:sz w:val="18"/>
                  <w:szCs w:val="18"/>
                  <w:lang w:val="es-ES_tradnl"/>
                </w:rPr>
                <w:t>http://www.itu.int/publ/R-REC/es</w:t>
              </w:r>
            </w:hyperlink>
            <w:r w:rsidRPr="0067095B">
              <w:rPr>
                <w:b w:val="0"/>
                <w:bCs/>
                <w:sz w:val="18"/>
                <w:szCs w:val="18"/>
                <w:lang w:val="es-ES_tradnl"/>
              </w:rPr>
              <w:t>)</w:t>
            </w:r>
          </w:p>
        </w:tc>
      </w:tr>
      <w:tr w:rsidR="00B1717A" w:rsidRPr="0067095B" w14:paraId="2C54A9DC" w14:textId="77777777" w:rsidTr="004532F7">
        <w:tc>
          <w:tcPr>
            <w:tcW w:w="1140" w:type="dxa"/>
            <w:tcBorders>
              <w:bottom w:val="nil"/>
            </w:tcBorders>
          </w:tcPr>
          <w:p w14:paraId="1A096B1C" w14:textId="77777777" w:rsidR="00B1717A" w:rsidRPr="0067095B" w:rsidRDefault="00B1717A" w:rsidP="00D62884">
            <w:pPr>
              <w:spacing w:before="180" w:after="100"/>
              <w:ind w:left="57"/>
              <w:rPr>
                <w:b/>
                <w:bCs/>
                <w:sz w:val="20"/>
                <w:lang w:val="es-ES_tradnl"/>
              </w:rPr>
            </w:pPr>
            <w:r w:rsidRPr="0067095B">
              <w:rPr>
                <w:b/>
                <w:bCs/>
                <w:sz w:val="20"/>
                <w:lang w:val="es-ES_tradnl"/>
              </w:rPr>
              <w:t>Series</w:t>
            </w:r>
          </w:p>
        </w:tc>
        <w:tc>
          <w:tcPr>
            <w:tcW w:w="8220" w:type="dxa"/>
            <w:tcBorders>
              <w:bottom w:val="nil"/>
            </w:tcBorders>
          </w:tcPr>
          <w:p w14:paraId="765EC266" w14:textId="77777777" w:rsidR="00B1717A" w:rsidRPr="0067095B"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67095B">
              <w:rPr>
                <w:bCs/>
                <w:sz w:val="20"/>
                <w:lang w:val="es-ES_tradnl"/>
              </w:rPr>
              <w:t>Título</w:t>
            </w:r>
          </w:p>
        </w:tc>
      </w:tr>
      <w:tr w:rsidR="00B1717A" w:rsidRPr="0067095B" w14:paraId="15B86727" w14:textId="77777777" w:rsidTr="004532F7">
        <w:tc>
          <w:tcPr>
            <w:tcW w:w="1140" w:type="dxa"/>
            <w:tcBorders>
              <w:top w:val="nil"/>
              <w:bottom w:val="nil"/>
            </w:tcBorders>
            <w:shd w:val="clear" w:color="auto" w:fill="auto"/>
          </w:tcPr>
          <w:p w14:paraId="4705187D" w14:textId="77777777" w:rsidR="00B1717A" w:rsidRPr="0067095B" w:rsidRDefault="00B1717A" w:rsidP="00D62884">
            <w:pPr>
              <w:spacing w:before="30" w:after="30"/>
              <w:ind w:left="57"/>
              <w:jc w:val="left"/>
              <w:rPr>
                <w:b/>
                <w:bCs/>
                <w:sz w:val="20"/>
                <w:lang w:val="es-ES_tradnl"/>
              </w:rPr>
            </w:pPr>
            <w:r w:rsidRPr="0067095B">
              <w:rPr>
                <w:b/>
                <w:bCs/>
                <w:sz w:val="20"/>
                <w:lang w:val="es-ES_tradnl"/>
              </w:rPr>
              <w:t>BO</w:t>
            </w:r>
          </w:p>
        </w:tc>
        <w:tc>
          <w:tcPr>
            <w:tcW w:w="8220" w:type="dxa"/>
            <w:tcBorders>
              <w:top w:val="nil"/>
              <w:bottom w:val="nil"/>
            </w:tcBorders>
            <w:shd w:val="clear" w:color="auto" w:fill="auto"/>
          </w:tcPr>
          <w:p w14:paraId="29895CC3" w14:textId="77777777" w:rsidR="00B1717A" w:rsidRPr="0067095B"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7095B">
              <w:rPr>
                <w:b w:val="0"/>
                <w:sz w:val="20"/>
                <w:lang w:val="es-ES_tradnl"/>
              </w:rPr>
              <w:t>Distribución por satélite</w:t>
            </w:r>
          </w:p>
        </w:tc>
      </w:tr>
      <w:tr w:rsidR="00B1717A" w:rsidRPr="0067095B" w14:paraId="6B8F4554" w14:textId="77777777" w:rsidTr="00847DD5">
        <w:tc>
          <w:tcPr>
            <w:tcW w:w="1140" w:type="dxa"/>
            <w:tcBorders>
              <w:top w:val="nil"/>
              <w:bottom w:val="nil"/>
            </w:tcBorders>
            <w:shd w:val="clear" w:color="auto" w:fill="auto"/>
          </w:tcPr>
          <w:p w14:paraId="5E5A137D" w14:textId="77777777" w:rsidR="00B1717A" w:rsidRPr="0067095B" w:rsidRDefault="00B1717A" w:rsidP="00D62884">
            <w:pPr>
              <w:spacing w:before="30" w:after="30"/>
              <w:ind w:left="57"/>
              <w:jc w:val="left"/>
              <w:rPr>
                <w:b/>
                <w:bCs/>
                <w:sz w:val="20"/>
                <w:lang w:val="es-ES_tradnl"/>
              </w:rPr>
            </w:pPr>
            <w:r w:rsidRPr="0067095B">
              <w:rPr>
                <w:b/>
                <w:bCs/>
                <w:sz w:val="20"/>
                <w:lang w:val="es-ES_tradnl"/>
              </w:rPr>
              <w:t>BR</w:t>
            </w:r>
          </w:p>
        </w:tc>
        <w:tc>
          <w:tcPr>
            <w:tcW w:w="8220" w:type="dxa"/>
            <w:tcBorders>
              <w:top w:val="nil"/>
              <w:bottom w:val="nil"/>
            </w:tcBorders>
            <w:shd w:val="clear" w:color="auto" w:fill="auto"/>
          </w:tcPr>
          <w:p w14:paraId="40AA97D3" w14:textId="77777777" w:rsidR="00B1717A" w:rsidRPr="0067095B"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7095B">
              <w:rPr>
                <w:b w:val="0"/>
                <w:sz w:val="20"/>
                <w:lang w:val="es-ES_tradnl"/>
              </w:rPr>
              <w:t>Registro para producción, archivo y reproducción; películas en televisión</w:t>
            </w:r>
          </w:p>
        </w:tc>
      </w:tr>
      <w:tr w:rsidR="00B1717A" w:rsidRPr="0067095B" w14:paraId="32B9F6AF" w14:textId="77777777" w:rsidTr="00847DD5">
        <w:tc>
          <w:tcPr>
            <w:tcW w:w="1140" w:type="dxa"/>
            <w:tcBorders>
              <w:top w:val="nil"/>
              <w:bottom w:val="nil"/>
            </w:tcBorders>
            <w:shd w:val="clear" w:color="auto" w:fill="auto"/>
          </w:tcPr>
          <w:p w14:paraId="726392E3" w14:textId="77777777" w:rsidR="00B1717A" w:rsidRPr="0067095B" w:rsidRDefault="00B1717A" w:rsidP="00D62884">
            <w:pPr>
              <w:spacing w:before="30" w:after="30"/>
              <w:ind w:left="57"/>
              <w:jc w:val="left"/>
              <w:rPr>
                <w:b/>
                <w:bCs/>
                <w:sz w:val="20"/>
                <w:lang w:val="es-ES_tradnl"/>
              </w:rPr>
            </w:pPr>
            <w:r w:rsidRPr="0067095B">
              <w:rPr>
                <w:b/>
                <w:bCs/>
                <w:sz w:val="20"/>
                <w:lang w:val="es-ES_tradnl"/>
              </w:rPr>
              <w:t>BS</w:t>
            </w:r>
          </w:p>
        </w:tc>
        <w:tc>
          <w:tcPr>
            <w:tcW w:w="8220" w:type="dxa"/>
            <w:tcBorders>
              <w:top w:val="nil"/>
              <w:bottom w:val="nil"/>
            </w:tcBorders>
            <w:shd w:val="clear" w:color="auto" w:fill="auto"/>
          </w:tcPr>
          <w:p w14:paraId="7106F38A" w14:textId="77777777" w:rsidR="00B1717A" w:rsidRPr="0067095B"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7095B">
              <w:rPr>
                <w:b w:val="0"/>
                <w:bCs/>
                <w:sz w:val="20"/>
                <w:lang w:val="es-ES_tradnl"/>
              </w:rPr>
              <w:t>Servicio de radiodifusión (sonora)</w:t>
            </w:r>
          </w:p>
        </w:tc>
      </w:tr>
      <w:tr w:rsidR="00B1717A" w:rsidRPr="0067095B" w14:paraId="030043D3" w14:textId="77777777" w:rsidTr="00366CEE">
        <w:tc>
          <w:tcPr>
            <w:tcW w:w="1140" w:type="dxa"/>
            <w:tcBorders>
              <w:top w:val="nil"/>
              <w:bottom w:val="nil"/>
            </w:tcBorders>
            <w:shd w:val="clear" w:color="auto" w:fill="auto"/>
          </w:tcPr>
          <w:p w14:paraId="233973AA" w14:textId="77777777" w:rsidR="00B1717A" w:rsidRPr="0067095B" w:rsidRDefault="00B1717A" w:rsidP="00D62884">
            <w:pPr>
              <w:spacing w:before="30" w:after="30"/>
              <w:ind w:left="57"/>
              <w:jc w:val="left"/>
              <w:rPr>
                <w:b/>
                <w:bCs/>
                <w:sz w:val="20"/>
                <w:lang w:val="es-ES_tradnl"/>
              </w:rPr>
            </w:pPr>
            <w:r w:rsidRPr="0067095B">
              <w:rPr>
                <w:b/>
                <w:bCs/>
                <w:sz w:val="20"/>
                <w:lang w:val="es-ES_tradnl"/>
              </w:rPr>
              <w:t>BT</w:t>
            </w:r>
          </w:p>
        </w:tc>
        <w:tc>
          <w:tcPr>
            <w:tcW w:w="8220" w:type="dxa"/>
            <w:tcBorders>
              <w:top w:val="nil"/>
              <w:bottom w:val="nil"/>
            </w:tcBorders>
            <w:shd w:val="clear" w:color="auto" w:fill="auto"/>
          </w:tcPr>
          <w:p w14:paraId="6E16FD4C" w14:textId="77777777" w:rsidR="00B1717A" w:rsidRPr="0067095B"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67095B">
              <w:rPr>
                <w:b w:val="0"/>
                <w:bCs/>
                <w:sz w:val="20"/>
                <w:lang w:val="es-ES_tradnl"/>
              </w:rPr>
              <w:t>Servicio de radiodifusión (televisión)</w:t>
            </w:r>
          </w:p>
        </w:tc>
      </w:tr>
      <w:tr w:rsidR="00B1717A" w:rsidRPr="0067095B" w14:paraId="1322243A" w14:textId="77777777" w:rsidTr="00366CEE">
        <w:tc>
          <w:tcPr>
            <w:tcW w:w="1140" w:type="dxa"/>
            <w:tcBorders>
              <w:top w:val="nil"/>
              <w:bottom w:val="nil"/>
            </w:tcBorders>
            <w:shd w:val="clear" w:color="auto" w:fill="auto"/>
          </w:tcPr>
          <w:p w14:paraId="3C36A8D4" w14:textId="77777777" w:rsidR="00B1717A" w:rsidRPr="0067095B" w:rsidRDefault="00B1717A" w:rsidP="00D62884">
            <w:pPr>
              <w:spacing w:before="30" w:after="30"/>
              <w:ind w:left="57"/>
              <w:jc w:val="left"/>
              <w:rPr>
                <w:b/>
                <w:bCs/>
                <w:sz w:val="20"/>
                <w:lang w:val="es-ES_tradnl"/>
              </w:rPr>
            </w:pPr>
            <w:r w:rsidRPr="0067095B">
              <w:rPr>
                <w:b/>
                <w:bCs/>
                <w:sz w:val="20"/>
                <w:lang w:val="es-ES_tradnl"/>
              </w:rPr>
              <w:t>F</w:t>
            </w:r>
          </w:p>
        </w:tc>
        <w:tc>
          <w:tcPr>
            <w:tcW w:w="8220" w:type="dxa"/>
            <w:tcBorders>
              <w:top w:val="nil"/>
              <w:bottom w:val="nil"/>
            </w:tcBorders>
            <w:shd w:val="clear" w:color="auto" w:fill="auto"/>
          </w:tcPr>
          <w:p w14:paraId="17F7A92F" w14:textId="77777777" w:rsidR="00B1717A" w:rsidRPr="0067095B"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67095B">
              <w:rPr>
                <w:sz w:val="20"/>
                <w:lang w:val="es-ES_tradnl"/>
              </w:rPr>
              <w:t>Servicio fijo</w:t>
            </w:r>
          </w:p>
        </w:tc>
      </w:tr>
      <w:tr w:rsidR="00B1717A" w:rsidRPr="0067095B" w14:paraId="6883E72D" w14:textId="77777777" w:rsidTr="00F95576">
        <w:tc>
          <w:tcPr>
            <w:tcW w:w="1140" w:type="dxa"/>
            <w:tcBorders>
              <w:top w:val="nil"/>
              <w:bottom w:val="nil"/>
            </w:tcBorders>
            <w:shd w:val="clear" w:color="auto" w:fill="auto"/>
          </w:tcPr>
          <w:p w14:paraId="1FD488BC" w14:textId="77777777" w:rsidR="00B1717A" w:rsidRPr="0067095B" w:rsidRDefault="00B1717A" w:rsidP="00D62884">
            <w:pPr>
              <w:spacing w:before="30" w:after="30"/>
              <w:ind w:left="57"/>
              <w:jc w:val="left"/>
              <w:rPr>
                <w:rFonts w:hAnsi="Times New Roman Bold"/>
                <w:b/>
                <w:bCs/>
                <w:sz w:val="20"/>
                <w:lang w:val="es-ES_tradnl"/>
              </w:rPr>
            </w:pPr>
            <w:r w:rsidRPr="0067095B">
              <w:rPr>
                <w:rFonts w:hAnsi="Times New Roman Bold"/>
                <w:b/>
                <w:bCs/>
                <w:sz w:val="20"/>
                <w:lang w:val="es-ES_tradnl"/>
              </w:rPr>
              <w:t>M</w:t>
            </w:r>
          </w:p>
        </w:tc>
        <w:tc>
          <w:tcPr>
            <w:tcW w:w="8220" w:type="dxa"/>
            <w:tcBorders>
              <w:top w:val="nil"/>
              <w:bottom w:val="nil"/>
            </w:tcBorders>
            <w:shd w:val="clear" w:color="auto" w:fill="auto"/>
          </w:tcPr>
          <w:p w14:paraId="378E4899" w14:textId="6DCAF303" w:rsidR="00B1717A" w:rsidRPr="0067095B"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67095B">
              <w:rPr>
                <w:rFonts w:hAnsi="Times New Roman Bold"/>
                <w:b w:val="0"/>
                <w:sz w:val="20"/>
                <w:lang w:val="es-ES_tradnl"/>
              </w:rPr>
              <w:t>Servicios m</w:t>
            </w:r>
            <w:r w:rsidRPr="0067095B">
              <w:rPr>
                <w:rFonts w:hAnsi="Times New Roman Bold"/>
                <w:b w:val="0"/>
                <w:sz w:val="20"/>
                <w:lang w:val="es-ES_tradnl"/>
              </w:rPr>
              <w:t>ó</w:t>
            </w:r>
            <w:r w:rsidRPr="0067095B">
              <w:rPr>
                <w:rFonts w:hAnsi="Times New Roman Bold"/>
                <w:b w:val="0"/>
                <w:sz w:val="20"/>
                <w:lang w:val="es-ES_tradnl"/>
              </w:rPr>
              <w:t>viles, de radiodeterminaci</w:t>
            </w:r>
            <w:r w:rsidR="006F43A0" w:rsidRPr="0067095B">
              <w:rPr>
                <w:b w:val="0"/>
                <w:sz w:val="20"/>
                <w:lang w:val="es-ES_tradnl"/>
              </w:rPr>
              <w:t>ó</w:t>
            </w:r>
            <w:r w:rsidRPr="0067095B">
              <w:rPr>
                <w:rFonts w:hAnsi="Times New Roman Bold"/>
                <w:b w:val="0"/>
                <w:sz w:val="20"/>
                <w:lang w:val="es-ES_tradnl"/>
              </w:rPr>
              <w:t>n, de aficionados y otros servicios por sat</w:t>
            </w:r>
            <w:r w:rsidRPr="0067095B">
              <w:rPr>
                <w:rFonts w:hAnsi="Times New Roman Bold"/>
                <w:b w:val="0"/>
                <w:sz w:val="20"/>
                <w:lang w:val="es-ES_tradnl"/>
              </w:rPr>
              <w:t>é</w:t>
            </w:r>
            <w:r w:rsidRPr="0067095B">
              <w:rPr>
                <w:rFonts w:hAnsi="Times New Roman Bold"/>
                <w:b w:val="0"/>
                <w:sz w:val="20"/>
                <w:lang w:val="es-ES_tradnl"/>
              </w:rPr>
              <w:t>lite conexos</w:t>
            </w:r>
          </w:p>
        </w:tc>
      </w:tr>
      <w:tr w:rsidR="00B1717A" w:rsidRPr="0067095B" w14:paraId="6F06D267" w14:textId="77777777" w:rsidTr="00DE71F7">
        <w:tc>
          <w:tcPr>
            <w:tcW w:w="1140" w:type="dxa"/>
            <w:tcBorders>
              <w:top w:val="nil"/>
              <w:bottom w:val="nil"/>
            </w:tcBorders>
            <w:shd w:val="clear" w:color="auto" w:fill="auto"/>
          </w:tcPr>
          <w:p w14:paraId="2748A222" w14:textId="77777777" w:rsidR="00B1717A" w:rsidRPr="0067095B" w:rsidRDefault="00B1717A" w:rsidP="00D62884">
            <w:pPr>
              <w:spacing w:before="30" w:after="30"/>
              <w:ind w:left="57"/>
              <w:jc w:val="left"/>
              <w:rPr>
                <w:b/>
                <w:bCs/>
                <w:sz w:val="20"/>
                <w:lang w:val="es-ES_tradnl"/>
              </w:rPr>
            </w:pPr>
            <w:r w:rsidRPr="0067095B">
              <w:rPr>
                <w:b/>
                <w:bCs/>
                <w:sz w:val="20"/>
                <w:lang w:val="es-ES_tradnl"/>
              </w:rPr>
              <w:t>P</w:t>
            </w:r>
          </w:p>
        </w:tc>
        <w:tc>
          <w:tcPr>
            <w:tcW w:w="8220" w:type="dxa"/>
            <w:tcBorders>
              <w:top w:val="nil"/>
              <w:bottom w:val="nil"/>
            </w:tcBorders>
            <w:shd w:val="clear" w:color="auto" w:fill="auto"/>
          </w:tcPr>
          <w:p w14:paraId="2880C4B3" w14:textId="77777777" w:rsidR="00B1717A" w:rsidRPr="0067095B" w:rsidRDefault="00B1717A" w:rsidP="00D62884">
            <w:pPr>
              <w:spacing w:before="30" w:after="30"/>
              <w:jc w:val="left"/>
              <w:rPr>
                <w:sz w:val="20"/>
                <w:lang w:val="es-ES_tradnl"/>
              </w:rPr>
            </w:pPr>
            <w:r w:rsidRPr="0067095B">
              <w:rPr>
                <w:sz w:val="20"/>
                <w:lang w:val="es-ES_tradnl"/>
              </w:rPr>
              <w:t>Propagación de las ondas radioeléctricas</w:t>
            </w:r>
          </w:p>
        </w:tc>
      </w:tr>
      <w:tr w:rsidR="00B1717A" w:rsidRPr="0067095B" w14:paraId="237178C0" w14:textId="77777777" w:rsidTr="00D12388">
        <w:tc>
          <w:tcPr>
            <w:tcW w:w="1140" w:type="dxa"/>
            <w:tcBorders>
              <w:top w:val="nil"/>
              <w:bottom w:val="nil"/>
            </w:tcBorders>
            <w:shd w:val="clear" w:color="auto" w:fill="auto"/>
          </w:tcPr>
          <w:p w14:paraId="73C2AF47" w14:textId="77777777" w:rsidR="00B1717A" w:rsidRPr="0067095B" w:rsidRDefault="00B1717A" w:rsidP="00D62884">
            <w:pPr>
              <w:spacing w:before="30" w:after="30"/>
              <w:ind w:left="57"/>
              <w:jc w:val="left"/>
              <w:rPr>
                <w:b/>
                <w:bCs/>
                <w:sz w:val="20"/>
                <w:lang w:val="es-ES_tradnl"/>
              </w:rPr>
            </w:pPr>
            <w:r w:rsidRPr="0067095B">
              <w:rPr>
                <w:b/>
                <w:bCs/>
                <w:sz w:val="20"/>
                <w:lang w:val="es-ES_tradnl"/>
              </w:rPr>
              <w:t>RA</w:t>
            </w:r>
          </w:p>
        </w:tc>
        <w:tc>
          <w:tcPr>
            <w:tcW w:w="8220" w:type="dxa"/>
            <w:tcBorders>
              <w:top w:val="nil"/>
              <w:bottom w:val="nil"/>
            </w:tcBorders>
            <w:shd w:val="clear" w:color="auto" w:fill="auto"/>
          </w:tcPr>
          <w:p w14:paraId="0ECB2C5C" w14:textId="77777777" w:rsidR="00B1717A" w:rsidRPr="0067095B"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67095B">
              <w:rPr>
                <w:sz w:val="20"/>
                <w:lang w:val="es-ES_tradnl"/>
              </w:rPr>
              <w:t>Radio</w:t>
            </w:r>
            <w:r w:rsidR="00B1717A" w:rsidRPr="0067095B">
              <w:rPr>
                <w:sz w:val="20"/>
                <w:lang w:val="es-ES_tradnl"/>
              </w:rPr>
              <w:t>astronomía</w:t>
            </w:r>
          </w:p>
        </w:tc>
      </w:tr>
      <w:tr w:rsidR="00B1717A" w:rsidRPr="0067095B" w14:paraId="14D1A7B1" w14:textId="77777777" w:rsidTr="00025336">
        <w:tc>
          <w:tcPr>
            <w:tcW w:w="1140" w:type="dxa"/>
            <w:tcBorders>
              <w:top w:val="nil"/>
              <w:bottom w:val="nil"/>
            </w:tcBorders>
            <w:shd w:val="clear" w:color="auto" w:fill="auto"/>
          </w:tcPr>
          <w:p w14:paraId="5332217C" w14:textId="77777777" w:rsidR="00B1717A" w:rsidRPr="0067095B" w:rsidRDefault="00B1717A" w:rsidP="00D62884">
            <w:pPr>
              <w:spacing w:before="30" w:after="30"/>
              <w:ind w:left="57"/>
              <w:jc w:val="left"/>
              <w:rPr>
                <w:b/>
                <w:bCs/>
                <w:sz w:val="20"/>
                <w:lang w:val="es-ES_tradnl"/>
              </w:rPr>
            </w:pPr>
            <w:r w:rsidRPr="0067095B">
              <w:rPr>
                <w:b/>
                <w:bCs/>
                <w:sz w:val="20"/>
                <w:lang w:val="es-ES_tradnl"/>
              </w:rPr>
              <w:t>RS</w:t>
            </w:r>
          </w:p>
        </w:tc>
        <w:tc>
          <w:tcPr>
            <w:tcW w:w="8220" w:type="dxa"/>
            <w:tcBorders>
              <w:top w:val="nil"/>
              <w:bottom w:val="nil"/>
            </w:tcBorders>
            <w:shd w:val="clear" w:color="auto" w:fill="auto"/>
          </w:tcPr>
          <w:p w14:paraId="453B73AE" w14:textId="77777777" w:rsidR="00B1717A" w:rsidRPr="0067095B"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67095B">
              <w:rPr>
                <w:sz w:val="20"/>
                <w:lang w:val="es-ES_tradnl"/>
              </w:rPr>
              <w:t>Sistemas de detección a distancia</w:t>
            </w:r>
          </w:p>
        </w:tc>
      </w:tr>
      <w:tr w:rsidR="00B1717A" w:rsidRPr="0067095B" w14:paraId="75773665" w14:textId="77777777" w:rsidTr="00975AEB">
        <w:tc>
          <w:tcPr>
            <w:tcW w:w="1140" w:type="dxa"/>
            <w:tcBorders>
              <w:top w:val="nil"/>
              <w:bottom w:val="nil"/>
            </w:tcBorders>
            <w:shd w:val="clear" w:color="auto" w:fill="auto"/>
          </w:tcPr>
          <w:p w14:paraId="4A1ADDBC" w14:textId="77777777" w:rsidR="00B1717A" w:rsidRPr="0067095B" w:rsidRDefault="00B1717A" w:rsidP="00D62884">
            <w:pPr>
              <w:spacing w:before="30" w:after="30"/>
              <w:ind w:left="57"/>
              <w:jc w:val="left"/>
              <w:rPr>
                <w:b/>
                <w:bCs/>
                <w:sz w:val="20"/>
                <w:lang w:val="es-ES_tradnl"/>
              </w:rPr>
            </w:pPr>
            <w:r w:rsidRPr="0067095B">
              <w:rPr>
                <w:b/>
                <w:bCs/>
                <w:sz w:val="20"/>
                <w:lang w:val="es-ES_tradnl"/>
              </w:rPr>
              <w:t>S</w:t>
            </w:r>
          </w:p>
        </w:tc>
        <w:tc>
          <w:tcPr>
            <w:tcW w:w="8220" w:type="dxa"/>
            <w:tcBorders>
              <w:top w:val="nil"/>
              <w:bottom w:val="nil"/>
            </w:tcBorders>
            <w:shd w:val="clear" w:color="auto" w:fill="auto"/>
          </w:tcPr>
          <w:p w14:paraId="03B94420" w14:textId="77777777" w:rsidR="00B1717A" w:rsidRPr="0067095B" w:rsidRDefault="00B1717A" w:rsidP="00D62884">
            <w:pPr>
              <w:spacing w:before="30" w:after="30"/>
              <w:jc w:val="left"/>
              <w:rPr>
                <w:sz w:val="20"/>
                <w:lang w:val="es-ES_tradnl"/>
              </w:rPr>
            </w:pPr>
            <w:r w:rsidRPr="0067095B">
              <w:rPr>
                <w:sz w:val="20"/>
                <w:lang w:val="es-ES_tradnl"/>
              </w:rPr>
              <w:t>Servicio fijo por satélite</w:t>
            </w:r>
          </w:p>
        </w:tc>
      </w:tr>
      <w:tr w:rsidR="00B1717A" w:rsidRPr="0067095B" w14:paraId="28FF13D9" w14:textId="77777777" w:rsidTr="00746AC6">
        <w:tc>
          <w:tcPr>
            <w:tcW w:w="1140" w:type="dxa"/>
            <w:tcBorders>
              <w:top w:val="nil"/>
              <w:bottom w:val="nil"/>
            </w:tcBorders>
            <w:shd w:val="clear" w:color="auto" w:fill="auto"/>
          </w:tcPr>
          <w:p w14:paraId="796EB86C" w14:textId="77777777" w:rsidR="00B1717A" w:rsidRPr="0067095B" w:rsidRDefault="00B1717A" w:rsidP="00D62884">
            <w:pPr>
              <w:spacing w:before="30" w:after="30"/>
              <w:ind w:left="57"/>
              <w:jc w:val="left"/>
              <w:rPr>
                <w:b/>
                <w:bCs/>
                <w:sz w:val="20"/>
                <w:lang w:val="es-ES_tradnl"/>
              </w:rPr>
            </w:pPr>
            <w:r w:rsidRPr="0067095B">
              <w:rPr>
                <w:b/>
                <w:bCs/>
                <w:sz w:val="20"/>
                <w:lang w:val="es-ES_tradnl"/>
              </w:rPr>
              <w:t>SA</w:t>
            </w:r>
          </w:p>
        </w:tc>
        <w:tc>
          <w:tcPr>
            <w:tcW w:w="8220" w:type="dxa"/>
            <w:tcBorders>
              <w:top w:val="nil"/>
              <w:bottom w:val="nil"/>
            </w:tcBorders>
            <w:shd w:val="clear" w:color="auto" w:fill="auto"/>
          </w:tcPr>
          <w:p w14:paraId="27A611A1" w14:textId="77777777" w:rsidR="00B1717A" w:rsidRPr="0067095B" w:rsidRDefault="00B1717A" w:rsidP="00D62884">
            <w:pPr>
              <w:spacing w:before="30" w:after="30"/>
              <w:jc w:val="left"/>
              <w:rPr>
                <w:sz w:val="20"/>
                <w:lang w:val="es-ES_tradnl"/>
              </w:rPr>
            </w:pPr>
            <w:r w:rsidRPr="0067095B">
              <w:rPr>
                <w:sz w:val="20"/>
                <w:lang w:val="es-ES_tradnl"/>
              </w:rPr>
              <w:t>Aplicaciones espaciales y meteorología</w:t>
            </w:r>
          </w:p>
        </w:tc>
      </w:tr>
      <w:tr w:rsidR="00B1717A" w:rsidRPr="0067095B" w14:paraId="7A9D2B85" w14:textId="77777777" w:rsidTr="00746AC6">
        <w:tc>
          <w:tcPr>
            <w:tcW w:w="1140" w:type="dxa"/>
            <w:tcBorders>
              <w:top w:val="nil"/>
              <w:bottom w:val="nil"/>
            </w:tcBorders>
            <w:shd w:val="clear" w:color="auto" w:fill="auto"/>
          </w:tcPr>
          <w:p w14:paraId="5CA934D0" w14:textId="77777777" w:rsidR="00B1717A" w:rsidRPr="0067095B" w:rsidRDefault="00B1717A" w:rsidP="00D62884">
            <w:pPr>
              <w:spacing w:before="30" w:after="30"/>
              <w:ind w:left="57"/>
              <w:jc w:val="left"/>
              <w:rPr>
                <w:b/>
                <w:bCs/>
                <w:sz w:val="20"/>
                <w:lang w:val="es-ES_tradnl"/>
              </w:rPr>
            </w:pPr>
            <w:r w:rsidRPr="0067095B">
              <w:rPr>
                <w:b/>
                <w:bCs/>
                <w:sz w:val="20"/>
                <w:lang w:val="es-ES_tradnl"/>
              </w:rPr>
              <w:t>SF</w:t>
            </w:r>
          </w:p>
        </w:tc>
        <w:tc>
          <w:tcPr>
            <w:tcW w:w="8220" w:type="dxa"/>
            <w:tcBorders>
              <w:top w:val="nil"/>
              <w:bottom w:val="nil"/>
            </w:tcBorders>
            <w:shd w:val="clear" w:color="auto" w:fill="auto"/>
          </w:tcPr>
          <w:p w14:paraId="625BE641" w14:textId="77777777" w:rsidR="00B1717A" w:rsidRPr="0067095B" w:rsidRDefault="00B1717A" w:rsidP="00D62884">
            <w:pPr>
              <w:spacing w:before="30" w:after="30"/>
              <w:jc w:val="left"/>
              <w:rPr>
                <w:sz w:val="20"/>
                <w:lang w:val="es-ES_tradnl"/>
              </w:rPr>
            </w:pPr>
            <w:r w:rsidRPr="0067095B">
              <w:rPr>
                <w:sz w:val="20"/>
                <w:lang w:val="es-ES_tradnl"/>
              </w:rPr>
              <w:t>Compartición de frecuencias y coordinación entre los sistemas del servicio fijo por satélite y del servicio fijo</w:t>
            </w:r>
          </w:p>
        </w:tc>
      </w:tr>
      <w:tr w:rsidR="00B1717A" w:rsidRPr="0067095B" w14:paraId="5A45D73C" w14:textId="77777777" w:rsidTr="00746AC6">
        <w:tc>
          <w:tcPr>
            <w:tcW w:w="1140" w:type="dxa"/>
            <w:tcBorders>
              <w:top w:val="nil"/>
              <w:bottom w:val="nil"/>
            </w:tcBorders>
            <w:shd w:val="clear" w:color="auto" w:fill="F3F3F3"/>
          </w:tcPr>
          <w:p w14:paraId="7A9B7A55" w14:textId="77777777" w:rsidR="00B1717A" w:rsidRPr="0067095B" w:rsidRDefault="00B1717A" w:rsidP="00D62884">
            <w:pPr>
              <w:spacing w:before="30" w:after="30"/>
              <w:ind w:left="57"/>
              <w:jc w:val="left"/>
              <w:rPr>
                <w:b/>
                <w:bCs/>
                <w:color w:val="000080"/>
                <w:sz w:val="20"/>
                <w:lang w:val="es-ES_tradnl"/>
              </w:rPr>
            </w:pPr>
            <w:r w:rsidRPr="0067095B">
              <w:rPr>
                <w:b/>
                <w:bCs/>
                <w:color w:val="000080"/>
                <w:sz w:val="20"/>
                <w:lang w:val="es-ES_tradnl"/>
              </w:rPr>
              <w:t>SM</w:t>
            </w:r>
          </w:p>
        </w:tc>
        <w:tc>
          <w:tcPr>
            <w:tcW w:w="8220" w:type="dxa"/>
            <w:tcBorders>
              <w:top w:val="nil"/>
              <w:bottom w:val="nil"/>
            </w:tcBorders>
            <w:shd w:val="clear" w:color="auto" w:fill="F3F3F3"/>
          </w:tcPr>
          <w:p w14:paraId="39B11A2C" w14:textId="77777777" w:rsidR="00B1717A" w:rsidRPr="0067095B" w:rsidRDefault="00B1717A" w:rsidP="00D62884">
            <w:pPr>
              <w:spacing w:before="30" w:after="30"/>
              <w:jc w:val="left"/>
              <w:rPr>
                <w:b/>
                <w:bCs/>
                <w:color w:val="000080"/>
                <w:sz w:val="20"/>
                <w:lang w:val="es-ES_tradnl"/>
              </w:rPr>
            </w:pPr>
            <w:r w:rsidRPr="0067095B">
              <w:rPr>
                <w:b/>
                <w:bCs/>
                <w:color w:val="000080"/>
                <w:sz w:val="20"/>
                <w:lang w:val="es-ES_tradnl"/>
              </w:rPr>
              <w:t>Gestión del espectro</w:t>
            </w:r>
          </w:p>
        </w:tc>
      </w:tr>
      <w:tr w:rsidR="00B1717A" w:rsidRPr="0067095B" w14:paraId="345BE4A8" w14:textId="77777777" w:rsidTr="00746AC6">
        <w:tc>
          <w:tcPr>
            <w:tcW w:w="1140" w:type="dxa"/>
            <w:tcBorders>
              <w:top w:val="nil"/>
            </w:tcBorders>
          </w:tcPr>
          <w:p w14:paraId="445EFD0D" w14:textId="77777777" w:rsidR="00B1717A" w:rsidRPr="0067095B" w:rsidRDefault="00B1717A" w:rsidP="00D62884">
            <w:pPr>
              <w:spacing w:before="30" w:after="30"/>
              <w:ind w:left="57"/>
              <w:jc w:val="left"/>
              <w:rPr>
                <w:b/>
                <w:bCs/>
                <w:sz w:val="20"/>
                <w:lang w:val="es-ES_tradnl"/>
              </w:rPr>
            </w:pPr>
            <w:r w:rsidRPr="0067095B">
              <w:rPr>
                <w:b/>
                <w:bCs/>
                <w:sz w:val="20"/>
                <w:lang w:val="es-ES_tradnl"/>
              </w:rPr>
              <w:t>SNG</w:t>
            </w:r>
          </w:p>
        </w:tc>
        <w:tc>
          <w:tcPr>
            <w:tcW w:w="8220" w:type="dxa"/>
            <w:tcBorders>
              <w:top w:val="nil"/>
            </w:tcBorders>
          </w:tcPr>
          <w:p w14:paraId="0B1EB6EA" w14:textId="77777777" w:rsidR="00B1717A" w:rsidRPr="0067095B" w:rsidRDefault="00B1717A" w:rsidP="00D62884">
            <w:pPr>
              <w:spacing w:before="30" w:after="30"/>
              <w:jc w:val="left"/>
              <w:rPr>
                <w:bCs/>
                <w:sz w:val="20"/>
                <w:lang w:val="es-ES_tradnl"/>
              </w:rPr>
            </w:pPr>
            <w:r w:rsidRPr="0067095B">
              <w:rPr>
                <w:bCs/>
                <w:sz w:val="20"/>
                <w:lang w:val="es-ES_tradnl"/>
              </w:rPr>
              <w:t>Periodismo electrónico por satélite</w:t>
            </w:r>
          </w:p>
        </w:tc>
      </w:tr>
      <w:tr w:rsidR="00B1717A" w:rsidRPr="0067095B" w14:paraId="00C29DE8" w14:textId="77777777" w:rsidTr="00D62884">
        <w:tc>
          <w:tcPr>
            <w:tcW w:w="1140" w:type="dxa"/>
          </w:tcPr>
          <w:p w14:paraId="445FDCF8" w14:textId="77777777" w:rsidR="00B1717A" w:rsidRPr="0067095B" w:rsidRDefault="00B1717A" w:rsidP="00D62884">
            <w:pPr>
              <w:spacing w:before="30" w:after="30"/>
              <w:ind w:left="57"/>
              <w:jc w:val="left"/>
              <w:rPr>
                <w:b/>
                <w:bCs/>
                <w:sz w:val="20"/>
                <w:lang w:val="es-ES_tradnl"/>
              </w:rPr>
            </w:pPr>
            <w:r w:rsidRPr="0067095B">
              <w:rPr>
                <w:b/>
                <w:bCs/>
                <w:sz w:val="20"/>
                <w:lang w:val="es-ES_tradnl"/>
              </w:rPr>
              <w:t>TF</w:t>
            </w:r>
          </w:p>
        </w:tc>
        <w:tc>
          <w:tcPr>
            <w:tcW w:w="8220" w:type="dxa"/>
          </w:tcPr>
          <w:p w14:paraId="2CACEB10" w14:textId="77777777" w:rsidR="00B1717A" w:rsidRPr="0067095B" w:rsidRDefault="00B1717A" w:rsidP="00D62884">
            <w:pPr>
              <w:spacing w:before="30" w:after="30"/>
              <w:jc w:val="left"/>
              <w:rPr>
                <w:bCs/>
                <w:sz w:val="20"/>
                <w:lang w:val="es-ES_tradnl"/>
              </w:rPr>
            </w:pPr>
            <w:r w:rsidRPr="0067095B">
              <w:rPr>
                <w:bCs/>
                <w:sz w:val="20"/>
                <w:lang w:val="es-ES_tradnl"/>
              </w:rPr>
              <w:t>Emisiones de frecuencias patrón y señales horarias</w:t>
            </w:r>
          </w:p>
        </w:tc>
      </w:tr>
      <w:tr w:rsidR="00B1717A" w:rsidRPr="0067095B" w14:paraId="5C96B64C" w14:textId="77777777" w:rsidTr="00D62884">
        <w:tc>
          <w:tcPr>
            <w:tcW w:w="1140" w:type="dxa"/>
          </w:tcPr>
          <w:p w14:paraId="45307FA2" w14:textId="77777777" w:rsidR="00B1717A" w:rsidRPr="0067095B" w:rsidRDefault="00B1717A" w:rsidP="00D62884">
            <w:pPr>
              <w:spacing w:before="30" w:after="30"/>
              <w:ind w:left="57"/>
              <w:jc w:val="left"/>
              <w:rPr>
                <w:b/>
                <w:bCs/>
                <w:sz w:val="20"/>
                <w:lang w:val="es-ES_tradnl"/>
              </w:rPr>
            </w:pPr>
            <w:r w:rsidRPr="0067095B">
              <w:rPr>
                <w:b/>
                <w:bCs/>
                <w:sz w:val="20"/>
                <w:lang w:val="es-ES_tradnl"/>
              </w:rPr>
              <w:t>V</w:t>
            </w:r>
          </w:p>
        </w:tc>
        <w:tc>
          <w:tcPr>
            <w:tcW w:w="8220" w:type="dxa"/>
          </w:tcPr>
          <w:p w14:paraId="709D4616" w14:textId="77777777" w:rsidR="00B1717A" w:rsidRPr="0067095B" w:rsidRDefault="00B1717A" w:rsidP="00D62884">
            <w:pPr>
              <w:spacing w:before="30" w:after="140"/>
              <w:jc w:val="left"/>
              <w:rPr>
                <w:bCs/>
                <w:sz w:val="20"/>
                <w:lang w:val="es-ES_tradnl"/>
              </w:rPr>
            </w:pPr>
            <w:r w:rsidRPr="0067095B">
              <w:rPr>
                <w:bCs/>
                <w:sz w:val="20"/>
                <w:lang w:val="es-ES_tradnl"/>
              </w:rPr>
              <w:t>Vocabulario y cuestiones afines</w:t>
            </w:r>
          </w:p>
        </w:tc>
      </w:tr>
    </w:tbl>
    <w:p w14:paraId="1CDC68A3" w14:textId="77777777" w:rsidR="00B1717A" w:rsidRPr="0067095B"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67095B" w14:paraId="78920DEC" w14:textId="77777777" w:rsidTr="00D62884">
        <w:tc>
          <w:tcPr>
            <w:tcW w:w="720" w:type="dxa"/>
          </w:tcPr>
          <w:p w14:paraId="4EA705B0" w14:textId="77777777" w:rsidR="00B1717A" w:rsidRPr="0067095B"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67095B" w14:paraId="577A4D87" w14:textId="77777777" w:rsidTr="00D62884">
        <w:tc>
          <w:tcPr>
            <w:tcW w:w="9360" w:type="dxa"/>
          </w:tcPr>
          <w:p w14:paraId="162D0089" w14:textId="77777777" w:rsidR="00B1717A" w:rsidRPr="0067095B" w:rsidRDefault="00B1717A" w:rsidP="00DB6032">
            <w:pPr>
              <w:spacing w:before="92" w:after="92"/>
              <w:jc w:val="left"/>
              <w:rPr>
                <w:i/>
                <w:iCs/>
                <w:sz w:val="20"/>
                <w:lang w:val="es-ES_tradnl"/>
              </w:rPr>
            </w:pPr>
            <w:r w:rsidRPr="0067095B">
              <w:rPr>
                <w:b/>
                <w:bCs/>
                <w:i/>
                <w:iCs/>
                <w:sz w:val="20"/>
                <w:lang w:val="es-ES_tradnl"/>
              </w:rPr>
              <w:t>Nota</w:t>
            </w:r>
            <w:r w:rsidRPr="0067095B">
              <w:rPr>
                <w:i/>
                <w:iCs/>
                <w:sz w:val="20"/>
                <w:lang w:val="es-ES_tradnl"/>
              </w:rPr>
              <w:t xml:space="preserve">: Esta Recomendación UIT-R fue aprobada en inglés conforme al procedimiento detallado en la </w:t>
            </w:r>
            <w:r w:rsidRPr="0067095B">
              <w:rPr>
                <w:i/>
                <w:iCs/>
                <w:sz w:val="20"/>
                <w:lang w:val="es-ES_tradnl"/>
              </w:rPr>
              <w:br/>
              <w:t>Resolución UIT-R 1.</w:t>
            </w:r>
          </w:p>
        </w:tc>
      </w:tr>
    </w:tbl>
    <w:p w14:paraId="09FD1202" w14:textId="77777777" w:rsidR="00B1717A" w:rsidRPr="0067095B" w:rsidRDefault="00B1717A" w:rsidP="00B1717A">
      <w:pPr>
        <w:spacing w:before="0"/>
        <w:jc w:val="center"/>
        <w:rPr>
          <w:sz w:val="22"/>
          <w:lang w:val="es-ES_tradnl"/>
        </w:rPr>
      </w:pPr>
    </w:p>
    <w:p w14:paraId="4CA881A9" w14:textId="77777777" w:rsidR="00B1717A" w:rsidRPr="0067095B" w:rsidRDefault="00B1717A" w:rsidP="00B1717A">
      <w:pPr>
        <w:spacing w:before="60"/>
        <w:jc w:val="right"/>
        <w:rPr>
          <w:i/>
          <w:iCs/>
          <w:sz w:val="20"/>
          <w:lang w:val="es-ES_tradnl"/>
        </w:rPr>
      </w:pPr>
      <w:r w:rsidRPr="0067095B">
        <w:rPr>
          <w:i/>
          <w:iCs/>
          <w:sz w:val="20"/>
          <w:lang w:val="es-ES_tradnl"/>
        </w:rPr>
        <w:t>Publicación electrónica</w:t>
      </w:r>
    </w:p>
    <w:p w14:paraId="77830D4D" w14:textId="3C838B71" w:rsidR="00B1717A" w:rsidRPr="0067095B" w:rsidRDefault="00B1717A" w:rsidP="00C92346">
      <w:pPr>
        <w:spacing w:before="0" w:after="40"/>
        <w:jc w:val="right"/>
        <w:rPr>
          <w:sz w:val="20"/>
          <w:lang w:val="es-ES_tradnl"/>
        </w:rPr>
      </w:pPr>
      <w:r w:rsidRPr="0067095B">
        <w:rPr>
          <w:sz w:val="20"/>
          <w:lang w:val="es-ES_tradnl"/>
        </w:rPr>
        <w:t>Ginebra, 20</w:t>
      </w:r>
      <w:r w:rsidR="00E06468" w:rsidRPr="0067095B">
        <w:rPr>
          <w:sz w:val="20"/>
          <w:lang w:val="es-ES_tradnl"/>
        </w:rPr>
        <w:t>2</w:t>
      </w:r>
      <w:r w:rsidR="00A37C31" w:rsidRPr="0067095B">
        <w:rPr>
          <w:sz w:val="20"/>
          <w:lang w:val="es-ES_tradnl"/>
        </w:rPr>
        <w:t>1</w:t>
      </w:r>
    </w:p>
    <w:p w14:paraId="79A24C2A" w14:textId="77777777" w:rsidR="00B1717A" w:rsidRPr="0067095B" w:rsidRDefault="00B1717A" w:rsidP="00495CB6">
      <w:pPr>
        <w:spacing w:before="0" w:after="120"/>
        <w:jc w:val="center"/>
        <w:rPr>
          <w:sz w:val="22"/>
          <w:lang w:val="es-ES_tradnl"/>
        </w:rPr>
      </w:pPr>
    </w:p>
    <w:p w14:paraId="6250D793" w14:textId="319E12BA" w:rsidR="00B1717A" w:rsidRPr="0067095B" w:rsidRDefault="00B1717A" w:rsidP="007E00FF">
      <w:pPr>
        <w:spacing w:before="0"/>
        <w:jc w:val="center"/>
        <w:rPr>
          <w:sz w:val="20"/>
          <w:lang w:val="es-ES_tradnl"/>
        </w:rPr>
      </w:pPr>
      <w:r w:rsidRPr="0067095B">
        <w:rPr>
          <w:sz w:val="20"/>
          <w:lang w:val="es-ES_tradnl"/>
        </w:rPr>
        <w:sym w:font="Symbol" w:char="F0E3"/>
      </w:r>
      <w:r w:rsidRPr="0067095B">
        <w:rPr>
          <w:sz w:val="20"/>
          <w:lang w:val="es-ES_tradnl"/>
        </w:rPr>
        <w:t xml:space="preserve"> UIT </w:t>
      </w:r>
      <w:bookmarkStart w:id="3" w:name="iiannee"/>
      <w:bookmarkEnd w:id="3"/>
      <w:r w:rsidRPr="0067095B">
        <w:rPr>
          <w:sz w:val="20"/>
          <w:lang w:val="es-ES_tradnl"/>
        </w:rPr>
        <w:t>20</w:t>
      </w:r>
      <w:r w:rsidR="00E06468" w:rsidRPr="0067095B">
        <w:rPr>
          <w:sz w:val="20"/>
          <w:lang w:val="es-ES_tradnl"/>
        </w:rPr>
        <w:t>2</w:t>
      </w:r>
      <w:r w:rsidR="00A37C31" w:rsidRPr="0067095B">
        <w:rPr>
          <w:sz w:val="20"/>
          <w:lang w:val="es-ES_tradnl"/>
        </w:rPr>
        <w:t>1</w:t>
      </w:r>
    </w:p>
    <w:p w14:paraId="526B0708" w14:textId="77777777" w:rsidR="00B1717A" w:rsidRPr="0067095B" w:rsidRDefault="00B1717A" w:rsidP="00B1717A">
      <w:pPr>
        <w:spacing w:before="80"/>
        <w:rPr>
          <w:sz w:val="18"/>
          <w:szCs w:val="18"/>
          <w:lang w:val="es-ES_tradnl"/>
        </w:rPr>
      </w:pPr>
      <w:r w:rsidRPr="0067095B">
        <w:rPr>
          <w:sz w:val="18"/>
          <w:szCs w:val="18"/>
          <w:lang w:val="es-ES_tradnl"/>
        </w:rPr>
        <w:t>Reservados todos los derechos. Ninguna parte de esta publicación puede reproducirse por ningún procedimiento sin previa autorización escrita por parte de la UIT.</w:t>
      </w:r>
    </w:p>
    <w:p w14:paraId="6EF99592" w14:textId="77777777" w:rsidR="00B1717A" w:rsidRPr="0067095B" w:rsidRDefault="00B1717A" w:rsidP="00B1717A">
      <w:pPr>
        <w:spacing w:before="160"/>
        <w:rPr>
          <w:i/>
          <w:sz w:val="20"/>
          <w:highlight w:val="yellow"/>
          <w:lang w:val="es-ES_tradnl"/>
        </w:rPr>
        <w:sectPr w:rsidR="00B1717A" w:rsidRPr="0067095B"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7F848F1E" w14:textId="7CEDE70E" w:rsidR="00124F4A" w:rsidRPr="0067095B" w:rsidRDefault="00124F4A" w:rsidP="0001036E">
      <w:pPr>
        <w:pStyle w:val="RecNo"/>
        <w:spacing w:before="0"/>
        <w:rPr>
          <w:lang w:val="es-ES_tradnl"/>
        </w:rPr>
      </w:pPr>
      <w:r w:rsidRPr="0067095B">
        <w:rPr>
          <w:lang w:val="es-ES_tradnl"/>
        </w:rPr>
        <w:lastRenderedPageBreak/>
        <w:t>RECOMENDACIÓN</w:t>
      </w:r>
      <w:r w:rsidRPr="0067095B">
        <w:rPr>
          <w:rStyle w:val="href"/>
          <w:lang w:val="es-ES_tradnl"/>
        </w:rPr>
        <w:t xml:space="preserve"> </w:t>
      </w:r>
      <w:r w:rsidR="009A4C47">
        <w:rPr>
          <w:rStyle w:val="href"/>
          <w:lang w:val="es-ES_tradnl"/>
        </w:rPr>
        <w:t xml:space="preserve"> </w:t>
      </w:r>
      <w:r w:rsidRPr="0067095B">
        <w:rPr>
          <w:rStyle w:val="href"/>
          <w:lang w:val="es-ES_tradnl"/>
        </w:rPr>
        <w:t xml:space="preserve">UIT-R </w:t>
      </w:r>
      <w:r w:rsidR="009A4C47">
        <w:rPr>
          <w:rStyle w:val="href"/>
          <w:lang w:val="es-ES_tradnl"/>
        </w:rPr>
        <w:t xml:space="preserve"> </w:t>
      </w:r>
      <w:r w:rsidRPr="0067095B">
        <w:rPr>
          <w:rStyle w:val="href"/>
          <w:lang w:val="es-ES_tradnl"/>
        </w:rPr>
        <w:t>SM.2138-0</w:t>
      </w:r>
    </w:p>
    <w:p w14:paraId="1B7369B6" w14:textId="57277FED" w:rsidR="00124F4A" w:rsidRPr="0067095B" w:rsidRDefault="00124F4A" w:rsidP="00FF7E7F">
      <w:pPr>
        <w:pStyle w:val="Rectitle"/>
        <w:rPr>
          <w:lang w:val="es-ES_tradnl"/>
        </w:rPr>
      </w:pPr>
      <w:r w:rsidRPr="0067095B">
        <w:rPr>
          <w:lang w:val="es-ES_tradnl"/>
        </w:rPr>
        <w:t xml:space="preserve">Procedimiento de prueba para medir la exactitud de las mediciones de la intensidad de campo de los sistemas de comprobación técnica en </w:t>
      </w:r>
      <w:r w:rsidR="00271117" w:rsidRPr="0067095B">
        <w:rPr>
          <w:lang w:val="es-ES_tradnl"/>
        </w:rPr>
        <w:br/>
      </w:r>
      <w:r w:rsidRPr="0067095B">
        <w:rPr>
          <w:lang w:val="es-ES_tradnl"/>
        </w:rPr>
        <w:t>la gama de frecuencias de ondas métrica y decimétricas</w:t>
      </w:r>
    </w:p>
    <w:p w14:paraId="35AB2FAD" w14:textId="77777777" w:rsidR="00124F4A" w:rsidRPr="0067095B" w:rsidRDefault="00124F4A" w:rsidP="00FF7E7F">
      <w:pPr>
        <w:pStyle w:val="Recdate"/>
        <w:rPr>
          <w:lang w:val="es-ES_tradnl"/>
        </w:rPr>
      </w:pPr>
      <w:r w:rsidRPr="0067095B">
        <w:rPr>
          <w:lang w:val="es-ES_tradnl"/>
        </w:rPr>
        <w:t>(2021)</w:t>
      </w:r>
    </w:p>
    <w:p w14:paraId="0350E169" w14:textId="77777777" w:rsidR="00124F4A" w:rsidRPr="0067095B" w:rsidRDefault="00124F4A" w:rsidP="004336C6">
      <w:pPr>
        <w:pStyle w:val="HeadingSum"/>
      </w:pPr>
      <w:r w:rsidRPr="0067095B">
        <w:t>Alcance</w:t>
      </w:r>
    </w:p>
    <w:p w14:paraId="50E4194A" w14:textId="24C3F3F4" w:rsidR="00124F4A" w:rsidRPr="0067095B" w:rsidRDefault="00124F4A" w:rsidP="004336C6">
      <w:pPr>
        <w:pStyle w:val="Summary"/>
      </w:pPr>
      <w:r w:rsidRPr="0067095B">
        <w:t>La exactitud de las mediciones de la intensidad de campo de los sistemas de comprobación técnica reviste gran importancia para los organismos reguladores y otras entidades que deben disponer de servicios de comprobación técnica. A menudo resulta difícil comparar diferentes sistemas debido a diversos factores, como la arquitectura del sistema, el uso o finalidad característicos, los requisitos de tamaño, los requisitos de instalación y otros. Para facilitar la comparación básica entre los diferentes sistemas de comprobación técnica y evaluar periódicamente los sistemas de comprobación técnica existentes, en la presente Recomendación se dan orientaciones sobre los métodos normalizados para comprobar la exactitud de las mediciones de la intensidad de campo de los sistemas de comprobación técnica y notificar los resultados</w:t>
      </w:r>
      <w:r w:rsidR="00C54ACC" w:rsidRPr="0067095B">
        <w:t>.</w:t>
      </w:r>
    </w:p>
    <w:p w14:paraId="59AB02CD" w14:textId="77777777" w:rsidR="00124F4A" w:rsidRPr="0067095B" w:rsidRDefault="00124F4A" w:rsidP="00FF7E7F">
      <w:pPr>
        <w:pStyle w:val="Headingb"/>
        <w:rPr>
          <w:lang w:val="es-ES_tradnl"/>
        </w:rPr>
      </w:pPr>
      <w:r w:rsidRPr="0067095B">
        <w:rPr>
          <w:lang w:val="es-ES_tradnl"/>
        </w:rPr>
        <w:t>Palabras clave</w:t>
      </w:r>
    </w:p>
    <w:p w14:paraId="109757EE" w14:textId="29CE2C5E" w:rsidR="00124F4A" w:rsidRPr="0067095B" w:rsidRDefault="00124F4A" w:rsidP="00FF7E7F">
      <w:pPr>
        <w:rPr>
          <w:lang w:val="es-ES_tradnl"/>
        </w:rPr>
      </w:pPr>
      <w:r w:rsidRPr="0067095B">
        <w:rPr>
          <w:lang w:val="es-ES_tradnl"/>
        </w:rPr>
        <w:t>Exactitud de las mediciones de la intensidad de campo, mediciones, emplazamiento de pruebas, emplazamiento de pruebas en espacio abierto, EPZA, emplazamiento de pruebas en exterior adecuado, EPEA</w:t>
      </w:r>
    </w:p>
    <w:p w14:paraId="1914F6B1" w14:textId="77777777" w:rsidR="00124F4A" w:rsidRPr="0067095B" w:rsidRDefault="00124F4A" w:rsidP="00FF7E7F">
      <w:pPr>
        <w:pStyle w:val="Headingb"/>
        <w:rPr>
          <w:lang w:val="es-ES_tradnl"/>
        </w:rPr>
      </w:pPr>
      <w:r w:rsidRPr="0067095B">
        <w:rPr>
          <w:lang w:val="es-ES_tradnl"/>
        </w:rPr>
        <w:t>Siglas</w:t>
      </w:r>
    </w:p>
    <w:p w14:paraId="01E4C898" w14:textId="77777777" w:rsidR="00124F4A" w:rsidRPr="0067095B" w:rsidRDefault="00124F4A" w:rsidP="008C6F90">
      <w:pPr>
        <w:tabs>
          <w:tab w:val="clear" w:pos="794"/>
        </w:tabs>
        <w:rPr>
          <w:lang w:val="es-ES_tradnl"/>
        </w:rPr>
      </w:pPr>
      <w:r w:rsidRPr="0067095B">
        <w:rPr>
          <w:lang w:val="es-ES_tradnl"/>
        </w:rPr>
        <w:t>EPEA</w:t>
      </w:r>
      <w:r w:rsidRPr="0067095B">
        <w:rPr>
          <w:lang w:val="es-ES_tradnl"/>
        </w:rPr>
        <w:tab/>
        <w:t>Emplazamiento de pruebas en exterior adecuado</w:t>
      </w:r>
    </w:p>
    <w:p w14:paraId="6403B492" w14:textId="77777777" w:rsidR="00271117" w:rsidRPr="0067095B" w:rsidRDefault="00271117" w:rsidP="00271117">
      <w:pPr>
        <w:tabs>
          <w:tab w:val="clear" w:pos="794"/>
        </w:tabs>
        <w:rPr>
          <w:lang w:val="es-ES_tradnl"/>
        </w:rPr>
      </w:pPr>
      <w:r w:rsidRPr="0067095B">
        <w:rPr>
          <w:lang w:val="es-ES_tradnl"/>
        </w:rPr>
        <w:t>EPZA</w:t>
      </w:r>
      <w:r w:rsidRPr="0067095B">
        <w:rPr>
          <w:lang w:val="es-ES_tradnl"/>
        </w:rPr>
        <w:tab/>
        <w:t>Emplazamiento de pruebas en espacio abierto</w:t>
      </w:r>
    </w:p>
    <w:p w14:paraId="40F03234" w14:textId="77777777" w:rsidR="00124F4A" w:rsidRPr="0067095B" w:rsidRDefault="00124F4A" w:rsidP="008C6F90">
      <w:pPr>
        <w:tabs>
          <w:tab w:val="clear" w:pos="794"/>
        </w:tabs>
        <w:rPr>
          <w:lang w:val="es-ES_tradnl"/>
        </w:rPr>
      </w:pPr>
      <w:r w:rsidRPr="0067095B">
        <w:rPr>
          <w:lang w:val="es-ES_tradnl"/>
        </w:rPr>
        <w:t>RF</w:t>
      </w:r>
      <w:r w:rsidRPr="0067095B">
        <w:rPr>
          <w:lang w:val="es-ES_tradnl"/>
        </w:rPr>
        <w:tab/>
        <w:t>Radiofrecuencia</w:t>
      </w:r>
    </w:p>
    <w:p w14:paraId="59C2DD91" w14:textId="77777777" w:rsidR="00124F4A" w:rsidRPr="0067095B" w:rsidRDefault="00124F4A" w:rsidP="008C6F90">
      <w:pPr>
        <w:tabs>
          <w:tab w:val="clear" w:pos="794"/>
        </w:tabs>
        <w:rPr>
          <w:lang w:val="es-ES_tradnl"/>
        </w:rPr>
      </w:pPr>
      <w:r w:rsidRPr="0067095B">
        <w:rPr>
          <w:lang w:val="es-ES_tradnl"/>
        </w:rPr>
        <w:t>SNR</w:t>
      </w:r>
      <w:r w:rsidRPr="0067095B">
        <w:rPr>
          <w:lang w:val="es-ES_tradnl"/>
        </w:rPr>
        <w:tab/>
        <w:t>Relación señal/ruido (</w:t>
      </w:r>
      <w:r w:rsidRPr="0067095B">
        <w:rPr>
          <w:i/>
          <w:iCs/>
          <w:lang w:val="es-ES_tradnl"/>
        </w:rPr>
        <w:t>signal-to-noise ratio</w:t>
      </w:r>
      <w:r w:rsidRPr="0067095B">
        <w:rPr>
          <w:lang w:val="es-ES_tradnl"/>
        </w:rPr>
        <w:t>)</w:t>
      </w:r>
    </w:p>
    <w:p w14:paraId="23BAEB01" w14:textId="77777777" w:rsidR="00124F4A" w:rsidRPr="0067095B" w:rsidRDefault="00124F4A" w:rsidP="008C6F90">
      <w:pPr>
        <w:tabs>
          <w:tab w:val="clear" w:pos="794"/>
        </w:tabs>
        <w:rPr>
          <w:lang w:val="es-ES_tradnl"/>
        </w:rPr>
      </w:pPr>
      <w:bookmarkStart w:id="4" w:name="_Hlk74561991"/>
      <w:r w:rsidRPr="0067095B">
        <w:rPr>
          <w:lang w:val="es-ES_tradnl"/>
        </w:rPr>
        <w:t>UHF</w:t>
      </w:r>
      <w:r w:rsidRPr="0067095B">
        <w:rPr>
          <w:lang w:val="es-ES_tradnl"/>
        </w:rPr>
        <w:tab/>
        <w:t>Ondas decimétricas (</w:t>
      </w:r>
      <w:r w:rsidRPr="0067095B">
        <w:rPr>
          <w:i/>
          <w:iCs/>
          <w:lang w:val="es-ES_tradnl"/>
        </w:rPr>
        <w:t>ultra-high frequency</w:t>
      </w:r>
      <w:r w:rsidRPr="0067095B">
        <w:rPr>
          <w:lang w:val="es-ES_tradnl"/>
        </w:rPr>
        <w:t>)</w:t>
      </w:r>
    </w:p>
    <w:p w14:paraId="54D64B58" w14:textId="3C56AF5B" w:rsidR="00124F4A" w:rsidRPr="0067095B" w:rsidRDefault="00124F4A" w:rsidP="008C6F90">
      <w:pPr>
        <w:tabs>
          <w:tab w:val="clear" w:pos="794"/>
        </w:tabs>
        <w:rPr>
          <w:lang w:val="es-ES_tradnl"/>
        </w:rPr>
      </w:pPr>
      <w:r w:rsidRPr="0067095B">
        <w:rPr>
          <w:lang w:val="es-ES_tradnl"/>
        </w:rPr>
        <w:t>VHF</w:t>
      </w:r>
      <w:r w:rsidRPr="0067095B">
        <w:rPr>
          <w:lang w:val="es-ES_tradnl"/>
        </w:rPr>
        <w:tab/>
        <w:t>Ondas métricas (</w:t>
      </w:r>
      <w:r w:rsidRPr="0067095B">
        <w:rPr>
          <w:i/>
          <w:iCs/>
          <w:lang w:val="es-ES_tradnl"/>
        </w:rPr>
        <w:t>very-high frequency</w:t>
      </w:r>
      <w:r w:rsidRPr="0067095B">
        <w:rPr>
          <w:lang w:val="es-ES_tradnl"/>
        </w:rPr>
        <w:t>)</w:t>
      </w:r>
    </w:p>
    <w:bookmarkEnd w:id="4"/>
    <w:p w14:paraId="3C1561D6" w14:textId="77777777" w:rsidR="00124F4A" w:rsidRPr="0067095B" w:rsidRDefault="00124F4A" w:rsidP="00FF7E7F">
      <w:pPr>
        <w:pStyle w:val="Headingb"/>
        <w:rPr>
          <w:rFonts w:eastAsia="SimSun"/>
          <w:lang w:val="es-ES_tradnl"/>
        </w:rPr>
      </w:pPr>
      <w:r w:rsidRPr="0067095B">
        <w:rPr>
          <w:lang w:val="es-ES_tradnl"/>
        </w:rPr>
        <w:t>Recomendaciones de la UIT afines</w:t>
      </w:r>
    </w:p>
    <w:p w14:paraId="1B5713AE" w14:textId="77777777" w:rsidR="00124F4A" w:rsidRPr="0067095B" w:rsidRDefault="00124F4A" w:rsidP="004330F3">
      <w:pPr>
        <w:pStyle w:val="Reftext"/>
        <w:rPr>
          <w:lang w:val="es-ES_tradnl"/>
        </w:rPr>
      </w:pPr>
      <w:r w:rsidRPr="0067095B">
        <w:rPr>
          <w:lang w:val="es-ES_tradnl"/>
        </w:rPr>
        <w:t>Recomendación UIT-R SM.378</w:t>
      </w:r>
    </w:p>
    <w:p w14:paraId="769AB1E1" w14:textId="77777777" w:rsidR="00124F4A" w:rsidRPr="0067095B" w:rsidRDefault="00124F4A" w:rsidP="004330F3">
      <w:pPr>
        <w:pStyle w:val="Reftext"/>
        <w:rPr>
          <w:lang w:val="es-ES_tradnl"/>
        </w:rPr>
      </w:pPr>
      <w:r w:rsidRPr="0067095B">
        <w:rPr>
          <w:lang w:val="es-ES_tradnl"/>
        </w:rPr>
        <w:t>Recomendación UIT-R SM.2060</w:t>
      </w:r>
    </w:p>
    <w:p w14:paraId="27A7035E" w14:textId="77777777" w:rsidR="00124F4A" w:rsidRPr="0067095B" w:rsidRDefault="00124F4A" w:rsidP="004330F3">
      <w:pPr>
        <w:pStyle w:val="Reftext"/>
        <w:rPr>
          <w:lang w:val="es-ES_tradnl"/>
        </w:rPr>
      </w:pPr>
      <w:r w:rsidRPr="0067095B">
        <w:rPr>
          <w:lang w:val="es-ES_tradnl"/>
        </w:rPr>
        <w:t>Recomendación UIT-R SM.2061</w:t>
      </w:r>
    </w:p>
    <w:p w14:paraId="4D390616" w14:textId="77777777" w:rsidR="00124F4A" w:rsidRPr="0067095B" w:rsidRDefault="00124F4A" w:rsidP="004330F3">
      <w:pPr>
        <w:pStyle w:val="Reftext"/>
        <w:rPr>
          <w:lang w:val="es-ES_tradnl"/>
        </w:rPr>
      </w:pPr>
      <w:r w:rsidRPr="0067095B">
        <w:rPr>
          <w:lang w:val="es-ES_tradnl"/>
        </w:rPr>
        <w:t>Recomendación UIT-R SM.2096</w:t>
      </w:r>
    </w:p>
    <w:p w14:paraId="1FAB6B23" w14:textId="77777777" w:rsidR="00124F4A" w:rsidRPr="0067095B" w:rsidRDefault="00124F4A" w:rsidP="004330F3">
      <w:pPr>
        <w:pStyle w:val="Reftext"/>
        <w:rPr>
          <w:lang w:val="es-ES_tradnl"/>
        </w:rPr>
      </w:pPr>
      <w:r w:rsidRPr="0067095B">
        <w:rPr>
          <w:lang w:val="es-ES_tradnl"/>
        </w:rPr>
        <w:t>Recomendación UIT-R SM.2097</w:t>
      </w:r>
    </w:p>
    <w:p w14:paraId="0E39DBD5" w14:textId="77777777" w:rsidR="00124F4A" w:rsidRPr="0067095B" w:rsidRDefault="00124F4A" w:rsidP="00271117">
      <w:pPr>
        <w:pStyle w:val="Note"/>
        <w:rPr>
          <w:lang w:val="es-ES_tradnl"/>
        </w:rPr>
      </w:pPr>
      <w:r w:rsidRPr="0067095B">
        <w:rPr>
          <w:lang w:val="es-ES_tradnl"/>
        </w:rPr>
        <w:t>NOTA – Siempre debe utilizarse la edición más reciente de cada Recomendación/Informe.</w:t>
      </w:r>
    </w:p>
    <w:p w14:paraId="5CB3441B" w14:textId="4D133538" w:rsidR="00124F4A" w:rsidRPr="0067095B" w:rsidRDefault="00124F4A" w:rsidP="00FF7E7F">
      <w:pPr>
        <w:pStyle w:val="Normalaftertitle"/>
        <w:rPr>
          <w:lang w:val="es-ES_tradnl"/>
        </w:rPr>
      </w:pPr>
      <w:r w:rsidRPr="0067095B">
        <w:rPr>
          <w:lang w:val="es-ES_tradnl"/>
        </w:rPr>
        <w:t>La Asamblea de Radiocomunicaciones</w:t>
      </w:r>
      <w:r w:rsidR="00A37C31" w:rsidRPr="0067095B">
        <w:rPr>
          <w:lang w:val="es-ES_tradnl"/>
        </w:rPr>
        <w:t xml:space="preserve"> de la UIT</w:t>
      </w:r>
      <w:r w:rsidRPr="0067095B">
        <w:rPr>
          <w:lang w:val="es-ES_tradnl"/>
        </w:rPr>
        <w:t>,</w:t>
      </w:r>
    </w:p>
    <w:p w14:paraId="6448B5D2" w14:textId="77777777" w:rsidR="00124F4A" w:rsidRPr="0067095B" w:rsidRDefault="00124F4A" w:rsidP="00FF7E7F">
      <w:pPr>
        <w:pStyle w:val="Call"/>
        <w:rPr>
          <w:lang w:val="es-ES_tradnl"/>
        </w:rPr>
      </w:pPr>
      <w:r w:rsidRPr="0067095B">
        <w:rPr>
          <w:lang w:val="es-ES_tradnl"/>
        </w:rPr>
        <w:t>considerando</w:t>
      </w:r>
    </w:p>
    <w:p w14:paraId="54741659" w14:textId="0F1A9670" w:rsidR="00124F4A" w:rsidRPr="0067095B" w:rsidRDefault="00124F4A" w:rsidP="00FF7E7F">
      <w:pPr>
        <w:rPr>
          <w:lang w:val="es-ES_tradnl"/>
        </w:rPr>
      </w:pPr>
      <w:r w:rsidRPr="0067095B">
        <w:rPr>
          <w:i/>
          <w:lang w:val="es-ES_tradnl"/>
        </w:rPr>
        <w:t>a)</w:t>
      </w:r>
      <w:r w:rsidRPr="0067095B">
        <w:rPr>
          <w:lang w:val="es-ES_tradnl"/>
        </w:rPr>
        <w:tab/>
        <w:t>que el UIT-R ha publicado especificaciones típicas sobre la exactitud requerida de las mediciones de la intensidad de campo en la Recomendación UIT-R SM.378</w:t>
      </w:r>
      <w:r w:rsidR="00271117" w:rsidRPr="0067095B">
        <w:rPr>
          <w:lang w:val="es-ES_tradnl"/>
        </w:rPr>
        <w:t> </w:t>
      </w:r>
      <w:r w:rsidRPr="0067095B">
        <w:rPr>
          <w:lang w:val="es-ES_tradnl"/>
        </w:rPr>
        <w:t>–</w:t>
      </w:r>
      <w:r w:rsidR="00271117" w:rsidRPr="0067095B">
        <w:rPr>
          <w:lang w:val="es-ES_tradnl"/>
        </w:rPr>
        <w:t> </w:t>
      </w:r>
      <w:r w:rsidRPr="0067095B">
        <w:rPr>
          <w:lang w:val="es-ES_tradnl"/>
        </w:rPr>
        <w:t>Mediciones de la intensidad de campo en las estaciones de comprobación técnica;</w:t>
      </w:r>
    </w:p>
    <w:p w14:paraId="048A451A" w14:textId="77777777" w:rsidR="00124F4A" w:rsidRPr="0067095B" w:rsidRDefault="00124F4A" w:rsidP="00FF7E7F">
      <w:pPr>
        <w:rPr>
          <w:lang w:val="es-ES_tradnl"/>
        </w:rPr>
      </w:pPr>
      <w:r w:rsidRPr="0067095B">
        <w:rPr>
          <w:i/>
          <w:lang w:val="es-ES_tradnl"/>
        </w:rPr>
        <w:lastRenderedPageBreak/>
        <w:t>b)</w:t>
      </w:r>
      <w:r w:rsidRPr="0067095B">
        <w:rPr>
          <w:lang w:val="es-ES_tradnl"/>
        </w:rPr>
        <w:tab/>
        <w:t>que la UIT ha publicado métodos para realizar mediciones de intensidad de campo en las estaciones de comprobación técnica en el Manual del UIT-R sobre Comprobación técnica del espectro (edición de 2011);</w:t>
      </w:r>
    </w:p>
    <w:p w14:paraId="4789B815" w14:textId="77777777" w:rsidR="00124F4A" w:rsidRPr="0067095B" w:rsidRDefault="00124F4A" w:rsidP="00FF7E7F">
      <w:pPr>
        <w:rPr>
          <w:lang w:val="es-ES_tradnl"/>
        </w:rPr>
      </w:pPr>
      <w:r w:rsidRPr="0067095B">
        <w:rPr>
          <w:i/>
          <w:lang w:val="es-ES_tradnl"/>
        </w:rPr>
        <w:t>c)</w:t>
      </w:r>
      <w:r w:rsidRPr="0067095B">
        <w:rPr>
          <w:lang w:val="es-ES_tradnl"/>
        </w:rPr>
        <w:tab/>
        <w:t>que la exactitud de las mediciones de la intensidad de campo puede influir en la idoneidad de un sistema de comprobación técnica para cumplir determinadas tareas de comprobación técnica, especialmente cuando se utiliza en entornos operativos característicos;</w:t>
      </w:r>
    </w:p>
    <w:p w14:paraId="0967DBF8" w14:textId="77777777" w:rsidR="00124F4A" w:rsidRPr="0067095B" w:rsidRDefault="00124F4A" w:rsidP="00FF7E7F">
      <w:pPr>
        <w:rPr>
          <w:lang w:val="es-ES_tradnl"/>
        </w:rPr>
      </w:pPr>
      <w:r w:rsidRPr="0067095B">
        <w:rPr>
          <w:i/>
          <w:lang w:val="es-ES_tradnl"/>
        </w:rPr>
        <w:t>d)</w:t>
      </w:r>
      <w:r w:rsidRPr="0067095B">
        <w:rPr>
          <w:lang w:val="es-ES_tradnl"/>
        </w:rPr>
        <w:tab/>
        <w:t>que los procedimientos de prueba para determinar la exactitud de las mediciones de la intensidad de campo deberían ser independientes del diseño de los sistemas de comprobación técnica;</w:t>
      </w:r>
    </w:p>
    <w:p w14:paraId="706E6081" w14:textId="3A888FD9" w:rsidR="00124F4A" w:rsidRPr="0067095B" w:rsidRDefault="00124F4A" w:rsidP="00FF7E7F">
      <w:pPr>
        <w:rPr>
          <w:lang w:val="es-ES_tradnl"/>
        </w:rPr>
      </w:pPr>
      <w:r w:rsidRPr="0067095B">
        <w:rPr>
          <w:i/>
          <w:lang w:val="es-ES_tradnl"/>
        </w:rPr>
        <w:t>e)</w:t>
      </w:r>
      <w:r w:rsidRPr="0067095B">
        <w:rPr>
          <w:lang w:val="es-ES_tradnl"/>
        </w:rPr>
        <w:tab/>
        <w:t>que los procedimientos de prueba para determinar la exactitud de las mediciones de la intensidad de campo, cuando se adopten, permitirán realizar una evaluación objetiva de los diferentes sistemas de comprobación técnica,</w:t>
      </w:r>
    </w:p>
    <w:p w14:paraId="55792388" w14:textId="77777777" w:rsidR="00124F4A" w:rsidRPr="0067095B" w:rsidRDefault="00124F4A" w:rsidP="00FF7E7F">
      <w:pPr>
        <w:pStyle w:val="Call"/>
        <w:rPr>
          <w:lang w:val="es-ES_tradnl"/>
        </w:rPr>
      </w:pPr>
      <w:bookmarkStart w:id="5" w:name="_Hlk63078186"/>
      <w:r w:rsidRPr="0067095B">
        <w:rPr>
          <w:lang w:val="es-ES_tradnl"/>
        </w:rPr>
        <w:t>recomienda</w:t>
      </w:r>
    </w:p>
    <w:p w14:paraId="2354FD30" w14:textId="77777777" w:rsidR="00124F4A" w:rsidRPr="0067095B" w:rsidRDefault="00124F4A" w:rsidP="00FF7E7F">
      <w:pPr>
        <w:rPr>
          <w:lang w:val="es-ES_tradnl"/>
        </w:rPr>
      </w:pPr>
      <w:r w:rsidRPr="0067095B">
        <w:rPr>
          <w:b/>
          <w:lang w:val="es-ES_tradnl"/>
        </w:rPr>
        <w:t>1</w:t>
      </w:r>
      <w:r w:rsidRPr="0067095B">
        <w:rPr>
          <w:lang w:val="es-ES_tradnl"/>
        </w:rPr>
        <w:tab/>
        <w:t>que se utilice el procedimiento de prueba del Anexo 1 para medir y comunicar los resultados de la prueba de exactitud de las mediciones de la intensidad de campo;</w:t>
      </w:r>
    </w:p>
    <w:bookmarkEnd w:id="5"/>
    <w:p w14:paraId="0E81D9AE" w14:textId="77777777" w:rsidR="00124F4A" w:rsidRPr="0067095B" w:rsidRDefault="00124F4A" w:rsidP="00FF7E7F">
      <w:pPr>
        <w:rPr>
          <w:lang w:val="es-ES_tradnl"/>
        </w:rPr>
      </w:pPr>
      <w:r w:rsidRPr="0067095B">
        <w:rPr>
          <w:b/>
          <w:lang w:val="es-ES_tradnl"/>
        </w:rPr>
        <w:t>2</w:t>
      </w:r>
      <w:r w:rsidRPr="0067095B">
        <w:rPr>
          <w:lang w:val="es-ES_tradnl"/>
        </w:rPr>
        <w:tab/>
        <w:t>que el procedimiento de prueba y las condiciones utilizadas para determinar la exactitud de las mediciones de la intensidad de campo deben indicarse en los resultados.</w:t>
      </w:r>
    </w:p>
    <w:p w14:paraId="2688A761" w14:textId="77777777" w:rsidR="00124F4A" w:rsidRPr="0067095B" w:rsidRDefault="00124F4A" w:rsidP="00FF7E7F">
      <w:pPr>
        <w:rPr>
          <w:lang w:val="es-ES_tradnl"/>
        </w:rPr>
      </w:pPr>
    </w:p>
    <w:p w14:paraId="6389EC6F" w14:textId="77777777" w:rsidR="00124F4A" w:rsidRPr="0067095B" w:rsidRDefault="00124F4A" w:rsidP="00FF7E7F">
      <w:pPr>
        <w:rPr>
          <w:lang w:val="es-ES_tradnl"/>
        </w:rPr>
      </w:pPr>
    </w:p>
    <w:p w14:paraId="3D404101" w14:textId="3B8E6C37" w:rsidR="00124F4A" w:rsidRPr="0067095B" w:rsidRDefault="00124F4A" w:rsidP="004330F3">
      <w:pPr>
        <w:pStyle w:val="AnnexNoTitle"/>
        <w:rPr>
          <w:lang w:val="es-ES_tradnl"/>
        </w:rPr>
      </w:pPr>
      <w:bookmarkStart w:id="6" w:name="_Hlk63078393"/>
      <w:r w:rsidRPr="0067095B">
        <w:rPr>
          <w:lang w:val="es-ES_tradnl"/>
        </w:rPr>
        <w:t xml:space="preserve">Anexo 1 </w:t>
      </w:r>
      <w:r w:rsidRPr="0067095B">
        <w:rPr>
          <w:lang w:val="es-ES_tradnl"/>
        </w:rPr>
        <w:br/>
      </w:r>
      <w:r w:rsidRPr="0067095B">
        <w:rPr>
          <w:lang w:val="es-ES_tradnl"/>
        </w:rPr>
        <w:br/>
        <w:t xml:space="preserve">Procedimiento de prueba para medir la exactitud de las mediciones de la intensidad de campo de los sistemas de comprobación técnica en la </w:t>
      </w:r>
      <w:r w:rsidR="00271117" w:rsidRPr="0067095B">
        <w:rPr>
          <w:lang w:val="es-ES_tradnl"/>
        </w:rPr>
        <w:br/>
      </w:r>
      <w:r w:rsidRPr="0067095B">
        <w:rPr>
          <w:lang w:val="es-ES_tradnl"/>
        </w:rPr>
        <w:t>gama de frecuencias de ondas métrica y decimétricas</w:t>
      </w:r>
    </w:p>
    <w:bookmarkEnd w:id="6"/>
    <w:p w14:paraId="650AA5AB" w14:textId="77777777" w:rsidR="00124F4A" w:rsidRPr="0067095B" w:rsidRDefault="00124F4A" w:rsidP="00FF7E7F">
      <w:pPr>
        <w:pStyle w:val="Heading1"/>
        <w:rPr>
          <w:lang w:val="es-ES_tradnl"/>
        </w:rPr>
      </w:pPr>
      <w:r w:rsidRPr="0067095B">
        <w:rPr>
          <w:lang w:val="es-ES_tradnl"/>
        </w:rPr>
        <w:t>1</w:t>
      </w:r>
      <w:r w:rsidRPr="0067095B">
        <w:rPr>
          <w:lang w:val="es-ES_tradnl"/>
        </w:rPr>
        <w:tab/>
        <w:t>Introducción</w:t>
      </w:r>
    </w:p>
    <w:p w14:paraId="648276F2" w14:textId="77777777" w:rsidR="00124F4A" w:rsidRPr="0067095B" w:rsidRDefault="00124F4A" w:rsidP="00FF7E7F">
      <w:pPr>
        <w:rPr>
          <w:lang w:val="es-ES_tradnl"/>
        </w:rPr>
      </w:pPr>
      <w:r w:rsidRPr="0067095B">
        <w:rPr>
          <w:lang w:val="es-ES_tradnl"/>
        </w:rPr>
        <w:t>En la presente Recomendación se define un procedimiento general de prueba para evaluar la exactitud de las mediciones de la intensidad de campo de los sistemas de comprobación técnica. El objetivo de este Anexo es proporcionar una definición de la exactitud de las mediciones de la intensidad de campo de los sistemas de comprobación técnica y un método normalizado para realizar las pruebas, de modo que las administraciones puedan disponer de una base para comparar los sistemas de medición de la intensidad de campo de los sistemas de comprobación técnica de diferentes fabricantes, o evalúen periódicamente la calidad de funcionamiento de sus propios sistemas, en función de sus necesidades.</w:t>
      </w:r>
    </w:p>
    <w:p w14:paraId="7C1A1C58" w14:textId="77777777" w:rsidR="00124F4A" w:rsidRPr="0067095B" w:rsidRDefault="00124F4A" w:rsidP="00FF7E7F">
      <w:pPr>
        <w:rPr>
          <w:rFonts w:eastAsia="SimSun"/>
          <w:lang w:val="es-ES_tradnl"/>
        </w:rPr>
      </w:pPr>
      <w:r w:rsidRPr="0067095B">
        <w:rPr>
          <w:lang w:val="es-ES_tradnl"/>
        </w:rPr>
        <w:t>La exactitud de las mediciones de la intensidad de campo de un sistema de comprobación técnica se define como la diferencia (dB) entre la intensidad de campo de la señal (dBμV/m) medida desde el sistema de comprobación técnica y medida desde un sistema de medición de la intensidad de campo de referencia calibrado.</w:t>
      </w:r>
    </w:p>
    <w:p w14:paraId="10BE5488" w14:textId="77777777" w:rsidR="00124F4A" w:rsidRPr="0067095B" w:rsidRDefault="00124F4A" w:rsidP="00FF7E7F">
      <w:pPr>
        <w:rPr>
          <w:lang w:val="es-ES_tradnl"/>
        </w:rPr>
      </w:pPr>
      <w:r w:rsidRPr="0067095B">
        <w:rPr>
          <w:lang w:val="es-ES_tradnl"/>
        </w:rPr>
        <w:t>Un sistema de comprobación técnica está compuesto por la antena, los cables de RF, el receptor de comprobación técnica y el software. Se espera que el software contenga todas las correcciones necesarias para el factor de antena, las pérdidas de los cables de RF y los conmutadores.</w:t>
      </w:r>
    </w:p>
    <w:p w14:paraId="70BDA2EB" w14:textId="1DDBE656" w:rsidR="00124F4A" w:rsidRPr="0067095B" w:rsidRDefault="00124F4A" w:rsidP="00FF7E7F">
      <w:pPr>
        <w:rPr>
          <w:lang w:val="es-ES_tradnl"/>
        </w:rPr>
      </w:pPr>
      <w:r w:rsidRPr="0067095B">
        <w:rPr>
          <w:lang w:val="es-ES_tradnl"/>
        </w:rPr>
        <w:t xml:space="preserve">El procedimiento de medición determina la exactitud de las mediciones de la intensidad de campo del sistema en una condición de prueba definida para una gama de pruebas en </w:t>
      </w:r>
      <w:bookmarkStart w:id="7" w:name="OLE_LINK3"/>
      <w:bookmarkStart w:id="8" w:name="OLE_LINK4"/>
      <w:r w:rsidRPr="0067095B">
        <w:rPr>
          <w:lang w:val="es-ES_tradnl"/>
        </w:rPr>
        <w:t xml:space="preserve">condiciones de propagación controladas </w:t>
      </w:r>
      <w:bookmarkEnd w:id="7"/>
      <w:bookmarkEnd w:id="8"/>
      <w:r w:rsidRPr="0067095B">
        <w:rPr>
          <w:lang w:val="es-ES_tradnl"/>
        </w:rPr>
        <w:t>y podría utilizarse para la calibración de los sistemas de comprobación técnica móviles y portátiles, y para los sistemas de comprobación técnica fijos antes de su instalación.</w:t>
      </w:r>
    </w:p>
    <w:p w14:paraId="36201672" w14:textId="08804AE7" w:rsidR="00124F4A" w:rsidRPr="0067095B" w:rsidRDefault="00124F4A" w:rsidP="00FF7E7F">
      <w:pPr>
        <w:pStyle w:val="Heading1"/>
        <w:rPr>
          <w:lang w:val="es-ES_tradnl"/>
        </w:rPr>
      </w:pPr>
      <w:r w:rsidRPr="0067095B">
        <w:rPr>
          <w:lang w:val="es-ES_tradnl"/>
        </w:rPr>
        <w:lastRenderedPageBreak/>
        <w:t>2</w:t>
      </w:r>
      <w:r w:rsidRPr="0067095B">
        <w:rPr>
          <w:lang w:val="es-ES_tradnl"/>
        </w:rPr>
        <w:tab/>
        <w:t>Principio de medición</w:t>
      </w:r>
    </w:p>
    <w:p w14:paraId="0809DDAC" w14:textId="77777777" w:rsidR="00124F4A" w:rsidRPr="0067095B" w:rsidRDefault="00124F4A" w:rsidP="00FF7E7F">
      <w:pPr>
        <w:rPr>
          <w:lang w:val="es-ES_tradnl"/>
        </w:rPr>
      </w:pPr>
      <w:r w:rsidRPr="0067095B">
        <w:rPr>
          <w:lang w:val="es-ES_tradnl"/>
        </w:rPr>
        <w:t>La medición se realiza en condiciones de entorno y configuración simplificadas, con el objetivo de lograr un procedimiento de prueba repetible. Por este motivo, se desestiman intencionadamente los efectos del tipo de modulación (incluidas las señales con variación temporal y de fase), el ciclo de trabajo de la señal, el ancho de banda, la polarización de la señal, la duración de la señal, los efectos del ruido, otras señales y las condiciones incontrolables, como las condiciones de propagación multionda/multitrayecto. Esto reduce la complejidad del procedimiento de prueba y el tiempo necesario para realizar las mediciones.</w:t>
      </w:r>
    </w:p>
    <w:p w14:paraId="7D89C32E" w14:textId="316219A8" w:rsidR="00124F4A" w:rsidRPr="0067095B" w:rsidRDefault="00124F4A" w:rsidP="00FF7E7F">
      <w:pPr>
        <w:rPr>
          <w:szCs w:val="24"/>
          <w:lang w:val="es-ES_tradnl"/>
        </w:rPr>
      </w:pPr>
      <w:r w:rsidRPr="0067095B">
        <w:rPr>
          <w:lang w:val="es-ES_tradnl"/>
        </w:rPr>
        <w:t xml:space="preserve">El emplazamiento de pruebas idóneo es un </w:t>
      </w:r>
      <w:bookmarkStart w:id="9" w:name="_Hlk74564332"/>
      <w:r w:rsidRPr="0067095B">
        <w:rPr>
          <w:lang w:val="es-ES_tradnl"/>
        </w:rPr>
        <w:t>emplazamiento de pruebas en espacio abierto (EPZA) o una cámara anecoica,</w:t>
      </w:r>
      <w:bookmarkEnd w:id="9"/>
      <w:r w:rsidRPr="0067095B">
        <w:rPr>
          <w:lang w:val="es-ES_tradnl"/>
        </w:rPr>
        <w:t xml:space="preserve"> de conformidad con las normas internacionales.</w:t>
      </w:r>
    </w:p>
    <w:p w14:paraId="2911C8A7" w14:textId="77777777" w:rsidR="00124F4A" w:rsidRPr="0067095B" w:rsidRDefault="00124F4A" w:rsidP="00FF7E7F">
      <w:pPr>
        <w:rPr>
          <w:lang w:val="es-ES_tradnl"/>
        </w:rPr>
      </w:pPr>
      <w:r w:rsidRPr="0067095B">
        <w:rPr>
          <w:lang w:val="es-ES_tradnl"/>
        </w:rPr>
        <w:t xml:space="preserve">En la práctica, puede ser difícil encontrar un EPZA o una cámara anecoica lo suficientemente grande. Como alternativa, se puede utilizar un emplazamiento de pruebas de baja reflexión que debe estar libre de edificios, sin grandes estructuras o superficies metálicas cercanas, y a una distancia suficiente de las vías principales y de los transmisores interferentes. Puede encontrarse un entorno de este tipo en un campo abierto amplio, que podría denominarse </w:t>
      </w:r>
      <w:bookmarkStart w:id="10" w:name="_Hlk74564364"/>
      <w:r w:rsidRPr="0067095B">
        <w:rPr>
          <w:lang w:val="es-ES_tradnl"/>
        </w:rPr>
        <w:t>emplazamiento de pruebas en exterior adecuado (EPEA).</w:t>
      </w:r>
    </w:p>
    <w:bookmarkEnd w:id="10"/>
    <w:p w14:paraId="2A4B7BC5" w14:textId="77777777" w:rsidR="00124F4A" w:rsidRPr="0067095B" w:rsidRDefault="00124F4A" w:rsidP="00FF7E7F">
      <w:pPr>
        <w:rPr>
          <w:lang w:val="es-ES_tradnl"/>
        </w:rPr>
      </w:pPr>
      <w:r w:rsidRPr="0067095B">
        <w:rPr>
          <w:lang w:val="es-ES_tradnl"/>
        </w:rPr>
        <w:t>Cabe observar que las mediciones en cámaras anecoicas, por lo general, solo son posibles en frecuencias UHF o superiores, debido al tamaño limitado y a las propiedades de reflexión de dichas cámaras.</w:t>
      </w:r>
    </w:p>
    <w:p w14:paraId="2CD80AE3" w14:textId="77777777" w:rsidR="00124F4A" w:rsidRPr="0067095B" w:rsidRDefault="00124F4A" w:rsidP="00FF7E7F">
      <w:pPr>
        <w:pStyle w:val="Heading1"/>
        <w:rPr>
          <w:lang w:val="es-ES_tradnl"/>
        </w:rPr>
      </w:pPr>
      <w:r w:rsidRPr="0067095B">
        <w:rPr>
          <w:lang w:val="es-ES_tradnl"/>
        </w:rPr>
        <w:t>3</w:t>
      </w:r>
      <w:r w:rsidRPr="0067095B">
        <w:rPr>
          <w:lang w:val="es-ES_tradnl"/>
        </w:rPr>
        <w:tab/>
        <w:t>Configuración de las mediciones</w:t>
      </w:r>
    </w:p>
    <w:p w14:paraId="77266387" w14:textId="77777777" w:rsidR="00124F4A" w:rsidRPr="0067095B" w:rsidRDefault="00124F4A" w:rsidP="00FF7E7F">
      <w:pPr>
        <w:rPr>
          <w:lang w:val="es-ES_tradnl"/>
        </w:rPr>
      </w:pPr>
      <w:r w:rsidRPr="0067095B">
        <w:rPr>
          <w:lang w:val="es-ES_tradnl"/>
        </w:rPr>
        <w:t>En las Figs. 1 y 2 se muestran las configuraciones propuestas para la prueba de exactitud de las mediciones de la intensidad de campo.</w:t>
      </w:r>
    </w:p>
    <w:p w14:paraId="16C533AC" w14:textId="22184F29" w:rsidR="00124F4A" w:rsidRPr="0067095B" w:rsidRDefault="00124F4A" w:rsidP="00C07A14">
      <w:pPr>
        <w:rPr>
          <w:lang w:val="es-ES_tradnl"/>
        </w:rPr>
      </w:pPr>
      <w:r w:rsidRPr="0067095B">
        <w:rPr>
          <w:lang w:val="es-ES_tradnl"/>
        </w:rPr>
        <w:t xml:space="preserve">Se recomienda que la configuración de las mediciones representada en la </w:t>
      </w:r>
      <w:bookmarkStart w:id="11" w:name="_Hlk63078613"/>
      <w:r w:rsidRPr="0067095B">
        <w:rPr>
          <w:lang w:val="es-ES_tradnl"/>
        </w:rPr>
        <w:t>Fig.</w:t>
      </w:r>
      <w:r w:rsidR="00271117" w:rsidRPr="0067095B">
        <w:rPr>
          <w:lang w:val="es-ES_tradnl"/>
        </w:rPr>
        <w:t> </w:t>
      </w:r>
      <w:r w:rsidRPr="0067095B">
        <w:rPr>
          <w:lang w:val="es-ES_tradnl"/>
        </w:rPr>
        <w:t>1 se</w:t>
      </w:r>
      <w:bookmarkEnd w:id="11"/>
      <w:r w:rsidRPr="0067095B">
        <w:rPr>
          <w:lang w:val="es-ES_tradnl"/>
        </w:rPr>
        <w:t xml:space="preserve"> utilice principalmente en un EPEA, y que la configuración representada en la Fig. 2 se utilice principalmente en un EPZA o en una cámara anecoica.</w:t>
      </w:r>
    </w:p>
    <w:p w14:paraId="265C0A41" w14:textId="77777777" w:rsidR="00124F4A" w:rsidRPr="0067095B" w:rsidRDefault="00124F4A" w:rsidP="00C07A14">
      <w:pPr>
        <w:rPr>
          <w:lang w:val="es-ES_tradnl"/>
        </w:rPr>
      </w:pPr>
      <w:r w:rsidRPr="0067095B">
        <w:rPr>
          <w:lang w:val="es-ES_tradnl"/>
        </w:rPr>
        <w:t>En la práctica, el entorno de la señal en un EPEA no es controlable. Por lo tanto, antes de realizar la medición en la frecuencia de prueba seleccionada, es necesario confirmar que esa frecuencia no esté ocupada por otra señal.</w:t>
      </w:r>
    </w:p>
    <w:p w14:paraId="34021F01" w14:textId="686DE401" w:rsidR="00124F4A" w:rsidRPr="0067095B" w:rsidRDefault="00124F4A" w:rsidP="00C07A14">
      <w:pPr>
        <w:rPr>
          <w:lang w:val="es-ES_tradnl"/>
        </w:rPr>
      </w:pPr>
      <w:r w:rsidRPr="0067095B">
        <w:rPr>
          <w:lang w:val="es-ES_tradnl"/>
        </w:rPr>
        <w:t xml:space="preserve">Además, antes de realizar el procedimiento de medición, debe calibrarse el EPEA mediante un sistema de medición de la intensidad de campo. Si se utiliza un EPZA o una cámara anecoica, </w:t>
      </w:r>
      <w:bookmarkStart w:id="12" w:name="OLE_LINK11"/>
      <w:bookmarkStart w:id="13" w:name="OLE_LINK12"/>
      <w:bookmarkStart w:id="14" w:name="OLE_LINK13"/>
      <w:bookmarkStart w:id="15" w:name="OLE_LINK14"/>
      <w:r w:rsidRPr="0067095B">
        <w:rPr>
          <w:lang w:val="es-ES_tradnl"/>
        </w:rPr>
        <w:t>es muy importante asegurar la validez de la calibración del emplazamiento</w:t>
      </w:r>
      <w:bookmarkEnd w:id="12"/>
      <w:bookmarkEnd w:id="13"/>
      <w:r w:rsidRPr="0067095B">
        <w:rPr>
          <w:lang w:val="es-ES_tradnl"/>
        </w:rPr>
        <w:t>.</w:t>
      </w:r>
      <w:bookmarkEnd w:id="14"/>
      <w:bookmarkEnd w:id="15"/>
    </w:p>
    <w:p w14:paraId="506C3677" w14:textId="3354876E" w:rsidR="00124F4A" w:rsidRPr="0067095B" w:rsidRDefault="00124F4A" w:rsidP="00C07A14">
      <w:pPr>
        <w:rPr>
          <w:lang w:val="es-ES_tradnl"/>
        </w:rPr>
      </w:pPr>
      <w:r w:rsidRPr="0067095B">
        <w:rPr>
          <w:lang w:val="es-ES_tradnl"/>
        </w:rPr>
        <w:t>En cambio, cuando se realizan pruebas en un EPEA, la intensidad de campo debe medirse en paralelo en el punto de referencia B (en la Fig.</w:t>
      </w:r>
      <w:r w:rsidR="00271117" w:rsidRPr="0067095B">
        <w:rPr>
          <w:lang w:val="es-ES_tradnl"/>
        </w:rPr>
        <w:t> </w:t>
      </w:r>
      <w:r w:rsidRPr="0067095B">
        <w:rPr>
          <w:lang w:val="es-ES_tradnl"/>
        </w:rPr>
        <w:t>1) durante cada medición para compensar la alteración de la propagación de las ondas en el EPEA, por ejemplo, debido a cambios en la conductividad del suelo.</w:t>
      </w:r>
    </w:p>
    <w:p w14:paraId="6272498C" w14:textId="77777777" w:rsidR="00124F4A" w:rsidRPr="0067095B" w:rsidRDefault="00124F4A" w:rsidP="00C07A14">
      <w:pPr>
        <w:rPr>
          <w:lang w:val="es-ES_tradnl"/>
        </w:rPr>
      </w:pPr>
      <w:r w:rsidRPr="0067095B">
        <w:rPr>
          <w:lang w:val="es-ES_tradnl"/>
        </w:rPr>
        <w:t>El emplazamiento de la prueba puede seleccionarse en función de las necesidades prácticas relativas al tiempo de duración de la prueba o al número de sistemas sometidos a prueba. Las mediciones realizadas en un EPZA o en una cámara anecoica suelen ser más fáciles de controlar, mientras que las mediciones realizadas en un EPEA suelen ser más eficaces.</w:t>
      </w:r>
    </w:p>
    <w:p w14:paraId="557C634A" w14:textId="77777777" w:rsidR="00124F4A" w:rsidRPr="0067095B" w:rsidRDefault="00124F4A" w:rsidP="00FF7E7F">
      <w:pPr>
        <w:pStyle w:val="Heading2"/>
        <w:rPr>
          <w:lang w:val="es-ES_tradnl"/>
        </w:rPr>
      </w:pPr>
      <w:r w:rsidRPr="0067095B">
        <w:rPr>
          <w:lang w:val="es-ES_tradnl"/>
        </w:rPr>
        <w:lastRenderedPageBreak/>
        <w:t>3.1</w:t>
      </w:r>
      <w:r w:rsidRPr="0067095B">
        <w:rPr>
          <w:lang w:val="es-ES_tradnl"/>
        </w:rPr>
        <w:tab/>
        <w:t>Configuración de las mediciones para un EPEA</w:t>
      </w:r>
    </w:p>
    <w:p w14:paraId="7BC640D0" w14:textId="3A428702" w:rsidR="009616E6" w:rsidRPr="0067095B" w:rsidRDefault="00124F4A" w:rsidP="009616E6">
      <w:pPr>
        <w:pStyle w:val="FigureNo"/>
        <w:rPr>
          <w:lang w:val="es-ES_tradnl"/>
        </w:rPr>
      </w:pPr>
      <w:r w:rsidRPr="0067095B">
        <w:rPr>
          <w:lang w:val="es-ES_tradnl"/>
        </w:rPr>
        <w:t>Figura 1</w:t>
      </w:r>
    </w:p>
    <w:p w14:paraId="78DA30E4" w14:textId="09B2C774" w:rsidR="009616E6" w:rsidRPr="0067095B" w:rsidRDefault="009616E6" w:rsidP="00271117">
      <w:pPr>
        <w:pStyle w:val="Figure"/>
        <w:rPr>
          <w:lang w:val="es-ES_tradnl"/>
        </w:rPr>
      </w:pPr>
      <w:r w:rsidRPr="0067095B">
        <w:rPr>
          <w:rFonts w:eastAsia="MS Mincho"/>
          <w:lang w:val="es-ES_tradnl" w:eastAsia="ja-JP"/>
        </w:rPr>
        <w:object w:dxaOrig="6849" w:dyaOrig="3934" w14:anchorId="2C2AA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96.5pt" o:ole="">
            <v:imagedata r:id="rId14" o:title=""/>
          </v:shape>
          <o:OLEObject Type="Embed" ProgID="CorelDraw.Graphic.17" ShapeID="_x0000_i1025" DrawAspect="Content" ObjectID="_1685269428" r:id="rId15"/>
        </w:object>
      </w:r>
    </w:p>
    <w:p w14:paraId="3505E1D7" w14:textId="2179E55A" w:rsidR="00124F4A" w:rsidRPr="0067095B" w:rsidRDefault="00124F4A" w:rsidP="001A2381">
      <w:pPr>
        <w:pStyle w:val="Normalaftertitle"/>
        <w:rPr>
          <w:lang w:val="es-ES_tradnl"/>
        </w:rPr>
      </w:pPr>
      <w:r w:rsidRPr="0067095B">
        <w:rPr>
          <w:lang w:val="es-ES_tradnl"/>
        </w:rPr>
        <w:t>Como se muestra en la Fig.</w:t>
      </w:r>
      <w:r w:rsidR="00271117" w:rsidRPr="0067095B">
        <w:rPr>
          <w:lang w:val="es-ES_tradnl"/>
        </w:rPr>
        <w:t> </w:t>
      </w:r>
      <w:r w:rsidRPr="0067095B">
        <w:rPr>
          <w:lang w:val="es-ES_tradnl"/>
        </w:rPr>
        <w:t>1, el sistema de prueba debe configurarse del siguiente modo:</w:t>
      </w:r>
    </w:p>
    <w:p w14:paraId="3DB5D218" w14:textId="77777777" w:rsidR="00124F4A" w:rsidRPr="0067095B" w:rsidRDefault="00124F4A" w:rsidP="00FF7E7F">
      <w:pPr>
        <w:rPr>
          <w:lang w:val="es-ES_tradnl"/>
        </w:rPr>
      </w:pPr>
      <w:r w:rsidRPr="0067095B">
        <w:rPr>
          <w:lang w:val="es-ES_tradnl"/>
        </w:rPr>
        <w:t>El sistema transmisor debe colocarse en el punto A. El sistema de medición de la intensidad de campo de referencia debe colocarse en el punto B, y el sistema de comprobación técnica sometido a prueba debe colocarse en el punto C, formando un triángulo. La distancia entre el sistema de referencia y el sistema transmisor debe ser exactamente la misma que la distancia entre el sistema de comprobación técnica y el sistema transmisor.</w:t>
      </w:r>
    </w:p>
    <w:p w14:paraId="0349A629" w14:textId="77777777" w:rsidR="00124F4A" w:rsidRPr="0067095B" w:rsidRDefault="00124F4A" w:rsidP="00FF7E7F">
      <w:pPr>
        <w:rPr>
          <w:lang w:val="es-ES_tradnl"/>
        </w:rPr>
      </w:pPr>
      <w:r w:rsidRPr="0067095B">
        <w:rPr>
          <w:lang w:val="es-ES_tradnl"/>
        </w:rPr>
        <w:t>El diagrama de antena del sistema de medición de la intensidad de campo de referencia debe ser lo más parecido posible al diagrama de antena del sistema de comprobación técnica sometido a prueba.</w:t>
      </w:r>
    </w:p>
    <w:p w14:paraId="3B78124A" w14:textId="77777777" w:rsidR="00124F4A" w:rsidRPr="0067095B" w:rsidRDefault="00124F4A" w:rsidP="00FF7E7F">
      <w:pPr>
        <w:rPr>
          <w:lang w:val="es-ES_tradnl"/>
        </w:rPr>
      </w:pPr>
      <w:bookmarkStart w:id="16" w:name="_Hlk74566110"/>
      <w:r w:rsidRPr="0067095B">
        <w:rPr>
          <w:lang w:val="es-ES_tradnl"/>
        </w:rPr>
        <w:t>Para reducir la radiación electromagnética durante la prueba y reducir la potencia de transmisión del generador de señales, se recomienda utilizar una antena direccional con una anchura de haz de 3 dB no superior a 30 grados.</w:t>
      </w:r>
    </w:p>
    <w:bookmarkEnd w:id="16"/>
    <w:p w14:paraId="08627ED9" w14:textId="77777777" w:rsidR="00124F4A" w:rsidRPr="0067095B" w:rsidRDefault="00124F4A" w:rsidP="00FF7E7F">
      <w:pPr>
        <w:rPr>
          <w:lang w:val="es-ES_tradnl"/>
        </w:rPr>
      </w:pPr>
      <w:r w:rsidRPr="0067095B">
        <w:rPr>
          <w:lang w:val="es-ES_tradnl"/>
        </w:rPr>
        <w:t>A fin de minimizar la interacción entre las antenas del sistema de comprobación técnica y del sistema de referencia, el ángulo θ entre el sistema de comprobación técnica y el sistema de referencia con respecto al sistema transmisor debe ser lo mayor posible, pero no superior a 30 grados.</w:t>
      </w:r>
    </w:p>
    <w:p w14:paraId="45A90CC5" w14:textId="77777777" w:rsidR="00124F4A" w:rsidRPr="0067095B" w:rsidRDefault="00124F4A" w:rsidP="00FF7E7F">
      <w:pPr>
        <w:rPr>
          <w:lang w:val="es-ES_tradnl"/>
        </w:rPr>
      </w:pPr>
      <w:r w:rsidRPr="0067095B">
        <w:rPr>
          <w:lang w:val="es-ES_tradnl"/>
        </w:rPr>
        <w:t>Se debe establecer la dirección de máxima radiación de las antenas transmisoras en el punto medio entre el sistema de comprobación técnica y el sistema de referencia.</w:t>
      </w:r>
    </w:p>
    <w:p w14:paraId="015BB56A" w14:textId="77777777" w:rsidR="00124F4A" w:rsidRPr="0067095B" w:rsidRDefault="00124F4A" w:rsidP="00FF7E7F">
      <w:pPr>
        <w:rPr>
          <w:szCs w:val="24"/>
          <w:lang w:val="es-ES_tradnl"/>
        </w:rPr>
      </w:pPr>
      <w:r w:rsidRPr="0067095B">
        <w:rPr>
          <w:lang w:val="es-ES_tradnl"/>
        </w:rPr>
        <w:t>Se recomienda que la altura de las antenas transmisoras y de las antenas del sistema de referencia por encima del suelo sea de al menos una longitud de onda de la frecuencia más baja de la prueba para asegurar que las reflexiones en el suelo no afecten a la prueba.</w:t>
      </w:r>
    </w:p>
    <w:p w14:paraId="364B60CD" w14:textId="77777777" w:rsidR="00124F4A" w:rsidRPr="0067095B" w:rsidRDefault="00124F4A" w:rsidP="00FF7E7F">
      <w:pPr>
        <w:rPr>
          <w:szCs w:val="24"/>
          <w:lang w:val="es-ES_tradnl"/>
        </w:rPr>
      </w:pPr>
      <w:r w:rsidRPr="0067095B">
        <w:rPr>
          <w:lang w:val="es-ES_tradnl"/>
        </w:rPr>
        <w:t>La altura de las antenas transmisoras debe ser variable en un rango de al menos una longitud de onda de la frecuencia más baja que se vaya a probar.</w:t>
      </w:r>
    </w:p>
    <w:p w14:paraId="04CD6248" w14:textId="77777777" w:rsidR="00124F4A" w:rsidRPr="0067095B" w:rsidRDefault="00124F4A" w:rsidP="00FF7E7F">
      <w:pPr>
        <w:pStyle w:val="Heading2"/>
        <w:rPr>
          <w:lang w:val="es-ES_tradnl"/>
        </w:rPr>
      </w:pPr>
      <w:r w:rsidRPr="0067095B">
        <w:rPr>
          <w:lang w:val="es-ES_tradnl"/>
        </w:rPr>
        <w:lastRenderedPageBreak/>
        <w:t>3.2</w:t>
      </w:r>
      <w:r w:rsidRPr="0067095B">
        <w:rPr>
          <w:lang w:val="es-ES_tradnl"/>
        </w:rPr>
        <w:tab/>
        <w:t>Configuración de las mediciones para una cámara anecoica o un EPZA</w:t>
      </w:r>
    </w:p>
    <w:p w14:paraId="316E0679" w14:textId="6979D0D0" w:rsidR="00C42222" w:rsidRPr="0067095B" w:rsidRDefault="00124F4A" w:rsidP="00C42222">
      <w:pPr>
        <w:pStyle w:val="FigureNo"/>
        <w:rPr>
          <w:lang w:val="es-ES_tradnl"/>
        </w:rPr>
      </w:pPr>
      <w:r w:rsidRPr="0067095B">
        <w:rPr>
          <w:lang w:val="es-ES_tradnl"/>
        </w:rPr>
        <w:t>Figura 2</w:t>
      </w:r>
    </w:p>
    <w:p w14:paraId="33ECFC9B" w14:textId="45A78968" w:rsidR="00C42222" w:rsidRPr="0067095B" w:rsidRDefault="00C42222" w:rsidP="00271117">
      <w:pPr>
        <w:pStyle w:val="Figure"/>
        <w:rPr>
          <w:lang w:val="es-ES_tradnl"/>
        </w:rPr>
      </w:pPr>
      <w:r w:rsidRPr="0067095B">
        <w:rPr>
          <w:rFonts w:eastAsia="MS Mincho"/>
          <w:lang w:val="es-ES_tradnl" w:eastAsia="ja-JP"/>
        </w:rPr>
        <w:object w:dxaOrig="6052" w:dyaOrig="3594" w14:anchorId="45999ECD">
          <v:shape id="_x0000_i1026" type="#_x0000_t75" style="width:303pt;height:180pt" o:ole="">
            <v:imagedata r:id="rId16" o:title=""/>
          </v:shape>
          <o:OLEObject Type="Embed" ProgID="CorelDraw.Graphic.17" ShapeID="_x0000_i1026" DrawAspect="Content" ObjectID="_1685269429" r:id="rId17"/>
        </w:object>
      </w:r>
    </w:p>
    <w:p w14:paraId="6DD81BA1" w14:textId="08CDC2D2" w:rsidR="00124F4A" w:rsidRPr="0067095B" w:rsidRDefault="00124F4A" w:rsidP="001A2381">
      <w:pPr>
        <w:pStyle w:val="Normalaftertitle"/>
        <w:rPr>
          <w:lang w:val="es-ES_tradnl"/>
        </w:rPr>
      </w:pPr>
      <w:r w:rsidRPr="0067095B">
        <w:rPr>
          <w:lang w:val="es-ES_tradnl"/>
        </w:rPr>
        <w:t>Como se muestra en la Fig.</w:t>
      </w:r>
      <w:r w:rsidR="00271117" w:rsidRPr="0067095B">
        <w:rPr>
          <w:lang w:val="es-ES_tradnl"/>
        </w:rPr>
        <w:t> </w:t>
      </w:r>
      <w:r w:rsidRPr="0067095B">
        <w:rPr>
          <w:lang w:val="es-ES_tradnl"/>
        </w:rPr>
        <w:t>2, el sistema de prueba debe configurarse del siguiente modo:</w:t>
      </w:r>
    </w:p>
    <w:p w14:paraId="16A8E4AE" w14:textId="77777777" w:rsidR="00124F4A" w:rsidRPr="0067095B" w:rsidRDefault="00124F4A" w:rsidP="00FF7E7F">
      <w:pPr>
        <w:rPr>
          <w:lang w:val="es-ES_tradnl"/>
        </w:rPr>
      </w:pPr>
      <w:r w:rsidRPr="0067095B">
        <w:rPr>
          <w:lang w:val="es-ES_tradnl"/>
        </w:rPr>
        <w:t>El sistema transmisor debe colocarse en el punto A, y el sistema de comprobación técnica sometido a prueba debe colocarse en el punto B.</w:t>
      </w:r>
    </w:p>
    <w:p w14:paraId="68599DFB" w14:textId="77777777" w:rsidR="00124F4A" w:rsidRPr="0067095B" w:rsidRDefault="00124F4A" w:rsidP="00FF7E7F">
      <w:pPr>
        <w:rPr>
          <w:lang w:val="es-ES_tradnl"/>
        </w:rPr>
      </w:pPr>
      <w:r w:rsidRPr="0067095B">
        <w:rPr>
          <w:lang w:val="es-ES_tradnl"/>
        </w:rPr>
        <w:t>Para reducir la radiación electromagnética durante la prueba y reducir la potencia de transmisión del generador de señales, se recomienda utilizar una antena direccional con una anchura de haz de 3 dB no superior a 30 grados.</w:t>
      </w:r>
    </w:p>
    <w:p w14:paraId="510E9DEB" w14:textId="77777777" w:rsidR="00124F4A" w:rsidRPr="0067095B" w:rsidRDefault="00124F4A" w:rsidP="00FF7E7F">
      <w:pPr>
        <w:rPr>
          <w:lang w:val="es-ES_tradnl"/>
        </w:rPr>
      </w:pPr>
      <w:r w:rsidRPr="0067095B">
        <w:rPr>
          <w:lang w:val="es-ES_tradnl"/>
        </w:rPr>
        <w:t>Se debe establecer la dirección de máxima radiación de las antenas transmisoras hacia la antena del sistema de comprobación técnica.</w:t>
      </w:r>
    </w:p>
    <w:p w14:paraId="38CD2440" w14:textId="77777777" w:rsidR="00124F4A" w:rsidRPr="0067095B" w:rsidRDefault="00124F4A" w:rsidP="00FF7E7F">
      <w:pPr>
        <w:rPr>
          <w:szCs w:val="24"/>
          <w:lang w:val="es-ES_tradnl"/>
        </w:rPr>
      </w:pPr>
      <w:r w:rsidRPr="0067095B">
        <w:rPr>
          <w:lang w:val="es-ES_tradnl"/>
        </w:rPr>
        <w:t>Si se utiliza un EPZA, se recomienda que la altura de las antenas transmisoras por encima del suelo sea de al menos una longitud de onda de la frecuencia más baja de la prueba para asegurar que las reflexiones en el suelo no afecten a la prueba.</w:t>
      </w:r>
    </w:p>
    <w:p w14:paraId="30F489F6" w14:textId="6F0D98EB" w:rsidR="00124F4A" w:rsidRPr="0067095B" w:rsidRDefault="00124F4A" w:rsidP="00FF7E7F">
      <w:pPr>
        <w:rPr>
          <w:szCs w:val="24"/>
          <w:lang w:val="es-ES_tradnl"/>
        </w:rPr>
      </w:pPr>
      <w:r w:rsidRPr="0067095B">
        <w:rPr>
          <w:lang w:val="es-ES_tradnl"/>
        </w:rPr>
        <w:t>En el caso de un EPZA o una cámara anecoica con plano de tierra conductor, la altura de las antenas transmisoras debe ser variable en un rango de al menos una longitud de onda de la frecuencia más baja que se vaya a probar. Este requisito no se aplica a las cámaras totalmente anecoicas (incluido el plano de tierra anecoico).</w:t>
      </w:r>
    </w:p>
    <w:p w14:paraId="305D6C9F" w14:textId="67EA7DED" w:rsidR="00124F4A" w:rsidRPr="0067095B" w:rsidRDefault="00124F4A" w:rsidP="00FF7E7F">
      <w:pPr>
        <w:pStyle w:val="Heading2"/>
        <w:rPr>
          <w:lang w:val="es-ES_tradnl"/>
        </w:rPr>
      </w:pPr>
      <w:r w:rsidRPr="0067095B">
        <w:rPr>
          <w:lang w:val="es-ES_tradnl"/>
        </w:rPr>
        <w:t>3.3</w:t>
      </w:r>
      <w:r w:rsidRPr="0067095B">
        <w:rPr>
          <w:lang w:val="es-ES_tradnl"/>
        </w:rPr>
        <w:tab/>
        <w:t>Consideraciones generales</w:t>
      </w:r>
    </w:p>
    <w:p w14:paraId="0B1CE9D4" w14:textId="77777777" w:rsidR="00124F4A" w:rsidRPr="0067095B" w:rsidRDefault="00124F4A" w:rsidP="00FF7E7F">
      <w:pPr>
        <w:rPr>
          <w:lang w:val="es-ES_tradnl"/>
        </w:rPr>
      </w:pPr>
      <w:r w:rsidRPr="0067095B">
        <w:rPr>
          <w:lang w:val="es-ES_tradnl"/>
        </w:rPr>
        <w:t>La selección de la frecuencia de prueba, la distancia de las antenas transmisoras a la antena del sistema de comprobación técnica y a las antenas del sistema de referencia deben cumplir la Recomendación UIT-R SM.2060 para satisfacer los requisitos de la prueba, y la condición de campo lejano.</w:t>
      </w:r>
    </w:p>
    <w:p w14:paraId="6F432A3A" w14:textId="77777777" w:rsidR="00124F4A" w:rsidRPr="0067095B" w:rsidRDefault="00124F4A" w:rsidP="00FF7E7F">
      <w:pPr>
        <w:rPr>
          <w:lang w:val="es-ES_tradnl"/>
        </w:rPr>
      </w:pPr>
      <w:r w:rsidRPr="0067095B">
        <w:rPr>
          <w:lang w:val="es-ES_tradnl"/>
        </w:rPr>
        <w:t>Todas las distancias de configuración de las mediciones y las alturas de las antenas indicadas anteriormente deben anotarse en los resultados de la prueba.</w:t>
      </w:r>
    </w:p>
    <w:p w14:paraId="7EB7E675" w14:textId="77777777" w:rsidR="00124F4A" w:rsidRPr="0067095B" w:rsidRDefault="00124F4A" w:rsidP="00FF7E7F">
      <w:pPr>
        <w:rPr>
          <w:lang w:val="es-ES_tradnl"/>
        </w:rPr>
      </w:pPr>
      <w:r w:rsidRPr="0067095B">
        <w:rPr>
          <w:lang w:val="es-ES_tradnl"/>
        </w:rPr>
        <w:t>El ancho de banda de medición del sistema de comprobación técnica debe ajustarse a su valor mínimo.</w:t>
      </w:r>
    </w:p>
    <w:p w14:paraId="70110C37" w14:textId="77777777" w:rsidR="00124F4A" w:rsidRPr="0067095B" w:rsidRDefault="00124F4A" w:rsidP="00FF7E7F">
      <w:pPr>
        <w:rPr>
          <w:lang w:val="es-ES_tradnl"/>
        </w:rPr>
      </w:pPr>
      <w:r w:rsidRPr="0067095B">
        <w:rPr>
          <w:lang w:val="es-ES_tradnl"/>
        </w:rPr>
        <w:t>Debe activarse el control automático de ganancia (CAG) y, si está disponible, el control automático de frecuencia (CAF) del sistema de comprobación técnica.</w:t>
      </w:r>
      <w:bookmarkStart w:id="17" w:name="_GoBack"/>
      <w:bookmarkEnd w:id="17"/>
    </w:p>
    <w:p w14:paraId="590E819B" w14:textId="77777777" w:rsidR="00124F4A" w:rsidRPr="0067095B" w:rsidRDefault="00124F4A" w:rsidP="00FF7E7F">
      <w:pPr>
        <w:rPr>
          <w:lang w:val="es-ES_tradnl"/>
        </w:rPr>
      </w:pPr>
      <w:bookmarkStart w:id="18" w:name="OLE_LINK5"/>
      <w:bookmarkStart w:id="19" w:name="OLE_LINK6"/>
      <w:r w:rsidRPr="0067095B">
        <w:rPr>
          <w:lang w:val="es-ES_tradnl"/>
        </w:rPr>
        <w:t>Para medir la calidad de funcionamiento real del sistema de comprobación técnica, el sistema sometido a prueba debe operar en condiciones normales de funcionamiento, como el sistema de comprobación técnica móvil cuya fuente de alimentación debe ser su propia batería o el vehículo.</w:t>
      </w:r>
    </w:p>
    <w:bookmarkEnd w:id="18"/>
    <w:bookmarkEnd w:id="19"/>
    <w:p w14:paraId="1C8EF93E" w14:textId="77777777" w:rsidR="00124F4A" w:rsidRPr="0067095B" w:rsidRDefault="00124F4A" w:rsidP="00FF7E7F">
      <w:pPr>
        <w:rPr>
          <w:lang w:val="es-ES_tradnl"/>
        </w:rPr>
      </w:pPr>
      <w:r w:rsidRPr="0067095B">
        <w:rPr>
          <w:lang w:val="es-ES_tradnl"/>
        </w:rPr>
        <w:lastRenderedPageBreak/>
        <w:t>Los demás ajustes deben ser los óptimos para el sistema de comprobación técnica y los especificados en la ficha técnica o en el manual del operador.</w:t>
      </w:r>
    </w:p>
    <w:p w14:paraId="33FC8283" w14:textId="3DD99628" w:rsidR="00124F4A" w:rsidRPr="0067095B" w:rsidRDefault="00124F4A" w:rsidP="00FF7E7F">
      <w:pPr>
        <w:rPr>
          <w:szCs w:val="24"/>
          <w:lang w:val="es-ES_tradnl"/>
        </w:rPr>
      </w:pPr>
      <w:r w:rsidRPr="0067095B">
        <w:rPr>
          <w:lang w:val="es-ES_tradnl"/>
        </w:rPr>
        <w:t>Todo el equipo y los accesorios (por ejemplo, el transmisor, las antenas transmisoras,</w:t>
      </w:r>
      <w:bookmarkStart w:id="20" w:name="OLE_LINK1"/>
      <w:bookmarkStart w:id="21" w:name="OLE_LINK2"/>
      <w:r w:rsidRPr="0067095B">
        <w:rPr>
          <w:lang w:val="es-ES_tradnl"/>
        </w:rPr>
        <w:t xml:space="preserve"> el sistema de referencia, incluidos</w:t>
      </w:r>
      <w:bookmarkEnd w:id="20"/>
      <w:bookmarkEnd w:id="21"/>
      <w:r w:rsidRPr="0067095B">
        <w:rPr>
          <w:lang w:val="es-ES_tradnl"/>
        </w:rPr>
        <w:t xml:space="preserve"> los receptores, las antenas y los cables, etc.) deben calibrarse mediante procedimientos aceptados a nivel nacional o internacional. Para obtener la mejor precisión global, se recomienda calibrar el sistema de referencia, incluidos los receptores, las antenas, los cables y demás accesorios, como una sola entidad antes de realizar la prueba.</w:t>
      </w:r>
    </w:p>
    <w:p w14:paraId="79279DE6" w14:textId="6FF40E63" w:rsidR="00124F4A" w:rsidRPr="0067095B" w:rsidRDefault="00124F4A" w:rsidP="00FF7E7F">
      <w:pPr>
        <w:pStyle w:val="Heading1"/>
        <w:rPr>
          <w:lang w:val="es-ES_tradnl"/>
        </w:rPr>
      </w:pPr>
      <w:r w:rsidRPr="0067095B">
        <w:rPr>
          <w:lang w:val="es-ES_tradnl"/>
        </w:rPr>
        <w:t>4</w:t>
      </w:r>
      <w:r w:rsidRPr="0067095B">
        <w:rPr>
          <w:lang w:val="es-ES_tradnl"/>
        </w:rPr>
        <w:tab/>
        <w:t>Procedimiento para determinar las frecuencias de prueba, la intensidad de campo de referencia y la altura de las antenas</w:t>
      </w:r>
    </w:p>
    <w:p w14:paraId="7FE1773D" w14:textId="77777777" w:rsidR="00124F4A" w:rsidRPr="0067095B" w:rsidRDefault="00124F4A" w:rsidP="00FF7E7F">
      <w:pPr>
        <w:pStyle w:val="Heading2"/>
        <w:rPr>
          <w:lang w:val="es-ES_tradnl"/>
        </w:rPr>
      </w:pPr>
      <w:r w:rsidRPr="0067095B">
        <w:rPr>
          <w:lang w:val="es-ES_tradnl"/>
        </w:rPr>
        <w:t>4.1</w:t>
      </w:r>
      <w:r w:rsidRPr="0067095B">
        <w:rPr>
          <w:lang w:val="es-ES_tradnl"/>
        </w:rPr>
        <w:tab/>
        <w:t>Procedimientos de prueba en un EPEA</w:t>
      </w:r>
    </w:p>
    <w:p w14:paraId="07A85494" w14:textId="77777777" w:rsidR="00124F4A" w:rsidRPr="0067095B" w:rsidRDefault="00124F4A" w:rsidP="00FF7E7F">
      <w:pPr>
        <w:rPr>
          <w:lang w:val="es-ES_tradnl"/>
        </w:rPr>
      </w:pPr>
      <w:r w:rsidRPr="0067095B">
        <w:rPr>
          <w:lang w:val="es-ES_tradnl"/>
        </w:rPr>
        <w:t xml:space="preserve">Se coloca otro sistema de referencia </w:t>
      </w:r>
      <w:bookmarkStart w:id="22" w:name="OLE_LINK7"/>
      <w:bookmarkStart w:id="23" w:name="OLE_LINK8"/>
      <w:r w:rsidRPr="0067095B">
        <w:rPr>
          <w:lang w:val="es-ES_tradnl"/>
        </w:rPr>
        <w:t>en el punto C</w:t>
      </w:r>
      <w:bookmarkEnd w:id="22"/>
      <w:bookmarkEnd w:id="23"/>
      <w:r w:rsidRPr="0067095B">
        <w:rPr>
          <w:lang w:val="es-ES_tradnl"/>
        </w:rPr>
        <w:t xml:space="preserve"> de la Fig. 1, según se muestra en la Fig. 3, asignando al sistema de referencia en el punto C exactamente la misma altura de antena que tenga el sistema de comprobación técnica objeto de la prueba. Se recomienda que el sistema de referencia B y el sistema de referencia C utilicen el mismo tipo de antena para mejorar la exactitud de las pruebas. El diagrama de antena del sistema de referencia debe ser lo más parecido posible al de la antena del sistema de comprobación técnica objeto de la prueba.</w:t>
      </w:r>
    </w:p>
    <w:p w14:paraId="5FC15727" w14:textId="364A025F" w:rsidR="00124F4A" w:rsidRPr="0067095B" w:rsidRDefault="00124F4A" w:rsidP="00FF7E7F">
      <w:pPr>
        <w:pStyle w:val="FigureNo"/>
        <w:rPr>
          <w:lang w:val="es-ES_tradnl"/>
        </w:rPr>
      </w:pPr>
      <w:r w:rsidRPr="0067095B">
        <w:rPr>
          <w:lang w:val="es-ES_tradnl"/>
        </w:rPr>
        <w:t>Figura 3</w:t>
      </w:r>
    </w:p>
    <w:p w14:paraId="5049B992" w14:textId="3D8495F1" w:rsidR="00C84438" w:rsidRPr="0067095B" w:rsidRDefault="0028260D" w:rsidP="00271117">
      <w:pPr>
        <w:pStyle w:val="Figure"/>
        <w:rPr>
          <w:lang w:val="es-ES_tradnl"/>
        </w:rPr>
      </w:pPr>
      <w:r w:rsidRPr="0067095B">
        <w:rPr>
          <w:rFonts w:eastAsia="MS Mincho"/>
          <w:lang w:val="es-ES_tradnl" w:eastAsia="ja-JP"/>
        </w:rPr>
        <w:object w:dxaOrig="6849" w:dyaOrig="4408" w14:anchorId="5CC54361">
          <v:shape id="_x0000_i1027" type="#_x0000_t75" style="width:325.5pt;height:210pt" o:ole="">
            <v:imagedata r:id="rId18" o:title=""/>
          </v:shape>
          <o:OLEObject Type="Embed" ProgID="CorelDraw.Graphic.17" ShapeID="_x0000_i1027" DrawAspect="Content" ObjectID="_1685269430" r:id="rId19"/>
        </w:object>
      </w:r>
    </w:p>
    <w:p w14:paraId="6425B06F" w14:textId="7C095AD9" w:rsidR="00124F4A" w:rsidRPr="0067095B" w:rsidRDefault="00124F4A" w:rsidP="001A2381">
      <w:pPr>
        <w:pStyle w:val="Normalaftertitle"/>
        <w:rPr>
          <w:rFonts w:eastAsia="SimSun"/>
          <w:lang w:val="es-ES_tradnl"/>
        </w:rPr>
      </w:pPr>
      <w:r w:rsidRPr="0067095B">
        <w:rPr>
          <w:lang w:val="es-ES_tradnl"/>
        </w:rPr>
        <w:t xml:space="preserve">Se ajusta el transmisor con la frecuencia de prueba </w:t>
      </w:r>
      <w:r w:rsidRPr="0067095B">
        <w:rPr>
          <w:i/>
          <w:lang w:val="es-ES_tradnl"/>
        </w:rPr>
        <w:t>f</w:t>
      </w:r>
      <w:r w:rsidRPr="0067095B">
        <w:rPr>
          <w:i/>
          <w:vertAlign w:val="subscript"/>
          <w:lang w:val="es-ES_tradnl"/>
        </w:rPr>
        <w:t>i</w:t>
      </w:r>
      <w:r w:rsidR="0028260D" w:rsidRPr="0067095B">
        <w:rPr>
          <w:lang w:val="es-ES_tradnl"/>
        </w:rPr>
        <w:t xml:space="preserve"> </w:t>
      </w:r>
      <w:r w:rsidRPr="0067095B">
        <w:rPr>
          <w:lang w:val="es-ES_tradnl"/>
        </w:rPr>
        <w:t>y la señal no modulada.</w:t>
      </w:r>
    </w:p>
    <w:p w14:paraId="14EE905B" w14:textId="77777777" w:rsidR="00124F4A" w:rsidRPr="0067095B" w:rsidRDefault="00124F4A" w:rsidP="00FF7E7F">
      <w:pPr>
        <w:rPr>
          <w:lang w:val="es-ES_tradnl"/>
        </w:rPr>
      </w:pPr>
      <w:r w:rsidRPr="0067095B">
        <w:rPr>
          <w:lang w:val="es-ES_tradnl"/>
        </w:rPr>
        <w:t>Se ajusta el nivel de la señal de salida del transmisor hasta que el sistema de referencia en el punto B indique una SNR recibida de al menos 20 dB.</w:t>
      </w:r>
    </w:p>
    <w:p w14:paraId="1F24BA78" w14:textId="64ABC4C8" w:rsidR="00124F4A" w:rsidRPr="0067095B" w:rsidRDefault="00124F4A" w:rsidP="00FF7E7F">
      <w:pPr>
        <w:rPr>
          <w:lang w:val="es-ES_tradnl"/>
        </w:rPr>
      </w:pPr>
      <w:r w:rsidRPr="0067095B">
        <w:rPr>
          <w:lang w:val="es-ES_tradnl"/>
        </w:rPr>
        <w:t>Se ha de modificar la altura de la antena transmisora</w:t>
      </w:r>
      <w:r w:rsidRPr="0067095B">
        <w:rPr>
          <w:rStyle w:val="FootnoteReference"/>
          <w:lang w:val="es-ES_tradnl"/>
        </w:rPr>
        <w:footnoteReference w:id="1"/>
      </w:r>
      <w:r w:rsidRPr="0067095B">
        <w:rPr>
          <w:lang w:val="es-ES_tradnl"/>
        </w:rPr>
        <w:t xml:space="preserve"> hasta una posición que produzca el mayor nivel de señal recibida en el sistema de referencia en el punto B. Esto es necesario para asegurar que la medición no se realizará en un punto en el que la onda directa y la reflejada en el suelo se anulen entre sí.</w:t>
      </w:r>
    </w:p>
    <w:p w14:paraId="5F12450A" w14:textId="77777777" w:rsidR="00124F4A" w:rsidRPr="0067095B" w:rsidRDefault="00124F4A" w:rsidP="00FF7E7F">
      <w:pPr>
        <w:rPr>
          <w:rFonts w:eastAsia="SimSun"/>
          <w:lang w:val="es-ES_tradnl"/>
        </w:rPr>
      </w:pPr>
      <w:r w:rsidRPr="0067095B">
        <w:rPr>
          <w:lang w:val="es-ES_tradnl"/>
        </w:rPr>
        <w:lastRenderedPageBreak/>
        <w:t xml:space="preserve">Se ha de registrar el nivel de potencia de salida del transmisor, la frecuencia de prueba, la altura de la antena del transmisor y al menos diez mediciones posteriores de la intensidad de campo, junto con el valor medio </w:t>
      </w:r>
      <m:oMath>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Bi</m:t>
            </m:r>
          </m:sub>
        </m:sSub>
      </m:oMath>
      <w:r w:rsidRPr="0067095B">
        <w:rPr>
          <w:lang w:val="es-ES_tradnl"/>
        </w:rPr>
        <w:t xml:space="preserve"> (dBμV/m) del sistema de referencia B.</w:t>
      </w:r>
    </w:p>
    <w:p w14:paraId="5AEF7A5B" w14:textId="77777777" w:rsidR="00124F4A" w:rsidRPr="0067095B" w:rsidRDefault="00124F4A" w:rsidP="00FF7E7F">
      <w:pPr>
        <w:rPr>
          <w:lang w:val="es-ES_tradnl"/>
        </w:rPr>
      </w:pPr>
      <w:r w:rsidRPr="0067095B">
        <w:rPr>
          <w:lang w:val="es-ES_tradnl"/>
        </w:rPr>
        <w:t xml:space="preserve">Al mismo tiempo, se deben realizar las mismas mediciones de intensidad de campo con el sistema de referencia en el punto C, registrando al menos diez mediciones posteriores de la intensidad de campo, junto con el valor medio </w:t>
      </w:r>
      <m:oMath>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Ci</m:t>
            </m:r>
          </m:sub>
        </m:sSub>
      </m:oMath>
      <w:r w:rsidRPr="0067095B">
        <w:rPr>
          <w:lang w:val="es-ES_tradnl"/>
        </w:rPr>
        <w:t xml:space="preserve"> (dBμV/m) del sistema de referencia C.</w:t>
      </w:r>
    </w:p>
    <w:p w14:paraId="3035DA37" w14:textId="749FEFD8" w:rsidR="00124F4A" w:rsidRPr="0067095B" w:rsidRDefault="00124F4A" w:rsidP="00FF7E7F">
      <w:pPr>
        <w:rPr>
          <w:lang w:val="es-ES_tradnl"/>
        </w:rPr>
      </w:pPr>
      <w:r w:rsidRPr="0067095B">
        <w:rPr>
          <w:lang w:val="es-ES_tradnl"/>
        </w:rPr>
        <w:t xml:space="preserve">Se calculará la diferencia de intensidad de campo </w:t>
      </w:r>
      <m:oMath>
        <m:sSub>
          <m:sSubPr>
            <m:ctrlPr>
              <w:rPr>
                <w:rFonts w:ascii="Cambria Math" w:hAnsi="Cambria Math"/>
                <w:lang w:val="es-ES_tradnl" w:eastAsia="zh-CN"/>
              </w:rPr>
            </m:ctrlPr>
          </m:sSubPr>
          <m:e>
            <m:r>
              <w:rPr>
                <w:rFonts w:ascii="Cambria Math" w:hAnsi="Cambria Math"/>
                <w:lang w:val="es-ES_tradnl" w:eastAsia="zh-CN"/>
              </w:rPr>
              <m:t>D</m:t>
            </m:r>
          </m:e>
          <m:sub>
            <m:r>
              <w:rPr>
                <w:rFonts w:ascii="Cambria Math" w:hAnsi="Cambria Math"/>
                <w:lang w:val="es-ES_tradnl" w:eastAsia="zh-CN"/>
              </w:rPr>
              <m:t>i</m:t>
            </m:r>
          </m:sub>
        </m:sSub>
      </m:oMath>
      <w:r w:rsidR="00605D0F" w:rsidRPr="0067095B">
        <w:rPr>
          <w:lang w:val="es-ES_tradnl" w:eastAsia="zh-CN"/>
        </w:rPr>
        <w:t xml:space="preserve"> </w:t>
      </w:r>
      <w:r w:rsidRPr="0067095B">
        <w:rPr>
          <w:lang w:val="es-ES_tradnl"/>
        </w:rPr>
        <w:t>entre el sistema de referencia situado en el punto</w:t>
      </w:r>
      <w:r w:rsidR="005F316A" w:rsidRPr="0067095B">
        <w:rPr>
          <w:lang w:val="es-ES_tradnl"/>
        </w:rPr>
        <w:t> </w:t>
      </w:r>
      <w:r w:rsidRPr="0067095B">
        <w:rPr>
          <w:lang w:val="es-ES_tradnl"/>
        </w:rPr>
        <w:t>B y en el punto C con la siguiente fórmula:</w:t>
      </w:r>
    </w:p>
    <w:p w14:paraId="0D0F8FF6" w14:textId="77777777" w:rsidR="00271117" w:rsidRPr="0067095B" w:rsidRDefault="00271117" w:rsidP="00271117">
      <w:pPr>
        <w:pStyle w:val="Blanc"/>
        <w:rPr>
          <w:lang w:val="es-ES_tradnl"/>
        </w:rPr>
      </w:pPr>
    </w:p>
    <w:p w14:paraId="1D012BB3" w14:textId="181F8A76" w:rsidR="00124F4A" w:rsidRPr="0067095B" w:rsidRDefault="00124F4A" w:rsidP="00FF7E7F">
      <w:pPr>
        <w:pStyle w:val="Equation"/>
        <w:rPr>
          <w:lang w:val="es-ES_tradnl"/>
        </w:rPr>
      </w:pPr>
      <w:r w:rsidRPr="0067095B">
        <w:rPr>
          <w:lang w:val="es-ES_tradnl"/>
        </w:rPr>
        <w:tab/>
      </w:r>
      <w:r w:rsidRPr="0067095B">
        <w:rPr>
          <w:lang w:val="es-ES_tradnl"/>
        </w:rPr>
        <w:tab/>
      </w:r>
      <m:oMath>
        <m:sSub>
          <m:sSubPr>
            <m:ctrlPr>
              <w:rPr>
                <w:rFonts w:ascii="Cambria Math" w:hAnsi="Cambria Math"/>
                <w:lang w:val="es-ES_tradnl" w:eastAsia="zh-CN"/>
              </w:rPr>
            </m:ctrlPr>
          </m:sSubPr>
          <m:e>
            <m:r>
              <w:rPr>
                <w:rFonts w:ascii="Cambria Math" w:hAnsi="Cambria Math"/>
                <w:lang w:val="es-ES_tradnl" w:eastAsia="zh-CN"/>
              </w:rPr>
              <m:t>D</m:t>
            </m:r>
          </m:e>
          <m:sub>
            <m:r>
              <w:rPr>
                <w:rFonts w:ascii="Cambria Math" w:hAnsi="Cambria Math"/>
                <w:lang w:val="es-ES_tradnl" w:eastAsia="zh-CN"/>
              </w:rPr>
              <m:t>i</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Bi</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Ci</m:t>
            </m:r>
          </m:sub>
        </m:sSub>
      </m:oMath>
    </w:p>
    <w:p w14:paraId="29A0BB49" w14:textId="77777777" w:rsidR="00271117" w:rsidRPr="0067095B" w:rsidRDefault="00271117" w:rsidP="00271117">
      <w:pPr>
        <w:pStyle w:val="Blanc"/>
        <w:rPr>
          <w:lang w:val="es-ES_tradnl"/>
        </w:rPr>
      </w:pPr>
    </w:p>
    <w:p w14:paraId="50F642F3" w14:textId="7D971F82" w:rsidR="00124F4A" w:rsidRPr="0067095B" w:rsidRDefault="00124F4A" w:rsidP="00271117">
      <w:pPr>
        <w:rPr>
          <w:rFonts w:eastAsia="SimSun"/>
          <w:lang w:val="es-ES_tradnl"/>
        </w:rPr>
      </w:pPr>
      <w:r w:rsidRPr="0067095B">
        <w:rPr>
          <w:lang w:val="es-ES_tradnl"/>
        </w:rPr>
        <w:t>Después se cambiará la frecuencia de prueba y se repetirá el procedimiento anterior hasta haber probado todas las frecuencias.</w:t>
      </w:r>
    </w:p>
    <w:p w14:paraId="127344B7" w14:textId="0AE5223A" w:rsidR="00124F4A" w:rsidRPr="0067095B" w:rsidRDefault="00124F4A" w:rsidP="00FF7E7F">
      <w:pPr>
        <w:spacing w:before="240"/>
        <w:rPr>
          <w:rFonts w:eastAsia="SimSun"/>
          <w:lang w:val="es-ES_tradnl"/>
        </w:rPr>
      </w:pPr>
      <w:r w:rsidRPr="0067095B">
        <w:rPr>
          <w:lang w:val="es-ES_tradnl"/>
        </w:rPr>
        <w:t>Al realizar la selección de la frecuencia de prueba con la disposición de la Fig.</w:t>
      </w:r>
      <w:r w:rsidR="00271117" w:rsidRPr="0067095B">
        <w:rPr>
          <w:lang w:val="es-ES_tradnl"/>
        </w:rPr>
        <w:t> </w:t>
      </w:r>
      <w:r w:rsidRPr="0067095B">
        <w:rPr>
          <w:lang w:val="es-ES_tradnl"/>
        </w:rPr>
        <w:t xml:space="preserve">3, se recomienda probar tantas frecuencias como sea posible y calcular la diferencia de intensidad de campo en cada frecuencia. Se han de seleccionar las frecuencias con las menores diferencias como frecuencias de prueba finales. Estas frecuencias se utilizarán como parte del procedimiento de medición descrito en el </w:t>
      </w:r>
      <w:r w:rsidR="00271117" w:rsidRPr="0067095B">
        <w:rPr>
          <w:rFonts w:eastAsia="MS Mincho"/>
          <w:lang w:val="es-ES_tradnl" w:eastAsia="ja-JP"/>
        </w:rPr>
        <w:t>§</w:t>
      </w:r>
      <w:r w:rsidR="00271117" w:rsidRPr="0067095B">
        <w:rPr>
          <w:rFonts w:eastAsia="MS Mincho"/>
          <w:lang w:val="es-ES_tradnl" w:eastAsia="ja-JP"/>
        </w:rPr>
        <w:t> </w:t>
      </w:r>
      <w:r w:rsidRPr="0067095B">
        <w:rPr>
          <w:lang w:val="es-ES_tradnl"/>
        </w:rPr>
        <w:t>5.1.</w:t>
      </w:r>
    </w:p>
    <w:p w14:paraId="6B1FCB30" w14:textId="77777777" w:rsidR="00124F4A" w:rsidRPr="0067095B" w:rsidRDefault="00124F4A" w:rsidP="00FF7E7F">
      <w:pPr>
        <w:pStyle w:val="Heading2"/>
        <w:rPr>
          <w:lang w:val="es-ES_tradnl"/>
        </w:rPr>
      </w:pPr>
      <w:r w:rsidRPr="0067095B">
        <w:rPr>
          <w:lang w:val="es-ES_tradnl"/>
        </w:rPr>
        <w:t>4.2</w:t>
      </w:r>
      <w:r w:rsidRPr="0067095B">
        <w:rPr>
          <w:lang w:val="es-ES_tradnl"/>
        </w:rPr>
        <w:tab/>
        <w:t>Procedimientos de prueba en una cámara anecoica o EPZA</w:t>
      </w:r>
    </w:p>
    <w:p w14:paraId="3DC2DECF" w14:textId="159BF7FB" w:rsidR="00124F4A" w:rsidRPr="0067095B" w:rsidRDefault="00124F4A" w:rsidP="00FF7E7F">
      <w:pPr>
        <w:rPr>
          <w:lang w:val="es-ES_tradnl"/>
        </w:rPr>
      </w:pPr>
      <w:r w:rsidRPr="0067095B">
        <w:rPr>
          <w:lang w:val="es-ES_tradnl"/>
        </w:rPr>
        <w:t>Se coloca el sistema de referencia en el punto B (Fig.</w:t>
      </w:r>
      <w:r w:rsidR="00271117" w:rsidRPr="0067095B">
        <w:rPr>
          <w:lang w:val="es-ES_tradnl"/>
        </w:rPr>
        <w:t> </w:t>
      </w:r>
      <w:r w:rsidRPr="0067095B">
        <w:rPr>
          <w:lang w:val="es-ES_tradnl"/>
        </w:rPr>
        <w:t>2) como se indica en la Fig.</w:t>
      </w:r>
      <w:r w:rsidR="00271117" w:rsidRPr="0067095B">
        <w:rPr>
          <w:lang w:val="es-ES_tradnl"/>
        </w:rPr>
        <w:t> </w:t>
      </w:r>
      <w:r w:rsidRPr="0067095B">
        <w:rPr>
          <w:lang w:val="es-ES_tradnl"/>
        </w:rPr>
        <w:t>4, asignando al sistema de referencia en el punto B exactamente a la misma altura de antena que tenga el sistema de comprobación técnica objeto de la prueba.</w:t>
      </w:r>
    </w:p>
    <w:p w14:paraId="77EA741A" w14:textId="063549F7" w:rsidR="00124F4A" w:rsidRPr="0067095B" w:rsidRDefault="00124F4A" w:rsidP="00FF7E7F">
      <w:pPr>
        <w:pStyle w:val="FigureNo"/>
        <w:rPr>
          <w:lang w:val="es-ES_tradnl"/>
        </w:rPr>
      </w:pPr>
      <w:r w:rsidRPr="0067095B">
        <w:rPr>
          <w:lang w:val="es-ES_tradnl"/>
        </w:rPr>
        <w:t>Figura 4</w:t>
      </w:r>
    </w:p>
    <w:p w14:paraId="373F72E4" w14:textId="2EC3E03B" w:rsidR="00CC1327" w:rsidRPr="0067095B" w:rsidRDefault="00CC1327" w:rsidP="00CC1327">
      <w:pPr>
        <w:pStyle w:val="Figure"/>
        <w:rPr>
          <w:rFonts w:eastAsia="MS Mincho"/>
          <w:lang w:val="es-ES_tradnl" w:eastAsia="ja-JP"/>
        </w:rPr>
      </w:pPr>
      <w:r w:rsidRPr="0067095B">
        <w:rPr>
          <w:rFonts w:eastAsia="MS Mincho"/>
          <w:lang w:val="es-ES_tradnl" w:eastAsia="ja-JP"/>
        </w:rPr>
        <w:object w:dxaOrig="6531" w:dyaOrig="3463" w14:anchorId="0127A134">
          <v:shape id="_x0000_i1028" type="#_x0000_t75" style="width:327pt;height:172.5pt" o:ole="">
            <v:imagedata r:id="rId20" o:title=""/>
          </v:shape>
          <o:OLEObject Type="Embed" ProgID="CorelDraw.Graphic.17" ShapeID="_x0000_i1028" DrawAspect="Content" ObjectID="_1685269431" r:id="rId21"/>
        </w:object>
      </w:r>
    </w:p>
    <w:p w14:paraId="515DD714" w14:textId="77777777" w:rsidR="00124F4A" w:rsidRPr="0067095B" w:rsidRDefault="00124F4A" w:rsidP="008E2170">
      <w:pPr>
        <w:pStyle w:val="Normalaftertitle"/>
        <w:rPr>
          <w:rFonts w:eastAsia="SimSun"/>
          <w:lang w:val="es-ES_tradnl"/>
        </w:rPr>
      </w:pPr>
      <w:r w:rsidRPr="0067095B">
        <w:rPr>
          <w:lang w:val="es-ES_tradnl"/>
        </w:rPr>
        <w:t xml:space="preserve">Se ajusta el transmisor con la frecuencia de prueba </w:t>
      </w:r>
      <w:r w:rsidRPr="0067095B">
        <w:rPr>
          <w:i/>
          <w:lang w:val="es-ES_tradnl"/>
        </w:rPr>
        <w:t>f</w:t>
      </w:r>
      <w:r w:rsidRPr="0067095B">
        <w:rPr>
          <w:i/>
          <w:vertAlign w:val="subscript"/>
          <w:lang w:val="es-ES_tradnl"/>
        </w:rPr>
        <w:t>i</w:t>
      </w:r>
      <w:r w:rsidRPr="0067095B">
        <w:rPr>
          <w:vertAlign w:val="subscript"/>
          <w:lang w:val="es-ES_tradnl"/>
        </w:rPr>
        <w:t xml:space="preserve"> </w:t>
      </w:r>
      <w:r w:rsidRPr="0067095B">
        <w:rPr>
          <w:lang w:val="es-ES_tradnl"/>
        </w:rPr>
        <w:t>y la señal no modulada.</w:t>
      </w:r>
    </w:p>
    <w:p w14:paraId="1810E9D8" w14:textId="4F3DB884" w:rsidR="00124F4A" w:rsidRPr="0067095B" w:rsidRDefault="00124F4A" w:rsidP="00FF7E7F">
      <w:pPr>
        <w:rPr>
          <w:lang w:val="es-ES_tradnl"/>
        </w:rPr>
      </w:pPr>
      <w:r w:rsidRPr="0067095B">
        <w:rPr>
          <w:lang w:val="es-ES_tradnl"/>
        </w:rPr>
        <w:t>Se ajusta el nivel de la señal de salida del transmisor hasta que el sistema de referencia indique una</w:t>
      </w:r>
      <w:r w:rsidR="00804980" w:rsidRPr="0067095B">
        <w:rPr>
          <w:lang w:val="es-ES_tradnl"/>
        </w:rPr>
        <w:t> </w:t>
      </w:r>
      <w:r w:rsidRPr="0067095B">
        <w:rPr>
          <w:lang w:val="es-ES_tradnl"/>
        </w:rPr>
        <w:t>SNR recibida de al menos 20 dB.</w:t>
      </w:r>
    </w:p>
    <w:p w14:paraId="5BE7B332" w14:textId="77777777" w:rsidR="00124F4A" w:rsidRPr="0067095B" w:rsidRDefault="00124F4A" w:rsidP="00FF7E7F">
      <w:pPr>
        <w:rPr>
          <w:lang w:val="es-ES_tradnl"/>
        </w:rPr>
      </w:pPr>
      <w:r w:rsidRPr="0067095B">
        <w:rPr>
          <w:lang w:val="es-ES_tradnl"/>
        </w:rPr>
        <w:lastRenderedPageBreak/>
        <w:t>En el caso de un EPZA, se ha de modificar la altura de la antena transmisora</w:t>
      </w:r>
      <w:r w:rsidRPr="0067095B">
        <w:rPr>
          <w:rStyle w:val="FootnoteReference"/>
          <w:lang w:val="es-ES_tradnl"/>
        </w:rPr>
        <w:footnoteReference w:id="2"/>
      </w:r>
      <w:r w:rsidRPr="0067095B">
        <w:rPr>
          <w:lang w:val="es-ES_tradnl"/>
        </w:rPr>
        <w:t xml:space="preserve"> hasta una posición que produzca el mayor nivel de señal recibida en el sistema de referencia en el punto B. Esto es necesario para asegurar que la medición no se realizará en un punto en el que la onda directa y la reflejada en el suelo se anulen entre sí. Este paso no es necesario si se utiliza una cámara totalmente anecoica (incluido el plano de tierra anecoico).</w:t>
      </w:r>
    </w:p>
    <w:p w14:paraId="62D27A0D" w14:textId="77777777" w:rsidR="00124F4A" w:rsidRPr="0067095B" w:rsidRDefault="00124F4A" w:rsidP="00FF7E7F">
      <w:pPr>
        <w:rPr>
          <w:rFonts w:eastAsia="SimSun"/>
          <w:lang w:val="es-ES_tradnl"/>
        </w:rPr>
      </w:pPr>
      <w:r w:rsidRPr="0067095B">
        <w:rPr>
          <w:lang w:val="es-ES_tradnl"/>
        </w:rPr>
        <w:t xml:space="preserve">Se ha de registrar el nivel de potencia de salida del transmisor, la frecuencia de prueba, la altura de la antena del transmisor y al menos diez mediciones posteriores de la intensidad de campo, junto con el valor medio </w:t>
      </w:r>
      <m:oMath>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i</m:t>
            </m:r>
          </m:sub>
        </m:sSub>
      </m:oMath>
      <w:r w:rsidRPr="0067095B">
        <w:rPr>
          <w:lang w:val="es-ES_tradnl"/>
        </w:rPr>
        <w:t xml:space="preserve"> (dBμV/m) del sistema de referencia.</w:t>
      </w:r>
    </w:p>
    <w:p w14:paraId="3FA12C59" w14:textId="2720832B" w:rsidR="00124F4A" w:rsidRPr="0067095B" w:rsidRDefault="00124F4A" w:rsidP="00FF7E7F">
      <w:pPr>
        <w:rPr>
          <w:rFonts w:eastAsia="SimSun"/>
          <w:lang w:val="es-ES_tradnl"/>
        </w:rPr>
      </w:pPr>
      <w:r w:rsidRPr="0067095B">
        <w:rPr>
          <w:lang w:val="es-ES_tradnl"/>
        </w:rPr>
        <w:t xml:space="preserve">Después se cambiará la frecuencia de prueba y la altura de antena del transmisor, y se repetirá el procedimiento anterior hasta haber probado todas las frecuencias. Estas frecuencias se utilizarán como parte del procedimiento de medición descrito en el </w:t>
      </w:r>
      <w:r w:rsidR="00271117" w:rsidRPr="0067095B">
        <w:rPr>
          <w:rFonts w:eastAsia="MS Mincho"/>
          <w:lang w:val="es-ES_tradnl" w:eastAsia="ja-JP"/>
        </w:rPr>
        <w:t>§ </w:t>
      </w:r>
      <w:r w:rsidRPr="0067095B">
        <w:rPr>
          <w:lang w:val="es-ES_tradnl"/>
        </w:rPr>
        <w:t>5.2.</w:t>
      </w:r>
    </w:p>
    <w:p w14:paraId="252F3431" w14:textId="77777777" w:rsidR="00124F4A" w:rsidRPr="0067095B" w:rsidRDefault="00124F4A" w:rsidP="00FF7E7F">
      <w:pPr>
        <w:pStyle w:val="Heading1"/>
        <w:rPr>
          <w:lang w:val="es-ES_tradnl"/>
        </w:rPr>
      </w:pPr>
      <w:r w:rsidRPr="0067095B">
        <w:rPr>
          <w:lang w:val="es-ES_tradnl"/>
        </w:rPr>
        <w:t>5</w:t>
      </w:r>
      <w:r w:rsidRPr="0067095B">
        <w:rPr>
          <w:lang w:val="es-ES_tradnl"/>
        </w:rPr>
        <w:tab/>
        <w:t>Procedimiento de medición</w:t>
      </w:r>
    </w:p>
    <w:p w14:paraId="1EF1F7D2" w14:textId="77777777" w:rsidR="00124F4A" w:rsidRPr="0067095B" w:rsidRDefault="00124F4A" w:rsidP="00FF7E7F">
      <w:pPr>
        <w:pStyle w:val="Heading2"/>
        <w:rPr>
          <w:lang w:val="es-ES_tradnl"/>
        </w:rPr>
      </w:pPr>
      <w:r w:rsidRPr="0067095B">
        <w:rPr>
          <w:lang w:val="es-ES_tradnl"/>
        </w:rPr>
        <w:t>5.1</w:t>
      </w:r>
      <w:r w:rsidRPr="0067095B">
        <w:rPr>
          <w:lang w:val="es-ES_tradnl"/>
        </w:rPr>
        <w:tab/>
        <w:t>Procedimiento de prueba en un EPEA</w:t>
      </w:r>
    </w:p>
    <w:p w14:paraId="43BCF9B9" w14:textId="77777777" w:rsidR="00124F4A" w:rsidRPr="0067095B" w:rsidRDefault="00124F4A" w:rsidP="00FF7E7F">
      <w:pPr>
        <w:rPr>
          <w:lang w:val="es-ES_tradnl"/>
        </w:rPr>
      </w:pPr>
      <w:r w:rsidRPr="0067095B">
        <w:rPr>
          <w:lang w:val="es-ES_tradnl"/>
        </w:rPr>
        <w:t>Se coloca el sistema de comprobación técnica objeto de la prueba en el punto C del emplazamiento de la prueba según la Fig. 1.</w:t>
      </w:r>
    </w:p>
    <w:p w14:paraId="43C4FE28" w14:textId="2DCD9FAD" w:rsidR="00124F4A" w:rsidRPr="0067095B" w:rsidRDefault="00124F4A" w:rsidP="00FF7E7F">
      <w:pPr>
        <w:rPr>
          <w:rFonts w:eastAsia="SimSun"/>
          <w:lang w:val="es-ES_tradnl"/>
        </w:rPr>
      </w:pPr>
      <w:r w:rsidRPr="0067095B">
        <w:rPr>
          <w:lang w:val="es-ES_tradnl"/>
        </w:rPr>
        <w:t xml:space="preserve">Se ajusta el transmisor a una de las frecuencias de prueba </w:t>
      </w:r>
      <w:r w:rsidRPr="0067095B">
        <w:rPr>
          <w:i/>
          <w:lang w:val="es-ES_tradnl"/>
        </w:rPr>
        <w:t>f</w:t>
      </w:r>
      <w:r w:rsidRPr="0067095B">
        <w:rPr>
          <w:i/>
          <w:vertAlign w:val="subscript"/>
          <w:lang w:val="es-ES_tradnl"/>
        </w:rPr>
        <w:t>i</w:t>
      </w:r>
      <w:r w:rsidRPr="0067095B">
        <w:rPr>
          <w:lang w:val="es-ES_tradnl"/>
        </w:rPr>
        <w:t xml:space="preserve"> que se seleccionaron en §</w:t>
      </w:r>
      <w:r w:rsidR="00271117" w:rsidRPr="0067095B">
        <w:rPr>
          <w:lang w:val="es-ES_tradnl"/>
        </w:rPr>
        <w:t> </w:t>
      </w:r>
      <w:r w:rsidRPr="0067095B">
        <w:rPr>
          <w:lang w:val="es-ES_tradnl"/>
        </w:rPr>
        <w:t>4.1 con señal no modulada y se ajusta la altura de la antena del transmisor a los valores registrados en § 4.1.</w:t>
      </w:r>
    </w:p>
    <w:p w14:paraId="77571719" w14:textId="77777777" w:rsidR="00124F4A" w:rsidRPr="0067095B" w:rsidRDefault="00124F4A" w:rsidP="00FF7E7F">
      <w:pPr>
        <w:rPr>
          <w:lang w:val="es-ES_tradnl"/>
        </w:rPr>
      </w:pPr>
      <w:r w:rsidRPr="0067095B">
        <w:rPr>
          <w:lang w:val="es-ES_tradnl"/>
        </w:rPr>
        <w:t xml:space="preserve">Se ajusta el nivel de la señal de salida del transmisor hasta que el sistema de referencia en el punto B indique una SNR recibida de al menos 20 dB. Se han de registrar al menos diez mediciones posteriores de la intensidad de campo junto con el valor medio </w:t>
      </w:r>
      <m:oMath>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i</m:t>
            </m:r>
          </m:sub>
        </m:sSub>
      </m:oMath>
      <w:r w:rsidRPr="0067095B">
        <w:rPr>
          <w:lang w:val="es-ES_tradnl"/>
        </w:rPr>
        <w:t xml:space="preserve"> (dBμV/m) del sistema de referencia.</w:t>
      </w:r>
    </w:p>
    <w:p w14:paraId="631E20BA" w14:textId="7B721D99" w:rsidR="00124F4A" w:rsidRPr="0067095B" w:rsidRDefault="00124F4A" w:rsidP="00FF7E7F">
      <w:pPr>
        <w:rPr>
          <w:lang w:val="es-ES_tradnl"/>
        </w:rPr>
      </w:pPr>
      <w:r w:rsidRPr="0067095B">
        <w:rPr>
          <w:lang w:val="es-ES_tradnl"/>
        </w:rPr>
        <w:t xml:space="preserve">Al mismo tiempo, se registrarán al menos diez mediciones posteriores de la intensidad de campo del sistema de comprobación técnica objeto de la prueba junto con el valor medio </w:t>
      </w:r>
      <m:oMath>
        <m:sSubSup>
          <m:sSubSupPr>
            <m:ctrlPr>
              <w:rPr>
                <w:rFonts w:ascii="Cambria Math" w:hAnsi="Cambria Math"/>
                <w:lang w:val="es-ES_tradnl" w:eastAsia="zh-CN"/>
              </w:rPr>
            </m:ctrlPr>
          </m:sSubSupPr>
          <m:e>
            <m:r>
              <w:rPr>
                <w:rFonts w:ascii="Cambria Math" w:hAnsi="Cambria Math"/>
                <w:lang w:val="es-ES_tradnl" w:eastAsia="zh-CN"/>
              </w:rPr>
              <m:t>E</m:t>
            </m:r>
          </m:e>
          <m:sub>
            <m:r>
              <w:rPr>
                <w:rFonts w:ascii="Cambria Math" w:hAnsi="Cambria Math"/>
                <w:lang w:val="es-ES_tradnl" w:eastAsia="zh-CN"/>
              </w:rPr>
              <m:t>i</m:t>
            </m:r>
          </m:sub>
          <m:sup>
            <m:r>
              <w:rPr>
                <w:rFonts w:ascii="Cambria Math" w:hAnsi="Cambria Math"/>
                <w:lang w:val="es-ES_tradnl" w:eastAsia="zh-CN"/>
              </w:rPr>
              <m:t>'</m:t>
            </m:r>
          </m:sup>
        </m:sSubSup>
      </m:oMath>
      <w:r w:rsidRPr="0067095B">
        <w:rPr>
          <w:lang w:val="es-ES_tradnl"/>
        </w:rPr>
        <w:t xml:space="preserve"> (dBμV/m).</w:t>
      </w:r>
    </w:p>
    <w:p w14:paraId="15DA6926" w14:textId="77777777" w:rsidR="00124F4A" w:rsidRPr="0067095B" w:rsidRDefault="00124F4A" w:rsidP="00FF7E7F">
      <w:pPr>
        <w:rPr>
          <w:rFonts w:eastAsia="SimSun"/>
          <w:lang w:val="es-ES_tradnl"/>
        </w:rPr>
      </w:pPr>
      <w:bookmarkStart w:id="26" w:name="OLE_LINK9"/>
      <w:bookmarkStart w:id="27" w:name="OLE_LINK10"/>
      <w:r w:rsidRPr="0067095B">
        <w:rPr>
          <w:lang w:val="es-ES_tradnl"/>
        </w:rPr>
        <w:t xml:space="preserve">La exactitud de las mediciones de la intensidad de campo </w:t>
      </w:r>
      <m:oMath>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i</m:t>
            </m:r>
          </m:sub>
        </m:sSub>
      </m:oMath>
      <w:r w:rsidRPr="0067095B">
        <w:rPr>
          <w:lang w:val="es-ES_tradnl"/>
        </w:rPr>
        <w:t xml:space="preserve"> (dB) para el sistema de comprobación técnica en la frecuencia </w:t>
      </w:r>
      <w:r w:rsidRPr="0067095B">
        <w:rPr>
          <w:i/>
          <w:lang w:val="es-ES_tradnl"/>
        </w:rPr>
        <w:t>f</w:t>
      </w:r>
      <w:r w:rsidRPr="0067095B">
        <w:rPr>
          <w:vertAlign w:val="subscript"/>
          <w:lang w:val="es-ES_tradnl"/>
        </w:rPr>
        <w:t>i,</w:t>
      </w:r>
      <w:r w:rsidRPr="0067095B">
        <w:rPr>
          <w:lang w:val="es-ES_tradnl"/>
        </w:rPr>
        <w:t xml:space="preserve"> debe calcularse de la siguiente manera:</w:t>
      </w:r>
    </w:p>
    <w:p w14:paraId="5CE97A95" w14:textId="77777777" w:rsidR="00271117" w:rsidRPr="0067095B" w:rsidRDefault="00271117" w:rsidP="00271117">
      <w:pPr>
        <w:pStyle w:val="Blanc"/>
        <w:rPr>
          <w:lang w:val="es-ES_tradnl"/>
        </w:rPr>
      </w:pPr>
    </w:p>
    <w:p w14:paraId="770087A8" w14:textId="77777777" w:rsidR="00124F4A" w:rsidRPr="0067095B" w:rsidRDefault="00124F4A" w:rsidP="00FF7E7F">
      <w:pPr>
        <w:pStyle w:val="Equation"/>
        <w:rPr>
          <w:rFonts w:eastAsia="SimSun"/>
          <w:lang w:val="es-ES_tradnl"/>
        </w:rPr>
      </w:pPr>
      <w:r w:rsidRPr="0067095B">
        <w:rPr>
          <w:lang w:val="es-ES_tradnl"/>
        </w:rPr>
        <w:tab/>
      </w:r>
      <w:r w:rsidRPr="0067095B">
        <w:rPr>
          <w:lang w:val="es-ES_tradnl"/>
        </w:rPr>
        <w:tab/>
      </w:r>
      <m:oMath>
        <m:sSub>
          <m:sSubPr>
            <m:ctrlPr>
              <w:rPr>
                <w:rFonts w:ascii="Cambria Math" w:hAnsi="Cambria Math"/>
                <w:lang w:val="es-ES_tradnl" w:eastAsia="zh-CN"/>
              </w:rPr>
            </m:ctrlPr>
          </m:sSubPr>
          <m:e>
            <m:r>
              <m:rPr>
                <m:sty m:val="p"/>
              </m:rPr>
              <w:rPr>
                <w:rFonts w:ascii="Cambria Math" w:hAnsi="Cambria Math"/>
                <w:lang w:val="es-ES_tradnl" w:eastAsia="zh-CN"/>
              </w:rPr>
              <m:t>∆</m:t>
            </m:r>
            <m:r>
              <w:rPr>
                <w:rFonts w:ascii="Cambria Math" w:hAnsi="Cambria Math"/>
                <w:lang w:val="es-ES_tradnl" w:eastAsia="zh-CN"/>
              </w:rPr>
              <m:t>E</m:t>
            </m:r>
          </m:e>
          <m:sub>
            <m:r>
              <w:rPr>
                <w:rFonts w:ascii="Cambria Math" w:hAnsi="Cambria Math"/>
                <w:lang w:val="es-ES_tradnl" w:eastAsia="zh-CN"/>
              </w:rPr>
              <m:t>i</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i</m:t>
            </m:r>
          </m:sub>
        </m:sSub>
        <m:r>
          <m:rPr>
            <m:sty m:val="p"/>
          </m:rPr>
          <w:rPr>
            <w:rFonts w:ascii="Cambria Math" w:hAnsi="Cambria Math"/>
            <w:lang w:val="es-ES_tradnl" w:eastAsia="zh-CN"/>
          </w:rPr>
          <m:t>-</m:t>
        </m:r>
        <m:sSubSup>
          <m:sSubSupPr>
            <m:ctrlPr>
              <w:rPr>
                <w:rFonts w:ascii="Cambria Math" w:hAnsi="Cambria Math"/>
                <w:lang w:val="es-ES_tradnl" w:eastAsia="zh-CN"/>
              </w:rPr>
            </m:ctrlPr>
          </m:sSubSupPr>
          <m:e>
            <m:r>
              <w:rPr>
                <w:rFonts w:ascii="Cambria Math" w:hAnsi="Cambria Math"/>
                <w:lang w:val="es-ES_tradnl" w:eastAsia="zh-CN"/>
              </w:rPr>
              <m:t>E</m:t>
            </m:r>
          </m:e>
          <m:sub>
            <m:r>
              <w:rPr>
                <w:rFonts w:ascii="Cambria Math" w:hAnsi="Cambria Math"/>
                <w:lang w:val="es-ES_tradnl" w:eastAsia="zh-CN"/>
              </w:rPr>
              <m:t>i</m:t>
            </m:r>
          </m:sub>
          <m:sup>
            <m:r>
              <m:rPr>
                <m:sty m:val="p"/>
              </m:rPr>
              <w:rPr>
                <w:rFonts w:ascii="Cambria Math" w:hAnsi="Cambria Math"/>
                <w:lang w:val="es-ES_tradnl" w:eastAsia="zh-CN"/>
              </w:rPr>
              <m:t>'</m:t>
            </m:r>
          </m:sup>
        </m:sSubSup>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D</m:t>
            </m:r>
          </m:e>
          <m:sub>
            <m:r>
              <w:rPr>
                <w:rFonts w:ascii="Cambria Math" w:hAnsi="Cambria Math"/>
                <w:lang w:val="es-ES_tradnl" w:eastAsia="zh-CN"/>
              </w:rPr>
              <m:t>i</m:t>
            </m:r>
          </m:sub>
        </m:sSub>
      </m:oMath>
    </w:p>
    <w:bookmarkEnd w:id="26"/>
    <w:bookmarkEnd w:id="27"/>
    <w:p w14:paraId="5FCA726F" w14:textId="77777777" w:rsidR="00271117" w:rsidRPr="0067095B" w:rsidRDefault="00271117" w:rsidP="00271117">
      <w:pPr>
        <w:pStyle w:val="Blanc"/>
        <w:rPr>
          <w:lang w:val="es-ES_tradnl"/>
        </w:rPr>
      </w:pPr>
    </w:p>
    <w:p w14:paraId="6A61225A" w14:textId="77777777" w:rsidR="00124F4A" w:rsidRPr="0067095B" w:rsidRDefault="00124F4A" w:rsidP="000D2D35">
      <w:pPr>
        <w:rPr>
          <w:rFonts w:eastAsia="SimSun"/>
          <w:lang w:val="es-ES_tradnl"/>
        </w:rPr>
      </w:pPr>
      <w:r w:rsidRPr="0067095B">
        <w:rPr>
          <w:lang w:val="es-ES_tradnl"/>
        </w:rPr>
        <w:t>Después se cambiará la frecuencia de prueba y se repetirá el procedimiento anterior hasta haber probado todas las frecuencias seleccionadas.</w:t>
      </w:r>
    </w:p>
    <w:p w14:paraId="2B6FCD4F" w14:textId="77777777" w:rsidR="00124F4A" w:rsidRPr="0067095B" w:rsidRDefault="00124F4A" w:rsidP="00FF7E7F">
      <w:pPr>
        <w:pStyle w:val="Heading2"/>
        <w:rPr>
          <w:lang w:val="es-ES_tradnl"/>
        </w:rPr>
      </w:pPr>
      <w:r w:rsidRPr="0067095B">
        <w:rPr>
          <w:lang w:val="es-ES_tradnl"/>
        </w:rPr>
        <w:t>5.2</w:t>
      </w:r>
      <w:r w:rsidRPr="0067095B">
        <w:rPr>
          <w:lang w:val="es-ES_tradnl"/>
        </w:rPr>
        <w:tab/>
        <w:t>Procedimiento de prueba en una cámara anecoica o EPZA</w:t>
      </w:r>
    </w:p>
    <w:p w14:paraId="7B2417C7" w14:textId="77777777" w:rsidR="00124F4A" w:rsidRPr="0067095B" w:rsidRDefault="00124F4A" w:rsidP="00FF7E7F">
      <w:pPr>
        <w:rPr>
          <w:lang w:val="es-ES_tradnl"/>
        </w:rPr>
      </w:pPr>
      <w:r w:rsidRPr="0067095B">
        <w:rPr>
          <w:lang w:val="es-ES_tradnl"/>
        </w:rPr>
        <w:t>Se coloca el sistema de comprobación técnica objeto de la prueba en el punto B del emplazamiento de la prueba según la Fig. 2.</w:t>
      </w:r>
    </w:p>
    <w:p w14:paraId="32B12375" w14:textId="12943954" w:rsidR="00124F4A" w:rsidRPr="0067095B" w:rsidRDefault="00124F4A" w:rsidP="00FF7E7F">
      <w:pPr>
        <w:rPr>
          <w:lang w:val="es-ES_tradnl"/>
        </w:rPr>
      </w:pPr>
      <w:r w:rsidRPr="0067095B">
        <w:rPr>
          <w:lang w:val="es-ES_tradnl"/>
        </w:rPr>
        <w:t xml:space="preserve">Se ajusta el transmisor con la misma frecuencia de prueba </w:t>
      </w:r>
      <w:r w:rsidRPr="0067095B">
        <w:rPr>
          <w:i/>
          <w:lang w:val="es-ES_tradnl"/>
        </w:rPr>
        <w:t>f</w:t>
      </w:r>
      <w:r w:rsidRPr="0067095B">
        <w:rPr>
          <w:i/>
          <w:vertAlign w:val="subscript"/>
          <w:lang w:val="es-ES_tradnl"/>
        </w:rPr>
        <w:t>i</w:t>
      </w:r>
      <w:r w:rsidRPr="0067095B">
        <w:rPr>
          <w:lang w:val="es-ES_tradnl"/>
        </w:rPr>
        <w:t xml:space="preserve"> y el mismo nivel de potencia seleccionados en §</w:t>
      </w:r>
      <w:r w:rsidR="00271117" w:rsidRPr="0067095B">
        <w:rPr>
          <w:lang w:val="es-ES_tradnl"/>
        </w:rPr>
        <w:t> </w:t>
      </w:r>
      <w:r w:rsidRPr="0067095B">
        <w:rPr>
          <w:lang w:val="es-ES_tradnl"/>
        </w:rPr>
        <w:t>4.2 con señal no modulada y se ajusta la altura de la antena del transmisor a los valores registrados en § 4.2.</w:t>
      </w:r>
    </w:p>
    <w:p w14:paraId="50AA0436" w14:textId="77777777" w:rsidR="00124F4A" w:rsidRPr="0067095B" w:rsidRDefault="00124F4A" w:rsidP="00FF7E7F">
      <w:pPr>
        <w:rPr>
          <w:rFonts w:eastAsia="SimSun"/>
          <w:lang w:val="es-ES_tradnl"/>
        </w:rPr>
      </w:pPr>
      <w:r w:rsidRPr="0067095B">
        <w:rPr>
          <w:lang w:val="es-ES_tradnl"/>
        </w:rPr>
        <w:t xml:space="preserve">Se registrarán al menos diez mediciones posteriores de la intensidad de campo del sistema de comprobación técnica objeto de la prueba junto con el valor medio </w:t>
      </w:r>
      <m:oMath>
        <m:sSubSup>
          <m:sSubSupPr>
            <m:ctrlPr>
              <w:rPr>
                <w:rFonts w:ascii="Cambria Math" w:hAnsi="Cambria Math"/>
                <w:lang w:val="es-ES_tradnl" w:eastAsia="zh-CN"/>
              </w:rPr>
            </m:ctrlPr>
          </m:sSubSupPr>
          <m:e>
            <m:r>
              <w:rPr>
                <w:rFonts w:ascii="Cambria Math" w:hAnsi="Cambria Math"/>
                <w:lang w:val="es-ES_tradnl" w:eastAsia="zh-CN"/>
              </w:rPr>
              <m:t>E</m:t>
            </m:r>
          </m:e>
          <m:sub>
            <m:r>
              <w:rPr>
                <w:rFonts w:ascii="Cambria Math" w:hAnsi="Cambria Math"/>
                <w:lang w:val="es-ES_tradnl" w:eastAsia="zh-CN"/>
              </w:rPr>
              <m:t>i</m:t>
            </m:r>
          </m:sub>
          <m:sup>
            <m:r>
              <w:rPr>
                <w:rFonts w:ascii="Cambria Math" w:hAnsi="Cambria Math"/>
                <w:lang w:val="es-ES_tradnl" w:eastAsia="zh-CN"/>
              </w:rPr>
              <m:t>'</m:t>
            </m:r>
          </m:sup>
        </m:sSubSup>
      </m:oMath>
      <w:r w:rsidRPr="0067095B">
        <w:rPr>
          <w:lang w:val="es-ES_tradnl"/>
        </w:rPr>
        <w:t xml:space="preserve"> (dBμV/m).</w:t>
      </w:r>
    </w:p>
    <w:p w14:paraId="25707B1D" w14:textId="77777777" w:rsidR="00124F4A" w:rsidRPr="0067095B" w:rsidRDefault="00124F4A" w:rsidP="001678D5">
      <w:pPr>
        <w:keepNext/>
        <w:rPr>
          <w:rFonts w:eastAsia="SimSun"/>
          <w:lang w:val="es-ES_tradnl"/>
        </w:rPr>
      </w:pPr>
      <w:r w:rsidRPr="0067095B">
        <w:rPr>
          <w:lang w:val="es-ES_tradnl"/>
        </w:rPr>
        <w:lastRenderedPageBreak/>
        <w:t xml:space="preserve">La exactitud de las mediciones de la intensidad de campo </w:t>
      </w:r>
      <m:oMath>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i</m:t>
            </m:r>
          </m:sub>
        </m:sSub>
      </m:oMath>
      <w:r w:rsidRPr="0067095B">
        <w:rPr>
          <w:lang w:val="es-ES_tradnl"/>
        </w:rPr>
        <w:t xml:space="preserve"> (dB) para el sistema de comprobación técnica en la frecuencia </w:t>
      </w:r>
      <w:r w:rsidRPr="0067095B">
        <w:rPr>
          <w:i/>
          <w:lang w:val="es-ES_tradnl"/>
        </w:rPr>
        <w:t>f</w:t>
      </w:r>
      <w:r w:rsidRPr="0067095B">
        <w:rPr>
          <w:vertAlign w:val="subscript"/>
          <w:lang w:val="es-ES_tradnl"/>
        </w:rPr>
        <w:t>i,</w:t>
      </w:r>
      <w:r w:rsidRPr="0067095B">
        <w:rPr>
          <w:lang w:val="es-ES_tradnl"/>
        </w:rPr>
        <w:t xml:space="preserve"> debe calcularse de la siguiente manera:</w:t>
      </w:r>
    </w:p>
    <w:p w14:paraId="460AEFEA" w14:textId="77777777" w:rsidR="00271117" w:rsidRPr="0067095B" w:rsidRDefault="00271117" w:rsidP="00271117">
      <w:pPr>
        <w:pStyle w:val="Blanc"/>
        <w:rPr>
          <w:lang w:val="es-ES_tradnl"/>
        </w:rPr>
      </w:pPr>
    </w:p>
    <w:p w14:paraId="672FC5CC" w14:textId="77777777" w:rsidR="00124F4A" w:rsidRPr="0067095B" w:rsidRDefault="00124F4A" w:rsidP="00FF7E7F">
      <w:pPr>
        <w:pStyle w:val="Equation"/>
        <w:rPr>
          <w:rFonts w:eastAsia="SimSun"/>
          <w:lang w:val="es-ES_tradnl"/>
        </w:rPr>
      </w:pPr>
      <w:r w:rsidRPr="0067095B">
        <w:rPr>
          <w:lang w:val="es-ES_tradnl"/>
        </w:rPr>
        <w:tab/>
      </w:r>
      <w:r w:rsidRPr="0067095B">
        <w:rPr>
          <w:lang w:val="es-ES_tradnl"/>
        </w:rPr>
        <w:tab/>
      </w:r>
      <m:oMath>
        <m:sSub>
          <m:sSubPr>
            <m:ctrlPr>
              <w:rPr>
                <w:rFonts w:ascii="Cambria Math" w:hAnsi="Cambria Math"/>
                <w:lang w:val="es-ES_tradnl" w:eastAsia="zh-CN"/>
              </w:rPr>
            </m:ctrlPr>
          </m:sSubPr>
          <m:e>
            <m:r>
              <m:rPr>
                <m:sty m:val="p"/>
              </m:rPr>
              <w:rPr>
                <w:rFonts w:ascii="Cambria Math" w:hAnsi="Cambria Math"/>
                <w:lang w:val="es-ES_tradnl" w:eastAsia="zh-CN"/>
              </w:rPr>
              <m:t>∆</m:t>
            </m:r>
            <m:r>
              <w:rPr>
                <w:rFonts w:ascii="Cambria Math" w:hAnsi="Cambria Math"/>
                <w:lang w:val="es-ES_tradnl" w:eastAsia="zh-CN"/>
              </w:rPr>
              <m:t>E</m:t>
            </m:r>
          </m:e>
          <m:sub>
            <m:r>
              <w:rPr>
                <w:rFonts w:ascii="Cambria Math" w:hAnsi="Cambria Math"/>
                <w:lang w:val="es-ES_tradnl" w:eastAsia="zh-CN"/>
              </w:rPr>
              <m:t>i</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i</m:t>
            </m:r>
          </m:sub>
        </m:sSub>
        <m:r>
          <m:rPr>
            <m:sty m:val="p"/>
          </m:rPr>
          <w:rPr>
            <w:rFonts w:ascii="Cambria Math" w:hAnsi="Cambria Math"/>
            <w:lang w:val="es-ES_tradnl" w:eastAsia="zh-CN"/>
          </w:rPr>
          <m:t>-</m:t>
        </m:r>
        <m:sSubSup>
          <m:sSubSupPr>
            <m:ctrlPr>
              <w:rPr>
                <w:rFonts w:ascii="Cambria Math" w:hAnsi="Cambria Math"/>
                <w:lang w:val="es-ES_tradnl" w:eastAsia="zh-CN"/>
              </w:rPr>
            </m:ctrlPr>
          </m:sSubSupPr>
          <m:e>
            <m:r>
              <w:rPr>
                <w:rFonts w:ascii="Cambria Math" w:hAnsi="Cambria Math"/>
                <w:lang w:val="es-ES_tradnl" w:eastAsia="zh-CN"/>
              </w:rPr>
              <m:t>E</m:t>
            </m:r>
          </m:e>
          <m:sub>
            <m:r>
              <w:rPr>
                <w:rFonts w:ascii="Cambria Math" w:hAnsi="Cambria Math"/>
                <w:lang w:val="es-ES_tradnl" w:eastAsia="zh-CN"/>
              </w:rPr>
              <m:t>i</m:t>
            </m:r>
          </m:sub>
          <m:sup>
            <m:r>
              <m:rPr>
                <m:sty m:val="p"/>
              </m:rPr>
              <w:rPr>
                <w:rFonts w:ascii="Cambria Math" w:hAnsi="Cambria Math"/>
                <w:lang w:val="es-ES_tradnl" w:eastAsia="zh-CN"/>
              </w:rPr>
              <m:t>'</m:t>
            </m:r>
          </m:sup>
        </m:sSubSup>
      </m:oMath>
    </w:p>
    <w:p w14:paraId="3A6C0DA8" w14:textId="77777777" w:rsidR="00271117" w:rsidRPr="0067095B" w:rsidRDefault="00271117" w:rsidP="00271117">
      <w:pPr>
        <w:pStyle w:val="Blanc"/>
        <w:rPr>
          <w:lang w:val="es-ES_tradnl"/>
        </w:rPr>
      </w:pPr>
    </w:p>
    <w:p w14:paraId="2EC42124" w14:textId="77777777" w:rsidR="00124F4A" w:rsidRPr="0067095B" w:rsidRDefault="00124F4A" w:rsidP="000D2D35">
      <w:pPr>
        <w:rPr>
          <w:rFonts w:eastAsia="SimSun"/>
          <w:lang w:val="es-ES_tradnl"/>
        </w:rPr>
      </w:pPr>
      <w:r w:rsidRPr="0067095B">
        <w:rPr>
          <w:lang w:val="es-ES_tradnl"/>
        </w:rPr>
        <w:t>Después se cambiará la frecuencia de prueba y la altura de antena del transmisor, y se repetirá el procedimiento anterior hasta haber probado todas las frecuencias seleccionadas.</w:t>
      </w:r>
    </w:p>
    <w:p w14:paraId="3538297C" w14:textId="77777777" w:rsidR="00124F4A" w:rsidRPr="0067095B" w:rsidRDefault="00124F4A" w:rsidP="00FF7E7F">
      <w:pPr>
        <w:pStyle w:val="Heading1"/>
        <w:rPr>
          <w:lang w:val="es-ES_tradnl"/>
        </w:rPr>
      </w:pPr>
      <w:r w:rsidRPr="0067095B">
        <w:rPr>
          <w:lang w:val="es-ES_tradnl"/>
        </w:rPr>
        <w:t>6</w:t>
      </w:r>
      <w:r w:rsidRPr="0067095B">
        <w:rPr>
          <w:lang w:val="es-ES_tradnl"/>
        </w:rPr>
        <w:tab/>
        <w:t>Resultado de la prueba y otras cuestiones</w:t>
      </w:r>
    </w:p>
    <w:p w14:paraId="469C57DB" w14:textId="77777777" w:rsidR="00124F4A" w:rsidRPr="0067095B" w:rsidRDefault="00124F4A" w:rsidP="00FF7E7F">
      <w:pPr>
        <w:rPr>
          <w:lang w:val="es-ES_tradnl"/>
        </w:rPr>
      </w:pPr>
      <w:r w:rsidRPr="0067095B">
        <w:rPr>
          <w:lang w:val="es-ES_tradnl"/>
        </w:rPr>
        <w:t>El resultado final se presenta en forma de cuadro y/o gráfico que indica la exactitud de las mediciones de la intensidad de campo para cada una de las frecuencias de prueba seleccionadas, como se muestra en el Cuadro 1.</w:t>
      </w:r>
    </w:p>
    <w:p w14:paraId="76E35648" w14:textId="77777777" w:rsidR="00124F4A" w:rsidRPr="0067095B" w:rsidRDefault="00124F4A" w:rsidP="00FF7E7F">
      <w:pPr>
        <w:rPr>
          <w:lang w:val="es-ES_tradnl"/>
        </w:rPr>
      </w:pPr>
      <w:r w:rsidRPr="0067095B">
        <w:rPr>
          <w:lang w:val="es-ES_tradnl"/>
        </w:rPr>
        <w:t>El informe de la prueba debe indicar los niveles de intensidad de campo recibidos por los sistemas, junto con el emplazamiento de la prueba, la fecha, la hora y la temperatura (si la operación se realiza en exteriores). Los parámetros de la señal de prueba, como la frecuencia central, la amplitud y los ajustes de modulación del generador de señales, también deben anotarse en el informe de la prueba.</w:t>
      </w:r>
    </w:p>
    <w:p w14:paraId="0A71ED50" w14:textId="3300FE15" w:rsidR="00124F4A" w:rsidRPr="0067095B" w:rsidRDefault="00124F4A" w:rsidP="00FF7E7F">
      <w:pPr>
        <w:rPr>
          <w:szCs w:val="24"/>
          <w:lang w:val="es-ES_tradnl"/>
        </w:rPr>
      </w:pPr>
      <w:r w:rsidRPr="0067095B">
        <w:rPr>
          <w:lang w:val="es-ES_tradnl"/>
        </w:rPr>
        <w:t>La exactitud de los resultados de las pruebas depende de numerosos aspectos, como la exactitud del sistema de prueba, la influencia del emplazamiento de la prueba, la reflexión en el suelo y las muestras de prueba en cada frecuencia de prueba. Por lo tanto, es importante seguir los pasos indicados en §</w:t>
      </w:r>
      <w:r w:rsidR="00271117" w:rsidRPr="0067095B">
        <w:rPr>
          <w:lang w:val="es-ES_tradnl"/>
        </w:rPr>
        <w:t> </w:t>
      </w:r>
      <w:r w:rsidRPr="0067095B">
        <w:rPr>
          <w:lang w:val="es-ES_tradnl"/>
        </w:rPr>
        <w:t>4 antes de cada medición realizada en días diferentes o después de cambios meteorológicos significativos. Todo el equipo de prueba y los accesorios (por ejemplo, el transmisor, las antenas transmisoras, el sistema de referencia, incluidos los receptores, las antenas y los cables, etc.) deben calibrarse mediante procedimientos aceptados a nivel nacional o internacional. Para obtener la mejor precisión global, se recomienda calibrar el sistema de referencia, incluidos los receptores, las antenas, los cables y demás accesorios, como una sola entidad antes de realizar la prueba. El emplazamiento de la prueba también debe calibrarse en diferentes estaciones mediante procedimientos aceptados a nivel nacional o internacional.</w:t>
      </w:r>
    </w:p>
    <w:p w14:paraId="4FA9D1EE" w14:textId="77777777" w:rsidR="00124F4A" w:rsidRPr="0067095B" w:rsidRDefault="00124F4A" w:rsidP="00FF7E7F">
      <w:pPr>
        <w:rPr>
          <w:lang w:val="es-ES_tradnl"/>
        </w:rPr>
      </w:pPr>
      <w:r w:rsidRPr="0067095B">
        <w:rPr>
          <w:lang w:val="es-ES_tradnl"/>
        </w:rPr>
        <w:t>La incertidumbre de la prueba, también en lo que respecta al sistema de prueba y al emplazamiento, debe analizarse mediante procedimientos aceptados a nivel nacional o internacional, y los datos correspondientes deben figurar en el informe de la prueba para facilitar su utilización posterior.</w:t>
      </w:r>
    </w:p>
    <w:p w14:paraId="40E77652" w14:textId="24F9FBC0" w:rsidR="00124F4A" w:rsidRPr="0067095B" w:rsidRDefault="00124F4A" w:rsidP="00FF7E7F">
      <w:pPr>
        <w:rPr>
          <w:lang w:val="es-ES_tradnl"/>
        </w:rPr>
      </w:pPr>
      <w:r w:rsidRPr="0067095B">
        <w:rPr>
          <w:lang w:val="es-ES_tradnl"/>
        </w:rPr>
        <w:t>En el procedimiento de medición recomendado se utilizan señales no moduladas. Sin embargo, pueden utilizarse diferentes tipos de modulación de señales si así lo acuerdan todas las partes, en cuyo caso se miden y registran de conformidad con las condiciones y métodos descritos en esta recomendación. Tal circunstancia deberá indicarse en los informes de las pruebas.</w:t>
      </w:r>
    </w:p>
    <w:p w14:paraId="0AB2FFFC" w14:textId="77777777" w:rsidR="00124F4A" w:rsidRPr="0067095B" w:rsidRDefault="00124F4A" w:rsidP="00FF7E7F">
      <w:pPr>
        <w:rPr>
          <w:lang w:val="es-ES_tradnl"/>
        </w:rPr>
      </w:pPr>
      <w:r w:rsidRPr="0067095B">
        <w:rPr>
          <w:lang w:val="es-ES_tradnl"/>
        </w:rPr>
        <w:t>Conviene tener en cuenta que, para el sistema de comprobación técnica móvil con un mástil de 10 o más metros de altura, la exactitud de la prueba aumentará con la altura de la antena. En el caso del sistema de comprobación técnica móvil sin mástil o con un mástil inferior a 10 metros, el resultado de la prueba se degradará debido a los efectos del vehículo.</w:t>
      </w:r>
    </w:p>
    <w:p w14:paraId="10131202" w14:textId="77777777" w:rsidR="00124F4A" w:rsidRPr="0067095B" w:rsidRDefault="00124F4A" w:rsidP="00FF7E7F">
      <w:pPr>
        <w:rPr>
          <w:lang w:val="es-ES_tradnl"/>
        </w:rPr>
      </w:pPr>
      <w:r w:rsidRPr="0067095B">
        <w:rPr>
          <w:lang w:val="es-ES_tradnl"/>
        </w:rPr>
        <w:t>Todos los parámetros de medición deben ajustarse al Manual sobre comprobación técnica del espectro del UIT-R (anchura de banda, etc.), con las mismas condiciones de prueba registradas en el informe de la prueba y con los resultados especificados en dB.</w:t>
      </w:r>
    </w:p>
    <w:p w14:paraId="46A697B0" w14:textId="711A2286" w:rsidR="00124F4A" w:rsidRPr="0067095B" w:rsidRDefault="00124F4A" w:rsidP="00FF7E7F">
      <w:pPr>
        <w:rPr>
          <w:sz w:val="23"/>
          <w:szCs w:val="23"/>
          <w:lang w:val="es-ES_tradnl"/>
        </w:rPr>
      </w:pPr>
      <w:r w:rsidRPr="0067095B">
        <w:rPr>
          <w:lang w:val="es-ES_tradnl"/>
        </w:rPr>
        <w:t xml:space="preserve">Si el sistema sometido a prueba es </w:t>
      </w:r>
      <w:bookmarkStart w:id="28" w:name="_Hlk74573953"/>
      <w:r w:rsidRPr="0067095B">
        <w:rPr>
          <w:lang w:val="es-ES_tradnl"/>
        </w:rPr>
        <w:t>un radiogoniómetro</w:t>
      </w:r>
      <w:bookmarkEnd w:id="28"/>
      <w:r w:rsidRPr="0067095B">
        <w:rPr>
          <w:lang w:val="es-ES_tradnl"/>
        </w:rPr>
        <w:t>, deberá colocarse preferentemente con su grado 0 por defecto directamente orientado hacia el transmisor. Si no se puede cumplir este requisito, la orientación hacia el objetivo deberá constar en el resultado de la prueba.</w:t>
      </w:r>
    </w:p>
    <w:p w14:paraId="0016274A" w14:textId="77777777" w:rsidR="00124F4A" w:rsidRPr="0067095B" w:rsidRDefault="00124F4A" w:rsidP="00271117">
      <w:pPr>
        <w:keepNext/>
        <w:keepLines/>
        <w:rPr>
          <w:rFonts w:eastAsia="SimSun"/>
          <w:lang w:val="es-ES_tradnl"/>
        </w:rPr>
      </w:pPr>
      <w:r w:rsidRPr="0067095B">
        <w:rPr>
          <w:lang w:val="es-ES_tradnl"/>
        </w:rPr>
        <w:lastRenderedPageBreak/>
        <w:t>El uso de un software que controle las frecuencias del transmisor y la altura de la antena del transmisor, que lea los resultados de los sistemas de comprobación técnica y de referencia y que calcule los datos de la prueba automáticamente, mejorará notablemente la eficacia de la prueba en los casos en que haya que probar un elevado número de sistemas similares.</w:t>
      </w:r>
    </w:p>
    <w:p w14:paraId="6CEDE805" w14:textId="77777777" w:rsidR="00124F4A" w:rsidRPr="0067095B" w:rsidRDefault="00124F4A" w:rsidP="00FF7E7F">
      <w:pPr>
        <w:pStyle w:val="TableNo"/>
        <w:rPr>
          <w:rFonts w:eastAsia="MS Mincho"/>
          <w:lang w:val="es-ES_tradnl"/>
        </w:rPr>
      </w:pPr>
      <w:r w:rsidRPr="0067095B">
        <w:rPr>
          <w:lang w:val="es-ES_tradnl"/>
        </w:rPr>
        <w:t>CUADRO 1</w:t>
      </w:r>
    </w:p>
    <w:p w14:paraId="7DEAF31D" w14:textId="77777777" w:rsidR="00124F4A" w:rsidRPr="0067095B" w:rsidRDefault="00124F4A" w:rsidP="00FF7E7F">
      <w:pPr>
        <w:pStyle w:val="Tabletitle"/>
        <w:rPr>
          <w:lang w:val="es-ES_tradnl"/>
        </w:rPr>
      </w:pPr>
      <w:r w:rsidRPr="0067095B">
        <w:rPr>
          <w:lang w:val="es-ES_tradnl"/>
        </w:rPr>
        <w:t>Cuadro de datos de prueba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225"/>
        <w:gridCol w:w="2567"/>
        <w:gridCol w:w="2793"/>
      </w:tblGrid>
      <w:tr w:rsidR="00124F4A" w:rsidRPr="0067095B" w14:paraId="6C9ADEE0" w14:textId="77777777" w:rsidTr="00920660">
        <w:trPr>
          <w:trHeight w:val="315"/>
          <w:jc w:val="center"/>
        </w:trPr>
        <w:tc>
          <w:tcPr>
            <w:tcW w:w="3544" w:type="dxa"/>
            <w:gridSpan w:val="2"/>
            <w:tcBorders>
              <w:top w:val="nil"/>
              <w:left w:val="nil"/>
              <w:bottom w:val="single" w:sz="4" w:space="0" w:color="auto"/>
              <w:right w:val="nil"/>
            </w:tcBorders>
            <w:vAlign w:val="center"/>
          </w:tcPr>
          <w:p w14:paraId="397D8B5C" w14:textId="77777777" w:rsidR="00124F4A" w:rsidRPr="0067095B" w:rsidRDefault="00124F4A" w:rsidP="000F35BA">
            <w:pPr>
              <w:pStyle w:val="Tabletext"/>
              <w:spacing w:after="80"/>
              <w:rPr>
                <w:lang w:val="es-ES_tradnl"/>
              </w:rPr>
            </w:pPr>
            <w:r w:rsidRPr="0067095B">
              <w:rPr>
                <w:lang w:val="es-ES_tradnl"/>
              </w:rPr>
              <w:t>Modulación de la señal: ___________</w:t>
            </w:r>
          </w:p>
        </w:tc>
        <w:tc>
          <w:tcPr>
            <w:tcW w:w="4439" w:type="dxa"/>
            <w:gridSpan w:val="2"/>
            <w:tcBorders>
              <w:top w:val="nil"/>
              <w:left w:val="nil"/>
              <w:bottom w:val="single" w:sz="4" w:space="0" w:color="auto"/>
              <w:right w:val="nil"/>
            </w:tcBorders>
            <w:vAlign w:val="center"/>
          </w:tcPr>
          <w:p w14:paraId="20580A96" w14:textId="77777777" w:rsidR="00124F4A" w:rsidRPr="0067095B" w:rsidRDefault="00124F4A" w:rsidP="000F35BA">
            <w:pPr>
              <w:pStyle w:val="Tabletext"/>
              <w:spacing w:after="80"/>
              <w:rPr>
                <w:lang w:val="es-ES_tradnl"/>
              </w:rPr>
            </w:pPr>
            <w:r w:rsidRPr="0067095B">
              <w:rPr>
                <w:lang w:val="es-ES_tradnl"/>
              </w:rPr>
              <w:t>Polarización de la señal: _____________</w:t>
            </w:r>
          </w:p>
        </w:tc>
      </w:tr>
      <w:tr w:rsidR="00124F4A" w:rsidRPr="0067095B" w14:paraId="36C2F02F" w14:textId="77777777" w:rsidTr="00920660">
        <w:trPr>
          <w:trHeight w:val="315"/>
          <w:jc w:val="center"/>
        </w:trPr>
        <w:tc>
          <w:tcPr>
            <w:tcW w:w="1701" w:type="dxa"/>
            <w:tcBorders>
              <w:top w:val="single" w:sz="4" w:space="0" w:color="auto"/>
            </w:tcBorders>
            <w:vAlign w:val="center"/>
          </w:tcPr>
          <w:p w14:paraId="0C653509" w14:textId="77777777" w:rsidR="00124F4A" w:rsidRPr="0067095B" w:rsidRDefault="00124F4A" w:rsidP="000F35BA">
            <w:pPr>
              <w:pStyle w:val="Tablehead"/>
              <w:rPr>
                <w:rFonts w:eastAsia="SimSun"/>
                <w:lang w:val="es-ES_tradnl"/>
              </w:rPr>
            </w:pPr>
            <w:r w:rsidRPr="0067095B">
              <w:rPr>
                <w:lang w:val="es-ES_tradnl"/>
              </w:rPr>
              <w:t>Frecuencia (MHz)</w:t>
            </w:r>
          </w:p>
        </w:tc>
        <w:tc>
          <w:tcPr>
            <w:tcW w:w="1843" w:type="dxa"/>
            <w:tcBorders>
              <w:top w:val="single" w:sz="4" w:space="0" w:color="auto"/>
            </w:tcBorders>
            <w:vAlign w:val="center"/>
          </w:tcPr>
          <w:p w14:paraId="21B03EE9" w14:textId="77777777" w:rsidR="00124F4A" w:rsidRPr="0067095B" w:rsidRDefault="00124F4A" w:rsidP="00F863E4">
            <w:pPr>
              <w:pStyle w:val="Tablehead"/>
              <w:rPr>
                <w:lang w:val="es-ES_tradnl"/>
              </w:rPr>
            </w:pPr>
            <w:r w:rsidRPr="0067095B">
              <w:rPr>
                <w:lang w:val="es-ES_tradnl"/>
              </w:rPr>
              <w:t xml:space="preserve">Intensidad de campo en el sistema de referencia </w:t>
            </w:r>
            <m:oMath>
              <m:sSub>
                <m:sSubPr>
                  <m:ctrlPr>
                    <w:rPr>
                      <w:rFonts w:ascii="Cambria Math" w:hAnsi="Cambria Math"/>
                      <w:lang w:val="es-ES_tradnl" w:eastAsia="zh-CN"/>
                    </w:rPr>
                  </m:ctrlPr>
                </m:sSubPr>
                <m:e>
                  <m:r>
                    <m:rPr>
                      <m:sty m:val="bi"/>
                    </m:rPr>
                    <w:rPr>
                      <w:rFonts w:ascii="Cambria Math" w:hAnsi="Cambria Math"/>
                      <w:lang w:val="es-ES_tradnl" w:eastAsia="zh-CN"/>
                    </w:rPr>
                    <m:t>E</m:t>
                  </m:r>
                </m:e>
                <m:sub>
                  <m:r>
                    <m:rPr>
                      <m:sty m:val="bi"/>
                    </m:rPr>
                    <w:rPr>
                      <w:rFonts w:ascii="Cambria Math" w:hAnsi="Cambria Math"/>
                      <w:lang w:val="es-ES_tradnl" w:eastAsia="zh-CN"/>
                    </w:rPr>
                    <m:t>i</m:t>
                  </m:r>
                </m:sub>
              </m:sSub>
            </m:oMath>
            <w:r w:rsidRPr="0067095B">
              <w:rPr>
                <w:lang w:val="es-ES_tradnl"/>
              </w:rPr>
              <w:t xml:space="preserve"> (dBμV/m)</w:t>
            </w:r>
          </w:p>
        </w:tc>
        <w:tc>
          <w:tcPr>
            <w:tcW w:w="2126" w:type="dxa"/>
            <w:tcBorders>
              <w:top w:val="single" w:sz="4" w:space="0" w:color="auto"/>
            </w:tcBorders>
            <w:vAlign w:val="center"/>
          </w:tcPr>
          <w:p w14:paraId="016A43AB" w14:textId="77777777" w:rsidR="00124F4A" w:rsidRPr="0067095B" w:rsidRDefault="00124F4A" w:rsidP="000F35BA">
            <w:pPr>
              <w:pStyle w:val="Tablehead"/>
              <w:rPr>
                <w:lang w:val="es-ES_tradnl"/>
              </w:rPr>
            </w:pPr>
            <w:r w:rsidRPr="0067095B">
              <w:rPr>
                <w:lang w:val="es-ES_tradnl"/>
              </w:rPr>
              <w:t xml:space="preserve">Intensidad de campo en el sistema de comprobación técnica </w:t>
            </w:r>
            <m:oMath>
              <m:sSubSup>
                <m:sSubSupPr>
                  <m:ctrlPr>
                    <w:rPr>
                      <w:rFonts w:ascii="Cambria Math" w:hAnsi="Cambria Math"/>
                      <w:lang w:val="es-ES_tradnl" w:eastAsia="zh-CN"/>
                    </w:rPr>
                  </m:ctrlPr>
                </m:sSubSupPr>
                <m:e>
                  <m:r>
                    <m:rPr>
                      <m:sty m:val="bi"/>
                    </m:rPr>
                    <w:rPr>
                      <w:rFonts w:ascii="Cambria Math" w:hAnsi="Cambria Math"/>
                      <w:lang w:val="es-ES_tradnl" w:eastAsia="zh-CN"/>
                    </w:rPr>
                    <m:t>E</m:t>
                  </m:r>
                </m:e>
                <m:sub>
                  <m:r>
                    <m:rPr>
                      <m:sty m:val="bi"/>
                    </m:rPr>
                    <w:rPr>
                      <w:rFonts w:ascii="Cambria Math" w:hAnsi="Cambria Math"/>
                      <w:lang w:val="es-ES_tradnl" w:eastAsia="zh-CN"/>
                    </w:rPr>
                    <m:t>i</m:t>
                  </m:r>
                </m:sub>
                <m:sup>
                  <m:r>
                    <m:rPr>
                      <m:sty m:val="b"/>
                    </m:rPr>
                    <w:rPr>
                      <w:rFonts w:ascii="Cambria Math" w:hAnsi="Cambria Math"/>
                      <w:lang w:val="es-ES_tradnl" w:eastAsia="zh-CN"/>
                    </w:rPr>
                    <m:t>'</m:t>
                  </m:r>
                </m:sup>
              </m:sSubSup>
            </m:oMath>
            <w:r w:rsidRPr="0067095B">
              <w:rPr>
                <w:lang w:val="es-ES_tradnl"/>
              </w:rPr>
              <w:t xml:space="preserve"> (dBμV/m)</w:t>
            </w:r>
          </w:p>
        </w:tc>
        <w:tc>
          <w:tcPr>
            <w:tcW w:w="2313" w:type="dxa"/>
            <w:tcBorders>
              <w:top w:val="single" w:sz="4" w:space="0" w:color="auto"/>
            </w:tcBorders>
            <w:vAlign w:val="center"/>
          </w:tcPr>
          <w:p w14:paraId="64B2B47C" w14:textId="77777777" w:rsidR="00124F4A" w:rsidRPr="0067095B" w:rsidRDefault="00124F4A" w:rsidP="00F863E4">
            <w:pPr>
              <w:pStyle w:val="Tablehead"/>
              <w:rPr>
                <w:lang w:val="es-ES_tradnl"/>
              </w:rPr>
            </w:pPr>
            <w:r w:rsidRPr="0067095B">
              <w:rPr>
                <w:lang w:val="es-ES_tradnl"/>
              </w:rPr>
              <w:t xml:space="preserve">Exactitud de las mediciones de la intensidad de campo </w:t>
            </w:r>
            <w:r w:rsidRPr="0067095B">
              <w:rPr>
                <w:rFonts w:asciiTheme="minorEastAsia" w:hAnsiTheme="minorEastAsia"/>
                <w:lang w:val="es-ES_tradnl"/>
              </w:rPr>
              <w:t>Δ</w:t>
            </w:r>
            <w:r w:rsidRPr="0067095B">
              <w:rPr>
                <w:i/>
                <w:lang w:val="es-ES_tradnl"/>
              </w:rPr>
              <w:t>E</w:t>
            </w:r>
            <w:r w:rsidRPr="0067095B">
              <w:rPr>
                <w:lang w:val="es-ES_tradnl"/>
              </w:rPr>
              <w:t xml:space="preserve"> (dB)</w:t>
            </w:r>
          </w:p>
        </w:tc>
      </w:tr>
      <w:tr w:rsidR="00124F4A" w:rsidRPr="0067095B" w14:paraId="147936ED" w14:textId="77777777" w:rsidTr="00920660">
        <w:trPr>
          <w:trHeight w:val="315"/>
          <w:jc w:val="center"/>
        </w:trPr>
        <w:tc>
          <w:tcPr>
            <w:tcW w:w="1701" w:type="dxa"/>
          </w:tcPr>
          <w:p w14:paraId="6F851908" w14:textId="77777777" w:rsidR="00124F4A" w:rsidRPr="0067095B" w:rsidRDefault="00124F4A" w:rsidP="000F35BA">
            <w:pPr>
              <w:pStyle w:val="Tabletext"/>
              <w:jc w:val="center"/>
              <w:rPr>
                <w:rFonts w:eastAsia="Arial Unicode MS"/>
                <w:lang w:val="es-ES_tradnl"/>
              </w:rPr>
            </w:pPr>
            <w:r w:rsidRPr="0067095B">
              <w:rPr>
                <w:i/>
                <w:lang w:val="es-ES_tradnl"/>
              </w:rPr>
              <w:t>f</w:t>
            </w:r>
            <w:r w:rsidRPr="0067095B">
              <w:rPr>
                <w:vertAlign w:val="subscript"/>
                <w:lang w:val="es-ES_tradnl"/>
              </w:rPr>
              <w:t>1</w:t>
            </w:r>
          </w:p>
        </w:tc>
        <w:tc>
          <w:tcPr>
            <w:tcW w:w="1843" w:type="dxa"/>
          </w:tcPr>
          <w:p w14:paraId="601E3F91" w14:textId="77777777" w:rsidR="00124F4A" w:rsidRPr="0067095B" w:rsidRDefault="00124F4A" w:rsidP="000F35BA">
            <w:pPr>
              <w:pStyle w:val="Tabletext"/>
              <w:jc w:val="center"/>
              <w:rPr>
                <w:lang w:val="es-ES_tradnl"/>
              </w:rPr>
            </w:pPr>
          </w:p>
        </w:tc>
        <w:tc>
          <w:tcPr>
            <w:tcW w:w="2126" w:type="dxa"/>
          </w:tcPr>
          <w:p w14:paraId="03797AAA" w14:textId="77777777" w:rsidR="00124F4A" w:rsidRPr="0067095B" w:rsidRDefault="00124F4A" w:rsidP="000F35BA">
            <w:pPr>
              <w:pStyle w:val="Tabletext"/>
              <w:jc w:val="center"/>
              <w:rPr>
                <w:lang w:val="es-ES_tradnl"/>
              </w:rPr>
            </w:pPr>
          </w:p>
        </w:tc>
        <w:tc>
          <w:tcPr>
            <w:tcW w:w="2313" w:type="dxa"/>
            <w:vAlign w:val="center"/>
          </w:tcPr>
          <w:p w14:paraId="66638F31" w14:textId="77777777" w:rsidR="00124F4A" w:rsidRPr="0067095B" w:rsidRDefault="00124F4A" w:rsidP="000F35BA">
            <w:pPr>
              <w:pStyle w:val="Tabletext"/>
              <w:jc w:val="center"/>
              <w:rPr>
                <w:lang w:val="es-ES_tradnl"/>
              </w:rPr>
            </w:pPr>
          </w:p>
        </w:tc>
      </w:tr>
      <w:tr w:rsidR="00124F4A" w:rsidRPr="0067095B" w14:paraId="555B1601" w14:textId="77777777" w:rsidTr="00920660">
        <w:trPr>
          <w:trHeight w:val="255"/>
          <w:jc w:val="center"/>
        </w:trPr>
        <w:tc>
          <w:tcPr>
            <w:tcW w:w="1701" w:type="dxa"/>
          </w:tcPr>
          <w:p w14:paraId="093CD9B3" w14:textId="77777777" w:rsidR="00124F4A" w:rsidRPr="0067095B" w:rsidRDefault="00124F4A" w:rsidP="000F35BA">
            <w:pPr>
              <w:pStyle w:val="Tabletext"/>
              <w:jc w:val="center"/>
              <w:rPr>
                <w:rFonts w:eastAsia="Arial Unicode MS"/>
                <w:lang w:val="es-ES_tradnl"/>
              </w:rPr>
            </w:pPr>
            <w:r w:rsidRPr="0067095B">
              <w:rPr>
                <w:i/>
                <w:lang w:val="es-ES_tradnl"/>
              </w:rPr>
              <w:t>f</w:t>
            </w:r>
            <w:r w:rsidRPr="0067095B">
              <w:rPr>
                <w:vertAlign w:val="subscript"/>
                <w:lang w:val="es-ES_tradnl"/>
              </w:rPr>
              <w:t>2</w:t>
            </w:r>
          </w:p>
        </w:tc>
        <w:tc>
          <w:tcPr>
            <w:tcW w:w="1843" w:type="dxa"/>
          </w:tcPr>
          <w:p w14:paraId="7E7852F5" w14:textId="77777777" w:rsidR="00124F4A" w:rsidRPr="0067095B" w:rsidRDefault="00124F4A" w:rsidP="000F35BA">
            <w:pPr>
              <w:pStyle w:val="Tabletext"/>
              <w:jc w:val="center"/>
              <w:rPr>
                <w:rFonts w:eastAsia="Arial Unicode MS"/>
                <w:lang w:val="es-ES_tradnl"/>
              </w:rPr>
            </w:pPr>
          </w:p>
        </w:tc>
        <w:tc>
          <w:tcPr>
            <w:tcW w:w="2126" w:type="dxa"/>
          </w:tcPr>
          <w:p w14:paraId="69138447" w14:textId="77777777" w:rsidR="00124F4A" w:rsidRPr="0067095B" w:rsidRDefault="00124F4A" w:rsidP="000F35BA">
            <w:pPr>
              <w:pStyle w:val="Tabletext"/>
              <w:jc w:val="center"/>
              <w:rPr>
                <w:rFonts w:eastAsia="Arial Unicode MS"/>
                <w:lang w:val="es-ES_tradnl"/>
              </w:rPr>
            </w:pPr>
          </w:p>
        </w:tc>
        <w:tc>
          <w:tcPr>
            <w:tcW w:w="2313" w:type="dxa"/>
          </w:tcPr>
          <w:p w14:paraId="2CC67AA0" w14:textId="77777777" w:rsidR="00124F4A" w:rsidRPr="0067095B" w:rsidRDefault="00124F4A" w:rsidP="000F35BA">
            <w:pPr>
              <w:pStyle w:val="Tabletext"/>
              <w:jc w:val="center"/>
              <w:rPr>
                <w:rFonts w:eastAsia="Arial Unicode MS"/>
                <w:lang w:val="es-ES_tradnl"/>
              </w:rPr>
            </w:pPr>
          </w:p>
        </w:tc>
      </w:tr>
      <w:tr w:rsidR="00124F4A" w:rsidRPr="0067095B" w14:paraId="1A6BD39A" w14:textId="77777777" w:rsidTr="00920660">
        <w:trPr>
          <w:trHeight w:val="255"/>
          <w:jc w:val="center"/>
        </w:trPr>
        <w:tc>
          <w:tcPr>
            <w:tcW w:w="1701" w:type="dxa"/>
          </w:tcPr>
          <w:p w14:paraId="226801F3" w14:textId="77777777" w:rsidR="00124F4A" w:rsidRPr="0067095B" w:rsidRDefault="00124F4A" w:rsidP="000F35BA">
            <w:pPr>
              <w:pStyle w:val="Tabletext"/>
              <w:jc w:val="center"/>
              <w:rPr>
                <w:rFonts w:eastAsia="Arial Unicode MS"/>
                <w:lang w:val="es-ES_tradnl"/>
              </w:rPr>
            </w:pPr>
            <w:r w:rsidRPr="0067095B">
              <w:rPr>
                <w:i/>
                <w:lang w:val="es-ES_tradnl"/>
              </w:rPr>
              <w:t>f</w:t>
            </w:r>
            <w:r w:rsidRPr="0067095B">
              <w:rPr>
                <w:vertAlign w:val="subscript"/>
                <w:lang w:val="es-ES_tradnl"/>
              </w:rPr>
              <w:t>3</w:t>
            </w:r>
          </w:p>
        </w:tc>
        <w:tc>
          <w:tcPr>
            <w:tcW w:w="1843" w:type="dxa"/>
          </w:tcPr>
          <w:p w14:paraId="0B1F9C1A" w14:textId="77777777" w:rsidR="00124F4A" w:rsidRPr="0067095B" w:rsidRDefault="00124F4A" w:rsidP="000F35BA">
            <w:pPr>
              <w:pStyle w:val="Tabletext"/>
              <w:jc w:val="center"/>
              <w:rPr>
                <w:rFonts w:eastAsia="Arial Unicode MS"/>
                <w:lang w:val="es-ES_tradnl"/>
              </w:rPr>
            </w:pPr>
          </w:p>
        </w:tc>
        <w:tc>
          <w:tcPr>
            <w:tcW w:w="2126" w:type="dxa"/>
          </w:tcPr>
          <w:p w14:paraId="56B4363C" w14:textId="77777777" w:rsidR="00124F4A" w:rsidRPr="0067095B" w:rsidRDefault="00124F4A" w:rsidP="000F35BA">
            <w:pPr>
              <w:pStyle w:val="Tabletext"/>
              <w:jc w:val="center"/>
              <w:rPr>
                <w:rFonts w:eastAsia="Arial Unicode MS"/>
                <w:lang w:val="es-ES_tradnl"/>
              </w:rPr>
            </w:pPr>
          </w:p>
        </w:tc>
        <w:tc>
          <w:tcPr>
            <w:tcW w:w="2313" w:type="dxa"/>
          </w:tcPr>
          <w:p w14:paraId="5A917CC1" w14:textId="77777777" w:rsidR="00124F4A" w:rsidRPr="0067095B" w:rsidRDefault="00124F4A" w:rsidP="000F35BA">
            <w:pPr>
              <w:pStyle w:val="Tabletext"/>
              <w:jc w:val="center"/>
              <w:rPr>
                <w:rFonts w:eastAsia="Arial Unicode MS"/>
                <w:lang w:val="es-ES_tradnl"/>
              </w:rPr>
            </w:pPr>
          </w:p>
        </w:tc>
      </w:tr>
      <w:tr w:rsidR="00124F4A" w:rsidRPr="0067095B" w14:paraId="61FE43D6" w14:textId="77777777" w:rsidTr="00920660">
        <w:trPr>
          <w:trHeight w:val="255"/>
          <w:jc w:val="center"/>
        </w:trPr>
        <w:tc>
          <w:tcPr>
            <w:tcW w:w="1701" w:type="dxa"/>
          </w:tcPr>
          <w:p w14:paraId="35A18C78" w14:textId="77777777" w:rsidR="00124F4A" w:rsidRPr="0067095B" w:rsidRDefault="00124F4A" w:rsidP="000F35BA">
            <w:pPr>
              <w:pStyle w:val="Tabletext"/>
              <w:jc w:val="center"/>
              <w:rPr>
                <w:rFonts w:eastAsia="Arial Unicode MS"/>
                <w:lang w:val="es-ES_tradnl"/>
              </w:rPr>
            </w:pPr>
          </w:p>
        </w:tc>
        <w:tc>
          <w:tcPr>
            <w:tcW w:w="1843" w:type="dxa"/>
          </w:tcPr>
          <w:p w14:paraId="1196A30D" w14:textId="77777777" w:rsidR="00124F4A" w:rsidRPr="0067095B" w:rsidRDefault="00124F4A" w:rsidP="000F35BA">
            <w:pPr>
              <w:pStyle w:val="Tabletext"/>
              <w:jc w:val="center"/>
              <w:rPr>
                <w:rFonts w:eastAsia="Arial Unicode MS"/>
                <w:lang w:val="es-ES_tradnl"/>
              </w:rPr>
            </w:pPr>
          </w:p>
        </w:tc>
        <w:tc>
          <w:tcPr>
            <w:tcW w:w="2126" w:type="dxa"/>
          </w:tcPr>
          <w:p w14:paraId="5AF9D9D3" w14:textId="77777777" w:rsidR="00124F4A" w:rsidRPr="0067095B" w:rsidRDefault="00124F4A" w:rsidP="000F35BA">
            <w:pPr>
              <w:pStyle w:val="Tabletext"/>
              <w:jc w:val="center"/>
              <w:rPr>
                <w:rFonts w:eastAsia="Arial Unicode MS"/>
                <w:lang w:val="es-ES_tradnl"/>
              </w:rPr>
            </w:pPr>
          </w:p>
        </w:tc>
        <w:tc>
          <w:tcPr>
            <w:tcW w:w="2313" w:type="dxa"/>
          </w:tcPr>
          <w:p w14:paraId="3E266505" w14:textId="77777777" w:rsidR="00124F4A" w:rsidRPr="0067095B" w:rsidRDefault="00124F4A" w:rsidP="000F35BA">
            <w:pPr>
              <w:pStyle w:val="Tabletext"/>
              <w:jc w:val="center"/>
              <w:rPr>
                <w:rFonts w:eastAsia="Arial Unicode MS"/>
                <w:lang w:val="es-ES_tradnl"/>
              </w:rPr>
            </w:pPr>
          </w:p>
        </w:tc>
      </w:tr>
      <w:tr w:rsidR="00124F4A" w:rsidRPr="0067095B" w14:paraId="5AFD7DD4" w14:textId="77777777" w:rsidTr="00920660">
        <w:trPr>
          <w:trHeight w:val="255"/>
          <w:jc w:val="center"/>
        </w:trPr>
        <w:tc>
          <w:tcPr>
            <w:tcW w:w="1701" w:type="dxa"/>
          </w:tcPr>
          <w:p w14:paraId="727D4C78" w14:textId="77777777" w:rsidR="00124F4A" w:rsidRPr="0067095B" w:rsidRDefault="00124F4A" w:rsidP="000F35BA">
            <w:pPr>
              <w:pStyle w:val="Tabletext"/>
              <w:jc w:val="center"/>
              <w:rPr>
                <w:rFonts w:eastAsia="Arial Unicode MS"/>
                <w:lang w:val="es-ES_tradnl"/>
              </w:rPr>
            </w:pPr>
          </w:p>
        </w:tc>
        <w:tc>
          <w:tcPr>
            <w:tcW w:w="1843" w:type="dxa"/>
          </w:tcPr>
          <w:p w14:paraId="4BEB8EBB" w14:textId="77777777" w:rsidR="00124F4A" w:rsidRPr="0067095B" w:rsidRDefault="00124F4A" w:rsidP="000F35BA">
            <w:pPr>
              <w:pStyle w:val="Tabletext"/>
              <w:jc w:val="center"/>
              <w:rPr>
                <w:rFonts w:eastAsia="Arial Unicode MS"/>
                <w:lang w:val="es-ES_tradnl"/>
              </w:rPr>
            </w:pPr>
          </w:p>
        </w:tc>
        <w:tc>
          <w:tcPr>
            <w:tcW w:w="2126" w:type="dxa"/>
          </w:tcPr>
          <w:p w14:paraId="26CF6E95" w14:textId="77777777" w:rsidR="00124F4A" w:rsidRPr="0067095B" w:rsidRDefault="00124F4A" w:rsidP="000F35BA">
            <w:pPr>
              <w:pStyle w:val="Tabletext"/>
              <w:jc w:val="center"/>
              <w:rPr>
                <w:rFonts w:eastAsia="Arial Unicode MS"/>
                <w:lang w:val="es-ES_tradnl"/>
              </w:rPr>
            </w:pPr>
          </w:p>
        </w:tc>
        <w:tc>
          <w:tcPr>
            <w:tcW w:w="2313" w:type="dxa"/>
          </w:tcPr>
          <w:p w14:paraId="7ED20B03" w14:textId="77777777" w:rsidR="00124F4A" w:rsidRPr="0067095B" w:rsidRDefault="00124F4A" w:rsidP="000F35BA">
            <w:pPr>
              <w:pStyle w:val="Tabletext"/>
              <w:jc w:val="center"/>
              <w:rPr>
                <w:rFonts w:eastAsia="Arial Unicode MS"/>
                <w:lang w:val="es-ES_tradnl"/>
              </w:rPr>
            </w:pPr>
          </w:p>
        </w:tc>
      </w:tr>
      <w:tr w:rsidR="00124F4A" w:rsidRPr="0067095B" w14:paraId="080FCF46" w14:textId="77777777" w:rsidTr="00920660">
        <w:trPr>
          <w:trHeight w:val="255"/>
          <w:jc w:val="center"/>
        </w:trPr>
        <w:tc>
          <w:tcPr>
            <w:tcW w:w="1701" w:type="dxa"/>
          </w:tcPr>
          <w:p w14:paraId="49D12514" w14:textId="77777777" w:rsidR="00124F4A" w:rsidRPr="0067095B" w:rsidRDefault="00124F4A" w:rsidP="000F35BA">
            <w:pPr>
              <w:pStyle w:val="Tabletext"/>
              <w:jc w:val="center"/>
              <w:rPr>
                <w:rFonts w:eastAsia="Arial Unicode MS"/>
                <w:lang w:val="es-ES_tradnl"/>
              </w:rPr>
            </w:pPr>
            <w:r w:rsidRPr="0067095B">
              <w:rPr>
                <w:lang w:val="es-ES_tradnl"/>
              </w:rPr>
              <w:t>…</w:t>
            </w:r>
          </w:p>
        </w:tc>
        <w:tc>
          <w:tcPr>
            <w:tcW w:w="1843" w:type="dxa"/>
          </w:tcPr>
          <w:p w14:paraId="77883BCA" w14:textId="77777777" w:rsidR="00124F4A" w:rsidRPr="0067095B" w:rsidRDefault="00124F4A" w:rsidP="000F35BA">
            <w:pPr>
              <w:pStyle w:val="Tabletext"/>
              <w:jc w:val="center"/>
              <w:rPr>
                <w:rFonts w:eastAsia="Arial Unicode MS"/>
                <w:lang w:val="es-ES_tradnl"/>
              </w:rPr>
            </w:pPr>
          </w:p>
        </w:tc>
        <w:tc>
          <w:tcPr>
            <w:tcW w:w="2126" w:type="dxa"/>
          </w:tcPr>
          <w:p w14:paraId="406AB82F" w14:textId="77777777" w:rsidR="00124F4A" w:rsidRPr="0067095B" w:rsidRDefault="00124F4A" w:rsidP="000F35BA">
            <w:pPr>
              <w:pStyle w:val="Tabletext"/>
              <w:jc w:val="center"/>
              <w:rPr>
                <w:rFonts w:eastAsia="Arial Unicode MS"/>
                <w:lang w:val="es-ES_tradnl"/>
              </w:rPr>
            </w:pPr>
          </w:p>
        </w:tc>
        <w:tc>
          <w:tcPr>
            <w:tcW w:w="2313" w:type="dxa"/>
          </w:tcPr>
          <w:p w14:paraId="5928AA08" w14:textId="77777777" w:rsidR="00124F4A" w:rsidRPr="0067095B" w:rsidRDefault="00124F4A" w:rsidP="000F35BA">
            <w:pPr>
              <w:pStyle w:val="Tabletext"/>
              <w:jc w:val="center"/>
              <w:rPr>
                <w:rFonts w:eastAsia="Arial Unicode MS"/>
                <w:lang w:val="es-ES_tradnl"/>
              </w:rPr>
            </w:pPr>
            <w:r w:rsidRPr="0067095B">
              <w:rPr>
                <w:lang w:val="es-ES_tradnl"/>
              </w:rPr>
              <w:t>…</w:t>
            </w:r>
          </w:p>
        </w:tc>
      </w:tr>
    </w:tbl>
    <w:p w14:paraId="618F6627" w14:textId="77777777" w:rsidR="00124F4A" w:rsidRPr="0067095B" w:rsidRDefault="00124F4A" w:rsidP="00FF7E7F">
      <w:pPr>
        <w:pStyle w:val="Tablefin"/>
        <w:rPr>
          <w:lang w:val="es-ES_tradnl"/>
        </w:rPr>
      </w:pPr>
    </w:p>
    <w:p w14:paraId="554EC913" w14:textId="67EA682F" w:rsidR="00124F4A" w:rsidRPr="0067095B" w:rsidRDefault="00124F4A" w:rsidP="00FF7E7F">
      <w:pPr>
        <w:spacing w:after="240"/>
        <w:rPr>
          <w:lang w:val="es-ES_tradnl"/>
        </w:rPr>
      </w:pPr>
      <w:r w:rsidRPr="0067095B">
        <w:rPr>
          <w:lang w:val="es-ES_tradnl"/>
        </w:rPr>
        <w:t>Ejemplo de cuadro de especificaciones de la exactitud de las mediciones de la intensidad de campo para una hoja de datos técnicos: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9"/>
        <w:gridCol w:w="1659"/>
        <w:gridCol w:w="1659"/>
        <w:gridCol w:w="1130"/>
        <w:gridCol w:w="1881"/>
      </w:tblGrid>
      <w:tr w:rsidR="00124F4A" w:rsidRPr="0067095B" w14:paraId="740F4743" w14:textId="77777777" w:rsidTr="000D2D35">
        <w:trPr>
          <w:jc w:val="center"/>
        </w:trPr>
        <w:tc>
          <w:tcPr>
            <w:tcW w:w="1354" w:type="dxa"/>
          </w:tcPr>
          <w:p w14:paraId="4A84AEC0" w14:textId="77777777" w:rsidR="00124F4A" w:rsidRPr="0067095B" w:rsidRDefault="00124F4A" w:rsidP="000D2D35">
            <w:pPr>
              <w:pStyle w:val="Tablehead"/>
              <w:rPr>
                <w:lang w:val="es-ES_tradnl"/>
              </w:rPr>
            </w:pPr>
            <w:r w:rsidRPr="0067095B">
              <w:rPr>
                <w:lang w:val="es-ES_tradnl"/>
              </w:rPr>
              <w:t>Frecuencia</w:t>
            </w:r>
          </w:p>
        </w:tc>
        <w:tc>
          <w:tcPr>
            <w:tcW w:w="1361" w:type="dxa"/>
          </w:tcPr>
          <w:p w14:paraId="5F30D536" w14:textId="77777777" w:rsidR="00124F4A" w:rsidRPr="0067095B" w:rsidRDefault="00124F4A" w:rsidP="000D2D35">
            <w:pPr>
              <w:pStyle w:val="Tablehead"/>
              <w:rPr>
                <w:i/>
                <w:lang w:val="es-ES_tradnl"/>
              </w:rPr>
            </w:pPr>
            <w:r w:rsidRPr="0067095B">
              <w:rPr>
                <w:i/>
                <w:lang w:val="es-ES_tradnl"/>
              </w:rPr>
              <w:t>f</w:t>
            </w:r>
            <w:r w:rsidRPr="0067095B">
              <w:rPr>
                <w:vertAlign w:val="subscript"/>
                <w:lang w:val="es-ES_tradnl"/>
              </w:rPr>
              <w:t>1</w:t>
            </w:r>
          </w:p>
        </w:tc>
        <w:tc>
          <w:tcPr>
            <w:tcW w:w="1361" w:type="dxa"/>
          </w:tcPr>
          <w:p w14:paraId="6F70742C" w14:textId="77777777" w:rsidR="00124F4A" w:rsidRPr="0067095B" w:rsidRDefault="00124F4A" w:rsidP="000D2D35">
            <w:pPr>
              <w:pStyle w:val="Tablehead"/>
              <w:rPr>
                <w:i/>
                <w:lang w:val="es-ES_tradnl"/>
              </w:rPr>
            </w:pPr>
            <w:r w:rsidRPr="0067095B">
              <w:rPr>
                <w:i/>
                <w:lang w:val="es-ES_tradnl"/>
              </w:rPr>
              <w:t>f</w:t>
            </w:r>
            <w:r w:rsidRPr="0067095B">
              <w:rPr>
                <w:vertAlign w:val="subscript"/>
                <w:lang w:val="es-ES_tradnl"/>
              </w:rPr>
              <w:t>2</w:t>
            </w:r>
          </w:p>
        </w:tc>
        <w:tc>
          <w:tcPr>
            <w:tcW w:w="1361" w:type="dxa"/>
          </w:tcPr>
          <w:p w14:paraId="4825A9FB" w14:textId="77777777" w:rsidR="00124F4A" w:rsidRPr="0067095B" w:rsidRDefault="00124F4A" w:rsidP="000D2D35">
            <w:pPr>
              <w:pStyle w:val="Tablehead"/>
              <w:rPr>
                <w:i/>
                <w:lang w:val="es-ES_tradnl"/>
              </w:rPr>
            </w:pPr>
            <w:r w:rsidRPr="0067095B">
              <w:rPr>
                <w:i/>
                <w:lang w:val="es-ES_tradnl"/>
              </w:rPr>
              <w:t>f</w:t>
            </w:r>
            <w:r w:rsidRPr="0067095B">
              <w:rPr>
                <w:vertAlign w:val="subscript"/>
                <w:lang w:val="es-ES_tradnl"/>
              </w:rPr>
              <w:t>3</w:t>
            </w:r>
          </w:p>
        </w:tc>
        <w:tc>
          <w:tcPr>
            <w:tcW w:w="927" w:type="dxa"/>
          </w:tcPr>
          <w:p w14:paraId="67F6CE89" w14:textId="77777777" w:rsidR="00124F4A" w:rsidRPr="0067095B" w:rsidRDefault="00124F4A" w:rsidP="000D2D35">
            <w:pPr>
              <w:pStyle w:val="Tablehead"/>
              <w:rPr>
                <w:i/>
                <w:lang w:val="es-ES_tradnl"/>
              </w:rPr>
            </w:pPr>
            <w:r w:rsidRPr="0067095B">
              <w:rPr>
                <w:i/>
                <w:lang w:val="es-ES_tradnl"/>
              </w:rPr>
              <w:t>…</w:t>
            </w:r>
          </w:p>
        </w:tc>
        <w:tc>
          <w:tcPr>
            <w:tcW w:w="1543" w:type="dxa"/>
          </w:tcPr>
          <w:p w14:paraId="025E3B22" w14:textId="77777777" w:rsidR="00124F4A" w:rsidRPr="0067095B" w:rsidRDefault="00124F4A" w:rsidP="000D2D35">
            <w:pPr>
              <w:pStyle w:val="Tablehead"/>
              <w:rPr>
                <w:i/>
                <w:iCs/>
                <w:lang w:val="es-ES_tradnl"/>
              </w:rPr>
            </w:pPr>
            <w:r w:rsidRPr="0067095B">
              <w:rPr>
                <w:i/>
                <w:lang w:val="es-ES_tradnl"/>
              </w:rPr>
              <w:t>f</w:t>
            </w:r>
            <w:r w:rsidRPr="0067095B">
              <w:rPr>
                <w:i/>
                <w:vertAlign w:val="subscript"/>
                <w:lang w:val="es-ES_tradnl"/>
              </w:rPr>
              <w:t>N</w:t>
            </w:r>
          </w:p>
        </w:tc>
      </w:tr>
      <w:tr w:rsidR="00124F4A" w:rsidRPr="0067095B" w14:paraId="378A0D37" w14:textId="77777777" w:rsidTr="000D2D35">
        <w:trPr>
          <w:jc w:val="center"/>
        </w:trPr>
        <w:tc>
          <w:tcPr>
            <w:tcW w:w="1354" w:type="dxa"/>
          </w:tcPr>
          <w:p w14:paraId="092DD33A" w14:textId="77777777" w:rsidR="00124F4A" w:rsidRPr="0067095B" w:rsidRDefault="00124F4A" w:rsidP="000D2D35">
            <w:pPr>
              <w:pStyle w:val="Tabletext"/>
              <w:jc w:val="left"/>
              <w:rPr>
                <w:lang w:val="es-ES_tradnl"/>
              </w:rPr>
            </w:pPr>
            <w:r w:rsidRPr="0067095B">
              <w:rPr>
                <w:lang w:val="es-ES_tradnl"/>
              </w:rPr>
              <w:t>Exactitud de las mediciones de la intensidad de campo</w:t>
            </w:r>
          </w:p>
        </w:tc>
        <w:tc>
          <w:tcPr>
            <w:tcW w:w="1361" w:type="dxa"/>
          </w:tcPr>
          <w:p w14:paraId="3E0D0241" w14:textId="77777777" w:rsidR="00124F4A" w:rsidRPr="0067095B" w:rsidRDefault="00124F4A" w:rsidP="000D2D35">
            <w:pPr>
              <w:pStyle w:val="Tabletext"/>
              <w:jc w:val="left"/>
              <w:rPr>
                <w:lang w:val="es-ES_tradnl"/>
              </w:rPr>
            </w:pPr>
            <w:r w:rsidRPr="0067095B">
              <w:rPr>
                <w:lang w:val="es-ES_tradnl"/>
              </w:rPr>
              <w:t xml:space="preserve">Exactitud de las mediciones de la intensidad de campo en </w:t>
            </w:r>
            <w:r w:rsidRPr="0067095B">
              <w:rPr>
                <w:i/>
                <w:lang w:val="es-ES_tradnl"/>
              </w:rPr>
              <w:t>f</w:t>
            </w:r>
            <w:r w:rsidRPr="0067095B">
              <w:rPr>
                <w:vertAlign w:val="subscript"/>
                <w:lang w:val="es-ES_tradnl"/>
              </w:rPr>
              <w:t>1</w:t>
            </w:r>
          </w:p>
        </w:tc>
        <w:tc>
          <w:tcPr>
            <w:tcW w:w="1361" w:type="dxa"/>
          </w:tcPr>
          <w:p w14:paraId="141C5B92" w14:textId="77777777" w:rsidR="00124F4A" w:rsidRPr="0067095B" w:rsidRDefault="00124F4A" w:rsidP="000D2D35">
            <w:pPr>
              <w:pStyle w:val="Tabletext"/>
              <w:jc w:val="left"/>
              <w:rPr>
                <w:lang w:val="es-ES_tradnl"/>
              </w:rPr>
            </w:pPr>
            <w:r w:rsidRPr="0067095B">
              <w:rPr>
                <w:lang w:val="es-ES_tradnl"/>
              </w:rPr>
              <w:t xml:space="preserve">Exactitud de las mediciones de la intensidad de campo en </w:t>
            </w:r>
            <w:r w:rsidRPr="0067095B">
              <w:rPr>
                <w:i/>
                <w:lang w:val="es-ES_tradnl"/>
              </w:rPr>
              <w:t>f</w:t>
            </w:r>
            <w:r w:rsidRPr="0067095B">
              <w:rPr>
                <w:vertAlign w:val="subscript"/>
                <w:lang w:val="es-ES_tradnl"/>
              </w:rPr>
              <w:t>2</w:t>
            </w:r>
          </w:p>
        </w:tc>
        <w:tc>
          <w:tcPr>
            <w:tcW w:w="1361" w:type="dxa"/>
          </w:tcPr>
          <w:p w14:paraId="1EF1AF5B" w14:textId="77777777" w:rsidR="00124F4A" w:rsidRPr="0067095B" w:rsidRDefault="00124F4A" w:rsidP="000D2D35">
            <w:pPr>
              <w:pStyle w:val="Tabletext"/>
              <w:jc w:val="left"/>
              <w:rPr>
                <w:lang w:val="es-ES_tradnl"/>
              </w:rPr>
            </w:pPr>
            <w:r w:rsidRPr="0067095B">
              <w:rPr>
                <w:lang w:val="es-ES_tradnl"/>
              </w:rPr>
              <w:t xml:space="preserve">Exactitud de las mediciones de la intensidad de campo en </w:t>
            </w:r>
            <w:r w:rsidRPr="0067095B">
              <w:rPr>
                <w:i/>
                <w:lang w:val="es-ES_tradnl"/>
              </w:rPr>
              <w:t>f</w:t>
            </w:r>
            <w:r w:rsidRPr="0067095B">
              <w:rPr>
                <w:vertAlign w:val="subscript"/>
                <w:lang w:val="es-ES_tradnl"/>
              </w:rPr>
              <w:t>3</w:t>
            </w:r>
          </w:p>
        </w:tc>
        <w:tc>
          <w:tcPr>
            <w:tcW w:w="927" w:type="dxa"/>
          </w:tcPr>
          <w:p w14:paraId="38E0FC31" w14:textId="77777777" w:rsidR="00124F4A" w:rsidRPr="0067095B" w:rsidRDefault="00124F4A" w:rsidP="000D2D35">
            <w:pPr>
              <w:pStyle w:val="Tabletext"/>
              <w:jc w:val="center"/>
              <w:rPr>
                <w:lang w:val="es-ES_tradnl"/>
              </w:rPr>
            </w:pPr>
            <w:r w:rsidRPr="0067095B">
              <w:rPr>
                <w:lang w:val="es-ES_tradnl"/>
              </w:rPr>
              <w:t>…</w:t>
            </w:r>
          </w:p>
        </w:tc>
        <w:tc>
          <w:tcPr>
            <w:tcW w:w="1543" w:type="dxa"/>
          </w:tcPr>
          <w:p w14:paraId="2A37BE3E" w14:textId="77777777" w:rsidR="00124F4A" w:rsidRPr="0067095B" w:rsidRDefault="00124F4A" w:rsidP="000D2D35">
            <w:pPr>
              <w:pStyle w:val="Tabletext"/>
              <w:jc w:val="left"/>
              <w:rPr>
                <w:lang w:val="es-ES_tradnl"/>
              </w:rPr>
            </w:pPr>
            <w:r w:rsidRPr="0067095B">
              <w:rPr>
                <w:lang w:val="es-ES_tradnl"/>
              </w:rPr>
              <w:t xml:space="preserve">Exactitud de las mediciones de la intensidad de campo en </w:t>
            </w:r>
            <w:r w:rsidRPr="0067095B">
              <w:rPr>
                <w:i/>
                <w:lang w:val="es-ES_tradnl"/>
              </w:rPr>
              <w:t>f</w:t>
            </w:r>
            <w:r w:rsidRPr="0067095B">
              <w:rPr>
                <w:i/>
                <w:vertAlign w:val="subscript"/>
                <w:lang w:val="es-ES_tradnl"/>
              </w:rPr>
              <w:t>N</w:t>
            </w:r>
          </w:p>
        </w:tc>
      </w:tr>
    </w:tbl>
    <w:p w14:paraId="4629D5C4" w14:textId="77777777" w:rsidR="00124F4A" w:rsidRPr="0067095B" w:rsidRDefault="00124F4A" w:rsidP="007E5640">
      <w:pPr>
        <w:pStyle w:val="Tablefin"/>
        <w:jc w:val="right"/>
        <w:rPr>
          <w:lang w:val="es-ES_tradnl"/>
        </w:rPr>
      </w:pPr>
    </w:p>
    <w:p w14:paraId="7DD81CB9" w14:textId="77777777" w:rsidR="00436D4A" w:rsidRPr="0067095B" w:rsidRDefault="00436D4A" w:rsidP="00920660">
      <w:pPr>
        <w:pStyle w:val="Line"/>
        <w:rPr>
          <w:lang w:val="es-ES_tradnl"/>
        </w:rPr>
      </w:pPr>
    </w:p>
    <w:sectPr w:rsidR="00436D4A" w:rsidRPr="0067095B" w:rsidSect="00C0179F">
      <w:headerReference w:type="even" r:id="rId22"/>
      <w:headerReference w:type="default" r:id="rId23"/>
      <w:footerReference w:type="even" r:id="rId24"/>
      <w:footerReference w:type="default" r:id="rId25"/>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6CCAC" w14:textId="77777777" w:rsidR="0017023D" w:rsidRDefault="0017023D">
      <w:r>
        <w:separator/>
      </w:r>
    </w:p>
  </w:endnote>
  <w:endnote w:type="continuationSeparator" w:id="0">
    <w:p w14:paraId="067D686A" w14:textId="77777777" w:rsidR="0017023D" w:rsidRDefault="00170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849AC" w14:textId="77777777" w:rsidR="007C0692" w:rsidRDefault="007C0692" w:rsidP="007C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7CEA" w14:textId="77777777" w:rsidR="007C0692" w:rsidRDefault="007C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F19B1" w14:textId="77777777" w:rsidR="0017023D" w:rsidRDefault="0017023D">
      <w:r>
        <w:separator/>
      </w:r>
    </w:p>
  </w:footnote>
  <w:footnote w:type="continuationSeparator" w:id="0">
    <w:p w14:paraId="79FB9ADA" w14:textId="77777777" w:rsidR="0017023D" w:rsidRDefault="0017023D">
      <w:r>
        <w:continuationSeparator/>
      </w:r>
    </w:p>
  </w:footnote>
  <w:footnote w:id="1">
    <w:p w14:paraId="76BCC602" w14:textId="77777777" w:rsidR="00124F4A" w:rsidRPr="00381261" w:rsidRDefault="00124F4A" w:rsidP="00FF7E7F">
      <w:pPr>
        <w:pStyle w:val="FootnoteText"/>
      </w:pPr>
      <w:r>
        <w:rPr>
          <w:rStyle w:val="FootnoteReference"/>
        </w:rPr>
        <w:footnoteRef/>
      </w:r>
      <w:r>
        <w:t xml:space="preserve"> </w:t>
      </w:r>
      <w:r>
        <w:tab/>
      </w:r>
      <w:r w:rsidRPr="00B7740D">
        <w:rPr>
          <w:lang w:val="es-ES_tradnl"/>
        </w:rPr>
        <w:t>Otros parámetros de la geometría de la configuración pueden modificarse con el mismo efecto, por ejemplo, la altura de las antenas receptoras, las posiciones de emisión o de recepción. En cualquier caso, se ha de procurar mantener la simetría entre los sistemas de recepción y el centro de emisión de la antena transmisora.</w:t>
      </w:r>
    </w:p>
  </w:footnote>
  <w:footnote w:id="2">
    <w:p w14:paraId="4305335C" w14:textId="77777777" w:rsidR="00124F4A" w:rsidRPr="000F20A3" w:rsidRDefault="00124F4A" w:rsidP="00FF7E7F">
      <w:pPr>
        <w:pStyle w:val="FootnoteText"/>
      </w:pPr>
      <w:r>
        <w:rPr>
          <w:rStyle w:val="FootnoteReference"/>
        </w:rPr>
        <w:footnoteRef/>
      </w:r>
      <w:r>
        <w:t xml:space="preserve"> </w:t>
      </w:r>
      <w:r>
        <w:tab/>
      </w:r>
      <w:bookmarkStart w:id="24" w:name="_Hlk74572710"/>
      <w:bookmarkStart w:id="25" w:name="_Hlk74572711"/>
      <w:r w:rsidRPr="001678D5">
        <w:rPr>
          <w:lang w:val="es-ES_tradnl"/>
        </w:rPr>
        <w:t>Otros parámetros de la geometría de la configuración pueden modificarse con el mismo efecto, por ejemplo, la altura de las antenas receptoras, las posiciones de emisión o de recepción. En cualquier caso, se ha de procurar mantener la simetría entre los sistemas de recepción y el centro de emisión de la antena transmisora.</w:t>
      </w:r>
      <w:bookmarkEnd w:id="24"/>
      <w:bookmarkEnd w:id="2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D37E7" w14:textId="77777777" w:rsidR="00953636" w:rsidRDefault="009536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E42A8" w14:textId="77777777" w:rsidR="00953636" w:rsidRDefault="00953636" w:rsidP="00D62884">
    <w:pPr>
      <w:pStyle w:val="Header"/>
      <w:ind w:right="360" w:firstLine="360"/>
    </w:pPr>
    <w:r>
      <w:rPr>
        <w:noProof/>
        <w:lang w:val="en-GB" w:eastAsia="en-GB"/>
      </w:rPr>
      <w:drawing>
        <wp:anchor distT="0" distB="0" distL="114300" distR="114300" simplePos="0" relativeHeight="251657728" behindDoc="1" locked="0" layoutInCell="1" allowOverlap="1" wp14:anchorId="29D48DD4" wp14:editId="5A51D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D711" w14:textId="0F819E00" w:rsidR="007F3B59" w:rsidRDefault="007F3B59" w:rsidP="007F3B59">
    <w:pPr>
      <w:pStyle w:val="Header"/>
      <w:jc w:val="both"/>
    </w:pPr>
    <w:r>
      <w:tab/>
    </w:r>
    <w:r w:rsidR="009D6B3D">
      <w:rPr>
        <w:b/>
        <w:bCs/>
      </w:rPr>
      <w:fldChar w:fldCharType="begin"/>
    </w:r>
    <w:r w:rsidR="009D6B3D">
      <w:rPr>
        <w:b/>
        <w:bCs/>
      </w:rPr>
      <w:instrText xml:space="preserve"> DOCPROPERTY "Header" \* MERGEFORMAT </w:instrText>
    </w:r>
    <w:r w:rsidR="009D6B3D">
      <w:rPr>
        <w:b/>
        <w:bCs/>
      </w:rPr>
      <w:fldChar w:fldCharType="separate"/>
    </w:r>
    <w:r w:rsidR="00940BE5">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940BE5">
      <w:rPr>
        <w:b/>
        <w:bCs/>
        <w:noProof/>
      </w:rPr>
      <w:t>UIT-R  SM.2138-0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B770CD">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88E97" w14:textId="1BC8AD8E"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770CD">
      <w:rPr>
        <w:rStyle w:val="PageNumber"/>
        <w:b/>
        <w:bCs/>
        <w:noProof/>
      </w:rPr>
      <w:t>ii</w:t>
    </w:r>
    <w:r>
      <w:rPr>
        <w:rStyle w:val="PageNumber"/>
        <w:b/>
        <w:bCs/>
      </w:rPr>
      <w:fldChar w:fldCharType="end"/>
    </w:r>
    <w:r>
      <w:tab/>
    </w:r>
    <w:r w:rsidR="009D6B3D">
      <w:rPr>
        <w:b/>
        <w:bCs/>
        <w:lang w:val="fr-CH"/>
      </w:rPr>
      <w:fldChar w:fldCharType="begin"/>
    </w:r>
    <w:r w:rsidR="009D6B3D">
      <w:rPr>
        <w:b/>
        <w:bCs/>
        <w:lang w:val="fr-CH"/>
      </w:rPr>
      <w:instrText xml:space="preserve"> DOCPROPERTY "Header" \* MERGEFORMAT </w:instrText>
    </w:r>
    <w:r w:rsidR="009D6B3D">
      <w:rPr>
        <w:b/>
        <w:bCs/>
        <w:lang w:val="fr-CH"/>
      </w:rPr>
      <w:fldChar w:fldCharType="separate"/>
    </w:r>
    <w:r w:rsidR="00940BE5">
      <w:rPr>
        <w:b/>
        <w:bCs/>
        <w:lang w:val="fr-CH"/>
      </w:rPr>
      <w:t xml:space="preserve">Rec. </w:t>
    </w:r>
    <w:r w:rsidR="009D6B3D">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940BE5">
      <w:rPr>
        <w:b/>
        <w:bCs/>
        <w:noProof/>
      </w:rPr>
      <w:t>UIT-R  SM.2138-0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368A" w14:textId="2EACF66B"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0179F">
      <w:rPr>
        <w:rStyle w:val="PageNumber"/>
        <w:b/>
        <w:bCs/>
        <w:noProof/>
      </w:rPr>
      <w:t>ii</w:t>
    </w:r>
    <w:r>
      <w:rPr>
        <w:rStyle w:val="PageNumber"/>
        <w:b/>
        <w:bCs/>
      </w:rPr>
      <w:fldChar w:fldCharType="end"/>
    </w:r>
    <w:r>
      <w:tab/>
    </w:r>
    <w:r w:rsidR="009D6B3D">
      <w:rPr>
        <w:b/>
        <w:bCs/>
      </w:rPr>
      <w:fldChar w:fldCharType="begin"/>
    </w:r>
    <w:r w:rsidR="009D6B3D">
      <w:rPr>
        <w:b/>
        <w:bCs/>
      </w:rPr>
      <w:instrText xml:space="preserve"> DOCPROPERTY "Header" \* MERGEFORMAT </w:instrText>
    </w:r>
    <w:r w:rsidR="009D6B3D">
      <w:rPr>
        <w:b/>
        <w:bCs/>
      </w:rPr>
      <w:fldChar w:fldCharType="separate"/>
    </w:r>
    <w:r w:rsidR="00940BE5">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940BE5">
      <w:rPr>
        <w:b/>
        <w:bCs/>
        <w:noProof/>
      </w:rPr>
      <w:t>UIT-R  SM.2138-0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D0421" w14:textId="4422696E"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70CD">
      <w:rPr>
        <w:rStyle w:val="PageNumber"/>
        <w:b/>
        <w:bCs/>
        <w:noProof/>
        <w:lang w:val="en-US"/>
      </w:rPr>
      <w:t>2</w:t>
    </w:r>
    <w:r>
      <w:rPr>
        <w:rStyle w:val="PageNumber"/>
        <w:b/>
        <w:bCs/>
      </w:rPr>
      <w:fldChar w:fldCharType="end"/>
    </w:r>
    <w:r>
      <w:rPr>
        <w:lang w:val="en-US"/>
      </w:rPr>
      <w:tab/>
    </w:r>
    <w:r w:rsidR="009D6B3D">
      <w:rPr>
        <w:b/>
        <w:bCs/>
        <w:lang w:val="en-US"/>
      </w:rPr>
      <w:fldChar w:fldCharType="begin"/>
    </w:r>
    <w:r w:rsidR="009D6B3D">
      <w:rPr>
        <w:b/>
        <w:bCs/>
        <w:lang w:val="en-US"/>
      </w:rPr>
      <w:instrText xml:space="preserve"> DOCPROPERTY "Header" \* MERGEFORMAT </w:instrText>
    </w:r>
    <w:r w:rsidR="009D6B3D">
      <w:rPr>
        <w:b/>
        <w:bCs/>
        <w:lang w:val="en-US"/>
      </w:rPr>
      <w:fldChar w:fldCharType="separate"/>
    </w:r>
    <w:r w:rsidR="00940BE5">
      <w:rPr>
        <w:b/>
        <w:bCs/>
        <w:lang w:val="en-US"/>
      </w:rPr>
      <w:t xml:space="preserve">Rec. </w:t>
    </w:r>
    <w:r w:rsidR="009D6B3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40BE5">
      <w:rPr>
        <w:b/>
        <w:bCs/>
        <w:noProof/>
        <w:lang w:val="en-US"/>
      </w:rPr>
      <w:t>UIT-R  SM.2138-0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9D8FB" w14:textId="56B6F88F" w:rsidR="00953636" w:rsidRDefault="00953636">
    <w:pPr>
      <w:pStyle w:val="Header"/>
    </w:pPr>
    <w:r>
      <w:tab/>
    </w:r>
    <w:r w:rsidR="009D6B3D">
      <w:rPr>
        <w:b/>
        <w:bCs/>
      </w:rPr>
      <w:fldChar w:fldCharType="begin"/>
    </w:r>
    <w:r w:rsidR="009D6B3D">
      <w:rPr>
        <w:b/>
        <w:bCs/>
      </w:rPr>
      <w:instrText xml:space="preserve"> DOCPROPERTY "Header" \* MERGEFORMAT </w:instrText>
    </w:r>
    <w:r w:rsidR="009D6B3D">
      <w:rPr>
        <w:b/>
        <w:bCs/>
      </w:rPr>
      <w:fldChar w:fldCharType="separate"/>
    </w:r>
    <w:r w:rsidR="00940BE5">
      <w:rPr>
        <w:b/>
        <w:bCs/>
      </w:rPr>
      <w:t xml:space="preserve">Rec. </w:t>
    </w:r>
    <w:r w:rsidR="009D6B3D">
      <w:rPr>
        <w:b/>
        <w:bCs/>
      </w:rPr>
      <w:fldChar w:fldCharType="end"/>
    </w:r>
    <w:r>
      <w:rPr>
        <w:b/>
        <w:bCs/>
      </w:rPr>
      <w:t xml:space="preserve"> </w:t>
    </w:r>
    <w:r>
      <w:rPr>
        <w:b/>
        <w:bCs/>
      </w:rPr>
      <w:fldChar w:fldCharType="begin"/>
    </w:r>
    <w:r>
      <w:rPr>
        <w:b/>
        <w:bCs/>
      </w:rPr>
      <w:instrText>styleref href</w:instrText>
    </w:r>
    <w:r>
      <w:rPr>
        <w:b/>
        <w:bCs/>
      </w:rPr>
      <w:fldChar w:fldCharType="separate"/>
    </w:r>
    <w:r w:rsidR="00940BE5">
      <w:rPr>
        <w:b/>
        <w:bCs/>
        <w:noProof/>
      </w:rPr>
      <w:t>UIT-R  SM.2138-0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70C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A466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46C5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DE5B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381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9A5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30D2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9821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2D7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1288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444F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7CD"/>
    <w:multiLevelType w:val="hybridMultilevel"/>
    <w:tmpl w:val="D7989D74"/>
    <w:lvl w:ilvl="0" w:tplc="E4BEDBFE">
      <w:start w:val="1"/>
      <w:numFmt w:val="decimal"/>
      <w:pStyle w:val="testobase"/>
      <w:lvlText w:val="%1."/>
      <w:lvlJc w:val="left"/>
      <w:pPr>
        <w:ind w:left="420" w:hanging="420"/>
      </w:pPr>
      <w:rPr>
        <w:rFonts w:hint="default"/>
      </w:r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02441842"/>
    <w:multiLevelType w:val="hybridMultilevel"/>
    <w:tmpl w:val="F1B425E2"/>
    <w:lvl w:ilvl="0" w:tplc="04100011">
      <w:start w:val="1"/>
      <w:numFmt w:val="decimal"/>
      <w:lvlText w:val="%1)"/>
      <w:lvlJc w:val="left"/>
      <w:pPr>
        <w:ind w:left="420" w:hanging="420"/>
      </w:pPr>
      <w:rPr>
        <w:rFonts w:hint="default"/>
      </w:r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15:restartNumberingAfterBreak="0">
    <w:nsid w:val="2BA057D9"/>
    <w:multiLevelType w:val="hybridMultilevel"/>
    <w:tmpl w:val="94DE8272"/>
    <w:lvl w:ilvl="0" w:tplc="8D7662A4">
      <w:start w:val="1"/>
      <w:numFmt w:val="lowerLetter"/>
      <w:pStyle w:val="elencoconlettere1"/>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61C43F9"/>
    <w:multiLevelType w:val="hybridMultilevel"/>
    <w:tmpl w:val="F38CE042"/>
    <w:lvl w:ilvl="0" w:tplc="F208CFD6">
      <w:start w:val="1"/>
      <w:numFmt w:val="lowerRoman"/>
      <w:pStyle w:val="elencoconlettere"/>
      <w:lvlText w:val="(%1)"/>
      <w:lvlJc w:val="left"/>
      <w:pPr>
        <w:ind w:left="1288" w:hanging="720"/>
      </w:pPr>
      <w:rPr>
        <w:rFonts w:hint="default"/>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4" w15:restartNumberingAfterBreak="0">
    <w:nsid w:val="56246416"/>
    <w:multiLevelType w:val="hybridMultilevel"/>
    <w:tmpl w:val="DB1444C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ECF2AE1A">
      <w:start w:val="1"/>
      <w:numFmt w:val="upperLetter"/>
      <w:lvlText w:val="%3."/>
      <w:lvlJc w:val="left"/>
      <w:pPr>
        <w:ind w:left="2340" w:hanging="360"/>
      </w:pPr>
      <w:rPr>
        <w:rFonts w:ascii="Arial" w:eastAsia="Times New Roman" w:hAnsi="Arial"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0"/>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53"/>
    </w:lvlOverride>
  </w:num>
  <w:num w:numId="17">
    <w:abstractNumId w:val="10"/>
    <w:lvlOverride w:ilvl="0">
      <w:startOverride w:val="53"/>
    </w:lvlOverride>
  </w:num>
  <w:num w:numId="18">
    <w:abstractNumId w:val="10"/>
    <w:lvlOverride w:ilvl="0">
      <w:startOverride w:val="66"/>
    </w:lvlOverride>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15EAC"/>
    <w:rsid w:val="00017762"/>
    <w:rsid w:val="00025336"/>
    <w:rsid w:val="000718CA"/>
    <w:rsid w:val="00092507"/>
    <w:rsid w:val="000A06E5"/>
    <w:rsid w:val="000B0CD5"/>
    <w:rsid w:val="000B716D"/>
    <w:rsid w:val="000B758D"/>
    <w:rsid w:val="000D5870"/>
    <w:rsid w:val="00124F4A"/>
    <w:rsid w:val="001678D5"/>
    <w:rsid w:val="0017023D"/>
    <w:rsid w:val="0021484F"/>
    <w:rsid w:val="00236E9D"/>
    <w:rsid w:val="00266EDC"/>
    <w:rsid w:val="00271117"/>
    <w:rsid w:val="0028260D"/>
    <w:rsid w:val="002D1080"/>
    <w:rsid w:val="002D76C4"/>
    <w:rsid w:val="002E4404"/>
    <w:rsid w:val="003066C6"/>
    <w:rsid w:val="00363835"/>
    <w:rsid w:val="00366CEE"/>
    <w:rsid w:val="003A1524"/>
    <w:rsid w:val="004253CE"/>
    <w:rsid w:val="00436D4A"/>
    <w:rsid w:val="004532F7"/>
    <w:rsid w:val="00454FAB"/>
    <w:rsid w:val="00461F16"/>
    <w:rsid w:val="00495CB6"/>
    <w:rsid w:val="004D0EF0"/>
    <w:rsid w:val="004D23A3"/>
    <w:rsid w:val="005020B2"/>
    <w:rsid w:val="00537097"/>
    <w:rsid w:val="005A1E18"/>
    <w:rsid w:val="005A6102"/>
    <w:rsid w:val="005B1922"/>
    <w:rsid w:val="005C05F7"/>
    <w:rsid w:val="005F316A"/>
    <w:rsid w:val="00605D0F"/>
    <w:rsid w:val="00607D68"/>
    <w:rsid w:val="006312E6"/>
    <w:rsid w:val="0067095B"/>
    <w:rsid w:val="006968DD"/>
    <w:rsid w:val="006B22C3"/>
    <w:rsid w:val="006F43A0"/>
    <w:rsid w:val="00704793"/>
    <w:rsid w:val="00727BD8"/>
    <w:rsid w:val="00746AC6"/>
    <w:rsid w:val="007A6E14"/>
    <w:rsid w:val="007C0692"/>
    <w:rsid w:val="007E00FF"/>
    <w:rsid w:val="007E5640"/>
    <w:rsid w:val="007F3B59"/>
    <w:rsid w:val="007F7573"/>
    <w:rsid w:val="00804980"/>
    <w:rsid w:val="00847DD5"/>
    <w:rsid w:val="008672DB"/>
    <w:rsid w:val="00880680"/>
    <w:rsid w:val="00885BF9"/>
    <w:rsid w:val="008A4ABD"/>
    <w:rsid w:val="008E5217"/>
    <w:rsid w:val="009000D8"/>
    <w:rsid w:val="00920660"/>
    <w:rsid w:val="00940BE5"/>
    <w:rsid w:val="00953636"/>
    <w:rsid w:val="009616E6"/>
    <w:rsid w:val="0096605B"/>
    <w:rsid w:val="00966DAB"/>
    <w:rsid w:val="00975AEB"/>
    <w:rsid w:val="00980CBF"/>
    <w:rsid w:val="009A4C47"/>
    <w:rsid w:val="009D6B3D"/>
    <w:rsid w:val="00A00178"/>
    <w:rsid w:val="00A15AF8"/>
    <w:rsid w:val="00A37C31"/>
    <w:rsid w:val="00A6617B"/>
    <w:rsid w:val="00AB0DC8"/>
    <w:rsid w:val="00AD2328"/>
    <w:rsid w:val="00AD3449"/>
    <w:rsid w:val="00AE7C6A"/>
    <w:rsid w:val="00AF7F5A"/>
    <w:rsid w:val="00B1717A"/>
    <w:rsid w:val="00B40536"/>
    <w:rsid w:val="00B44E24"/>
    <w:rsid w:val="00B770CD"/>
    <w:rsid w:val="00B7740D"/>
    <w:rsid w:val="00B87252"/>
    <w:rsid w:val="00B95E9D"/>
    <w:rsid w:val="00B97679"/>
    <w:rsid w:val="00BB77E9"/>
    <w:rsid w:val="00BD2749"/>
    <w:rsid w:val="00BF23BC"/>
    <w:rsid w:val="00BF7841"/>
    <w:rsid w:val="00C0179F"/>
    <w:rsid w:val="00C04E54"/>
    <w:rsid w:val="00C42222"/>
    <w:rsid w:val="00C466B3"/>
    <w:rsid w:val="00C54ACC"/>
    <w:rsid w:val="00C54DF5"/>
    <w:rsid w:val="00C67A5B"/>
    <w:rsid w:val="00C84438"/>
    <w:rsid w:val="00C92346"/>
    <w:rsid w:val="00CC1327"/>
    <w:rsid w:val="00CE3F5D"/>
    <w:rsid w:val="00D12388"/>
    <w:rsid w:val="00D207A7"/>
    <w:rsid w:val="00D43575"/>
    <w:rsid w:val="00D62884"/>
    <w:rsid w:val="00D7614C"/>
    <w:rsid w:val="00DB6032"/>
    <w:rsid w:val="00DC08D1"/>
    <w:rsid w:val="00DE5A70"/>
    <w:rsid w:val="00DE71F7"/>
    <w:rsid w:val="00DF4176"/>
    <w:rsid w:val="00E06468"/>
    <w:rsid w:val="00E22511"/>
    <w:rsid w:val="00E43D64"/>
    <w:rsid w:val="00E81F24"/>
    <w:rsid w:val="00EB0A5F"/>
    <w:rsid w:val="00EF3196"/>
    <w:rsid w:val="00F300F8"/>
    <w:rsid w:val="00F95576"/>
    <w:rsid w:val="00FB56BF"/>
    <w:rsid w:val="00FD02B2"/>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98B3483"/>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5E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5E9D"/>
    <w:pPr>
      <w:keepNext/>
      <w:keepLines/>
      <w:spacing w:before="480"/>
      <w:ind w:left="794" w:hanging="794"/>
      <w:outlineLvl w:val="0"/>
    </w:pPr>
    <w:rPr>
      <w:b/>
    </w:rPr>
  </w:style>
  <w:style w:type="paragraph" w:styleId="Heading2">
    <w:name w:val="heading 2"/>
    <w:basedOn w:val="Heading1"/>
    <w:next w:val="Normal"/>
    <w:link w:val="Heading2Char"/>
    <w:qFormat/>
    <w:rsid w:val="00B95E9D"/>
    <w:pPr>
      <w:spacing w:before="320"/>
      <w:outlineLvl w:val="1"/>
    </w:pPr>
  </w:style>
  <w:style w:type="paragraph" w:styleId="Heading3">
    <w:name w:val="heading 3"/>
    <w:basedOn w:val="Heading1"/>
    <w:next w:val="Normal"/>
    <w:qFormat/>
    <w:rsid w:val="00B95E9D"/>
    <w:pPr>
      <w:spacing w:before="200"/>
      <w:outlineLvl w:val="2"/>
    </w:pPr>
  </w:style>
  <w:style w:type="paragraph" w:styleId="Heading4">
    <w:name w:val="heading 4"/>
    <w:basedOn w:val="Heading3"/>
    <w:next w:val="Normal"/>
    <w:qFormat/>
    <w:rsid w:val="00B95E9D"/>
    <w:pPr>
      <w:tabs>
        <w:tab w:val="clear" w:pos="794"/>
        <w:tab w:val="left" w:pos="992"/>
      </w:tabs>
      <w:ind w:left="992" w:hanging="992"/>
      <w:outlineLvl w:val="3"/>
    </w:pPr>
  </w:style>
  <w:style w:type="paragraph" w:styleId="Heading5">
    <w:name w:val="heading 5"/>
    <w:basedOn w:val="Heading4"/>
    <w:next w:val="Normal"/>
    <w:qFormat/>
    <w:rsid w:val="00B95E9D"/>
    <w:pPr>
      <w:outlineLvl w:val="4"/>
    </w:pPr>
  </w:style>
  <w:style w:type="paragraph" w:styleId="Heading6">
    <w:name w:val="heading 6"/>
    <w:basedOn w:val="Heading4"/>
    <w:next w:val="Normal"/>
    <w:qFormat/>
    <w:rsid w:val="00B95E9D"/>
    <w:pPr>
      <w:tabs>
        <w:tab w:val="clear" w:pos="992"/>
        <w:tab w:val="clear" w:pos="1191"/>
      </w:tabs>
      <w:ind w:left="1588" w:hanging="1588"/>
      <w:outlineLvl w:val="5"/>
    </w:pPr>
  </w:style>
  <w:style w:type="paragraph" w:styleId="Heading7">
    <w:name w:val="heading 7"/>
    <w:basedOn w:val="Heading6"/>
    <w:next w:val="Normal"/>
    <w:qFormat/>
    <w:rsid w:val="00B95E9D"/>
    <w:pPr>
      <w:outlineLvl w:val="6"/>
    </w:pPr>
  </w:style>
  <w:style w:type="paragraph" w:styleId="Heading8">
    <w:name w:val="heading 8"/>
    <w:basedOn w:val="Heading6"/>
    <w:next w:val="Normal"/>
    <w:qFormat/>
    <w:rsid w:val="00B95E9D"/>
    <w:pPr>
      <w:outlineLvl w:val="7"/>
    </w:pPr>
  </w:style>
  <w:style w:type="paragraph" w:styleId="Heading9">
    <w:name w:val="heading 9"/>
    <w:basedOn w:val="Heading6"/>
    <w:next w:val="Normal"/>
    <w:qFormat/>
    <w:rsid w:val="00B95E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5E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9D"/>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B95E9D"/>
  </w:style>
  <w:style w:type="paragraph" w:customStyle="1" w:styleId="Headingb">
    <w:name w:val="Heading_b"/>
    <w:basedOn w:val="Heading3"/>
    <w:next w:val="Normal"/>
    <w:link w:val="HeadingbChar"/>
    <w:rsid w:val="00B95E9D"/>
    <w:pPr>
      <w:spacing w:before="160"/>
      <w:ind w:left="0" w:firstLine="0"/>
      <w:outlineLvl w:val="9"/>
    </w:pPr>
  </w:style>
  <w:style w:type="paragraph" w:customStyle="1" w:styleId="Headingi">
    <w:name w:val="Heading_i"/>
    <w:basedOn w:val="Heading3"/>
    <w:next w:val="Normal"/>
    <w:rsid w:val="00B95E9D"/>
    <w:pPr>
      <w:spacing w:before="160"/>
      <w:ind w:left="0" w:firstLine="0"/>
    </w:pPr>
    <w:rPr>
      <w:b w:val="0"/>
      <w:i/>
    </w:rPr>
  </w:style>
  <w:style w:type="character" w:customStyle="1" w:styleId="href">
    <w:name w:val="href"/>
    <w:basedOn w:val="DefaultParagraphFont"/>
    <w:rsid w:val="00B95E9D"/>
  </w:style>
  <w:style w:type="paragraph" w:customStyle="1" w:styleId="enumlev1">
    <w:name w:val="enumlev1"/>
    <w:basedOn w:val="Normal"/>
    <w:rsid w:val="00B95E9D"/>
    <w:pPr>
      <w:spacing w:before="80"/>
      <w:ind w:left="794" w:hanging="794"/>
    </w:pPr>
  </w:style>
  <w:style w:type="paragraph" w:customStyle="1" w:styleId="enumlev2">
    <w:name w:val="enumlev2"/>
    <w:basedOn w:val="enumlev1"/>
    <w:rsid w:val="00B95E9D"/>
    <w:pPr>
      <w:ind w:left="1191" w:hanging="397"/>
    </w:pPr>
  </w:style>
  <w:style w:type="paragraph" w:customStyle="1" w:styleId="enumlev3">
    <w:name w:val="enumlev3"/>
    <w:basedOn w:val="enumlev2"/>
    <w:rsid w:val="00B95E9D"/>
    <w:pPr>
      <w:ind w:left="1588"/>
    </w:pPr>
  </w:style>
  <w:style w:type="paragraph" w:customStyle="1" w:styleId="Normalaftertitle">
    <w:name w:val="Normal_after_title"/>
    <w:basedOn w:val="Normal"/>
    <w:next w:val="Normal"/>
    <w:link w:val="NormalaftertitleChar"/>
    <w:rsid w:val="00B95E9D"/>
    <w:pPr>
      <w:spacing w:before="320"/>
    </w:pPr>
  </w:style>
  <w:style w:type="paragraph" w:customStyle="1" w:styleId="Note">
    <w:name w:val="Note"/>
    <w:basedOn w:val="Normal"/>
    <w:rsid w:val="00B95E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9D"/>
    <w:pPr>
      <w:spacing w:before="240"/>
    </w:pPr>
    <w:rPr>
      <w:sz w:val="22"/>
      <w:lang w:val="es-ES_tradnl"/>
    </w:rPr>
  </w:style>
  <w:style w:type="paragraph" w:customStyle="1" w:styleId="Recref">
    <w:name w:val="Rec_ref"/>
    <w:basedOn w:val="Normal"/>
    <w:next w:val="Recdate"/>
    <w:rsid w:val="00B95E9D"/>
    <w:pPr>
      <w:jc w:val="center"/>
    </w:pPr>
  </w:style>
  <w:style w:type="paragraph" w:customStyle="1" w:styleId="Recdate">
    <w:name w:val="Rec_date"/>
    <w:basedOn w:val="Recref"/>
    <w:next w:val="Normalaftertitle"/>
    <w:rsid w:val="00B95E9D"/>
    <w:pPr>
      <w:jc w:val="right"/>
    </w:pPr>
  </w:style>
  <w:style w:type="paragraph" w:customStyle="1" w:styleId="AnnexNoTitle">
    <w:name w:val="Annex_NoTitle"/>
    <w:basedOn w:val="Normal"/>
    <w:next w:val="Normalaftertitle"/>
    <w:rsid w:val="00B95E9D"/>
    <w:pPr>
      <w:keepNext/>
      <w:keepLines/>
      <w:spacing w:before="480" w:after="80"/>
      <w:jc w:val="center"/>
    </w:pPr>
    <w:rPr>
      <w:b/>
      <w:sz w:val="28"/>
    </w:rPr>
  </w:style>
  <w:style w:type="paragraph" w:customStyle="1" w:styleId="AppendixNoTitle">
    <w:name w:val="Appendix_NoTitle"/>
    <w:basedOn w:val="AnnexNoTitle"/>
    <w:next w:val="Normal"/>
    <w:rsid w:val="00B95E9D"/>
  </w:style>
  <w:style w:type="paragraph" w:customStyle="1" w:styleId="Tablefin">
    <w:name w:val="Table_fin"/>
    <w:basedOn w:val="Normal"/>
    <w:next w:val="Normal"/>
    <w:rsid w:val="00B95E9D"/>
    <w:pPr>
      <w:spacing w:before="0"/>
    </w:pPr>
    <w:rPr>
      <w:sz w:val="20"/>
      <w:lang w:val="en-GB"/>
    </w:rPr>
  </w:style>
  <w:style w:type="paragraph" w:customStyle="1" w:styleId="Tablehead">
    <w:name w:val="Table_head"/>
    <w:basedOn w:val="Normal"/>
    <w:next w:val="Normal"/>
    <w:link w:val="TableheadChar"/>
    <w:rsid w:val="00B95E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9D"/>
    <w:pPr>
      <w:keepNext/>
      <w:spacing w:before="360" w:after="120"/>
      <w:jc w:val="center"/>
    </w:pPr>
  </w:style>
  <w:style w:type="paragraph" w:customStyle="1" w:styleId="Tabletext">
    <w:name w:val="Table_text"/>
    <w:basedOn w:val="Normal"/>
    <w:link w:val="TabletextChar"/>
    <w:rsid w:val="00B95E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5E9D"/>
    <w:pPr>
      <w:tabs>
        <w:tab w:val="clear" w:pos="1191"/>
        <w:tab w:val="clear" w:pos="1588"/>
        <w:tab w:val="clear" w:pos="1985"/>
        <w:tab w:val="center" w:pos="4820"/>
        <w:tab w:val="right" w:pos="9639"/>
      </w:tabs>
    </w:pPr>
  </w:style>
  <w:style w:type="paragraph" w:customStyle="1" w:styleId="Equationlegend">
    <w:name w:val="Equation_legend"/>
    <w:basedOn w:val="NormalIndent"/>
    <w:rsid w:val="00B95E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E9D"/>
    <w:pPr>
      <w:ind w:left="794"/>
    </w:pPr>
  </w:style>
  <w:style w:type="paragraph" w:customStyle="1" w:styleId="Figurelegend">
    <w:name w:val="Figure_legend"/>
    <w:basedOn w:val="Normal"/>
    <w:rsid w:val="00B95E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95E9D"/>
    <w:pPr>
      <w:keepNext/>
      <w:keepLines/>
      <w:spacing w:before="480" w:after="80"/>
      <w:jc w:val="center"/>
    </w:pPr>
    <w:rPr>
      <w:caps/>
      <w:sz w:val="18"/>
    </w:rPr>
  </w:style>
  <w:style w:type="paragraph" w:customStyle="1" w:styleId="tocpart">
    <w:name w:val="tocpart"/>
    <w:basedOn w:val="Normal"/>
    <w:rsid w:val="00B95E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9D"/>
    <w:pPr>
      <w:keepNext/>
      <w:keepLines/>
      <w:spacing w:before="480"/>
      <w:jc w:val="center"/>
    </w:pPr>
    <w:rPr>
      <w:sz w:val="28"/>
    </w:rPr>
  </w:style>
  <w:style w:type="paragraph" w:customStyle="1" w:styleId="Arttitle">
    <w:name w:val="Art_title"/>
    <w:basedOn w:val="Normal"/>
    <w:next w:val="Normalaftertitle"/>
    <w:rsid w:val="00B95E9D"/>
    <w:pPr>
      <w:keepNext/>
      <w:keepLines/>
      <w:spacing w:before="240"/>
      <w:jc w:val="center"/>
    </w:pPr>
    <w:rPr>
      <w:b/>
      <w:sz w:val="28"/>
    </w:rPr>
  </w:style>
  <w:style w:type="paragraph" w:customStyle="1" w:styleId="Blanc">
    <w:name w:val="Blanc"/>
    <w:basedOn w:val="Normal"/>
    <w:next w:val="Tabletext"/>
    <w:rsid w:val="00B95E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9D"/>
    <w:pPr>
      <w:keepNext/>
      <w:keepLines/>
      <w:spacing w:before="160"/>
      <w:ind w:left="794"/>
    </w:pPr>
    <w:rPr>
      <w:i/>
    </w:rPr>
  </w:style>
  <w:style w:type="paragraph" w:customStyle="1" w:styleId="ChapNo">
    <w:name w:val="Chap_No"/>
    <w:basedOn w:val="ArtNo"/>
    <w:next w:val="Chaptitle"/>
    <w:rsid w:val="00B95E9D"/>
    <w:rPr>
      <w:b/>
    </w:rPr>
  </w:style>
  <w:style w:type="paragraph" w:customStyle="1" w:styleId="Chaptitle">
    <w:name w:val="Chap_title"/>
    <w:basedOn w:val="Arttitle"/>
    <w:next w:val="Normalaftertitle"/>
    <w:rsid w:val="00B95E9D"/>
  </w:style>
  <w:style w:type="character" w:styleId="FootnoteReference">
    <w:name w:val="footnote reference"/>
    <w:basedOn w:val="DefaultParagraphFont"/>
    <w:rsid w:val="00B95E9D"/>
    <w:rPr>
      <w:position w:val="6"/>
      <w:sz w:val="18"/>
    </w:rPr>
  </w:style>
  <w:style w:type="paragraph" w:styleId="FootnoteText">
    <w:name w:val="footnote text"/>
    <w:basedOn w:val="Normal"/>
    <w:link w:val="FootnoteTextChar"/>
    <w:rsid w:val="00B95E9D"/>
    <w:pPr>
      <w:keepLines/>
      <w:tabs>
        <w:tab w:val="left" w:pos="255"/>
      </w:tabs>
      <w:ind w:left="255" w:hanging="255"/>
    </w:pPr>
    <w:rPr>
      <w:sz w:val="22"/>
    </w:rPr>
  </w:style>
  <w:style w:type="paragraph" w:styleId="Index1">
    <w:name w:val="index 1"/>
    <w:basedOn w:val="Normal"/>
    <w:next w:val="Normal"/>
    <w:rsid w:val="00B95E9D"/>
  </w:style>
  <w:style w:type="paragraph" w:styleId="Index2">
    <w:name w:val="index 2"/>
    <w:basedOn w:val="Normal"/>
    <w:next w:val="Normal"/>
    <w:rsid w:val="00B95E9D"/>
    <w:pPr>
      <w:ind w:left="283"/>
    </w:pPr>
  </w:style>
  <w:style w:type="paragraph" w:styleId="Index3">
    <w:name w:val="index 3"/>
    <w:basedOn w:val="Normal"/>
    <w:next w:val="Normal"/>
    <w:rsid w:val="00B95E9D"/>
    <w:pPr>
      <w:ind w:left="566"/>
    </w:pPr>
  </w:style>
  <w:style w:type="paragraph" w:styleId="IndexHeading">
    <w:name w:val="index heading"/>
    <w:basedOn w:val="Normal"/>
    <w:next w:val="Index1"/>
    <w:rsid w:val="00B95E9D"/>
  </w:style>
  <w:style w:type="paragraph" w:customStyle="1" w:styleId="Line">
    <w:name w:val="Line"/>
    <w:basedOn w:val="Normal"/>
    <w:next w:val="Normal"/>
    <w:rsid w:val="00B95E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9D"/>
  </w:style>
  <w:style w:type="paragraph" w:customStyle="1" w:styleId="Partref">
    <w:name w:val="Part_ref"/>
    <w:basedOn w:val="Normal"/>
    <w:next w:val="Normal"/>
    <w:rsid w:val="00B95E9D"/>
    <w:pPr>
      <w:keepNext/>
      <w:keepLines/>
      <w:spacing w:after="280"/>
      <w:jc w:val="center"/>
    </w:pPr>
  </w:style>
  <w:style w:type="paragraph" w:customStyle="1" w:styleId="Parttitle">
    <w:name w:val="Part_title"/>
    <w:basedOn w:val="Normal"/>
    <w:next w:val="Normalaftertitle"/>
    <w:rsid w:val="00B95E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9D"/>
  </w:style>
  <w:style w:type="paragraph" w:customStyle="1" w:styleId="QuestionNo">
    <w:name w:val="Question_No"/>
    <w:basedOn w:val="RecNo"/>
    <w:next w:val="Normal"/>
    <w:rsid w:val="00B95E9D"/>
  </w:style>
  <w:style w:type="paragraph" w:customStyle="1" w:styleId="Questionref">
    <w:name w:val="Question_ref"/>
    <w:basedOn w:val="Recref"/>
    <w:next w:val="Questiondate"/>
    <w:rsid w:val="00B95E9D"/>
  </w:style>
  <w:style w:type="paragraph" w:customStyle="1" w:styleId="Questiontitle">
    <w:name w:val="Question_title"/>
    <w:basedOn w:val="Normal"/>
    <w:next w:val="Questionref"/>
    <w:rsid w:val="00B95E9D"/>
  </w:style>
  <w:style w:type="paragraph" w:customStyle="1" w:styleId="Reftext">
    <w:name w:val="Ref_text"/>
    <w:basedOn w:val="Normal"/>
    <w:rsid w:val="00B95E9D"/>
    <w:pPr>
      <w:ind w:left="794" w:hanging="794"/>
    </w:pPr>
    <w:rPr>
      <w:sz w:val="22"/>
    </w:rPr>
  </w:style>
  <w:style w:type="paragraph" w:customStyle="1" w:styleId="Reftitle">
    <w:name w:val="Ref_title"/>
    <w:basedOn w:val="Normal"/>
    <w:next w:val="Reftext"/>
    <w:rsid w:val="00B95E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9D"/>
  </w:style>
  <w:style w:type="paragraph" w:customStyle="1" w:styleId="RepNo">
    <w:name w:val="Rep_No"/>
    <w:basedOn w:val="RecNo"/>
    <w:next w:val="Reptitle"/>
    <w:rsid w:val="00B95E9D"/>
  </w:style>
  <w:style w:type="paragraph" w:customStyle="1" w:styleId="Repref">
    <w:name w:val="Rep_ref"/>
    <w:basedOn w:val="Recref"/>
    <w:next w:val="Repdate"/>
    <w:rsid w:val="00B95E9D"/>
  </w:style>
  <w:style w:type="paragraph" w:customStyle="1" w:styleId="Reptitle">
    <w:name w:val="Rep_title"/>
    <w:basedOn w:val="Rectitle"/>
    <w:next w:val="Repref"/>
    <w:rsid w:val="00B95E9D"/>
  </w:style>
  <w:style w:type="paragraph" w:customStyle="1" w:styleId="Resdate">
    <w:name w:val="Res_date"/>
    <w:basedOn w:val="Recdate"/>
    <w:next w:val="Normalaftertitle"/>
    <w:rsid w:val="00B95E9D"/>
  </w:style>
  <w:style w:type="paragraph" w:customStyle="1" w:styleId="ResNo">
    <w:name w:val="Res_No"/>
    <w:basedOn w:val="RecNo"/>
    <w:next w:val="Restitle"/>
    <w:rsid w:val="00B95E9D"/>
  </w:style>
  <w:style w:type="paragraph" w:customStyle="1" w:styleId="Resref">
    <w:name w:val="Res_ref"/>
    <w:basedOn w:val="Recref"/>
    <w:next w:val="Resdate"/>
    <w:rsid w:val="00B95E9D"/>
  </w:style>
  <w:style w:type="paragraph" w:customStyle="1" w:styleId="Restitle">
    <w:name w:val="Res_title"/>
    <w:basedOn w:val="Normal"/>
    <w:next w:val="Resref"/>
    <w:rsid w:val="00B95E9D"/>
    <w:pPr>
      <w:spacing w:before="240"/>
      <w:jc w:val="center"/>
    </w:pPr>
    <w:rPr>
      <w:b/>
      <w:sz w:val="28"/>
    </w:rPr>
  </w:style>
  <w:style w:type="paragraph" w:customStyle="1" w:styleId="SectionNo">
    <w:name w:val="Section_No"/>
    <w:basedOn w:val="Normal"/>
    <w:next w:val="Normal"/>
    <w:rsid w:val="00B95E9D"/>
  </w:style>
  <w:style w:type="paragraph" w:customStyle="1" w:styleId="Sectiontitle">
    <w:name w:val="Section_title"/>
    <w:basedOn w:val="Normal"/>
    <w:next w:val="Normalaftertitle"/>
    <w:rsid w:val="00B95E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9D"/>
    <w:pPr>
      <w:tabs>
        <w:tab w:val="clear" w:pos="794"/>
        <w:tab w:val="clear" w:pos="1191"/>
        <w:tab w:val="clear" w:pos="1588"/>
        <w:tab w:val="clear" w:pos="1985"/>
        <w:tab w:val="right" w:pos="9611"/>
      </w:tabs>
    </w:pPr>
    <w:rPr>
      <w:i/>
    </w:rPr>
  </w:style>
  <w:style w:type="paragraph" w:styleId="TOC1">
    <w:name w:val="toc 1"/>
    <w:basedOn w:val="Normal"/>
    <w:uiPriority w:val="39"/>
    <w:rsid w:val="00B95E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95E9D"/>
    <w:pPr>
      <w:tabs>
        <w:tab w:val="clear" w:pos="567"/>
        <w:tab w:val="left" w:pos="1276"/>
      </w:tabs>
      <w:spacing w:before="160"/>
      <w:ind w:left="1276" w:hanging="709"/>
    </w:pPr>
  </w:style>
  <w:style w:type="paragraph" w:styleId="TOC3">
    <w:name w:val="toc 3"/>
    <w:basedOn w:val="TOC2"/>
    <w:rsid w:val="00B95E9D"/>
    <w:pPr>
      <w:tabs>
        <w:tab w:val="clear" w:pos="1276"/>
        <w:tab w:val="left" w:pos="2155"/>
      </w:tabs>
      <w:ind w:left="2155" w:hanging="879"/>
    </w:pPr>
  </w:style>
  <w:style w:type="paragraph" w:styleId="TOC4">
    <w:name w:val="toc 4"/>
    <w:basedOn w:val="TOC3"/>
    <w:rsid w:val="00B95E9D"/>
    <w:pPr>
      <w:tabs>
        <w:tab w:val="left" w:pos="3261"/>
      </w:tabs>
      <w:spacing w:before="80"/>
      <w:ind w:left="3261" w:hanging="993"/>
    </w:pPr>
  </w:style>
  <w:style w:type="paragraph" w:styleId="TOC5">
    <w:name w:val="toc 5"/>
    <w:basedOn w:val="TOC4"/>
    <w:rsid w:val="00B95E9D"/>
  </w:style>
  <w:style w:type="paragraph" w:styleId="TOC6">
    <w:name w:val="toc 6"/>
    <w:basedOn w:val="TOC4"/>
    <w:rsid w:val="00B95E9D"/>
  </w:style>
  <w:style w:type="paragraph" w:styleId="TOC7">
    <w:name w:val="toc 7"/>
    <w:basedOn w:val="TOC4"/>
    <w:rsid w:val="00B95E9D"/>
  </w:style>
  <w:style w:type="paragraph" w:styleId="TOC8">
    <w:name w:val="toc 8"/>
    <w:basedOn w:val="TOC4"/>
    <w:rsid w:val="00B95E9D"/>
  </w:style>
  <w:style w:type="paragraph" w:customStyle="1" w:styleId="Rectitle">
    <w:name w:val="Rec_title"/>
    <w:basedOn w:val="Normal"/>
    <w:next w:val="Recref"/>
    <w:link w:val="RectitleChar"/>
    <w:rsid w:val="00B95E9D"/>
    <w:pPr>
      <w:keepNext/>
      <w:keepLines/>
      <w:spacing w:before="240"/>
      <w:jc w:val="center"/>
    </w:pPr>
    <w:rPr>
      <w:b/>
      <w:sz w:val="28"/>
    </w:rPr>
  </w:style>
  <w:style w:type="paragraph" w:customStyle="1" w:styleId="Annexref">
    <w:name w:val="Annex_ref"/>
    <w:basedOn w:val="Normal"/>
    <w:next w:val="Normalaftertitle"/>
    <w:rsid w:val="00B95E9D"/>
    <w:pPr>
      <w:keepNext/>
      <w:keepLines/>
      <w:spacing w:after="280"/>
      <w:jc w:val="center"/>
    </w:pPr>
  </w:style>
  <w:style w:type="paragraph" w:customStyle="1" w:styleId="Appendixref">
    <w:name w:val="Appendix_ref"/>
    <w:basedOn w:val="Annexref"/>
    <w:next w:val="Normalaftertitle"/>
    <w:rsid w:val="00B95E9D"/>
  </w:style>
  <w:style w:type="paragraph" w:customStyle="1" w:styleId="Figuretitle">
    <w:name w:val="Figure_title"/>
    <w:basedOn w:val="Normal"/>
    <w:next w:val="Figure"/>
    <w:rsid w:val="00B95E9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9D"/>
    <w:pPr>
      <w:keepNext/>
      <w:spacing w:before="0" w:after="120"/>
      <w:jc w:val="center"/>
    </w:pPr>
    <w:rPr>
      <w:b/>
    </w:rPr>
  </w:style>
  <w:style w:type="paragraph" w:customStyle="1" w:styleId="Summary">
    <w:name w:val="Summary"/>
    <w:basedOn w:val="Normal"/>
    <w:next w:val="Normalaftertitle"/>
    <w:autoRedefine/>
    <w:rsid w:val="00B95E9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95E9D"/>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95E9D"/>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uiPriority w:val="99"/>
    <w:rsid w:val="007F3B59"/>
    <w:rPr>
      <w:sz w:val="24"/>
      <w:lang w:val="fr-FR" w:eastAsia="en-US"/>
    </w:rPr>
  </w:style>
  <w:style w:type="character" w:customStyle="1" w:styleId="NormalaftertitleChar">
    <w:name w:val="Normal_after_title Char"/>
    <w:link w:val="Normalaftertitle"/>
    <w:locked/>
    <w:rsid w:val="00B40536"/>
    <w:rPr>
      <w:sz w:val="24"/>
      <w:lang w:val="fr-FR" w:eastAsia="en-US"/>
    </w:rPr>
  </w:style>
  <w:style w:type="character" w:customStyle="1" w:styleId="CallChar">
    <w:name w:val="Call Char"/>
    <w:link w:val="Call"/>
    <w:locked/>
    <w:rsid w:val="00B40536"/>
    <w:rPr>
      <w:i/>
      <w:sz w:val="24"/>
      <w:lang w:val="fr-FR" w:eastAsia="en-US"/>
    </w:rPr>
  </w:style>
  <w:style w:type="character" w:customStyle="1" w:styleId="TabletextChar">
    <w:name w:val="Table_text Char"/>
    <w:link w:val="Tabletext"/>
    <w:locked/>
    <w:rsid w:val="00B40536"/>
    <w:rPr>
      <w:sz w:val="22"/>
      <w:lang w:val="fr-FR" w:eastAsia="en-US"/>
    </w:rPr>
  </w:style>
  <w:style w:type="character" w:customStyle="1" w:styleId="HeadingbChar">
    <w:name w:val="Heading_b Char"/>
    <w:link w:val="Headingb"/>
    <w:locked/>
    <w:rsid w:val="00B40536"/>
    <w:rPr>
      <w:b/>
      <w:sz w:val="24"/>
      <w:lang w:val="fr-FR" w:eastAsia="en-US"/>
    </w:rPr>
  </w:style>
  <w:style w:type="character" w:customStyle="1" w:styleId="RectitleChar">
    <w:name w:val="Rec_title Char"/>
    <w:basedOn w:val="DefaultParagraphFont"/>
    <w:link w:val="Rectitle"/>
    <w:locked/>
    <w:rsid w:val="00B40536"/>
    <w:rPr>
      <w:b/>
      <w:sz w:val="28"/>
      <w:lang w:val="fr-FR" w:eastAsia="en-US"/>
    </w:rPr>
  </w:style>
  <w:style w:type="character" w:customStyle="1" w:styleId="TabletitleChar">
    <w:name w:val="Table_title Char"/>
    <w:basedOn w:val="DefaultParagraphFont"/>
    <w:link w:val="Tabletitle"/>
    <w:rsid w:val="00B40536"/>
    <w:rPr>
      <w:b/>
      <w:sz w:val="24"/>
      <w:lang w:val="fr-FR" w:eastAsia="en-US"/>
    </w:rPr>
  </w:style>
  <w:style w:type="character" w:customStyle="1" w:styleId="TableNoChar">
    <w:name w:val="Table_No Char"/>
    <w:basedOn w:val="DefaultParagraphFont"/>
    <w:link w:val="TableNo"/>
    <w:rsid w:val="00B40536"/>
    <w:rPr>
      <w:sz w:val="24"/>
      <w:lang w:val="fr-FR" w:eastAsia="en-US"/>
    </w:rPr>
  </w:style>
  <w:style w:type="character" w:customStyle="1" w:styleId="TableheadChar">
    <w:name w:val="Table_head Char"/>
    <w:link w:val="Tablehead"/>
    <w:locked/>
    <w:rsid w:val="00B40536"/>
    <w:rPr>
      <w:b/>
      <w:sz w:val="22"/>
      <w:lang w:val="fr-FR" w:eastAsia="en-US"/>
    </w:rPr>
  </w:style>
  <w:style w:type="paragraph" w:customStyle="1" w:styleId="Reasons">
    <w:name w:val="Reasons"/>
    <w:basedOn w:val="Normal"/>
    <w:qFormat/>
    <w:rsid w:val="00B4053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2Char">
    <w:name w:val="Heading 2 Char"/>
    <w:basedOn w:val="DefaultParagraphFont"/>
    <w:link w:val="Heading2"/>
    <w:rsid w:val="006968DD"/>
    <w:rPr>
      <w:b/>
      <w:sz w:val="24"/>
      <w:lang w:val="fr-FR" w:eastAsia="en-US"/>
    </w:rPr>
  </w:style>
  <w:style w:type="paragraph" w:styleId="Index7">
    <w:name w:val="index 7"/>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1698"/>
      <w:jc w:val="left"/>
    </w:pPr>
    <w:rPr>
      <w:rFonts w:ascii="Calibri" w:hAnsi="Calibri"/>
      <w:lang w:val="es-ES_tradnl"/>
    </w:rPr>
  </w:style>
  <w:style w:type="paragraph" w:styleId="Index6">
    <w:name w:val="index 6"/>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1415"/>
      <w:jc w:val="left"/>
    </w:pPr>
    <w:rPr>
      <w:rFonts w:ascii="Calibri" w:hAnsi="Calibri"/>
      <w:lang w:val="es-ES_tradnl"/>
    </w:rPr>
  </w:style>
  <w:style w:type="paragraph" w:styleId="Index5">
    <w:name w:val="index 5"/>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1132"/>
      <w:jc w:val="left"/>
    </w:pPr>
    <w:rPr>
      <w:rFonts w:ascii="Calibri" w:hAnsi="Calibri"/>
      <w:lang w:val="es-ES_tradnl"/>
    </w:rPr>
  </w:style>
  <w:style w:type="paragraph" w:styleId="Index4">
    <w:name w:val="index 4"/>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ind w:left="849"/>
      <w:jc w:val="left"/>
    </w:pPr>
    <w:rPr>
      <w:rFonts w:ascii="Calibri" w:hAnsi="Calibri"/>
      <w:lang w:val="es-ES_tradnl"/>
    </w:rPr>
  </w:style>
  <w:style w:type="character" w:styleId="LineNumber">
    <w:name w:val="line number"/>
    <w:basedOn w:val="DefaultParagraphFont"/>
    <w:rsid w:val="006968DD"/>
  </w:style>
  <w:style w:type="character" w:customStyle="1" w:styleId="FooterChar">
    <w:name w:val="Footer Char"/>
    <w:basedOn w:val="DefaultParagraphFont"/>
    <w:link w:val="Footer"/>
    <w:uiPriority w:val="99"/>
    <w:rsid w:val="006968DD"/>
    <w:rPr>
      <w:noProof/>
      <w:sz w:val="18"/>
      <w:lang w:val="fr-FR" w:eastAsia="en-US"/>
    </w:rPr>
  </w:style>
  <w:style w:type="paragraph" w:customStyle="1" w:styleId="AnnexNo">
    <w:name w:val="Annex_No"/>
    <w:basedOn w:val="Normal"/>
    <w:next w:val="Annexref"/>
    <w:rsid w:val="006968DD"/>
    <w:pPr>
      <w:tabs>
        <w:tab w:val="clear" w:pos="794"/>
        <w:tab w:val="clear" w:pos="1191"/>
        <w:tab w:val="clear" w:pos="1588"/>
        <w:tab w:val="clear" w:pos="1985"/>
        <w:tab w:val="left" w:pos="567"/>
        <w:tab w:val="left" w:pos="1134"/>
        <w:tab w:val="left" w:pos="1701"/>
        <w:tab w:val="left" w:pos="2268"/>
        <w:tab w:val="left" w:pos="2835"/>
      </w:tabs>
      <w:spacing w:before="720"/>
      <w:jc w:val="center"/>
    </w:pPr>
    <w:rPr>
      <w:rFonts w:ascii="Calibri" w:hAnsi="Calibri"/>
      <w:caps/>
      <w:sz w:val="28"/>
      <w:lang w:val="es-ES_tradnl"/>
    </w:rPr>
  </w:style>
  <w:style w:type="paragraph" w:customStyle="1" w:styleId="Annextitle">
    <w:name w:val="Annex_title"/>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spacing w:before="240" w:after="240"/>
      <w:jc w:val="center"/>
    </w:pPr>
    <w:rPr>
      <w:rFonts w:ascii="Calibri" w:hAnsi="Calibri"/>
      <w:b/>
      <w:sz w:val="28"/>
      <w:lang w:val="es-ES_tradnl"/>
    </w:rPr>
  </w:style>
  <w:style w:type="paragraph" w:customStyle="1" w:styleId="Normalaftertitle0">
    <w:name w:val="Normal after title"/>
    <w:basedOn w:val="Normal"/>
    <w:next w:val="Normal"/>
    <w:rsid w:val="006968DD"/>
    <w:pPr>
      <w:tabs>
        <w:tab w:val="clear" w:pos="794"/>
        <w:tab w:val="clear" w:pos="1191"/>
        <w:tab w:val="clear" w:pos="1588"/>
        <w:tab w:val="clear" w:pos="1985"/>
        <w:tab w:val="left" w:pos="567"/>
        <w:tab w:val="left" w:pos="1134"/>
        <w:tab w:val="left" w:pos="1701"/>
        <w:tab w:val="left" w:pos="2268"/>
        <w:tab w:val="left" w:pos="2835"/>
      </w:tabs>
      <w:spacing w:before="240"/>
      <w:jc w:val="left"/>
    </w:pPr>
    <w:rPr>
      <w:rFonts w:ascii="Calibri" w:hAnsi="Calibri"/>
      <w:lang w:val="es-ES_tradnl"/>
    </w:rPr>
  </w:style>
  <w:style w:type="paragraph" w:customStyle="1" w:styleId="AppendixNo">
    <w:name w:val="Appendix_No"/>
    <w:basedOn w:val="AnnexNo"/>
    <w:next w:val="Appendixref"/>
    <w:rsid w:val="006968DD"/>
  </w:style>
  <w:style w:type="paragraph" w:customStyle="1" w:styleId="Appendixtitle">
    <w:name w:val="Appendix_title"/>
    <w:basedOn w:val="Annextitle"/>
    <w:next w:val="Normal"/>
    <w:rsid w:val="006968DD"/>
  </w:style>
  <w:style w:type="paragraph" w:customStyle="1" w:styleId="Artheading">
    <w:name w:val="Art_heading"/>
    <w:basedOn w:val="Normal"/>
    <w:next w:val="Normalaftertitle0"/>
    <w:rsid w:val="006968DD"/>
    <w:pPr>
      <w:tabs>
        <w:tab w:val="clear" w:pos="794"/>
        <w:tab w:val="clear" w:pos="1191"/>
        <w:tab w:val="clear" w:pos="1588"/>
        <w:tab w:val="clear" w:pos="1985"/>
      </w:tabs>
      <w:spacing w:before="480"/>
      <w:jc w:val="center"/>
    </w:pPr>
    <w:rPr>
      <w:rFonts w:ascii="Calibri" w:hAnsi="Calibri"/>
      <w:b/>
      <w:lang w:val="es-ES_tradnl"/>
    </w:rPr>
  </w:style>
  <w:style w:type="paragraph" w:customStyle="1" w:styleId="Head">
    <w:name w:val="Head"/>
    <w:basedOn w:val="Normal"/>
    <w:rsid w:val="006968DD"/>
    <w:pPr>
      <w:tabs>
        <w:tab w:val="clear" w:pos="794"/>
        <w:tab w:val="clear" w:pos="1191"/>
        <w:tab w:val="clear" w:pos="1588"/>
        <w:tab w:val="clear" w:pos="1985"/>
        <w:tab w:val="left" w:pos="567"/>
        <w:tab w:val="left" w:pos="1134"/>
        <w:tab w:val="left" w:pos="1701"/>
        <w:tab w:val="left" w:pos="2268"/>
        <w:tab w:val="left" w:pos="2835"/>
        <w:tab w:val="left" w:pos="6663"/>
      </w:tabs>
      <w:overflowPunct/>
      <w:autoSpaceDE/>
      <w:autoSpaceDN/>
      <w:adjustRightInd/>
      <w:spacing w:before="0"/>
      <w:jc w:val="left"/>
      <w:textAlignment w:val="auto"/>
    </w:pPr>
    <w:rPr>
      <w:rFonts w:ascii="Calibri" w:hAnsi="Calibri"/>
      <w:lang w:val="es-ES_tradnl"/>
    </w:rPr>
  </w:style>
  <w:style w:type="paragraph" w:styleId="List">
    <w:name w:val="List"/>
    <w:basedOn w:val="Normal"/>
    <w:rsid w:val="006968DD"/>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lang w:val="es-ES_tradnl"/>
    </w:rPr>
  </w:style>
  <w:style w:type="paragraph" w:customStyle="1" w:styleId="Part">
    <w:name w:val="Part"/>
    <w:basedOn w:val="Normal"/>
    <w:rsid w:val="006968DD"/>
    <w:pPr>
      <w:tabs>
        <w:tab w:val="clear" w:pos="794"/>
        <w:tab w:val="clear" w:pos="1191"/>
        <w:tab w:val="clear" w:pos="1588"/>
        <w:tab w:val="clear" w:pos="1985"/>
        <w:tab w:val="left" w:pos="567"/>
        <w:tab w:val="left" w:pos="1134"/>
        <w:tab w:val="left" w:pos="1276"/>
        <w:tab w:val="left" w:pos="1701"/>
        <w:tab w:val="left" w:pos="2268"/>
        <w:tab w:val="left" w:pos="2835"/>
      </w:tabs>
      <w:spacing w:before="199"/>
      <w:ind w:left="1701" w:hanging="1701"/>
      <w:jc w:val="left"/>
    </w:pPr>
    <w:rPr>
      <w:rFonts w:ascii="Calibri" w:hAnsi="Calibri"/>
      <w:caps/>
      <w:lang w:val="es-ES_tradnl"/>
    </w:rPr>
  </w:style>
  <w:style w:type="paragraph" w:customStyle="1" w:styleId="Figurewithouttitle">
    <w:name w:val="Figure_without_title"/>
    <w:basedOn w:val="Figure"/>
    <w:next w:val="Normalaftertitle0"/>
    <w:rsid w:val="006968DD"/>
    <w:pPr>
      <w:tabs>
        <w:tab w:val="clear" w:pos="794"/>
        <w:tab w:val="clear" w:pos="1191"/>
        <w:tab w:val="clear" w:pos="1588"/>
        <w:tab w:val="clear" w:pos="1985"/>
        <w:tab w:val="left" w:pos="567"/>
        <w:tab w:val="left" w:pos="1134"/>
        <w:tab w:val="left" w:pos="1701"/>
        <w:tab w:val="left" w:pos="2268"/>
        <w:tab w:val="left" w:pos="2835"/>
      </w:tabs>
      <w:spacing w:before="120"/>
    </w:pPr>
    <w:rPr>
      <w:rFonts w:ascii="Calibri" w:hAnsi="Calibri"/>
      <w:caps w:val="0"/>
      <w:sz w:val="24"/>
      <w:lang w:val="es-ES_tradnl"/>
    </w:rPr>
  </w:style>
  <w:style w:type="paragraph" w:customStyle="1" w:styleId="meeting">
    <w:name w:val="meeting"/>
    <w:basedOn w:val="Head"/>
    <w:next w:val="Head"/>
    <w:rsid w:val="006968DD"/>
    <w:pPr>
      <w:tabs>
        <w:tab w:val="left" w:pos="7371"/>
      </w:tabs>
      <w:spacing w:after="567"/>
    </w:pPr>
  </w:style>
  <w:style w:type="paragraph" w:customStyle="1" w:styleId="Subject">
    <w:name w:val="Subject"/>
    <w:basedOn w:val="Normal"/>
    <w:next w:val="Source"/>
    <w:rsid w:val="006968DD"/>
    <w:pPr>
      <w:tabs>
        <w:tab w:val="clear" w:pos="794"/>
        <w:tab w:val="clear" w:pos="1191"/>
        <w:tab w:val="clear" w:pos="1588"/>
        <w:tab w:val="clear" w:pos="1985"/>
        <w:tab w:val="left" w:pos="567"/>
        <w:tab w:val="left" w:pos="709"/>
        <w:tab w:val="left" w:pos="1134"/>
        <w:tab w:val="left" w:pos="1701"/>
        <w:tab w:val="left" w:pos="2268"/>
        <w:tab w:val="left" w:pos="2835"/>
      </w:tabs>
      <w:spacing w:before="0"/>
      <w:ind w:left="709" w:hanging="709"/>
      <w:jc w:val="left"/>
    </w:pPr>
    <w:rPr>
      <w:rFonts w:ascii="Calibri" w:hAnsi="Calibri"/>
      <w:lang w:val="es-ES_tradnl"/>
    </w:rPr>
  </w:style>
  <w:style w:type="paragraph" w:customStyle="1" w:styleId="Source">
    <w:name w:val="Source"/>
    <w:basedOn w:val="Normal"/>
    <w:next w:val="Title1"/>
    <w:rsid w:val="006968DD"/>
    <w:pPr>
      <w:tabs>
        <w:tab w:val="clear" w:pos="794"/>
        <w:tab w:val="clear" w:pos="1191"/>
        <w:tab w:val="clear" w:pos="1588"/>
        <w:tab w:val="clear" w:pos="1985"/>
        <w:tab w:val="left" w:pos="567"/>
        <w:tab w:val="left" w:pos="1134"/>
        <w:tab w:val="left" w:pos="1701"/>
        <w:tab w:val="left" w:pos="2268"/>
        <w:tab w:val="left" w:pos="2835"/>
      </w:tabs>
      <w:spacing w:before="840"/>
      <w:jc w:val="center"/>
    </w:pPr>
    <w:rPr>
      <w:rFonts w:ascii="Calibri" w:hAnsi="Calibri"/>
      <w:b/>
      <w:sz w:val="28"/>
      <w:lang w:val="es-ES_tradnl"/>
    </w:rPr>
  </w:style>
  <w:style w:type="paragraph" w:customStyle="1" w:styleId="Title1">
    <w:name w:val="Title 1"/>
    <w:basedOn w:val="Source"/>
    <w:next w:val="Title2"/>
    <w:rsid w:val="006968DD"/>
    <w:pPr>
      <w:spacing w:before="240"/>
    </w:pPr>
    <w:rPr>
      <w:b w:val="0"/>
      <w:caps/>
    </w:rPr>
  </w:style>
  <w:style w:type="paragraph" w:customStyle="1" w:styleId="Title2">
    <w:name w:val="Title 2"/>
    <w:basedOn w:val="Source"/>
    <w:next w:val="Title3"/>
    <w:rsid w:val="006968DD"/>
    <w:pPr>
      <w:spacing w:before="240"/>
    </w:pPr>
    <w:rPr>
      <w:b w:val="0"/>
      <w:caps/>
    </w:rPr>
  </w:style>
  <w:style w:type="paragraph" w:customStyle="1" w:styleId="Title3">
    <w:name w:val="Title 3"/>
    <w:basedOn w:val="Title2"/>
    <w:next w:val="Normalaftertitle0"/>
    <w:rsid w:val="006968DD"/>
    <w:rPr>
      <w:caps w:val="0"/>
    </w:rPr>
  </w:style>
  <w:style w:type="paragraph" w:customStyle="1" w:styleId="Data">
    <w:name w:val="Data"/>
    <w:basedOn w:val="Subject"/>
    <w:next w:val="Subject"/>
    <w:rsid w:val="006968DD"/>
  </w:style>
  <w:style w:type="character" w:styleId="FollowedHyperlink">
    <w:name w:val="FollowedHyperlink"/>
    <w:basedOn w:val="DefaultParagraphFont"/>
    <w:rsid w:val="006968DD"/>
    <w:rPr>
      <w:color w:val="800080"/>
      <w:u w:val="single"/>
    </w:rPr>
  </w:style>
  <w:style w:type="paragraph" w:customStyle="1" w:styleId="FirstFooter">
    <w:name w:val="FirstFooter"/>
    <w:basedOn w:val="Footer"/>
    <w:rsid w:val="006968DD"/>
    <w:pPr>
      <w:tabs>
        <w:tab w:val="left" w:pos="5954"/>
        <w:tab w:val="right" w:pos="9639"/>
      </w:tabs>
      <w:jc w:val="left"/>
    </w:pPr>
    <w:rPr>
      <w:rFonts w:ascii="Calibri" w:hAnsi="Calibri"/>
      <w:sz w:val="16"/>
      <w:lang w:val="es-ES_tradnl"/>
    </w:rPr>
  </w:style>
  <w:style w:type="paragraph" w:styleId="TOC9">
    <w:name w:val="toc 9"/>
    <w:basedOn w:val="TOC4"/>
    <w:rsid w:val="006968DD"/>
    <w:pPr>
      <w:keepLines w:val="0"/>
      <w:tabs>
        <w:tab w:val="clear" w:pos="2155"/>
        <w:tab w:val="clear" w:pos="3261"/>
        <w:tab w:val="clear" w:pos="9611"/>
        <w:tab w:val="left" w:pos="964"/>
        <w:tab w:val="left" w:pos="8789"/>
        <w:tab w:val="right" w:pos="9639"/>
      </w:tabs>
      <w:spacing w:before="120"/>
      <w:ind w:left="964" w:right="0" w:hanging="964"/>
      <w:jc w:val="left"/>
    </w:pPr>
    <w:rPr>
      <w:rFonts w:ascii="Calibri" w:hAnsi="Calibri"/>
      <w:lang w:val="es-ES_tradnl"/>
    </w:rPr>
  </w:style>
  <w:style w:type="paragraph" w:customStyle="1" w:styleId="Title4">
    <w:name w:val="Title 4"/>
    <w:basedOn w:val="Title3"/>
    <w:next w:val="Heading1"/>
    <w:rsid w:val="006968DD"/>
    <w:rPr>
      <w:b/>
    </w:rPr>
  </w:style>
  <w:style w:type="paragraph" w:customStyle="1" w:styleId="dnum">
    <w:name w:val="dnum"/>
    <w:basedOn w:val="Normal"/>
    <w:rsid w:val="006968D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jc w:val="left"/>
    </w:pPr>
    <w:rPr>
      <w:rFonts w:ascii="Calibri" w:hAnsi="Calibri"/>
      <w:b/>
      <w:bCs/>
      <w:lang w:val="es-ES_tradnl"/>
    </w:rPr>
  </w:style>
  <w:style w:type="paragraph" w:customStyle="1" w:styleId="ddate">
    <w:name w:val="ddate"/>
    <w:basedOn w:val="Normal"/>
    <w:rsid w:val="006968D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jc w:val="left"/>
    </w:pPr>
    <w:rPr>
      <w:rFonts w:ascii="Calibri" w:hAnsi="Calibri"/>
      <w:b/>
      <w:bCs/>
      <w:lang w:val="es-ES_tradnl"/>
    </w:rPr>
  </w:style>
  <w:style w:type="paragraph" w:customStyle="1" w:styleId="dorlang">
    <w:name w:val="dorlang"/>
    <w:basedOn w:val="Normal"/>
    <w:rsid w:val="006968DD"/>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jc w:val="left"/>
    </w:pPr>
    <w:rPr>
      <w:rFonts w:ascii="Calibri" w:hAnsi="Calibri"/>
      <w:b/>
      <w:bCs/>
      <w:lang w:val="es-ES_tradnl"/>
    </w:rPr>
  </w:style>
  <w:style w:type="paragraph" w:customStyle="1" w:styleId="SpecialFooter">
    <w:name w:val="Special Footer"/>
    <w:basedOn w:val="Footer"/>
    <w:rsid w:val="006968DD"/>
    <w:pPr>
      <w:tabs>
        <w:tab w:val="left" w:pos="567"/>
        <w:tab w:val="left" w:pos="1134"/>
        <w:tab w:val="left" w:pos="1701"/>
        <w:tab w:val="left" w:pos="2268"/>
        <w:tab w:val="left" w:pos="2835"/>
        <w:tab w:val="left" w:pos="5954"/>
        <w:tab w:val="right" w:pos="9639"/>
      </w:tabs>
    </w:pPr>
    <w:rPr>
      <w:rFonts w:ascii="Calibri" w:hAnsi="Calibri"/>
      <w:noProof w:val="0"/>
      <w:sz w:val="16"/>
      <w:lang w:val="es-ES_tradnl"/>
    </w:rPr>
  </w:style>
  <w:style w:type="paragraph" w:customStyle="1" w:styleId="Tableref">
    <w:name w:val="Table_ref"/>
    <w:basedOn w:val="Normal"/>
    <w:next w:val="Tabletitle"/>
    <w:rsid w:val="006968DD"/>
    <w:pPr>
      <w:keepNext/>
      <w:tabs>
        <w:tab w:val="clear" w:pos="794"/>
        <w:tab w:val="clear" w:pos="1191"/>
        <w:tab w:val="clear" w:pos="1588"/>
        <w:tab w:val="clear" w:pos="1985"/>
        <w:tab w:val="left" w:pos="567"/>
        <w:tab w:val="left" w:pos="1134"/>
        <w:tab w:val="left" w:pos="1701"/>
        <w:tab w:val="left" w:pos="2268"/>
        <w:tab w:val="left" w:pos="2835"/>
      </w:tabs>
      <w:spacing w:before="567"/>
      <w:jc w:val="center"/>
    </w:pPr>
    <w:rPr>
      <w:rFonts w:ascii="Calibri" w:hAnsi="Calibri"/>
      <w:lang w:val="es-ES_tradnl"/>
    </w:rPr>
  </w:style>
  <w:style w:type="paragraph" w:customStyle="1" w:styleId="Table">
    <w:name w:val="Table_#"/>
    <w:basedOn w:val="Normal"/>
    <w:next w:val="Normal"/>
    <w:rsid w:val="006968DD"/>
    <w:pPr>
      <w:keepNext/>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560" w:after="120"/>
      <w:jc w:val="center"/>
      <w:textAlignment w:val="auto"/>
    </w:pPr>
    <w:rPr>
      <w:rFonts w:ascii="Calibri" w:hAnsi="Calibri"/>
      <w:caps/>
      <w:lang w:val="en-GB"/>
    </w:rPr>
  </w:style>
  <w:style w:type="paragraph" w:customStyle="1" w:styleId="TabletextItalic">
    <w:name w:val="Table_text + Italic"/>
    <w:basedOn w:val="Tabletext"/>
    <w:rsid w:val="006968D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113"/>
      <w:jc w:val="left"/>
    </w:pPr>
    <w:rPr>
      <w:rFonts w:ascii="Calibri" w:hAnsi="Calibri"/>
      <w:i/>
      <w:iCs/>
    </w:rPr>
  </w:style>
  <w:style w:type="paragraph" w:customStyle="1" w:styleId="testobase">
    <w:name w:val="testo base"/>
    <w:basedOn w:val="ListParagraph"/>
    <w:link w:val="testobaseCarattere"/>
    <w:qFormat/>
    <w:rsid w:val="006968DD"/>
    <w:pPr>
      <w:numPr>
        <w:numId w:val="1"/>
      </w:numPr>
      <w:tabs>
        <w:tab w:val="clear" w:pos="567"/>
        <w:tab w:val="clear" w:pos="1134"/>
        <w:tab w:val="clear" w:pos="1701"/>
        <w:tab w:val="clear" w:pos="2268"/>
        <w:tab w:val="clear" w:pos="2835"/>
      </w:tabs>
      <w:overflowPunct/>
      <w:autoSpaceDE/>
      <w:autoSpaceDN/>
      <w:spacing w:line="319" w:lineRule="auto"/>
      <w:ind w:left="567" w:hanging="567"/>
      <w:contextualSpacing w:val="0"/>
      <w:jc w:val="both"/>
      <w:textAlignment w:val="auto"/>
    </w:pPr>
    <w:rPr>
      <w:rFonts w:ascii="Arial" w:eastAsiaTheme="minorHAnsi" w:hAnsi="Arial"/>
      <w:szCs w:val="24"/>
      <w:lang w:val="en-GB" w:eastAsia="it-IT"/>
    </w:rPr>
  </w:style>
  <w:style w:type="paragraph" w:styleId="ListParagraph">
    <w:name w:val="List Paragraph"/>
    <w:basedOn w:val="Normal"/>
    <w:uiPriority w:val="34"/>
    <w:qFormat/>
    <w:rsid w:val="006968DD"/>
    <w:pPr>
      <w:tabs>
        <w:tab w:val="clear" w:pos="794"/>
        <w:tab w:val="clear" w:pos="1191"/>
        <w:tab w:val="clear" w:pos="1588"/>
        <w:tab w:val="clear" w:pos="1985"/>
        <w:tab w:val="left" w:pos="567"/>
        <w:tab w:val="left" w:pos="1134"/>
        <w:tab w:val="left" w:pos="1701"/>
        <w:tab w:val="left" w:pos="2268"/>
        <w:tab w:val="left" w:pos="2835"/>
      </w:tabs>
      <w:ind w:left="720"/>
      <w:contextualSpacing/>
      <w:jc w:val="left"/>
    </w:pPr>
    <w:rPr>
      <w:rFonts w:ascii="Calibri" w:hAnsi="Calibri"/>
      <w:lang w:val="es-ES_tradnl"/>
    </w:rPr>
  </w:style>
  <w:style w:type="character" w:customStyle="1" w:styleId="testobaseCarattere">
    <w:name w:val="testo base Carattere"/>
    <w:basedOn w:val="DefaultParagraphFont"/>
    <w:link w:val="testobase"/>
    <w:rsid w:val="006968DD"/>
    <w:rPr>
      <w:rFonts w:ascii="Arial" w:eastAsiaTheme="minorHAnsi" w:hAnsi="Arial"/>
      <w:sz w:val="24"/>
      <w:szCs w:val="24"/>
      <w:lang w:val="en-GB" w:eastAsia="it-IT"/>
    </w:rPr>
  </w:style>
  <w:style w:type="paragraph" w:customStyle="1" w:styleId="elencoconlettere1">
    <w:name w:val="elenco con lettere 1"/>
    <w:basedOn w:val="Normal"/>
    <w:qFormat/>
    <w:rsid w:val="006968DD"/>
    <w:pPr>
      <w:numPr>
        <w:numId w:val="2"/>
      </w:numPr>
      <w:tabs>
        <w:tab w:val="clear" w:pos="794"/>
        <w:tab w:val="clear" w:pos="1191"/>
        <w:tab w:val="clear" w:pos="1588"/>
        <w:tab w:val="clear" w:pos="1985"/>
      </w:tabs>
      <w:overflowPunct/>
      <w:autoSpaceDE/>
      <w:autoSpaceDN/>
      <w:spacing w:line="319" w:lineRule="auto"/>
      <w:textAlignment w:val="auto"/>
    </w:pPr>
    <w:rPr>
      <w:rFonts w:ascii="Arial" w:eastAsiaTheme="minorHAnsi" w:hAnsi="Arial" w:cstheme="majorBidi"/>
      <w:szCs w:val="24"/>
      <w:lang w:val="en-GB"/>
    </w:rPr>
  </w:style>
  <w:style w:type="paragraph" w:customStyle="1" w:styleId="Style6">
    <w:name w:val="Style 6"/>
    <w:basedOn w:val="Normal"/>
    <w:uiPriority w:val="99"/>
    <w:rsid w:val="006968DD"/>
    <w:pPr>
      <w:widowControl w:val="0"/>
      <w:tabs>
        <w:tab w:val="clear" w:pos="794"/>
        <w:tab w:val="clear" w:pos="1191"/>
        <w:tab w:val="clear" w:pos="1588"/>
        <w:tab w:val="clear" w:pos="1985"/>
      </w:tabs>
      <w:overflowPunct/>
      <w:spacing w:before="0"/>
      <w:jc w:val="left"/>
      <w:textAlignment w:val="auto"/>
    </w:pPr>
    <w:rPr>
      <w:szCs w:val="24"/>
      <w:lang w:val="it-IT" w:eastAsia="it-IT"/>
    </w:rPr>
  </w:style>
  <w:style w:type="character" w:customStyle="1" w:styleId="BalloonTextChar">
    <w:name w:val="Balloon Text Char"/>
    <w:basedOn w:val="DefaultParagraphFont"/>
    <w:link w:val="BalloonText"/>
    <w:semiHidden/>
    <w:rsid w:val="006968DD"/>
    <w:rPr>
      <w:rFonts w:ascii="Segoe UI" w:hAnsi="Segoe UI" w:cs="Segoe UI"/>
      <w:sz w:val="18"/>
      <w:szCs w:val="18"/>
      <w:lang w:val="es-ES_tradnl" w:eastAsia="en-US"/>
    </w:rPr>
  </w:style>
  <w:style w:type="paragraph" w:styleId="BalloonText">
    <w:name w:val="Balloon Text"/>
    <w:basedOn w:val="Normal"/>
    <w:link w:val="BalloonTextChar"/>
    <w:semiHidden/>
    <w:unhideWhenUsed/>
    <w:rsid w:val="006968DD"/>
    <w:pPr>
      <w:tabs>
        <w:tab w:val="clear" w:pos="794"/>
        <w:tab w:val="clear" w:pos="1191"/>
        <w:tab w:val="clear" w:pos="1588"/>
        <w:tab w:val="clear" w:pos="1985"/>
        <w:tab w:val="left" w:pos="567"/>
        <w:tab w:val="left" w:pos="1134"/>
        <w:tab w:val="left" w:pos="1701"/>
        <w:tab w:val="left" w:pos="2268"/>
        <w:tab w:val="left" w:pos="2835"/>
      </w:tabs>
      <w:spacing w:before="0"/>
      <w:jc w:val="left"/>
    </w:pPr>
    <w:rPr>
      <w:rFonts w:ascii="Segoe UI" w:hAnsi="Segoe UI" w:cs="Segoe UI"/>
      <w:sz w:val="18"/>
      <w:szCs w:val="18"/>
      <w:lang w:val="es-ES_tradnl"/>
    </w:rPr>
  </w:style>
  <w:style w:type="character" w:customStyle="1" w:styleId="BalloonTextChar1">
    <w:name w:val="Balloon Text Char1"/>
    <w:basedOn w:val="DefaultParagraphFont"/>
    <w:semiHidden/>
    <w:rsid w:val="006968DD"/>
    <w:rPr>
      <w:rFonts w:ascii="Segoe UI" w:hAnsi="Segoe UI" w:cs="Segoe UI"/>
      <w:sz w:val="18"/>
      <w:szCs w:val="18"/>
      <w:lang w:val="fr-FR" w:eastAsia="en-US"/>
    </w:rPr>
  </w:style>
  <w:style w:type="paragraph" w:customStyle="1" w:styleId="comments">
    <w:name w:val="comments"/>
    <w:basedOn w:val="Normal"/>
    <w:next w:val="Normal"/>
    <w:qFormat/>
    <w:rsid w:val="006968DD"/>
    <w:pPr>
      <w:keepLines/>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spacing w:line="319" w:lineRule="auto"/>
      <w:textAlignment w:val="auto"/>
    </w:pPr>
    <w:rPr>
      <w:rFonts w:ascii="Arial" w:eastAsiaTheme="minorHAnsi" w:hAnsi="Arial" w:cstheme="majorBidi"/>
      <w:szCs w:val="24"/>
      <w:lang w:val="en-GB"/>
    </w:rPr>
  </w:style>
  <w:style w:type="paragraph" w:customStyle="1" w:styleId="titcomments">
    <w:name w:val="tit comments"/>
    <w:basedOn w:val="Normal"/>
    <w:qFormat/>
    <w:rsid w:val="006968DD"/>
    <w:pPr>
      <w:keepNext/>
      <w:keepLines/>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spacing w:line="319" w:lineRule="auto"/>
      <w:textAlignment w:val="auto"/>
    </w:pPr>
    <w:rPr>
      <w:rFonts w:ascii="Arial" w:eastAsiaTheme="minorHAnsi" w:hAnsi="Arial" w:cstheme="majorBidi"/>
      <w:b/>
      <w:bCs/>
      <w:i/>
      <w:szCs w:val="24"/>
      <w:u w:val="single"/>
      <w:lang w:val="en-GB"/>
    </w:rPr>
  </w:style>
  <w:style w:type="character" w:customStyle="1" w:styleId="tlid-translation">
    <w:name w:val="tlid-translation"/>
    <w:basedOn w:val="DefaultParagraphFont"/>
    <w:rsid w:val="006968DD"/>
  </w:style>
  <w:style w:type="character" w:customStyle="1" w:styleId="CommentTextChar">
    <w:name w:val="Comment Text Char"/>
    <w:basedOn w:val="DefaultParagraphFont"/>
    <w:link w:val="CommentText"/>
    <w:uiPriority w:val="99"/>
    <w:semiHidden/>
    <w:rsid w:val="006968DD"/>
    <w:rPr>
      <w:rFonts w:ascii="Arial" w:eastAsiaTheme="minorHAnsi" w:hAnsi="Arial" w:cstheme="majorBidi"/>
      <w:lang w:eastAsia="en-US"/>
    </w:rPr>
  </w:style>
  <w:style w:type="paragraph" w:styleId="CommentText">
    <w:name w:val="annotation text"/>
    <w:basedOn w:val="Normal"/>
    <w:link w:val="CommentTextChar"/>
    <w:uiPriority w:val="99"/>
    <w:semiHidden/>
    <w:unhideWhenUsed/>
    <w:rsid w:val="006968DD"/>
    <w:pPr>
      <w:tabs>
        <w:tab w:val="clear" w:pos="794"/>
        <w:tab w:val="clear" w:pos="1191"/>
        <w:tab w:val="clear" w:pos="1588"/>
        <w:tab w:val="clear" w:pos="1985"/>
      </w:tabs>
      <w:overflowPunct/>
      <w:autoSpaceDE/>
      <w:autoSpaceDN/>
      <w:textAlignment w:val="auto"/>
    </w:pPr>
    <w:rPr>
      <w:rFonts w:ascii="Arial" w:eastAsiaTheme="minorHAnsi" w:hAnsi="Arial" w:cstheme="majorBidi"/>
      <w:sz w:val="20"/>
      <w:lang w:val="en-US"/>
    </w:rPr>
  </w:style>
  <w:style w:type="character" w:customStyle="1" w:styleId="CommentTextChar1">
    <w:name w:val="Comment Text Char1"/>
    <w:basedOn w:val="DefaultParagraphFont"/>
    <w:semiHidden/>
    <w:rsid w:val="006968DD"/>
    <w:rPr>
      <w:lang w:val="fr-FR" w:eastAsia="en-US"/>
    </w:rPr>
  </w:style>
  <w:style w:type="paragraph" w:customStyle="1" w:styleId="elencoconlettere">
    <w:name w:val="elenco con lettere"/>
    <w:basedOn w:val="testobase"/>
    <w:qFormat/>
    <w:rsid w:val="006968DD"/>
    <w:pPr>
      <w:numPr>
        <w:numId w:val="19"/>
      </w:numPr>
      <w:ind w:left="993" w:hanging="437"/>
    </w:pPr>
    <w:rPr>
      <w:rFonts w:cs="Arial"/>
      <w:color w:val="000000"/>
    </w:rPr>
  </w:style>
  <w:style w:type="table" w:customStyle="1" w:styleId="TableGrid1">
    <w:name w:val="Table Grid1"/>
    <w:basedOn w:val="TableNormal"/>
    <w:next w:val="TableGrid"/>
    <w:rsid w:val="006968D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124F4A"/>
    <w:rPr>
      <w:sz w:val="22"/>
      <w:lang w:val="fr-FR" w:eastAsia="en-US"/>
    </w:rPr>
  </w:style>
  <w:style w:type="character" w:customStyle="1" w:styleId="FigureNo0">
    <w:name w:val="Figure_No (文字)"/>
    <w:basedOn w:val="DefaultParagraphFont"/>
    <w:link w:val="FigureNo"/>
    <w:rsid w:val="009616E6"/>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7.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119</TotalTime>
  <Pages>12</Pages>
  <Words>4249</Words>
  <Characters>22449</Characters>
  <Application>Microsoft Office Word</Application>
  <DocSecurity>0</DocSecurity>
  <Lines>498</Lines>
  <Paragraphs>240</Paragraphs>
  <ScaleCrop>false</ScaleCrop>
  <HeadingPairs>
    <vt:vector size="2" baseType="variant">
      <vt:variant>
        <vt:lpstr>Title</vt:lpstr>
      </vt:variant>
      <vt:variant>
        <vt:i4>1</vt:i4>
      </vt:variant>
    </vt:vector>
  </HeadingPairs>
  <TitlesOfParts>
    <vt:vector size="1" baseType="lpstr">
      <vt:lpstr>RECOMENDACIÓN  UIT-R  SM.2138-0 - Procedimiento de prueba para medir la exactitud de las mediciones de la intensidad de campo de los sistemas de comprobación técnica en  la gama de frecuencias de ondas métrica y decimétricas</vt:lpstr>
    </vt:vector>
  </TitlesOfParts>
  <Manager/>
  <Company>ITU</Company>
  <LinksUpToDate>false</LinksUpToDate>
  <CharactersWithSpaces>26458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SM.2138-0 - Procedimiento de prueba para medir la exactitud de las mediciones de la intensidad de campo de los sistemas de comprobación técnica en  la gama de frecuencias de ondas métrica y decimétricas</dc:title>
  <dc:subject>Serie SM = Gestión del espectro</dc:subject>
  <dc:creator>Oficina de Radiocomunicaciones del UIT (BR)</dc:creator>
  <cp:keywords>SM,2138-0</cp:keywords>
  <dc:description>Saez, 15.06.2021, ITU51013874</dc:description>
  <cp:lastModifiedBy>Saez Grau, Ricardo</cp:lastModifiedBy>
  <cp:revision>13</cp:revision>
  <cp:lastPrinted>2021-06-15T11:35:00Z</cp:lastPrinted>
  <dcterms:created xsi:type="dcterms:W3CDTF">2021-06-15T09:35:00Z</dcterms:created>
  <dcterms:modified xsi:type="dcterms:W3CDTF">2021-06-15T11:35:00Z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