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ACF62" w14:textId="77777777" w:rsidR="00FE79FE" w:rsidRPr="007B35ED" w:rsidRDefault="00FE79FE">
      <w:pPr>
        <w:rPr>
          <w:lang w:val="ru-RU"/>
        </w:rPr>
      </w:pPr>
    </w:p>
    <w:p w14:paraId="3072A404" w14:textId="77777777" w:rsidR="00FE79FE" w:rsidRPr="007B35ED" w:rsidRDefault="00FE79FE">
      <w:pPr>
        <w:rPr>
          <w:lang w:val="ru-RU"/>
        </w:rPr>
      </w:pPr>
    </w:p>
    <w:p w14:paraId="390AF6E2" w14:textId="77777777" w:rsidR="00FE79FE" w:rsidRPr="007B35ED" w:rsidRDefault="00FE79FE">
      <w:pPr>
        <w:rPr>
          <w:lang w:val="ru-RU"/>
        </w:rPr>
      </w:pPr>
    </w:p>
    <w:p w14:paraId="74AE163D" w14:textId="77777777" w:rsidR="00FE79FE" w:rsidRPr="007B35ED" w:rsidRDefault="00FE79FE">
      <w:pPr>
        <w:rPr>
          <w:lang w:val="ru-RU"/>
        </w:rPr>
      </w:pPr>
    </w:p>
    <w:p w14:paraId="55980FB4" w14:textId="77777777" w:rsidR="00FE79FE" w:rsidRPr="007B35ED" w:rsidRDefault="00FE79FE">
      <w:pPr>
        <w:rPr>
          <w:lang w:val="ru-RU"/>
        </w:rPr>
      </w:pPr>
    </w:p>
    <w:p w14:paraId="459F5BCF" w14:textId="77777777" w:rsidR="00013002" w:rsidRPr="007B35ED" w:rsidRDefault="00013002">
      <w:pPr>
        <w:rPr>
          <w:lang w:val="ru-RU"/>
        </w:rPr>
      </w:pPr>
    </w:p>
    <w:p w14:paraId="0D91F1DD" w14:textId="77777777" w:rsidR="00013002" w:rsidRPr="007B35ED" w:rsidRDefault="00013002">
      <w:pPr>
        <w:rPr>
          <w:lang w:val="ru-RU"/>
        </w:rPr>
      </w:pPr>
    </w:p>
    <w:p w14:paraId="32F860B6" w14:textId="77777777" w:rsidR="00013002" w:rsidRPr="007B35ED" w:rsidRDefault="00013002">
      <w:pPr>
        <w:rPr>
          <w:lang w:val="ru-RU"/>
        </w:rPr>
      </w:pPr>
    </w:p>
    <w:p w14:paraId="7DA2ED25" w14:textId="77777777" w:rsidR="00FE79FE" w:rsidRPr="007B35ED" w:rsidRDefault="00FE79FE">
      <w:pPr>
        <w:rPr>
          <w:lang w:val="ru-RU"/>
        </w:rPr>
      </w:pPr>
    </w:p>
    <w:p w14:paraId="6E70AC22" w14:textId="77777777" w:rsidR="00FE79FE" w:rsidRPr="007B35ED" w:rsidRDefault="00FE79FE">
      <w:pPr>
        <w:rPr>
          <w:lang w:val="ru-RU"/>
        </w:rPr>
      </w:pPr>
    </w:p>
    <w:p w14:paraId="738892C1" w14:textId="77777777" w:rsidR="00FE79FE" w:rsidRPr="007B35ED" w:rsidRDefault="00FE79FE">
      <w:pPr>
        <w:rPr>
          <w:lang w:val="ru-RU"/>
        </w:rPr>
      </w:pPr>
    </w:p>
    <w:p w14:paraId="5972E06F" w14:textId="77777777" w:rsidR="00FE79FE" w:rsidRPr="007B35E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B35ED" w14:paraId="66C0A648" w14:textId="77777777">
        <w:tc>
          <w:tcPr>
            <w:tcW w:w="10089" w:type="dxa"/>
          </w:tcPr>
          <w:p w14:paraId="2718F8F0" w14:textId="77777777" w:rsidR="00276D21" w:rsidRPr="007B35E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412D746" w14:textId="18938E37" w:rsidR="00FE79FE" w:rsidRPr="007B35ED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B78F5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2138-0</w:t>
            </w:r>
          </w:p>
          <w:p w14:paraId="61D941DD" w14:textId="0E3B3E36" w:rsidR="00FE79FE" w:rsidRPr="007B35ED" w:rsidRDefault="00FE79FE" w:rsidP="006114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4B78F5"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B78F5"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21</w:t>
            </w: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B35ED" w14:paraId="216E9553" w14:textId="77777777">
        <w:tc>
          <w:tcPr>
            <w:tcW w:w="10089" w:type="dxa"/>
          </w:tcPr>
          <w:p w14:paraId="07B800AF" w14:textId="77777777" w:rsidR="00013002" w:rsidRPr="007B35E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8FEFBF6" w14:textId="7B3C12B4" w:rsidR="00FE79FE" w:rsidRPr="007B35ED" w:rsidRDefault="004B78F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bookmarkStart w:id="0" w:name="_Hlk57646461"/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определения точности измерения напряженности поля системой контроля излучений</w:t>
            </w: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диапазоне ОВЧ/УВЧ</w:t>
            </w:r>
            <w:bookmarkEnd w:id="0"/>
          </w:p>
          <w:p w14:paraId="2914E3A9" w14:textId="77777777" w:rsidR="00A62A14" w:rsidRPr="007B35E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B35ED" w14:paraId="3BD80C64" w14:textId="77777777">
        <w:tc>
          <w:tcPr>
            <w:tcW w:w="10089" w:type="dxa"/>
          </w:tcPr>
          <w:p w14:paraId="2A635D35" w14:textId="77777777" w:rsidR="009E3058" w:rsidRPr="007B35E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0FB7BBE" w14:textId="77777777" w:rsidR="009E3058" w:rsidRPr="007B35ED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AC6F86D" w14:textId="77777777" w:rsidR="009E3058" w:rsidRPr="007B35ED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E351D41" w14:textId="77777777" w:rsidR="00276D21" w:rsidRPr="007B35E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6B00E2C" w14:textId="77777777" w:rsidR="00013002" w:rsidRPr="007B35ED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14:paraId="4B1C735E" w14:textId="77777777" w:rsidR="00FE79FE" w:rsidRPr="007B35ED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B35E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1D82BEA2" w14:textId="77777777" w:rsidR="00FE79FE" w:rsidRPr="007B35E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6A60335D" w14:textId="77777777" w:rsidR="00A71FE5" w:rsidRPr="007B35ED" w:rsidRDefault="00A71FE5" w:rsidP="00CD659B">
      <w:pPr>
        <w:spacing w:before="80"/>
        <w:rPr>
          <w:i/>
          <w:lang w:val="ru-RU"/>
        </w:rPr>
      </w:pPr>
    </w:p>
    <w:p w14:paraId="079F6B3A" w14:textId="77777777" w:rsidR="00FE79FE" w:rsidRPr="007B35ED" w:rsidRDefault="00FE79FE" w:rsidP="00CD659B">
      <w:pPr>
        <w:spacing w:before="80"/>
        <w:rPr>
          <w:i/>
          <w:lang w:val="ru-RU"/>
        </w:rPr>
      </w:pPr>
    </w:p>
    <w:p w14:paraId="09E14DE4" w14:textId="77777777" w:rsidR="00FE79FE" w:rsidRPr="007B35ED" w:rsidRDefault="00FE79FE" w:rsidP="00CD659B">
      <w:pPr>
        <w:spacing w:before="80"/>
        <w:rPr>
          <w:i/>
          <w:lang w:val="ru-RU"/>
        </w:rPr>
      </w:pPr>
    </w:p>
    <w:p w14:paraId="2375D1B0" w14:textId="77777777" w:rsidR="00FE79FE" w:rsidRPr="007B35ED" w:rsidRDefault="00FE79FE" w:rsidP="00CD659B">
      <w:pPr>
        <w:spacing w:before="80"/>
        <w:rPr>
          <w:i/>
          <w:lang w:val="ru-RU"/>
        </w:rPr>
      </w:pPr>
    </w:p>
    <w:p w14:paraId="79FA06B4" w14:textId="77777777" w:rsidR="00FE79FE" w:rsidRPr="007B35ED" w:rsidRDefault="00FE79FE" w:rsidP="00CD659B">
      <w:pPr>
        <w:spacing w:before="80"/>
        <w:rPr>
          <w:i/>
          <w:lang w:val="ru-RU"/>
        </w:rPr>
      </w:pPr>
    </w:p>
    <w:p w14:paraId="07E02952" w14:textId="77777777" w:rsidR="00A71FE5" w:rsidRPr="007B35ED" w:rsidRDefault="00A71FE5" w:rsidP="00CD659B">
      <w:pPr>
        <w:spacing w:before="80"/>
        <w:rPr>
          <w:i/>
          <w:lang w:val="ru-RU"/>
        </w:rPr>
      </w:pPr>
    </w:p>
    <w:p w14:paraId="3D9DE111" w14:textId="77777777" w:rsidR="00CD659B" w:rsidRPr="007B35E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B35E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CD01E71" w14:textId="77777777" w:rsidR="009F1578" w:rsidRPr="007B35ED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7B35ED">
        <w:rPr>
          <w:b/>
          <w:bCs/>
          <w:szCs w:val="22"/>
          <w:lang w:val="ru-RU"/>
        </w:rPr>
        <w:lastRenderedPageBreak/>
        <w:t>Предисловие</w:t>
      </w:r>
    </w:p>
    <w:p w14:paraId="072CCA05" w14:textId="77777777" w:rsidR="009F1578" w:rsidRPr="007B35ED" w:rsidRDefault="009F1578" w:rsidP="009F1578">
      <w:pPr>
        <w:rPr>
          <w:sz w:val="20"/>
          <w:lang w:val="ru-RU"/>
        </w:rPr>
      </w:pPr>
      <w:r w:rsidRPr="007B35E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C4EC3C2" w14:textId="77777777" w:rsidR="009F1578" w:rsidRPr="007B35ED" w:rsidRDefault="009F1578" w:rsidP="009F1578">
      <w:pPr>
        <w:rPr>
          <w:sz w:val="20"/>
          <w:lang w:val="ru-RU"/>
        </w:rPr>
      </w:pPr>
      <w:r w:rsidRPr="007B35E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7B35ED">
        <w:rPr>
          <w:sz w:val="20"/>
          <w:lang w:val="ru-RU"/>
        </w:rPr>
        <w:t>регламентарную</w:t>
      </w:r>
      <w:proofErr w:type="spellEnd"/>
      <w:r w:rsidRPr="007B35ED">
        <w:rPr>
          <w:sz w:val="20"/>
          <w:lang w:val="ru-RU"/>
        </w:rPr>
        <w:t xml:space="preserve"> и политическую функции Сектора радиосвязи. </w:t>
      </w:r>
    </w:p>
    <w:p w14:paraId="54B8CE2E" w14:textId="77777777" w:rsidR="009F1578" w:rsidRPr="007B35ED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7B35E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0CA9958" w14:textId="77777777" w:rsidR="009F1578" w:rsidRPr="007B35ED" w:rsidRDefault="009F1578" w:rsidP="000D5793">
      <w:pPr>
        <w:rPr>
          <w:sz w:val="20"/>
          <w:lang w:val="ru-RU"/>
        </w:rPr>
      </w:pPr>
      <w:r w:rsidRPr="007B35E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 w:rsidRPr="007B35ED">
        <w:rPr>
          <w:sz w:val="20"/>
          <w:lang w:val="ru-RU"/>
        </w:rPr>
        <w:t xml:space="preserve"> 1</w:t>
      </w:r>
      <w:r w:rsidRPr="007B35E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B35E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B35E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769AE9F" w14:textId="77777777" w:rsidR="009F1578" w:rsidRPr="007B35ED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7B35ED" w14:paraId="4FD2286D" w14:textId="77777777" w:rsidTr="00D40BEE">
        <w:trPr>
          <w:jc w:val="center"/>
        </w:trPr>
        <w:tc>
          <w:tcPr>
            <w:tcW w:w="8856" w:type="dxa"/>
            <w:gridSpan w:val="2"/>
          </w:tcPr>
          <w:p w14:paraId="7C5CC194" w14:textId="77777777" w:rsidR="009F1578" w:rsidRPr="007B35ED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B35E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D7B5756" w14:textId="77777777" w:rsidR="009F1578" w:rsidRPr="007B35ED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B35E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7B35E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B35ED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7B35ED" w14:paraId="1DD11B0E" w14:textId="77777777" w:rsidTr="00D40BEE">
        <w:trPr>
          <w:jc w:val="center"/>
        </w:trPr>
        <w:tc>
          <w:tcPr>
            <w:tcW w:w="1188" w:type="dxa"/>
          </w:tcPr>
          <w:p w14:paraId="4C65C18D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6BF23E6" w14:textId="77777777" w:rsidR="009F1578" w:rsidRPr="007B35ED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7B35ED" w14:paraId="164A5037" w14:textId="77777777" w:rsidTr="00D40BEE">
        <w:trPr>
          <w:jc w:val="center"/>
        </w:trPr>
        <w:tc>
          <w:tcPr>
            <w:tcW w:w="1188" w:type="dxa"/>
          </w:tcPr>
          <w:p w14:paraId="7A079C28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10FEB3F4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7B35ED" w14:paraId="024F70FA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BF406C7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1BB4CDFF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7B35ED" w14:paraId="5635DFAE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ADE948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6DB4D6A" w14:textId="77777777" w:rsidR="009F1578" w:rsidRPr="007B35ED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7B35ED" w14:paraId="66AF510D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BD2FFEF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8B158FB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7B35ED" w14:paraId="090BC5B0" w14:textId="77777777" w:rsidTr="00D40BEE">
        <w:trPr>
          <w:jc w:val="center"/>
        </w:trPr>
        <w:tc>
          <w:tcPr>
            <w:tcW w:w="1188" w:type="dxa"/>
          </w:tcPr>
          <w:p w14:paraId="6EC53E94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FFEB252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7B35ED" w14:paraId="6627D240" w14:textId="77777777" w:rsidTr="00D40BEE">
        <w:trPr>
          <w:jc w:val="center"/>
        </w:trPr>
        <w:tc>
          <w:tcPr>
            <w:tcW w:w="1188" w:type="dxa"/>
            <w:shd w:val="clear" w:color="auto" w:fill="FFFFFF"/>
          </w:tcPr>
          <w:p w14:paraId="23ABB8DF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0DE004E1" w14:textId="77777777" w:rsidR="009F1578" w:rsidRPr="007B35ED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B35ED">
              <w:rPr>
                <w:sz w:val="20"/>
                <w:lang w:val="ru-RU"/>
              </w:rPr>
              <w:t>радиоопределения</w:t>
            </w:r>
            <w:proofErr w:type="spellEnd"/>
            <w:r w:rsidRPr="007B35ED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9F1578" w:rsidRPr="007B35ED" w14:paraId="4F1A5C98" w14:textId="777777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0B9C907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261DAFA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7B35ED" w14:paraId="29A1A9E6" w14:textId="77777777" w:rsidTr="00D40BEE">
        <w:trPr>
          <w:jc w:val="center"/>
        </w:trPr>
        <w:tc>
          <w:tcPr>
            <w:tcW w:w="1188" w:type="dxa"/>
          </w:tcPr>
          <w:p w14:paraId="415F20C4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978C81B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7B35ED" w14:paraId="4032CC49" w14:textId="77777777" w:rsidTr="00D40BEE">
        <w:trPr>
          <w:jc w:val="center"/>
        </w:trPr>
        <w:tc>
          <w:tcPr>
            <w:tcW w:w="1188" w:type="dxa"/>
          </w:tcPr>
          <w:p w14:paraId="39FF9A39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DCC42FE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7B35ED" w14:paraId="207DB7C4" w14:textId="77777777" w:rsidTr="00D40BEE">
        <w:trPr>
          <w:jc w:val="center"/>
        </w:trPr>
        <w:tc>
          <w:tcPr>
            <w:tcW w:w="1188" w:type="dxa"/>
          </w:tcPr>
          <w:p w14:paraId="77D3E754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75E876A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7B35ED" w14:paraId="08B97E2B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11FF8DE8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13F3BD7F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7B35ED" w14:paraId="0674AFD0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F29E09B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149A81DD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7B35ED" w14:paraId="7BE2603E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897EB3" w14:textId="77777777" w:rsidR="009F1578" w:rsidRPr="007B35ED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B35ED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CE8573" w14:textId="77777777" w:rsidR="009F1578" w:rsidRPr="007B35ED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B35ED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7B35ED" w14:paraId="05AAEB53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6933810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48DA9C4C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7B35ED" w14:paraId="192277EB" w14:textId="77777777" w:rsidTr="00D40BEE">
        <w:trPr>
          <w:jc w:val="center"/>
        </w:trPr>
        <w:tc>
          <w:tcPr>
            <w:tcW w:w="1188" w:type="dxa"/>
          </w:tcPr>
          <w:p w14:paraId="09128F38" w14:textId="77777777" w:rsidR="009F1578" w:rsidRPr="007B35ED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280D166F" w14:textId="77777777" w:rsidR="009F1578" w:rsidRPr="007B35ED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7B35ED" w14:paraId="08F70857" w14:textId="77777777" w:rsidTr="00D40BEE">
        <w:trPr>
          <w:jc w:val="center"/>
        </w:trPr>
        <w:tc>
          <w:tcPr>
            <w:tcW w:w="1188" w:type="dxa"/>
          </w:tcPr>
          <w:p w14:paraId="5A5F32CF" w14:textId="77777777" w:rsidR="009F1578" w:rsidRPr="007B35ED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B35E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12D1122" w14:textId="77777777" w:rsidR="009F1578" w:rsidRPr="007B35ED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B35E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0807B3EC" w14:textId="77777777" w:rsidR="009F1578" w:rsidRPr="007B35ED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7B35ED" w14:paraId="26D691B7" w14:textId="77777777" w:rsidTr="00D40BEE">
        <w:trPr>
          <w:jc w:val="center"/>
        </w:trPr>
        <w:tc>
          <w:tcPr>
            <w:tcW w:w="8856" w:type="dxa"/>
          </w:tcPr>
          <w:p w14:paraId="2A8E0EB2" w14:textId="77777777" w:rsidR="009F1578" w:rsidRPr="007B35ED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B35E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B35E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7B35ED">
              <w:rPr>
                <w:i/>
                <w:iCs/>
                <w:sz w:val="20"/>
                <w:lang w:val="ru-RU"/>
              </w:rPr>
              <w:t> </w:t>
            </w:r>
            <w:r w:rsidRPr="007B35E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7B35ED">
              <w:rPr>
                <w:i/>
                <w:iCs/>
                <w:sz w:val="20"/>
                <w:lang w:val="ru-RU"/>
              </w:rPr>
              <w:t xml:space="preserve"> 1</w:t>
            </w:r>
            <w:r w:rsidRPr="007B35E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10A0E529" w14:textId="6CC24683" w:rsidR="009F1578" w:rsidRPr="007B35ED" w:rsidRDefault="009F1578" w:rsidP="000D5793">
      <w:pPr>
        <w:spacing w:before="360"/>
        <w:jc w:val="right"/>
        <w:rPr>
          <w:sz w:val="20"/>
          <w:lang w:val="ru-RU"/>
        </w:rPr>
      </w:pPr>
      <w:r w:rsidRPr="007B35ED">
        <w:rPr>
          <w:i/>
          <w:iCs/>
          <w:sz w:val="20"/>
          <w:lang w:val="ru-RU"/>
        </w:rPr>
        <w:t>Электронная публикация</w:t>
      </w:r>
      <w:r w:rsidRPr="007B35ED">
        <w:rPr>
          <w:i/>
          <w:iCs/>
          <w:sz w:val="20"/>
          <w:lang w:val="ru-RU"/>
        </w:rPr>
        <w:br/>
      </w:r>
      <w:r w:rsidRPr="007B35ED">
        <w:rPr>
          <w:sz w:val="20"/>
          <w:lang w:val="ru-RU"/>
        </w:rPr>
        <w:t>Женева, 20</w:t>
      </w:r>
      <w:r w:rsidR="004B78F5" w:rsidRPr="007B35ED">
        <w:rPr>
          <w:sz w:val="20"/>
          <w:lang w:val="ru-RU"/>
        </w:rPr>
        <w:t>21</w:t>
      </w:r>
      <w:r w:rsidRPr="007B35ED">
        <w:rPr>
          <w:sz w:val="20"/>
          <w:lang w:val="ru-RU"/>
        </w:rPr>
        <w:t>г.</w:t>
      </w:r>
    </w:p>
    <w:p w14:paraId="07841AE8" w14:textId="63DD6440" w:rsidR="009F1578" w:rsidRPr="007B35ED" w:rsidRDefault="00A81BC9" w:rsidP="000D579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B35ED">
        <w:rPr>
          <w:sz w:val="20"/>
          <w:lang w:val="ru-RU"/>
        </w:rPr>
        <w:sym w:font="Symbol" w:char="F0E3"/>
      </w:r>
      <w:r w:rsidRPr="007B35ED">
        <w:rPr>
          <w:sz w:val="20"/>
          <w:lang w:val="ru-RU"/>
        </w:rPr>
        <w:t xml:space="preserve"> ITU </w:t>
      </w:r>
      <w:bookmarkStart w:id="2" w:name="iiannee"/>
      <w:bookmarkEnd w:id="2"/>
      <w:r w:rsidRPr="007B35ED">
        <w:rPr>
          <w:sz w:val="20"/>
          <w:lang w:val="ru-RU"/>
        </w:rPr>
        <w:t>20</w:t>
      </w:r>
      <w:r w:rsidR="004B78F5" w:rsidRPr="007B35ED">
        <w:rPr>
          <w:sz w:val="20"/>
          <w:lang w:val="ru-RU"/>
        </w:rPr>
        <w:t>21</w:t>
      </w:r>
    </w:p>
    <w:p w14:paraId="7208F4EB" w14:textId="77777777" w:rsidR="00A81BC9" w:rsidRPr="007B35ED" w:rsidRDefault="009F1578" w:rsidP="00A81BC9">
      <w:pPr>
        <w:rPr>
          <w:sz w:val="18"/>
          <w:szCs w:val="18"/>
          <w:lang w:val="ru-RU"/>
        </w:rPr>
      </w:pPr>
      <w:r w:rsidRPr="007B35E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7B35ED">
        <w:rPr>
          <w:sz w:val="20"/>
          <w:lang w:val="ru-RU"/>
        </w:rPr>
        <w:t xml:space="preserve"> </w:t>
      </w:r>
    </w:p>
    <w:p w14:paraId="5CA8D5E1" w14:textId="77777777" w:rsidR="00A81BC9" w:rsidRPr="007B35ED" w:rsidRDefault="00A81BC9" w:rsidP="00A81BC9">
      <w:pPr>
        <w:spacing w:before="160"/>
        <w:rPr>
          <w:i/>
          <w:sz w:val="20"/>
          <w:lang w:val="ru-RU"/>
        </w:rPr>
        <w:sectPr w:rsidR="00A81BC9" w:rsidRPr="007B35E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421F1FA" w14:textId="1B6A74FA" w:rsidR="00A81BC9" w:rsidRPr="007B35ED" w:rsidRDefault="00A81BC9" w:rsidP="00A81BC9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7B35ED">
        <w:rPr>
          <w:lang w:val="ru-RU"/>
        </w:rPr>
        <w:lastRenderedPageBreak/>
        <w:t xml:space="preserve">РЕКОМЕНДАЦИЯ  </w:t>
      </w:r>
      <w:r w:rsidRPr="007B35ED">
        <w:rPr>
          <w:rStyle w:val="href"/>
          <w:lang w:val="ru-RU"/>
        </w:rPr>
        <w:t>МСЭ</w:t>
      </w:r>
      <w:proofErr w:type="gramEnd"/>
      <w:r w:rsidRPr="007B35ED">
        <w:rPr>
          <w:rStyle w:val="href"/>
          <w:lang w:val="ru-RU"/>
        </w:rPr>
        <w:t>-R  SM.</w:t>
      </w:r>
      <w:r w:rsidR="004B78F5" w:rsidRPr="007B35ED">
        <w:rPr>
          <w:rStyle w:val="href"/>
          <w:lang w:val="ru-RU"/>
        </w:rPr>
        <w:t>2138-0</w:t>
      </w:r>
    </w:p>
    <w:p w14:paraId="123EF375" w14:textId="77777777" w:rsidR="004B78F5" w:rsidRPr="007B35ED" w:rsidRDefault="004B78F5" w:rsidP="004B78F5">
      <w:pPr>
        <w:pStyle w:val="Rectitle"/>
        <w:rPr>
          <w:szCs w:val="26"/>
          <w:lang w:val="ru-RU"/>
        </w:rPr>
      </w:pPr>
      <w:r w:rsidRPr="007B35ED">
        <w:rPr>
          <w:szCs w:val="26"/>
          <w:lang w:val="ru-RU"/>
        </w:rPr>
        <w:t>Процедура испытаний для определения точности измерения напряженности поля системой контроля излучений в диапазоне ОВЧ/УВЧ</w:t>
      </w:r>
    </w:p>
    <w:p w14:paraId="140E8156" w14:textId="77777777" w:rsidR="004B78F5" w:rsidRPr="007B35ED" w:rsidRDefault="004B78F5" w:rsidP="004B78F5">
      <w:pPr>
        <w:pStyle w:val="Recdate"/>
        <w:rPr>
          <w:lang w:val="ru-RU"/>
        </w:rPr>
      </w:pPr>
      <w:r w:rsidRPr="007B35ED">
        <w:rPr>
          <w:lang w:val="ru-RU"/>
        </w:rPr>
        <w:t>(2021)</w:t>
      </w:r>
    </w:p>
    <w:p w14:paraId="0B846BB4" w14:textId="77777777" w:rsidR="004B78F5" w:rsidRPr="007B35ED" w:rsidRDefault="004B78F5" w:rsidP="004B78F5">
      <w:pPr>
        <w:pStyle w:val="HeadingSum"/>
        <w:rPr>
          <w:sz w:val="20"/>
          <w:lang w:val="ru-RU"/>
        </w:rPr>
      </w:pPr>
      <w:r w:rsidRPr="007B35ED">
        <w:rPr>
          <w:sz w:val="20"/>
          <w:lang w:val="ru-RU"/>
        </w:rPr>
        <w:t>Сфера применения</w:t>
      </w:r>
    </w:p>
    <w:p w14:paraId="7224995A" w14:textId="77777777" w:rsidR="004B78F5" w:rsidRPr="007B35ED" w:rsidRDefault="004B78F5" w:rsidP="004B78F5">
      <w:pPr>
        <w:pStyle w:val="Summary"/>
        <w:rPr>
          <w:sz w:val="20"/>
          <w:lang w:val="ru-RU"/>
        </w:rPr>
      </w:pPr>
      <w:r w:rsidRPr="007B35ED">
        <w:rPr>
          <w:sz w:val="20"/>
          <w:lang w:val="ru-RU"/>
        </w:rPr>
        <w:t>Точность измерения напряженности поля системами контроля излучений (радиоконтроля) является важным вопросом для регуляторных органов и других организаций, которые должны внедрять службы контроля излучений. Сравнение различных систем зачастую представляет собой трудную задачу из-за целого ряда факторов, таких как архитектура системы, типовое использование/назначение, требования к габаритам, требования к монтажу и другие вопросы. Для упрощения базового сравнения различных систем радиоконтроля и оценки существующих систем на регулярной основе в настоящей Рекомендации представлено руководство по стандартным методам испытания с целью определения точности измерения напряженности поля системой контроля излучений и представлению результатов испытаний.</w:t>
      </w:r>
    </w:p>
    <w:p w14:paraId="011BFE0C" w14:textId="77777777" w:rsidR="004B78F5" w:rsidRPr="007B35ED" w:rsidRDefault="004B78F5" w:rsidP="004B78F5">
      <w:pPr>
        <w:pStyle w:val="Headingb"/>
        <w:rPr>
          <w:lang w:val="ru-RU" w:eastAsia="ko-KR"/>
        </w:rPr>
      </w:pPr>
      <w:r w:rsidRPr="007B35ED">
        <w:rPr>
          <w:lang w:val="ru-RU"/>
        </w:rPr>
        <w:t>Ключевые слова</w:t>
      </w:r>
    </w:p>
    <w:p w14:paraId="29EDB8A6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>Точность измерения напряженности поля, измерение, место проведения испытаний, открытое место проведения испытаний, OATS, надлежащее место проведения испытаний на открытом воздухе, POTS.</w:t>
      </w:r>
    </w:p>
    <w:p w14:paraId="1FD18B2E" w14:textId="77777777" w:rsidR="004B78F5" w:rsidRPr="007B35ED" w:rsidRDefault="004B78F5" w:rsidP="004B78F5">
      <w:pPr>
        <w:pStyle w:val="Headingb"/>
        <w:rPr>
          <w:lang w:val="ru-RU"/>
        </w:rPr>
      </w:pPr>
      <w:r w:rsidRPr="007B35ED">
        <w:rPr>
          <w:lang w:val="ru-RU"/>
        </w:rPr>
        <w:t>Сокращения</w:t>
      </w:r>
    </w:p>
    <w:tbl>
      <w:tblPr>
        <w:tblStyle w:val="TableGrid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799"/>
        <w:gridCol w:w="1134"/>
        <w:gridCol w:w="3799"/>
      </w:tblGrid>
      <w:tr w:rsidR="004B78F5" w:rsidRPr="007B35ED" w14:paraId="69010D27" w14:textId="77777777" w:rsidTr="000D20F4">
        <w:tc>
          <w:tcPr>
            <w:tcW w:w="1134" w:type="dxa"/>
          </w:tcPr>
          <w:p w14:paraId="44D51EA4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OATS</w:t>
            </w:r>
          </w:p>
        </w:tc>
        <w:tc>
          <w:tcPr>
            <w:tcW w:w="3799" w:type="dxa"/>
          </w:tcPr>
          <w:p w14:paraId="3F05613E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 xml:space="preserve">Open </w:t>
            </w:r>
            <w:proofErr w:type="spellStart"/>
            <w:r w:rsidRPr="007B35ED">
              <w:rPr>
                <w:lang w:val="ru-RU"/>
              </w:rPr>
              <w:t>air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test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site</w:t>
            </w:r>
            <w:proofErr w:type="spellEnd"/>
          </w:p>
        </w:tc>
        <w:tc>
          <w:tcPr>
            <w:tcW w:w="1134" w:type="dxa"/>
          </w:tcPr>
          <w:p w14:paraId="4C7059A5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799" w:type="dxa"/>
          </w:tcPr>
          <w:p w14:paraId="0D2BEBC8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Открытое место проведения испытаний</w:t>
            </w:r>
          </w:p>
        </w:tc>
      </w:tr>
      <w:tr w:rsidR="004B78F5" w:rsidRPr="007B35ED" w14:paraId="2D6549F5" w14:textId="77777777" w:rsidTr="000D20F4">
        <w:tc>
          <w:tcPr>
            <w:tcW w:w="1134" w:type="dxa"/>
          </w:tcPr>
          <w:p w14:paraId="68628588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POTS</w:t>
            </w:r>
          </w:p>
        </w:tc>
        <w:tc>
          <w:tcPr>
            <w:tcW w:w="3799" w:type="dxa"/>
          </w:tcPr>
          <w:p w14:paraId="26A98F9E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7B35ED">
              <w:rPr>
                <w:lang w:val="ru-RU"/>
              </w:rPr>
              <w:t>Proper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outdoor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test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site</w:t>
            </w:r>
            <w:proofErr w:type="spellEnd"/>
          </w:p>
        </w:tc>
        <w:tc>
          <w:tcPr>
            <w:tcW w:w="1134" w:type="dxa"/>
          </w:tcPr>
          <w:p w14:paraId="51F778BD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799" w:type="dxa"/>
          </w:tcPr>
          <w:p w14:paraId="1DDFCA6C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Надлежащее место проведения испытаний на открытом воздухе</w:t>
            </w:r>
          </w:p>
        </w:tc>
      </w:tr>
      <w:tr w:rsidR="004B78F5" w:rsidRPr="007B35ED" w14:paraId="783C84F2" w14:textId="77777777" w:rsidTr="000D20F4">
        <w:tc>
          <w:tcPr>
            <w:tcW w:w="1134" w:type="dxa"/>
          </w:tcPr>
          <w:p w14:paraId="21D302BD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RF</w:t>
            </w:r>
          </w:p>
        </w:tc>
        <w:tc>
          <w:tcPr>
            <w:tcW w:w="3799" w:type="dxa"/>
          </w:tcPr>
          <w:p w14:paraId="371CD21F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 xml:space="preserve">Radio </w:t>
            </w:r>
            <w:proofErr w:type="spellStart"/>
            <w:r w:rsidRPr="007B35ED">
              <w:rPr>
                <w:lang w:val="ru-RU"/>
              </w:rPr>
              <w:t>frequency</w:t>
            </w:r>
            <w:proofErr w:type="spellEnd"/>
          </w:p>
        </w:tc>
        <w:tc>
          <w:tcPr>
            <w:tcW w:w="1134" w:type="dxa"/>
          </w:tcPr>
          <w:p w14:paraId="67B5B159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РЧ</w:t>
            </w:r>
          </w:p>
        </w:tc>
        <w:tc>
          <w:tcPr>
            <w:tcW w:w="3799" w:type="dxa"/>
          </w:tcPr>
          <w:p w14:paraId="4061851D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Радиочастота</w:t>
            </w:r>
          </w:p>
        </w:tc>
      </w:tr>
      <w:tr w:rsidR="004B78F5" w:rsidRPr="007B35ED" w14:paraId="3CCBE21E" w14:textId="77777777" w:rsidTr="000D20F4">
        <w:tc>
          <w:tcPr>
            <w:tcW w:w="1134" w:type="dxa"/>
          </w:tcPr>
          <w:p w14:paraId="44C528D5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SNR</w:t>
            </w:r>
          </w:p>
        </w:tc>
        <w:tc>
          <w:tcPr>
            <w:tcW w:w="3799" w:type="dxa"/>
          </w:tcPr>
          <w:p w14:paraId="5ABC4307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7B35ED">
              <w:rPr>
                <w:lang w:val="ru-RU"/>
              </w:rPr>
              <w:t>Signal-to-noise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ratio</w:t>
            </w:r>
            <w:proofErr w:type="spellEnd"/>
          </w:p>
        </w:tc>
        <w:tc>
          <w:tcPr>
            <w:tcW w:w="1134" w:type="dxa"/>
          </w:tcPr>
          <w:p w14:paraId="0364409C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799" w:type="dxa"/>
          </w:tcPr>
          <w:p w14:paraId="380F44B7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Отношение сигнал/шум</w:t>
            </w:r>
          </w:p>
        </w:tc>
      </w:tr>
      <w:tr w:rsidR="004B78F5" w:rsidRPr="007B35ED" w14:paraId="6B4953EB" w14:textId="77777777" w:rsidTr="000D20F4">
        <w:tc>
          <w:tcPr>
            <w:tcW w:w="1134" w:type="dxa"/>
          </w:tcPr>
          <w:p w14:paraId="74AE773B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UHF</w:t>
            </w:r>
          </w:p>
        </w:tc>
        <w:tc>
          <w:tcPr>
            <w:tcW w:w="3799" w:type="dxa"/>
          </w:tcPr>
          <w:p w14:paraId="64210692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Ultra-</w:t>
            </w:r>
            <w:proofErr w:type="spellStart"/>
            <w:r w:rsidRPr="007B35ED">
              <w:rPr>
                <w:lang w:val="ru-RU"/>
              </w:rPr>
              <w:t>high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frequency</w:t>
            </w:r>
            <w:proofErr w:type="spellEnd"/>
          </w:p>
        </w:tc>
        <w:tc>
          <w:tcPr>
            <w:tcW w:w="1134" w:type="dxa"/>
          </w:tcPr>
          <w:p w14:paraId="6205FDDB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УВЧ</w:t>
            </w:r>
          </w:p>
        </w:tc>
        <w:tc>
          <w:tcPr>
            <w:tcW w:w="3799" w:type="dxa"/>
          </w:tcPr>
          <w:p w14:paraId="1AE8AD34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Ультравысокая частота</w:t>
            </w:r>
          </w:p>
        </w:tc>
      </w:tr>
      <w:tr w:rsidR="004B78F5" w:rsidRPr="007B35ED" w14:paraId="38382318" w14:textId="77777777" w:rsidTr="000D20F4">
        <w:tc>
          <w:tcPr>
            <w:tcW w:w="1134" w:type="dxa"/>
          </w:tcPr>
          <w:p w14:paraId="772548C4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VHF</w:t>
            </w:r>
          </w:p>
        </w:tc>
        <w:tc>
          <w:tcPr>
            <w:tcW w:w="3799" w:type="dxa"/>
          </w:tcPr>
          <w:p w14:paraId="6C6584B5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proofErr w:type="spellStart"/>
            <w:r w:rsidRPr="007B35ED">
              <w:rPr>
                <w:lang w:val="ru-RU"/>
              </w:rPr>
              <w:t>Very-high</w:t>
            </w:r>
            <w:proofErr w:type="spellEnd"/>
            <w:r w:rsidRPr="007B35ED">
              <w:rPr>
                <w:lang w:val="ru-RU"/>
              </w:rPr>
              <w:t xml:space="preserve"> </w:t>
            </w:r>
            <w:proofErr w:type="spellStart"/>
            <w:r w:rsidRPr="007B35ED">
              <w:rPr>
                <w:lang w:val="ru-RU"/>
              </w:rPr>
              <w:t>frequency</w:t>
            </w:r>
            <w:proofErr w:type="spellEnd"/>
          </w:p>
        </w:tc>
        <w:tc>
          <w:tcPr>
            <w:tcW w:w="1134" w:type="dxa"/>
          </w:tcPr>
          <w:p w14:paraId="0DA0F730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ОВЧ</w:t>
            </w:r>
          </w:p>
        </w:tc>
        <w:tc>
          <w:tcPr>
            <w:tcW w:w="3799" w:type="dxa"/>
          </w:tcPr>
          <w:p w14:paraId="7337A169" w14:textId="77777777" w:rsidR="004B78F5" w:rsidRPr="007B35ED" w:rsidRDefault="004B78F5" w:rsidP="000D20F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7B35ED">
              <w:rPr>
                <w:lang w:val="ru-RU"/>
              </w:rPr>
              <w:t>Очень высокая частота</w:t>
            </w:r>
          </w:p>
        </w:tc>
      </w:tr>
    </w:tbl>
    <w:p w14:paraId="5CA72390" w14:textId="77777777" w:rsidR="004B78F5" w:rsidRPr="007B35ED" w:rsidRDefault="004B78F5" w:rsidP="004B78F5">
      <w:pPr>
        <w:pStyle w:val="Headingb"/>
        <w:rPr>
          <w:rFonts w:eastAsia="SimSun"/>
          <w:lang w:val="ru-RU"/>
        </w:rPr>
      </w:pPr>
      <w:r w:rsidRPr="007B35ED">
        <w:rPr>
          <w:lang w:val="ru-RU"/>
        </w:rPr>
        <w:t>Соответствующие Рекомендации МСЭ</w:t>
      </w:r>
    </w:p>
    <w:p w14:paraId="130C2EF8" w14:textId="77777777" w:rsidR="004B78F5" w:rsidRPr="007B35ED" w:rsidRDefault="004B78F5" w:rsidP="004B78F5">
      <w:pPr>
        <w:pStyle w:val="Reftext"/>
        <w:rPr>
          <w:sz w:val="20"/>
          <w:lang w:val="ru-RU"/>
        </w:rPr>
      </w:pPr>
      <w:r w:rsidRPr="007B35ED">
        <w:rPr>
          <w:sz w:val="20"/>
          <w:lang w:val="ru-RU"/>
        </w:rPr>
        <w:t>Рекомендация МСЭ-R SM.378</w:t>
      </w:r>
    </w:p>
    <w:p w14:paraId="5572A9E6" w14:textId="77777777" w:rsidR="004B78F5" w:rsidRPr="007B35ED" w:rsidRDefault="004B78F5" w:rsidP="004B78F5">
      <w:pPr>
        <w:pStyle w:val="Reftext"/>
        <w:rPr>
          <w:sz w:val="20"/>
          <w:lang w:val="ru-RU"/>
        </w:rPr>
      </w:pPr>
      <w:r w:rsidRPr="007B35ED">
        <w:rPr>
          <w:sz w:val="20"/>
          <w:lang w:val="ru-RU"/>
        </w:rPr>
        <w:t>Рекомендация МСЭ-R SM.2060</w:t>
      </w:r>
    </w:p>
    <w:p w14:paraId="2AECB32C" w14:textId="77777777" w:rsidR="004B78F5" w:rsidRPr="007B35ED" w:rsidRDefault="004B78F5" w:rsidP="004B78F5">
      <w:pPr>
        <w:pStyle w:val="Reftext"/>
        <w:rPr>
          <w:sz w:val="20"/>
          <w:lang w:val="ru-RU"/>
        </w:rPr>
      </w:pPr>
      <w:r w:rsidRPr="007B35ED">
        <w:rPr>
          <w:sz w:val="20"/>
          <w:lang w:val="ru-RU"/>
        </w:rPr>
        <w:t>Рекомендация МСЭ-R SM.2061</w:t>
      </w:r>
    </w:p>
    <w:p w14:paraId="55A277EC" w14:textId="77777777" w:rsidR="004B78F5" w:rsidRPr="007B35ED" w:rsidRDefault="004B78F5" w:rsidP="004B78F5">
      <w:pPr>
        <w:pStyle w:val="Reftext"/>
        <w:rPr>
          <w:sz w:val="20"/>
          <w:lang w:val="ru-RU"/>
        </w:rPr>
      </w:pPr>
      <w:r w:rsidRPr="007B35ED">
        <w:rPr>
          <w:sz w:val="20"/>
          <w:lang w:val="ru-RU"/>
        </w:rPr>
        <w:t>Рекомендация МСЭ-R SM.2096</w:t>
      </w:r>
    </w:p>
    <w:p w14:paraId="54DF89E0" w14:textId="77777777" w:rsidR="004B78F5" w:rsidRPr="007B35ED" w:rsidRDefault="004B78F5" w:rsidP="004B78F5">
      <w:pPr>
        <w:pStyle w:val="Reftext"/>
        <w:rPr>
          <w:sz w:val="20"/>
          <w:lang w:val="ru-RU" w:eastAsia="zh-CN"/>
        </w:rPr>
      </w:pPr>
      <w:r w:rsidRPr="007B35ED">
        <w:rPr>
          <w:sz w:val="20"/>
          <w:lang w:val="ru-RU"/>
        </w:rPr>
        <w:t>Рекомендация МСЭ-R SM.2097</w:t>
      </w:r>
    </w:p>
    <w:p w14:paraId="1EB93ADB" w14:textId="77777777" w:rsidR="004B78F5" w:rsidRPr="007B35ED" w:rsidRDefault="004B78F5" w:rsidP="004B78F5">
      <w:pPr>
        <w:pStyle w:val="Note"/>
        <w:rPr>
          <w:lang w:val="ru-RU"/>
        </w:rPr>
      </w:pPr>
      <w:r w:rsidRPr="007B35ED">
        <w:rPr>
          <w:lang w:val="ru-RU"/>
        </w:rPr>
        <w:t>ПРИМЕЧАНИЕ. – Во всех случаях следует использовать последнее по времени издание действующей Рекомендации/Отчета.</w:t>
      </w:r>
    </w:p>
    <w:p w14:paraId="4313AD4A" w14:textId="77777777" w:rsidR="004B78F5" w:rsidRPr="007B35ED" w:rsidRDefault="004B78F5" w:rsidP="004B78F5">
      <w:pPr>
        <w:pStyle w:val="Normalaftertitle"/>
        <w:rPr>
          <w:lang w:val="ru-RU"/>
        </w:rPr>
      </w:pPr>
      <w:r w:rsidRPr="007B35ED">
        <w:rPr>
          <w:lang w:val="ru-RU"/>
        </w:rPr>
        <w:t>Ассамблея радиосвязи МСЭ,</w:t>
      </w:r>
    </w:p>
    <w:p w14:paraId="64EBBF88" w14:textId="77777777" w:rsidR="004B78F5" w:rsidRPr="007B35ED" w:rsidRDefault="004B78F5" w:rsidP="004B78F5">
      <w:pPr>
        <w:pStyle w:val="Call"/>
        <w:rPr>
          <w:lang w:val="ru-RU"/>
        </w:rPr>
      </w:pPr>
      <w:r w:rsidRPr="007B35ED">
        <w:rPr>
          <w:lang w:val="ru-RU"/>
        </w:rPr>
        <w:t>учитывая,</w:t>
      </w:r>
    </w:p>
    <w:p w14:paraId="431FA178" w14:textId="77777777" w:rsidR="004B78F5" w:rsidRPr="007B35ED" w:rsidRDefault="004B78F5" w:rsidP="004B78F5">
      <w:pPr>
        <w:rPr>
          <w:lang w:val="ru-RU"/>
        </w:rPr>
      </w:pPr>
      <w:r w:rsidRPr="007B35ED">
        <w:rPr>
          <w:i/>
          <w:iCs/>
          <w:lang w:val="ru-RU" w:eastAsia="zh-CN"/>
        </w:rPr>
        <w:t>a)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что МСЭ-R опубликовал в Рекомендации МСЭ-R SM.378 "Измерение напряженности поля на станциях радиоконтроля" типовые характеристики требуемой точности измерения напряженности поля;</w:t>
      </w:r>
    </w:p>
    <w:p w14:paraId="2F824300" w14:textId="77777777" w:rsidR="004B78F5" w:rsidRPr="007B35ED" w:rsidRDefault="004B78F5" w:rsidP="004B78F5">
      <w:pPr>
        <w:rPr>
          <w:lang w:val="ru-RU"/>
        </w:rPr>
      </w:pPr>
      <w:r w:rsidRPr="007B35ED">
        <w:rPr>
          <w:i/>
          <w:lang w:val="ru-RU"/>
        </w:rPr>
        <w:t>b)</w:t>
      </w:r>
      <w:r w:rsidRPr="007B35ED">
        <w:rPr>
          <w:lang w:val="ru-RU"/>
        </w:rPr>
        <w:tab/>
        <w:t>что МСЭ опубликовал в Справочнике МСЭ по контролю за использованием спектра (издание 2011 года) методы измерения напряженности поля на станциях радиоконтроля;</w:t>
      </w:r>
    </w:p>
    <w:p w14:paraId="335118A3" w14:textId="77777777" w:rsidR="004B78F5" w:rsidRPr="007B35ED" w:rsidRDefault="004B78F5" w:rsidP="004B78F5">
      <w:pPr>
        <w:rPr>
          <w:lang w:val="ru-RU"/>
        </w:rPr>
      </w:pPr>
      <w:r w:rsidRPr="007B35ED">
        <w:rPr>
          <w:i/>
          <w:lang w:val="ru-RU"/>
        </w:rPr>
        <w:lastRenderedPageBreak/>
        <w:t>c)</w:t>
      </w:r>
      <w:r w:rsidRPr="007B35ED">
        <w:rPr>
          <w:lang w:val="ru-RU"/>
        </w:rPr>
        <w:tab/>
        <w:t>что точность измерения напряженности поля может влиять на пригодность системы радиоконтроля для выполнения определенных задач контроля, в особенности при использовании в типовых условиях эксплуатации;</w:t>
      </w:r>
    </w:p>
    <w:p w14:paraId="492B038D" w14:textId="77777777" w:rsidR="004B78F5" w:rsidRPr="007B35ED" w:rsidRDefault="004B78F5" w:rsidP="004B78F5">
      <w:pPr>
        <w:rPr>
          <w:lang w:val="ru-RU"/>
        </w:rPr>
      </w:pPr>
      <w:r w:rsidRPr="007B35ED">
        <w:rPr>
          <w:i/>
          <w:lang w:val="ru-RU"/>
        </w:rPr>
        <w:t>d)</w:t>
      </w:r>
      <w:r w:rsidRPr="007B35ED">
        <w:rPr>
          <w:lang w:val="ru-RU"/>
        </w:rPr>
        <w:tab/>
        <w:t>что процедуры испытаний для определения точности измерения напряженности поля не должны зависеть от проектного решения системы радиоконтроля;</w:t>
      </w:r>
    </w:p>
    <w:p w14:paraId="12340600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i/>
          <w:lang w:val="ru-RU"/>
        </w:rPr>
        <w:t>e)</w:t>
      </w:r>
      <w:r w:rsidRPr="007B35ED">
        <w:rPr>
          <w:lang w:val="ru-RU"/>
        </w:rPr>
        <w:tab/>
        <w:t>что процедуры испытаний для определения точности измерения напряженности поля, будучи принятыми, обеспечат объективную оценку различных систем радиоконтроля,</w:t>
      </w:r>
    </w:p>
    <w:p w14:paraId="70D6F64E" w14:textId="77777777" w:rsidR="004B78F5" w:rsidRPr="007B35ED" w:rsidRDefault="004B78F5" w:rsidP="004B78F5">
      <w:pPr>
        <w:pStyle w:val="Call"/>
        <w:rPr>
          <w:lang w:val="ru-RU"/>
        </w:rPr>
      </w:pPr>
      <w:bookmarkStart w:id="4" w:name="_Hlk63078186"/>
      <w:r w:rsidRPr="007B35ED">
        <w:rPr>
          <w:lang w:val="ru-RU"/>
        </w:rPr>
        <w:t>рекомендует</w:t>
      </w:r>
    </w:p>
    <w:p w14:paraId="01B3F30B" w14:textId="77777777" w:rsidR="004B78F5" w:rsidRPr="007B35ED" w:rsidRDefault="004B78F5" w:rsidP="004B78F5">
      <w:pPr>
        <w:rPr>
          <w:lang w:val="ru-RU"/>
        </w:rPr>
      </w:pPr>
      <w:r w:rsidRPr="007B35ED">
        <w:rPr>
          <w:b/>
          <w:bCs/>
          <w:lang w:val="ru-RU"/>
        </w:rPr>
        <w:t>1</w:t>
      </w:r>
      <w:r w:rsidRPr="007B35ED">
        <w:rPr>
          <w:lang w:val="ru-RU"/>
        </w:rPr>
        <w:tab/>
      </w:r>
      <w:bookmarkEnd w:id="4"/>
      <w:r w:rsidRPr="007B35ED">
        <w:rPr>
          <w:lang w:val="ru-RU"/>
        </w:rPr>
        <w:t>использовать процедуру испытаний, приведенную в Приложении 1, для определения точности измерения напряженности поля системой радиоконтроля и представления отчета о результатах испытаний;</w:t>
      </w:r>
    </w:p>
    <w:p w14:paraId="6F7FA544" w14:textId="77777777" w:rsidR="004B78F5" w:rsidRPr="007B35ED" w:rsidRDefault="004B78F5" w:rsidP="004B78F5">
      <w:pPr>
        <w:rPr>
          <w:lang w:val="ru-RU"/>
        </w:rPr>
      </w:pPr>
      <w:r w:rsidRPr="007B35ED">
        <w:rPr>
          <w:b/>
          <w:lang w:val="ru-RU"/>
        </w:rPr>
        <w:t>2</w:t>
      </w:r>
      <w:r w:rsidRPr="007B35ED">
        <w:rPr>
          <w:lang w:val="ru-RU"/>
        </w:rPr>
        <w:tab/>
        <w:t>указывать в отчете о результатах процедуру и условия испытаний, используемые для определения точности измерения напряженности поля.</w:t>
      </w:r>
    </w:p>
    <w:p w14:paraId="0EF40B5C" w14:textId="77777777" w:rsidR="004B78F5" w:rsidRPr="007B35ED" w:rsidRDefault="004B78F5" w:rsidP="004B78F5">
      <w:pPr>
        <w:rPr>
          <w:lang w:val="ru-RU"/>
        </w:rPr>
      </w:pPr>
    </w:p>
    <w:p w14:paraId="436470F5" w14:textId="77777777" w:rsidR="004B78F5" w:rsidRPr="007B35ED" w:rsidRDefault="004B78F5" w:rsidP="004B78F5">
      <w:pPr>
        <w:rPr>
          <w:lang w:val="ru-RU"/>
        </w:rPr>
      </w:pPr>
    </w:p>
    <w:p w14:paraId="7F4E4B1B" w14:textId="77777777" w:rsidR="004B78F5" w:rsidRPr="007B35ED" w:rsidRDefault="004B78F5" w:rsidP="004B78F5">
      <w:pPr>
        <w:pStyle w:val="AnnexNoTitle"/>
        <w:rPr>
          <w:szCs w:val="26"/>
          <w:lang w:val="ru-RU"/>
        </w:rPr>
      </w:pPr>
      <w:bookmarkStart w:id="5" w:name="_Hlk63078393"/>
      <w:r w:rsidRPr="007B35ED">
        <w:rPr>
          <w:szCs w:val="26"/>
          <w:lang w:val="ru-RU"/>
        </w:rPr>
        <w:t>Приложение 1</w:t>
      </w:r>
      <w:r w:rsidRPr="007B35ED">
        <w:rPr>
          <w:szCs w:val="26"/>
          <w:lang w:val="ru-RU"/>
        </w:rPr>
        <w:br/>
      </w:r>
      <w:r w:rsidRPr="007B35ED">
        <w:rPr>
          <w:szCs w:val="26"/>
          <w:lang w:val="ru-RU"/>
        </w:rPr>
        <w:br/>
        <w:t>Процедура испытаний для определения точности измерения напряженности поля системой контроля излучений в диапазоне ОВЧ/УВЧ</w:t>
      </w:r>
    </w:p>
    <w:bookmarkEnd w:id="5"/>
    <w:p w14:paraId="79A43E6B" w14:textId="77777777" w:rsidR="004B78F5" w:rsidRPr="007B35ED" w:rsidRDefault="004B78F5" w:rsidP="004B78F5">
      <w:pPr>
        <w:pStyle w:val="Heading1"/>
        <w:rPr>
          <w:lang w:val="ru-RU"/>
        </w:rPr>
      </w:pPr>
      <w:r w:rsidRPr="007B35ED">
        <w:rPr>
          <w:lang w:val="ru-RU"/>
        </w:rPr>
        <w:t>1</w:t>
      </w:r>
      <w:r w:rsidRPr="007B35ED">
        <w:rPr>
          <w:lang w:val="ru-RU"/>
        </w:rPr>
        <w:tab/>
        <w:t>Введение</w:t>
      </w:r>
    </w:p>
    <w:p w14:paraId="2CFB9991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В настоящей Рекомендации определена общая процедура испытаний для оценки точности измерения напряженности поля системой радиоконтроля. Цель настоящего Приложения – обеспечить определение точности измерения напряженности поля системой радиоконтроля и стандартный метод проведения испытаний, с тем чтобы администрации имели основу для сравнения систем измерения напряженности поля системами радиоконтроля различных производителей и регулярной оценки работы собственных систем в соответствии со своими требованиями.</w:t>
      </w:r>
    </w:p>
    <w:p w14:paraId="4B3F0B8B" w14:textId="77777777" w:rsidR="004B78F5" w:rsidRPr="007B35ED" w:rsidRDefault="004B78F5" w:rsidP="004B78F5">
      <w:pPr>
        <w:rPr>
          <w:rFonts w:eastAsia="SimSun"/>
          <w:lang w:val="ru-RU"/>
        </w:rPr>
      </w:pPr>
      <w:r w:rsidRPr="007B35ED">
        <w:rPr>
          <w:lang w:val="ru-RU"/>
        </w:rPr>
        <w:t>Точность измерения напряженности поля системой радиоконтроля определяется как разность в децибелах между двумя измеренными значениями напряженности поля сигнала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/м), одно из которых получено с помощью системы радиоконтроля, а другое – с помощью калиброванной эталонной системы измерения напряженности поля.</w:t>
      </w:r>
    </w:p>
    <w:p w14:paraId="4CAAB25B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Система радиоконтроля состоит из антенны, РЧ-кабелей, приемника и программного обеспечения радиоконтроля. Предполагается, что в программное обеспечение внесены все необходимые поправки на КПД антенны и потери в РЧ-кабелях и коммутаторах.</w:t>
      </w:r>
    </w:p>
    <w:p w14:paraId="4B892540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 xml:space="preserve">Процедура измерений позволяет определить точность измерения напряженности поля системой в определенных условиях испытаний на испытательной площадке в условиях </w:t>
      </w:r>
      <w:bookmarkStart w:id="6" w:name="OLE_LINK3"/>
      <w:bookmarkStart w:id="7" w:name="OLE_LINK4"/>
      <w:r w:rsidRPr="007B35ED">
        <w:rPr>
          <w:lang w:val="ru-RU"/>
        </w:rPr>
        <w:t>контролируемого распространения</w:t>
      </w:r>
      <w:bookmarkEnd w:id="6"/>
      <w:bookmarkEnd w:id="7"/>
      <w:r w:rsidRPr="007B35ED">
        <w:rPr>
          <w:lang w:val="ru-RU"/>
        </w:rPr>
        <w:t xml:space="preserve">, и может использоваться для калибровки мобильных и переносных систем радиоконтроля, а также стационарных систем радиоконтроля (перед их монтажом).  </w:t>
      </w:r>
    </w:p>
    <w:p w14:paraId="6766DA12" w14:textId="77777777" w:rsidR="004B78F5" w:rsidRPr="007B35ED" w:rsidRDefault="004B78F5" w:rsidP="004B78F5">
      <w:pPr>
        <w:pStyle w:val="Heading1"/>
        <w:rPr>
          <w:lang w:val="ru-RU" w:eastAsia="zh-CN"/>
        </w:rPr>
      </w:pPr>
      <w:r w:rsidRPr="007B35ED">
        <w:rPr>
          <w:lang w:val="ru-RU"/>
        </w:rPr>
        <w:t>2</w:t>
      </w:r>
      <w:r w:rsidRPr="007B35ED">
        <w:rPr>
          <w:lang w:val="ru-RU"/>
        </w:rPr>
        <w:tab/>
        <w:t>Принцип измерения</w:t>
      </w:r>
    </w:p>
    <w:p w14:paraId="6FC8CBDD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Измерения проводят в упрощенных условиях и по упрощенной схеме, для того чтобы обеспечить повторяемость процедуры. По этой причине влияние типа модуляции (включая изменяющиеся по фазе и времени сигналы), коэффициента заполнения сигнала, ширины полосы, поляризации сигнала, длительности сигнала, шума, других сигналов и неконтролируемых условий (например, многоволнового и многолучевого распространения) намеренно не учитывают. Благодаря этому упрощается процедура и сокращается время, необходимое для выполнения измерений.</w:t>
      </w:r>
    </w:p>
    <w:p w14:paraId="0541C9A3" w14:textId="77777777" w:rsidR="004B78F5" w:rsidRPr="007B35ED" w:rsidRDefault="004B78F5" w:rsidP="004B78F5">
      <w:pPr>
        <w:rPr>
          <w:szCs w:val="24"/>
          <w:lang w:val="ru-RU"/>
        </w:rPr>
      </w:pPr>
      <w:r w:rsidRPr="007B35ED">
        <w:rPr>
          <w:lang w:val="ru-RU"/>
        </w:rPr>
        <w:lastRenderedPageBreak/>
        <w:t xml:space="preserve">Согласно международным стандартам наилучшей измерительной площадкой является открытое место проведения испытаний (OATS) или безэховая камера. </w:t>
      </w:r>
    </w:p>
    <w:p w14:paraId="47E11881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>На практике найти OATS или безэховую камеру достаточно большого размера может быть затруднительно. Вместо этого возможно использовать испытательную площадку, которая характеризуется низким коэффициентом отражения, отсутствием зданий и расположенных поблизости крупных металлических конструкций или поверхностей, находится на достаточном расстоянии от основных дорог и мешающих передатчиков. Таким условиям может отвечать обширное открытое поле, которое может быть названо надлежащим местом проведения испытаний на открытом воздухе (POTS).</w:t>
      </w:r>
    </w:p>
    <w:p w14:paraId="2175DFBC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>Следует отметить, что измерения в безэховых камерах обычно возможны только в диапазоне УВЧ и на более высоких частотах ввиду ограниченного размера камеры и ее отражающих свойств.</w:t>
      </w:r>
    </w:p>
    <w:p w14:paraId="42150517" w14:textId="77777777" w:rsidR="004B78F5" w:rsidRPr="007B35ED" w:rsidRDefault="004B78F5" w:rsidP="004B78F5">
      <w:pPr>
        <w:pStyle w:val="Heading1"/>
        <w:rPr>
          <w:lang w:val="ru-RU"/>
        </w:rPr>
      </w:pPr>
      <w:r w:rsidRPr="007B35ED">
        <w:rPr>
          <w:lang w:val="ru-RU"/>
        </w:rPr>
        <w:t>3</w:t>
      </w:r>
      <w:r w:rsidRPr="007B35ED">
        <w:rPr>
          <w:lang w:val="ru-RU"/>
        </w:rPr>
        <w:tab/>
        <w:t>Схема измерительной установки</w:t>
      </w:r>
    </w:p>
    <w:p w14:paraId="3B711C5F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Предлагаемые варианты схемы установки для определения точности измерения напряженности поля показаны на рисунках 1 и 2.</w:t>
      </w:r>
    </w:p>
    <w:p w14:paraId="7D5A3A41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 xml:space="preserve">Схема измерительной установки, изображенная на </w:t>
      </w:r>
      <w:bookmarkStart w:id="8" w:name="_Hlk63078613"/>
      <w:r w:rsidRPr="007B35ED">
        <w:rPr>
          <w:spacing w:val="-2"/>
          <w:lang w:val="ru-RU"/>
        </w:rPr>
        <w:t>рисунке 1</w:t>
      </w:r>
      <w:bookmarkEnd w:id="8"/>
      <w:r w:rsidRPr="007B35ED">
        <w:rPr>
          <w:spacing w:val="-2"/>
          <w:lang w:val="ru-RU"/>
        </w:rPr>
        <w:t>, рекомендуется для применения главным образом в условиях POTS, а изображенная на рисунке 2 – в условиях OATS или безэховой камеры.</w:t>
      </w:r>
    </w:p>
    <w:p w14:paraId="0979D657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На практике в условиях POTS электромагнитная обстановка контролю не поддается. Поэтому прежде чем приступать к измерениям на той или иной испытательной частоте, необходимо убедиться, что она не занята другим сигналом.</w:t>
      </w:r>
    </w:p>
    <w:p w14:paraId="22206B80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Перед выполнением измерений необходимо откалибровать POTS с помощью системы измерения напряженности поля. В случае если используется OATS или безэховая камера,</w:t>
      </w:r>
      <w:bookmarkStart w:id="9" w:name="OLE_LINK11"/>
      <w:bookmarkStart w:id="10" w:name="OLE_LINK12"/>
      <w:r w:rsidRPr="007B35ED">
        <w:rPr>
          <w:lang w:val="ru-RU"/>
        </w:rPr>
        <w:t xml:space="preserve"> </w:t>
      </w:r>
      <w:bookmarkStart w:id="11" w:name="OLE_LINK13"/>
      <w:bookmarkStart w:id="12" w:name="OLE_LINK14"/>
      <w:r w:rsidRPr="007B35ED">
        <w:rPr>
          <w:lang w:val="ru-RU"/>
        </w:rPr>
        <w:t>крайне важно обеспечить корректность калибровки площадки</w:t>
      </w:r>
      <w:bookmarkEnd w:id="9"/>
      <w:bookmarkEnd w:id="10"/>
      <w:r w:rsidRPr="007B35ED">
        <w:rPr>
          <w:lang w:val="ru-RU"/>
        </w:rPr>
        <w:t>.</w:t>
      </w:r>
      <w:bookmarkEnd w:id="11"/>
      <w:bookmarkEnd w:id="12"/>
    </w:p>
    <w:p w14:paraId="50C8C133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>При проведении испытаний в условиях POTS, необходимо в ходе каждого измерения параллельно измерять напряженность поля в опорной точке B (см. рисунок 1) для компенсации изменения условий распространения радиоволн на POTS (например, из-за изменения электропроводности почвы).</w:t>
      </w:r>
    </w:p>
    <w:p w14:paraId="40A8A81B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>Выбирать испытательную площадку можно исходя из практических соображений, касающихся длительности испытаний или числа испытуемых систем. Измерения, выполненные в условиях OATS или в безэховой камере, обычно лучше поддаются контролю, а выполненные в условиях POTS, как правило, более эффективны.</w:t>
      </w:r>
    </w:p>
    <w:p w14:paraId="2145E0D6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3.1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Схема измерительной установки при использовании POTS</w:t>
      </w:r>
    </w:p>
    <w:p w14:paraId="10CF4118" w14:textId="77777777" w:rsidR="004B78F5" w:rsidRPr="007B35ED" w:rsidRDefault="004B78F5" w:rsidP="004B78F5">
      <w:pPr>
        <w:pStyle w:val="FigureNo"/>
        <w:rPr>
          <w:color w:val="000080"/>
          <w:sz w:val="16"/>
          <w:lang w:val="ru-RU"/>
        </w:rPr>
      </w:pPr>
      <w:r w:rsidRPr="007B35ED">
        <w:rPr>
          <w:sz w:val="16"/>
          <w:lang w:val="ru-RU"/>
        </w:rPr>
        <w:t>Рисунок 1</w:t>
      </w:r>
    </w:p>
    <w:p w14:paraId="7A00F6E7" w14:textId="77777777" w:rsidR="004B78F5" w:rsidRPr="007B35ED" w:rsidRDefault="004B78F5" w:rsidP="004B78F5">
      <w:pPr>
        <w:jc w:val="center"/>
        <w:rPr>
          <w:lang w:val="ru-RU"/>
        </w:rPr>
      </w:pPr>
      <w:r w:rsidRPr="007B35ED">
        <w:rPr>
          <w:lang w:val="ru-RU"/>
        </w:rPr>
        <w:object w:dxaOrig="10555" w:dyaOrig="6059" w14:anchorId="51202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210.75pt" o:ole="">
            <v:imagedata r:id="rId14" o:title=""/>
          </v:shape>
          <o:OLEObject Type="Embed" ProgID="CorelDRAW.Graphic.14" ShapeID="_x0000_i1025" DrawAspect="Content" ObjectID="_1691993352" r:id="rId15"/>
        </w:object>
      </w:r>
    </w:p>
    <w:p w14:paraId="120CFD2C" w14:textId="77777777" w:rsidR="004B78F5" w:rsidRPr="007B35ED" w:rsidRDefault="004B78F5" w:rsidP="004B78F5">
      <w:pPr>
        <w:pStyle w:val="Normalaftertitle"/>
        <w:rPr>
          <w:lang w:val="ru-RU"/>
        </w:rPr>
      </w:pPr>
      <w:r w:rsidRPr="007B35ED">
        <w:rPr>
          <w:lang w:val="ru-RU"/>
        </w:rPr>
        <w:lastRenderedPageBreak/>
        <w:t>Как показано на рисунке 1, испытательная установка имеет следующую конфигурацию.</w:t>
      </w:r>
    </w:p>
    <w:p w14:paraId="17594133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Передающую систему размещают в точке A. Эталонную систему измерения напряженности поля размещают в точке B, а испытуемую систему радиоконтроля – в точке C так образом, что эти три системы образуют треугольник. Расстояние между эталонной и передающей системами должно в точности равняться расстоянию между системой радиоконтроля и передающей системой.</w:t>
      </w:r>
    </w:p>
    <w:p w14:paraId="56270E8D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>Диаграмма направленности антенны эталонной системы измерения напряженности поля должна быть как можно более сходной с диаграммой направленности антенны испытуемой системы радиоконтроля.</w:t>
      </w:r>
    </w:p>
    <w:p w14:paraId="33662CF0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Для того чтобы снизить уровень электромагнитного излучения во время испытаний и уменьшить мощность передающей системы, рекомендуется использовать направленную антенну с шириной луча по уровню 3 дБ не более 30</w:t>
      </w:r>
      <w:r w:rsidRPr="007B35ED">
        <w:rPr>
          <w:lang w:val="ru-RU"/>
        </w:rPr>
        <w:sym w:font="Symbol" w:char="F0B0"/>
      </w:r>
      <w:r w:rsidRPr="007B35ED">
        <w:rPr>
          <w:lang w:val="ru-RU"/>
        </w:rPr>
        <w:t>.</w:t>
      </w:r>
    </w:p>
    <w:p w14:paraId="71D6B45F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Для того чтобы свести к минимуму взаимодействие между антеннами системы радиоконтроля и эталонной системы, угол θ между направлениями от передающей системы на эталонную систему и систему радиоконтроля следует сделать как можно </w:t>
      </w:r>
      <w:proofErr w:type="spellStart"/>
      <w:r w:rsidRPr="007B35ED">
        <w:rPr>
          <w:lang w:val="ru-RU"/>
        </w:rPr>
        <w:t>бо́льшим</w:t>
      </w:r>
      <w:proofErr w:type="spellEnd"/>
      <w:r w:rsidRPr="007B35ED">
        <w:rPr>
          <w:lang w:val="ru-RU"/>
        </w:rPr>
        <w:t>, но не более 30</w:t>
      </w:r>
      <w:r w:rsidRPr="007B35ED">
        <w:rPr>
          <w:lang w:val="ru-RU"/>
        </w:rPr>
        <w:sym w:font="Symbol" w:char="F0B0"/>
      </w:r>
      <w:r w:rsidRPr="007B35ED">
        <w:rPr>
          <w:lang w:val="ru-RU"/>
        </w:rPr>
        <w:t>.</w:t>
      </w:r>
    </w:p>
    <w:p w14:paraId="54D2A1C3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Направление максимума излучения передающих антенн устанавливают в среднюю точку между системой радиоконтроля и эталонной системой.</w:t>
      </w:r>
    </w:p>
    <w:p w14:paraId="2F949C6B" w14:textId="77777777" w:rsidR="004B78F5" w:rsidRPr="007B35ED" w:rsidRDefault="004B78F5" w:rsidP="004B78F5">
      <w:pPr>
        <w:rPr>
          <w:szCs w:val="24"/>
          <w:lang w:val="ru-RU"/>
        </w:rPr>
      </w:pPr>
      <w:r w:rsidRPr="007B35ED">
        <w:rPr>
          <w:lang w:val="ru-RU"/>
        </w:rPr>
        <w:t>Высоту передающих антенн и антенн эталонной системы над землей рекомендуется устанавливать не менее одной длины волны наименьшей испытательной частоты, для того чтобы отражения от поверхности земли не влияли на результаты испытаний.</w:t>
      </w:r>
    </w:p>
    <w:p w14:paraId="734181E5" w14:textId="77777777" w:rsidR="004B78F5" w:rsidRPr="007B35ED" w:rsidRDefault="004B78F5" w:rsidP="004B78F5">
      <w:pPr>
        <w:rPr>
          <w:szCs w:val="24"/>
          <w:lang w:val="ru-RU" w:eastAsia="zh-CN"/>
        </w:rPr>
      </w:pPr>
      <w:r w:rsidRPr="007B35ED">
        <w:rPr>
          <w:lang w:val="ru-RU"/>
        </w:rPr>
        <w:t>Высота передающих антенн должна быть регулируемой, и диапазон ее регулировки должен составлять не менее одной длины волны наименьшей испытательной частоты.</w:t>
      </w:r>
    </w:p>
    <w:p w14:paraId="332123E8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3.2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Схема измерительной установки при использовании безэховой камеры или OATS</w:t>
      </w:r>
    </w:p>
    <w:p w14:paraId="196B3C8C" w14:textId="77777777" w:rsidR="004B78F5" w:rsidRPr="007B35ED" w:rsidRDefault="004B78F5" w:rsidP="004B78F5">
      <w:pPr>
        <w:pStyle w:val="FigureNo"/>
        <w:rPr>
          <w:sz w:val="16"/>
          <w:lang w:val="ru-RU"/>
        </w:rPr>
      </w:pPr>
      <w:r w:rsidRPr="007B35ED">
        <w:rPr>
          <w:sz w:val="16"/>
          <w:lang w:val="ru-RU"/>
        </w:rPr>
        <w:t>Рисунок 2</w:t>
      </w:r>
    </w:p>
    <w:p w14:paraId="41FE825A" w14:textId="77777777" w:rsidR="004B78F5" w:rsidRPr="007B35ED" w:rsidRDefault="004B78F5" w:rsidP="004B78F5">
      <w:pPr>
        <w:jc w:val="center"/>
        <w:rPr>
          <w:lang w:val="ru-RU"/>
        </w:rPr>
      </w:pPr>
      <w:r w:rsidRPr="007B35ED">
        <w:rPr>
          <w:lang w:val="ru-RU"/>
        </w:rPr>
        <w:object w:dxaOrig="9330" w:dyaOrig="5538" w14:anchorId="59B67460">
          <v:shape id="_x0000_i1026" type="#_x0000_t75" style="width:367.5pt;height:219pt" o:ole="">
            <v:imagedata r:id="rId16" o:title=""/>
          </v:shape>
          <o:OLEObject Type="Embed" ProgID="CorelDRAW.Graphic.14" ShapeID="_x0000_i1026" DrawAspect="Content" ObjectID="_1691993353" r:id="rId17"/>
        </w:object>
      </w:r>
    </w:p>
    <w:p w14:paraId="5BDB9913" w14:textId="77777777" w:rsidR="004B78F5" w:rsidRPr="007B35ED" w:rsidRDefault="004B78F5" w:rsidP="004B78F5">
      <w:pPr>
        <w:pStyle w:val="Normalaftertitle"/>
        <w:rPr>
          <w:lang w:val="ru-RU"/>
        </w:rPr>
      </w:pPr>
      <w:r w:rsidRPr="007B35ED">
        <w:rPr>
          <w:lang w:val="ru-RU"/>
        </w:rPr>
        <w:t>Как показано на рисунке 2, испытательная установка имеет следующую конфигурацию.</w:t>
      </w:r>
    </w:p>
    <w:p w14:paraId="128C5AB4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Передающую систему размещают в точке A, а испытуемую систему радиоконтроля – в точке B.</w:t>
      </w:r>
    </w:p>
    <w:p w14:paraId="2D8054FA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Для того чтобы снизить уровень электромагнитного излучения во время испытаний и уменьшить мощность передающей системы, рекомендуется использовать направленную антенну с шириной луча по уровню 3 дБ не более 30</w:t>
      </w:r>
      <w:r w:rsidRPr="007B35ED">
        <w:rPr>
          <w:lang w:val="ru-RU"/>
        </w:rPr>
        <w:sym w:font="Symbol" w:char="F0B0"/>
      </w:r>
      <w:r w:rsidRPr="007B35ED">
        <w:rPr>
          <w:lang w:val="ru-RU"/>
        </w:rPr>
        <w:t>.</w:t>
      </w:r>
    </w:p>
    <w:p w14:paraId="2F48CD65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Направление максимума излучения передающих антенн устанавливают на антенну системы радиоконтроля.</w:t>
      </w:r>
    </w:p>
    <w:p w14:paraId="16FC559D" w14:textId="77777777" w:rsidR="004B78F5" w:rsidRPr="007B35ED" w:rsidRDefault="004B78F5" w:rsidP="004B78F5">
      <w:pPr>
        <w:rPr>
          <w:szCs w:val="24"/>
          <w:lang w:val="ru-RU"/>
        </w:rPr>
      </w:pPr>
      <w:r w:rsidRPr="007B35ED">
        <w:rPr>
          <w:lang w:val="ru-RU"/>
        </w:rPr>
        <w:lastRenderedPageBreak/>
        <w:t>При использовании OATS рекомендуется высоту передающих антенн устанавливать не менее одной длины волны наименьшей испытательной частоты, для того чтобы отражения от поверхности земли не влияли на результаты испытаний.</w:t>
      </w:r>
    </w:p>
    <w:p w14:paraId="696D2B2B" w14:textId="77777777" w:rsidR="004B78F5" w:rsidRPr="007B35ED" w:rsidRDefault="004B78F5" w:rsidP="004B78F5">
      <w:pPr>
        <w:rPr>
          <w:spacing w:val="-2"/>
          <w:szCs w:val="24"/>
          <w:lang w:val="ru-RU" w:eastAsia="zh-CN"/>
        </w:rPr>
      </w:pPr>
      <w:r w:rsidRPr="007B35ED">
        <w:rPr>
          <w:spacing w:val="-2"/>
          <w:lang w:val="ru-RU"/>
        </w:rPr>
        <w:t>Кроме того, при использовании OATS или безэховой камеры с проводящей заземляющей плоскостью высота передающих антенн должна быть регулируемой, и диапазон ее регулировки должен составлять не менее одной длины волны наименьшей испытательной частоты. Это требование не распространяется на полностью безэховые камеры (в том числе с безэховой заземляющей плоскостью).</w:t>
      </w:r>
    </w:p>
    <w:p w14:paraId="1C1E073C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3.3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Общие соображения</w:t>
      </w:r>
    </w:p>
    <w:p w14:paraId="470850E1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Выбор испытательной частоты и расстояния от передающих антенн до антенн системы радиоконтроля и эталонной системы должен производиться в соответствии с Рекомендацией МСЭ-R SM.2060, для того чтобы соблюдались требования к испытаниям и условия дальнего поля.</w:t>
      </w:r>
    </w:p>
    <w:p w14:paraId="2513978A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Все расстояния между элементами измерительной установки, а также значения высоты антенн должны быть отражены в отчете о результатах испытаний.</w:t>
      </w:r>
    </w:p>
    <w:p w14:paraId="7BA94DC4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Ширина полосы измерения системы радиоконтроля должна быть установлена на минимальное значение.</w:t>
      </w:r>
    </w:p>
    <w:p w14:paraId="291940BB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Должны быть включены режим автоматической регулировки усиления (АРУ) и режим автоматической регулировки частоты (АРЧ) (если он предусмотрен) системы радиоконтроля.</w:t>
      </w:r>
    </w:p>
    <w:p w14:paraId="48D50865" w14:textId="77777777" w:rsidR="004B78F5" w:rsidRPr="007B35ED" w:rsidRDefault="004B78F5" w:rsidP="004B78F5">
      <w:pPr>
        <w:rPr>
          <w:lang w:val="ru-RU"/>
        </w:rPr>
      </w:pPr>
      <w:bookmarkStart w:id="13" w:name="OLE_LINK5"/>
      <w:bookmarkStart w:id="14" w:name="OLE_LINK6"/>
      <w:r w:rsidRPr="007B35ED">
        <w:rPr>
          <w:lang w:val="ru-RU"/>
        </w:rPr>
        <w:t xml:space="preserve">Для определения фактических рабочих характеристик системы радиоконтроля она должна работать в нормальных условиях эксплуатации, </w:t>
      </w:r>
      <w:proofErr w:type="gramStart"/>
      <w:r w:rsidRPr="007B35ED">
        <w:rPr>
          <w:lang w:val="ru-RU"/>
        </w:rPr>
        <w:t>например,</w:t>
      </w:r>
      <w:proofErr w:type="gramEnd"/>
      <w:r w:rsidRPr="007B35ED">
        <w:rPr>
          <w:lang w:val="ru-RU"/>
        </w:rPr>
        <w:t xml:space="preserve"> питание мобильной системы радиоконтроля должно осуществляться от собственного аккумулятора или от бортовой сети транспортного средства.</w:t>
      </w:r>
    </w:p>
    <w:bookmarkEnd w:id="13"/>
    <w:bookmarkEnd w:id="14"/>
    <w:p w14:paraId="2FAFE8F4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Прочие параметры должны быть настроены оптимальным для системы радиоконтроля образом в соответствии с техническим паспортом или руководством по эксплуатации.</w:t>
      </w:r>
    </w:p>
    <w:p w14:paraId="0A889F74" w14:textId="77777777" w:rsidR="004B78F5" w:rsidRPr="007B35ED" w:rsidRDefault="004B78F5" w:rsidP="004B78F5">
      <w:pPr>
        <w:rPr>
          <w:szCs w:val="24"/>
          <w:lang w:val="ru-RU" w:eastAsia="zh-CN"/>
        </w:rPr>
      </w:pPr>
      <w:r w:rsidRPr="007B35ED">
        <w:rPr>
          <w:lang w:val="ru-RU"/>
        </w:rPr>
        <w:t>Все оборудование и принадлежности (например, передатчик, передающие антенны,</w:t>
      </w:r>
      <w:bookmarkStart w:id="15" w:name="OLE_LINK1"/>
      <w:bookmarkStart w:id="16" w:name="OLE_LINK2"/>
      <w:r w:rsidRPr="007B35ED">
        <w:rPr>
          <w:lang w:val="ru-RU"/>
        </w:rPr>
        <w:t xml:space="preserve"> эталонная система в составе </w:t>
      </w:r>
      <w:bookmarkEnd w:id="15"/>
      <w:bookmarkEnd w:id="16"/>
      <w:r w:rsidRPr="007B35ED">
        <w:rPr>
          <w:lang w:val="ru-RU"/>
        </w:rPr>
        <w:t>приемников, антенн, кабелей и т. п.) должны быть откалиброваны по установленным национальным или международным процедурам. Для достижения наивысшей общей точности измерений рекомендуется перед выполнением испытаний откалибровать эталонную систему, включая приемники, антенны, кабели и другие принадлежности, как единое целое.</w:t>
      </w:r>
    </w:p>
    <w:p w14:paraId="3659CB35" w14:textId="77777777" w:rsidR="004B78F5" w:rsidRPr="007B35ED" w:rsidRDefault="004B78F5" w:rsidP="004B78F5">
      <w:pPr>
        <w:pStyle w:val="Heading1"/>
        <w:rPr>
          <w:rFonts w:ascii="Times New Roman Bold" w:hAnsi="Times New Roman Bold"/>
          <w:spacing w:val="4"/>
          <w:lang w:val="ru-RU" w:eastAsia="zh-CN"/>
        </w:rPr>
      </w:pPr>
      <w:r w:rsidRPr="007B35ED">
        <w:rPr>
          <w:lang w:val="ru-RU"/>
        </w:rPr>
        <w:t>4</w:t>
      </w:r>
      <w:r w:rsidRPr="007B35ED">
        <w:rPr>
          <w:lang w:val="ru-RU"/>
        </w:rPr>
        <w:tab/>
      </w:r>
      <w:r w:rsidRPr="007B35ED">
        <w:rPr>
          <w:rFonts w:ascii="Times New Roman Bold" w:hAnsi="Times New Roman Bold"/>
          <w:spacing w:val="4"/>
          <w:lang w:val="ru-RU"/>
        </w:rPr>
        <w:t>Процедура определения испытательных частот, эталонной напряженности поля и значений высоты антенн</w:t>
      </w:r>
    </w:p>
    <w:p w14:paraId="2DD56E39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4.1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Процедуры проведения испытаний на POTS</w:t>
      </w:r>
    </w:p>
    <w:p w14:paraId="6FF23C7F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 xml:space="preserve">В точке C (см. рисунок 1) </w:t>
      </w:r>
      <w:bookmarkStart w:id="17" w:name="OLE_LINK7"/>
      <w:bookmarkStart w:id="18" w:name="OLE_LINK8"/>
      <w:r w:rsidRPr="007B35ED">
        <w:rPr>
          <w:lang w:val="ru-RU"/>
        </w:rPr>
        <w:t>размещают</w:t>
      </w:r>
      <w:bookmarkEnd w:id="17"/>
      <w:bookmarkEnd w:id="18"/>
      <w:r w:rsidRPr="007B35ED">
        <w:rPr>
          <w:lang w:val="ru-RU"/>
        </w:rPr>
        <w:t xml:space="preserve"> еще одну эталонную систему, как показано на рисунке 3, при этом высоту антенны эталонной системы в точке C устанавливают равной высоте антенны испытуемой системы радиоконтроля. Для повышения точности измерений рекомендуется использовать в эталонных системах B и C антенны одного типа. Диаграмма направленности антенны эталонной системы должна быть как можно более сходной с диаграммой направленности антенны испытуемой системы радиоконтроля.</w:t>
      </w:r>
    </w:p>
    <w:p w14:paraId="3B07D264" w14:textId="77777777" w:rsidR="004B78F5" w:rsidRPr="007B35ED" w:rsidRDefault="004B78F5" w:rsidP="004B78F5">
      <w:pPr>
        <w:pStyle w:val="FigureNo"/>
        <w:rPr>
          <w:sz w:val="16"/>
          <w:lang w:val="ru-RU" w:eastAsia="zh-CN"/>
        </w:rPr>
      </w:pPr>
      <w:r w:rsidRPr="007B35ED">
        <w:rPr>
          <w:sz w:val="16"/>
          <w:lang w:val="ru-RU"/>
        </w:rPr>
        <w:lastRenderedPageBreak/>
        <w:t>Рисунок 3</w:t>
      </w:r>
    </w:p>
    <w:p w14:paraId="361F22B7" w14:textId="77777777" w:rsidR="004B78F5" w:rsidRPr="007B35ED" w:rsidRDefault="004B78F5" w:rsidP="004B78F5">
      <w:pPr>
        <w:jc w:val="center"/>
        <w:rPr>
          <w:lang w:val="ru-RU" w:eastAsia="zh-CN"/>
        </w:rPr>
      </w:pPr>
      <w:r w:rsidRPr="007B35ED">
        <w:rPr>
          <w:lang w:val="ru-RU"/>
        </w:rPr>
        <w:object w:dxaOrig="10555" w:dyaOrig="6807" w14:anchorId="479B6A61">
          <v:shape id="_x0000_i1027" type="#_x0000_t75" style="width:378.75pt;height:244.5pt" o:ole="">
            <v:imagedata r:id="rId18" o:title=""/>
          </v:shape>
          <o:OLEObject Type="Embed" ProgID="CorelDRAW.Graphic.14" ShapeID="_x0000_i1027" DrawAspect="Content" ObjectID="_1691993354" r:id="rId19"/>
        </w:object>
      </w:r>
    </w:p>
    <w:p w14:paraId="63839EE5" w14:textId="77777777" w:rsidR="004B78F5" w:rsidRPr="007B35ED" w:rsidRDefault="004B78F5" w:rsidP="004B78F5">
      <w:pPr>
        <w:pStyle w:val="Normalaftertitle"/>
        <w:rPr>
          <w:rFonts w:eastAsia="SimSun"/>
          <w:lang w:val="ru-RU"/>
        </w:rPr>
      </w:pPr>
      <w:r w:rsidRPr="007B35ED">
        <w:rPr>
          <w:lang w:val="ru-RU"/>
        </w:rPr>
        <w:t>На передатчике устанавливают режим немодулированного сигнала и настраивают его на испытательную частоту 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>.</w:t>
      </w:r>
    </w:p>
    <w:p w14:paraId="4B739DEB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Регулирование уровня выходного сигнала передатчика осуществляют, до тех пор пока отношение сигнал/шум принятого эталонной системой в точке B сигнала не достигнет как минимум 20 дБ.</w:t>
      </w:r>
    </w:p>
    <w:p w14:paraId="2D7E1B56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Регулированием высоты передающей антенны</w:t>
      </w:r>
      <w:r w:rsidRPr="007B35ED">
        <w:rPr>
          <w:rStyle w:val="FootnoteReference"/>
          <w:lang w:val="ru-RU"/>
        </w:rPr>
        <w:footnoteReference w:id="1"/>
      </w:r>
      <w:r w:rsidRPr="007B35ED">
        <w:rPr>
          <w:lang w:val="ru-RU"/>
        </w:rPr>
        <w:t xml:space="preserve"> определяют позицию, при которой на эталонной системе в точке B уровень принятого сигнала является наибольшим. Это необходимо, для того чтобы не выполнять измерения в точке, где прямая волна и волна, отраженная от поверхности земли, взаимно компенсируются. </w:t>
      </w:r>
    </w:p>
    <w:p w14:paraId="59EB7959" w14:textId="77777777" w:rsidR="004B78F5" w:rsidRPr="007B35ED" w:rsidRDefault="004B78F5" w:rsidP="004B78F5">
      <w:pPr>
        <w:rPr>
          <w:rFonts w:eastAsia="SimSun"/>
          <w:lang w:val="ru-RU"/>
        </w:rPr>
      </w:pPr>
      <w:r w:rsidRPr="007B35ED">
        <w:rPr>
          <w:lang w:val="ru-RU"/>
        </w:rPr>
        <w:t xml:space="preserve">В протокол вносят уровень выходной мощности передатчика, испытательную частоту, высоту передающей антенны и результаты по меньшей мере десяти последовательных измерений напряженности поля, а также среднее значение </w:t>
      </w:r>
      <w:proofErr w:type="spellStart"/>
      <w:r w:rsidRPr="007B35ED">
        <w:rPr>
          <w:i/>
          <w:lang w:val="ru-RU"/>
        </w:rPr>
        <w:t>E</w:t>
      </w:r>
      <w:r w:rsidRPr="007B35ED">
        <w:rPr>
          <w:i/>
          <w:vertAlign w:val="subscript"/>
          <w:lang w:val="ru-RU"/>
        </w:rPr>
        <w:t>Bi</w:t>
      </w:r>
      <w:proofErr w:type="spellEnd"/>
      <w:r w:rsidRPr="007B35ED">
        <w:rPr>
          <w:lang w:val="ru-RU"/>
        </w:rPr>
        <w:t xml:space="preserve">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/м), полученное на эталонной системе B.</w:t>
      </w:r>
    </w:p>
    <w:p w14:paraId="399B33A2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Одновременно выполняют такие же измерения напряженности поля на эталонной системе в точке C, внося в протокол результаты по меньшей мере десяти последовательных измерений напряженности поля и среднее значение </w:t>
      </w:r>
      <w:proofErr w:type="spellStart"/>
      <w:r w:rsidRPr="007B35ED">
        <w:rPr>
          <w:i/>
          <w:lang w:val="ru-RU"/>
        </w:rPr>
        <w:t>E</w:t>
      </w:r>
      <w:r w:rsidRPr="007B35ED">
        <w:rPr>
          <w:i/>
          <w:vertAlign w:val="subscript"/>
          <w:lang w:val="ru-RU"/>
        </w:rPr>
        <w:t>Ci</w:t>
      </w:r>
      <w:proofErr w:type="spellEnd"/>
      <w:r w:rsidRPr="007B35ED">
        <w:rPr>
          <w:lang w:val="ru-RU"/>
        </w:rPr>
        <w:t xml:space="preserve">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/м), полученное на эталонной системе C.</w:t>
      </w:r>
    </w:p>
    <w:p w14:paraId="1218A1B3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 xml:space="preserve">Вычисляют разность </w:t>
      </w:r>
      <w:proofErr w:type="spellStart"/>
      <w:r w:rsidRPr="007B35ED">
        <w:rPr>
          <w:i/>
          <w:lang w:val="ru-RU"/>
        </w:rPr>
        <w:t>D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измеренных значений напряженности поля на эталонных системах в точках B и C по следующей формуле:</w:t>
      </w:r>
    </w:p>
    <w:p w14:paraId="56000D51" w14:textId="77777777" w:rsidR="004B78F5" w:rsidRPr="007B35ED" w:rsidRDefault="004B78F5" w:rsidP="004B78F5">
      <w:pPr>
        <w:pStyle w:val="Equation"/>
        <w:rPr>
          <w:lang w:val="ru-RU" w:eastAsia="zh-CN"/>
        </w:rPr>
      </w:pPr>
      <w:r w:rsidRPr="007B35ED">
        <w:rPr>
          <w:lang w:val="ru-RU" w:eastAsia="zh-CN"/>
        </w:rPr>
        <w:tab/>
      </w:r>
      <w:r w:rsidRPr="007B35ED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Bi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-</m:t>
        </m:r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Ci</m:t>
            </m:r>
          </m:sub>
        </m:sSub>
      </m:oMath>
      <w:r w:rsidRPr="007B35ED">
        <w:rPr>
          <w:lang w:val="ru-RU" w:eastAsia="zh-CN"/>
        </w:rPr>
        <w:t>.</w:t>
      </w:r>
    </w:p>
    <w:p w14:paraId="5B0BCC98" w14:textId="77777777" w:rsidR="004B78F5" w:rsidRPr="007B35ED" w:rsidRDefault="004B78F5" w:rsidP="004B78F5">
      <w:pPr>
        <w:spacing w:before="240"/>
        <w:rPr>
          <w:rFonts w:eastAsia="SimSun"/>
          <w:lang w:val="ru-RU"/>
        </w:rPr>
      </w:pPr>
      <w:r w:rsidRPr="007B35ED">
        <w:rPr>
          <w:lang w:val="ru-RU"/>
        </w:rPr>
        <w:t>Далее меняют испытательную частоту, после чего описанную выше процедуру повторяют, до тех пор пока не будут выполнены измерения на всех частотах.</w:t>
      </w:r>
    </w:p>
    <w:p w14:paraId="6EB4B9D5" w14:textId="77777777" w:rsidR="004B78F5" w:rsidRPr="007B35ED" w:rsidRDefault="004B78F5" w:rsidP="004B78F5">
      <w:pPr>
        <w:spacing w:before="240"/>
        <w:rPr>
          <w:rFonts w:eastAsia="SimSun"/>
          <w:lang w:val="ru-RU" w:eastAsia="zh-CN"/>
        </w:rPr>
      </w:pPr>
      <w:r w:rsidRPr="007B35ED">
        <w:rPr>
          <w:lang w:val="ru-RU"/>
        </w:rPr>
        <w:t>При выборе испытательной частоты для конфигурации, изображенной на рисунке 3, рекомендуется выполнить измерения на как можно большем количестве частот и вычислить разность измеренных значений напряженности поля на каждой частоте. Для окончательного испытания отбирают те частоты, на которых разность оказывается наименьшей. На этих частотах далее проводят измерения, как описано в пункте 5.1.</w:t>
      </w:r>
    </w:p>
    <w:p w14:paraId="264A1FAF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rFonts w:eastAsia="SimSun"/>
          <w:lang w:val="ru-RU" w:eastAsia="zh-CN"/>
        </w:rPr>
        <w:lastRenderedPageBreak/>
        <w:t>4.2</w:t>
      </w:r>
      <w:r w:rsidRPr="007B35ED">
        <w:rPr>
          <w:rFonts w:eastAsia="SimSun"/>
          <w:lang w:val="ru-RU" w:eastAsia="zh-CN"/>
        </w:rPr>
        <w:tab/>
      </w:r>
      <w:r w:rsidRPr="007B35ED">
        <w:rPr>
          <w:lang w:val="ru-RU"/>
        </w:rPr>
        <w:t>Процедуры проведения испытаний в безэховой камере или на OATS</w:t>
      </w:r>
    </w:p>
    <w:p w14:paraId="04AE476E" w14:textId="77777777" w:rsidR="004B78F5" w:rsidRPr="007B35ED" w:rsidRDefault="004B78F5" w:rsidP="004B78F5">
      <w:pPr>
        <w:rPr>
          <w:lang w:val="ru-RU" w:eastAsia="zh-CN"/>
        </w:rPr>
      </w:pPr>
      <w:r w:rsidRPr="007B35ED">
        <w:rPr>
          <w:lang w:val="ru-RU"/>
        </w:rPr>
        <w:t>Эталонную систему размещают в точке B (см. рисунок 2), как показано на рисунке 4, при этом высоту антенны эталонной системы в точке B устанавливают в точности равной высоте антенны испытуемой системы радиоконтроля.</w:t>
      </w:r>
    </w:p>
    <w:p w14:paraId="2CF70C0C" w14:textId="77777777" w:rsidR="004B78F5" w:rsidRPr="007B35ED" w:rsidRDefault="004B78F5" w:rsidP="004B78F5">
      <w:pPr>
        <w:pStyle w:val="FigureNo"/>
        <w:rPr>
          <w:sz w:val="16"/>
          <w:lang w:val="ru-RU" w:eastAsia="zh-CN"/>
        </w:rPr>
      </w:pPr>
      <w:r w:rsidRPr="007B35ED">
        <w:rPr>
          <w:sz w:val="16"/>
          <w:lang w:val="ru-RU"/>
        </w:rPr>
        <w:t>Рисунок 4</w:t>
      </w:r>
    </w:p>
    <w:p w14:paraId="1C95EDF8" w14:textId="77777777" w:rsidR="004B78F5" w:rsidRPr="007B35ED" w:rsidRDefault="004B78F5" w:rsidP="004B78F5">
      <w:pPr>
        <w:jc w:val="center"/>
        <w:rPr>
          <w:lang w:val="ru-RU" w:eastAsia="zh-CN"/>
        </w:rPr>
      </w:pPr>
      <w:r w:rsidRPr="007B35ED">
        <w:rPr>
          <w:lang w:val="ru-RU"/>
        </w:rPr>
        <w:object w:dxaOrig="10056" w:dyaOrig="5333" w14:anchorId="304CED78">
          <v:shape id="_x0000_i1028" type="#_x0000_t75" style="width:369.75pt;height:195.75pt" o:ole="">
            <v:imagedata r:id="rId20" o:title=""/>
          </v:shape>
          <o:OLEObject Type="Embed" ProgID="CorelDRAW.Graphic.14" ShapeID="_x0000_i1028" DrawAspect="Content" ObjectID="_1691993355" r:id="rId21"/>
        </w:object>
      </w:r>
    </w:p>
    <w:p w14:paraId="3ED7131E" w14:textId="77777777" w:rsidR="004B78F5" w:rsidRPr="007B35ED" w:rsidRDefault="004B78F5" w:rsidP="004B78F5">
      <w:pPr>
        <w:pStyle w:val="Normalaftertitle"/>
        <w:rPr>
          <w:rFonts w:eastAsia="SimSun"/>
          <w:lang w:val="ru-RU"/>
        </w:rPr>
      </w:pPr>
      <w:r w:rsidRPr="007B35ED">
        <w:rPr>
          <w:lang w:val="ru-RU"/>
        </w:rPr>
        <w:t>На передатчике устанавливают режим немодулированного сигнала и настраивают его на испытательную частоту 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>.</w:t>
      </w:r>
    </w:p>
    <w:p w14:paraId="5C053F70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Регулирование уровня выходного сигнала передатчика осуществляют, до тех пор пока отношение сигнал/шум принятого эталонной системой сигнала не достигнет как минимум 20 дБ.</w:t>
      </w:r>
    </w:p>
    <w:p w14:paraId="505F87D9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При проведении испытаний на OATS регулированием высоты передающей антенны</w:t>
      </w:r>
      <w:r w:rsidRPr="007B35ED">
        <w:rPr>
          <w:rStyle w:val="FootnoteReference"/>
          <w:lang w:val="ru-RU"/>
        </w:rPr>
        <w:footnoteReference w:id="2"/>
      </w:r>
      <w:r w:rsidRPr="007B35ED">
        <w:rPr>
          <w:lang w:val="ru-RU"/>
        </w:rPr>
        <w:t xml:space="preserve"> определяют позицию, при которой на эталонной системе в точке B уровень принятого сигнала является наибольшим. Это необходимо, для того чтобы не выполнять измерения в точке, где прямая волна и волна, отраженная от поверхности земли, взаимно компенсируются. При проведении испытаний в полностью безэховой камере (с безэховой заземляющей плоскостью), необходимость в этом шаге отсутствует.</w:t>
      </w:r>
    </w:p>
    <w:p w14:paraId="7BEB79B4" w14:textId="77777777" w:rsidR="004B78F5" w:rsidRPr="007B35ED" w:rsidRDefault="004B78F5" w:rsidP="004B78F5">
      <w:pPr>
        <w:rPr>
          <w:rFonts w:eastAsia="SimSun"/>
          <w:lang w:val="ru-RU"/>
        </w:rPr>
      </w:pPr>
      <w:r w:rsidRPr="007B35ED">
        <w:rPr>
          <w:lang w:val="ru-RU"/>
        </w:rPr>
        <w:t xml:space="preserve">В протокол вносят уровень выходной мощности передатчика, испытательную частоту, высоту передающей антенны и результаты по меньшей мере десяти последовательных измерений напряженности поля, а также среднее значение </w:t>
      </w:r>
      <m:oMath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</m:oMath>
      <w:r w:rsidRPr="007B35ED">
        <w:rPr>
          <w:lang w:val="ru-RU"/>
        </w:rPr>
        <w:t xml:space="preserve">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/м), полученное на эталонной системе.</w:t>
      </w:r>
    </w:p>
    <w:p w14:paraId="13A8E17C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>Далее меняют испытательную частоту и высоту передающей антенны, после чего описанную выше процедуру повторяют, до тех пор пока не будут выполнены измерения на всех частотах. На этих частотах далее проводят измерения, как описано в пункте 5.2.</w:t>
      </w:r>
    </w:p>
    <w:p w14:paraId="50DF0586" w14:textId="77777777" w:rsidR="004B78F5" w:rsidRPr="007B35ED" w:rsidRDefault="004B78F5" w:rsidP="004B78F5">
      <w:pPr>
        <w:pStyle w:val="Heading1"/>
        <w:rPr>
          <w:lang w:val="ru-RU"/>
        </w:rPr>
      </w:pPr>
      <w:r w:rsidRPr="007B35ED">
        <w:rPr>
          <w:lang w:val="ru-RU" w:eastAsia="zh-CN"/>
        </w:rPr>
        <w:t>5</w:t>
      </w:r>
      <w:r w:rsidRPr="007B35ED">
        <w:rPr>
          <w:lang w:val="ru-RU"/>
        </w:rPr>
        <w:tab/>
        <w:t>Процедура выполнения измерений</w:t>
      </w:r>
    </w:p>
    <w:p w14:paraId="16E3B75B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5.1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Процедура проведения испытаний на POTS</w:t>
      </w:r>
    </w:p>
    <w:p w14:paraId="38FDD116" w14:textId="77777777" w:rsidR="004B78F5" w:rsidRPr="007B35ED" w:rsidRDefault="004B78F5" w:rsidP="004B78F5">
      <w:pPr>
        <w:rPr>
          <w:lang w:val="ru-RU"/>
        </w:rPr>
      </w:pPr>
      <w:bookmarkStart w:id="19" w:name="OLE_LINK9"/>
      <w:bookmarkStart w:id="20" w:name="OLE_LINK10"/>
      <w:r w:rsidRPr="007B35ED">
        <w:rPr>
          <w:lang w:val="ru-RU"/>
        </w:rPr>
        <w:t>Испытуемую систему радиоконтроля размещают в точке C испытательной площадки, как показано на рисунке 1.</w:t>
      </w:r>
    </w:p>
    <w:p w14:paraId="7C4B0737" w14:textId="77777777" w:rsidR="004B78F5" w:rsidRPr="007B35ED" w:rsidRDefault="004B78F5" w:rsidP="004B78F5">
      <w:pPr>
        <w:rPr>
          <w:rFonts w:eastAsia="SimSun"/>
          <w:lang w:val="ru-RU"/>
        </w:rPr>
      </w:pPr>
      <w:r w:rsidRPr="007B35ED">
        <w:rPr>
          <w:lang w:val="ru-RU"/>
        </w:rPr>
        <w:lastRenderedPageBreak/>
        <w:t>На передатчике устанавливают режим немодулированного сигнала и настраивают его на одну из испытательных частот 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>, отобранных согласно пункту 4.1; передающую антенну устанавливают на высоту, определенную согласно пункту 4.1.</w:t>
      </w:r>
    </w:p>
    <w:p w14:paraId="6560BB18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Регулирование уровня выходного сигнала передатчика осуществляют, до тех пор пока отношение сигнал/шум принятого эталонной системой сигнала не достигнет как минимум 20 дБ. На эталонной системе выполняют не менее десяти последовательных измерений напряженности поля и вносят их результаты в протокол наряду с полученным средним значением </w:t>
      </w:r>
      <w:proofErr w:type="spellStart"/>
      <w:r w:rsidRPr="007B35ED">
        <w:rPr>
          <w:i/>
          <w:lang w:val="ru-RU"/>
        </w:rPr>
        <w:t>E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/м).</w:t>
      </w:r>
    </w:p>
    <w:p w14:paraId="4AF67A22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Одновременно на испытуемой системе радиоконтроля выполняют не менее десяти последовательных измерений напряженности поля и вносят их результаты в протокол наряду с полученным средним значением </w:t>
      </w:r>
      <m:oMath>
        <m:sSubSup>
          <m:sSubSupPr>
            <m:ctrlPr>
              <w:rPr>
                <w:rFonts w:ascii="Cambria Math" w:hAnsi="Cambria Math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  <m:sup>
            <m:r>
              <w:rPr>
                <w:rFonts w:ascii="Cambria Math" w:hAnsi="Cambria Math"/>
                <w:lang w:val="ru-RU" w:eastAsia="zh-CN"/>
              </w:rPr>
              <m:t>'</m:t>
            </m:r>
          </m:sup>
        </m:sSubSup>
      </m:oMath>
      <w:r w:rsidRPr="007B35ED">
        <w:rPr>
          <w:lang w:val="ru-RU"/>
        </w:rPr>
        <w:t xml:space="preserve"> 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/м).</w:t>
      </w:r>
    </w:p>
    <w:p w14:paraId="6CB85233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 xml:space="preserve">Точность измерения напряженности поля </w:t>
      </w:r>
      <w:r w:rsidRPr="007B35ED">
        <w:rPr>
          <w:lang w:val="ru-RU"/>
        </w:rPr>
        <w:sym w:font="Symbol" w:char="F044"/>
      </w:r>
      <w:proofErr w:type="spellStart"/>
      <w:r w:rsidRPr="007B35ED">
        <w:rPr>
          <w:i/>
          <w:lang w:val="ru-RU"/>
        </w:rPr>
        <w:t>E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(дБ) системой радиоконтроля на частоте 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вычисляют по формуле</w:t>
      </w:r>
    </w:p>
    <w:p w14:paraId="76366549" w14:textId="77777777" w:rsidR="004B78F5" w:rsidRPr="007B35ED" w:rsidRDefault="004B78F5" w:rsidP="004B78F5">
      <w:pPr>
        <w:pStyle w:val="Equation"/>
        <w:rPr>
          <w:rFonts w:eastAsia="SimSun"/>
          <w:lang w:val="ru-RU" w:eastAsia="zh-CN"/>
        </w:rPr>
      </w:pPr>
      <w:r w:rsidRPr="007B35ED">
        <w:rPr>
          <w:rFonts w:eastAsia="SimSun"/>
          <w:lang w:val="ru-RU" w:eastAsia="zh-CN"/>
        </w:rPr>
        <w:tab/>
      </w:r>
      <w:r w:rsidRPr="007B35ED">
        <w:rPr>
          <w:rFonts w:eastAsia="SimSun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∆</m:t>
            </m:r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-</m:t>
        </m:r>
        <m:sSubSup>
          <m:sSubSupPr>
            <m:ctrlPr>
              <w:rPr>
                <w:rFonts w:ascii="Cambria Math" w:hAnsi="Cambria Math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 w:eastAsia="zh-CN"/>
          </w:rPr>
          <m:t>-</m:t>
        </m:r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</m:oMath>
      <w:r w:rsidRPr="007B35ED">
        <w:rPr>
          <w:rFonts w:eastAsia="SimSun"/>
          <w:lang w:val="ru-RU" w:eastAsia="zh-CN"/>
        </w:rPr>
        <w:t>.</w:t>
      </w:r>
    </w:p>
    <w:bookmarkEnd w:id="19"/>
    <w:bookmarkEnd w:id="20"/>
    <w:p w14:paraId="1FD89DFA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>Далее меняют испытательную частоту, после чего описанную выше процедуру повторяют, до тех пор пока не будут выполнены измерения на всех выбранных частотах.</w:t>
      </w:r>
    </w:p>
    <w:p w14:paraId="54314E6B" w14:textId="77777777" w:rsidR="004B78F5" w:rsidRPr="007B35ED" w:rsidRDefault="004B78F5" w:rsidP="004B78F5">
      <w:pPr>
        <w:pStyle w:val="Heading2"/>
        <w:rPr>
          <w:lang w:val="ru-RU" w:eastAsia="zh-CN"/>
        </w:rPr>
      </w:pPr>
      <w:r w:rsidRPr="007B35ED">
        <w:rPr>
          <w:lang w:val="ru-RU" w:eastAsia="zh-CN"/>
        </w:rPr>
        <w:t>5.2</w:t>
      </w:r>
      <w:r w:rsidRPr="007B35ED">
        <w:rPr>
          <w:lang w:val="ru-RU" w:eastAsia="zh-CN"/>
        </w:rPr>
        <w:tab/>
      </w:r>
      <w:r w:rsidRPr="007B35ED">
        <w:rPr>
          <w:lang w:val="ru-RU"/>
        </w:rPr>
        <w:t>Процедура проведения испытаний в безэховой камере или на OATS</w:t>
      </w:r>
    </w:p>
    <w:p w14:paraId="029A4D78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Испытуемую систему радиоконтроля размещают в точке B испытательной площадки, как показано на рисунке 2.</w:t>
      </w:r>
    </w:p>
    <w:p w14:paraId="749AABF6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На передатчике устанавливают режим немодулированного сигнала и настраивают его на ту же испытательную частоту 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, отобранную согласно пункту 4.2, и с тем же уровнем мощности; передающую антенну устанавливают на высоту, определенную согласно пункту 4.2. </w:t>
      </w:r>
    </w:p>
    <w:p w14:paraId="6CC4057C" w14:textId="77777777" w:rsidR="004B78F5" w:rsidRPr="007B35ED" w:rsidRDefault="004B78F5" w:rsidP="004B78F5">
      <w:pPr>
        <w:rPr>
          <w:rFonts w:eastAsia="SimSun"/>
          <w:lang w:val="ru-RU"/>
        </w:rPr>
      </w:pPr>
      <w:r w:rsidRPr="007B35ED">
        <w:rPr>
          <w:lang w:val="ru-RU"/>
        </w:rPr>
        <w:t xml:space="preserve">На испытуемой системе радиоконтроля выполняют не менее десяти последовательных измерений напряженности поля и вносят их результаты в протокол наряду с полученным средним значением </w:t>
      </w:r>
      <m:oMath>
        <m:sSubSup>
          <m:sSubSupPr>
            <m:ctrlPr>
              <w:rPr>
                <w:rFonts w:ascii="Cambria Math" w:hAnsi="Cambria Math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  <m:sup>
            <m:r>
              <w:rPr>
                <w:rFonts w:ascii="Cambria Math" w:hAnsi="Cambria Math"/>
                <w:lang w:val="ru-RU" w:eastAsia="zh-CN"/>
              </w:rPr>
              <m:t>'</m:t>
            </m:r>
          </m:sup>
        </m:sSubSup>
      </m:oMath>
      <w:r w:rsidRPr="007B35ED">
        <w:rPr>
          <w:lang w:val="ru-RU"/>
        </w:rPr>
        <w:t> (</w:t>
      </w:r>
      <w:proofErr w:type="spellStart"/>
      <w:r w:rsidRPr="007B35ED">
        <w:rPr>
          <w:lang w:val="ru-RU"/>
        </w:rPr>
        <w:t>дБмкВ</w:t>
      </w:r>
      <w:proofErr w:type="spellEnd"/>
      <w:r w:rsidRPr="007B35ED">
        <w:rPr>
          <w:lang w:val="ru-RU"/>
        </w:rPr>
        <w:t>/м).</w:t>
      </w:r>
    </w:p>
    <w:p w14:paraId="37136666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 xml:space="preserve">Точность измерения напряженности поля </w:t>
      </w:r>
      <w:r w:rsidRPr="007B35ED">
        <w:rPr>
          <w:lang w:val="ru-RU"/>
        </w:rPr>
        <w:sym w:font="Symbol" w:char="F044"/>
      </w:r>
      <w:proofErr w:type="spellStart"/>
      <w:r w:rsidRPr="007B35ED">
        <w:rPr>
          <w:i/>
          <w:lang w:val="ru-RU"/>
        </w:rPr>
        <w:t>E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(дБ) системой радиоконтроля на частоте </w:t>
      </w:r>
      <w:proofErr w:type="spellStart"/>
      <w:r w:rsidRPr="007B35ED">
        <w:rPr>
          <w:i/>
          <w:lang w:val="ru-RU"/>
        </w:rPr>
        <w:t>f</w:t>
      </w:r>
      <w:r w:rsidRPr="007B35ED">
        <w:rPr>
          <w:i/>
          <w:vertAlign w:val="subscript"/>
          <w:lang w:val="ru-RU"/>
        </w:rPr>
        <w:t>i</w:t>
      </w:r>
      <w:proofErr w:type="spellEnd"/>
      <w:r w:rsidRPr="007B35ED">
        <w:rPr>
          <w:lang w:val="ru-RU"/>
        </w:rPr>
        <w:t xml:space="preserve"> вычисляют по формуле</w:t>
      </w:r>
    </w:p>
    <w:p w14:paraId="7E4C36BC" w14:textId="77777777" w:rsidR="004B78F5" w:rsidRPr="007B35ED" w:rsidRDefault="004B78F5" w:rsidP="004B78F5">
      <w:pPr>
        <w:pStyle w:val="Equation"/>
        <w:rPr>
          <w:rFonts w:eastAsia="SimSun"/>
          <w:lang w:val="ru-RU" w:eastAsia="zh-CN"/>
        </w:rPr>
      </w:pPr>
      <w:r w:rsidRPr="007B35ED">
        <w:rPr>
          <w:rFonts w:eastAsia="SimSun"/>
          <w:lang w:val="ru-RU" w:eastAsia="zh-CN"/>
        </w:rPr>
        <w:tab/>
      </w:r>
      <w:r w:rsidRPr="007B35ED">
        <w:rPr>
          <w:rFonts w:eastAsia="SimSun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∆</m:t>
            </m:r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 w:eastAsia="zh-CN"/>
          </w:rPr>
          <m:t>-</m:t>
        </m:r>
        <m:sSubSup>
          <m:sSubSupPr>
            <m:ctrlPr>
              <w:rPr>
                <w:rFonts w:ascii="Cambria Math" w:hAnsi="Cambria Math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lang w:val="ru-RU" w:eastAsia="zh-CN"/>
              </w:rPr>
              <m:t>E</m:t>
            </m:r>
          </m:e>
          <m:sub>
            <m:r>
              <w:rPr>
                <w:rFonts w:ascii="Cambria Math" w:hAnsi="Cambria Math"/>
                <w:lang w:val="ru-RU" w:eastAsia="zh-CN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'</m:t>
            </m:r>
          </m:sup>
        </m:sSubSup>
      </m:oMath>
      <w:r w:rsidRPr="007B35ED">
        <w:rPr>
          <w:rFonts w:eastAsia="SimSun"/>
          <w:lang w:val="ru-RU" w:eastAsia="zh-CN"/>
        </w:rPr>
        <w:t>.</w:t>
      </w:r>
    </w:p>
    <w:p w14:paraId="4CDCC8C6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>Далее меняют испытательную частоту и высоту передающей антенны, после чего описанную выше процедуру повторяют, до тех пор пока не будут выполнены измерения на всех выбранных частотах.</w:t>
      </w:r>
    </w:p>
    <w:p w14:paraId="4D0F4525" w14:textId="77777777" w:rsidR="004B78F5" w:rsidRPr="007B35ED" w:rsidRDefault="004B78F5" w:rsidP="004B78F5">
      <w:pPr>
        <w:pStyle w:val="Heading1"/>
        <w:rPr>
          <w:lang w:val="ru-RU" w:eastAsia="zh-CN"/>
        </w:rPr>
      </w:pPr>
      <w:r w:rsidRPr="007B35ED">
        <w:rPr>
          <w:lang w:val="ru-RU" w:eastAsia="zh-CN"/>
        </w:rPr>
        <w:t>6</w:t>
      </w:r>
      <w:r w:rsidRPr="007B35ED">
        <w:rPr>
          <w:lang w:val="ru-RU"/>
        </w:rPr>
        <w:tab/>
        <w:t>Представление результатов испытаний и прочие вопросы</w:t>
      </w:r>
    </w:p>
    <w:p w14:paraId="5DDC87E3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Окончательные результаты испытаний представляют в виде таблицы и/или графика, содержащих значения точности измерения напряженности поля на каждой из отобранных испытательных частот, как показано в таблице 1.</w:t>
      </w:r>
    </w:p>
    <w:p w14:paraId="7055FB6F" w14:textId="604981DB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В отчете о </w:t>
      </w:r>
      <w:r w:rsidR="007B35ED" w:rsidRPr="007B35ED">
        <w:rPr>
          <w:lang w:val="ru-RU"/>
        </w:rPr>
        <w:t>результатах</w:t>
      </w:r>
      <w:r w:rsidRPr="007B35ED">
        <w:rPr>
          <w:lang w:val="ru-RU"/>
        </w:rPr>
        <w:t xml:space="preserve"> испытаний должны быть указаны уровни напряженности поля принятого системами сигнала, а также место проведения испытаний, дата, время и температура воздуха (если испытания проводятся на открытом воздухе). Кроме того, в отчете о </w:t>
      </w:r>
      <w:r w:rsidR="007B35ED" w:rsidRPr="007B35ED">
        <w:rPr>
          <w:lang w:val="ru-RU"/>
        </w:rPr>
        <w:t>результатах</w:t>
      </w:r>
      <w:r w:rsidRPr="007B35ED">
        <w:rPr>
          <w:lang w:val="ru-RU"/>
        </w:rPr>
        <w:t xml:space="preserve"> испытаний должны быть указаны параметры испытательного сигнала, в том числе средняя частота, амплитуда сигнала и режим модуляции, установленные на генераторе сигналов.</w:t>
      </w:r>
    </w:p>
    <w:p w14:paraId="2D9BC7B6" w14:textId="77777777" w:rsidR="004B78F5" w:rsidRPr="007B35ED" w:rsidRDefault="004B78F5" w:rsidP="004B78F5">
      <w:pPr>
        <w:rPr>
          <w:spacing w:val="-2"/>
          <w:szCs w:val="24"/>
          <w:lang w:val="ru-RU"/>
        </w:rPr>
      </w:pPr>
      <w:r w:rsidRPr="007B35ED">
        <w:rPr>
          <w:spacing w:val="-2"/>
          <w:lang w:val="ru-RU"/>
        </w:rPr>
        <w:t xml:space="preserve">Точность полученных результатов испытаний зависит от многих факторов, включая точность испытательной системы, влияние испытательной площадки, отражение от поверхности земли и испытательные образцы на каждой испытательной частоте. Ввиду этого важно перед каждым измерением, выполняемым в другой день или после существенной перемены погоды, выполнять действия, описанные в пункте 4. Все испытательное оборудование и принадлежности (например, передатчик, передающие антенны, эталонная система в составе приемников, антенн, кабелей и т. п.) должны быть откалиброваны по установленным национальным или </w:t>
      </w:r>
      <w:proofErr w:type="spellStart"/>
      <w:r w:rsidRPr="007B35ED">
        <w:rPr>
          <w:spacing w:val="-2"/>
          <w:lang w:val="ru-RU"/>
        </w:rPr>
        <w:t>международно</w:t>
      </w:r>
      <w:proofErr w:type="spellEnd"/>
      <w:r w:rsidRPr="007B35ED">
        <w:rPr>
          <w:spacing w:val="-2"/>
          <w:lang w:val="ru-RU"/>
        </w:rPr>
        <w:t xml:space="preserve"> признанным процедурам. Для достижения наивысшей общей точности измерений рекомендуется перед выполнением </w:t>
      </w:r>
      <w:r w:rsidRPr="007B35ED">
        <w:rPr>
          <w:spacing w:val="-2"/>
          <w:lang w:val="ru-RU"/>
        </w:rPr>
        <w:lastRenderedPageBreak/>
        <w:t xml:space="preserve">испытаний откалибровать эталонную систему, включая приемники, антенны, кабели и другие принадлежности, как единое целое. Испытательная площадка также должна быть откалибрована в разные времена года по установленным национальным или </w:t>
      </w:r>
      <w:proofErr w:type="spellStart"/>
      <w:r w:rsidRPr="007B35ED">
        <w:rPr>
          <w:spacing w:val="-2"/>
          <w:lang w:val="ru-RU"/>
        </w:rPr>
        <w:t>международно</w:t>
      </w:r>
      <w:proofErr w:type="spellEnd"/>
      <w:r w:rsidRPr="007B35ED">
        <w:rPr>
          <w:spacing w:val="-2"/>
          <w:lang w:val="ru-RU"/>
        </w:rPr>
        <w:t xml:space="preserve"> признанным процедурам. </w:t>
      </w:r>
    </w:p>
    <w:p w14:paraId="4C496AA8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Неопределенность результата испытаний (включая испытательную установку и испытательную площадку) должна быть проанализирована с использованием национальных или </w:t>
      </w:r>
      <w:proofErr w:type="spellStart"/>
      <w:r w:rsidRPr="007B35ED">
        <w:rPr>
          <w:lang w:val="ru-RU"/>
        </w:rPr>
        <w:t>международно</w:t>
      </w:r>
      <w:proofErr w:type="spellEnd"/>
      <w:r w:rsidRPr="007B35ED">
        <w:rPr>
          <w:lang w:val="ru-RU"/>
        </w:rPr>
        <w:t xml:space="preserve"> признанных процедур и отражена в отчете о результатах испытаний для содействия наиболее эффективному использованию такого отчета.</w:t>
      </w:r>
    </w:p>
    <w:p w14:paraId="378D8B32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 xml:space="preserve">В рекомендуемой процедуре измерений применяются немодулированные сигналы. Вместе с тем по согласованию между всеми сторонами допускается использование различных режимов модуляции сигнала при условии, что их параметры будут измерены и внесены в отчет в соответствии с условиями и методами, описанными в настоящей Рекомендации. Применение модуляции должно быть отражено в отчете о результатах испытаний. </w:t>
      </w:r>
    </w:p>
    <w:p w14:paraId="4C21C0AD" w14:textId="77777777" w:rsidR="004B78F5" w:rsidRPr="007B35ED" w:rsidRDefault="004B78F5" w:rsidP="004B78F5">
      <w:pPr>
        <w:rPr>
          <w:lang w:val="ru-RU"/>
        </w:rPr>
      </w:pPr>
      <w:r w:rsidRPr="007B35ED">
        <w:rPr>
          <w:lang w:val="ru-RU"/>
        </w:rPr>
        <w:t>Следует отметить, что в случае мобильной системы радиоконтроля с мачтой, высота которой может достигать 10 м и более, точность результата испытаний будет возрастать с увеличением высоты антенны. В случае мобильной системы радиоконтроля без мачты или с мачтой высотой менее 10 м точность результата испытаний будет снижена из-за влияния транспортного средства.</w:t>
      </w:r>
    </w:p>
    <w:p w14:paraId="45E97993" w14:textId="77777777" w:rsidR="004B78F5" w:rsidRPr="007B35ED" w:rsidRDefault="004B78F5" w:rsidP="004B78F5">
      <w:pPr>
        <w:rPr>
          <w:spacing w:val="-2"/>
          <w:lang w:val="ru-RU"/>
        </w:rPr>
      </w:pPr>
      <w:r w:rsidRPr="007B35ED">
        <w:rPr>
          <w:spacing w:val="-2"/>
          <w:lang w:val="ru-RU"/>
        </w:rPr>
        <w:t>Все параметры измерений (ширина полосы и т. д.) должны соответствовать требованиям Справочника МСЭ-R по контролю за использованием спектра с внесением в отчет о результатах аналогичных условий испытаний и результатов испытаний, выраженных в децибелах.</w:t>
      </w:r>
    </w:p>
    <w:p w14:paraId="28E9D63E" w14:textId="77777777" w:rsidR="004B78F5" w:rsidRPr="007B35ED" w:rsidRDefault="004B78F5" w:rsidP="004B78F5">
      <w:pPr>
        <w:rPr>
          <w:spacing w:val="-2"/>
          <w:szCs w:val="23"/>
          <w:lang w:val="ru-RU"/>
        </w:rPr>
      </w:pPr>
      <w:r w:rsidRPr="007B35ED">
        <w:rPr>
          <w:spacing w:val="-2"/>
          <w:lang w:val="ru-RU"/>
        </w:rPr>
        <w:t>В случае если испытуемая система представляет собой радиопеленгатор, предпочтительно располагать его под углом, по умолчанию равным 0</w:t>
      </w:r>
      <w:r w:rsidRPr="007B35ED">
        <w:rPr>
          <w:spacing w:val="-2"/>
          <w:lang w:val="ru-RU"/>
        </w:rPr>
        <w:sym w:font="Symbol" w:char="F0B0"/>
      </w:r>
      <w:r w:rsidRPr="007B35ED">
        <w:rPr>
          <w:spacing w:val="-2"/>
          <w:lang w:val="ru-RU"/>
        </w:rPr>
        <w:t xml:space="preserve">, то есть направлять непосредственно </w:t>
      </w:r>
      <w:proofErr w:type="gramStart"/>
      <w:r w:rsidRPr="007B35ED">
        <w:rPr>
          <w:spacing w:val="-2"/>
          <w:lang w:val="ru-RU"/>
        </w:rPr>
        <w:t>на передатчик</w:t>
      </w:r>
      <w:proofErr w:type="gramEnd"/>
      <w:r w:rsidRPr="007B35ED">
        <w:rPr>
          <w:spacing w:val="-2"/>
          <w:lang w:val="ru-RU"/>
        </w:rPr>
        <w:t xml:space="preserve">. При невозможности соблюдения данного требования в отчете о результатах испытаний должна быть указана ориентация радиопеленгатора относительно передатчика. </w:t>
      </w:r>
    </w:p>
    <w:p w14:paraId="2DCCDA32" w14:textId="77777777" w:rsidR="004B78F5" w:rsidRPr="007B35ED" w:rsidRDefault="004B78F5" w:rsidP="004B78F5">
      <w:pPr>
        <w:rPr>
          <w:rFonts w:eastAsia="SimSun"/>
          <w:lang w:val="ru-RU" w:eastAsia="zh-CN"/>
        </w:rPr>
      </w:pPr>
      <w:r w:rsidRPr="007B35ED">
        <w:rPr>
          <w:lang w:val="ru-RU"/>
        </w:rPr>
        <w:t>Использование программного обеспечения для регулирования испытательных частот на передатчике, высоты антенны, считывания результатов измерений с испытуемой и эталонной систем, а также расчета данных испытаний в автоматическом режиме позволит принципиально повысить эффективность испытаний, в случае когда требуется испытать большое число сходных систем.</w:t>
      </w:r>
    </w:p>
    <w:p w14:paraId="26DB898E" w14:textId="77777777" w:rsidR="004B78F5" w:rsidRPr="007B35ED" w:rsidRDefault="004B78F5" w:rsidP="004B78F5">
      <w:pPr>
        <w:pStyle w:val="TableNo"/>
        <w:spacing w:before="240"/>
        <w:rPr>
          <w:rFonts w:eastAsia="MS Mincho"/>
          <w:lang w:val="ru-RU"/>
        </w:rPr>
      </w:pPr>
      <w:r w:rsidRPr="007B35ED">
        <w:rPr>
          <w:lang w:val="ru-RU"/>
        </w:rPr>
        <w:t>ТАБЛИЦА 1</w:t>
      </w:r>
    </w:p>
    <w:p w14:paraId="4F38DACF" w14:textId="77777777" w:rsidR="004B78F5" w:rsidRPr="007B35ED" w:rsidRDefault="004B78F5" w:rsidP="004B78F5">
      <w:pPr>
        <w:pStyle w:val="Tabletitle"/>
        <w:rPr>
          <w:lang w:val="ru-RU"/>
        </w:rPr>
      </w:pPr>
      <w:r w:rsidRPr="007B35ED">
        <w:rPr>
          <w:lang w:val="ru-RU"/>
        </w:rPr>
        <w:t>Образец таблицы данных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2861"/>
        <w:gridCol w:w="2560"/>
        <w:gridCol w:w="2710"/>
      </w:tblGrid>
      <w:tr w:rsidR="004B78F5" w:rsidRPr="007B35ED" w14:paraId="5EF1544C" w14:textId="77777777" w:rsidTr="00F309D1">
        <w:trPr>
          <w:trHeight w:val="315"/>
        </w:trPr>
        <w:tc>
          <w:tcPr>
            <w:tcW w:w="226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F2950" w14:textId="77777777" w:rsidR="004B78F5" w:rsidRPr="007B35ED" w:rsidRDefault="004B78F5" w:rsidP="000D20F4">
            <w:pPr>
              <w:pStyle w:val="Tabletext"/>
              <w:keepNext/>
              <w:spacing w:after="8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>Режим модуляции сигнала _____________</w:t>
            </w:r>
          </w:p>
        </w:tc>
        <w:tc>
          <w:tcPr>
            <w:tcW w:w="273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50D467" w14:textId="77777777" w:rsidR="004B78F5" w:rsidRPr="007B35ED" w:rsidRDefault="004B78F5" w:rsidP="00F309D1">
            <w:pPr>
              <w:pStyle w:val="Tabletext"/>
              <w:keepNext/>
              <w:spacing w:after="120"/>
              <w:rPr>
                <w:lang w:val="ru-RU" w:eastAsia="zh-CN"/>
              </w:rPr>
            </w:pPr>
            <w:r w:rsidRPr="007B35ED">
              <w:rPr>
                <w:lang w:val="ru-RU"/>
              </w:rPr>
              <w:t>Поляризация сигнала ________________</w:t>
            </w:r>
          </w:p>
        </w:tc>
      </w:tr>
      <w:tr w:rsidR="004B78F5" w:rsidRPr="007B35ED" w14:paraId="402ECE13" w14:textId="77777777" w:rsidTr="00F309D1">
        <w:trPr>
          <w:trHeight w:val="315"/>
        </w:trPr>
        <w:tc>
          <w:tcPr>
            <w:tcW w:w="782" w:type="pct"/>
            <w:tcBorders>
              <w:top w:val="single" w:sz="4" w:space="0" w:color="auto"/>
            </w:tcBorders>
          </w:tcPr>
          <w:p w14:paraId="6B3BE27D" w14:textId="77777777" w:rsidR="004B78F5" w:rsidRPr="007B35ED" w:rsidRDefault="004B78F5" w:rsidP="000D20F4">
            <w:pPr>
              <w:pStyle w:val="Tablehead"/>
              <w:spacing w:before="40" w:after="40"/>
              <w:rPr>
                <w:rFonts w:eastAsia="SimSun"/>
                <w:lang w:val="ru-RU" w:eastAsia="zh-CN"/>
              </w:rPr>
            </w:pPr>
            <w:r w:rsidRPr="007B35ED">
              <w:rPr>
                <w:lang w:val="ru-RU"/>
              </w:rPr>
              <w:t>Частота,</w:t>
            </w:r>
            <w:r w:rsidRPr="007B35ED">
              <w:rPr>
                <w:lang w:val="ru-RU"/>
              </w:rPr>
              <w:br/>
              <w:t>МГц</w:t>
            </w:r>
          </w:p>
        </w:tc>
        <w:tc>
          <w:tcPr>
            <w:tcW w:w="1484" w:type="pct"/>
            <w:tcBorders>
              <w:top w:val="single" w:sz="4" w:space="0" w:color="auto"/>
            </w:tcBorders>
          </w:tcPr>
          <w:p w14:paraId="736CD16A" w14:textId="77777777" w:rsidR="004B78F5" w:rsidRPr="007B35ED" w:rsidRDefault="004B78F5" w:rsidP="000D20F4">
            <w:pPr>
              <w:pStyle w:val="Tablehead"/>
              <w:spacing w:before="40" w:after="40"/>
              <w:rPr>
                <w:lang w:val="ru-RU" w:eastAsia="zh-CN"/>
              </w:rPr>
            </w:pPr>
            <w:r w:rsidRPr="007B35ED">
              <w:rPr>
                <w:lang w:val="ru-RU"/>
              </w:rPr>
              <w:t>Напряженность</w:t>
            </w:r>
            <w:r w:rsidRPr="007B35ED">
              <w:rPr>
                <w:rFonts w:eastAsia="SimSun"/>
                <w:lang w:val="ru-RU" w:eastAsia="zh-CN"/>
              </w:rPr>
              <w:t xml:space="preserve"> </w:t>
            </w:r>
            <w:r w:rsidRPr="007B35ED">
              <w:rPr>
                <w:lang w:val="ru-RU"/>
              </w:rPr>
              <w:t>поля на эталонной системе</w:t>
            </w:r>
            <w:r w:rsidRPr="007B35ED">
              <w:rPr>
                <w:rFonts w:eastAsia="SimSun"/>
                <w:i/>
                <w:lang w:val="ru-RU" w:eastAsia="zh-CN"/>
              </w:rPr>
              <w:t xml:space="preserve"> </w:t>
            </w:r>
            <w:proofErr w:type="spellStart"/>
            <w:r w:rsidRPr="007B35ED">
              <w:rPr>
                <w:rFonts w:eastAsia="SimSun"/>
                <w:i/>
                <w:lang w:val="ru-RU" w:eastAsia="zh-CN"/>
              </w:rPr>
              <w:t>E</w:t>
            </w:r>
            <w:r w:rsidRPr="007B35ED">
              <w:rPr>
                <w:rFonts w:eastAsia="SimSun"/>
                <w:i/>
                <w:vertAlign w:val="subscript"/>
                <w:lang w:val="ru-RU" w:eastAsia="zh-CN"/>
              </w:rPr>
              <w:t>i</w:t>
            </w:r>
            <w:proofErr w:type="spellEnd"/>
            <w:r w:rsidRPr="007B35ED">
              <w:rPr>
                <w:lang w:val="ru-RU"/>
              </w:rPr>
              <w:t>,</w:t>
            </w:r>
            <w:r w:rsidRPr="007B35ED">
              <w:rPr>
                <w:lang w:val="ru-RU"/>
              </w:rPr>
              <w:br/>
            </w:r>
            <w:proofErr w:type="spellStart"/>
            <w:r w:rsidRPr="007B35ED">
              <w:rPr>
                <w:lang w:val="ru-RU"/>
              </w:rPr>
              <w:t>дБмкВ</w:t>
            </w:r>
            <w:proofErr w:type="spellEnd"/>
            <w:r w:rsidRPr="007B35ED">
              <w:rPr>
                <w:lang w:val="ru-RU"/>
              </w:rPr>
              <w:t>/м</w:t>
            </w:r>
          </w:p>
        </w:tc>
        <w:tc>
          <w:tcPr>
            <w:tcW w:w="1328" w:type="pct"/>
            <w:tcBorders>
              <w:top w:val="single" w:sz="4" w:space="0" w:color="auto"/>
            </w:tcBorders>
          </w:tcPr>
          <w:p w14:paraId="30AAC107" w14:textId="77777777" w:rsidR="004B78F5" w:rsidRPr="007B35ED" w:rsidRDefault="004B78F5" w:rsidP="000D20F4">
            <w:pPr>
              <w:pStyle w:val="Tablehead"/>
              <w:spacing w:before="40" w:after="40"/>
              <w:rPr>
                <w:lang w:val="ru-RU" w:eastAsia="zh-CN"/>
              </w:rPr>
            </w:pPr>
            <w:proofErr w:type="gramStart"/>
            <w:r w:rsidRPr="007B35ED">
              <w:rPr>
                <w:lang w:val="ru-RU"/>
              </w:rPr>
              <w:t>Напряженность  поля</w:t>
            </w:r>
            <w:proofErr w:type="gramEnd"/>
            <w:r w:rsidRPr="007B35ED">
              <w:rPr>
                <w:lang w:val="ru-RU"/>
              </w:rPr>
              <w:t xml:space="preserve"> на испытуемой системе радиоконтроля </w:t>
            </w:r>
            <m:oMath>
              <m:sSubSup>
                <m:sSubSup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ru-RU" w:eastAsia="zh-CN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ru-RU" w:eastAsia="zh-CN"/>
                    </w:rPr>
                    <m:t>i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val="ru-RU" w:eastAsia="zh-CN"/>
                    </w:rPr>
                    <m:t>'</m:t>
                  </m:r>
                </m:sup>
              </m:sSubSup>
            </m:oMath>
            <w:r w:rsidRPr="007B35ED">
              <w:rPr>
                <w:lang w:val="ru-RU"/>
              </w:rPr>
              <w:t>,</w:t>
            </w:r>
            <w:r w:rsidRPr="007B35ED">
              <w:rPr>
                <w:lang w:val="ru-RU"/>
              </w:rPr>
              <w:br/>
              <w:t>дБмкВ/м</w:t>
            </w:r>
          </w:p>
        </w:tc>
        <w:tc>
          <w:tcPr>
            <w:tcW w:w="1406" w:type="pct"/>
            <w:tcBorders>
              <w:top w:val="single" w:sz="4" w:space="0" w:color="auto"/>
            </w:tcBorders>
          </w:tcPr>
          <w:p w14:paraId="21BBE437" w14:textId="77777777" w:rsidR="004B78F5" w:rsidRPr="007B35ED" w:rsidRDefault="004B78F5" w:rsidP="000D20F4">
            <w:pPr>
              <w:pStyle w:val="Tablehead"/>
              <w:spacing w:before="40" w:after="40"/>
              <w:rPr>
                <w:lang w:val="ru-RU"/>
              </w:rPr>
            </w:pPr>
            <w:r w:rsidRPr="007B35ED">
              <w:rPr>
                <w:lang w:val="ru-RU"/>
              </w:rPr>
              <w:t xml:space="preserve">Точность измерения напряженности поля </w:t>
            </w:r>
            <w:r w:rsidRPr="007B35ED">
              <w:rPr>
                <w:lang w:val="ru-RU"/>
              </w:rPr>
              <w:sym w:font="Symbol" w:char="F044"/>
            </w:r>
            <w:r w:rsidRPr="007B35ED">
              <w:rPr>
                <w:i/>
                <w:lang w:val="ru-RU"/>
              </w:rPr>
              <w:t>E</w:t>
            </w:r>
            <w:r w:rsidRPr="007B35ED">
              <w:rPr>
                <w:lang w:val="ru-RU"/>
              </w:rPr>
              <w:t>,</w:t>
            </w:r>
            <w:r w:rsidRPr="007B35ED">
              <w:rPr>
                <w:lang w:val="ru-RU"/>
              </w:rPr>
              <w:br/>
              <w:t>дБ</w:t>
            </w:r>
          </w:p>
        </w:tc>
      </w:tr>
      <w:tr w:rsidR="004B78F5" w:rsidRPr="007B35ED" w14:paraId="1220BC91" w14:textId="77777777" w:rsidTr="00F309D1">
        <w:trPr>
          <w:trHeight w:val="315"/>
        </w:trPr>
        <w:tc>
          <w:tcPr>
            <w:tcW w:w="782" w:type="pct"/>
          </w:tcPr>
          <w:p w14:paraId="5EA47C4D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  <w:r w:rsidRPr="007B35ED">
              <w:rPr>
                <w:i/>
                <w:lang w:val="ru-RU" w:eastAsia="zh-CN"/>
              </w:rPr>
              <w:t>f</w:t>
            </w:r>
            <w:r w:rsidRPr="007B35ED">
              <w:rPr>
                <w:vertAlign w:val="subscript"/>
                <w:lang w:val="ru-RU" w:eastAsia="zh-CN"/>
              </w:rPr>
              <w:t>1</w:t>
            </w:r>
          </w:p>
        </w:tc>
        <w:tc>
          <w:tcPr>
            <w:tcW w:w="1484" w:type="pct"/>
          </w:tcPr>
          <w:p w14:paraId="67418829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328" w:type="pct"/>
          </w:tcPr>
          <w:p w14:paraId="58118634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406" w:type="pct"/>
            <w:vAlign w:val="center"/>
          </w:tcPr>
          <w:p w14:paraId="335655A7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4B78F5" w:rsidRPr="007B35ED" w14:paraId="11C95289" w14:textId="77777777" w:rsidTr="00F309D1">
        <w:trPr>
          <w:trHeight w:val="255"/>
        </w:trPr>
        <w:tc>
          <w:tcPr>
            <w:tcW w:w="782" w:type="pct"/>
          </w:tcPr>
          <w:p w14:paraId="0CEEB270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  <w:r w:rsidRPr="007B35ED">
              <w:rPr>
                <w:i/>
                <w:lang w:val="ru-RU" w:eastAsia="zh-CN"/>
              </w:rPr>
              <w:t>f</w:t>
            </w:r>
            <w:r w:rsidRPr="007B35ED">
              <w:rPr>
                <w:vertAlign w:val="subscript"/>
                <w:lang w:val="ru-RU" w:eastAsia="zh-CN"/>
              </w:rPr>
              <w:t>2</w:t>
            </w:r>
          </w:p>
        </w:tc>
        <w:tc>
          <w:tcPr>
            <w:tcW w:w="1484" w:type="pct"/>
          </w:tcPr>
          <w:p w14:paraId="3C402929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328" w:type="pct"/>
          </w:tcPr>
          <w:p w14:paraId="0477E5C3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06" w:type="pct"/>
          </w:tcPr>
          <w:p w14:paraId="06B6117B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</w:tr>
      <w:tr w:rsidR="004B78F5" w:rsidRPr="007B35ED" w14:paraId="7840F088" w14:textId="77777777" w:rsidTr="00F309D1">
        <w:trPr>
          <w:trHeight w:val="255"/>
        </w:trPr>
        <w:tc>
          <w:tcPr>
            <w:tcW w:w="782" w:type="pct"/>
          </w:tcPr>
          <w:p w14:paraId="737003BE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  <w:r w:rsidRPr="007B35ED">
              <w:rPr>
                <w:i/>
                <w:lang w:val="ru-RU" w:eastAsia="zh-CN"/>
              </w:rPr>
              <w:t>f</w:t>
            </w:r>
            <w:r w:rsidRPr="007B35ED">
              <w:rPr>
                <w:vertAlign w:val="subscript"/>
                <w:lang w:val="ru-RU" w:eastAsia="zh-CN"/>
              </w:rPr>
              <w:t>3</w:t>
            </w:r>
          </w:p>
        </w:tc>
        <w:tc>
          <w:tcPr>
            <w:tcW w:w="1484" w:type="pct"/>
          </w:tcPr>
          <w:p w14:paraId="2B4C9626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328" w:type="pct"/>
          </w:tcPr>
          <w:p w14:paraId="3428E8AD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06" w:type="pct"/>
          </w:tcPr>
          <w:p w14:paraId="20730985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</w:tr>
      <w:tr w:rsidR="004B78F5" w:rsidRPr="007B35ED" w14:paraId="761D16AA" w14:textId="77777777" w:rsidTr="00F309D1">
        <w:trPr>
          <w:trHeight w:val="255"/>
        </w:trPr>
        <w:tc>
          <w:tcPr>
            <w:tcW w:w="782" w:type="pct"/>
          </w:tcPr>
          <w:p w14:paraId="6E587A9A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84" w:type="pct"/>
          </w:tcPr>
          <w:p w14:paraId="5364670C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328" w:type="pct"/>
          </w:tcPr>
          <w:p w14:paraId="4DD21000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06" w:type="pct"/>
          </w:tcPr>
          <w:p w14:paraId="0EBCA546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</w:tr>
      <w:tr w:rsidR="004B78F5" w:rsidRPr="007B35ED" w14:paraId="22FF84D2" w14:textId="77777777" w:rsidTr="00F309D1">
        <w:trPr>
          <w:trHeight w:val="255"/>
        </w:trPr>
        <w:tc>
          <w:tcPr>
            <w:tcW w:w="782" w:type="pct"/>
          </w:tcPr>
          <w:p w14:paraId="54FB665A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84" w:type="pct"/>
          </w:tcPr>
          <w:p w14:paraId="4B92686E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328" w:type="pct"/>
          </w:tcPr>
          <w:p w14:paraId="4ABD26B7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06" w:type="pct"/>
          </w:tcPr>
          <w:p w14:paraId="558323C1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</w:tr>
      <w:tr w:rsidR="004B78F5" w:rsidRPr="007B35ED" w14:paraId="776F4412" w14:textId="77777777" w:rsidTr="00F309D1">
        <w:trPr>
          <w:trHeight w:val="255"/>
        </w:trPr>
        <w:tc>
          <w:tcPr>
            <w:tcW w:w="782" w:type="pct"/>
          </w:tcPr>
          <w:p w14:paraId="3F9740BC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  <w:r w:rsidRPr="007B35ED">
              <w:rPr>
                <w:rFonts w:eastAsia="Arial Unicode MS"/>
                <w:lang w:val="ru-RU"/>
              </w:rPr>
              <w:t>…</w:t>
            </w:r>
          </w:p>
        </w:tc>
        <w:tc>
          <w:tcPr>
            <w:tcW w:w="1484" w:type="pct"/>
          </w:tcPr>
          <w:p w14:paraId="289B3AF9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328" w:type="pct"/>
          </w:tcPr>
          <w:p w14:paraId="663231A7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</w:p>
        </w:tc>
        <w:tc>
          <w:tcPr>
            <w:tcW w:w="1406" w:type="pct"/>
          </w:tcPr>
          <w:p w14:paraId="2EA7D3A6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rFonts w:eastAsia="Arial Unicode MS"/>
                <w:lang w:val="ru-RU"/>
              </w:rPr>
            </w:pPr>
            <w:r w:rsidRPr="007B35ED">
              <w:rPr>
                <w:rFonts w:eastAsia="Arial Unicode MS"/>
                <w:lang w:val="ru-RU"/>
              </w:rPr>
              <w:t>…</w:t>
            </w:r>
          </w:p>
        </w:tc>
      </w:tr>
    </w:tbl>
    <w:p w14:paraId="02934C4C" w14:textId="77777777" w:rsidR="004B78F5" w:rsidRPr="007B35ED" w:rsidRDefault="004B78F5" w:rsidP="004B78F5">
      <w:pPr>
        <w:spacing w:before="240" w:after="120"/>
        <w:rPr>
          <w:lang w:val="ru-RU"/>
        </w:rPr>
      </w:pPr>
      <w:r w:rsidRPr="007B35ED">
        <w:rPr>
          <w:lang w:val="ru-RU"/>
        </w:rPr>
        <w:t>Пример таблицы с указанием точности измерения напряженности поля в техническом паспорте: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9"/>
        <w:gridCol w:w="1803"/>
        <w:gridCol w:w="1862"/>
        <w:gridCol w:w="1774"/>
        <w:gridCol w:w="732"/>
        <w:gridCol w:w="1789"/>
      </w:tblGrid>
      <w:tr w:rsidR="004B78F5" w:rsidRPr="007B35ED" w14:paraId="3073DB7D" w14:textId="77777777" w:rsidTr="00E72CDC">
        <w:trPr>
          <w:jc w:val="center"/>
        </w:trPr>
        <w:tc>
          <w:tcPr>
            <w:tcW w:w="866" w:type="pct"/>
          </w:tcPr>
          <w:p w14:paraId="67E2A67F" w14:textId="77777777" w:rsidR="004B78F5" w:rsidRPr="007B35ED" w:rsidRDefault="004B78F5" w:rsidP="000D20F4">
            <w:pPr>
              <w:pStyle w:val="Tablehead"/>
              <w:spacing w:before="40" w:after="40"/>
              <w:rPr>
                <w:lang w:val="ru-RU" w:eastAsia="zh-CN"/>
              </w:rPr>
            </w:pPr>
            <w:r w:rsidRPr="007B35ED">
              <w:rPr>
                <w:lang w:val="ru-RU"/>
              </w:rPr>
              <w:t>Частота</w:t>
            </w:r>
          </w:p>
        </w:tc>
        <w:tc>
          <w:tcPr>
            <w:tcW w:w="936" w:type="pct"/>
          </w:tcPr>
          <w:p w14:paraId="7D1A3A64" w14:textId="77777777" w:rsidR="004B78F5" w:rsidRPr="007B35ED" w:rsidRDefault="004B78F5" w:rsidP="000D20F4">
            <w:pPr>
              <w:pStyle w:val="Tablehead"/>
              <w:spacing w:before="40" w:after="40"/>
              <w:rPr>
                <w:i/>
                <w:lang w:val="ru-RU" w:eastAsia="zh-CN"/>
              </w:rPr>
            </w:pPr>
            <w:r w:rsidRPr="007B35ED">
              <w:rPr>
                <w:i/>
                <w:iCs/>
                <w:lang w:val="ru-RU" w:eastAsia="zh-CN"/>
              </w:rPr>
              <w:t>f</w:t>
            </w:r>
            <w:r w:rsidRPr="007B35ED">
              <w:rPr>
                <w:iCs/>
                <w:vertAlign w:val="subscript"/>
                <w:lang w:val="ru-RU" w:eastAsia="zh-CN"/>
              </w:rPr>
              <w:t>1</w:t>
            </w:r>
          </w:p>
        </w:tc>
        <w:tc>
          <w:tcPr>
            <w:tcW w:w="967" w:type="pct"/>
          </w:tcPr>
          <w:p w14:paraId="723F0084" w14:textId="77777777" w:rsidR="004B78F5" w:rsidRPr="007B35ED" w:rsidRDefault="004B78F5" w:rsidP="000D20F4">
            <w:pPr>
              <w:pStyle w:val="Tablehead"/>
              <w:spacing w:before="40" w:after="40"/>
              <w:rPr>
                <w:i/>
                <w:lang w:val="ru-RU" w:eastAsia="zh-CN"/>
              </w:rPr>
            </w:pPr>
            <w:r w:rsidRPr="007B35ED">
              <w:rPr>
                <w:i/>
                <w:iCs/>
                <w:lang w:val="ru-RU" w:eastAsia="zh-CN"/>
              </w:rPr>
              <w:t>f</w:t>
            </w:r>
            <w:r w:rsidRPr="007B35ED">
              <w:rPr>
                <w:iCs/>
                <w:vertAlign w:val="subscript"/>
                <w:lang w:val="ru-RU" w:eastAsia="zh-CN"/>
              </w:rPr>
              <w:t>2</w:t>
            </w:r>
          </w:p>
        </w:tc>
        <w:tc>
          <w:tcPr>
            <w:tcW w:w="921" w:type="pct"/>
          </w:tcPr>
          <w:p w14:paraId="7603C142" w14:textId="77777777" w:rsidR="004B78F5" w:rsidRPr="007B35ED" w:rsidRDefault="004B78F5" w:rsidP="000D20F4">
            <w:pPr>
              <w:pStyle w:val="Tablehead"/>
              <w:spacing w:before="40" w:after="40"/>
              <w:rPr>
                <w:i/>
                <w:lang w:val="ru-RU" w:eastAsia="zh-CN"/>
              </w:rPr>
            </w:pPr>
            <w:r w:rsidRPr="007B35ED">
              <w:rPr>
                <w:i/>
                <w:iCs/>
                <w:lang w:val="ru-RU" w:eastAsia="zh-CN"/>
              </w:rPr>
              <w:t>f</w:t>
            </w:r>
            <w:r w:rsidRPr="007B35ED">
              <w:rPr>
                <w:iCs/>
                <w:vertAlign w:val="subscript"/>
                <w:lang w:val="ru-RU" w:eastAsia="zh-CN"/>
              </w:rPr>
              <w:t>3</w:t>
            </w:r>
          </w:p>
        </w:tc>
        <w:tc>
          <w:tcPr>
            <w:tcW w:w="380" w:type="pct"/>
          </w:tcPr>
          <w:p w14:paraId="091A042E" w14:textId="77777777" w:rsidR="004B78F5" w:rsidRPr="007B35ED" w:rsidRDefault="004B78F5" w:rsidP="000D20F4">
            <w:pPr>
              <w:pStyle w:val="Tablehead"/>
              <w:spacing w:before="40" w:after="40"/>
              <w:rPr>
                <w:i/>
                <w:lang w:val="ru-RU" w:eastAsia="zh-CN"/>
              </w:rPr>
            </w:pPr>
            <w:r w:rsidRPr="007B35ED">
              <w:rPr>
                <w:i/>
                <w:lang w:val="ru-RU" w:eastAsia="zh-CN"/>
              </w:rPr>
              <w:t>…</w:t>
            </w:r>
          </w:p>
        </w:tc>
        <w:tc>
          <w:tcPr>
            <w:tcW w:w="929" w:type="pct"/>
          </w:tcPr>
          <w:p w14:paraId="461F0E49" w14:textId="77777777" w:rsidR="004B78F5" w:rsidRPr="007B35ED" w:rsidRDefault="004B78F5" w:rsidP="000D20F4">
            <w:pPr>
              <w:pStyle w:val="Tablehead"/>
              <w:spacing w:before="40" w:after="40"/>
              <w:rPr>
                <w:i/>
                <w:iCs/>
                <w:lang w:val="ru-RU" w:eastAsia="zh-CN"/>
              </w:rPr>
            </w:pPr>
            <w:proofErr w:type="spellStart"/>
            <w:r w:rsidRPr="007B35ED">
              <w:rPr>
                <w:i/>
                <w:iCs/>
                <w:lang w:val="ru-RU" w:eastAsia="zh-CN"/>
              </w:rPr>
              <w:t>f</w:t>
            </w:r>
            <w:r w:rsidRPr="007B35ED">
              <w:rPr>
                <w:i/>
                <w:iCs/>
                <w:vertAlign w:val="subscript"/>
                <w:lang w:val="ru-RU" w:eastAsia="zh-CN"/>
              </w:rPr>
              <w:t>N</w:t>
            </w:r>
            <w:proofErr w:type="spellEnd"/>
          </w:p>
        </w:tc>
      </w:tr>
      <w:tr w:rsidR="004B78F5" w:rsidRPr="007B35ED" w14:paraId="70B5F0D2" w14:textId="77777777" w:rsidTr="00E72CDC">
        <w:trPr>
          <w:jc w:val="center"/>
        </w:trPr>
        <w:tc>
          <w:tcPr>
            <w:tcW w:w="866" w:type="pct"/>
          </w:tcPr>
          <w:p w14:paraId="67B8237F" w14:textId="77777777" w:rsidR="004B78F5" w:rsidRPr="007B35ED" w:rsidRDefault="004B78F5" w:rsidP="000D20F4">
            <w:pPr>
              <w:pStyle w:val="Tabletext"/>
              <w:spacing w:before="20" w:after="2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>Точность измерения напряженности поля</w:t>
            </w:r>
          </w:p>
        </w:tc>
        <w:tc>
          <w:tcPr>
            <w:tcW w:w="936" w:type="pct"/>
          </w:tcPr>
          <w:p w14:paraId="1E36BE38" w14:textId="77777777" w:rsidR="004B78F5" w:rsidRPr="007B35ED" w:rsidRDefault="004B78F5" w:rsidP="000D20F4">
            <w:pPr>
              <w:pStyle w:val="Tabletext"/>
              <w:spacing w:before="20" w:after="2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 xml:space="preserve">Точность измерения напряженности поля на частоте </w:t>
            </w:r>
            <w:r w:rsidRPr="007B35ED">
              <w:rPr>
                <w:i/>
                <w:lang w:val="ru-RU"/>
              </w:rPr>
              <w:t>f</w:t>
            </w:r>
            <w:r w:rsidRPr="007B35ED">
              <w:rPr>
                <w:vertAlign w:val="subscript"/>
                <w:lang w:val="ru-RU"/>
              </w:rPr>
              <w:t>1</w:t>
            </w:r>
          </w:p>
        </w:tc>
        <w:tc>
          <w:tcPr>
            <w:tcW w:w="967" w:type="pct"/>
          </w:tcPr>
          <w:p w14:paraId="352C2038" w14:textId="77777777" w:rsidR="004B78F5" w:rsidRPr="007B35ED" w:rsidRDefault="004B78F5" w:rsidP="000D20F4">
            <w:pPr>
              <w:pStyle w:val="Tabletext"/>
              <w:spacing w:before="20" w:after="2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 xml:space="preserve">Точность измерения напряженности. поля на частоте </w:t>
            </w:r>
            <w:r w:rsidRPr="007B35ED">
              <w:rPr>
                <w:i/>
                <w:lang w:val="ru-RU"/>
              </w:rPr>
              <w:t>f</w:t>
            </w:r>
            <w:r w:rsidRPr="007B35ED">
              <w:rPr>
                <w:vertAlign w:val="subscript"/>
                <w:lang w:val="ru-RU"/>
              </w:rPr>
              <w:t>2</w:t>
            </w:r>
          </w:p>
        </w:tc>
        <w:tc>
          <w:tcPr>
            <w:tcW w:w="921" w:type="pct"/>
          </w:tcPr>
          <w:p w14:paraId="78DCCED2" w14:textId="77777777" w:rsidR="004B78F5" w:rsidRPr="007B35ED" w:rsidRDefault="004B78F5" w:rsidP="000D20F4">
            <w:pPr>
              <w:pStyle w:val="Tabletext"/>
              <w:spacing w:before="20" w:after="2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 xml:space="preserve">Точность измерения напряженности поля на частоте </w:t>
            </w:r>
            <w:r w:rsidRPr="007B35ED">
              <w:rPr>
                <w:i/>
                <w:lang w:val="ru-RU"/>
              </w:rPr>
              <w:t>f</w:t>
            </w:r>
            <w:r w:rsidRPr="007B35ED">
              <w:rPr>
                <w:vertAlign w:val="subscript"/>
                <w:lang w:val="ru-RU"/>
              </w:rPr>
              <w:t>3</w:t>
            </w:r>
          </w:p>
        </w:tc>
        <w:tc>
          <w:tcPr>
            <w:tcW w:w="380" w:type="pct"/>
          </w:tcPr>
          <w:p w14:paraId="49F73D42" w14:textId="77777777" w:rsidR="004B78F5" w:rsidRPr="007B35ED" w:rsidRDefault="004B78F5" w:rsidP="000D20F4">
            <w:pPr>
              <w:pStyle w:val="Tabletext"/>
              <w:spacing w:before="20" w:after="20"/>
              <w:jc w:val="center"/>
              <w:rPr>
                <w:lang w:val="ru-RU" w:eastAsia="zh-CN"/>
              </w:rPr>
            </w:pPr>
            <w:r w:rsidRPr="007B35ED">
              <w:rPr>
                <w:lang w:val="ru-RU"/>
              </w:rPr>
              <w:t>…</w:t>
            </w:r>
          </w:p>
        </w:tc>
        <w:tc>
          <w:tcPr>
            <w:tcW w:w="929" w:type="pct"/>
          </w:tcPr>
          <w:p w14:paraId="2CF5E744" w14:textId="77777777" w:rsidR="004B78F5" w:rsidRPr="007B35ED" w:rsidRDefault="004B78F5" w:rsidP="000D20F4">
            <w:pPr>
              <w:pStyle w:val="Tabletext"/>
              <w:spacing w:before="20" w:after="20"/>
              <w:jc w:val="left"/>
              <w:rPr>
                <w:lang w:val="ru-RU" w:eastAsia="zh-CN"/>
              </w:rPr>
            </w:pPr>
            <w:r w:rsidRPr="007B35ED">
              <w:rPr>
                <w:lang w:val="ru-RU"/>
              </w:rPr>
              <w:t xml:space="preserve">Точность измерения напряженности поля на частоте </w:t>
            </w:r>
            <w:proofErr w:type="spellStart"/>
            <w:r w:rsidRPr="007B35ED">
              <w:rPr>
                <w:i/>
                <w:lang w:val="ru-RU"/>
              </w:rPr>
              <w:t>f</w:t>
            </w:r>
            <w:r w:rsidRPr="007B35ED">
              <w:rPr>
                <w:i/>
                <w:vertAlign w:val="subscript"/>
                <w:lang w:val="ru-RU"/>
              </w:rPr>
              <w:t>N</w:t>
            </w:r>
            <w:proofErr w:type="spellEnd"/>
          </w:p>
        </w:tc>
      </w:tr>
    </w:tbl>
    <w:p w14:paraId="0EE48F52" w14:textId="77777777" w:rsidR="004B78F5" w:rsidRPr="007B35ED" w:rsidRDefault="004B78F5" w:rsidP="004B78F5">
      <w:pPr>
        <w:pStyle w:val="Line"/>
        <w:spacing w:before="360"/>
        <w:rPr>
          <w:sz w:val="22"/>
          <w:lang w:val="ru-RU"/>
        </w:rPr>
      </w:pPr>
    </w:p>
    <w:sectPr w:rsidR="004B78F5" w:rsidRPr="007B35ED" w:rsidSect="00A81BC9">
      <w:headerReference w:type="even" r:id="rId22"/>
      <w:headerReference w:type="default" r:id="rId23"/>
      <w:headerReference w:type="first" r:id="rId2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E051E" w14:textId="77777777" w:rsidR="001D407F" w:rsidRDefault="001D407F">
      <w:r>
        <w:separator/>
      </w:r>
    </w:p>
  </w:endnote>
  <w:endnote w:type="continuationSeparator" w:id="0">
    <w:p w14:paraId="32177DA4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E2A93" w14:textId="77777777" w:rsidR="001D407F" w:rsidRDefault="001D407F">
      <w:r>
        <w:separator/>
      </w:r>
    </w:p>
  </w:footnote>
  <w:footnote w:type="continuationSeparator" w:id="0">
    <w:p w14:paraId="1679F777" w14:textId="77777777" w:rsidR="001D407F" w:rsidRDefault="001D407F">
      <w:r>
        <w:continuationSeparator/>
      </w:r>
    </w:p>
  </w:footnote>
  <w:footnote w:id="1">
    <w:p w14:paraId="715AE6F9" w14:textId="77777777" w:rsidR="004B78F5" w:rsidRPr="009C1BA5" w:rsidRDefault="004B78F5" w:rsidP="004B78F5">
      <w:pPr>
        <w:pStyle w:val="FootnoteText"/>
        <w:rPr>
          <w:lang w:val="ru-RU"/>
        </w:rPr>
      </w:pPr>
      <w:r w:rsidRPr="009C1BA5">
        <w:rPr>
          <w:rStyle w:val="FootnoteReference"/>
          <w:lang w:val="ru-RU"/>
        </w:rPr>
        <w:footnoteRef/>
      </w:r>
      <w:r w:rsidRPr="009C1BA5">
        <w:rPr>
          <w:lang w:val="ru-RU"/>
        </w:rPr>
        <w:tab/>
        <w:t xml:space="preserve">Того же эффекта можно достичь, варьируя другие геометрические параметры измерительной установки – например высоту приемных антенн, расположение передатчиков или приемников. </w:t>
      </w:r>
      <w:r>
        <w:rPr>
          <w:lang w:val="ru-RU"/>
        </w:rPr>
        <w:t>Тем или иным образом</w:t>
      </w:r>
      <w:r w:rsidRPr="009C1BA5">
        <w:rPr>
          <w:lang w:val="ru-RU"/>
        </w:rPr>
        <w:t xml:space="preserve"> необходимо обеспечить строго симметричное положение приемных систем относительно направления максимального излучения передающей антенны.</w:t>
      </w:r>
    </w:p>
  </w:footnote>
  <w:footnote w:id="2">
    <w:p w14:paraId="475BC269" w14:textId="77777777" w:rsidR="004B78F5" w:rsidRPr="009C1BA5" w:rsidRDefault="004B78F5" w:rsidP="004B78F5">
      <w:pPr>
        <w:pStyle w:val="FootnoteText"/>
        <w:rPr>
          <w:lang w:val="ru-RU"/>
        </w:rPr>
      </w:pPr>
      <w:r w:rsidRPr="009C1BA5">
        <w:rPr>
          <w:rStyle w:val="FootnoteReference"/>
          <w:lang w:val="ru-RU"/>
        </w:rPr>
        <w:footnoteRef/>
      </w:r>
      <w:r w:rsidRPr="009C1BA5">
        <w:rPr>
          <w:lang w:val="ru-RU"/>
        </w:rPr>
        <w:tab/>
        <w:t xml:space="preserve">Того же эффекта можно достичь, варьируя другие геометрические параметры измерительной установки – например высоту приемных антенн, расположение передатчиков или приемников. </w:t>
      </w:r>
      <w:r>
        <w:rPr>
          <w:lang w:val="ru-RU"/>
        </w:rPr>
        <w:t>Тем или иным образом</w:t>
      </w:r>
      <w:r w:rsidRPr="009C1BA5">
        <w:rPr>
          <w:lang w:val="ru-RU"/>
        </w:rPr>
        <w:t xml:space="preserve"> необходимо обеспечить строго симметричное положение приемных систем относительно направления максимального излучения передающей антенны.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BCCF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ACFF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3850A85" wp14:editId="31F175D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6A27" w14:textId="1A5641E6"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D579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7B35ED">
      <w:rPr>
        <w:b/>
        <w:bCs/>
        <w:noProof/>
        <w:szCs w:val="22"/>
        <w:lang w:val="en-US"/>
      </w:rPr>
      <w:t>МСЭ-R  SM.2138-0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5E98" w14:textId="519D3A75" w:rsidR="00A81BC9" w:rsidRDefault="00A81BC9">
    <w:pPr>
      <w:pStyle w:val="Header"/>
    </w:pPr>
    <w:r>
      <w:tab/>
    </w:r>
    <w:r w:rsidR="000D5793">
      <w:rPr>
        <w:b/>
        <w:bCs/>
      </w:rPr>
      <w:fldChar w:fldCharType="begin"/>
    </w:r>
    <w:r w:rsidR="000D5793">
      <w:rPr>
        <w:b/>
        <w:bCs/>
      </w:rPr>
      <w:instrText xml:space="preserve"> DOCPROPERTY "Header" \* MERGEFORMAT </w:instrText>
    </w:r>
    <w:r w:rsidR="000D5793">
      <w:rPr>
        <w:b/>
        <w:bCs/>
      </w:rPr>
      <w:fldChar w:fldCharType="separate"/>
    </w:r>
    <w:r w:rsidR="007B35ED">
      <w:rPr>
        <w:b/>
        <w:bCs/>
      </w:rPr>
      <w:t xml:space="preserve">Rec. </w:t>
    </w:r>
    <w:r w:rsidR="000D579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B35ED">
      <w:rPr>
        <w:b/>
        <w:bCs/>
        <w:noProof/>
      </w:rPr>
      <w:t>МСЭ-R  SM.2138-0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58370" w14:textId="7800786B" w:rsidR="007E6717" w:rsidRPr="008E139E" w:rsidRDefault="009F1578" w:rsidP="007E6717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4B78F5" w:rsidRPr="00F310C1">
      <w:rPr>
        <w:b/>
        <w:bCs/>
      </w:rPr>
      <w:fldChar w:fldCharType="begin"/>
    </w:r>
    <w:r w:rsidR="004B78F5" w:rsidRPr="00F310C1">
      <w:rPr>
        <w:b/>
        <w:bCs/>
      </w:rPr>
      <w:instrText>styleref href</w:instrText>
    </w:r>
    <w:r w:rsidR="004B78F5" w:rsidRPr="00F310C1">
      <w:rPr>
        <w:b/>
        <w:bCs/>
      </w:rPr>
      <w:fldChar w:fldCharType="separate"/>
    </w:r>
    <w:r w:rsidR="007B35ED">
      <w:rPr>
        <w:b/>
        <w:bCs/>
        <w:noProof/>
      </w:rPr>
      <w:t>МСЭ-R  SM.2138-0</w:t>
    </w:r>
    <w:r w:rsidR="004B78F5"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09940" w14:textId="5A2235E7" w:rsidR="007E6717" w:rsidRPr="008E139E" w:rsidRDefault="009F1578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4B78F5" w:rsidRPr="00F310C1">
      <w:rPr>
        <w:b/>
        <w:bCs/>
      </w:rPr>
      <w:fldChar w:fldCharType="begin"/>
    </w:r>
    <w:r w:rsidR="004B78F5" w:rsidRPr="00F310C1">
      <w:rPr>
        <w:b/>
        <w:bCs/>
      </w:rPr>
      <w:instrText>styleref href</w:instrText>
    </w:r>
    <w:r w:rsidR="004B78F5" w:rsidRPr="00F310C1">
      <w:rPr>
        <w:b/>
        <w:bCs/>
      </w:rPr>
      <w:fldChar w:fldCharType="separate"/>
    </w:r>
    <w:r w:rsidR="007B35ED">
      <w:rPr>
        <w:b/>
        <w:bCs/>
        <w:noProof/>
      </w:rPr>
      <w:t>МСЭ-R  SM.2138-0</w:t>
    </w:r>
    <w:r w:rsidR="004B78F5"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A81BC9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CE68" w14:textId="41133F95"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7B35ED">
      <w:rPr>
        <w:b/>
        <w:bCs/>
        <w:noProof/>
      </w:rPr>
      <w:t>МСЭ-R  SM.2138-0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0D5793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3D6B00"/>
    <w:rsid w:val="00403246"/>
    <w:rsid w:val="00420DFD"/>
    <w:rsid w:val="00437A76"/>
    <w:rsid w:val="00467C4F"/>
    <w:rsid w:val="00470E28"/>
    <w:rsid w:val="004934C5"/>
    <w:rsid w:val="004B78F5"/>
    <w:rsid w:val="0055320A"/>
    <w:rsid w:val="00556548"/>
    <w:rsid w:val="00571788"/>
    <w:rsid w:val="005732E6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5ED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D571D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2CDC"/>
    <w:rsid w:val="00E74595"/>
    <w:rsid w:val="00E81AFE"/>
    <w:rsid w:val="00EB7C57"/>
    <w:rsid w:val="00ED2695"/>
    <w:rsid w:val="00F074C2"/>
    <w:rsid w:val="00F309D1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680F538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rsid w:val="006E601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B78F5"/>
    <w:rPr>
      <w:lang w:val="fr-FR" w:eastAsia="en-US"/>
    </w:rPr>
  </w:style>
  <w:style w:type="character" w:customStyle="1" w:styleId="EquationChar">
    <w:name w:val="Equation Char"/>
    <w:link w:val="Equation"/>
    <w:locked/>
    <w:rsid w:val="004B78F5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4B78F5"/>
    <w:rPr>
      <w:lang w:val="fr-FR" w:eastAsia="en-US"/>
    </w:rPr>
  </w:style>
  <w:style w:type="table" w:styleId="TableGrid">
    <w:name w:val="Table Grid"/>
    <w:basedOn w:val="TableNormal"/>
    <w:rsid w:val="004B78F5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540CE-C90B-4A4E-8D86-F6EF89B1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25</TotalTime>
  <Pages>11</Pages>
  <Words>3076</Words>
  <Characters>21907</Characters>
  <Application>Microsoft Office Word</Application>
  <DocSecurity>0</DocSecurity>
  <Lines>182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24934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2021-09-01T07:17:00Z</cp:lastPrinted>
  <dcterms:created xsi:type="dcterms:W3CDTF">2021-09-01T06:56:00Z</dcterms:created>
  <dcterms:modified xsi:type="dcterms:W3CDTF">2021-09-01T07:21:00Z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