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3B50AB" w14:textId="77777777" w:rsidR="00FE79FE" w:rsidRPr="00F14CE5" w:rsidRDefault="003D4ACC" w:rsidP="00032C9D">
      <w:bookmarkStart w:id="0" w:name="_GoBack"/>
      <w:bookmarkEnd w:id="0"/>
      <w:r w:rsidRPr="00F14CE5">
        <w:t xml:space="preserve"> </w:t>
      </w:r>
    </w:p>
    <w:p w14:paraId="209276A2" w14:textId="77777777" w:rsidR="00FE79FE" w:rsidRPr="00F14CE5" w:rsidRDefault="00FE79FE" w:rsidP="00032C9D"/>
    <w:p w14:paraId="2DDDD568" w14:textId="77777777" w:rsidR="00FE79FE" w:rsidRPr="00F14CE5" w:rsidRDefault="00FE79FE" w:rsidP="00032C9D"/>
    <w:p w14:paraId="3250C53B" w14:textId="77777777" w:rsidR="00FE79FE" w:rsidRPr="00F14CE5" w:rsidRDefault="00FE79FE" w:rsidP="00032C9D"/>
    <w:p w14:paraId="5FAB4917" w14:textId="77777777" w:rsidR="00FE79FE" w:rsidRPr="00F14CE5" w:rsidRDefault="00FE79FE" w:rsidP="00032C9D"/>
    <w:p w14:paraId="491FDD55" w14:textId="77777777" w:rsidR="00013002" w:rsidRPr="00F14CE5" w:rsidRDefault="00013002" w:rsidP="00032C9D"/>
    <w:p w14:paraId="667AE7E2" w14:textId="77777777" w:rsidR="00013002" w:rsidRPr="00F14CE5" w:rsidRDefault="00013002" w:rsidP="00032C9D"/>
    <w:p w14:paraId="141EB96C" w14:textId="77777777" w:rsidR="00013002" w:rsidRPr="00F14CE5" w:rsidRDefault="00013002" w:rsidP="00032C9D"/>
    <w:p w14:paraId="79BC226C" w14:textId="77777777" w:rsidR="00FE79FE" w:rsidRPr="00F14CE5" w:rsidRDefault="00FE79FE" w:rsidP="00032C9D"/>
    <w:p w14:paraId="4181804C" w14:textId="77777777" w:rsidR="00FE79FE" w:rsidRPr="00F14CE5" w:rsidRDefault="00FE79FE" w:rsidP="00032C9D"/>
    <w:p w14:paraId="2023AF37" w14:textId="77777777" w:rsidR="00FE79FE" w:rsidRPr="00F14CE5" w:rsidRDefault="00FE79FE" w:rsidP="00032C9D"/>
    <w:p w14:paraId="14058F06" w14:textId="77777777" w:rsidR="00FE79FE" w:rsidRPr="00F14CE5" w:rsidRDefault="00FE79FE" w:rsidP="00032C9D"/>
    <w:tbl>
      <w:tblPr>
        <w:tblW w:w="10089" w:type="dxa"/>
        <w:tblLook w:val="01E0" w:firstRow="1" w:lastRow="1" w:firstColumn="1" w:lastColumn="1" w:noHBand="0" w:noVBand="0"/>
      </w:tblPr>
      <w:tblGrid>
        <w:gridCol w:w="10089"/>
      </w:tblGrid>
      <w:tr w:rsidR="00FE79FE" w:rsidRPr="00F14CE5" w14:paraId="18D72453" w14:textId="77777777">
        <w:tc>
          <w:tcPr>
            <w:tcW w:w="10089" w:type="dxa"/>
          </w:tcPr>
          <w:p w14:paraId="344C9BF1" w14:textId="77777777" w:rsidR="00276D21" w:rsidRPr="00F14CE5" w:rsidRDefault="00276D21" w:rsidP="00032C9D">
            <w:pPr>
              <w:spacing w:before="380"/>
              <w:jc w:val="right"/>
              <w:rPr>
                <w:rFonts w:ascii="Tahoma" w:hAnsi="Tahoma" w:cs="Tahoma"/>
                <w:b/>
                <w:bCs/>
                <w:iCs/>
                <w:color w:val="243285"/>
                <w:sz w:val="32"/>
                <w:szCs w:val="32"/>
              </w:rPr>
            </w:pPr>
          </w:p>
          <w:p w14:paraId="7A074051" w14:textId="77777777" w:rsidR="00FE79FE" w:rsidRPr="00F14CE5" w:rsidRDefault="00FE79FE" w:rsidP="00032C9D">
            <w:pPr>
              <w:spacing w:before="380"/>
              <w:jc w:val="right"/>
              <w:rPr>
                <w:rFonts w:ascii="Tahoma" w:hAnsi="Tahoma" w:cs="Tahoma"/>
                <w:b/>
                <w:bCs/>
                <w:iCs/>
                <w:color w:val="243285"/>
                <w:sz w:val="36"/>
                <w:szCs w:val="36"/>
              </w:rPr>
            </w:pPr>
            <w:r w:rsidRPr="00F14CE5">
              <w:rPr>
                <w:rFonts w:ascii="Tahoma" w:hAnsi="Tahoma" w:cs="Tahoma"/>
                <w:b/>
                <w:bCs/>
                <w:iCs/>
                <w:color w:val="243285"/>
                <w:sz w:val="36"/>
                <w:szCs w:val="36"/>
              </w:rPr>
              <w:t>Recomm</w:t>
            </w:r>
            <w:r w:rsidR="00D31EB8" w:rsidRPr="00F14CE5">
              <w:rPr>
                <w:rFonts w:ascii="Tahoma" w:hAnsi="Tahoma" w:cs="Tahoma"/>
                <w:b/>
                <w:bCs/>
                <w:iCs/>
                <w:color w:val="243285"/>
                <w:sz w:val="36"/>
                <w:szCs w:val="36"/>
              </w:rPr>
              <w:t>a</w:t>
            </w:r>
            <w:r w:rsidRPr="00F14CE5">
              <w:rPr>
                <w:rFonts w:ascii="Tahoma" w:hAnsi="Tahoma" w:cs="Tahoma"/>
                <w:b/>
                <w:bCs/>
                <w:iCs/>
                <w:color w:val="243285"/>
                <w:sz w:val="36"/>
                <w:szCs w:val="36"/>
              </w:rPr>
              <w:t xml:space="preserve">ndation  </w:t>
            </w:r>
            <w:r w:rsidR="00D31EB8" w:rsidRPr="00F14CE5">
              <w:rPr>
                <w:rFonts w:ascii="Tahoma" w:hAnsi="Tahoma" w:cs="Tahoma"/>
                <w:b/>
                <w:bCs/>
                <w:iCs/>
                <w:color w:val="243285"/>
                <w:sz w:val="36"/>
                <w:szCs w:val="36"/>
              </w:rPr>
              <w:t>UIT</w:t>
            </w:r>
            <w:r w:rsidRPr="00F14CE5">
              <w:rPr>
                <w:rFonts w:ascii="Tahoma" w:hAnsi="Tahoma" w:cs="Tahoma"/>
                <w:b/>
                <w:bCs/>
                <w:iCs/>
                <w:color w:val="243285"/>
                <w:sz w:val="36"/>
                <w:szCs w:val="36"/>
              </w:rPr>
              <w:t xml:space="preserve">-R  </w:t>
            </w:r>
            <w:r w:rsidR="004822EF" w:rsidRPr="00F14CE5">
              <w:rPr>
                <w:rFonts w:ascii="Tahoma" w:hAnsi="Tahoma" w:cs="Tahoma"/>
                <w:b/>
                <w:bCs/>
                <w:iCs/>
                <w:color w:val="243285"/>
                <w:sz w:val="36"/>
                <w:szCs w:val="36"/>
              </w:rPr>
              <w:t>S</w:t>
            </w:r>
            <w:r w:rsidR="009B5564" w:rsidRPr="00F14CE5">
              <w:rPr>
                <w:rFonts w:ascii="Tahoma" w:hAnsi="Tahoma" w:cs="Tahoma"/>
                <w:b/>
                <w:bCs/>
                <w:iCs/>
                <w:color w:val="243285"/>
                <w:sz w:val="36"/>
                <w:szCs w:val="36"/>
              </w:rPr>
              <w:t>M</w:t>
            </w:r>
            <w:r w:rsidRPr="00F14CE5">
              <w:rPr>
                <w:rFonts w:ascii="Tahoma" w:hAnsi="Tahoma" w:cs="Tahoma"/>
                <w:b/>
                <w:bCs/>
                <w:iCs/>
                <w:color w:val="243285"/>
                <w:sz w:val="36"/>
                <w:szCs w:val="36"/>
              </w:rPr>
              <w:t>.</w:t>
            </w:r>
            <w:r w:rsidR="00471821" w:rsidRPr="00F14CE5">
              <w:rPr>
                <w:rFonts w:ascii="Tahoma" w:hAnsi="Tahoma" w:cs="Tahoma"/>
                <w:b/>
                <w:bCs/>
                <w:iCs/>
                <w:color w:val="243285"/>
                <w:sz w:val="36"/>
                <w:szCs w:val="36"/>
              </w:rPr>
              <w:t>2</w:t>
            </w:r>
            <w:r w:rsidR="00BC3E6A" w:rsidRPr="00F14CE5">
              <w:rPr>
                <w:rFonts w:ascii="Tahoma" w:hAnsi="Tahoma" w:cs="Tahoma"/>
                <w:b/>
                <w:bCs/>
                <w:iCs/>
                <w:color w:val="243285"/>
                <w:sz w:val="36"/>
                <w:szCs w:val="36"/>
              </w:rPr>
              <w:t>11</w:t>
            </w:r>
            <w:r w:rsidR="00EB322C" w:rsidRPr="00F14CE5">
              <w:rPr>
                <w:rFonts w:ascii="Tahoma" w:hAnsi="Tahoma" w:cs="Tahoma"/>
                <w:b/>
                <w:bCs/>
                <w:iCs/>
                <w:color w:val="243285"/>
                <w:sz w:val="36"/>
                <w:szCs w:val="36"/>
              </w:rPr>
              <w:t>7</w:t>
            </w:r>
            <w:r w:rsidR="00BC3E6A" w:rsidRPr="00F14CE5">
              <w:rPr>
                <w:rFonts w:ascii="Tahoma" w:hAnsi="Tahoma" w:cs="Tahoma"/>
                <w:b/>
                <w:bCs/>
                <w:iCs/>
                <w:color w:val="243285"/>
                <w:sz w:val="36"/>
                <w:szCs w:val="36"/>
              </w:rPr>
              <w:t>-0</w:t>
            </w:r>
          </w:p>
          <w:p w14:paraId="033B667B" w14:textId="77777777" w:rsidR="00FE79FE" w:rsidRPr="00F14CE5" w:rsidRDefault="00FE79FE" w:rsidP="00032C9D">
            <w:pPr>
              <w:spacing w:before="80"/>
              <w:jc w:val="right"/>
              <w:rPr>
                <w:rFonts w:ascii="Tahoma" w:hAnsi="Tahoma" w:cs="Tahoma"/>
                <w:b/>
                <w:bCs/>
                <w:iCs/>
                <w:color w:val="243285"/>
                <w:szCs w:val="24"/>
              </w:rPr>
            </w:pPr>
            <w:r w:rsidRPr="00F14CE5">
              <w:rPr>
                <w:rFonts w:ascii="Tahoma" w:hAnsi="Tahoma" w:cs="Tahoma"/>
                <w:b/>
                <w:bCs/>
                <w:iCs/>
                <w:color w:val="243285"/>
                <w:szCs w:val="24"/>
              </w:rPr>
              <w:t>(</w:t>
            </w:r>
            <w:r w:rsidR="00471821" w:rsidRPr="00F14CE5">
              <w:rPr>
                <w:rFonts w:ascii="Tahoma" w:hAnsi="Tahoma" w:cs="Tahoma"/>
                <w:b/>
                <w:bCs/>
                <w:iCs/>
                <w:color w:val="243285"/>
                <w:szCs w:val="24"/>
              </w:rPr>
              <w:t>09</w:t>
            </w:r>
            <w:r w:rsidRPr="00F14CE5">
              <w:rPr>
                <w:rFonts w:ascii="Tahoma" w:hAnsi="Tahoma" w:cs="Tahoma"/>
                <w:b/>
                <w:bCs/>
                <w:iCs/>
                <w:color w:val="243285"/>
                <w:szCs w:val="24"/>
              </w:rPr>
              <w:t>/</w:t>
            </w:r>
            <w:r w:rsidR="00471821" w:rsidRPr="00F14CE5">
              <w:rPr>
                <w:rFonts w:ascii="Tahoma" w:hAnsi="Tahoma" w:cs="Tahoma"/>
                <w:b/>
                <w:bCs/>
                <w:iCs/>
                <w:color w:val="243285"/>
                <w:szCs w:val="24"/>
              </w:rPr>
              <w:t>201</w:t>
            </w:r>
            <w:r w:rsidR="00EB322C" w:rsidRPr="00F14CE5">
              <w:rPr>
                <w:rFonts w:ascii="Tahoma" w:hAnsi="Tahoma" w:cs="Tahoma"/>
                <w:b/>
                <w:bCs/>
                <w:iCs/>
                <w:color w:val="243285"/>
                <w:szCs w:val="24"/>
              </w:rPr>
              <w:t>8</w:t>
            </w:r>
            <w:r w:rsidRPr="00F14CE5">
              <w:rPr>
                <w:rFonts w:ascii="Tahoma" w:hAnsi="Tahoma" w:cs="Tahoma"/>
                <w:b/>
                <w:bCs/>
                <w:iCs/>
                <w:color w:val="243285"/>
                <w:szCs w:val="24"/>
              </w:rPr>
              <w:t>)</w:t>
            </w:r>
          </w:p>
        </w:tc>
      </w:tr>
      <w:tr w:rsidR="00FE79FE" w:rsidRPr="00F14CE5" w14:paraId="152F2F4E" w14:textId="77777777">
        <w:tc>
          <w:tcPr>
            <w:tcW w:w="10089" w:type="dxa"/>
          </w:tcPr>
          <w:p w14:paraId="10993B01" w14:textId="77777777" w:rsidR="00A443C2" w:rsidRPr="00F14CE5" w:rsidRDefault="00A443C2" w:rsidP="00032C9D">
            <w:pPr>
              <w:spacing w:before="80"/>
              <w:jc w:val="right"/>
              <w:rPr>
                <w:rFonts w:ascii="Tahoma" w:hAnsi="Tahoma" w:cs="Tahoma"/>
                <w:b/>
                <w:bCs/>
                <w:iCs/>
                <w:color w:val="243285"/>
                <w:sz w:val="44"/>
                <w:szCs w:val="44"/>
              </w:rPr>
            </w:pPr>
          </w:p>
          <w:p w14:paraId="61795E57" w14:textId="77777777" w:rsidR="00FE79FE" w:rsidRPr="00F14CE5" w:rsidRDefault="00EB322C" w:rsidP="00032C9D">
            <w:pPr>
              <w:spacing w:before="80"/>
              <w:jc w:val="right"/>
              <w:rPr>
                <w:rFonts w:ascii="Tahoma" w:hAnsi="Tahoma" w:cs="Tahoma"/>
                <w:b/>
                <w:bCs/>
                <w:iCs/>
                <w:color w:val="243285"/>
                <w:sz w:val="44"/>
                <w:szCs w:val="44"/>
              </w:rPr>
            </w:pPr>
            <w:r w:rsidRPr="00F14CE5">
              <w:rPr>
                <w:rFonts w:ascii="Tahoma" w:hAnsi="Tahoma" w:cs="Tahoma"/>
                <w:b/>
                <w:bCs/>
                <w:iCs/>
                <w:color w:val="243285"/>
                <w:sz w:val="44"/>
                <w:szCs w:val="44"/>
              </w:rPr>
              <w:t xml:space="preserve">Définition du format de données pour l'échange des données I/Q stockées </w:t>
            </w:r>
            <w:r w:rsidRPr="00F14CE5">
              <w:rPr>
                <w:rFonts w:ascii="Tahoma" w:hAnsi="Tahoma" w:cs="Tahoma"/>
                <w:b/>
                <w:bCs/>
                <w:iCs/>
                <w:color w:val="243285"/>
                <w:sz w:val="44"/>
                <w:szCs w:val="44"/>
              </w:rPr>
              <w:br/>
              <w:t>aux fins du contrôle des émissions</w:t>
            </w:r>
          </w:p>
          <w:p w14:paraId="08252CAA" w14:textId="77777777" w:rsidR="00E02402" w:rsidRPr="00F14CE5" w:rsidRDefault="00E02402" w:rsidP="00032C9D">
            <w:pPr>
              <w:spacing w:before="80"/>
              <w:jc w:val="right"/>
              <w:rPr>
                <w:rFonts w:ascii="Tahoma" w:hAnsi="Tahoma" w:cs="Tahoma"/>
                <w:b/>
                <w:bCs/>
                <w:iCs/>
                <w:color w:val="243285"/>
                <w:sz w:val="44"/>
                <w:szCs w:val="44"/>
              </w:rPr>
            </w:pPr>
          </w:p>
        </w:tc>
      </w:tr>
      <w:tr w:rsidR="00FE79FE" w:rsidRPr="00F14CE5" w14:paraId="3CAB9B9E" w14:textId="77777777">
        <w:tc>
          <w:tcPr>
            <w:tcW w:w="10089" w:type="dxa"/>
          </w:tcPr>
          <w:p w14:paraId="4E3689FE" w14:textId="77777777" w:rsidR="00AD267B" w:rsidRPr="00F14CE5" w:rsidRDefault="00AD267B" w:rsidP="00032C9D">
            <w:pPr>
              <w:spacing w:before="80"/>
              <w:ind w:right="640"/>
              <w:rPr>
                <w:rFonts w:ascii="Tahoma" w:hAnsi="Tahoma" w:cs="Tahoma"/>
                <w:b/>
                <w:bCs/>
                <w:iCs/>
                <w:color w:val="243285"/>
                <w:sz w:val="32"/>
                <w:szCs w:val="32"/>
              </w:rPr>
            </w:pPr>
          </w:p>
          <w:p w14:paraId="1D58BA21" w14:textId="77777777" w:rsidR="00AD267B" w:rsidRPr="00F14CE5" w:rsidRDefault="00AD267B" w:rsidP="00032C9D">
            <w:pPr>
              <w:spacing w:before="80"/>
              <w:ind w:right="640"/>
              <w:rPr>
                <w:rFonts w:ascii="Tahoma" w:hAnsi="Tahoma" w:cs="Tahoma"/>
                <w:b/>
                <w:bCs/>
                <w:iCs/>
                <w:color w:val="243285"/>
                <w:sz w:val="32"/>
                <w:szCs w:val="32"/>
              </w:rPr>
            </w:pPr>
          </w:p>
          <w:p w14:paraId="6FE94A32" w14:textId="77777777" w:rsidR="00AD267B" w:rsidRPr="00F14CE5" w:rsidRDefault="00AD267B" w:rsidP="00032C9D">
            <w:pPr>
              <w:spacing w:before="80" w:after="180"/>
              <w:ind w:right="720"/>
              <w:rPr>
                <w:rFonts w:ascii="Tahoma" w:hAnsi="Tahoma" w:cs="Tahoma"/>
                <w:b/>
                <w:bCs/>
                <w:iCs/>
                <w:color w:val="243285"/>
                <w:sz w:val="36"/>
                <w:szCs w:val="36"/>
              </w:rPr>
            </w:pPr>
          </w:p>
          <w:p w14:paraId="63D04192" w14:textId="77777777" w:rsidR="00013002" w:rsidRPr="00F14CE5" w:rsidRDefault="00FE79FE" w:rsidP="00032C9D">
            <w:pPr>
              <w:spacing w:before="80" w:after="180"/>
              <w:jc w:val="right"/>
              <w:rPr>
                <w:rFonts w:ascii="Tahoma" w:hAnsi="Tahoma" w:cs="Tahoma"/>
                <w:b/>
                <w:bCs/>
                <w:iCs/>
                <w:color w:val="243285"/>
                <w:sz w:val="36"/>
                <w:szCs w:val="36"/>
              </w:rPr>
            </w:pPr>
            <w:r w:rsidRPr="00F14CE5">
              <w:rPr>
                <w:rFonts w:ascii="Tahoma" w:hAnsi="Tahoma" w:cs="Tahoma"/>
                <w:b/>
                <w:bCs/>
                <w:iCs/>
                <w:color w:val="243285"/>
                <w:sz w:val="36"/>
                <w:szCs w:val="36"/>
              </w:rPr>
              <w:t>S</w:t>
            </w:r>
            <w:r w:rsidR="00D31EB8" w:rsidRPr="00F14CE5">
              <w:rPr>
                <w:rFonts w:ascii="Tahoma" w:hAnsi="Tahoma" w:cs="Tahoma"/>
                <w:b/>
                <w:bCs/>
                <w:iCs/>
                <w:color w:val="243285"/>
                <w:sz w:val="36"/>
                <w:szCs w:val="36"/>
              </w:rPr>
              <w:t>é</w:t>
            </w:r>
            <w:r w:rsidRPr="00F14CE5">
              <w:rPr>
                <w:rFonts w:ascii="Tahoma" w:hAnsi="Tahoma" w:cs="Tahoma"/>
                <w:b/>
                <w:bCs/>
                <w:iCs/>
                <w:color w:val="243285"/>
                <w:sz w:val="36"/>
                <w:szCs w:val="36"/>
              </w:rPr>
              <w:t>rie</w:t>
            </w:r>
            <w:r w:rsidR="00D31EB8" w:rsidRPr="00F14CE5">
              <w:rPr>
                <w:rFonts w:ascii="Tahoma" w:hAnsi="Tahoma" w:cs="Tahoma"/>
                <w:b/>
                <w:bCs/>
                <w:iCs/>
                <w:color w:val="243285"/>
                <w:sz w:val="36"/>
                <w:szCs w:val="36"/>
              </w:rPr>
              <w:t xml:space="preserve"> </w:t>
            </w:r>
            <w:r w:rsidR="004822EF" w:rsidRPr="00F14CE5">
              <w:rPr>
                <w:rFonts w:ascii="Tahoma" w:hAnsi="Tahoma" w:cs="Tahoma"/>
                <w:b/>
                <w:bCs/>
                <w:iCs/>
                <w:color w:val="243285"/>
                <w:sz w:val="36"/>
                <w:szCs w:val="36"/>
              </w:rPr>
              <w:t>S</w:t>
            </w:r>
            <w:r w:rsidR="009B5564" w:rsidRPr="00F14CE5">
              <w:rPr>
                <w:rFonts w:ascii="Tahoma" w:hAnsi="Tahoma" w:cs="Tahoma"/>
                <w:b/>
                <w:bCs/>
                <w:iCs/>
                <w:color w:val="243285"/>
                <w:sz w:val="36"/>
                <w:szCs w:val="36"/>
              </w:rPr>
              <w:t>M</w:t>
            </w:r>
          </w:p>
          <w:p w14:paraId="47705CF9" w14:textId="77777777" w:rsidR="00FE79FE" w:rsidRPr="00F14CE5" w:rsidRDefault="009B5564" w:rsidP="00032C9D">
            <w:pPr>
              <w:spacing w:before="80"/>
              <w:jc w:val="right"/>
              <w:rPr>
                <w:rFonts w:ascii="Tahoma" w:hAnsi="Tahoma" w:cs="Tahoma"/>
                <w:b/>
                <w:bCs/>
                <w:iCs/>
                <w:color w:val="243285"/>
                <w:sz w:val="36"/>
                <w:szCs w:val="36"/>
              </w:rPr>
            </w:pPr>
            <w:r w:rsidRPr="00F14CE5">
              <w:rPr>
                <w:rFonts w:ascii="Tahoma" w:hAnsi="Tahoma" w:cs="Tahoma"/>
                <w:b/>
                <w:bCs/>
                <w:iCs/>
                <w:color w:val="243285"/>
                <w:sz w:val="36"/>
                <w:szCs w:val="36"/>
              </w:rPr>
              <w:t>Gestion du spectre</w:t>
            </w:r>
          </w:p>
        </w:tc>
      </w:tr>
    </w:tbl>
    <w:p w14:paraId="1E7DCA1A" w14:textId="77777777" w:rsidR="00A71FE5" w:rsidRPr="00F14CE5" w:rsidRDefault="00A71FE5" w:rsidP="00032C9D">
      <w:pPr>
        <w:spacing w:before="80"/>
        <w:rPr>
          <w:i/>
          <w:sz w:val="22"/>
        </w:rPr>
      </w:pPr>
    </w:p>
    <w:p w14:paraId="5ABF08C8" w14:textId="77777777" w:rsidR="00FE79FE" w:rsidRPr="00F14CE5" w:rsidRDefault="00FE79FE" w:rsidP="00032C9D">
      <w:pPr>
        <w:spacing w:before="80"/>
        <w:rPr>
          <w:i/>
          <w:sz w:val="22"/>
        </w:rPr>
      </w:pPr>
    </w:p>
    <w:p w14:paraId="6DC0C97A" w14:textId="77777777" w:rsidR="00FE79FE" w:rsidRPr="00F14CE5" w:rsidRDefault="00FE79FE" w:rsidP="00032C9D">
      <w:pPr>
        <w:spacing w:before="80"/>
        <w:rPr>
          <w:i/>
          <w:sz w:val="22"/>
        </w:rPr>
      </w:pPr>
    </w:p>
    <w:p w14:paraId="17FE51F2" w14:textId="77777777" w:rsidR="00FE79FE" w:rsidRPr="00F14CE5" w:rsidRDefault="00FE79FE" w:rsidP="00032C9D">
      <w:pPr>
        <w:spacing w:before="80"/>
        <w:rPr>
          <w:i/>
          <w:sz w:val="22"/>
        </w:rPr>
      </w:pPr>
    </w:p>
    <w:p w14:paraId="129A77E0" w14:textId="77777777" w:rsidR="00FE79FE" w:rsidRPr="00F14CE5" w:rsidRDefault="00FE79FE" w:rsidP="00032C9D">
      <w:pPr>
        <w:spacing w:before="80"/>
        <w:rPr>
          <w:i/>
          <w:sz w:val="22"/>
        </w:rPr>
      </w:pPr>
    </w:p>
    <w:p w14:paraId="4AF58060" w14:textId="77777777" w:rsidR="00A71FE5" w:rsidRPr="00F14CE5" w:rsidRDefault="00A71FE5" w:rsidP="00032C9D">
      <w:pPr>
        <w:spacing w:before="80"/>
        <w:rPr>
          <w:i/>
          <w:sz w:val="22"/>
        </w:rPr>
      </w:pPr>
    </w:p>
    <w:p w14:paraId="474ABEF6" w14:textId="77777777" w:rsidR="00CD659B" w:rsidRPr="00F14CE5" w:rsidRDefault="00CD659B" w:rsidP="00032C9D">
      <w:pPr>
        <w:pStyle w:val="Equation"/>
        <w:tabs>
          <w:tab w:val="clear" w:pos="4820"/>
          <w:tab w:val="clear" w:pos="9639"/>
          <w:tab w:val="left" w:pos="1191"/>
          <w:tab w:val="left" w:pos="1588"/>
          <w:tab w:val="left" w:pos="1985"/>
        </w:tabs>
        <w:rPr>
          <w:rFonts w:ascii="Palatino Linotype" w:hAnsi="Palatino Linotype"/>
        </w:rPr>
        <w:sectPr w:rsidR="00CD659B" w:rsidRPr="00F14CE5">
          <w:headerReference w:type="even" r:id="rId7"/>
          <w:headerReference w:type="default" r:id="rId8"/>
          <w:pgSz w:w="11907" w:h="16840" w:code="9"/>
          <w:pgMar w:top="1089" w:right="1089" w:bottom="284" w:left="1089" w:header="567" w:footer="284" w:gutter="0"/>
          <w:pgNumType w:start="1"/>
          <w:cols w:space="720"/>
        </w:sectPr>
      </w:pPr>
    </w:p>
    <w:p w14:paraId="198CC646" w14:textId="77777777" w:rsidR="00F54FBD" w:rsidRPr="00F14CE5" w:rsidRDefault="00F54FBD" w:rsidP="00032C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14CE5">
        <w:rPr>
          <w:bCs/>
          <w:sz w:val="24"/>
          <w:szCs w:val="24"/>
        </w:rPr>
        <w:lastRenderedPageBreak/>
        <w:t>Avant-propos</w:t>
      </w:r>
    </w:p>
    <w:p w14:paraId="489F3C47" w14:textId="05230581" w:rsidR="00F54FBD" w:rsidRPr="00F14CE5" w:rsidRDefault="00F54FBD" w:rsidP="00032C9D">
      <w:pPr>
        <w:spacing w:before="240"/>
        <w:rPr>
          <w:sz w:val="20"/>
        </w:rPr>
      </w:pPr>
      <w:r w:rsidRPr="00F14CE5">
        <w:rPr>
          <w:sz w:val="20"/>
        </w:rPr>
        <w:t xml:space="preserve">Le </w:t>
      </w:r>
      <w:r w:rsidR="00614CC6" w:rsidRPr="00F14CE5">
        <w:rPr>
          <w:sz w:val="20"/>
        </w:rPr>
        <w:t>rôle</w:t>
      </w:r>
      <w:r w:rsidRPr="00F14CE5">
        <w:rPr>
          <w:sz w:val="20"/>
        </w:rPr>
        <w:t xml:space="preserve"> du Secteur des radiocommunications est d</w:t>
      </w:r>
      <w:r w:rsidR="00D0740D">
        <w:rPr>
          <w:sz w:val="20"/>
        </w:rPr>
        <w:t>'</w:t>
      </w:r>
      <w:r w:rsidRPr="00F14CE5">
        <w:rPr>
          <w:sz w:val="20"/>
        </w:rPr>
        <w:t>assurer l</w:t>
      </w:r>
      <w:r w:rsidR="00D0740D">
        <w:rPr>
          <w:sz w:val="20"/>
        </w:rPr>
        <w:t>'</w:t>
      </w:r>
      <w:r w:rsidRPr="00F14CE5">
        <w:rPr>
          <w:sz w:val="20"/>
        </w:rPr>
        <w:t xml:space="preserve">utilisation rationnelle, équitable, efficace et économique du spectre radioélectrique par tous les services de radiocommunication, y compris les services par satellite, et de </w:t>
      </w:r>
      <w:r w:rsidR="00614CC6" w:rsidRPr="00F14CE5">
        <w:rPr>
          <w:sz w:val="20"/>
        </w:rPr>
        <w:t>procéder</w:t>
      </w:r>
      <w:r w:rsidRPr="00F14CE5">
        <w:rPr>
          <w:sz w:val="20"/>
        </w:rPr>
        <w:t xml:space="preserve"> à des études pour toutes les gammes de </w:t>
      </w:r>
      <w:r w:rsidR="00614CC6" w:rsidRPr="00F14CE5">
        <w:rPr>
          <w:sz w:val="20"/>
        </w:rPr>
        <w:t>fréquences</w:t>
      </w:r>
      <w:r w:rsidRPr="00F14CE5">
        <w:rPr>
          <w:sz w:val="20"/>
        </w:rPr>
        <w:t>, à partir desquelles les Recommandations seront élaborées et adoptées.</w:t>
      </w:r>
    </w:p>
    <w:p w14:paraId="1FD84942" w14:textId="54115C4E" w:rsidR="00F54FBD" w:rsidRPr="00F14CE5" w:rsidRDefault="00F54FBD" w:rsidP="00032C9D">
      <w:pPr>
        <w:rPr>
          <w:sz w:val="20"/>
        </w:rPr>
      </w:pPr>
      <w:r w:rsidRPr="00F14CE5">
        <w:rPr>
          <w:sz w:val="20"/>
        </w:rPr>
        <w:t xml:space="preserve">Les </w:t>
      </w:r>
      <w:r w:rsidR="00614CC6" w:rsidRPr="00F14CE5">
        <w:rPr>
          <w:sz w:val="20"/>
        </w:rPr>
        <w:t>fo</w:t>
      </w:r>
      <w:r w:rsidRPr="00F14CE5">
        <w:rPr>
          <w:sz w:val="20"/>
        </w:rPr>
        <w:t xml:space="preserve">nctions </w:t>
      </w:r>
      <w:r w:rsidR="00614CC6" w:rsidRPr="00F14CE5">
        <w:rPr>
          <w:sz w:val="20"/>
        </w:rPr>
        <w:t>réglementaires</w:t>
      </w:r>
      <w:r w:rsidRPr="00F14CE5">
        <w:rPr>
          <w:sz w:val="20"/>
        </w:rPr>
        <w:t xml:space="preserve"> et politiques du Secteur des radiocommunications sont remplies par les Conférences mondiales et </w:t>
      </w:r>
      <w:r w:rsidR="00614CC6" w:rsidRPr="00F14CE5">
        <w:rPr>
          <w:sz w:val="20"/>
        </w:rPr>
        <w:t>régionales</w:t>
      </w:r>
      <w:r w:rsidRPr="00F14CE5">
        <w:rPr>
          <w:sz w:val="20"/>
        </w:rPr>
        <w:t xml:space="preserve"> des radiocommunications et par les Assemblées des radiocommunications assistées par les Commissions d</w:t>
      </w:r>
      <w:r w:rsidR="00D0740D">
        <w:rPr>
          <w:sz w:val="20"/>
        </w:rPr>
        <w:t>'</w:t>
      </w:r>
      <w:r w:rsidRPr="00F14CE5">
        <w:rPr>
          <w:sz w:val="20"/>
        </w:rPr>
        <w:t>études.</w:t>
      </w:r>
    </w:p>
    <w:p w14:paraId="477F3E2B" w14:textId="77777777" w:rsidR="00F54FBD" w:rsidRPr="00F14CE5" w:rsidRDefault="00E44CBB" w:rsidP="00032C9D">
      <w:pPr>
        <w:pStyle w:val="Heading1"/>
        <w:spacing w:before="360"/>
        <w:jc w:val="center"/>
        <w:rPr>
          <w:szCs w:val="24"/>
        </w:rPr>
      </w:pPr>
      <w:r w:rsidRPr="00F14CE5">
        <w:rPr>
          <w:szCs w:val="24"/>
        </w:rPr>
        <w:t>Politique en matière de droits de propriété intellectuelle</w:t>
      </w:r>
      <w:r w:rsidR="00F54FBD" w:rsidRPr="00F14CE5">
        <w:rPr>
          <w:szCs w:val="24"/>
        </w:rPr>
        <w:t xml:space="preserve"> (IPR)</w:t>
      </w:r>
    </w:p>
    <w:p w14:paraId="7780E59D" w14:textId="2C157957" w:rsidR="00E44CBB" w:rsidRPr="00F14CE5" w:rsidRDefault="00E44CBB" w:rsidP="00832469">
      <w:pPr>
        <w:spacing w:before="240"/>
        <w:rPr>
          <w:sz w:val="20"/>
        </w:rPr>
      </w:pPr>
      <w:r w:rsidRPr="00F14CE5">
        <w:rPr>
          <w:sz w:val="20"/>
        </w:rPr>
        <w:t>La politique de l'UIT</w:t>
      </w:r>
      <w:r w:rsidRPr="00F14CE5">
        <w:rPr>
          <w:sz w:val="20"/>
        </w:rPr>
        <w:noBreakHyphen/>
        <w:t>R en matière de droits de propriété intellectuelle est décrite dans la «Politique commune de l'UIT</w:t>
      </w:r>
      <w:r w:rsidRPr="00F14CE5">
        <w:rPr>
          <w:sz w:val="20"/>
        </w:rPr>
        <w:noBreakHyphen/>
        <w:t>T, l'UIT</w:t>
      </w:r>
      <w:r w:rsidRPr="00F14CE5">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F14CE5">
          <w:rPr>
            <w:rStyle w:val="Hyperlink"/>
            <w:sz w:val="20"/>
          </w:rPr>
          <w:t>http://www.itu.int/ITU-R/go/patents/fr</w:t>
        </w:r>
      </w:hyperlink>
      <w:r w:rsidRPr="00F14CE5">
        <w:rPr>
          <w:sz w:val="20"/>
        </w:rPr>
        <w:t xml:space="preserve">, où l'on trouvera également les Lignes directrices pour la mise en </w:t>
      </w:r>
      <w:r w:rsidR="00D0740D" w:rsidRPr="00F14CE5">
        <w:rPr>
          <w:sz w:val="20"/>
        </w:rPr>
        <w:t>œuvre</w:t>
      </w:r>
      <w:r w:rsidRPr="00F14CE5">
        <w:rPr>
          <w:sz w:val="20"/>
        </w:rPr>
        <w:t xml:space="preserve"> de la politique commune en matière de brevets de l'UIT</w:t>
      </w:r>
      <w:r w:rsidRPr="00F14CE5">
        <w:rPr>
          <w:sz w:val="20"/>
        </w:rPr>
        <w:noBreakHyphen/>
        <w:t>T, l'UIT</w:t>
      </w:r>
      <w:r w:rsidRPr="00F14CE5">
        <w:rPr>
          <w:sz w:val="20"/>
        </w:rPr>
        <w:noBreakHyphen/>
        <w:t>R, l'ISO et la CEI</w:t>
      </w:r>
      <w:r w:rsidRPr="00F14CE5" w:rsidDel="0061025C">
        <w:rPr>
          <w:sz w:val="20"/>
        </w:rPr>
        <w:t xml:space="preserve"> </w:t>
      </w:r>
      <w:r w:rsidRPr="00F14CE5">
        <w:rPr>
          <w:sz w:val="20"/>
        </w:rPr>
        <w:t>et la base de données en matière de brevets de l'UIT-R.</w:t>
      </w:r>
    </w:p>
    <w:p w14:paraId="26F5AAC1" w14:textId="77777777" w:rsidR="00F54FBD" w:rsidRPr="00F14CE5" w:rsidRDefault="00F54FBD" w:rsidP="00032C9D">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F14CE5" w14:paraId="63CE822F" w14:textId="77777777">
        <w:tc>
          <w:tcPr>
            <w:tcW w:w="9360" w:type="dxa"/>
            <w:gridSpan w:val="2"/>
          </w:tcPr>
          <w:p w14:paraId="39A46530" w14:textId="77777777" w:rsidR="00F54FBD" w:rsidRPr="00F14CE5" w:rsidRDefault="009454F8" w:rsidP="00032C9D">
            <w:pPr>
              <w:pStyle w:val="Chaptitle"/>
              <w:keepLines w:val="0"/>
              <w:tabs>
                <w:tab w:val="clear" w:pos="794"/>
                <w:tab w:val="clear" w:pos="1191"/>
                <w:tab w:val="clear" w:pos="1588"/>
                <w:tab w:val="clear" w:pos="1985"/>
              </w:tabs>
              <w:overflowPunct/>
              <w:spacing w:before="140"/>
              <w:textAlignment w:val="auto"/>
              <w:rPr>
                <w:sz w:val="22"/>
                <w:szCs w:val="22"/>
              </w:rPr>
            </w:pPr>
            <w:r w:rsidRPr="00F14CE5">
              <w:rPr>
                <w:sz w:val="22"/>
                <w:szCs w:val="22"/>
              </w:rPr>
              <w:t xml:space="preserve">Séries des Recommandations UIT-R </w:t>
            </w:r>
          </w:p>
          <w:p w14:paraId="72CAA951" w14:textId="77777777" w:rsidR="00F54FBD" w:rsidRPr="00F14CE5" w:rsidRDefault="00F54FBD" w:rsidP="00032C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F14CE5">
              <w:rPr>
                <w:b w:val="0"/>
                <w:sz w:val="18"/>
                <w:szCs w:val="18"/>
              </w:rPr>
              <w:t>(</w:t>
            </w:r>
            <w:r w:rsidR="009454F8" w:rsidRPr="00F14CE5">
              <w:rPr>
                <w:b w:val="0"/>
                <w:sz w:val="18"/>
                <w:szCs w:val="18"/>
              </w:rPr>
              <w:t>Egalement disponible en ligne:</w:t>
            </w:r>
            <w:r w:rsidRPr="00F14CE5">
              <w:rPr>
                <w:b w:val="0"/>
                <w:sz w:val="18"/>
                <w:szCs w:val="18"/>
              </w:rPr>
              <w:t xml:space="preserve"> </w:t>
            </w:r>
            <w:hyperlink r:id="rId10" w:history="1">
              <w:r w:rsidR="00837CB5" w:rsidRPr="00F14CE5">
                <w:rPr>
                  <w:rStyle w:val="Hyperlink"/>
                  <w:b w:val="0"/>
                  <w:bCs/>
                  <w:sz w:val="18"/>
                  <w:szCs w:val="18"/>
                </w:rPr>
                <w:t>http://www.itu.int/publ/R-REC/fr</w:t>
              </w:r>
            </w:hyperlink>
            <w:r w:rsidR="00BC0651" w:rsidRPr="00F14CE5">
              <w:rPr>
                <w:b w:val="0"/>
                <w:bCs/>
                <w:sz w:val="18"/>
                <w:szCs w:val="18"/>
              </w:rPr>
              <w:t>)</w:t>
            </w:r>
          </w:p>
        </w:tc>
      </w:tr>
      <w:tr w:rsidR="00F54FBD" w:rsidRPr="00F14CE5" w14:paraId="1F4A2733" w14:textId="77777777" w:rsidTr="005E427C">
        <w:tc>
          <w:tcPr>
            <w:tcW w:w="1140" w:type="dxa"/>
            <w:tcBorders>
              <w:bottom w:val="nil"/>
            </w:tcBorders>
          </w:tcPr>
          <w:p w14:paraId="0465255C" w14:textId="77777777" w:rsidR="00F54FBD" w:rsidRPr="00F14CE5" w:rsidRDefault="00F54FBD" w:rsidP="00032C9D">
            <w:pPr>
              <w:spacing w:before="90" w:after="100"/>
              <w:ind w:left="57"/>
              <w:rPr>
                <w:b/>
                <w:bCs/>
                <w:sz w:val="20"/>
              </w:rPr>
            </w:pPr>
            <w:r w:rsidRPr="00F14CE5">
              <w:rPr>
                <w:b/>
                <w:bCs/>
                <w:sz w:val="20"/>
              </w:rPr>
              <w:t>S</w:t>
            </w:r>
            <w:r w:rsidR="009454F8" w:rsidRPr="00F14CE5">
              <w:rPr>
                <w:b/>
                <w:bCs/>
                <w:sz w:val="20"/>
              </w:rPr>
              <w:t>é</w:t>
            </w:r>
            <w:r w:rsidRPr="00F14CE5">
              <w:rPr>
                <w:b/>
                <w:bCs/>
                <w:sz w:val="20"/>
              </w:rPr>
              <w:t>ries</w:t>
            </w:r>
          </w:p>
        </w:tc>
        <w:tc>
          <w:tcPr>
            <w:tcW w:w="8220" w:type="dxa"/>
            <w:tcBorders>
              <w:bottom w:val="nil"/>
            </w:tcBorders>
          </w:tcPr>
          <w:p w14:paraId="3756FD8F" w14:textId="77777777" w:rsidR="00F54FBD" w:rsidRPr="00F14CE5" w:rsidRDefault="009454F8" w:rsidP="00032C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F14CE5">
              <w:rPr>
                <w:bCs/>
                <w:sz w:val="20"/>
              </w:rPr>
              <w:t>Titre</w:t>
            </w:r>
          </w:p>
        </w:tc>
      </w:tr>
      <w:tr w:rsidR="00F54FBD" w:rsidRPr="00F14CE5" w14:paraId="7113E5AA" w14:textId="77777777" w:rsidTr="005E427C">
        <w:tc>
          <w:tcPr>
            <w:tcW w:w="1140" w:type="dxa"/>
            <w:tcBorders>
              <w:top w:val="nil"/>
              <w:bottom w:val="nil"/>
            </w:tcBorders>
            <w:shd w:val="clear" w:color="auto" w:fill="auto"/>
          </w:tcPr>
          <w:p w14:paraId="7ACE979B" w14:textId="77777777" w:rsidR="00F54FBD" w:rsidRPr="00F14CE5" w:rsidRDefault="00F54FBD" w:rsidP="00032C9D">
            <w:pPr>
              <w:spacing w:before="30" w:after="30"/>
              <w:ind w:left="57"/>
              <w:jc w:val="left"/>
              <w:rPr>
                <w:b/>
                <w:bCs/>
                <w:sz w:val="20"/>
              </w:rPr>
            </w:pPr>
            <w:r w:rsidRPr="00F14CE5">
              <w:rPr>
                <w:b/>
                <w:bCs/>
                <w:sz w:val="20"/>
              </w:rPr>
              <w:t>BO</w:t>
            </w:r>
          </w:p>
        </w:tc>
        <w:tc>
          <w:tcPr>
            <w:tcW w:w="8220" w:type="dxa"/>
            <w:tcBorders>
              <w:top w:val="nil"/>
              <w:bottom w:val="nil"/>
            </w:tcBorders>
            <w:shd w:val="clear" w:color="auto" w:fill="auto"/>
          </w:tcPr>
          <w:p w14:paraId="629B0B78" w14:textId="77777777" w:rsidR="00F54FBD" w:rsidRPr="00F14CE5" w:rsidRDefault="009454F8" w:rsidP="00032C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14CE5">
              <w:rPr>
                <w:b w:val="0"/>
                <w:sz w:val="20"/>
              </w:rPr>
              <w:t>Diffusion par satellite</w:t>
            </w:r>
          </w:p>
        </w:tc>
      </w:tr>
      <w:tr w:rsidR="00F54FBD" w:rsidRPr="00F14CE5" w14:paraId="4B942867" w14:textId="77777777" w:rsidTr="00E80F1D">
        <w:tc>
          <w:tcPr>
            <w:tcW w:w="1140" w:type="dxa"/>
            <w:tcBorders>
              <w:top w:val="nil"/>
              <w:bottom w:val="nil"/>
            </w:tcBorders>
          </w:tcPr>
          <w:p w14:paraId="235E9A41" w14:textId="77777777" w:rsidR="00F54FBD" w:rsidRPr="00F14CE5" w:rsidRDefault="00F54FBD" w:rsidP="00032C9D">
            <w:pPr>
              <w:spacing w:before="30" w:after="30"/>
              <w:ind w:left="57"/>
              <w:jc w:val="left"/>
              <w:rPr>
                <w:b/>
                <w:bCs/>
                <w:sz w:val="20"/>
              </w:rPr>
            </w:pPr>
            <w:r w:rsidRPr="00F14CE5">
              <w:rPr>
                <w:b/>
                <w:bCs/>
                <w:sz w:val="20"/>
              </w:rPr>
              <w:t>BR</w:t>
            </w:r>
          </w:p>
        </w:tc>
        <w:tc>
          <w:tcPr>
            <w:tcW w:w="8220" w:type="dxa"/>
            <w:tcBorders>
              <w:top w:val="nil"/>
              <w:bottom w:val="nil"/>
            </w:tcBorders>
          </w:tcPr>
          <w:p w14:paraId="7F506DE0" w14:textId="77777777" w:rsidR="00F54FBD" w:rsidRPr="00F14CE5" w:rsidRDefault="009454F8" w:rsidP="00032C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F14CE5">
              <w:rPr>
                <w:b w:val="0"/>
                <w:bCs/>
                <w:sz w:val="20"/>
              </w:rPr>
              <w:t>Enregistrement pour la production, l'archivage et la diffusion; films pour la télévision</w:t>
            </w:r>
          </w:p>
        </w:tc>
      </w:tr>
      <w:tr w:rsidR="00F54FBD" w:rsidRPr="00F14CE5" w14:paraId="16396E65" w14:textId="77777777" w:rsidTr="00E80F1D">
        <w:tc>
          <w:tcPr>
            <w:tcW w:w="1140" w:type="dxa"/>
            <w:tcBorders>
              <w:top w:val="nil"/>
              <w:bottom w:val="nil"/>
            </w:tcBorders>
            <w:shd w:val="clear" w:color="auto" w:fill="auto"/>
          </w:tcPr>
          <w:p w14:paraId="0DDEE557" w14:textId="77777777" w:rsidR="00F54FBD" w:rsidRPr="00F14CE5" w:rsidRDefault="00F54FBD" w:rsidP="00032C9D">
            <w:pPr>
              <w:spacing w:before="30" w:after="30"/>
              <w:ind w:left="57"/>
              <w:jc w:val="left"/>
              <w:rPr>
                <w:b/>
                <w:bCs/>
                <w:sz w:val="20"/>
              </w:rPr>
            </w:pPr>
            <w:r w:rsidRPr="00F14CE5">
              <w:rPr>
                <w:b/>
                <w:bCs/>
                <w:sz w:val="20"/>
              </w:rPr>
              <w:t>BS</w:t>
            </w:r>
          </w:p>
        </w:tc>
        <w:tc>
          <w:tcPr>
            <w:tcW w:w="8220" w:type="dxa"/>
            <w:tcBorders>
              <w:top w:val="nil"/>
              <w:bottom w:val="nil"/>
            </w:tcBorders>
            <w:shd w:val="clear" w:color="auto" w:fill="auto"/>
          </w:tcPr>
          <w:p w14:paraId="3B10FFFD" w14:textId="77777777" w:rsidR="00F54FBD" w:rsidRPr="00F14CE5" w:rsidRDefault="009454F8" w:rsidP="00032C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14CE5">
              <w:rPr>
                <w:b w:val="0"/>
                <w:sz w:val="20"/>
              </w:rPr>
              <w:t>Service de radiodiffusion sonore</w:t>
            </w:r>
          </w:p>
        </w:tc>
      </w:tr>
      <w:tr w:rsidR="00F54FBD" w:rsidRPr="00F14CE5" w14:paraId="1E3A3209" w14:textId="77777777" w:rsidTr="00DE5EA2">
        <w:tc>
          <w:tcPr>
            <w:tcW w:w="1140" w:type="dxa"/>
            <w:tcBorders>
              <w:top w:val="nil"/>
              <w:bottom w:val="nil"/>
            </w:tcBorders>
            <w:shd w:val="clear" w:color="auto" w:fill="auto"/>
          </w:tcPr>
          <w:p w14:paraId="344CD83B" w14:textId="77777777" w:rsidR="00F54FBD" w:rsidRPr="00F14CE5" w:rsidRDefault="00F54FBD" w:rsidP="00032C9D">
            <w:pPr>
              <w:spacing w:before="30" w:after="30"/>
              <w:ind w:left="57"/>
              <w:jc w:val="left"/>
              <w:rPr>
                <w:b/>
                <w:bCs/>
                <w:sz w:val="20"/>
              </w:rPr>
            </w:pPr>
            <w:r w:rsidRPr="00F14CE5">
              <w:rPr>
                <w:b/>
                <w:bCs/>
                <w:sz w:val="20"/>
              </w:rPr>
              <w:t>BT</w:t>
            </w:r>
          </w:p>
        </w:tc>
        <w:tc>
          <w:tcPr>
            <w:tcW w:w="8220" w:type="dxa"/>
            <w:tcBorders>
              <w:top w:val="nil"/>
              <w:bottom w:val="nil"/>
            </w:tcBorders>
            <w:shd w:val="clear" w:color="auto" w:fill="auto"/>
          </w:tcPr>
          <w:p w14:paraId="03102A7A" w14:textId="77777777" w:rsidR="00F54FBD" w:rsidRPr="00F14CE5" w:rsidRDefault="009454F8" w:rsidP="00032C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F14CE5">
              <w:rPr>
                <w:b w:val="0"/>
                <w:bCs/>
                <w:sz w:val="20"/>
              </w:rPr>
              <w:t>Service de radiodiffusion télévisuelle</w:t>
            </w:r>
          </w:p>
        </w:tc>
      </w:tr>
      <w:tr w:rsidR="00F54FBD" w:rsidRPr="00F14CE5" w14:paraId="6A61190B" w14:textId="77777777" w:rsidTr="00DE5EA2">
        <w:tc>
          <w:tcPr>
            <w:tcW w:w="1140" w:type="dxa"/>
            <w:tcBorders>
              <w:top w:val="nil"/>
              <w:bottom w:val="nil"/>
            </w:tcBorders>
            <w:shd w:val="clear" w:color="auto" w:fill="auto"/>
          </w:tcPr>
          <w:p w14:paraId="399E4117" w14:textId="77777777" w:rsidR="00F54FBD" w:rsidRPr="00F14CE5" w:rsidRDefault="00F54FBD" w:rsidP="00032C9D">
            <w:pPr>
              <w:spacing w:before="30" w:after="30"/>
              <w:ind w:left="57"/>
              <w:jc w:val="left"/>
              <w:rPr>
                <w:b/>
                <w:bCs/>
                <w:sz w:val="20"/>
              </w:rPr>
            </w:pPr>
            <w:r w:rsidRPr="00F14CE5">
              <w:rPr>
                <w:b/>
                <w:bCs/>
                <w:sz w:val="20"/>
              </w:rPr>
              <w:t>F</w:t>
            </w:r>
          </w:p>
        </w:tc>
        <w:tc>
          <w:tcPr>
            <w:tcW w:w="8220" w:type="dxa"/>
            <w:tcBorders>
              <w:top w:val="nil"/>
              <w:bottom w:val="nil"/>
            </w:tcBorders>
            <w:shd w:val="clear" w:color="auto" w:fill="auto"/>
          </w:tcPr>
          <w:p w14:paraId="0733D438" w14:textId="77777777" w:rsidR="00F54FBD" w:rsidRPr="00F14CE5" w:rsidRDefault="009454F8" w:rsidP="00032C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14CE5">
              <w:rPr>
                <w:sz w:val="20"/>
              </w:rPr>
              <w:t>Service fixe</w:t>
            </w:r>
          </w:p>
        </w:tc>
      </w:tr>
      <w:tr w:rsidR="00F54FBD" w:rsidRPr="00F14CE5" w14:paraId="13DD3F34" w14:textId="77777777" w:rsidTr="00EC361D">
        <w:tc>
          <w:tcPr>
            <w:tcW w:w="1140" w:type="dxa"/>
            <w:tcBorders>
              <w:top w:val="nil"/>
              <w:bottom w:val="nil"/>
            </w:tcBorders>
            <w:shd w:val="clear" w:color="auto" w:fill="auto"/>
          </w:tcPr>
          <w:p w14:paraId="2A0ABDBF" w14:textId="77777777" w:rsidR="00F54FBD" w:rsidRPr="00F14CE5" w:rsidRDefault="00F54FBD" w:rsidP="00032C9D">
            <w:pPr>
              <w:spacing w:before="30" w:after="30"/>
              <w:ind w:left="57"/>
              <w:jc w:val="left"/>
              <w:rPr>
                <w:b/>
                <w:bCs/>
                <w:sz w:val="20"/>
              </w:rPr>
            </w:pPr>
            <w:r w:rsidRPr="00F14CE5">
              <w:rPr>
                <w:b/>
                <w:bCs/>
                <w:sz w:val="20"/>
              </w:rPr>
              <w:t>M</w:t>
            </w:r>
          </w:p>
        </w:tc>
        <w:tc>
          <w:tcPr>
            <w:tcW w:w="8220" w:type="dxa"/>
            <w:tcBorders>
              <w:top w:val="nil"/>
              <w:bottom w:val="nil"/>
            </w:tcBorders>
            <w:shd w:val="clear" w:color="auto" w:fill="auto"/>
          </w:tcPr>
          <w:p w14:paraId="791E20CD" w14:textId="77777777" w:rsidR="00F54FBD" w:rsidRPr="00F14CE5" w:rsidRDefault="009454F8" w:rsidP="00032C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14CE5">
              <w:rPr>
                <w:b w:val="0"/>
                <w:sz w:val="20"/>
              </w:rPr>
              <w:t>Services mobile, de radiorepérage et d'amateur y compris les services par satellite associés</w:t>
            </w:r>
          </w:p>
        </w:tc>
      </w:tr>
      <w:tr w:rsidR="00F54FBD" w:rsidRPr="00F14CE5" w14:paraId="664A03ED" w14:textId="77777777" w:rsidTr="004822EF">
        <w:tc>
          <w:tcPr>
            <w:tcW w:w="1140" w:type="dxa"/>
            <w:tcBorders>
              <w:top w:val="nil"/>
              <w:bottom w:val="nil"/>
            </w:tcBorders>
            <w:shd w:val="clear" w:color="auto" w:fill="auto"/>
          </w:tcPr>
          <w:p w14:paraId="29CE6291" w14:textId="77777777" w:rsidR="00F54FBD" w:rsidRPr="00F14CE5" w:rsidRDefault="00F54FBD" w:rsidP="00032C9D">
            <w:pPr>
              <w:spacing w:before="30" w:after="30"/>
              <w:ind w:left="57"/>
              <w:jc w:val="left"/>
              <w:rPr>
                <w:b/>
                <w:bCs/>
                <w:sz w:val="20"/>
              </w:rPr>
            </w:pPr>
            <w:r w:rsidRPr="00F14CE5">
              <w:rPr>
                <w:b/>
                <w:bCs/>
                <w:sz w:val="20"/>
              </w:rPr>
              <w:t>P</w:t>
            </w:r>
          </w:p>
        </w:tc>
        <w:tc>
          <w:tcPr>
            <w:tcW w:w="8220" w:type="dxa"/>
            <w:tcBorders>
              <w:top w:val="nil"/>
              <w:bottom w:val="nil"/>
            </w:tcBorders>
            <w:shd w:val="clear" w:color="auto" w:fill="auto"/>
          </w:tcPr>
          <w:p w14:paraId="6DA822C0" w14:textId="77777777" w:rsidR="00F54FBD" w:rsidRPr="00F14CE5" w:rsidRDefault="00614CC6" w:rsidP="00032C9D">
            <w:pPr>
              <w:spacing w:before="30" w:after="30"/>
              <w:jc w:val="left"/>
              <w:rPr>
                <w:sz w:val="20"/>
              </w:rPr>
            </w:pPr>
            <w:r w:rsidRPr="00F14CE5">
              <w:rPr>
                <w:sz w:val="20"/>
              </w:rPr>
              <w:t>Propagation des ondes radioélectriques</w:t>
            </w:r>
          </w:p>
        </w:tc>
      </w:tr>
      <w:tr w:rsidR="00F54FBD" w:rsidRPr="00F14CE5" w14:paraId="217BB96D" w14:textId="77777777" w:rsidTr="00326525">
        <w:tc>
          <w:tcPr>
            <w:tcW w:w="1140" w:type="dxa"/>
            <w:tcBorders>
              <w:top w:val="nil"/>
              <w:bottom w:val="nil"/>
            </w:tcBorders>
            <w:shd w:val="clear" w:color="auto" w:fill="auto"/>
          </w:tcPr>
          <w:p w14:paraId="408595C1" w14:textId="77777777" w:rsidR="00F54FBD" w:rsidRPr="00F14CE5" w:rsidRDefault="00F54FBD" w:rsidP="00032C9D">
            <w:pPr>
              <w:spacing w:before="30" w:after="30"/>
              <w:ind w:left="57"/>
              <w:jc w:val="left"/>
              <w:rPr>
                <w:b/>
                <w:bCs/>
                <w:sz w:val="20"/>
              </w:rPr>
            </w:pPr>
            <w:r w:rsidRPr="00F14CE5">
              <w:rPr>
                <w:b/>
                <w:bCs/>
                <w:sz w:val="20"/>
              </w:rPr>
              <w:t>RA</w:t>
            </w:r>
          </w:p>
        </w:tc>
        <w:tc>
          <w:tcPr>
            <w:tcW w:w="8220" w:type="dxa"/>
            <w:tcBorders>
              <w:top w:val="nil"/>
              <w:bottom w:val="nil"/>
            </w:tcBorders>
            <w:shd w:val="clear" w:color="auto" w:fill="auto"/>
          </w:tcPr>
          <w:p w14:paraId="5FCEF437" w14:textId="77777777" w:rsidR="00F54FBD" w:rsidRPr="00F14CE5" w:rsidRDefault="00471821" w:rsidP="00032C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14CE5">
              <w:rPr>
                <w:sz w:val="20"/>
              </w:rPr>
              <w:t>Radio</w:t>
            </w:r>
            <w:r w:rsidR="00614CC6" w:rsidRPr="00F14CE5">
              <w:rPr>
                <w:sz w:val="20"/>
              </w:rPr>
              <w:t>astronomie</w:t>
            </w:r>
          </w:p>
        </w:tc>
      </w:tr>
      <w:tr w:rsidR="00F54FBD" w:rsidRPr="00F14CE5" w14:paraId="64DFF036" w14:textId="77777777" w:rsidTr="00C40D3E">
        <w:tc>
          <w:tcPr>
            <w:tcW w:w="1140" w:type="dxa"/>
            <w:tcBorders>
              <w:top w:val="nil"/>
              <w:bottom w:val="nil"/>
            </w:tcBorders>
            <w:shd w:val="clear" w:color="auto" w:fill="auto"/>
          </w:tcPr>
          <w:p w14:paraId="22853D1A" w14:textId="77777777" w:rsidR="00F54FBD" w:rsidRPr="00F14CE5" w:rsidRDefault="00F54FBD" w:rsidP="00032C9D">
            <w:pPr>
              <w:spacing w:before="30" w:after="30"/>
              <w:ind w:left="57"/>
              <w:jc w:val="left"/>
              <w:rPr>
                <w:b/>
                <w:bCs/>
                <w:sz w:val="20"/>
              </w:rPr>
            </w:pPr>
            <w:r w:rsidRPr="00F14CE5">
              <w:rPr>
                <w:b/>
                <w:bCs/>
                <w:sz w:val="20"/>
              </w:rPr>
              <w:t>RS</w:t>
            </w:r>
          </w:p>
        </w:tc>
        <w:tc>
          <w:tcPr>
            <w:tcW w:w="8220" w:type="dxa"/>
            <w:tcBorders>
              <w:top w:val="nil"/>
              <w:bottom w:val="nil"/>
            </w:tcBorders>
            <w:shd w:val="clear" w:color="auto" w:fill="auto"/>
          </w:tcPr>
          <w:p w14:paraId="6C85D241" w14:textId="77777777" w:rsidR="00F54FBD" w:rsidRPr="00F14CE5" w:rsidRDefault="00614CC6" w:rsidP="00032C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14CE5">
              <w:rPr>
                <w:sz w:val="20"/>
              </w:rPr>
              <w:t>Systèmes de télédétection</w:t>
            </w:r>
          </w:p>
        </w:tc>
      </w:tr>
      <w:tr w:rsidR="00F54FBD" w:rsidRPr="00F14CE5" w14:paraId="0304FAF7" w14:textId="77777777" w:rsidTr="00595D3D">
        <w:tc>
          <w:tcPr>
            <w:tcW w:w="1140" w:type="dxa"/>
            <w:tcBorders>
              <w:top w:val="nil"/>
              <w:bottom w:val="nil"/>
            </w:tcBorders>
            <w:shd w:val="clear" w:color="auto" w:fill="auto"/>
          </w:tcPr>
          <w:p w14:paraId="7E0F3755" w14:textId="77777777" w:rsidR="00F54FBD" w:rsidRPr="00F14CE5" w:rsidRDefault="00F54FBD" w:rsidP="00032C9D">
            <w:pPr>
              <w:spacing w:before="30" w:after="30"/>
              <w:ind w:left="57"/>
              <w:jc w:val="left"/>
              <w:rPr>
                <w:b/>
                <w:bCs/>
                <w:sz w:val="20"/>
              </w:rPr>
            </w:pPr>
            <w:r w:rsidRPr="00F14CE5">
              <w:rPr>
                <w:b/>
                <w:bCs/>
                <w:sz w:val="20"/>
              </w:rPr>
              <w:t>S</w:t>
            </w:r>
          </w:p>
        </w:tc>
        <w:tc>
          <w:tcPr>
            <w:tcW w:w="8220" w:type="dxa"/>
            <w:tcBorders>
              <w:top w:val="nil"/>
              <w:bottom w:val="nil"/>
            </w:tcBorders>
            <w:shd w:val="clear" w:color="auto" w:fill="auto"/>
          </w:tcPr>
          <w:p w14:paraId="28CAB16A" w14:textId="77777777" w:rsidR="00F54FBD" w:rsidRPr="00F14CE5" w:rsidRDefault="00614CC6" w:rsidP="00032C9D">
            <w:pPr>
              <w:spacing w:before="30" w:after="30"/>
              <w:jc w:val="left"/>
              <w:rPr>
                <w:sz w:val="20"/>
              </w:rPr>
            </w:pPr>
            <w:r w:rsidRPr="00F14CE5">
              <w:rPr>
                <w:sz w:val="20"/>
              </w:rPr>
              <w:t>Service fixe par satellite</w:t>
            </w:r>
          </w:p>
        </w:tc>
      </w:tr>
      <w:tr w:rsidR="00F54FBD" w:rsidRPr="00F14CE5" w14:paraId="3BB2E269" w14:textId="77777777" w:rsidTr="009B5564">
        <w:tc>
          <w:tcPr>
            <w:tcW w:w="1140" w:type="dxa"/>
            <w:tcBorders>
              <w:top w:val="nil"/>
              <w:bottom w:val="nil"/>
            </w:tcBorders>
            <w:shd w:val="clear" w:color="auto" w:fill="auto"/>
          </w:tcPr>
          <w:p w14:paraId="711C85D5" w14:textId="77777777" w:rsidR="00F54FBD" w:rsidRPr="00F14CE5" w:rsidRDefault="00F54FBD" w:rsidP="00032C9D">
            <w:pPr>
              <w:spacing w:before="30" w:after="30"/>
              <w:ind w:left="57"/>
              <w:jc w:val="left"/>
              <w:rPr>
                <w:b/>
                <w:bCs/>
                <w:sz w:val="20"/>
              </w:rPr>
            </w:pPr>
            <w:r w:rsidRPr="00F14CE5">
              <w:rPr>
                <w:b/>
                <w:bCs/>
                <w:sz w:val="20"/>
              </w:rPr>
              <w:t>SA</w:t>
            </w:r>
          </w:p>
        </w:tc>
        <w:tc>
          <w:tcPr>
            <w:tcW w:w="8220" w:type="dxa"/>
            <w:tcBorders>
              <w:top w:val="nil"/>
              <w:bottom w:val="nil"/>
            </w:tcBorders>
            <w:shd w:val="clear" w:color="auto" w:fill="auto"/>
          </w:tcPr>
          <w:p w14:paraId="6E472DBF" w14:textId="77777777" w:rsidR="00F54FBD" w:rsidRPr="00F14CE5" w:rsidRDefault="00614CC6" w:rsidP="00032C9D">
            <w:pPr>
              <w:spacing w:before="30" w:after="30"/>
              <w:jc w:val="left"/>
              <w:rPr>
                <w:sz w:val="20"/>
              </w:rPr>
            </w:pPr>
            <w:r w:rsidRPr="00F14CE5">
              <w:rPr>
                <w:sz w:val="20"/>
              </w:rPr>
              <w:t>Applications spatiales et météorologie</w:t>
            </w:r>
          </w:p>
        </w:tc>
      </w:tr>
      <w:tr w:rsidR="00F54FBD" w:rsidRPr="00F14CE5" w14:paraId="6960BC6B" w14:textId="77777777" w:rsidTr="009B5564">
        <w:tc>
          <w:tcPr>
            <w:tcW w:w="1140" w:type="dxa"/>
            <w:tcBorders>
              <w:top w:val="nil"/>
              <w:bottom w:val="nil"/>
            </w:tcBorders>
            <w:shd w:val="clear" w:color="auto" w:fill="auto"/>
          </w:tcPr>
          <w:p w14:paraId="58A4B0E2" w14:textId="77777777" w:rsidR="00F54FBD" w:rsidRPr="00F14CE5" w:rsidRDefault="00F54FBD" w:rsidP="00032C9D">
            <w:pPr>
              <w:spacing w:before="30" w:after="30"/>
              <w:ind w:left="57"/>
              <w:jc w:val="left"/>
              <w:rPr>
                <w:b/>
                <w:sz w:val="20"/>
              </w:rPr>
            </w:pPr>
            <w:r w:rsidRPr="00F14CE5">
              <w:rPr>
                <w:b/>
                <w:sz w:val="20"/>
              </w:rPr>
              <w:t>SF</w:t>
            </w:r>
          </w:p>
        </w:tc>
        <w:tc>
          <w:tcPr>
            <w:tcW w:w="8220" w:type="dxa"/>
            <w:tcBorders>
              <w:top w:val="nil"/>
              <w:bottom w:val="nil"/>
            </w:tcBorders>
            <w:shd w:val="clear" w:color="auto" w:fill="auto"/>
          </w:tcPr>
          <w:p w14:paraId="4122A6AB" w14:textId="77777777" w:rsidR="00F54FBD" w:rsidRPr="00F14CE5" w:rsidRDefault="00614CC6" w:rsidP="00032C9D">
            <w:pPr>
              <w:spacing w:before="30" w:after="30"/>
              <w:jc w:val="left"/>
              <w:rPr>
                <w:bCs/>
                <w:sz w:val="20"/>
              </w:rPr>
            </w:pPr>
            <w:r w:rsidRPr="00F14CE5">
              <w:rPr>
                <w:bCs/>
                <w:sz w:val="20"/>
              </w:rPr>
              <w:t>Partage des fréquences et coordination entre les systèmes du service fixe par satellite et du service fixe</w:t>
            </w:r>
          </w:p>
        </w:tc>
      </w:tr>
      <w:tr w:rsidR="00F54FBD" w:rsidRPr="00F14CE5" w14:paraId="5D23142D" w14:textId="77777777" w:rsidTr="009B5564">
        <w:tc>
          <w:tcPr>
            <w:tcW w:w="1140" w:type="dxa"/>
            <w:tcBorders>
              <w:top w:val="nil"/>
              <w:bottom w:val="nil"/>
            </w:tcBorders>
            <w:shd w:val="clear" w:color="auto" w:fill="F3F3F3"/>
          </w:tcPr>
          <w:p w14:paraId="3F294DF5" w14:textId="77777777" w:rsidR="00F54FBD" w:rsidRPr="00F14CE5" w:rsidRDefault="00F54FBD" w:rsidP="00032C9D">
            <w:pPr>
              <w:spacing w:before="30" w:after="30"/>
              <w:ind w:left="57"/>
              <w:jc w:val="left"/>
              <w:rPr>
                <w:b/>
                <w:bCs/>
                <w:color w:val="000080"/>
                <w:sz w:val="20"/>
              </w:rPr>
            </w:pPr>
            <w:r w:rsidRPr="00F14CE5">
              <w:rPr>
                <w:b/>
                <w:bCs/>
                <w:color w:val="000080"/>
                <w:sz w:val="20"/>
              </w:rPr>
              <w:t>SM</w:t>
            </w:r>
          </w:p>
        </w:tc>
        <w:tc>
          <w:tcPr>
            <w:tcW w:w="8220" w:type="dxa"/>
            <w:tcBorders>
              <w:top w:val="nil"/>
              <w:bottom w:val="nil"/>
            </w:tcBorders>
            <w:shd w:val="clear" w:color="auto" w:fill="F3F3F3"/>
          </w:tcPr>
          <w:p w14:paraId="2EA077DD" w14:textId="77777777" w:rsidR="00F54FBD" w:rsidRPr="00F14CE5" w:rsidRDefault="00614CC6" w:rsidP="00032C9D">
            <w:pPr>
              <w:spacing w:before="30" w:after="30"/>
              <w:jc w:val="left"/>
              <w:rPr>
                <w:b/>
                <w:bCs/>
                <w:color w:val="000080"/>
                <w:sz w:val="20"/>
              </w:rPr>
            </w:pPr>
            <w:r w:rsidRPr="00F14CE5">
              <w:rPr>
                <w:b/>
                <w:bCs/>
                <w:color w:val="000080"/>
                <w:sz w:val="20"/>
              </w:rPr>
              <w:t>Gestion du spectre</w:t>
            </w:r>
          </w:p>
        </w:tc>
      </w:tr>
      <w:tr w:rsidR="00F54FBD" w:rsidRPr="00F14CE5" w14:paraId="7910D77B" w14:textId="77777777" w:rsidTr="009B5564">
        <w:tc>
          <w:tcPr>
            <w:tcW w:w="1140" w:type="dxa"/>
            <w:tcBorders>
              <w:top w:val="nil"/>
            </w:tcBorders>
          </w:tcPr>
          <w:p w14:paraId="25C9F9B6" w14:textId="77777777" w:rsidR="00F54FBD" w:rsidRPr="00F14CE5" w:rsidRDefault="00F54FBD" w:rsidP="00032C9D">
            <w:pPr>
              <w:spacing w:before="30" w:after="30"/>
              <w:ind w:left="57"/>
              <w:jc w:val="left"/>
              <w:rPr>
                <w:b/>
                <w:bCs/>
                <w:sz w:val="20"/>
              </w:rPr>
            </w:pPr>
            <w:r w:rsidRPr="00F14CE5">
              <w:rPr>
                <w:b/>
                <w:bCs/>
                <w:sz w:val="20"/>
              </w:rPr>
              <w:t>SNG</w:t>
            </w:r>
          </w:p>
        </w:tc>
        <w:tc>
          <w:tcPr>
            <w:tcW w:w="8220" w:type="dxa"/>
            <w:tcBorders>
              <w:top w:val="nil"/>
            </w:tcBorders>
          </w:tcPr>
          <w:p w14:paraId="507D7C27" w14:textId="77777777" w:rsidR="00F54FBD" w:rsidRPr="00F14CE5" w:rsidRDefault="00614CC6" w:rsidP="00032C9D">
            <w:pPr>
              <w:spacing w:before="30" w:after="30"/>
              <w:jc w:val="left"/>
              <w:rPr>
                <w:sz w:val="20"/>
              </w:rPr>
            </w:pPr>
            <w:r w:rsidRPr="00F14CE5">
              <w:rPr>
                <w:sz w:val="20"/>
              </w:rPr>
              <w:t>Reportage d'actualités par satellite</w:t>
            </w:r>
          </w:p>
        </w:tc>
      </w:tr>
      <w:tr w:rsidR="00F54FBD" w:rsidRPr="00F14CE5" w14:paraId="5CF8C652" w14:textId="77777777">
        <w:tc>
          <w:tcPr>
            <w:tcW w:w="1140" w:type="dxa"/>
          </w:tcPr>
          <w:p w14:paraId="1627786E" w14:textId="77777777" w:rsidR="00F54FBD" w:rsidRPr="00F14CE5" w:rsidRDefault="00F54FBD" w:rsidP="00032C9D">
            <w:pPr>
              <w:spacing w:before="30" w:after="30"/>
              <w:ind w:left="57"/>
              <w:jc w:val="left"/>
              <w:rPr>
                <w:b/>
                <w:bCs/>
                <w:sz w:val="20"/>
              </w:rPr>
            </w:pPr>
            <w:r w:rsidRPr="00F14CE5">
              <w:rPr>
                <w:b/>
                <w:bCs/>
                <w:sz w:val="20"/>
              </w:rPr>
              <w:t>TF</w:t>
            </w:r>
          </w:p>
        </w:tc>
        <w:tc>
          <w:tcPr>
            <w:tcW w:w="8220" w:type="dxa"/>
          </w:tcPr>
          <w:p w14:paraId="0343D96C" w14:textId="77777777" w:rsidR="00F54FBD" w:rsidRPr="00F14CE5" w:rsidRDefault="00614CC6" w:rsidP="00032C9D">
            <w:pPr>
              <w:spacing w:before="30" w:after="30"/>
              <w:jc w:val="left"/>
              <w:rPr>
                <w:sz w:val="20"/>
              </w:rPr>
            </w:pPr>
            <w:r w:rsidRPr="00F14CE5">
              <w:rPr>
                <w:sz w:val="20"/>
              </w:rPr>
              <w:t>Emissions de fréquences étalon et de signaux horaires</w:t>
            </w:r>
          </w:p>
        </w:tc>
      </w:tr>
      <w:tr w:rsidR="00F54FBD" w:rsidRPr="00F14CE5" w14:paraId="702491FD" w14:textId="77777777">
        <w:tc>
          <w:tcPr>
            <w:tcW w:w="1140" w:type="dxa"/>
          </w:tcPr>
          <w:p w14:paraId="4EDD1992" w14:textId="77777777" w:rsidR="00F54FBD" w:rsidRPr="00F14CE5" w:rsidRDefault="00F54FBD" w:rsidP="00032C9D">
            <w:pPr>
              <w:spacing w:before="30" w:after="30"/>
              <w:ind w:left="57"/>
              <w:jc w:val="left"/>
              <w:rPr>
                <w:b/>
                <w:bCs/>
                <w:sz w:val="20"/>
              </w:rPr>
            </w:pPr>
            <w:r w:rsidRPr="00F14CE5">
              <w:rPr>
                <w:b/>
                <w:bCs/>
                <w:sz w:val="20"/>
              </w:rPr>
              <w:t>V</w:t>
            </w:r>
          </w:p>
        </w:tc>
        <w:tc>
          <w:tcPr>
            <w:tcW w:w="8220" w:type="dxa"/>
          </w:tcPr>
          <w:p w14:paraId="132AE875" w14:textId="77777777" w:rsidR="00F54FBD" w:rsidRPr="00F14CE5" w:rsidRDefault="00614CC6" w:rsidP="00032C9D">
            <w:pPr>
              <w:spacing w:before="30" w:after="140"/>
              <w:jc w:val="left"/>
              <w:rPr>
                <w:sz w:val="20"/>
              </w:rPr>
            </w:pPr>
            <w:r w:rsidRPr="00F14CE5">
              <w:rPr>
                <w:sz w:val="20"/>
              </w:rPr>
              <w:t>Vocabulaire et sujets associés</w:t>
            </w:r>
          </w:p>
        </w:tc>
      </w:tr>
    </w:tbl>
    <w:p w14:paraId="46018DAC" w14:textId="77777777" w:rsidR="00F54FBD" w:rsidRPr="00F14CE5" w:rsidRDefault="00F54FBD" w:rsidP="00032C9D">
      <w:pPr>
        <w:spacing w:before="0"/>
        <w:jc w:val="center"/>
        <w:rPr>
          <w:sz w:val="20"/>
        </w:rPr>
      </w:pPr>
    </w:p>
    <w:p w14:paraId="44A4D594" w14:textId="77777777" w:rsidR="00F54FBD" w:rsidRPr="00F14CE5" w:rsidRDefault="00F54FBD" w:rsidP="00032C9D">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F14CE5" w14:paraId="29E1C783" w14:textId="77777777">
        <w:tc>
          <w:tcPr>
            <w:tcW w:w="9360" w:type="dxa"/>
          </w:tcPr>
          <w:p w14:paraId="02A25D4B" w14:textId="77777777" w:rsidR="00F54FBD" w:rsidRPr="00F14CE5" w:rsidRDefault="00F54FBD" w:rsidP="00032C9D">
            <w:pPr>
              <w:spacing w:before="80" w:after="80"/>
              <w:jc w:val="left"/>
              <w:rPr>
                <w:i/>
                <w:iCs/>
                <w:sz w:val="20"/>
              </w:rPr>
            </w:pPr>
            <w:r w:rsidRPr="00F14CE5">
              <w:rPr>
                <w:b/>
                <w:bCs/>
                <w:i/>
                <w:iCs/>
                <w:sz w:val="20"/>
              </w:rPr>
              <w:t>Note</w:t>
            </w:r>
            <w:r w:rsidRPr="00F14CE5">
              <w:rPr>
                <w:i/>
                <w:iCs/>
                <w:sz w:val="20"/>
              </w:rPr>
              <w:t xml:space="preserve">: </w:t>
            </w:r>
            <w:r w:rsidR="00756B4D" w:rsidRPr="00F14CE5">
              <w:rPr>
                <w:i/>
                <w:iCs/>
                <w:sz w:val="20"/>
              </w:rPr>
              <w:t>Cette Recommandation UIT-R a été approuvée en anglais aux termes de la procédure détaillée dans la</w:t>
            </w:r>
            <w:r w:rsidR="00756B4D" w:rsidRPr="00F14CE5">
              <w:rPr>
                <w:i/>
                <w:iCs/>
                <w:sz w:val="20"/>
              </w:rPr>
              <w:br/>
              <w:t xml:space="preserve">Résolution UIT-R 1. </w:t>
            </w:r>
          </w:p>
        </w:tc>
      </w:tr>
    </w:tbl>
    <w:p w14:paraId="55AFA816" w14:textId="77777777" w:rsidR="00F54FBD" w:rsidRPr="00F14CE5" w:rsidRDefault="00F54FBD" w:rsidP="00032C9D">
      <w:pPr>
        <w:spacing w:before="0"/>
        <w:jc w:val="center"/>
        <w:rPr>
          <w:sz w:val="22"/>
        </w:rPr>
      </w:pPr>
    </w:p>
    <w:p w14:paraId="4ED02703" w14:textId="77777777" w:rsidR="00F54FBD" w:rsidRPr="00F14CE5" w:rsidRDefault="00614CC6" w:rsidP="00032C9D">
      <w:pPr>
        <w:spacing w:before="100"/>
        <w:jc w:val="right"/>
        <w:rPr>
          <w:i/>
          <w:iCs/>
          <w:sz w:val="20"/>
        </w:rPr>
      </w:pPr>
      <w:r w:rsidRPr="00F14CE5">
        <w:rPr>
          <w:i/>
          <w:iCs/>
          <w:sz w:val="20"/>
        </w:rPr>
        <w:t xml:space="preserve">Publication </w:t>
      </w:r>
      <w:r w:rsidR="00756B4D" w:rsidRPr="00F14CE5">
        <w:rPr>
          <w:i/>
          <w:iCs/>
          <w:sz w:val="20"/>
        </w:rPr>
        <w:t>électronique</w:t>
      </w:r>
    </w:p>
    <w:p w14:paraId="227581D2" w14:textId="08124E7B" w:rsidR="00F54FBD" w:rsidRPr="00F14CE5" w:rsidRDefault="00F54FBD" w:rsidP="00032C9D">
      <w:pPr>
        <w:spacing w:before="0"/>
        <w:jc w:val="right"/>
        <w:rPr>
          <w:sz w:val="20"/>
        </w:rPr>
      </w:pPr>
      <w:r w:rsidRPr="00F14CE5">
        <w:rPr>
          <w:sz w:val="20"/>
        </w:rPr>
        <w:t>G</w:t>
      </w:r>
      <w:r w:rsidR="00614CC6" w:rsidRPr="00F14CE5">
        <w:rPr>
          <w:sz w:val="20"/>
        </w:rPr>
        <w:t>enève</w:t>
      </w:r>
      <w:r w:rsidRPr="00F14CE5">
        <w:rPr>
          <w:sz w:val="20"/>
        </w:rPr>
        <w:t>, 20</w:t>
      </w:r>
      <w:r w:rsidR="000A5F59" w:rsidRPr="00F14CE5">
        <w:rPr>
          <w:sz w:val="20"/>
        </w:rPr>
        <w:t>1</w:t>
      </w:r>
      <w:r w:rsidR="00832469">
        <w:rPr>
          <w:sz w:val="20"/>
        </w:rPr>
        <w:t>9</w:t>
      </w:r>
    </w:p>
    <w:p w14:paraId="11022611" w14:textId="1F133DB3" w:rsidR="00F54FBD" w:rsidRPr="00F14CE5" w:rsidRDefault="00F54FBD" w:rsidP="00032C9D">
      <w:pPr>
        <w:spacing w:before="200"/>
        <w:jc w:val="center"/>
        <w:rPr>
          <w:sz w:val="20"/>
        </w:rPr>
      </w:pPr>
      <w:r w:rsidRPr="00F14CE5">
        <w:rPr>
          <w:sz w:val="20"/>
        </w:rPr>
        <w:sym w:font="Symbol" w:char="F0E3"/>
      </w:r>
      <w:r w:rsidRPr="00F14CE5">
        <w:rPr>
          <w:sz w:val="20"/>
        </w:rPr>
        <w:t xml:space="preserve"> </w:t>
      </w:r>
      <w:r w:rsidR="00614CC6" w:rsidRPr="00F14CE5">
        <w:rPr>
          <w:sz w:val="20"/>
        </w:rPr>
        <w:t>UIT</w:t>
      </w:r>
      <w:r w:rsidRPr="00F14CE5">
        <w:rPr>
          <w:sz w:val="20"/>
        </w:rPr>
        <w:t xml:space="preserve"> </w:t>
      </w:r>
      <w:bookmarkStart w:id="2" w:name="iiannee"/>
      <w:bookmarkEnd w:id="2"/>
      <w:r w:rsidRPr="00F14CE5">
        <w:rPr>
          <w:sz w:val="20"/>
        </w:rPr>
        <w:t>20</w:t>
      </w:r>
      <w:r w:rsidR="000A5F59" w:rsidRPr="00F14CE5">
        <w:rPr>
          <w:sz w:val="20"/>
        </w:rPr>
        <w:t>1</w:t>
      </w:r>
      <w:r w:rsidR="00832469">
        <w:rPr>
          <w:sz w:val="20"/>
        </w:rPr>
        <w:t>9</w:t>
      </w:r>
    </w:p>
    <w:p w14:paraId="7CADDE03" w14:textId="029AC041" w:rsidR="007565CC" w:rsidRPr="00F14CE5" w:rsidRDefault="00614CC6" w:rsidP="00032C9D">
      <w:pPr>
        <w:jc w:val="left"/>
        <w:rPr>
          <w:i/>
          <w:sz w:val="20"/>
          <w:highlight w:val="yellow"/>
        </w:rPr>
        <w:sectPr w:rsidR="007565CC" w:rsidRPr="00F14CE5" w:rsidSect="007565CC">
          <w:headerReference w:type="even" r:id="rId11"/>
          <w:headerReference w:type="default" r:id="rId12"/>
          <w:pgSz w:w="11907" w:h="16834" w:code="9"/>
          <w:pgMar w:top="1418" w:right="1134" w:bottom="1134" w:left="1134" w:header="720" w:footer="482" w:gutter="0"/>
          <w:pgNumType w:fmt="lowerRoman" w:start="2"/>
          <w:cols w:space="720"/>
        </w:sectPr>
      </w:pPr>
      <w:r w:rsidRPr="00F14CE5">
        <w:rPr>
          <w:sz w:val="18"/>
          <w:szCs w:val="18"/>
        </w:rPr>
        <w:t xml:space="preserve">Tous droits </w:t>
      </w:r>
      <w:r w:rsidR="00756B4D" w:rsidRPr="00F14CE5">
        <w:rPr>
          <w:sz w:val="18"/>
          <w:szCs w:val="18"/>
        </w:rPr>
        <w:t>réservés</w:t>
      </w:r>
      <w:r w:rsidRPr="00F14CE5">
        <w:rPr>
          <w:sz w:val="18"/>
          <w:szCs w:val="18"/>
        </w:rPr>
        <w:t>. Aucune partie de cette publication ne peut être reproduite, par quelque procédé que ce soit, sans l</w:t>
      </w:r>
      <w:r w:rsidR="00D0740D">
        <w:rPr>
          <w:sz w:val="18"/>
          <w:szCs w:val="18"/>
        </w:rPr>
        <w:t>'</w:t>
      </w:r>
      <w:r w:rsidRPr="00F14CE5">
        <w:rPr>
          <w:sz w:val="18"/>
          <w:szCs w:val="18"/>
        </w:rPr>
        <w:t>accord écrit préalable de l</w:t>
      </w:r>
      <w:r w:rsidR="00D0740D">
        <w:rPr>
          <w:sz w:val="18"/>
          <w:szCs w:val="18"/>
        </w:rPr>
        <w:t>'</w:t>
      </w:r>
      <w:r w:rsidR="00756B4D" w:rsidRPr="00F14CE5">
        <w:rPr>
          <w:sz w:val="18"/>
          <w:szCs w:val="18"/>
        </w:rPr>
        <w:t>UIT</w:t>
      </w:r>
      <w:r w:rsidR="00F54FBD" w:rsidRPr="00F14CE5">
        <w:rPr>
          <w:sz w:val="18"/>
          <w:szCs w:val="18"/>
        </w:rPr>
        <w:t>.</w:t>
      </w:r>
    </w:p>
    <w:p w14:paraId="352B06B6" w14:textId="77777777" w:rsidR="00B1040B" w:rsidRPr="00F14CE5" w:rsidRDefault="00B1040B" w:rsidP="00D40F8F">
      <w:pPr>
        <w:pStyle w:val="RecNo"/>
      </w:pPr>
      <w:bookmarkStart w:id="3" w:name="irecnoe"/>
      <w:bookmarkEnd w:id="3"/>
      <w:r w:rsidRPr="00F14CE5">
        <w:lastRenderedPageBreak/>
        <w:t xml:space="preserve">RECOMMANDATION </w:t>
      </w:r>
      <w:r w:rsidR="00547E50" w:rsidRPr="00F14CE5">
        <w:t xml:space="preserve"> </w:t>
      </w:r>
      <w:r w:rsidRPr="00F14CE5">
        <w:rPr>
          <w:rStyle w:val="href"/>
        </w:rPr>
        <w:t xml:space="preserve">UIT-R </w:t>
      </w:r>
      <w:r w:rsidR="00547E50" w:rsidRPr="00F14CE5">
        <w:rPr>
          <w:rStyle w:val="href"/>
        </w:rPr>
        <w:t xml:space="preserve"> </w:t>
      </w:r>
      <w:r w:rsidRPr="00F14CE5">
        <w:rPr>
          <w:rStyle w:val="href"/>
        </w:rPr>
        <w:t>SM.2</w:t>
      </w:r>
      <w:r w:rsidR="00C83778" w:rsidRPr="00F14CE5">
        <w:rPr>
          <w:rStyle w:val="href"/>
        </w:rPr>
        <w:t>11</w:t>
      </w:r>
      <w:r w:rsidR="00AF2FF4" w:rsidRPr="00F14CE5">
        <w:rPr>
          <w:rStyle w:val="href"/>
        </w:rPr>
        <w:t>7</w:t>
      </w:r>
      <w:r w:rsidR="00C83778" w:rsidRPr="00F14CE5">
        <w:rPr>
          <w:rStyle w:val="href"/>
        </w:rPr>
        <w:t>-0</w:t>
      </w:r>
    </w:p>
    <w:p w14:paraId="4EAD4411" w14:textId="77777777" w:rsidR="00B1040B" w:rsidRPr="00F14CE5" w:rsidRDefault="00AF2FF4" w:rsidP="00D40F8F">
      <w:pPr>
        <w:pStyle w:val="Rectitle"/>
      </w:pPr>
      <w:r w:rsidRPr="00F14CE5">
        <w:t xml:space="preserve">Définition du format de données pour l'échange des </w:t>
      </w:r>
      <w:r w:rsidRPr="00D40F8F">
        <w:t>données</w:t>
      </w:r>
      <w:r w:rsidRPr="00F14CE5">
        <w:t xml:space="preserve"> I/Q </w:t>
      </w:r>
      <w:r w:rsidRPr="00F14CE5">
        <w:br/>
        <w:t>stockées aux fins du contrôle des émissions</w:t>
      </w:r>
    </w:p>
    <w:p w14:paraId="681912BF" w14:textId="77777777" w:rsidR="00B1040B" w:rsidRPr="00F14CE5" w:rsidRDefault="00B1040B" w:rsidP="00D40F8F">
      <w:pPr>
        <w:pStyle w:val="Recdate"/>
        <w:rPr>
          <w:i/>
        </w:rPr>
      </w:pPr>
      <w:r w:rsidRPr="00F14CE5">
        <w:t>(</w:t>
      </w:r>
      <w:r w:rsidRPr="00D40F8F">
        <w:t>201</w:t>
      </w:r>
      <w:r w:rsidR="003D4ACC" w:rsidRPr="00D40F8F">
        <w:t>8</w:t>
      </w:r>
      <w:r w:rsidRPr="00F14CE5">
        <w:t>)</w:t>
      </w:r>
    </w:p>
    <w:p w14:paraId="24F109AC" w14:textId="77777777" w:rsidR="00B1040B" w:rsidRPr="00F14CE5" w:rsidRDefault="00B1040B" w:rsidP="00D40F8F">
      <w:pPr>
        <w:pStyle w:val="HeadingSum"/>
        <w:rPr>
          <w:lang w:val="fr-FR"/>
        </w:rPr>
      </w:pPr>
      <w:r w:rsidRPr="00F14CE5">
        <w:rPr>
          <w:lang w:val="fr-FR"/>
        </w:rPr>
        <w:t xml:space="preserve">Domaine </w:t>
      </w:r>
      <w:r w:rsidRPr="00D40F8F">
        <w:t>d'application</w:t>
      </w:r>
    </w:p>
    <w:p w14:paraId="4E0CCE9F" w14:textId="4C10E1D3" w:rsidR="00B1040B" w:rsidRPr="00F14CE5" w:rsidRDefault="00432222" w:rsidP="00032C9D">
      <w:pPr>
        <w:pStyle w:val="Summary"/>
        <w:rPr>
          <w:lang w:val="fr-FR" w:eastAsia="ko-KR"/>
        </w:rPr>
      </w:pPr>
      <w:r w:rsidRPr="00F14CE5">
        <w:rPr>
          <w:lang w:val="fr-FR" w:eastAsia="ko-KR"/>
        </w:rPr>
        <w:t xml:space="preserve">Cette Recommandation définit </w:t>
      </w:r>
      <w:r w:rsidR="00A0140F" w:rsidRPr="00F14CE5">
        <w:rPr>
          <w:lang w:val="fr-FR" w:eastAsia="ko-KR"/>
        </w:rPr>
        <w:t>un</w:t>
      </w:r>
      <w:r w:rsidRPr="00F14CE5">
        <w:rPr>
          <w:lang w:val="fr-FR" w:eastAsia="ko-KR"/>
        </w:rPr>
        <w:t xml:space="preserve"> format de fichier </w:t>
      </w:r>
      <w:r w:rsidR="00A0140F" w:rsidRPr="00F14CE5">
        <w:rPr>
          <w:lang w:val="fr-FR" w:eastAsia="ko-KR"/>
        </w:rPr>
        <w:t xml:space="preserve">harmonisé </w:t>
      </w:r>
      <w:r w:rsidRPr="00F14CE5">
        <w:rPr>
          <w:lang w:val="fr-FR" w:eastAsia="ko-KR"/>
        </w:rPr>
        <w:t>à utiliser pour l'échange de</w:t>
      </w:r>
      <w:r w:rsidR="00A0140F" w:rsidRPr="00F14CE5">
        <w:rPr>
          <w:lang w:val="fr-FR" w:eastAsia="ko-KR"/>
        </w:rPr>
        <w:t>s</w:t>
      </w:r>
      <w:r w:rsidRPr="00F14CE5">
        <w:rPr>
          <w:lang w:val="fr-FR" w:eastAsia="ko-KR"/>
        </w:rPr>
        <w:t xml:space="preserve"> données </w:t>
      </w:r>
      <w:r w:rsidR="00B16535" w:rsidRPr="00F14CE5">
        <w:rPr>
          <w:lang w:val="fr-FR" w:eastAsia="ko-KR"/>
        </w:rPr>
        <w:t xml:space="preserve">stockées </w:t>
      </w:r>
      <w:r w:rsidRPr="00F14CE5">
        <w:rPr>
          <w:lang w:val="fr-FR" w:eastAsia="ko-KR"/>
        </w:rPr>
        <w:t>des composantes en phase et en quadrature (I/Q).</w:t>
      </w:r>
    </w:p>
    <w:p w14:paraId="5C5F7A02" w14:textId="77777777" w:rsidR="00C83778" w:rsidRPr="00F14CE5" w:rsidRDefault="00C83778" w:rsidP="00032C9D">
      <w:pPr>
        <w:pStyle w:val="Headingb"/>
        <w:rPr>
          <w:lang w:eastAsia="ko-KR"/>
        </w:rPr>
      </w:pPr>
      <w:r w:rsidRPr="00F14CE5">
        <w:rPr>
          <w:lang w:eastAsia="ko-KR"/>
        </w:rPr>
        <w:t>Mots clés</w:t>
      </w:r>
    </w:p>
    <w:p w14:paraId="55D88D2B" w14:textId="2B22848F" w:rsidR="00C83778" w:rsidRPr="00F14CE5" w:rsidRDefault="00164976" w:rsidP="00B46575">
      <w:bookmarkStart w:id="4" w:name="lt_pId061"/>
      <w:r>
        <w:t>D</w:t>
      </w:r>
      <w:r w:rsidR="00A0140F" w:rsidRPr="00F14CE5">
        <w:t xml:space="preserve">onnées </w:t>
      </w:r>
      <w:r w:rsidR="008F3BE1" w:rsidRPr="00F14CE5">
        <w:t xml:space="preserve">I/Q, </w:t>
      </w:r>
      <w:r w:rsidR="00A0140F" w:rsidRPr="00F14CE5">
        <w:t xml:space="preserve">modulation </w:t>
      </w:r>
      <w:r w:rsidR="008F3BE1" w:rsidRPr="00F14CE5">
        <w:t>I/Q</w:t>
      </w:r>
      <w:r w:rsidR="008F3BE1" w:rsidRPr="009844F2">
        <w:t xml:space="preserve">, </w:t>
      </w:r>
      <w:r w:rsidR="00B46575">
        <w:t xml:space="preserve">fonctionnement </w:t>
      </w:r>
      <w:r w:rsidR="00A0140F" w:rsidRPr="009844F2">
        <w:t>mixte</w:t>
      </w:r>
      <w:r w:rsidR="008F3BE1" w:rsidRPr="009844F2">
        <w:t>,</w:t>
      </w:r>
      <w:r w:rsidR="008F3BE1" w:rsidRPr="00F14CE5">
        <w:t xml:space="preserve"> </w:t>
      </w:r>
      <w:r w:rsidR="00A0140F" w:rsidRPr="00F14CE5">
        <w:t>échange de données</w:t>
      </w:r>
      <w:bookmarkEnd w:id="4"/>
    </w:p>
    <w:p w14:paraId="6FACA0C8" w14:textId="77777777" w:rsidR="00C83778" w:rsidRPr="00F14CE5" w:rsidRDefault="00C83778" w:rsidP="00032C9D">
      <w:pPr>
        <w:pStyle w:val="Headingb"/>
        <w:rPr>
          <w:rFonts w:asciiTheme="majorBidi" w:hAnsiTheme="majorBidi" w:cstheme="majorBidi"/>
          <w:szCs w:val="24"/>
        </w:rPr>
      </w:pPr>
      <w:bookmarkStart w:id="5" w:name="lt_pId063"/>
      <w:r w:rsidRPr="00F14CE5">
        <w:t>Abréviations</w:t>
      </w:r>
      <w:r w:rsidRPr="00F14CE5">
        <w:rPr>
          <w:rFonts w:asciiTheme="majorBidi" w:hAnsiTheme="majorBidi" w:cstheme="majorBidi"/>
          <w:szCs w:val="24"/>
        </w:rPr>
        <w:t>/Glossa</w:t>
      </w:r>
      <w:bookmarkEnd w:id="5"/>
      <w:r w:rsidRPr="00F14CE5">
        <w:rPr>
          <w:rFonts w:asciiTheme="majorBidi" w:hAnsiTheme="majorBidi" w:cstheme="majorBidi"/>
          <w:szCs w:val="24"/>
        </w:rPr>
        <w:t>ire</w:t>
      </w:r>
    </w:p>
    <w:p w14:paraId="4CA103A7" w14:textId="5898B20F" w:rsidR="008F3BE1" w:rsidRPr="00F14CE5" w:rsidRDefault="008F3BE1" w:rsidP="009B307F">
      <w:pPr>
        <w:tabs>
          <w:tab w:val="clear" w:pos="794"/>
        </w:tabs>
      </w:pPr>
      <w:r w:rsidRPr="00F14CE5">
        <w:t>HDF5</w:t>
      </w:r>
      <w:r w:rsidRPr="00F14CE5">
        <w:tab/>
      </w:r>
      <w:r w:rsidRPr="00F14CE5">
        <w:tab/>
      </w:r>
      <w:r w:rsidR="00B46575">
        <w:t>f</w:t>
      </w:r>
      <w:r w:rsidR="00B46575" w:rsidRPr="00F14CE5">
        <w:t>ormat de données hiérarchique, version 5</w:t>
      </w:r>
      <w:r w:rsidR="00B46575">
        <w:t xml:space="preserve"> (</w:t>
      </w:r>
      <w:r w:rsidR="009B307F" w:rsidRPr="009B307F">
        <w:rPr>
          <w:i/>
        </w:rPr>
        <w:t>hierarchical data format version 5</w:t>
      </w:r>
      <w:r w:rsidR="00B46575">
        <w:t>)</w:t>
      </w:r>
    </w:p>
    <w:p w14:paraId="58B5EE83" w14:textId="7EF9DC20" w:rsidR="008F3BE1" w:rsidRDefault="008F3BE1" w:rsidP="00032C9D">
      <w:pPr>
        <w:tabs>
          <w:tab w:val="clear" w:pos="794"/>
        </w:tabs>
      </w:pPr>
      <w:r w:rsidRPr="00F14CE5">
        <w:t>I/Q</w:t>
      </w:r>
      <w:r w:rsidRPr="00F14CE5">
        <w:tab/>
      </w:r>
      <w:bookmarkStart w:id="6" w:name="lt_pId066"/>
      <w:r w:rsidRPr="00F14CE5">
        <w:tab/>
      </w:r>
      <w:r w:rsidR="003B6C40" w:rsidRPr="00F14CE5">
        <w:t>composantes en phase/en quadrature</w:t>
      </w:r>
      <w:bookmarkEnd w:id="6"/>
      <w:r w:rsidR="00B46575">
        <w:t xml:space="preserve"> </w:t>
      </w:r>
      <w:r w:rsidR="001363FC">
        <w:t>(</w:t>
      </w:r>
      <w:r w:rsidR="00B46575" w:rsidRPr="009B307F">
        <w:rPr>
          <w:i/>
        </w:rPr>
        <w:t>in-phase/quadrature</w:t>
      </w:r>
      <w:r w:rsidR="00B46575">
        <w:t>)</w:t>
      </w:r>
    </w:p>
    <w:p w14:paraId="17987F0A" w14:textId="686FA029" w:rsidR="00B46575" w:rsidRDefault="00B46575" w:rsidP="00032C9D">
      <w:pPr>
        <w:tabs>
          <w:tab w:val="clear" w:pos="794"/>
        </w:tabs>
      </w:pPr>
      <w:r>
        <w:t>LPF</w:t>
      </w:r>
      <w:r>
        <w:tab/>
      </w:r>
      <w:r>
        <w:tab/>
        <w:t>filtre passe-bas (</w:t>
      </w:r>
      <w:r w:rsidRPr="009B307F">
        <w:rPr>
          <w:i/>
          <w:iCs/>
        </w:rPr>
        <w:t>low pass filter</w:t>
      </w:r>
      <w:r>
        <w:t>)</w:t>
      </w:r>
    </w:p>
    <w:p w14:paraId="76BE8992" w14:textId="06B0A173" w:rsidR="00B46575" w:rsidRPr="00F14CE5" w:rsidRDefault="00B46575" w:rsidP="00032C9D">
      <w:pPr>
        <w:tabs>
          <w:tab w:val="clear" w:pos="794"/>
        </w:tabs>
      </w:pPr>
      <w:r>
        <w:t>TDOA</w:t>
      </w:r>
      <w:r>
        <w:tab/>
      </w:r>
      <w:r>
        <w:tab/>
        <w:t>différence entre les instants d'arrivée (</w:t>
      </w:r>
      <w:r w:rsidRPr="009B307F">
        <w:rPr>
          <w:i/>
          <w:iCs/>
        </w:rPr>
        <w:t>time difference of arrival</w:t>
      </w:r>
      <w:r>
        <w:t>)</w:t>
      </w:r>
    </w:p>
    <w:p w14:paraId="553D9227" w14:textId="412E728C" w:rsidR="008F3BE1" w:rsidRPr="00F14CE5" w:rsidRDefault="008F3BE1" w:rsidP="00B46575">
      <w:pPr>
        <w:tabs>
          <w:tab w:val="clear" w:pos="794"/>
        </w:tabs>
      </w:pPr>
      <w:r w:rsidRPr="00F14CE5">
        <w:t>UTF-8</w:t>
      </w:r>
      <w:r w:rsidRPr="00F14CE5">
        <w:tab/>
      </w:r>
      <w:r w:rsidR="005B3732" w:rsidRPr="00F14CE5">
        <w:tab/>
      </w:r>
      <w:r w:rsidR="00B46575">
        <w:t>f</w:t>
      </w:r>
      <w:r w:rsidR="00B16535" w:rsidRPr="00F14CE5">
        <w:t>ormat de transformation unicode à 8 bits</w:t>
      </w:r>
      <w:r w:rsidR="00B46575">
        <w:t xml:space="preserve"> (</w:t>
      </w:r>
      <w:r w:rsidR="00B46575" w:rsidRPr="009B307F">
        <w:rPr>
          <w:i/>
          <w:iCs/>
        </w:rPr>
        <w:t>unicode transformation format 8-bit</w:t>
      </w:r>
      <w:r w:rsidR="00B46575">
        <w:t>)</w:t>
      </w:r>
    </w:p>
    <w:p w14:paraId="361CCA05" w14:textId="77777777" w:rsidR="00B1040B" w:rsidRPr="00F14CE5" w:rsidRDefault="00B1040B" w:rsidP="00032C9D">
      <w:pPr>
        <w:pStyle w:val="Normalaftertitle"/>
      </w:pPr>
      <w:r w:rsidRPr="00F14CE5">
        <w:t>L'Assemblée des radiocommunications de l'UIT,</w:t>
      </w:r>
    </w:p>
    <w:p w14:paraId="097EF238" w14:textId="77777777" w:rsidR="00B1040B" w:rsidRPr="00F14CE5" w:rsidRDefault="00B1040B" w:rsidP="00032C9D">
      <w:pPr>
        <w:pStyle w:val="call0"/>
      </w:pPr>
      <w:r w:rsidRPr="00F14CE5">
        <w:t xml:space="preserve">considérant </w:t>
      </w:r>
    </w:p>
    <w:p w14:paraId="661EFDFF" w14:textId="77777777" w:rsidR="00D500A0" w:rsidRPr="00F14CE5" w:rsidRDefault="00D500A0" w:rsidP="00032C9D">
      <w:bookmarkStart w:id="7" w:name="lt_pId075"/>
      <w:r w:rsidRPr="00F14CE5">
        <w:rPr>
          <w:i/>
          <w:iCs/>
        </w:rPr>
        <w:t>a)</w:t>
      </w:r>
      <w:bookmarkEnd w:id="7"/>
      <w:r w:rsidRPr="00F14CE5">
        <w:tab/>
      </w:r>
      <w:bookmarkStart w:id="8" w:name="lt_pId076"/>
      <w:r w:rsidR="00B16535" w:rsidRPr="00F14CE5">
        <w:t xml:space="preserve">que les fichiers de données des composantes en phase et en quadrature (I/Q) sont largement utilisés, à diverses fins, par de nombreuses </w:t>
      </w:r>
      <w:r w:rsidR="00B16535" w:rsidRPr="00F944A0">
        <w:t>applications radioélectriques;</w:t>
      </w:r>
      <w:bookmarkEnd w:id="8"/>
    </w:p>
    <w:p w14:paraId="4E030D8E" w14:textId="1D268C9B" w:rsidR="00D500A0" w:rsidRPr="00F14CE5" w:rsidRDefault="00D500A0" w:rsidP="0044722E">
      <w:bookmarkStart w:id="9" w:name="lt_pId077"/>
      <w:r w:rsidRPr="00F14CE5">
        <w:rPr>
          <w:i/>
          <w:iCs/>
        </w:rPr>
        <w:t>b)</w:t>
      </w:r>
      <w:bookmarkEnd w:id="9"/>
      <w:r w:rsidRPr="00F14CE5">
        <w:tab/>
      </w:r>
      <w:bookmarkStart w:id="10" w:name="lt_pId078"/>
      <w:r w:rsidR="00B16535" w:rsidRPr="00F14CE5">
        <w:t xml:space="preserve">que les fichiers de données </w:t>
      </w:r>
      <w:r w:rsidRPr="00F14CE5">
        <w:t xml:space="preserve">I/Q </w:t>
      </w:r>
      <w:r w:rsidR="00B16535" w:rsidRPr="00F14CE5">
        <w:t xml:space="preserve">peuvent être propres à un dispositif ou à un </w:t>
      </w:r>
      <w:r w:rsidR="0044722E">
        <w:t>fabricant</w:t>
      </w:r>
      <w:r w:rsidRPr="00F14CE5">
        <w:t>;</w:t>
      </w:r>
      <w:bookmarkEnd w:id="10"/>
    </w:p>
    <w:p w14:paraId="662BEC55" w14:textId="4C668312" w:rsidR="00D500A0" w:rsidRPr="00F14CE5" w:rsidRDefault="00D500A0" w:rsidP="00032C9D">
      <w:bookmarkStart w:id="11" w:name="lt_pId079"/>
      <w:r w:rsidRPr="00F14CE5">
        <w:rPr>
          <w:i/>
          <w:iCs/>
        </w:rPr>
        <w:t>c)</w:t>
      </w:r>
      <w:bookmarkEnd w:id="11"/>
      <w:r w:rsidRPr="00F14CE5">
        <w:tab/>
      </w:r>
      <w:bookmarkStart w:id="12" w:name="lt_pId080"/>
      <w:r w:rsidR="00B16535" w:rsidRPr="00F14CE5">
        <w:t xml:space="preserve">que l'échange de fichiers de données I/Q peut être facilité par </w:t>
      </w:r>
      <w:r w:rsidR="00211C14">
        <w:t>l'utilisation d'</w:t>
      </w:r>
      <w:r w:rsidR="00B16535" w:rsidRPr="00F14CE5">
        <w:t xml:space="preserve">un format de fichier </w:t>
      </w:r>
      <w:r w:rsidR="00F14CE5" w:rsidRPr="00F14CE5">
        <w:t>facilement accessible et harmonisé;</w:t>
      </w:r>
      <w:bookmarkEnd w:id="12"/>
    </w:p>
    <w:p w14:paraId="3E165A5C" w14:textId="2A4BC727" w:rsidR="00D500A0" w:rsidRPr="00F14CE5" w:rsidRDefault="00D500A0" w:rsidP="00032C9D">
      <w:bookmarkStart w:id="13" w:name="lt_pId081"/>
      <w:r w:rsidRPr="00F14CE5">
        <w:rPr>
          <w:i/>
          <w:iCs/>
        </w:rPr>
        <w:t>d)</w:t>
      </w:r>
      <w:bookmarkEnd w:id="13"/>
      <w:r w:rsidRPr="00F14CE5">
        <w:tab/>
      </w:r>
      <w:bookmarkStart w:id="14" w:name="lt_pId082"/>
      <w:r w:rsidR="00F14CE5" w:rsidRPr="00F14CE5">
        <w:t xml:space="preserve">que les fichiers de données </w:t>
      </w:r>
      <w:r w:rsidRPr="00F14CE5">
        <w:t xml:space="preserve">I/Q </w:t>
      </w:r>
      <w:r w:rsidR="00F14CE5" w:rsidRPr="00F14CE5">
        <w:t>stockées o</w:t>
      </w:r>
      <w:r w:rsidR="00D0740D">
        <w:t>ffrent une grande marge de manœu</w:t>
      </w:r>
      <w:r w:rsidR="00D0740D" w:rsidRPr="00F14CE5">
        <w:t>vre</w:t>
      </w:r>
      <w:r w:rsidR="00F14CE5" w:rsidRPr="00F14CE5">
        <w:t xml:space="preserve"> et peuvent </w:t>
      </w:r>
      <w:r w:rsidR="004B747D">
        <w:t>être utilisés par</w:t>
      </w:r>
      <w:r w:rsidR="00F14CE5" w:rsidRPr="00F14CE5">
        <w:t xml:space="preserve"> de nombreuses applications dans </w:t>
      </w:r>
      <w:r w:rsidR="00F14CE5" w:rsidRPr="00F944A0">
        <w:t xml:space="preserve">le domaine des services de </w:t>
      </w:r>
      <w:r w:rsidR="00F944A0" w:rsidRPr="00F944A0">
        <w:t>contrôle</w:t>
      </w:r>
      <w:r w:rsidR="00F14CE5" w:rsidRPr="00F944A0">
        <w:t>;</w:t>
      </w:r>
      <w:bookmarkEnd w:id="14"/>
    </w:p>
    <w:p w14:paraId="7A956152" w14:textId="348F04E0" w:rsidR="00D500A0" w:rsidRPr="00F14CE5" w:rsidRDefault="00D500A0" w:rsidP="00032C9D">
      <w:bookmarkStart w:id="15" w:name="lt_pId083"/>
      <w:r w:rsidRPr="00F14CE5">
        <w:rPr>
          <w:i/>
          <w:iCs/>
        </w:rPr>
        <w:t>e)</w:t>
      </w:r>
      <w:bookmarkEnd w:id="15"/>
      <w:r w:rsidRPr="00F14CE5">
        <w:tab/>
      </w:r>
      <w:bookmarkStart w:id="16" w:name="lt_pId084"/>
      <w:r w:rsidR="00F14CE5" w:rsidRPr="00F14CE5">
        <w:t xml:space="preserve">que les fichiers de données </w:t>
      </w:r>
      <w:r w:rsidRPr="00F14CE5">
        <w:t xml:space="preserve">I/Q </w:t>
      </w:r>
      <w:r w:rsidR="00F14CE5" w:rsidRPr="00F14CE5">
        <w:t>stockées permettent la reconst</w:t>
      </w:r>
      <w:r w:rsidR="002125C2">
        <w:t xml:space="preserve">itution </w:t>
      </w:r>
      <w:r w:rsidR="00F14CE5" w:rsidRPr="00F14CE5">
        <w:t xml:space="preserve">reproductible d'un signal moyennant un générateur de signaux ou </w:t>
      </w:r>
      <w:bookmarkEnd w:id="16"/>
      <w:r w:rsidR="00F14CE5" w:rsidRPr="00F14CE5">
        <w:t>un analyseur;</w:t>
      </w:r>
    </w:p>
    <w:p w14:paraId="4FC38831" w14:textId="42AAC975" w:rsidR="00D500A0" w:rsidRPr="00F14CE5" w:rsidRDefault="00D500A0" w:rsidP="0044722E">
      <w:bookmarkStart w:id="17" w:name="lt_pId085"/>
      <w:r w:rsidRPr="00F14CE5">
        <w:rPr>
          <w:i/>
          <w:iCs/>
        </w:rPr>
        <w:t>f)</w:t>
      </w:r>
      <w:bookmarkEnd w:id="17"/>
      <w:r w:rsidRPr="00F14CE5">
        <w:tab/>
      </w:r>
      <w:bookmarkStart w:id="18" w:name="lt_pId086"/>
      <w:r w:rsidR="00F14CE5" w:rsidRPr="00F14CE5">
        <w:t xml:space="preserve">que l'utilité des fichiers de données </w:t>
      </w:r>
      <w:r w:rsidRPr="00F14CE5">
        <w:t xml:space="preserve">I/Q </w:t>
      </w:r>
      <w:r w:rsidR="00F14CE5" w:rsidRPr="00F14CE5">
        <w:t xml:space="preserve">est accrue par le recours à un format de fichier  indépendant de tout dispositif ou </w:t>
      </w:r>
      <w:r w:rsidR="0044722E">
        <w:t>fabricant</w:t>
      </w:r>
      <w:r w:rsidRPr="00F14CE5">
        <w:t>,</w:t>
      </w:r>
      <w:bookmarkEnd w:id="18"/>
    </w:p>
    <w:p w14:paraId="1B4C8DF4" w14:textId="77777777" w:rsidR="00D500A0" w:rsidRPr="00F14CE5" w:rsidRDefault="00D500A0" w:rsidP="00032C9D">
      <w:pPr>
        <w:pStyle w:val="Call"/>
      </w:pPr>
      <w:bookmarkStart w:id="19" w:name="lt_pId087"/>
      <w:r w:rsidRPr="00F14CE5">
        <w:t>recommand</w:t>
      </w:r>
      <w:bookmarkEnd w:id="19"/>
      <w:r w:rsidRPr="00F14CE5">
        <w:t>e</w:t>
      </w:r>
    </w:p>
    <w:p w14:paraId="62EE8E6C" w14:textId="10463E46" w:rsidR="00D500A0" w:rsidRPr="00F14CE5" w:rsidRDefault="00D500A0" w:rsidP="00032C9D">
      <w:r w:rsidRPr="00F14CE5">
        <w:rPr>
          <w:b/>
        </w:rPr>
        <w:t>1</w:t>
      </w:r>
      <w:r w:rsidRPr="00F14CE5">
        <w:tab/>
      </w:r>
      <w:bookmarkStart w:id="20" w:name="lt_pId089"/>
      <w:r w:rsidR="00F14CE5" w:rsidRPr="00F14CE5">
        <w:t xml:space="preserve">que les dispositifs et </w:t>
      </w:r>
      <w:r w:rsidR="009C7E73">
        <w:t>les applications</w:t>
      </w:r>
      <w:r w:rsidR="00F14CE5" w:rsidRPr="00F14CE5">
        <w:t xml:space="preserve"> logiciel</w:t>
      </w:r>
      <w:r w:rsidR="00310DEB">
        <w:t>le</w:t>
      </w:r>
      <w:r w:rsidR="00F14CE5" w:rsidRPr="00F14CE5">
        <w:t xml:space="preserve">s </w:t>
      </w:r>
      <w:r w:rsidR="00F14CE5">
        <w:t>pre</w:t>
      </w:r>
      <w:r w:rsidR="00F14CE5" w:rsidRPr="00F14CE5">
        <w:t xml:space="preserve">nant en charge </w:t>
      </w:r>
      <w:r w:rsidR="00F14CE5">
        <w:t>l'utilisation de fichiers de données I/Q offrent une méthode de conversion appropriée du format</w:t>
      </w:r>
      <w:r w:rsidR="009C7E73" w:rsidRPr="009C7E73">
        <w:t xml:space="preserve"> </w:t>
      </w:r>
      <w:r w:rsidR="009C7E73">
        <w:t>original</w:t>
      </w:r>
      <w:r w:rsidR="00F14CE5">
        <w:t xml:space="preserve"> de</w:t>
      </w:r>
      <w:r w:rsidR="009C7E73">
        <w:t>s</w:t>
      </w:r>
      <w:r w:rsidR="00F14CE5">
        <w:t xml:space="preserve"> données I/Q au format commun défini dans l'Annexe 1;</w:t>
      </w:r>
      <w:bookmarkEnd w:id="20"/>
    </w:p>
    <w:p w14:paraId="065F7C2D" w14:textId="65058FC6" w:rsidR="00D500A0" w:rsidRPr="00F14CE5" w:rsidRDefault="00D500A0" w:rsidP="0044722E">
      <w:r w:rsidRPr="00F14CE5">
        <w:rPr>
          <w:b/>
        </w:rPr>
        <w:t>2</w:t>
      </w:r>
      <w:r w:rsidRPr="00F14CE5">
        <w:tab/>
      </w:r>
      <w:bookmarkStart w:id="21" w:name="lt_pId091"/>
      <w:r w:rsidR="00F14CE5">
        <w:t xml:space="preserve">que le </w:t>
      </w:r>
      <w:r w:rsidRPr="00F14CE5">
        <w:t xml:space="preserve">format </w:t>
      </w:r>
      <w:r w:rsidR="00F14CE5">
        <w:t>défini dans l'</w:t>
      </w:r>
      <w:r w:rsidRPr="00F14CE5">
        <w:t>Annex</w:t>
      </w:r>
      <w:r w:rsidR="00F14CE5">
        <w:t>e</w:t>
      </w:r>
      <w:r w:rsidRPr="00F14CE5">
        <w:t xml:space="preserve"> 1 </w:t>
      </w:r>
      <w:r w:rsidR="0044722E">
        <w:t xml:space="preserve">soit </w:t>
      </w:r>
      <w:r w:rsidR="00F944A0">
        <w:t xml:space="preserve">utilisé pour </w:t>
      </w:r>
      <w:r w:rsidR="00AE130C">
        <w:t>l'échange de</w:t>
      </w:r>
      <w:r w:rsidR="00F944A0">
        <w:t xml:space="preserve"> données </w:t>
      </w:r>
      <w:r w:rsidRPr="00F14CE5">
        <w:t xml:space="preserve">I/Q </w:t>
      </w:r>
      <w:r w:rsidR="00AE130C">
        <w:t xml:space="preserve">par </w:t>
      </w:r>
      <w:r w:rsidR="00F944A0">
        <w:t>les applications de contrôle des émissions</w:t>
      </w:r>
      <w:r w:rsidR="00AE130C">
        <w:t xml:space="preserve"> radioélectriques</w:t>
      </w:r>
      <w:r w:rsidRPr="00F14CE5">
        <w:t>.</w:t>
      </w:r>
      <w:bookmarkEnd w:id="21"/>
    </w:p>
    <w:p w14:paraId="182B7C07" w14:textId="77777777" w:rsidR="00D500A0" w:rsidRPr="00F14CE5" w:rsidRDefault="00D500A0" w:rsidP="00032C9D">
      <w:pPr>
        <w:pStyle w:val="AnnexNoTitle"/>
      </w:pPr>
      <w:bookmarkStart w:id="22" w:name="lt_pId092"/>
      <w:r w:rsidRPr="00F14CE5">
        <w:lastRenderedPageBreak/>
        <w:t>Annex</w:t>
      </w:r>
      <w:r w:rsidR="00E9336A" w:rsidRPr="00F14CE5">
        <w:t>e</w:t>
      </w:r>
      <w:r w:rsidRPr="00F14CE5">
        <w:t xml:space="preserve"> 1</w:t>
      </w:r>
      <w:bookmarkEnd w:id="22"/>
      <w:r w:rsidRPr="00F14CE5">
        <w:br/>
      </w:r>
      <w:r w:rsidRPr="00F14CE5">
        <w:br/>
      </w:r>
      <w:r w:rsidR="00E9336A" w:rsidRPr="00F14CE5">
        <w:rPr>
          <w:bCs/>
          <w:iCs/>
        </w:rPr>
        <w:t xml:space="preserve">Définition du format de données pour l'échange des données I/Q </w:t>
      </w:r>
      <w:r w:rsidR="00E9336A" w:rsidRPr="00F14CE5">
        <w:rPr>
          <w:bCs/>
          <w:iCs/>
        </w:rPr>
        <w:br/>
        <w:t>stockées aux fins du contrôle des émissions</w:t>
      </w:r>
    </w:p>
    <w:p w14:paraId="5741DC6D" w14:textId="77777777" w:rsidR="00D500A0" w:rsidRPr="00F14CE5" w:rsidRDefault="00D500A0" w:rsidP="00032C9D">
      <w:pPr>
        <w:pStyle w:val="Heading1"/>
      </w:pPr>
      <w:r w:rsidRPr="00F14CE5">
        <w:t>1</w:t>
      </w:r>
      <w:r w:rsidRPr="00F14CE5">
        <w:tab/>
      </w:r>
      <w:r w:rsidR="00F944A0">
        <w:t>Considérations générales</w:t>
      </w:r>
    </w:p>
    <w:p w14:paraId="14B2312B" w14:textId="77777777" w:rsidR="00D500A0" w:rsidRPr="00F14CE5" w:rsidRDefault="00F944A0" w:rsidP="00032C9D">
      <w:bookmarkStart w:id="23" w:name="lt_pId097"/>
      <w:r>
        <w:t xml:space="preserve">La présente </w:t>
      </w:r>
      <w:r w:rsidR="00D500A0" w:rsidRPr="00F14CE5">
        <w:t>annex</w:t>
      </w:r>
      <w:r>
        <w:t xml:space="preserve">e contient la définition d'un </w:t>
      </w:r>
      <w:r w:rsidR="00D500A0" w:rsidRPr="00F14CE5">
        <w:t xml:space="preserve">format </w:t>
      </w:r>
      <w:r>
        <w:t xml:space="preserve">de données à utiliser pour l'échange des données </w:t>
      </w:r>
      <w:r w:rsidR="00D500A0" w:rsidRPr="00F14CE5">
        <w:t>I/Q</w:t>
      </w:r>
      <w:r>
        <w:t xml:space="preserve"> stockées aux fins du contrôle des émissions</w:t>
      </w:r>
      <w:bookmarkEnd w:id="23"/>
      <w:r>
        <w:t>.</w:t>
      </w:r>
    </w:p>
    <w:p w14:paraId="131503DC" w14:textId="03C3BBD8" w:rsidR="00D500A0" w:rsidRPr="00F14CE5" w:rsidRDefault="001C0225" w:rsidP="00032C9D">
      <w:bookmarkStart w:id="24" w:name="lt_pId098"/>
      <w:r>
        <w:t>Les avantages de ce</w:t>
      </w:r>
      <w:r w:rsidR="00586161">
        <w:t xml:space="preserve"> format de données</w:t>
      </w:r>
      <w:r>
        <w:t xml:space="preserve"> sont les suivants</w:t>
      </w:r>
      <w:r w:rsidR="00D500A0" w:rsidRPr="00F14CE5">
        <w:t>:</w:t>
      </w:r>
      <w:bookmarkEnd w:id="24"/>
    </w:p>
    <w:p w14:paraId="2841BC1B" w14:textId="349138C6" w:rsidR="00D500A0" w:rsidRPr="00F14CE5" w:rsidRDefault="00D500A0" w:rsidP="00032C9D">
      <w:pPr>
        <w:pStyle w:val="enumlev1"/>
      </w:pPr>
      <w:r w:rsidRPr="00F14CE5">
        <w:t>–</w:t>
      </w:r>
      <w:r w:rsidRPr="00F14CE5">
        <w:tab/>
      </w:r>
      <w:bookmarkStart w:id="25" w:name="lt_pId100"/>
      <w:r w:rsidR="0009254E">
        <w:t>format de fichier</w:t>
      </w:r>
      <w:r w:rsidR="00586161">
        <w:t xml:space="preserve"> </w:t>
      </w:r>
      <w:r w:rsidR="0009254E">
        <w:t>pour les</w:t>
      </w:r>
      <w:r w:rsidR="00586161">
        <w:t xml:space="preserve"> données </w:t>
      </w:r>
      <w:r w:rsidR="00586161" w:rsidRPr="00F14CE5">
        <w:t xml:space="preserve">I/Q </w:t>
      </w:r>
      <w:r w:rsidR="00586161">
        <w:t>facile à comprendre et à mettre en œuvre</w:t>
      </w:r>
      <w:r w:rsidRPr="00F14CE5">
        <w:t>;</w:t>
      </w:r>
      <w:bookmarkEnd w:id="25"/>
    </w:p>
    <w:p w14:paraId="7CDA1F96" w14:textId="411965D0" w:rsidR="00D500A0" w:rsidRPr="00F14CE5" w:rsidRDefault="00D500A0" w:rsidP="00032C9D">
      <w:pPr>
        <w:pStyle w:val="enumlev1"/>
      </w:pPr>
      <w:r w:rsidRPr="00F14CE5">
        <w:t>–</w:t>
      </w:r>
      <w:r w:rsidRPr="00F14CE5">
        <w:tab/>
      </w:r>
      <w:bookmarkStart w:id="26" w:name="lt_pId102"/>
      <w:r w:rsidR="00F952C9">
        <w:t>ensemble</w:t>
      </w:r>
      <w:r w:rsidR="0009254E">
        <w:t xml:space="preserve"> minimal</w:t>
      </w:r>
      <w:r w:rsidR="00F952C9">
        <w:t xml:space="preserve"> de caractéristiques pour décrire les données contenues dans le fichier</w:t>
      </w:r>
      <w:r w:rsidRPr="00F14CE5">
        <w:t>;</w:t>
      </w:r>
      <w:bookmarkEnd w:id="26"/>
      <w:r w:rsidRPr="00F14CE5">
        <w:t xml:space="preserve"> </w:t>
      </w:r>
    </w:p>
    <w:p w14:paraId="56FABE25" w14:textId="78AD2619" w:rsidR="00D500A0" w:rsidRPr="00F14CE5" w:rsidRDefault="00D500A0" w:rsidP="00032C9D">
      <w:pPr>
        <w:pStyle w:val="enumlev1"/>
      </w:pPr>
      <w:r w:rsidRPr="00F14CE5">
        <w:t>–</w:t>
      </w:r>
      <w:r w:rsidRPr="00F14CE5">
        <w:tab/>
      </w:r>
      <w:bookmarkStart w:id="27" w:name="lt_pId104"/>
      <w:r w:rsidRPr="00F14CE5">
        <w:t xml:space="preserve">description </w:t>
      </w:r>
      <w:r w:rsidR="00F952C9">
        <w:t xml:space="preserve">de données </w:t>
      </w:r>
      <w:r w:rsidR="0009254E">
        <w:t>adaptée</w:t>
      </w:r>
      <w:r w:rsidR="00F952C9">
        <w:t xml:space="preserve"> </w:t>
      </w:r>
      <w:r w:rsidR="0009254E">
        <w:t xml:space="preserve">à </w:t>
      </w:r>
      <w:r w:rsidR="00F952C9">
        <w:t>l'échange</w:t>
      </w:r>
      <w:r w:rsidRPr="00F14CE5">
        <w:t xml:space="preserve">, </w:t>
      </w:r>
      <w:r w:rsidR="00F952C9">
        <w:t>l'analyse et la générat</w:t>
      </w:r>
      <w:r w:rsidRPr="00F14CE5">
        <w:t xml:space="preserve">ion </w:t>
      </w:r>
      <w:r w:rsidR="00F952C9">
        <w:t xml:space="preserve">de signaux par un analyseur de spectre ou </w:t>
      </w:r>
      <w:r w:rsidR="00291C5E">
        <w:t>à</w:t>
      </w:r>
      <w:r w:rsidR="00F952C9">
        <w:t xml:space="preserve"> </w:t>
      </w:r>
      <w:r w:rsidR="00291C5E">
        <w:t>la</w:t>
      </w:r>
      <w:r w:rsidR="00F952C9">
        <w:t xml:space="preserve"> re</w:t>
      </w:r>
      <w:r w:rsidR="00291C5E">
        <w:t>con</w:t>
      </w:r>
      <w:r w:rsidR="00F952C9">
        <w:t xml:space="preserve">stitution </w:t>
      </w:r>
      <w:r w:rsidR="00291C5E">
        <w:t xml:space="preserve">des signaux </w:t>
      </w:r>
      <w:r w:rsidR="00F952C9">
        <w:t>par un générateur</w:t>
      </w:r>
      <w:r w:rsidRPr="00F14CE5">
        <w:t>.</w:t>
      </w:r>
      <w:bookmarkEnd w:id="27"/>
    </w:p>
    <w:p w14:paraId="6C5D66A2" w14:textId="1C0CCFFC" w:rsidR="00D500A0" w:rsidRPr="00F14CE5" w:rsidRDefault="00D500A0" w:rsidP="00032C9D">
      <w:pPr>
        <w:pStyle w:val="Heading1"/>
      </w:pPr>
      <w:r w:rsidRPr="00F14CE5">
        <w:t>2</w:t>
      </w:r>
      <w:r w:rsidRPr="00F14CE5">
        <w:tab/>
      </w:r>
      <w:bookmarkStart w:id="28" w:name="lt_pId106"/>
      <w:r w:rsidRPr="00F14CE5">
        <w:t xml:space="preserve">Description </w:t>
      </w:r>
      <w:r w:rsidR="008A42CF">
        <w:t>des données</w:t>
      </w:r>
      <w:r w:rsidRPr="00F14CE5">
        <w:t xml:space="preserve"> I/Q </w:t>
      </w:r>
      <w:bookmarkEnd w:id="28"/>
    </w:p>
    <w:p w14:paraId="563742D8" w14:textId="0A2751A4" w:rsidR="00D500A0" w:rsidRPr="00F14CE5" w:rsidRDefault="00D500A0" w:rsidP="00032C9D">
      <w:pPr>
        <w:pStyle w:val="Heading2"/>
      </w:pPr>
      <w:r w:rsidRPr="00F14CE5">
        <w:t>2.1</w:t>
      </w:r>
      <w:r w:rsidRPr="00F14CE5">
        <w:tab/>
      </w:r>
      <w:bookmarkStart w:id="29" w:name="lt_pId108"/>
      <w:r w:rsidR="008A42CF">
        <w:t>Principes fondamentaux des données</w:t>
      </w:r>
      <w:r w:rsidRPr="00F14CE5">
        <w:t xml:space="preserve"> I/Q</w:t>
      </w:r>
      <w:bookmarkEnd w:id="29"/>
    </w:p>
    <w:p w14:paraId="2173BABA" w14:textId="4AD12662" w:rsidR="008A42CF" w:rsidRDefault="00D0740D" w:rsidP="0044722E">
      <w:bookmarkStart w:id="30" w:name="lt_pId109"/>
      <w:r>
        <w:t>Le terme «données I/Q»</w:t>
      </w:r>
      <w:r w:rsidR="00BF2774">
        <w:t>,</w:t>
      </w:r>
      <w:r w:rsidR="008A42CF">
        <w:t xml:space="preserve"> tel qu'il est utilisé dans la description du domaine d'application de la présente Recommandation</w:t>
      </w:r>
      <w:r w:rsidR="00BF2774">
        <w:t>,</w:t>
      </w:r>
      <w:r w:rsidR="008A42CF">
        <w:t xml:space="preserve"> s'entend d'une série temporelle discrète de signaux en bande de base</w:t>
      </w:r>
      <w:r w:rsidR="00BF2774">
        <w:t xml:space="preserve"> à valeur complexe</w:t>
      </w:r>
      <w:r w:rsidR="008A42CF">
        <w:t xml:space="preserve">. </w:t>
      </w:r>
      <w:r w:rsidR="00BF2774">
        <w:t>D</w:t>
      </w:r>
      <w:r w:rsidR="008A42CF">
        <w:t>es informations supplémentaires</w:t>
      </w:r>
      <w:r w:rsidR="00BF2774">
        <w:t>,</w:t>
      </w:r>
      <w:r w:rsidR="008A42CF">
        <w:t xml:space="preserve"> telles que </w:t>
      </w:r>
      <w:r w:rsidR="0044722E">
        <w:t>l'application d'un facteur d'échelle à l'</w:t>
      </w:r>
      <w:r w:rsidR="008A42CF">
        <w:t>amplitude et la fréquence de la porteuse</w:t>
      </w:r>
      <w:r w:rsidR="008A42CF" w:rsidRPr="008A42CF">
        <w:t xml:space="preserve"> </w:t>
      </w:r>
      <w:r w:rsidR="008A42CF">
        <w:t>radioélectrique</w:t>
      </w:r>
      <w:r w:rsidR="00EB2BAD">
        <w:t xml:space="preserve">, </w:t>
      </w:r>
      <w:r w:rsidR="00BF2774">
        <w:t xml:space="preserve">permettent </w:t>
      </w:r>
      <w:r w:rsidR="00EB2BAD">
        <w:t>de décrire le signal radioélectrique correspondant.</w:t>
      </w:r>
    </w:p>
    <w:p w14:paraId="6FAD276F" w14:textId="38705C0C" w:rsidR="00D500A0" w:rsidRPr="00F14CE5" w:rsidRDefault="00EB2BAD" w:rsidP="00D0740D">
      <w:bookmarkStart w:id="31" w:name="lt_pId111"/>
      <w:bookmarkEnd w:id="30"/>
      <w:r>
        <w:t xml:space="preserve">En général, les données I/Q décrivent un signal </w:t>
      </w:r>
      <w:r w:rsidRPr="00EB2BAD">
        <w:rPr>
          <w:i/>
        </w:rPr>
        <w:t xml:space="preserve">b(t) </w:t>
      </w:r>
      <w:r>
        <w:t xml:space="preserve">complexe en bande de base, qui peut être transformé </w:t>
      </w:r>
      <w:r w:rsidR="0044722E">
        <w:t xml:space="preserve">en </w:t>
      </w:r>
      <w:r>
        <w:t>signal radioélectrique</w:t>
      </w:r>
      <w:r w:rsidR="001A70DD">
        <w:t xml:space="preserve"> à valeur réelle</w:t>
      </w:r>
      <w:r>
        <w:t xml:space="preserve"> correspondant </w:t>
      </w:r>
      <w:r>
        <w:rPr>
          <w:i/>
        </w:rPr>
        <w:t>x(t)</w:t>
      </w:r>
      <w:r w:rsidR="0044722E">
        <w:rPr>
          <w:iCs/>
        </w:rPr>
        <w:t xml:space="preserve"> ou déduit d'un tel signal</w:t>
      </w:r>
      <w:r w:rsidR="00D0740D">
        <w:t>. La composante «</w:t>
      </w:r>
      <w:r>
        <w:t>en phase</w:t>
      </w:r>
      <w:r w:rsidR="00D0740D">
        <w:t>»</w:t>
      </w:r>
      <w:r>
        <w:t xml:space="preserve">, ou </w:t>
      </w:r>
      <w:r w:rsidR="001A70DD">
        <w:t>partie réelle du signal</w:t>
      </w:r>
      <w:r>
        <w:t xml:space="preserve"> </w:t>
      </w:r>
      <w:r>
        <w:rPr>
          <w:i/>
        </w:rPr>
        <w:t>b(t)</w:t>
      </w:r>
      <w:r>
        <w:t xml:space="preserve">, est appelée </w:t>
      </w:r>
      <w:r>
        <w:rPr>
          <w:i/>
        </w:rPr>
        <w:t>i(t)</w:t>
      </w:r>
      <w:r w:rsidR="00D0740D">
        <w:t>. La composante «déphasée»</w:t>
      </w:r>
      <w:r>
        <w:t xml:space="preserve">, ou partie imaginaire </w:t>
      </w:r>
      <w:r w:rsidR="001A70DD">
        <w:t>du signal</w:t>
      </w:r>
      <w:r>
        <w:t xml:space="preserve"> </w:t>
      </w:r>
      <w:r>
        <w:rPr>
          <w:i/>
        </w:rPr>
        <w:t>b(t)</w:t>
      </w:r>
      <w:r>
        <w:t xml:space="preserve">, est appelée </w:t>
      </w:r>
      <w:r w:rsidR="0040369E">
        <w:rPr>
          <w:i/>
        </w:rPr>
        <w:t>q(t)</w:t>
      </w:r>
      <w:r w:rsidR="0040369E">
        <w:t>.</w:t>
      </w:r>
      <w:bookmarkEnd w:id="31"/>
    </w:p>
    <w:p w14:paraId="60CEB39A" w14:textId="31B4E52C" w:rsidR="00D500A0" w:rsidRPr="00F14CE5" w:rsidRDefault="0040369E" w:rsidP="0044722E">
      <w:bookmarkStart w:id="32" w:name="lt_pId114"/>
      <w:r>
        <w:t xml:space="preserve">On peut donc </w:t>
      </w:r>
      <w:r w:rsidR="0044722E">
        <w:t xml:space="preserve">exprimer </w:t>
      </w:r>
      <w:r>
        <w:t xml:space="preserve">le signal radioélectrique </w:t>
      </w:r>
      <w:r w:rsidR="00D500A0" w:rsidRPr="00F14CE5">
        <w:rPr>
          <w:i/>
        </w:rPr>
        <w:t>x</w:t>
      </w:r>
      <w:r w:rsidR="00D500A0" w:rsidRPr="00F14CE5">
        <w:t>(</w:t>
      </w:r>
      <w:r w:rsidR="00D500A0" w:rsidRPr="00F14CE5">
        <w:rPr>
          <w:i/>
        </w:rPr>
        <w:t>t</w:t>
      </w:r>
      <w:r w:rsidR="00D500A0" w:rsidRPr="00F14CE5">
        <w:t xml:space="preserve">) </w:t>
      </w:r>
      <w:r>
        <w:t>correspondant comme suit</w:t>
      </w:r>
      <w:r w:rsidR="00D500A0" w:rsidRPr="00F14CE5">
        <w:t>:</w:t>
      </w:r>
      <w:bookmarkEnd w:id="32"/>
    </w:p>
    <w:p w14:paraId="74CCF289" w14:textId="77777777" w:rsidR="00D500A0" w:rsidRPr="00F14CE5" w:rsidRDefault="00D500A0" w:rsidP="00032C9D">
      <w:pPr>
        <w:pStyle w:val="Equation"/>
      </w:pPr>
      <w:r w:rsidRPr="00F14CE5">
        <w:tab/>
      </w:r>
      <w:r w:rsidRPr="00F14CE5">
        <w:tab/>
      </w:r>
      <m:oMath>
        <m: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i</m:t>
        </m:r>
        <m:d>
          <m:dPr>
            <m:ctrlPr>
              <w:rPr>
                <w:rFonts w:ascii="Cambria Math" w:hAnsi="Cambria Math"/>
              </w:rPr>
            </m:ctrlPr>
          </m:dPr>
          <m:e>
            <m:r>
              <w:rPr>
                <w:rFonts w:ascii="Cambria Math" w:hAnsi="Cambria Math"/>
              </w:rPr>
              <m:t>t</m:t>
            </m:r>
          </m:e>
        </m:d>
        <m:r>
          <m:rPr>
            <m:sty m:val="p"/>
          </m:rPr>
          <w:rPr>
            <w:rFonts w:ascii="Cambria Math" w:hAnsi="Cambria Math"/>
          </w:rPr>
          <m:t>⋅</m:t>
        </m:r>
        <m:func>
          <m:funcPr>
            <m:ctrlPr>
              <w:rPr>
                <w:rFonts w:ascii="Cambria Math" w:hAnsi="Cambria Math"/>
              </w:rPr>
            </m:ctrlPr>
          </m:funcPr>
          <m:fName>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∙cos</m:t>
            </m:r>
          </m:fName>
          <m:e>
            <m:d>
              <m:dPr>
                <m:ctrlPr>
                  <w:rPr>
                    <w:rFonts w:ascii="Cambria Math" w:hAnsi="Cambria Math"/>
                  </w:rPr>
                </m:ctrlPr>
              </m:dPr>
              <m:e>
                <m:r>
                  <m:rPr>
                    <m:sty m:val="p"/>
                  </m:rPr>
                  <w:rPr>
                    <w:rFonts w:ascii="Cambria Math" w:hAnsi="Cambria Math"/>
                  </w:rPr>
                  <m:t>2π</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r>
                  <w:rPr>
                    <w:rFonts w:ascii="Cambria Math" w:hAnsi="Cambria Math"/>
                  </w:rPr>
                  <m:t>t</m:t>
                </m:r>
              </m:e>
            </m:d>
          </m:e>
        </m:func>
        <m:r>
          <m:rPr>
            <m:sty m:val="p"/>
          </m:rPr>
          <w:rPr>
            <w:rFonts w:ascii="Cambria Math" w:hAnsi="Cambria Math"/>
          </w:rPr>
          <m:t>-</m:t>
        </m:r>
        <m:r>
          <w:rPr>
            <w:rFonts w:ascii="Cambria Math" w:hAnsi="Cambria Math"/>
          </w:rPr>
          <m:t>q</m:t>
        </m:r>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∙sin⁡(2π</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r>
          <w:rPr>
            <w:rFonts w:ascii="Cambria Math" w:hAnsi="Cambria Math"/>
          </w:rPr>
          <m:t>t</m:t>
        </m:r>
        <m:r>
          <m:rPr>
            <m:sty m:val="p"/>
          </m:rPr>
          <w:rPr>
            <w:rFonts w:ascii="Cambria Math" w:hAnsi="Cambria Math"/>
          </w:rPr>
          <m:t>)</m:t>
        </m:r>
      </m:oMath>
      <w:r w:rsidRPr="00F14CE5">
        <w:tab/>
        <w:t>(1)</w:t>
      </w:r>
    </w:p>
    <w:p w14:paraId="75815891" w14:textId="43494841" w:rsidR="00D500A0" w:rsidRPr="00F14CE5" w:rsidRDefault="0040369E" w:rsidP="00032C9D">
      <w:pPr>
        <w:rPr>
          <w:lang w:eastAsia="ja-JP"/>
        </w:rPr>
      </w:pPr>
      <w:bookmarkStart w:id="33" w:name="lt_pId116"/>
      <w:r>
        <w:t xml:space="preserve">Il </w:t>
      </w:r>
      <w:r w:rsidR="001A70DD">
        <w:t>va de soi</w:t>
      </w:r>
      <w:r>
        <w:t xml:space="preserve"> que l'équation (1) peut être utilisée directement par un générateur pour synthétiser le signal radioélectrique</w:t>
      </w:r>
      <w:r w:rsidR="001A70DD">
        <w:t xml:space="preserve"> correspondant en</w:t>
      </w:r>
      <w:r>
        <w:t xml:space="preserve"> </w:t>
      </w:r>
      <w:r w:rsidR="001A70DD">
        <w:t>prenant</w:t>
      </w:r>
      <w:r>
        <w:t xml:space="preserve"> les</w:t>
      </w:r>
      <w:r w:rsidR="001A70DD">
        <w:t xml:space="preserve"> signaux</w:t>
      </w:r>
      <w:r>
        <w:t xml:space="preserve"> </w:t>
      </w:r>
      <w:r>
        <w:rPr>
          <w:i/>
        </w:rPr>
        <w:t>i(t)</w:t>
      </w:r>
      <w:r>
        <w:t xml:space="preserve"> et </w:t>
      </w:r>
      <w:r>
        <w:rPr>
          <w:i/>
        </w:rPr>
        <w:t>q(t)</w:t>
      </w:r>
      <w:r>
        <w:t xml:space="preserve"> centré</w:t>
      </w:r>
      <w:r w:rsidR="001A70DD">
        <w:t>s</w:t>
      </w:r>
      <w:r>
        <w:t xml:space="preserve"> sur </w:t>
      </w:r>
      <w:r w:rsidR="001A70DD">
        <w:t>une</w:t>
      </w:r>
      <w:r>
        <w:t xml:space="preserve"> fréquence porteuse </w:t>
      </w:r>
      <w:bookmarkEnd w:id="33"/>
      <m:oMath>
        <m:sSub>
          <m:sSubPr>
            <m:ctrlPr>
              <w:rPr>
                <w:rFonts w:ascii="Cambria Math" w:hAnsi="Cambria Math"/>
                <w:i/>
              </w:rPr>
            </m:ctrlPr>
          </m:sSubPr>
          <m:e>
            <m:r>
              <w:rPr>
                <w:rFonts w:ascii="Cambria Math" w:hAnsi="Cambria Math"/>
              </w:rPr>
              <m:t>f</m:t>
            </m:r>
          </m:e>
          <m:sub>
            <m:r>
              <w:rPr>
                <w:rFonts w:ascii="Cambria Math" w:hAnsi="Cambria Math"/>
              </w:rPr>
              <m:t>0</m:t>
            </m:r>
          </m:sub>
        </m:sSub>
      </m:oMath>
      <w:r w:rsidR="0044722E">
        <w:t>.</w:t>
      </w:r>
    </w:p>
    <w:p w14:paraId="7E2FBAF8" w14:textId="364A489B" w:rsidR="00D500A0" w:rsidRPr="00F14CE5" w:rsidRDefault="00522C02" w:rsidP="00D36D1B">
      <w:bookmarkStart w:id="34" w:name="lt_pId118"/>
      <w:r>
        <w:t>Pour obtenir le signal complexe en bande de base correspondant à partir d'un signal radioélectrique centré sur une fréquence porteuse</w:t>
      </w:r>
      <w:r w:rsidRPr="00F14CE5">
        <w:t xml:space="preserve">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t xml:space="preserve">, l'équation (2) pourrait être </w:t>
      </w:r>
      <w:r w:rsidR="001A70DD">
        <w:t>appliquée</w:t>
      </w:r>
      <w:r>
        <w:t xml:space="preserve"> </w:t>
      </w:r>
      <w:r w:rsidR="0044722E">
        <w:t xml:space="preserve">dans </w:t>
      </w:r>
      <w:r>
        <w:t>un analyseur idéal. Le symbole</w:t>
      </w:r>
      <w:bookmarkStart w:id="35" w:name="lt_pId119"/>
      <w:bookmarkEnd w:id="34"/>
      <w:r>
        <w:t xml:space="preserve"> </w:t>
      </w:r>
      <w:r w:rsidR="00D0740D">
        <w:t>«</w:t>
      </w:r>
      <m:oMath>
        <m:r>
          <w:rPr>
            <w:rFonts w:ascii="Cambria Math" w:hAnsi="Cambria Math"/>
          </w:rPr>
          <m:t>j</m:t>
        </m:r>
      </m:oMath>
      <w:r w:rsidR="00D0740D">
        <w:t>»</w:t>
      </w:r>
      <w:r>
        <w:t xml:space="preserve"> indique la composante imaginaire et </w:t>
      </w:r>
      <w:r w:rsidR="001A70DD">
        <w:t>est égal</w:t>
      </w:r>
      <w:r>
        <w:t xml:space="preserve"> à la racine carré</w:t>
      </w:r>
      <w:r w:rsidR="0044722E">
        <w:t>e</w:t>
      </w:r>
      <w:r>
        <w:t xml:space="preserve"> de </w:t>
      </w:r>
      <w:r w:rsidR="00D36D1B">
        <w:t>−</w:t>
      </w:r>
      <w:r>
        <w:t>1.</w:t>
      </w:r>
      <w:bookmarkStart w:id="36" w:name="lt_pId120"/>
      <w:bookmarkEnd w:id="35"/>
      <w:r w:rsidR="00890857">
        <w:t xml:space="preserve"> Le </w:t>
      </w:r>
      <w:r w:rsidR="00804B67" w:rsidRPr="00F14CE5">
        <w:t>symbol</w:t>
      </w:r>
      <w:r w:rsidR="00890857">
        <w:t>e</w:t>
      </w:r>
      <w:r w:rsidR="00804B67" w:rsidRPr="00F14CE5">
        <w:t xml:space="preserve"> </w:t>
      </w:r>
      <w:r w:rsidR="00D0740D">
        <w:t xml:space="preserve">«*» </w:t>
      </w:r>
      <w:r w:rsidR="00890857">
        <w:t>indique l'opération de</w:t>
      </w:r>
      <w:r w:rsidR="00D500A0" w:rsidRPr="00F14CE5">
        <w:t xml:space="preserve"> convolution.</w:t>
      </w:r>
      <w:bookmarkEnd w:id="36"/>
      <w:r w:rsidR="00D500A0" w:rsidRPr="00F14CE5">
        <w:t xml:space="preserve"> </w:t>
      </w:r>
      <w:bookmarkStart w:id="37" w:name="lt_pId121"/>
      <w:r w:rsidR="009D4D83">
        <w:t xml:space="preserve">La réponse impulsionnelle </w:t>
      </w:r>
      <m:oMath>
        <m:r>
          <w:rPr>
            <w:rFonts w:ascii="Cambria Math" w:hAnsi="Cambria Math"/>
          </w:rPr>
          <m:t>h(</m:t>
        </m:r>
        <m:r>
          <m:rPr>
            <m:sty m:val="p"/>
          </m:rPr>
          <w:rPr>
            <w:rFonts w:ascii="Cambria Math" w:hAnsi="Cambria Math"/>
          </w:rPr>
          <m:t>τ</m:t>
        </m:r>
        <m:r>
          <w:rPr>
            <w:rFonts w:ascii="Cambria Math" w:hAnsi="Cambria Math"/>
          </w:rPr>
          <m:t>)</m:t>
        </m:r>
      </m:oMath>
      <w:r w:rsidR="00D500A0" w:rsidRPr="00F14CE5">
        <w:t xml:space="preserve"> </w:t>
      </w:r>
      <w:r w:rsidR="009844F2">
        <w:t xml:space="preserve">définit un filtre passe-bas </w:t>
      </w:r>
      <w:r w:rsidR="005F2B3A">
        <w:t xml:space="preserve">dont le </w:t>
      </w:r>
      <w:r w:rsidR="009D4D83">
        <w:t xml:space="preserve">gain </w:t>
      </w:r>
      <w:r w:rsidR="0044722E">
        <w:t xml:space="preserve">dans </w:t>
      </w:r>
      <w:r w:rsidR="009D4D83">
        <w:t>la bande passante</w:t>
      </w:r>
      <w:r w:rsidR="005F2B3A">
        <w:t xml:space="preserve"> est égal à 1</w:t>
      </w:r>
      <w:r w:rsidR="009D4D83">
        <w:t xml:space="preserve">. Le filtrage passe-bas est nécessaire pour atténuer les composantes des signaux centrées sur </w:t>
      </w:r>
      <w:r w:rsidR="00961756">
        <w:t>une fréquence</w:t>
      </w:r>
      <w:r w:rsidR="005F2B3A">
        <w:t xml:space="preserve"> </w:t>
      </w:r>
      <w:r w:rsidR="00961756">
        <w:t xml:space="preserve">du </w:t>
      </w:r>
      <w:r w:rsidR="009D4D83">
        <w:t>double de la fréquence porteuse.</w:t>
      </w:r>
      <w:r w:rsidR="00961756">
        <w:t xml:space="preserve"> La bande passante </w:t>
      </w:r>
      <w:r w:rsidR="005F2B3A">
        <w:t xml:space="preserve">sélectionnée </w:t>
      </w:r>
      <w:r w:rsidR="00961756">
        <w:t xml:space="preserve">du filtre passe-bas doit être suffisamment large pour couvrir la largeur de bande du signal </w:t>
      </w:r>
      <w:r w:rsidR="005F2B3A">
        <w:t xml:space="preserve">radioélectrique </w:t>
      </w:r>
      <w:r w:rsidR="00961756">
        <w:t>correspondant.</w:t>
      </w:r>
      <w:bookmarkEnd w:id="37"/>
    </w:p>
    <w:p w14:paraId="0824A586" w14:textId="77777777" w:rsidR="00D500A0" w:rsidRPr="00F14CE5" w:rsidRDefault="00D500A0" w:rsidP="00032C9D">
      <w:pPr>
        <w:pStyle w:val="Equation"/>
      </w:pPr>
      <w:r w:rsidRPr="00F14CE5">
        <w:tab/>
      </w:r>
      <w:r w:rsidRPr="00F14CE5">
        <w:tab/>
      </w:r>
      <m:oMath>
        <m:r>
          <w:rPr>
            <w:rFonts w:ascii="Cambria Math" w:hAnsi="Cambria Math"/>
          </w:rPr>
          <m:t>b</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i</m:t>
        </m:r>
        <m:d>
          <m:dPr>
            <m:ctrlPr>
              <w:rPr>
                <w:rFonts w:ascii="Cambria Math" w:hAnsi="Cambria Math"/>
              </w:rPr>
            </m:ctrlPr>
          </m:dPr>
          <m:e>
            <m:r>
              <w:rPr>
                <w:rFonts w:ascii="Cambria Math" w:hAnsi="Cambria Math"/>
              </w:rPr>
              <m:t>t</m:t>
            </m:r>
          </m:e>
        </m:d>
        <m:r>
          <m:rPr>
            <m:sty m:val="p"/>
          </m:rPr>
          <w:rPr>
            <w:rFonts w:ascii="Cambria Math" w:hAnsi="Cambria Math"/>
          </w:rPr>
          <m:t>+j∙</m:t>
        </m:r>
        <m:r>
          <w:rPr>
            <w:rFonts w:ascii="Cambria Math" w:hAnsi="Cambria Math"/>
          </w:rPr>
          <m:t>q</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-j∙2π</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r>
              <w:rPr>
                <w:rFonts w:ascii="Cambria Math" w:hAnsi="Cambria Math"/>
              </w:rPr>
              <m:t>t</m:t>
            </m:r>
          </m:sup>
        </m:sSup>
        <m:r>
          <m:rPr>
            <m:sty m:val="p"/>
          </m:rPr>
          <w:rPr>
            <w:rFonts w:ascii="Cambria Math" w:hAnsi="Cambria Math"/>
          </w:rPr>
          <m:t>*</m:t>
        </m:r>
        <m:r>
          <w:rPr>
            <w:rFonts w:ascii="Cambria Math" w:hAnsi="Cambria Math"/>
          </w:rPr>
          <m:t>h</m:t>
        </m:r>
        <m:r>
          <m:rPr>
            <m:sty m:val="p"/>
          </m:rPr>
          <w:rPr>
            <w:rFonts w:ascii="Cambria Math" w:hAnsi="Cambria Math"/>
          </w:rPr>
          <m:t>(τ)</m:t>
        </m:r>
      </m:oMath>
      <w:r w:rsidRPr="00F14CE5">
        <w:tab/>
        <w:t>(2)</w:t>
      </w:r>
    </w:p>
    <w:p w14:paraId="00EEA8AD" w14:textId="7F420444" w:rsidR="00D500A0" w:rsidRPr="00F14CE5" w:rsidRDefault="00961756" w:rsidP="00D36D1B">
      <w:bookmarkStart w:id="38" w:name="lt_pId125"/>
      <w:r>
        <w:t xml:space="preserve">Généralement, la valeur de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00D500A0" w:rsidRPr="00F14CE5">
        <w:t xml:space="preserve"> </w:t>
      </w:r>
      <w:r>
        <w:t xml:space="preserve">est choisie de sorte que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005F2B3A">
        <w:t xml:space="preserve"> soit supérieur ou égal</w:t>
      </w:r>
      <w:r>
        <w:t xml:space="preserve"> à la moitié de la largeur de bande du signal radioélectrique correspondant. Si une valeur inférieure est choisie pour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00B711C9">
        <w:t xml:space="preserve">, le repliement du spectre sera inévitable. L'équation (2) est </w:t>
      </w:r>
      <w:r w:rsidR="005F2B3A">
        <w:t>représentée sur</w:t>
      </w:r>
      <w:r w:rsidR="00B711C9">
        <w:t xml:space="preserve"> la Fig</w:t>
      </w:r>
      <w:r w:rsidR="00D36D1B">
        <w:t>.</w:t>
      </w:r>
      <w:r w:rsidR="00B711C9">
        <w:t xml:space="preserve"> 1 ci-dessous. Les </w:t>
      </w:r>
      <w:r w:rsidR="00B711C9">
        <w:lastRenderedPageBreak/>
        <w:t xml:space="preserve">données I/Q en bande de base </w:t>
      </w:r>
      <m:oMath>
        <m:r>
          <w:rPr>
            <w:rFonts w:ascii="Cambria Math" w:hAnsi="Cambria Math"/>
          </w:rPr>
          <m:t>i</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jq</m:t>
        </m:r>
        <m:r>
          <m:rPr>
            <m:sty m:val="p"/>
          </m:rPr>
          <w:rPr>
            <w:rFonts w:ascii="Cambria Math" w:hAnsi="Cambria Math"/>
          </w:rPr>
          <m:t>(</m:t>
        </m:r>
        <m:r>
          <w:rPr>
            <w:rFonts w:ascii="Cambria Math" w:hAnsi="Cambria Math"/>
          </w:rPr>
          <m:t>t</m:t>
        </m:r>
        <m:r>
          <m:rPr>
            <m:sty m:val="p"/>
          </m:rPr>
          <w:rPr>
            <w:rFonts w:ascii="Cambria Math" w:hAnsi="Cambria Math"/>
          </w:rPr>
          <m:t>)</m:t>
        </m:r>
      </m:oMath>
      <w:r w:rsidR="00B711C9">
        <w:t xml:space="preserve"> sont obtenues </w:t>
      </w:r>
      <w:r w:rsidR="009B7076">
        <w:t xml:space="preserve">à partir d'un signal radioélectrique </w:t>
      </w:r>
      <m:oMath>
        <m:r>
          <w:rPr>
            <w:rFonts w:ascii="Cambria Math" w:hAnsi="Cambria Math"/>
          </w:rPr>
          <m:t>x</m:t>
        </m:r>
        <m:d>
          <m:dPr>
            <m:ctrlPr>
              <w:rPr>
                <w:rFonts w:ascii="Cambria Math" w:hAnsi="Cambria Math"/>
              </w:rPr>
            </m:ctrlPr>
          </m:dPr>
          <m:e>
            <m:r>
              <w:rPr>
                <w:rFonts w:ascii="Cambria Math" w:hAnsi="Cambria Math"/>
              </w:rPr>
              <m:t>t</m:t>
            </m:r>
          </m:e>
        </m:d>
      </m:oMath>
      <w:r w:rsidR="005F2B3A">
        <w:t xml:space="preserve"> à l'aide d'un détecteur de quadrature</w:t>
      </w:r>
      <w:r w:rsidR="009B7076">
        <w:t xml:space="preserve">, où la partie réelle </w:t>
      </w:r>
      <m:oMath>
        <m:r>
          <w:rPr>
            <w:rFonts w:ascii="Cambria Math" w:hAnsi="Cambria Math"/>
          </w:rPr>
          <m:t>i</m:t>
        </m:r>
        <m:d>
          <m:dPr>
            <m:ctrlPr>
              <w:rPr>
                <w:rFonts w:ascii="Cambria Math" w:hAnsi="Cambria Math"/>
                <w:i/>
              </w:rPr>
            </m:ctrlPr>
          </m:dPr>
          <m:e>
            <m:r>
              <w:rPr>
                <w:rFonts w:ascii="Cambria Math" w:hAnsi="Cambria Math"/>
              </w:rPr>
              <m:t>t</m:t>
            </m:r>
          </m:e>
        </m:d>
      </m:oMath>
      <w:r w:rsidR="009B7076">
        <w:t xml:space="preserve"> et la partie imaginaire </w:t>
      </w:r>
      <m:oMath>
        <m:r>
          <w:rPr>
            <w:rFonts w:ascii="Cambria Math" w:hAnsi="Cambria Math"/>
          </w:rPr>
          <m:t>q(t)</m:t>
        </m:r>
      </m:oMath>
      <w:r w:rsidR="009B7076">
        <w:t xml:space="preserve"> sont exprimées</w:t>
      </w:r>
      <w:r w:rsidR="005F2B3A">
        <w:t>,</w:t>
      </w:r>
      <w:r w:rsidR="007B757C">
        <w:t xml:space="preserve"> respectivement</w:t>
      </w:r>
      <w:r w:rsidR="005F2B3A">
        <w:t>,</w:t>
      </w:r>
      <w:r w:rsidR="009B7076">
        <w:t xml:space="preserve"> par les composantes en phase et en quadrature.</w:t>
      </w:r>
      <w:bookmarkEnd w:id="38"/>
    </w:p>
    <w:p w14:paraId="5EC9A1A7" w14:textId="77777777" w:rsidR="00D500A0" w:rsidRPr="00F14CE5" w:rsidRDefault="00D500A0" w:rsidP="00032C9D">
      <w:pPr>
        <w:pStyle w:val="FigureNo"/>
        <w:rPr>
          <w:noProof/>
          <w:lang w:eastAsia="ja-JP"/>
        </w:rPr>
      </w:pPr>
      <w:bookmarkStart w:id="39" w:name="lt_pId129"/>
      <w:r w:rsidRPr="00F14CE5">
        <w:t>Figure 1</w:t>
      </w:r>
      <w:bookmarkEnd w:id="39"/>
    </w:p>
    <w:p w14:paraId="784B7555" w14:textId="12C0EA5E" w:rsidR="00D500A0" w:rsidRPr="00F14CE5" w:rsidRDefault="007B757C" w:rsidP="0044722E">
      <w:pPr>
        <w:pStyle w:val="Figuretitle"/>
        <w:rPr>
          <w:noProof/>
          <w:lang w:eastAsia="zh-CN"/>
        </w:rPr>
      </w:pPr>
      <w:bookmarkStart w:id="40" w:name="lt_pId130"/>
      <w:r>
        <w:t>Détecteur de q</w:t>
      </w:r>
      <w:r w:rsidR="00D500A0" w:rsidRPr="00F14CE5">
        <w:t>uadrature</w:t>
      </w:r>
      <w:r w:rsidR="00D500A0" w:rsidRPr="00F14CE5">
        <w:rPr>
          <w:noProof/>
          <w:lang w:eastAsia="zh-CN"/>
        </w:rPr>
        <w:t xml:space="preserve"> </w:t>
      </w:r>
      <w:r w:rsidR="0044722E">
        <w:rPr>
          <w:noProof/>
          <w:lang w:eastAsia="zh-CN"/>
        </w:rPr>
        <w:t xml:space="preserve">pour les </w:t>
      </w:r>
      <w:r>
        <w:rPr>
          <w:noProof/>
          <w:lang w:eastAsia="zh-CN"/>
        </w:rPr>
        <w:t xml:space="preserve">données </w:t>
      </w:r>
      <w:r w:rsidR="00D500A0" w:rsidRPr="00F14CE5">
        <w:rPr>
          <w:noProof/>
          <w:lang w:eastAsia="zh-CN"/>
        </w:rPr>
        <w:t>I/Q</w:t>
      </w:r>
      <w:bookmarkEnd w:id="40"/>
    </w:p>
    <w:p w14:paraId="01E1383E" w14:textId="16073472" w:rsidR="00D500A0" w:rsidRPr="00F14CE5" w:rsidRDefault="003C7835" w:rsidP="00032C9D">
      <w:pPr>
        <w:pStyle w:val="Figure"/>
        <w:keepLines w:val="0"/>
        <w:rPr>
          <w:lang w:eastAsia="ja-JP"/>
        </w:rPr>
      </w:pPr>
      <w:r>
        <w:rPr>
          <w:noProof/>
          <w:lang w:val="en-US" w:eastAsia="zh-CN"/>
        </w:rPr>
        <w:drawing>
          <wp:inline distT="0" distB="0" distL="0" distR="0" wp14:anchorId="76A74704" wp14:editId="05AE97EE">
            <wp:extent cx="2501900" cy="1612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0" cy="1612900"/>
                    </a:xfrm>
                    <a:prstGeom prst="rect">
                      <a:avLst/>
                    </a:prstGeom>
                    <a:noFill/>
                    <a:ln>
                      <a:noFill/>
                    </a:ln>
                  </pic:spPr>
                </pic:pic>
              </a:graphicData>
            </a:graphic>
          </wp:inline>
        </w:drawing>
      </w:r>
    </w:p>
    <w:p w14:paraId="38374777" w14:textId="6FBF824A" w:rsidR="00D500A0" w:rsidRPr="00F14CE5" w:rsidRDefault="007B757C" w:rsidP="00AB2173">
      <w:pPr>
        <w:pStyle w:val="Normalaftertitle"/>
      </w:pPr>
      <w:bookmarkStart w:id="41" w:name="lt_pId131"/>
      <w:r>
        <w:t>Actuellement</w:t>
      </w:r>
      <w:r w:rsidR="00FA237F">
        <w:t xml:space="preserve">, de nombreux générateurs et </w:t>
      </w:r>
      <w:r>
        <w:t xml:space="preserve">analyseurs de signaux fonctionnent avec des données échantillonnées. En conséquence, </w:t>
      </w:r>
      <w:bookmarkStart w:id="42" w:name="lt_pId132"/>
      <w:bookmarkEnd w:id="41"/>
      <m:oMath>
        <m:r>
          <w:rPr>
            <w:rFonts w:ascii="Cambria Math" w:hAnsi="Cambria Math"/>
          </w:rPr>
          <m:t>i(t)</m:t>
        </m:r>
      </m:oMath>
      <w:r w:rsidR="00D500A0" w:rsidRPr="00F14CE5">
        <w:t xml:space="preserve"> </w:t>
      </w:r>
      <w:r>
        <w:t xml:space="preserve">et </w:t>
      </w:r>
      <m:oMath>
        <m:r>
          <w:rPr>
            <w:rFonts w:ascii="Cambria Math" w:hAnsi="Cambria Math"/>
          </w:rPr>
          <m:t>q(t)</m:t>
        </m:r>
      </m:oMath>
      <w:r w:rsidR="00D500A0" w:rsidRPr="00F14CE5">
        <w:t xml:space="preserve"> </w:t>
      </w:r>
      <w:r>
        <w:t xml:space="preserve">sont représentés par une séquence temporelle discrète </w:t>
      </w:r>
      <w:r w:rsidR="0044722E">
        <w:t xml:space="preserve">avec une </w:t>
      </w:r>
      <w:r>
        <w:t xml:space="preserve">fréquence d'échantillonnage </w:t>
      </w:r>
      <w:r w:rsidR="0044722E">
        <w:t xml:space="preserve">de </w:t>
      </w:r>
      <m:oMath>
        <m:sSub>
          <m:sSubPr>
            <m:ctrlPr>
              <w:rPr>
                <w:rFonts w:ascii="Cambria Math" w:hAnsi="Cambria Math"/>
                <w:i/>
              </w:rPr>
            </m:ctrlPr>
          </m:sSubPr>
          <m:e>
            <m:r>
              <w:rPr>
                <w:rFonts w:ascii="Cambria Math" w:hAnsi="Cambria Math"/>
              </w:rPr>
              <m:t>f</m:t>
            </m:r>
          </m:e>
          <m:sub>
            <m:r>
              <w:rPr>
                <w:rFonts w:ascii="Cambria Math" w:hAnsi="Cambria Math"/>
              </w:rPr>
              <m:t>s</m:t>
            </m:r>
          </m:sub>
        </m:sSub>
      </m:oMath>
      <w:r w:rsidR="00FA237F">
        <w:t>. L</w:t>
      </w:r>
      <w:r>
        <w:t xml:space="preserve">'intervalle </w:t>
      </w:r>
      <w:r w:rsidR="00FA237F">
        <w:t>de temps entre les échantillons,</w:t>
      </w:r>
      <w:r>
        <w:t xml:space="preserve"> </w:t>
      </w:r>
      <m:oMath>
        <m:r>
          <w:rPr>
            <w:rFonts w:ascii="Cambria Math" w:hAnsi="Cambria Math"/>
          </w:rPr>
          <m:t>T=1/</m:t>
        </m:r>
        <m:sSub>
          <m:sSubPr>
            <m:ctrlPr>
              <w:rPr>
                <w:rFonts w:ascii="Cambria Math" w:hAnsi="Cambria Math"/>
                <w:i/>
              </w:rPr>
            </m:ctrlPr>
          </m:sSubPr>
          <m:e>
            <m:r>
              <w:rPr>
                <w:rFonts w:ascii="Cambria Math" w:hAnsi="Cambria Math"/>
              </w:rPr>
              <m:t>f</m:t>
            </m:r>
          </m:e>
          <m:sub>
            <m:r>
              <w:rPr>
                <w:rFonts w:ascii="Cambria Math" w:hAnsi="Cambria Math"/>
              </w:rPr>
              <m:t>s</m:t>
            </m:r>
          </m:sub>
        </m:sSub>
      </m:oMath>
      <w:r w:rsidR="00FA237F">
        <w:t>,</w:t>
      </w:r>
      <w:r>
        <w:t xml:space="preserve"> est constant</w:t>
      </w:r>
      <w:r w:rsidR="00716C71">
        <w:t xml:space="preserve">. À chaque point discret dans le temps </w:t>
      </w:r>
      <m:oMath>
        <m:r>
          <w:rPr>
            <w:rFonts w:ascii="Cambria Math" w:hAnsi="Cambria Math"/>
          </w:rPr>
          <m:t>t=nT</m:t>
        </m:r>
      </m:oMath>
      <w:r w:rsidR="00716C71">
        <w:t xml:space="preserve">, le signal </w:t>
      </w:r>
      <w:r w:rsidR="0044722E">
        <w:t xml:space="preserve">en </w:t>
      </w:r>
      <w:r w:rsidR="00716C71">
        <w:t xml:space="preserve">bande de base est échantillonné et numérisé par un analyseur. Dans un générateur, les signaux </w:t>
      </w:r>
      <w:r w:rsidR="00FA237F">
        <w:t xml:space="preserve">en bande de base </w:t>
      </w:r>
      <w:r w:rsidR="00716C71">
        <w:t>échantillonnés et numérisés sont utilisés pour reconstituer un signal radioélectrique</w:t>
      </w:r>
      <w:r w:rsidR="00FA237F">
        <w:t xml:space="preserve"> temporel</w:t>
      </w:r>
      <w:r w:rsidR="0086147B">
        <w:t xml:space="preserve"> analogique continu. L'ensemble de valeurs échantillonnées et numérisées</w:t>
      </w:r>
      <w:r w:rsidR="008155FC">
        <w:t xml:space="preserve"> pour</w:t>
      </w:r>
      <m:oMath>
        <m:r>
          <w:rPr>
            <w:rFonts w:ascii="Cambria Math" w:hAnsi="Cambria Math"/>
          </w:rPr>
          <m:t xml:space="preserve"> i(t)</m:t>
        </m:r>
      </m:oMath>
      <w:r w:rsidR="008155FC" w:rsidRPr="00F14CE5">
        <w:t xml:space="preserve"> </w:t>
      </w:r>
      <w:r w:rsidR="008155FC">
        <w:t>et</w:t>
      </w:r>
      <w:r w:rsidR="008155FC" w:rsidRPr="00F14CE5">
        <w:t xml:space="preserve"> </w:t>
      </w:r>
      <m:oMath>
        <m:r>
          <w:rPr>
            <w:rFonts w:ascii="Cambria Math" w:hAnsi="Cambria Math"/>
          </w:rPr>
          <m:t>q(t)</m:t>
        </m:r>
      </m:oMath>
      <w:r w:rsidR="008155FC">
        <w:t xml:space="preserve"> cons</w:t>
      </w:r>
      <w:r w:rsidR="00AF661D">
        <w:t xml:space="preserve">titué de </w:t>
      </w:r>
      <w:r w:rsidR="00AB2173" w:rsidRPr="00AB2173">
        <w:rPr>
          <w:i/>
          <w:iCs/>
        </w:rPr>
        <w:t>N</w:t>
      </w:r>
      <w:r w:rsidR="00AB2173">
        <w:t xml:space="preserve"> </w:t>
      </w:r>
      <w:r w:rsidR="00AF661D">
        <w:t>pair</w:t>
      </w:r>
      <w:r w:rsidR="00AB2173">
        <w:t>e</w:t>
      </w:r>
      <w:r w:rsidR="00AF661D">
        <w:t xml:space="preserve">s de valeurs devient donc </w:t>
      </w:r>
      <m:oMath>
        <m:r>
          <w:rPr>
            <w:rFonts w:ascii="Cambria Math" w:hAnsi="Cambria Math"/>
          </w:rPr>
          <m:t>I(n)</m:t>
        </m:r>
      </m:oMath>
      <w:r w:rsidR="00AF661D" w:rsidRPr="00F14CE5">
        <w:t xml:space="preserve"> </w:t>
      </w:r>
      <w:r w:rsidR="00AF661D">
        <w:t>et</w:t>
      </w:r>
      <w:r w:rsidR="00AF661D" w:rsidRPr="00F14CE5">
        <w:t xml:space="preserve"> </w:t>
      </w:r>
      <m:oMath>
        <m:r>
          <w:rPr>
            <w:rFonts w:ascii="Cambria Math" w:hAnsi="Cambria Math"/>
          </w:rPr>
          <m:t>Q(n)</m:t>
        </m:r>
      </m:oMath>
      <w:r w:rsidR="00AF661D" w:rsidRPr="00F14CE5">
        <w:t xml:space="preserve">, </w:t>
      </w:r>
      <w:r w:rsidR="00AF661D">
        <w:t>où</w:t>
      </w:r>
      <w:r w:rsidR="00AF661D" w:rsidRPr="00F14CE5">
        <w:t xml:space="preserve"> </w:t>
      </w:r>
      <m:oMath>
        <m:r>
          <w:rPr>
            <w:rFonts w:ascii="Cambria Math" w:hAnsi="Cambria Math"/>
          </w:rPr>
          <m:t>n=</m:t>
        </m:r>
        <m:d>
          <m:dPr>
            <m:begChr m:val="{"/>
            <m:endChr m:val="}"/>
            <m:ctrlPr>
              <w:rPr>
                <w:rFonts w:ascii="Cambria Math" w:hAnsi="Cambria Math"/>
                <w:i/>
              </w:rPr>
            </m:ctrlPr>
          </m:dPr>
          <m:e>
            <m:r>
              <w:rPr>
                <w:rFonts w:ascii="Cambria Math" w:hAnsi="Cambria Math"/>
              </w:rPr>
              <m:t>0,1,2,…N-1</m:t>
            </m:r>
          </m:e>
        </m:d>
        <m:r>
          <m:rPr>
            <m:sty m:val="p"/>
          </m:rPr>
          <w:rPr>
            <w:rFonts w:ascii="Cambria Math" w:hAnsi="Cambria Math"/>
          </w:rPr>
          <m:t xml:space="preserve"> </m:t>
        </m:r>
        <m:r>
          <m:rPr>
            <m:sty m:val="p"/>
          </m:rPr>
          <w:rPr>
            <w:rFonts w:ascii="Cambria Math" w:hAnsi="Cambria Math"/>
            <w:color w:val="000000" w:themeColor="text1"/>
          </w:rPr>
          <m:t>et</m:t>
        </m:r>
        <m:r>
          <w:rPr>
            <w:rFonts w:ascii="Cambria Math" w:hAnsi="Cambria Math"/>
          </w:rPr>
          <m:t xml:space="preserve"> t=nT</m:t>
        </m:r>
      </m:oMath>
      <w:r w:rsidR="00AF661D">
        <w:t xml:space="preserve">. Les valeurs sont représentées comme des valeurs sans dimensions. Le signal radioélectrique </w:t>
      </w:r>
      <w:r w:rsidR="00685ECF">
        <w:t xml:space="preserve">réel peut être conservé </w:t>
      </w:r>
      <w:r w:rsidR="00827A93">
        <w:t>moyennant</w:t>
      </w:r>
      <w:r w:rsidR="00685ECF">
        <w:t xml:space="preserve"> la multiplication </w:t>
      </w:r>
      <w:r w:rsidR="00827A93">
        <w:t>par</w:t>
      </w:r>
      <w:r w:rsidR="00685ECF">
        <w:t xml:space="preserve"> un facteur dit d'échelle (voir le </w:t>
      </w:r>
      <w:r w:rsidR="00685ECF" w:rsidRPr="00F14CE5">
        <w:t>§ 4).</w:t>
      </w:r>
      <w:bookmarkEnd w:id="42"/>
    </w:p>
    <w:p w14:paraId="3BBD68C4" w14:textId="2A6A96CD" w:rsidR="00D500A0" w:rsidRPr="00F14CE5" w:rsidRDefault="00D500A0" w:rsidP="00032C9D">
      <w:pPr>
        <w:pStyle w:val="Heading2"/>
      </w:pPr>
      <w:r w:rsidRPr="00F14CE5">
        <w:t>2.2</w:t>
      </w:r>
      <w:r w:rsidRPr="00F14CE5">
        <w:tab/>
      </w:r>
      <w:bookmarkStart w:id="43" w:name="lt_pId142"/>
      <w:r w:rsidR="00685ECF">
        <w:t>Considé</w:t>
      </w:r>
      <w:r w:rsidRPr="00F14CE5">
        <w:t xml:space="preserve">rations </w:t>
      </w:r>
      <w:r w:rsidR="00685ECF">
        <w:t>liées à la fréquence d'échantillonnage et à la largeur de bande du filtre</w:t>
      </w:r>
      <w:bookmarkEnd w:id="43"/>
    </w:p>
    <w:p w14:paraId="6C68EB16" w14:textId="14737912" w:rsidR="00D500A0" w:rsidRPr="00F14CE5" w:rsidRDefault="00685ECF" w:rsidP="00032C9D">
      <w:bookmarkStart w:id="44" w:name="lt_pId143"/>
      <w:r>
        <w:t xml:space="preserve">La largeur de bande maximale qui peut être représentée par les données I/Q échantillonnées est inférieure ou égale à la fréquence d'échantillonnage </w:t>
      </w:r>
      <w:r w:rsidR="00827A93">
        <w:t>lorsque</w:t>
      </w:r>
      <w:r>
        <w:t xml:space="preserve"> le repliement est évité. Par conséquent, la largeur de bande du signal radioélectrique réel </w:t>
      </w:r>
      <m:oMath>
        <m:sSub>
          <m:sSubPr>
            <m:ctrlPr>
              <w:rPr>
                <w:rFonts w:ascii="Cambria Math" w:hAnsi="Cambria Math"/>
                <w:i/>
              </w:rPr>
            </m:ctrlPr>
          </m:sSubPr>
          <m:e>
            <m:r>
              <w:rPr>
                <w:rFonts w:ascii="Cambria Math" w:hAnsi="Cambria Math"/>
              </w:rPr>
              <m:t>f</m:t>
            </m:r>
          </m:e>
          <m:sub>
            <m:r>
              <w:rPr>
                <w:rFonts w:ascii="Cambria Math" w:hAnsi="Cambria Math"/>
              </w:rPr>
              <m:t>a</m:t>
            </m:r>
          </m:sub>
        </m:sSub>
      </m:oMath>
      <w:r>
        <w:t xml:space="preserve"> représenté</w:t>
      </w:r>
      <w:r w:rsidR="00827A93">
        <w:t>e</w:t>
      </w:r>
      <w:r>
        <w:t xml:space="preserve"> par les données I/Q est souvent inférieure à la fréquence d'échantillonnage. La présente Recommandation définit </w:t>
      </w:r>
      <m:oMath>
        <m:sSub>
          <m:sSubPr>
            <m:ctrlPr>
              <w:rPr>
                <w:rFonts w:ascii="Cambria Math" w:hAnsi="Cambria Math"/>
                <w:i/>
              </w:rPr>
            </m:ctrlPr>
          </m:sSubPr>
          <m:e>
            <m:r>
              <w:rPr>
                <w:rFonts w:ascii="Cambria Math" w:hAnsi="Cambria Math"/>
              </w:rPr>
              <m:t>f</m:t>
            </m:r>
          </m:e>
          <m:sub>
            <m:r>
              <w:rPr>
                <w:rFonts w:ascii="Cambria Math" w:hAnsi="Cambria Math"/>
              </w:rPr>
              <m:t>a</m:t>
            </m:r>
          </m:sub>
        </m:sSub>
      </m:oMath>
      <w:r>
        <w:t xml:space="preserve"> comme la largeur de bande de bruit équivalente</w:t>
      </w:r>
      <w:r w:rsidR="004C7511">
        <w:t xml:space="preserve"> du</w:t>
      </w:r>
      <w:r>
        <w:t xml:space="preserve"> filtre </w:t>
      </w:r>
      <w:r w:rsidR="004C7511">
        <w:t xml:space="preserve">limiteur de bande </w:t>
      </w:r>
      <w:r>
        <w:t>d'un analyseur.</w:t>
      </w:r>
      <w:r w:rsidR="00764ABB">
        <w:t xml:space="preserve"> Les générateurs qui fonctionnent avec des données I/Q échantillonné</w:t>
      </w:r>
      <w:r w:rsidR="004C7511">
        <w:t xml:space="preserve">es comprennent </w:t>
      </w:r>
      <w:r w:rsidR="00827A93">
        <w:t>la plupart du temps</w:t>
      </w:r>
      <w:r w:rsidR="004C7511">
        <w:t xml:space="preserve"> un filtre limiteur de</w:t>
      </w:r>
      <w:r w:rsidR="00764ABB">
        <w:t xml:space="preserve"> bande </w:t>
      </w:r>
      <w:r w:rsidR="004C7511">
        <w:t>correspondant</w:t>
      </w:r>
      <w:r w:rsidR="00827A93">
        <w:t>,</w:t>
      </w:r>
      <w:r w:rsidR="004C7511">
        <w:t xml:space="preserve"> afin d'atténuer les composantes repliées. La largeur de bande de bruit équivalente du filtre limiteur de bande d'un générateur devrait être supérieure ou égale à celle de l'analyseur utilisé pour enregistrer les données I/Q, afin d'empêcher une dégradation potentielle du signal radioélectrique reconstitué.</w:t>
      </w:r>
      <w:bookmarkEnd w:id="44"/>
    </w:p>
    <w:p w14:paraId="100F9A90" w14:textId="68B583EB" w:rsidR="00D500A0" w:rsidRPr="00F14CE5" w:rsidRDefault="00D500A0" w:rsidP="00032C9D">
      <w:pPr>
        <w:pStyle w:val="Heading1"/>
      </w:pPr>
      <w:r w:rsidRPr="00F14CE5">
        <w:t>3</w:t>
      </w:r>
      <w:r w:rsidRPr="00F14CE5">
        <w:tab/>
      </w:r>
      <w:bookmarkStart w:id="45" w:name="lt_pId149"/>
      <w:r w:rsidR="004C7511">
        <w:t>F</w:t>
      </w:r>
      <w:r w:rsidRPr="00F14CE5">
        <w:t>ormat</w:t>
      </w:r>
      <w:bookmarkEnd w:id="45"/>
      <w:r w:rsidR="004C7511">
        <w:t xml:space="preserve"> de fichier</w:t>
      </w:r>
    </w:p>
    <w:p w14:paraId="41A94B9F" w14:textId="63D15BBE" w:rsidR="00D500A0" w:rsidRPr="00F14CE5" w:rsidRDefault="004C7511" w:rsidP="00032C9D">
      <w:bookmarkStart w:id="46" w:name="lt_pId150"/>
      <w:r>
        <w:t xml:space="preserve">Cette </w:t>
      </w:r>
      <w:r w:rsidR="00D500A0" w:rsidRPr="00F14CE5">
        <w:t xml:space="preserve">section </w:t>
      </w:r>
      <w:r>
        <w:t xml:space="preserve">décrit le </w:t>
      </w:r>
      <w:r w:rsidR="00D500A0" w:rsidRPr="00F14CE5">
        <w:t xml:space="preserve">format </w:t>
      </w:r>
      <w:r>
        <w:t>d'un fichier contenant des ensemble</w:t>
      </w:r>
      <w:r w:rsidR="00827A93">
        <w:t>s</w:t>
      </w:r>
      <w:r>
        <w:t xml:space="preserve"> de données </w:t>
      </w:r>
      <w:r w:rsidR="00827A93">
        <w:t xml:space="preserve">issues </w:t>
      </w:r>
      <w:r>
        <w:t xml:space="preserve">d'enregistrements continus de signaux complexes en bande de base </w:t>
      </w:r>
      <w:r w:rsidR="00827A93">
        <w:t>ainsi que les</w:t>
      </w:r>
      <w:r>
        <w:t xml:space="preserve"> informations complémentaires associées</w:t>
      </w:r>
      <w:r w:rsidR="00827A93">
        <w:t xml:space="preserve"> qui sont</w:t>
      </w:r>
      <w:r>
        <w:t xml:space="preserve"> nécessaires pour </w:t>
      </w:r>
      <w:r w:rsidR="00827A93">
        <w:t xml:space="preserve">la description détaillée des </w:t>
      </w:r>
      <w:r>
        <w:t>ensemble</w:t>
      </w:r>
      <w:r w:rsidR="00827A93">
        <w:t>s</w:t>
      </w:r>
      <w:r>
        <w:t xml:space="preserve"> de données.</w:t>
      </w:r>
      <w:bookmarkEnd w:id="46"/>
    </w:p>
    <w:p w14:paraId="16C6ED47" w14:textId="138D4423" w:rsidR="00D500A0" w:rsidRPr="00F14CE5" w:rsidRDefault="004C7511" w:rsidP="00032C9D">
      <w:bookmarkStart w:id="47" w:name="lt_pId151"/>
      <w:r>
        <w:lastRenderedPageBreak/>
        <w:t>Le format de fichier est basé sur le format de données hiérarchique</w:t>
      </w:r>
      <w:r w:rsidR="00D500A0" w:rsidRPr="00F14CE5">
        <w:t>, version 5 (HDF5) (</w:t>
      </w:r>
      <w:r>
        <w:t xml:space="preserve">voir </w:t>
      </w:r>
      <w:hyperlink r:id="rId14" w:history="1">
        <w:r w:rsidR="00D500A0" w:rsidRPr="00F14CE5">
          <w:rPr>
            <w:rStyle w:val="Hyperlink"/>
          </w:rPr>
          <w:t>https://support.hdfgroup.org/HDF5/doc/Specs.html</w:t>
        </w:r>
      </w:hyperlink>
      <w:r w:rsidR="00D500A0" w:rsidRPr="00F14CE5">
        <w:rPr>
          <w:rStyle w:val="Hyperlink"/>
        </w:rPr>
        <w:t xml:space="preserve"> </w:t>
      </w:r>
      <w:r w:rsidR="00D500A0" w:rsidRPr="00F14CE5">
        <w:rPr>
          <w:rStyle w:val="FootnoteReference"/>
        </w:rPr>
        <w:footnoteReference w:id="1"/>
      </w:r>
      <w:r w:rsidR="00D500A0" w:rsidRPr="00F14CE5">
        <w:t>).</w:t>
      </w:r>
      <w:bookmarkEnd w:id="47"/>
    </w:p>
    <w:p w14:paraId="68898073" w14:textId="527EA2EC" w:rsidR="00D500A0" w:rsidRPr="00F14CE5" w:rsidRDefault="004C7511" w:rsidP="00AB2173">
      <w:bookmarkStart w:id="50" w:name="lt_pId152"/>
      <w:r>
        <w:t>Les ensemble</w:t>
      </w:r>
      <w:r w:rsidR="001363FC">
        <w:t>s</w:t>
      </w:r>
      <w:r>
        <w:t xml:space="preserve"> de données brutes</w:t>
      </w:r>
      <m:oMath>
        <m:r>
          <w:rPr>
            <w:rFonts w:ascii="Cambria Math" w:hAnsi="Cambria Math"/>
          </w:rPr>
          <m:t xml:space="preserve"> I</m:t>
        </m:r>
        <m:d>
          <m:dPr>
            <m:ctrlPr>
              <w:rPr>
                <w:rFonts w:ascii="Cambria Math" w:hAnsi="Cambria Math"/>
                <w:i/>
              </w:rPr>
            </m:ctrlPr>
          </m:dPr>
          <m:e>
            <m:r>
              <w:rPr>
                <w:rFonts w:ascii="Cambria Math" w:hAnsi="Cambria Math"/>
              </w:rPr>
              <m:t>n</m:t>
            </m:r>
          </m:e>
        </m:d>
      </m:oMath>
      <w:r>
        <w:t xml:space="preserve"> et </w:t>
      </w:r>
      <w:r w:rsidRPr="00F14CE5">
        <w:rPr>
          <w:i/>
        </w:rPr>
        <w:t>Q</w:t>
      </w:r>
      <m:oMath>
        <m:r>
          <w:rPr>
            <w:rFonts w:ascii="Cambria Math" w:hAnsi="Cambria Math"/>
          </w:rPr>
          <m:t>(n)</m:t>
        </m:r>
      </m:oMath>
      <w:r>
        <w:rPr>
          <w:i/>
        </w:rPr>
        <w:t xml:space="preserve"> </w:t>
      </w:r>
      <w:r>
        <w:t>sont stockés sous</w:t>
      </w:r>
      <w:r w:rsidR="007726BD">
        <w:t xml:space="preserve"> la forme </w:t>
      </w:r>
      <w:r w:rsidR="00093EF0">
        <w:t>d'ensemble</w:t>
      </w:r>
      <w:r w:rsidR="007726BD">
        <w:t>s</w:t>
      </w:r>
      <w:r w:rsidR="00093EF0">
        <w:t xml:space="preserve"> de données HDF5. Les informations complémentaires associées (métadonnées) sont stockées sous la forme d'un ensemble d</w:t>
      </w:r>
      <w:r w:rsidR="0048143D">
        <w:t>'attributs HDF5 associés. Un ensemble de données HDF5, accompagné de ses attributs HDF5 associés, est stocké dans la structure de groupe d'un fichier HDF5. Les métadonnées accompagnées des données brutes peuvent décrire complètement l</w:t>
      </w:r>
      <w:r w:rsidR="00AB2173">
        <w:t>es données I/Q stockées, et par</w:t>
      </w:r>
      <w:r w:rsidR="0048143D">
        <w:t xml:space="preserve"> conséquent, le signal radioélectrique original. Un ensemble de données HDF5 établi en appliquant les règles exposées dans la présente Recommandation est explicite</w:t>
      </w:r>
      <w:r w:rsidR="003A3C20">
        <w:t>,</w:t>
      </w:r>
      <w:r w:rsidR="0048143D">
        <w:t xml:space="preserve"> et peut donc être interprété même si la Recommandation n'est pas disponible. Les ensemble</w:t>
      </w:r>
      <w:r w:rsidR="003A3C20">
        <w:t>s</w:t>
      </w:r>
      <w:r w:rsidR="0048143D">
        <w:t xml:space="preserve"> de données I/Q créés conformément à la présente Recommandation</w:t>
      </w:r>
      <w:r w:rsidR="003A3C20">
        <w:t>, ainsi que</w:t>
      </w:r>
      <w:r w:rsidR="0048143D">
        <w:t xml:space="preserve"> d'autres objets HDF5</w:t>
      </w:r>
      <w:r w:rsidR="003A3C20">
        <w:t>,</w:t>
      </w:r>
      <w:r w:rsidR="0048143D">
        <w:t xml:space="preserve"> peuvent être stockés dans la structure de groupe </w:t>
      </w:r>
      <w:r w:rsidR="00AB2173">
        <w:t>du format</w:t>
      </w:r>
      <w:r w:rsidR="0048143D">
        <w:t xml:space="preserve"> de fichier HDF5 (par exemple, des</w:t>
      </w:r>
      <w:r w:rsidR="006F1CDA">
        <w:t xml:space="preserve"> groupes, d'autres ensembles de données et d'autres types de données). Le fichier HDF5 le plus simple contenant des données I/Q conforme</w:t>
      </w:r>
      <w:r w:rsidR="00AB2173">
        <w:t>s</w:t>
      </w:r>
      <w:r w:rsidR="006F1CDA">
        <w:t xml:space="preserve"> aux spécifications de l'UIT-R consiste en un seul ensemble de données I/Q situé sous le groupe racine du fichier.</w:t>
      </w:r>
      <w:bookmarkEnd w:id="50"/>
    </w:p>
    <w:p w14:paraId="7E11BCCD" w14:textId="3D3BF3B4" w:rsidR="00D500A0" w:rsidRPr="00F14CE5" w:rsidRDefault="003A3C20" w:rsidP="00AB2173">
      <w:bookmarkStart w:id="51" w:name="lt_pId160"/>
      <w:r>
        <w:t>L</w:t>
      </w:r>
      <w:r w:rsidR="006F1CDA">
        <w:t>'</w:t>
      </w:r>
      <w:r w:rsidR="003B5911" w:rsidRPr="00F14CE5">
        <w:t xml:space="preserve">extension </w:t>
      </w:r>
      <w:r w:rsidR="006F1CDA">
        <w:t xml:space="preserve">du </w:t>
      </w:r>
      <w:r w:rsidR="00AB2173">
        <w:t xml:space="preserve">nom de </w:t>
      </w:r>
      <w:r w:rsidR="006F1CDA">
        <w:t xml:space="preserve">fichier </w:t>
      </w:r>
      <w:r w:rsidR="00AB2173">
        <w:t>«</w:t>
      </w:r>
      <w:r w:rsidR="00D500A0" w:rsidRPr="00F14CE5">
        <w:t>.h5</w:t>
      </w:r>
      <w:r w:rsidR="00AB2173">
        <w:t>»</w:t>
      </w:r>
      <w:r>
        <w:t xml:space="preserve"> indique</w:t>
      </w:r>
      <w:r w:rsidR="006F1CDA">
        <w:t xml:space="preserve"> qu'il s'agit d'un fichier</w:t>
      </w:r>
      <w:r w:rsidR="00D500A0" w:rsidRPr="00F14CE5">
        <w:t xml:space="preserve"> HDF5</w:t>
      </w:r>
      <w:bookmarkStart w:id="52" w:name="lt_pId161"/>
      <w:bookmarkEnd w:id="51"/>
      <w:r w:rsidR="006F1CDA">
        <w:t>; un n</w:t>
      </w:r>
      <w:r>
        <w:t>o</w:t>
      </w:r>
      <w:r w:rsidR="006F1CDA">
        <w:t>m de fichier complet pourrait par exemple être</w:t>
      </w:r>
      <w:r w:rsidR="00D500A0" w:rsidRPr="00F14CE5">
        <w:t xml:space="preserve"> </w:t>
      </w:r>
      <w:r w:rsidR="00AB2173">
        <w:t>«</w:t>
      </w:r>
      <w:r w:rsidR="00D500A0" w:rsidRPr="00F14CE5">
        <w:t>signal.h5</w:t>
      </w:r>
      <w:r w:rsidR="00AB2173">
        <w:t>»</w:t>
      </w:r>
      <w:r w:rsidR="00D500A0" w:rsidRPr="00F14CE5">
        <w:t>.</w:t>
      </w:r>
      <w:bookmarkEnd w:id="52"/>
    </w:p>
    <w:p w14:paraId="0984FC70" w14:textId="60614A71" w:rsidR="00D500A0" w:rsidRPr="00F14CE5" w:rsidRDefault="00D500A0" w:rsidP="00032C9D">
      <w:pPr>
        <w:pStyle w:val="Heading2"/>
      </w:pPr>
      <w:r w:rsidRPr="00F14CE5">
        <w:t>3.1</w:t>
      </w:r>
      <w:r w:rsidRPr="00F14CE5">
        <w:tab/>
      </w:r>
      <w:bookmarkStart w:id="53" w:name="lt_pId163"/>
      <w:r w:rsidR="00F3531C">
        <w:t xml:space="preserve">Attributs </w:t>
      </w:r>
      <w:r w:rsidRPr="00F14CE5">
        <w:t xml:space="preserve">HDF5 </w:t>
      </w:r>
      <w:bookmarkEnd w:id="53"/>
    </w:p>
    <w:p w14:paraId="4DD500D2" w14:textId="261A150A" w:rsidR="00D500A0" w:rsidRPr="00F14CE5" w:rsidRDefault="00F3531C" w:rsidP="00032C9D">
      <w:pPr>
        <w:pStyle w:val="enumlev1"/>
        <w:ind w:left="0" w:firstLine="0"/>
      </w:pPr>
      <w:bookmarkStart w:id="54" w:name="lt_pId164"/>
      <w:r>
        <w:t>Les métadonnées obligatoires pour interpréter les données I/Q brutes sont stockées sous la forme d'un ensemble d'attributs HDF5, qui est associé à l'ensemble de données HDF5 contenant les données I/Q brutes. Ces attributs obligatoires sont énumérés et définis dans le Tableau 1 ci-dessous.</w:t>
      </w:r>
      <w:bookmarkEnd w:id="54"/>
    </w:p>
    <w:p w14:paraId="7F8D519A" w14:textId="77777777" w:rsidR="00D500A0" w:rsidRPr="00F14CE5" w:rsidRDefault="00D500A0" w:rsidP="00032C9D">
      <w:pPr>
        <w:pStyle w:val="TableNo"/>
      </w:pPr>
      <w:bookmarkStart w:id="55" w:name="lt_pId166"/>
      <w:r w:rsidRPr="00F14CE5">
        <w:t>TABLE</w:t>
      </w:r>
      <w:r w:rsidR="00E9336A" w:rsidRPr="00F14CE5">
        <w:t>AU</w:t>
      </w:r>
      <w:r w:rsidRPr="00F14CE5">
        <w:t xml:space="preserve"> 1</w:t>
      </w:r>
      <w:bookmarkEnd w:id="55"/>
    </w:p>
    <w:p w14:paraId="6B806E90" w14:textId="74A20E36" w:rsidR="00D500A0" w:rsidRPr="00F14CE5" w:rsidRDefault="00F3531C" w:rsidP="00032C9D">
      <w:pPr>
        <w:pStyle w:val="Tabletitle"/>
      </w:pPr>
      <w:bookmarkStart w:id="56" w:name="lt_pId167"/>
      <w:r>
        <w:t>Attributs obligatoires</w:t>
      </w:r>
      <w:r w:rsidR="00D500A0" w:rsidRPr="00F14CE5">
        <w:t xml:space="preserve"> (</w:t>
      </w:r>
      <w:r>
        <w:t>type</w:t>
      </w:r>
      <w:r w:rsidR="00321881">
        <w:t>s</w:t>
      </w:r>
      <w:r w:rsidR="00D500A0" w:rsidRPr="00F14CE5">
        <w:t xml:space="preserve"> </w:t>
      </w:r>
      <w:r>
        <w:t xml:space="preserve">de données </w:t>
      </w:r>
      <w:r w:rsidR="003A3C20">
        <w:t>exprimée</w:t>
      </w:r>
      <w:r w:rsidR="00321881">
        <w:t xml:space="preserve">s </w:t>
      </w:r>
      <w:r w:rsidR="003A3C20">
        <w:t xml:space="preserve">sous la forme </w:t>
      </w:r>
      <w:r w:rsidR="00617CE4">
        <w:t xml:space="preserve">de types de données </w:t>
      </w:r>
      <w:r w:rsidR="00D500A0" w:rsidRPr="00F14CE5">
        <w:t>HDF5)</w:t>
      </w:r>
      <w:bookmarkEnd w:id="56"/>
    </w:p>
    <w:tbl>
      <w:tblPr>
        <w:tblStyle w:val="TableGrid"/>
        <w:tblW w:w="9639" w:type="dxa"/>
        <w:jc w:val="center"/>
        <w:tblLook w:val="04A0" w:firstRow="1" w:lastRow="0" w:firstColumn="1" w:lastColumn="0" w:noHBand="0" w:noVBand="1"/>
      </w:tblPr>
      <w:tblGrid>
        <w:gridCol w:w="2830"/>
        <w:gridCol w:w="2268"/>
        <w:gridCol w:w="4541"/>
      </w:tblGrid>
      <w:tr w:rsidR="00D500A0" w:rsidRPr="00F14CE5" w14:paraId="65B61F4D" w14:textId="77777777" w:rsidTr="009B307F">
        <w:trPr>
          <w:jc w:val="center"/>
        </w:trPr>
        <w:tc>
          <w:tcPr>
            <w:tcW w:w="2830" w:type="dxa"/>
          </w:tcPr>
          <w:p w14:paraId="391E80A0" w14:textId="592B2F66" w:rsidR="00D500A0" w:rsidRPr="00F14CE5" w:rsidRDefault="00F3531C" w:rsidP="00032C9D">
            <w:pPr>
              <w:pStyle w:val="Tablehead"/>
              <w:rPr>
                <w:rFonts w:asciiTheme="majorBidi" w:hAnsiTheme="majorBidi" w:cstheme="majorBidi"/>
              </w:rPr>
            </w:pPr>
            <w:r>
              <w:rPr>
                <w:rFonts w:asciiTheme="majorBidi" w:hAnsiTheme="majorBidi" w:cstheme="majorBidi"/>
              </w:rPr>
              <w:t>Nom</w:t>
            </w:r>
          </w:p>
        </w:tc>
        <w:tc>
          <w:tcPr>
            <w:tcW w:w="2268" w:type="dxa"/>
          </w:tcPr>
          <w:p w14:paraId="62394CC5" w14:textId="5C7C518C" w:rsidR="00D500A0" w:rsidRPr="00F14CE5" w:rsidRDefault="00F3531C" w:rsidP="00032C9D">
            <w:pPr>
              <w:pStyle w:val="Tablehead"/>
              <w:rPr>
                <w:rFonts w:asciiTheme="majorBidi" w:hAnsiTheme="majorBidi" w:cstheme="majorBidi"/>
              </w:rPr>
            </w:pPr>
            <w:r>
              <w:rPr>
                <w:rFonts w:asciiTheme="majorBidi" w:hAnsiTheme="majorBidi" w:cstheme="majorBidi"/>
              </w:rPr>
              <w:t>Type de données des valeurs</w:t>
            </w:r>
          </w:p>
        </w:tc>
        <w:tc>
          <w:tcPr>
            <w:tcW w:w="4541" w:type="dxa"/>
          </w:tcPr>
          <w:p w14:paraId="4B4308D1" w14:textId="02898D18" w:rsidR="00D500A0" w:rsidRPr="00F14CE5" w:rsidRDefault="00F3531C" w:rsidP="00032C9D">
            <w:pPr>
              <w:pStyle w:val="Tablehead"/>
              <w:rPr>
                <w:rFonts w:asciiTheme="majorBidi" w:hAnsiTheme="majorBidi" w:cstheme="majorBidi"/>
              </w:rPr>
            </w:pPr>
            <w:bookmarkStart w:id="57" w:name="lt_pId170"/>
            <w:r>
              <w:rPr>
                <w:rFonts w:asciiTheme="majorBidi" w:hAnsiTheme="majorBidi" w:cstheme="majorBidi"/>
              </w:rPr>
              <w:t>Dé</w:t>
            </w:r>
            <w:r w:rsidR="00D500A0" w:rsidRPr="00F14CE5">
              <w:rPr>
                <w:rFonts w:asciiTheme="majorBidi" w:hAnsiTheme="majorBidi" w:cstheme="majorBidi"/>
              </w:rPr>
              <w:t xml:space="preserve">finition </w:t>
            </w:r>
            <w:bookmarkEnd w:id="57"/>
            <w:r>
              <w:rPr>
                <w:rFonts w:asciiTheme="majorBidi" w:hAnsiTheme="majorBidi" w:cstheme="majorBidi"/>
              </w:rPr>
              <w:t>et observations</w:t>
            </w:r>
          </w:p>
        </w:tc>
      </w:tr>
      <w:tr w:rsidR="00D500A0" w:rsidRPr="00F14CE5" w14:paraId="232FDC8A" w14:textId="77777777" w:rsidTr="003D4ACC">
        <w:trPr>
          <w:jc w:val="center"/>
        </w:trPr>
        <w:tc>
          <w:tcPr>
            <w:tcW w:w="2830" w:type="dxa"/>
          </w:tcPr>
          <w:p w14:paraId="16DBC3F6" w14:textId="3754559E" w:rsidR="00D500A0" w:rsidRPr="00F14CE5" w:rsidRDefault="00F3531C" w:rsidP="00032C9D">
            <w:pPr>
              <w:pStyle w:val="Tabletext"/>
              <w:jc w:val="left"/>
              <w:rPr>
                <w:rFonts w:asciiTheme="majorBidi" w:hAnsiTheme="majorBidi" w:cstheme="majorBidi"/>
              </w:rPr>
            </w:pPr>
            <w:bookmarkStart w:id="58" w:name="lt_pId171"/>
            <w:r>
              <w:rPr>
                <w:rFonts w:asciiTheme="majorBidi" w:hAnsiTheme="majorBidi" w:cstheme="majorBidi"/>
              </w:rPr>
              <w:t xml:space="preserve">Classe d'ensemble de données </w:t>
            </w:r>
            <w:r w:rsidR="00D500A0" w:rsidRPr="00F14CE5">
              <w:rPr>
                <w:rFonts w:asciiTheme="majorBidi" w:hAnsiTheme="majorBidi" w:cstheme="majorBidi"/>
              </w:rPr>
              <w:t>U</w:t>
            </w:r>
            <w:r>
              <w:rPr>
                <w:rFonts w:asciiTheme="majorBidi" w:hAnsiTheme="majorBidi" w:cstheme="majorBidi"/>
              </w:rPr>
              <w:t>IT</w:t>
            </w:r>
            <w:r w:rsidR="00D500A0" w:rsidRPr="00F14CE5">
              <w:rPr>
                <w:rFonts w:asciiTheme="majorBidi" w:hAnsiTheme="majorBidi" w:cstheme="majorBidi"/>
              </w:rPr>
              <w:t xml:space="preserve">-R </w:t>
            </w:r>
            <w:bookmarkEnd w:id="58"/>
          </w:p>
        </w:tc>
        <w:tc>
          <w:tcPr>
            <w:tcW w:w="2268" w:type="dxa"/>
          </w:tcPr>
          <w:p w14:paraId="07F978EE" w14:textId="0FE3E4D9" w:rsidR="00D500A0" w:rsidRPr="00F14CE5" w:rsidRDefault="00F3531C" w:rsidP="00032C9D">
            <w:pPr>
              <w:pStyle w:val="Tabletext"/>
              <w:jc w:val="left"/>
              <w:rPr>
                <w:rFonts w:asciiTheme="majorBidi" w:hAnsiTheme="majorBidi" w:cstheme="majorBidi"/>
              </w:rPr>
            </w:pPr>
            <w:bookmarkStart w:id="59" w:name="lt_pId172"/>
            <w:r>
              <w:rPr>
                <w:rFonts w:asciiTheme="majorBidi" w:hAnsiTheme="majorBidi" w:cstheme="majorBidi"/>
              </w:rPr>
              <w:t xml:space="preserve">chaîne </w:t>
            </w:r>
            <w:r w:rsidR="003E3B92">
              <w:rPr>
                <w:rFonts w:asciiTheme="majorBidi" w:hAnsiTheme="majorBidi" w:cstheme="majorBidi"/>
              </w:rPr>
              <w:t xml:space="preserve">de longueur </w:t>
            </w:r>
            <w:r w:rsidR="00D500A0" w:rsidRPr="00F14CE5">
              <w:rPr>
                <w:rFonts w:asciiTheme="majorBidi" w:hAnsiTheme="majorBidi" w:cstheme="majorBidi"/>
              </w:rPr>
              <w:t xml:space="preserve">variable </w:t>
            </w:r>
            <w:bookmarkEnd w:id="59"/>
          </w:p>
        </w:tc>
        <w:tc>
          <w:tcPr>
            <w:tcW w:w="4541" w:type="dxa"/>
          </w:tcPr>
          <w:p w14:paraId="08A0FDA8" w14:textId="5004651E" w:rsidR="00D500A0" w:rsidRPr="00F14CE5" w:rsidRDefault="00F3531C" w:rsidP="00032C9D">
            <w:pPr>
              <w:pStyle w:val="Tabletext"/>
              <w:rPr>
                <w:rFonts w:asciiTheme="majorBidi" w:hAnsiTheme="majorBidi" w:cstheme="majorBidi"/>
              </w:rPr>
            </w:pPr>
            <w:bookmarkStart w:id="60" w:name="lt_pId173"/>
            <w:r>
              <w:rPr>
                <w:rFonts w:asciiTheme="majorBidi" w:hAnsiTheme="majorBidi" w:cstheme="majorBidi"/>
              </w:rPr>
              <w:t xml:space="preserve">Chaîne fixe </w:t>
            </w:r>
            <w:r w:rsidR="0025676E">
              <w:rPr>
                <w:rFonts w:asciiTheme="majorBidi" w:hAnsiTheme="majorBidi" w:cstheme="majorBidi"/>
              </w:rPr>
              <w:t>affichant</w:t>
            </w:r>
            <w:r>
              <w:rPr>
                <w:rFonts w:asciiTheme="majorBidi" w:hAnsiTheme="majorBidi" w:cstheme="majorBidi"/>
              </w:rPr>
              <w:t xml:space="preserve"> le contenu</w:t>
            </w:r>
            <w:r w:rsidR="00D500A0" w:rsidRPr="00F14CE5">
              <w:rPr>
                <w:rFonts w:asciiTheme="majorBidi" w:hAnsiTheme="majorBidi" w:cstheme="majorBidi"/>
              </w:rPr>
              <w:t xml:space="preserve">: </w:t>
            </w:r>
            <w:r w:rsidR="00D0740D">
              <w:rPr>
                <w:rFonts w:asciiTheme="majorBidi" w:hAnsiTheme="majorBidi" w:cstheme="majorBidi"/>
              </w:rPr>
              <w:t>«</w:t>
            </w:r>
            <w:r w:rsidR="00D500A0" w:rsidRPr="00F14CE5">
              <w:rPr>
                <w:rFonts w:asciiTheme="majorBidi" w:hAnsiTheme="majorBidi" w:cstheme="majorBidi"/>
              </w:rPr>
              <w:t>I/Q</w:t>
            </w:r>
            <w:bookmarkEnd w:id="60"/>
            <w:r w:rsidR="00D0740D">
              <w:rPr>
                <w:rFonts w:asciiTheme="majorBidi" w:hAnsiTheme="majorBidi" w:cstheme="majorBidi"/>
              </w:rPr>
              <w:t>»</w:t>
            </w:r>
            <w:r w:rsidR="003A3C20">
              <w:rPr>
                <w:rFonts w:asciiTheme="majorBidi" w:hAnsiTheme="majorBidi" w:cstheme="majorBidi"/>
              </w:rPr>
              <w:t>.</w:t>
            </w:r>
          </w:p>
        </w:tc>
      </w:tr>
      <w:tr w:rsidR="00D500A0" w:rsidRPr="00F14CE5" w14:paraId="4943AF6D" w14:textId="77777777" w:rsidTr="003D4ACC">
        <w:trPr>
          <w:jc w:val="center"/>
        </w:trPr>
        <w:tc>
          <w:tcPr>
            <w:tcW w:w="2830" w:type="dxa"/>
          </w:tcPr>
          <w:p w14:paraId="7E2C710C" w14:textId="7026F41B" w:rsidR="00D500A0" w:rsidRPr="00F14CE5" w:rsidRDefault="00F3531C" w:rsidP="00032C9D">
            <w:pPr>
              <w:pStyle w:val="Tabletext"/>
              <w:jc w:val="left"/>
              <w:rPr>
                <w:rFonts w:asciiTheme="majorBidi" w:hAnsiTheme="majorBidi" w:cstheme="majorBidi"/>
              </w:rPr>
            </w:pPr>
            <w:bookmarkStart w:id="61" w:name="lt_pId174"/>
            <w:r>
              <w:rPr>
                <w:rFonts w:asciiTheme="majorBidi" w:hAnsiTheme="majorBidi" w:cstheme="majorBidi"/>
              </w:rPr>
              <w:t xml:space="preserve">Recommandation </w:t>
            </w:r>
            <w:r w:rsidR="00D500A0" w:rsidRPr="00F14CE5">
              <w:rPr>
                <w:rFonts w:asciiTheme="majorBidi" w:hAnsiTheme="majorBidi" w:cstheme="majorBidi"/>
              </w:rPr>
              <w:t>U</w:t>
            </w:r>
            <w:r>
              <w:rPr>
                <w:rFonts w:asciiTheme="majorBidi" w:hAnsiTheme="majorBidi" w:cstheme="majorBidi"/>
              </w:rPr>
              <w:t>IT</w:t>
            </w:r>
            <w:r w:rsidR="00D500A0" w:rsidRPr="00F14CE5">
              <w:rPr>
                <w:rFonts w:asciiTheme="majorBidi" w:hAnsiTheme="majorBidi" w:cstheme="majorBidi"/>
              </w:rPr>
              <w:t xml:space="preserve">-R </w:t>
            </w:r>
            <w:bookmarkEnd w:id="61"/>
          </w:p>
        </w:tc>
        <w:tc>
          <w:tcPr>
            <w:tcW w:w="2268" w:type="dxa"/>
          </w:tcPr>
          <w:p w14:paraId="09F9CE2D" w14:textId="62A8704B" w:rsidR="00D500A0" w:rsidRPr="00F14CE5" w:rsidRDefault="003E3B92" w:rsidP="00032C9D">
            <w:pPr>
              <w:pStyle w:val="Tabletext"/>
              <w:jc w:val="left"/>
              <w:rPr>
                <w:rFonts w:asciiTheme="majorBidi" w:hAnsiTheme="majorBidi" w:cstheme="majorBidi"/>
              </w:rPr>
            </w:pPr>
            <w:r>
              <w:rPr>
                <w:rFonts w:asciiTheme="majorBidi" w:hAnsiTheme="majorBidi" w:cstheme="majorBidi"/>
              </w:rPr>
              <w:t xml:space="preserve">chaîne de longueur </w:t>
            </w:r>
            <w:r w:rsidR="00F3531C" w:rsidRPr="00F14CE5">
              <w:rPr>
                <w:rFonts w:asciiTheme="majorBidi" w:hAnsiTheme="majorBidi" w:cstheme="majorBidi"/>
              </w:rPr>
              <w:t>variable</w:t>
            </w:r>
          </w:p>
        </w:tc>
        <w:tc>
          <w:tcPr>
            <w:tcW w:w="4541" w:type="dxa"/>
          </w:tcPr>
          <w:p w14:paraId="4F674EB7" w14:textId="5AE967E3" w:rsidR="00D500A0" w:rsidRPr="00F14CE5" w:rsidRDefault="00F3531C" w:rsidP="00032C9D">
            <w:pPr>
              <w:pStyle w:val="Tabletext"/>
              <w:rPr>
                <w:rFonts w:asciiTheme="majorBidi" w:hAnsiTheme="majorBidi" w:cstheme="majorBidi"/>
              </w:rPr>
            </w:pPr>
            <w:bookmarkStart w:id="62" w:name="lt_pId176"/>
            <w:r>
              <w:rPr>
                <w:rFonts w:asciiTheme="majorBidi" w:hAnsiTheme="majorBidi" w:cstheme="majorBidi"/>
              </w:rPr>
              <w:t>Chaîne fixe</w:t>
            </w:r>
            <w:r w:rsidR="00D500A0" w:rsidRPr="00F14CE5">
              <w:rPr>
                <w:rFonts w:asciiTheme="majorBidi" w:hAnsiTheme="majorBidi" w:cstheme="majorBidi"/>
              </w:rPr>
              <w:t xml:space="preserve">: </w:t>
            </w:r>
            <w:r w:rsidR="00D0740D">
              <w:rPr>
                <w:rFonts w:asciiTheme="majorBidi" w:hAnsiTheme="majorBidi" w:cstheme="majorBidi"/>
              </w:rPr>
              <w:t>«</w:t>
            </w:r>
            <w:r w:rsidR="00D500A0" w:rsidRPr="00F14CE5">
              <w:rPr>
                <w:rFonts w:asciiTheme="majorBidi" w:hAnsiTheme="majorBidi" w:cstheme="majorBidi"/>
              </w:rPr>
              <w:t>Rec.</w:t>
            </w:r>
            <w:bookmarkEnd w:id="62"/>
            <w:r w:rsidR="00D500A0" w:rsidRPr="00F14CE5">
              <w:rPr>
                <w:rFonts w:asciiTheme="majorBidi" w:hAnsiTheme="majorBidi" w:cstheme="majorBidi"/>
              </w:rPr>
              <w:t xml:space="preserve"> </w:t>
            </w:r>
            <w:bookmarkStart w:id="63" w:name="lt_pId177"/>
            <w:r w:rsidR="00D500A0" w:rsidRPr="00F14CE5">
              <w:rPr>
                <w:rFonts w:asciiTheme="majorBidi" w:hAnsiTheme="majorBidi" w:cstheme="majorBidi"/>
              </w:rPr>
              <w:t>U</w:t>
            </w:r>
            <w:r>
              <w:rPr>
                <w:rFonts w:asciiTheme="majorBidi" w:hAnsiTheme="majorBidi" w:cstheme="majorBidi"/>
              </w:rPr>
              <w:t>IT</w:t>
            </w:r>
            <w:r w:rsidR="00D500A0" w:rsidRPr="00F14CE5">
              <w:rPr>
                <w:rFonts w:asciiTheme="majorBidi" w:hAnsiTheme="majorBidi" w:cstheme="majorBidi"/>
              </w:rPr>
              <w:t>-R SM.2117-0</w:t>
            </w:r>
            <w:bookmarkEnd w:id="63"/>
            <w:r w:rsidR="00D0740D">
              <w:rPr>
                <w:rFonts w:asciiTheme="majorBidi" w:hAnsiTheme="majorBidi" w:cstheme="majorBidi"/>
              </w:rPr>
              <w:t>»</w:t>
            </w:r>
            <w:r w:rsidR="003A3C20">
              <w:rPr>
                <w:rFonts w:asciiTheme="majorBidi" w:hAnsiTheme="majorBidi" w:cstheme="majorBidi"/>
              </w:rPr>
              <w:t>.</w:t>
            </w:r>
          </w:p>
        </w:tc>
      </w:tr>
      <w:tr w:rsidR="00D500A0" w:rsidRPr="00F14CE5" w14:paraId="6AB553A3" w14:textId="77777777" w:rsidTr="003D4ACC">
        <w:trPr>
          <w:jc w:val="center"/>
        </w:trPr>
        <w:tc>
          <w:tcPr>
            <w:tcW w:w="2830" w:type="dxa"/>
          </w:tcPr>
          <w:p w14:paraId="44ADC67C" w14:textId="41F89F5B" w:rsidR="00D500A0" w:rsidRPr="00F14CE5" w:rsidRDefault="00F3531C" w:rsidP="00032C9D">
            <w:pPr>
              <w:pStyle w:val="Tabletext"/>
              <w:jc w:val="left"/>
              <w:rPr>
                <w:rFonts w:asciiTheme="majorBidi" w:hAnsiTheme="majorBidi" w:cstheme="majorBidi"/>
              </w:rPr>
            </w:pPr>
            <w:bookmarkStart w:id="64" w:name="lt_pId178"/>
            <w:r>
              <w:rPr>
                <w:rFonts w:asciiTheme="majorBidi" w:hAnsiTheme="majorBidi" w:cstheme="majorBidi"/>
              </w:rPr>
              <w:t xml:space="preserve">Fréquence radioélectrique porteuse </w:t>
            </w:r>
            <w:r w:rsidR="00D500A0" w:rsidRPr="00F14CE5">
              <w:rPr>
                <w:rFonts w:asciiTheme="majorBidi" w:hAnsiTheme="majorBidi" w:cstheme="majorBidi"/>
              </w:rPr>
              <w:t>(Hz)</w:t>
            </w:r>
            <w:bookmarkEnd w:id="64"/>
          </w:p>
        </w:tc>
        <w:tc>
          <w:tcPr>
            <w:tcW w:w="2268" w:type="dxa"/>
          </w:tcPr>
          <w:p w14:paraId="59A44D60" w14:textId="77777777" w:rsidR="00D500A0" w:rsidRPr="00F14CE5" w:rsidRDefault="00D500A0" w:rsidP="00032C9D">
            <w:pPr>
              <w:pStyle w:val="Tabletext"/>
              <w:rPr>
                <w:rFonts w:asciiTheme="majorBidi" w:hAnsiTheme="majorBidi" w:cstheme="majorBidi"/>
              </w:rPr>
            </w:pPr>
            <w:bookmarkStart w:id="65" w:name="lt_pId179"/>
            <w:r w:rsidRPr="00F14CE5">
              <w:rPr>
                <w:rFonts w:asciiTheme="majorBidi" w:hAnsiTheme="majorBidi" w:cstheme="majorBidi"/>
              </w:rPr>
              <w:t>H5T_IEEE_F64LE</w:t>
            </w:r>
            <w:bookmarkEnd w:id="65"/>
          </w:p>
        </w:tc>
        <w:tc>
          <w:tcPr>
            <w:tcW w:w="4541" w:type="dxa"/>
          </w:tcPr>
          <w:p w14:paraId="21E272BD" w14:textId="0808214F" w:rsidR="00D500A0" w:rsidRDefault="0025676E" w:rsidP="00617CE4">
            <w:pPr>
              <w:pStyle w:val="Tabletext"/>
              <w:rPr>
                <w:rFonts w:asciiTheme="majorBidi" w:hAnsiTheme="majorBidi" w:cstheme="majorBidi"/>
              </w:rPr>
            </w:pPr>
            <w:bookmarkStart w:id="66" w:name="lt_pId180"/>
            <w:r>
              <w:rPr>
                <w:rFonts w:asciiTheme="majorBidi" w:hAnsiTheme="majorBidi" w:cstheme="majorBidi"/>
              </w:rPr>
              <w:t>La fréquence porteuse du signal radioélectrique</w:t>
            </w:r>
            <w:r w:rsidR="00D500A0" w:rsidRPr="00F14CE5">
              <w:rPr>
                <w:rFonts w:asciiTheme="majorBidi" w:hAnsiTheme="majorBidi" w:cstheme="majorBidi"/>
              </w:rPr>
              <w:t xml:space="preserve"> (</w:t>
            </w:r>
            <m:oMath>
              <m:sSub>
                <m:sSubPr>
                  <m:ctrlPr>
                    <w:rPr>
                      <w:rFonts w:ascii="Cambria Math" w:hAnsi="Cambria Math" w:cstheme="majorBidi"/>
                    </w:rPr>
                  </m:ctrlPr>
                </m:sSubPr>
                <m:e>
                  <m:r>
                    <w:rPr>
                      <w:rFonts w:ascii="Cambria Math" w:hAnsi="Cambria Math" w:cstheme="majorBidi"/>
                    </w:rPr>
                    <m:t>f</m:t>
                  </m:r>
                </m:e>
                <m:sub>
                  <m:r>
                    <m:rPr>
                      <m:sty m:val="p"/>
                    </m:rPr>
                    <w:rPr>
                      <w:rFonts w:ascii="Cambria Math" w:hAnsi="Cambria Math" w:cstheme="majorBidi"/>
                    </w:rPr>
                    <m:t>0</m:t>
                  </m:r>
                </m:sub>
              </m:sSub>
            </m:oMath>
            <w:bookmarkEnd w:id="66"/>
            <w:r>
              <w:rPr>
                <w:rFonts w:asciiTheme="majorBidi" w:hAnsiTheme="majorBidi" w:cstheme="majorBidi"/>
              </w:rPr>
              <w:t>).</w:t>
            </w:r>
          </w:p>
          <w:p w14:paraId="3AF2988F" w14:textId="0A9AF30C" w:rsidR="00617CE4" w:rsidRPr="00F14CE5" w:rsidRDefault="00617CE4" w:rsidP="00617CE4">
            <w:pPr>
              <w:pStyle w:val="Tabletext"/>
              <w:rPr>
                <w:rFonts w:asciiTheme="majorBidi" w:hAnsiTheme="majorBidi" w:cstheme="majorBidi"/>
              </w:rPr>
            </w:pPr>
            <w:r>
              <w:rPr>
                <w:rFonts w:asciiTheme="majorBidi" w:hAnsiTheme="majorBidi" w:cstheme="majorBidi"/>
              </w:rPr>
              <w:t>Elle doit être positive.</w:t>
            </w:r>
          </w:p>
          <w:p w14:paraId="07588A11" w14:textId="0982DA8B" w:rsidR="00D500A0" w:rsidRPr="00F14CE5" w:rsidRDefault="0025676E" w:rsidP="00617CE4">
            <w:pPr>
              <w:pStyle w:val="Tabletext"/>
              <w:jc w:val="left"/>
              <w:rPr>
                <w:rFonts w:asciiTheme="majorBidi" w:hAnsiTheme="majorBidi" w:cstheme="majorBidi"/>
              </w:rPr>
            </w:pPr>
            <w:bookmarkStart w:id="67" w:name="lt_pId182"/>
            <w:r>
              <w:rPr>
                <w:rFonts w:asciiTheme="majorBidi" w:hAnsiTheme="majorBidi" w:cstheme="majorBidi"/>
              </w:rPr>
              <w:t>Utiliser la valeur zé</w:t>
            </w:r>
            <w:r w:rsidR="00D500A0" w:rsidRPr="00F14CE5">
              <w:rPr>
                <w:rFonts w:asciiTheme="majorBidi" w:hAnsiTheme="majorBidi" w:cstheme="majorBidi"/>
              </w:rPr>
              <w:t xml:space="preserve">ro </w:t>
            </w:r>
            <w:r>
              <w:rPr>
                <w:rFonts w:asciiTheme="majorBidi" w:hAnsiTheme="majorBidi" w:cstheme="majorBidi"/>
              </w:rPr>
              <w:t xml:space="preserve">si </w:t>
            </w:r>
            <w:r w:rsidR="00617CE4">
              <w:rPr>
                <w:rFonts w:asciiTheme="majorBidi" w:hAnsiTheme="majorBidi" w:cstheme="majorBidi"/>
              </w:rPr>
              <w:t xml:space="preserve">cette </w:t>
            </w:r>
            <w:r>
              <w:rPr>
                <w:rFonts w:asciiTheme="majorBidi" w:hAnsiTheme="majorBidi" w:cstheme="majorBidi"/>
              </w:rPr>
              <w:t xml:space="preserve">fréquence est inconnue ou </w:t>
            </w:r>
            <w:r w:rsidR="00617CE4">
              <w:rPr>
                <w:rFonts w:asciiTheme="majorBidi" w:hAnsiTheme="majorBidi" w:cstheme="majorBidi"/>
              </w:rPr>
              <w:t>n'est pas importante</w:t>
            </w:r>
            <w:r w:rsidR="00D500A0" w:rsidRPr="00F14CE5">
              <w:rPr>
                <w:rFonts w:asciiTheme="majorBidi" w:hAnsiTheme="majorBidi" w:cstheme="majorBidi"/>
              </w:rPr>
              <w:t>.</w:t>
            </w:r>
            <w:bookmarkEnd w:id="67"/>
          </w:p>
        </w:tc>
      </w:tr>
      <w:tr w:rsidR="00D500A0" w:rsidRPr="00F14CE5" w14:paraId="3ECD211B" w14:textId="77777777" w:rsidTr="003D4ACC">
        <w:trPr>
          <w:jc w:val="center"/>
        </w:trPr>
        <w:tc>
          <w:tcPr>
            <w:tcW w:w="2830" w:type="dxa"/>
          </w:tcPr>
          <w:p w14:paraId="49568D86" w14:textId="12526528" w:rsidR="00D500A0" w:rsidRPr="00F14CE5" w:rsidRDefault="00F3531C" w:rsidP="00032C9D">
            <w:pPr>
              <w:pStyle w:val="Tabletext"/>
              <w:jc w:val="left"/>
              <w:rPr>
                <w:rFonts w:asciiTheme="majorBidi" w:hAnsiTheme="majorBidi" w:cstheme="majorBidi"/>
              </w:rPr>
            </w:pPr>
            <w:bookmarkStart w:id="68" w:name="lt_pId183"/>
            <w:r>
              <w:rPr>
                <w:rFonts w:asciiTheme="majorBidi" w:hAnsiTheme="majorBidi" w:cstheme="majorBidi"/>
              </w:rPr>
              <w:t xml:space="preserve">Fréquence d'échantillonnage </w:t>
            </w:r>
            <w:r w:rsidR="00D500A0" w:rsidRPr="00F14CE5">
              <w:rPr>
                <w:rFonts w:asciiTheme="majorBidi" w:hAnsiTheme="majorBidi" w:cstheme="majorBidi"/>
              </w:rPr>
              <w:t>(Hz)</w:t>
            </w:r>
            <w:bookmarkEnd w:id="68"/>
          </w:p>
        </w:tc>
        <w:tc>
          <w:tcPr>
            <w:tcW w:w="2268" w:type="dxa"/>
          </w:tcPr>
          <w:p w14:paraId="18802A72" w14:textId="77777777" w:rsidR="00D500A0" w:rsidRPr="00F14CE5" w:rsidRDefault="00D500A0" w:rsidP="00032C9D">
            <w:pPr>
              <w:pStyle w:val="Tabletext"/>
              <w:rPr>
                <w:rFonts w:asciiTheme="majorBidi" w:hAnsiTheme="majorBidi" w:cstheme="majorBidi"/>
              </w:rPr>
            </w:pPr>
            <w:bookmarkStart w:id="69" w:name="lt_pId184"/>
            <w:r w:rsidRPr="00F14CE5">
              <w:rPr>
                <w:rFonts w:asciiTheme="majorBidi" w:hAnsiTheme="majorBidi" w:cstheme="majorBidi"/>
              </w:rPr>
              <w:t>H5T_IEEE_F64LE</w:t>
            </w:r>
            <w:bookmarkEnd w:id="69"/>
          </w:p>
        </w:tc>
        <w:tc>
          <w:tcPr>
            <w:tcW w:w="4541" w:type="dxa"/>
          </w:tcPr>
          <w:p w14:paraId="40944254" w14:textId="77777777" w:rsidR="00D500A0" w:rsidRDefault="0025676E" w:rsidP="00617CE4">
            <w:pPr>
              <w:pStyle w:val="Tabletext"/>
              <w:rPr>
                <w:rFonts w:asciiTheme="majorBidi" w:hAnsiTheme="majorBidi" w:cstheme="majorBidi"/>
              </w:rPr>
            </w:pPr>
            <w:bookmarkStart w:id="70" w:name="lt_pId185"/>
            <w:r>
              <w:rPr>
                <w:rFonts w:asciiTheme="majorBidi" w:hAnsiTheme="majorBidi" w:cstheme="majorBidi"/>
              </w:rPr>
              <w:t xml:space="preserve">La fréquence d'échantillonnage des données </w:t>
            </w:r>
            <w:r w:rsidR="00D500A0" w:rsidRPr="00F14CE5">
              <w:rPr>
                <w:rFonts w:asciiTheme="majorBidi" w:hAnsiTheme="majorBidi" w:cstheme="majorBidi"/>
              </w:rPr>
              <w:t>I/Q (</w:t>
            </w:r>
            <m:oMath>
              <m:sSub>
                <m:sSubPr>
                  <m:ctrlPr>
                    <w:rPr>
                      <w:rFonts w:ascii="Cambria Math" w:hAnsi="Cambria Math" w:cstheme="majorBidi"/>
                    </w:rPr>
                  </m:ctrlPr>
                </m:sSubPr>
                <m:e>
                  <m:r>
                    <w:rPr>
                      <w:rFonts w:ascii="Cambria Math" w:hAnsi="Cambria Math" w:cstheme="majorBidi"/>
                    </w:rPr>
                    <m:t>f</m:t>
                  </m:r>
                </m:e>
                <m:sub>
                  <m:r>
                    <w:rPr>
                      <w:rFonts w:ascii="Cambria Math" w:hAnsi="Cambria Math" w:cstheme="majorBidi"/>
                    </w:rPr>
                    <m:t>s</m:t>
                  </m:r>
                </m:sub>
              </m:sSub>
            </m:oMath>
            <w:r w:rsidR="00D500A0" w:rsidRPr="00F14CE5">
              <w:rPr>
                <w:rFonts w:asciiTheme="majorBidi" w:hAnsiTheme="majorBidi" w:cstheme="majorBidi"/>
              </w:rPr>
              <w:t>)</w:t>
            </w:r>
            <w:bookmarkEnd w:id="70"/>
            <w:r>
              <w:rPr>
                <w:rFonts w:asciiTheme="majorBidi" w:hAnsiTheme="majorBidi" w:cstheme="majorBidi"/>
              </w:rPr>
              <w:t>.</w:t>
            </w:r>
          </w:p>
          <w:p w14:paraId="1195E70A" w14:textId="19A59CE0" w:rsidR="00617CE4" w:rsidRPr="00F14CE5" w:rsidRDefault="00617CE4" w:rsidP="00617CE4">
            <w:pPr>
              <w:pStyle w:val="Tabletext"/>
              <w:rPr>
                <w:rFonts w:asciiTheme="majorBidi" w:hAnsiTheme="majorBidi" w:cstheme="majorBidi"/>
              </w:rPr>
            </w:pPr>
            <w:r>
              <w:rPr>
                <w:rFonts w:asciiTheme="majorBidi" w:hAnsiTheme="majorBidi" w:cstheme="majorBidi"/>
              </w:rPr>
              <w:t>Elle doit être supérieure à zéro.</w:t>
            </w:r>
          </w:p>
        </w:tc>
      </w:tr>
    </w:tbl>
    <w:p w14:paraId="72474065" w14:textId="0DC40F3E" w:rsidR="009B307F" w:rsidRPr="005E768A" w:rsidRDefault="009B307F" w:rsidP="009B307F">
      <w:pPr>
        <w:pStyle w:val="TableNo"/>
        <w:rPr>
          <w:lang w:val="en-US"/>
        </w:rPr>
      </w:pPr>
      <w:bookmarkStart w:id="71" w:name="lt_pId187"/>
      <w:r>
        <w:br w:type="page"/>
      </w:r>
      <w:r w:rsidRPr="005E768A">
        <w:rPr>
          <w:lang w:val="en-US"/>
        </w:rPr>
        <w:lastRenderedPageBreak/>
        <w:t>TABLE</w:t>
      </w:r>
      <w:r>
        <w:rPr>
          <w:lang w:val="en-US"/>
        </w:rPr>
        <w:t>AU</w:t>
      </w:r>
      <w:r w:rsidRPr="005E768A">
        <w:rPr>
          <w:lang w:val="en-US"/>
        </w:rPr>
        <w:t xml:space="preserve"> </w:t>
      </w:r>
      <w:r>
        <w:rPr>
          <w:lang w:val="en-US"/>
        </w:rPr>
        <w:t>1 (</w:t>
      </w:r>
      <w:r>
        <w:rPr>
          <w:i/>
          <w:iCs/>
          <w:lang w:val="en-US"/>
        </w:rPr>
        <w:t>fin</w:t>
      </w:r>
      <w:r>
        <w:rPr>
          <w:lang w:val="en-US"/>
        </w:rPr>
        <w:t>)</w:t>
      </w:r>
    </w:p>
    <w:tbl>
      <w:tblPr>
        <w:tblStyle w:val="TableGrid"/>
        <w:tblW w:w="9639" w:type="dxa"/>
        <w:jc w:val="center"/>
        <w:tblLayout w:type="fixed"/>
        <w:tblLook w:val="04A0" w:firstRow="1" w:lastRow="0" w:firstColumn="1" w:lastColumn="0" w:noHBand="0" w:noVBand="1"/>
      </w:tblPr>
      <w:tblGrid>
        <w:gridCol w:w="2893"/>
        <w:gridCol w:w="2240"/>
        <w:gridCol w:w="4506"/>
      </w:tblGrid>
      <w:tr w:rsidR="009B307F" w:rsidRPr="00C663EB" w14:paraId="33A8C344" w14:textId="77777777" w:rsidTr="009B307F">
        <w:trPr>
          <w:jc w:val="center"/>
        </w:trPr>
        <w:tc>
          <w:tcPr>
            <w:tcW w:w="2893" w:type="dxa"/>
          </w:tcPr>
          <w:p w14:paraId="327E6598" w14:textId="6E775B77" w:rsidR="009B307F" w:rsidRPr="00C663EB" w:rsidRDefault="009B307F" w:rsidP="009B307F">
            <w:pPr>
              <w:pStyle w:val="Tablehead"/>
              <w:rPr>
                <w:rFonts w:asciiTheme="majorBidi" w:hAnsiTheme="majorBidi" w:cstheme="majorBidi"/>
              </w:rPr>
            </w:pPr>
            <w:r>
              <w:rPr>
                <w:rFonts w:asciiTheme="majorBidi" w:hAnsiTheme="majorBidi" w:cstheme="majorBidi"/>
              </w:rPr>
              <w:t>Nom</w:t>
            </w:r>
          </w:p>
        </w:tc>
        <w:tc>
          <w:tcPr>
            <w:tcW w:w="2240" w:type="dxa"/>
          </w:tcPr>
          <w:p w14:paraId="360C3849" w14:textId="4502C875" w:rsidR="009B307F" w:rsidRPr="00C663EB" w:rsidRDefault="009B307F" w:rsidP="009B307F">
            <w:pPr>
              <w:pStyle w:val="Tablehead"/>
              <w:rPr>
                <w:rFonts w:asciiTheme="majorBidi" w:hAnsiTheme="majorBidi" w:cstheme="majorBidi"/>
              </w:rPr>
            </w:pPr>
            <w:r>
              <w:rPr>
                <w:rFonts w:asciiTheme="majorBidi" w:hAnsiTheme="majorBidi" w:cstheme="majorBidi"/>
              </w:rPr>
              <w:t>Type de données des valeurs</w:t>
            </w:r>
          </w:p>
        </w:tc>
        <w:tc>
          <w:tcPr>
            <w:tcW w:w="4506" w:type="dxa"/>
          </w:tcPr>
          <w:p w14:paraId="0DD8079D" w14:textId="6C41A6BE" w:rsidR="009B307F" w:rsidRPr="00C663EB" w:rsidRDefault="009B307F" w:rsidP="009B307F">
            <w:pPr>
              <w:pStyle w:val="Tablehead"/>
              <w:rPr>
                <w:rFonts w:asciiTheme="majorBidi" w:hAnsiTheme="majorBidi" w:cstheme="majorBidi"/>
              </w:rPr>
            </w:pPr>
            <w:r>
              <w:rPr>
                <w:rFonts w:asciiTheme="majorBidi" w:hAnsiTheme="majorBidi" w:cstheme="majorBidi"/>
              </w:rPr>
              <w:t>Dé</w:t>
            </w:r>
            <w:r w:rsidRPr="00F14CE5">
              <w:rPr>
                <w:rFonts w:asciiTheme="majorBidi" w:hAnsiTheme="majorBidi" w:cstheme="majorBidi"/>
              </w:rPr>
              <w:t xml:space="preserve">finition </w:t>
            </w:r>
            <w:r>
              <w:rPr>
                <w:rFonts w:asciiTheme="majorBidi" w:hAnsiTheme="majorBidi" w:cstheme="majorBidi"/>
              </w:rPr>
              <w:t>et observations</w:t>
            </w:r>
          </w:p>
        </w:tc>
      </w:tr>
      <w:tr w:rsidR="00D500A0" w:rsidRPr="00F14CE5" w14:paraId="065FD943" w14:textId="77777777" w:rsidTr="009B307F">
        <w:trPr>
          <w:jc w:val="center"/>
        </w:trPr>
        <w:tc>
          <w:tcPr>
            <w:tcW w:w="2893" w:type="dxa"/>
          </w:tcPr>
          <w:p w14:paraId="5E7BE4AB" w14:textId="6A394E5D" w:rsidR="00D500A0" w:rsidRPr="00F14CE5" w:rsidRDefault="00F3531C" w:rsidP="009B307F">
            <w:pPr>
              <w:pStyle w:val="Tabletext"/>
              <w:keepNext/>
              <w:keepLines/>
              <w:jc w:val="left"/>
              <w:rPr>
                <w:rFonts w:asciiTheme="majorBidi" w:hAnsiTheme="majorBidi" w:cstheme="majorBidi"/>
              </w:rPr>
            </w:pPr>
            <w:r>
              <w:rPr>
                <w:rFonts w:asciiTheme="majorBidi" w:hAnsiTheme="majorBidi" w:cstheme="majorBidi"/>
              </w:rPr>
              <w:t>Interprétation du type d'ensemble de donnée</w:t>
            </w:r>
            <w:bookmarkEnd w:id="71"/>
            <w:r>
              <w:rPr>
                <w:rFonts w:asciiTheme="majorBidi" w:hAnsiTheme="majorBidi" w:cstheme="majorBidi"/>
              </w:rPr>
              <w:t>s</w:t>
            </w:r>
          </w:p>
        </w:tc>
        <w:tc>
          <w:tcPr>
            <w:tcW w:w="2240" w:type="dxa"/>
          </w:tcPr>
          <w:p w14:paraId="5200687C" w14:textId="07A8013F" w:rsidR="00D500A0" w:rsidRPr="00F14CE5" w:rsidRDefault="003E3B92" w:rsidP="009B307F">
            <w:pPr>
              <w:pStyle w:val="Tabletext"/>
              <w:keepNext/>
              <w:keepLines/>
              <w:jc w:val="left"/>
              <w:rPr>
                <w:rFonts w:asciiTheme="majorBidi" w:hAnsiTheme="majorBidi" w:cstheme="majorBidi"/>
              </w:rPr>
            </w:pPr>
            <w:bookmarkStart w:id="72" w:name="lt_pId188"/>
            <w:r>
              <w:rPr>
                <w:rFonts w:asciiTheme="majorBidi" w:hAnsiTheme="majorBidi" w:cstheme="majorBidi"/>
              </w:rPr>
              <w:t xml:space="preserve">chaîne de longueur </w:t>
            </w:r>
            <w:r w:rsidR="00F3531C" w:rsidRPr="00F14CE5">
              <w:rPr>
                <w:rFonts w:asciiTheme="majorBidi" w:hAnsiTheme="majorBidi" w:cstheme="majorBidi"/>
              </w:rPr>
              <w:t>variable</w:t>
            </w:r>
            <w:bookmarkEnd w:id="72"/>
          </w:p>
        </w:tc>
        <w:tc>
          <w:tcPr>
            <w:tcW w:w="4506" w:type="dxa"/>
          </w:tcPr>
          <w:p w14:paraId="74B53A41" w14:textId="0B2DFEF6" w:rsidR="00D500A0" w:rsidRPr="00F14CE5" w:rsidRDefault="0025676E" w:rsidP="009B307F">
            <w:pPr>
              <w:pStyle w:val="Tabletext"/>
              <w:keepNext/>
              <w:keepLines/>
              <w:rPr>
                <w:rFonts w:asciiTheme="majorBidi" w:hAnsiTheme="majorBidi" w:cstheme="majorBidi"/>
              </w:rPr>
            </w:pPr>
            <w:bookmarkStart w:id="73" w:name="lt_pId189"/>
            <w:r>
              <w:rPr>
                <w:rFonts w:asciiTheme="majorBidi" w:hAnsiTheme="majorBidi" w:cstheme="majorBidi"/>
              </w:rPr>
              <w:t>Chaîne fixe affichant le contenu</w:t>
            </w:r>
            <w:r w:rsidR="00D500A0" w:rsidRPr="00F14CE5">
              <w:rPr>
                <w:rFonts w:asciiTheme="majorBidi" w:hAnsiTheme="majorBidi" w:cstheme="majorBidi"/>
              </w:rPr>
              <w:t>:</w:t>
            </w:r>
            <w:bookmarkEnd w:id="73"/>
          </w:p>
          <w:p w14:paraId="6788CE51" w14:textId="7C3884C0" w:rsidR="00D500A0" w:rsidRPr="00F14CE5" w:rsidRDefault="00D0740D" w:rsidP="009B307F">
            <w:pPr>
              <w:pStyle w:val="Tabletext"/>
              <w:keepNext/>
              <w:keepLines/>
              <w:jc w:val="left"/>
              <w:rPr>
                <w:rFonts w:asciiTheme="majorBidi" w:hAnsiTheme="majorBidi" w:cstheme="majorBidi"/>
              </w:rPr>
            </w:pPr>
            <w:bookmarkStart w:id="74" w:name="lt_pId190"/>
            <w:r>
              <w:rPr>
                <w:rFonts w:asciiTheme="majorBidi" w:hAnsiTheme="majorBidi" w:cstheme="majorBidi"/>
              </w:rPr>
              <w:t>«</w:t>
            </w:r>
            <w:r w:rsidR="00B27C65">
              <w:rPr>
                <w:rFonts w:asciiTheme="majorBidi" w:hAnsiTheme="majorBidi" w:cstheme="majorBidi"/>
              </w:rPr>
              <w:t>Les types d'</w:t>
            </w:r>
            <w:r w:rsidR="0025676E">
              <w:rPr>
                <w:rFonts w:asciiTheme="majorBidi" w:hAnsiTheme="majorBidi" w:cstheme="majorBidi"/>
              </w:rPr>
              <w:t>entiers</w:t>
            </w:r>
            <w:r w:rsidR="00D500A0" w:rsidRPr="00F14CE5">
              <w:rPr>
                <w:rFonts w:asciiTheme="majorBidi" w:hAnsiTheme="majorBidi" w:cstheme="majorBidi"/>
              </w:rPr>
              <w:t xml:space="preserve">, </w:t>
            </w:r>
            <w:r w:rsidR="0025676E">
              <w:rPr>
                <w:rFonts w:asciiTheme="majorBidi" w:hAnsiTheme="majorBidi" w:cstheme="majorBidi"/>
              </w:rPr>
              <w:t xml:space="preserve">utilisés pour stocker des données </w:t>
            </w:r>
            <w:r w:rsidR="00D500A0" w:rsidRPr="00F14CE5">
              <w:rPr>
                <w:rFonts w:asciiTheme="majorBidi" w:hAnsiTheme="majorBidi" w:cstheme="majorBidi"/>
              </w:rPr>
              <w:t xml:space="preserve">I/Q, </w:t>
            </w:r>
            <w:r w:rsidR="0025676E">
              <w:rPr>
                <w:rFonts w:asciiTheme="majorBidi" w:hAnsiTheme="majorBidi" w:cstheme="majorBidi"/>
              </w:rPr>
              <w:t xml:space="preserve">sont interprétés comme des nombres à </w:t>
            </w:r>
            <w:r w:rsidR="00B93E42">
              <w:rPr>
                <w:rFonts w:asciiTheme="majorBidi" w:hAnsiTheme="majorBidi" w:cstheme="majorBidi"/>
              </w:rPr>
              <w:t xml:space="preserve">virgule </w:t>
            </w:r>
            <w:r w:rsidR="0025676E">
              <w:rPr>
                <w:rFonts w:asciiTheme="majorBidi" w:hAnsiTheme="majorBidi" w:cstheme="majorBidi"/>
              </w:rPr>
              <w:t>fixe dont la vir</w:t>
            </w:r>
            <w:r w:rsidR="000D1279">
              <w:rPr>
                <w:rFonts w:asciiTheme="majorBidi" w:hAnsiTheme="majorBidi" w:cstheme="majorBidi"/>
              </w:rPr>
              <w:t>gule se trouve à droite du bit de poids fort</w:t>
            </w:r>
            <w:r w:rsidR="00D500A0" w:rsidRPr="00F14CE5">
              <w:rPr>
                <w:rFonts w:asciiTheme="majorBidi" w:hAnsiTheme="majorBidi" w:cstheme="majorBidi"/>
              </w:rPr>
              <w:t>.</w:t>
            </w:r>
            <w:bookmarkEnd w:id="74"/>
            <w:r>
              <w:rPr>
                <w:rFonts w:asciiTheme="majorBidi" w:hAnsiTheme="majorBidi" w:cstheme="majorBidi"/>
              </w:rPr>
              <w:t>»</w:t>
            </w:r>
          </w:p>
        </w:tc>
      </w:tr>
      <w:tr w:rsidR="00D500A0" w:rsidRPr="00F14CE5" w14:paraId="0FA5F63F" w14:textId="77777777" w:rsidTr="009B307F">
        <w:trPr>
          <w:jc w:val="center"/>
        </w:trPr>
        <w:tc>
          <w:tcPr>
            <w:tcW w:w="2893" w:type="dxa"/>
          </w:tcPr>
          <w:p w14:paraId="261E9F08" w14:textId="70F61DA2" w:rsidR="00D500A0" w:rsidRPr="00F14CE5" w:rsidRDefault="00F3531C" w:rsidP="00032C9D">
            <w:pPr>
              <w:pStyle w:val="Tabletext"/>
              <w:jc w:val="left"/>
              <w:rPr>
                <w:rFonts w:asciiTheme="majorBidi" w:hAnsiTheme="majorBidi" w:cstheme="majorBidi"/>
              </w:rPr>
            </w:pPr>
            <w:r>
              <w:rPr>
                <w:rFonts w:asciiTheme="majorBidi" w:hAnsiTheme="majorBidi" w:cstheme="majorBidi"/>
              </w:rPr>
              <w:t>Unité de l'ensemble de données</w:t>
            </w:r>
          </w:p>
        </w:tc>
        <w:tc>
          <w:tcPr>
            <w:tcW w:w="2240" w:type="dxa"/>
          </w:tcPr>
          <w:p w14:paraId="7FC7B884" w14:textId="08B0211B" w:rsidR="00D500A0" w:rsidRPr="00F14CE5" w:rsidRDefault="003E3B92" w:rsidP="00032C9D">
            <w:pPr>
              <w:pStyle w:val="Tabletext"/>
              <w:jc w:val="left"/>
              <w:rPr>
                <w:rFonts w:asciiTheme="majorBidi" w:hAnsiTheme="majorBidi" w:cstheme="majorBidi"/>
              </w:rPr>
            </w:pPr>
            <w:r>
              <w:rPr>
                <w:rFonts w:asciiTheme="majorBidi" w:hAnsiTheme="majorBidi" w:cstheme="majorBidi"/>
              </w:rPr>
              <w:t xml:space="preserve">chaîne de longueur </w:t>
            </w:r>
            <w:r w:rsidR="00F3531C" w:rsidRPr="00F14CE5">
              <w:rPr>
                <w:rFonts w:asciiTheme="majorBidi" w:hAnsiTheme="majorBidi" w:cstheme="majorBidi"/>
              </w:rPr>
              <w:t>variable</w:t>
            </w:r>
          </w:p>
        </w:tc>
        <w:tc>
          <w:tcPr>
            <w:tcW w:w="4506" w:type="dxa"/>
          </w:tcPr>
          <w:p w14:paraId="2BFE8C27" w14:textId="7D535B3A" w:rsidR="00D500A0" w:rsidRPr="00F14CE5" w:rsidRDefault="00643BEC" w:rsidP="00032C9D">
            <w:pPr>
              <w:pStyle w:val="Tabletext"/>
              <w:rPr>
                <w:rFonts w:asciiTheme="majorBidi" w:hAnsiTheme="majorBidi" w:cstheme="majorBidi"/>
              </w:rPr>
            </w:pPr>
            <w:bookmarkStart w:id="75" w:name="lt_pId193"/>
            <w:r>
              <w:rPr>
                <w:rFonts w:asciiTheme="majorBidi" w:hAnsiTheme="majorBidi" w:cstheme="majorBidi"/>
              </w:rPr>
              <w:t>U</w:t>
            </w:r>
            <w:r w:rsidR="0025676E">
              <w:rPr>
                <w:rFonts w:asciiTheme="majorBidi" w:hAnsiTheme="majorBidi" w:cstheme="majorBidi"/>
              </w:rPr>
              <w:t>nité des données I/Q réel</w:t>
            </w:r>
            <w:bookmarkStart w:id="76" w:name="lt_pId194"/>
            <w:bookmarkEnd w:id="75"/>
            <w:r w:rsidR="00321881">
              <w:rPr>
                <w:rFonts w:asciiTheme="majorBidi" w:hAnsiTheme="majorBidi" w:cstheme="majorBidi"/>
              </w:rPr>
              <w:t>le</w:t>
            </w:r>
            <w:r>
              <w:rPr>
                <w:rFonts w:asciiTheme="majorBidi" w:hAnsiTheme="majorBidi" w:cstheme="majorBidi"/>
              </w:rPr>
              <w:t>s</w:t>
            </w:r>
            <w:r w:rsidR="0025676E">
              <w:rPr>
                <w:rFonts w:asciiTheme="majorBidi" w:hAnsiTheme="majorBidi" w:cstheme="majorBidi"/>
              </w:rPr>
              <w:t>. Seules les chaînes ci-après sont valables</w:t>
            </w:r>
            <w:r w:rsidR="00D500A0" w:rsidRPr="00F14CE5">
              <w:rPr>
                <w:rFonts w:asciiTheme="majorBidi" w:hAnsiTheme="majorBidi" w:cstheme="majorBidi"/>
              </w:rPr>
              <w:t>:</w:t>
            </w:r>
            <w:bookmarkEnd w:id="76"/>
          </w:p>
          <w:p w14:paraId="5F5372BB" w14:textId="06AF4A30" w:rsidR="00D500A0" w:rsidRPr="00F14CE5" w:rsidRDefault="00D0740D" w:rsidP="00032C9D">
            <w:pPr>
              <w:pStyle w:val="Tabletext"/>
              <w:rPr>
                <w:rFonts w:asciiTheme="majorBidi" w:hAnsiTheme="majorBidi" w:cstheme="majorBidi"/>
              </w:rPr>
            </w:pPr>
            <w:bookmarkStart w:id="77" w:name="lt_pId195"/>
            <w:r>
              <w:rPr>
                <w:rFonts w:asciiTheme="majorBidi" w:hAnsiTheme="majorBidi" w:cstheme="majorBidi"/>
              </w:rPr>
              <w:t>«»</w:t>
            </w:r>
            <w:r w:rsidR="00D500A0" w:rsidRPr="00F14CE5">
              <w:rPr>
                <w:rFonts w:asciiTheme="majorBidi" w:hAnsiTheme="majorBidi" w:cstheme="majorBidi"/>
              </w:rPr>
              <w:t>,</w:t>
            </w:r>
            <w:r>
              <w:rPr>
                <w:rFonts w:asciiTheme="majorBidi" w:hAnsiTheme="majorBidi" w:cstheme="majorBidi"/>
              </w:rPr>
              <w:t>«</w:t>
            </w:r>
            <w:r w:rsidR="00D500A0" w:rsidRPr="00F14CE5">
              <w:rPr>
                <w:rFonts w:asciiTheme="majorBidi" w:hAnsiTheme="majorBidi" w:cstheme="majorBidi"/>
              </w:rPr>
              <w:t>V</w:t>
            </w:r>
            <w:r>
              <w:rPr>
                <w:rFonts w:asciiTheme="majorBidi" w:hAnsiTheme="majorBidi" w:cstheme="majorBidi"/>
              </w:rPr>
              <w:t>»</w:t>
            </w:r>
            <w:r w:rsidR="00D500A0" w:rsidRPr="00F14CE5">
              <w:rPr>
                <w:rFonts w:asciiTheme="majorBidi" w:hAnsiTheme="majorBidi" w:cstheme="majorBidi"/>
              </w:rPr>
              <w:t xml:space="preserve">, </w:t>
            </w:r>
            <w:r>
              <w:rPr>
                <w:rFonts w:asciiTheme="majorBidi" w:hAnsiTheme="majorBidi" w:cstheme="majorBidi"/>
              </w:rPr>
              <w:t>«</w:t>
            </w:r>
            <w:r w:rsidR="00D500A0" w:rsidRPr="00F14CE5">
              <w:rPr>
                <w:rFonts w:asciiTheme="majorBidi" w:hAnsiTheme="majorBidi" w:cstheme="majorBidi"/>
              </w:rPr>
              <w:t>V/m</w:t>
            </w:r>
            <w:r>
              <w:rPr>
                <w:rFonts w:asciiTheme="majorBidi" w:hAnsiTheme="majorBidi" w:cstheme="majorBidi"/>
              </w:rPr>
              <w:t>»</w:t>
            </w:r>
            <w:r w:rsidR="00D500A0" w:rsidRPr="00F14CE5">
              <w:rPr>
                <w:rFonts w:asciiTheme="majorBidi" w:hAnsiTheme="majorBidi" w:cstheme="majorBidi"/>
              </w:rPr>
              <w:t xml:space="preserve">, </w:t>
            </w:r>
            <w:r>
              <w:rPr>
                <w:rFonts w:asciiTheme="majorBidi" w:hAnsiTheme="majorBidi" w:cstheme="majorBidi"/>
              </w:rPr>
              <w:t>«</w:t>
            </w:r>
            <w:r w:rsidR="00D500A0" w:rsidRPr="00F14CE5">
              <w:rPr>
                <w:rFonts w:asciiTheme="majorBidi" w:hAnsiTheme="majorBidi" w:cstheme="majorBidi"/>
              </w:rPr>
              <w:t>A/m</w:t>
            </w:r>
            <w:bookmarkEnd w:id="77"/>
            <w:r>
              <w:rPr>
                <w:rFonts w:asciiTheme="majorBidi" w:hAnsiTheme="majorBidi" w:cstheme="majorBidi"/>
              </w:rPr>
              <w:t>»</w:t>
            </w:r>
          </w:p>
          <w:p w14:paraId="1F65637A" w14:textId="35BC138E" w:rsidR="00D500A0" w:rsidRPr="00F14CE5" w:rsidRDefault="0025676E" w:rsidP="00D0740D">
            <w:pPr>
              <w:pStyle w:val="Tabletext"/>
              <w:rPr>
                <w:rFonts w:asciiTheme="majorBidi" w:hAnsiTheme="majorBidi" w:cstheme="majorBidi"/>
              </w:rPr>
            </w:pPr>
            <w:bookmarkStart w:id="78" w:name="lt_pId196"/>
            <w:r>
              <w:rPr>
                <w:rFonts w:asciiTheme="majorBidi" w:hAnsiTheme="majorBidi" w:cstheme="majorBidi"/>
              </w:rPr>
              <w:t>Utiliser une chaîne vide</w:t>
            </w:r>
            <w:r w:rsidR="00D500A0" w:rsidRPr="00F14CE5">
              <w:rPr>
                <w:rFonts w:asciiTheme="majorBidi" w:hAnsiTheme="majorBidi" w:cstheme="majorBidi"/>
              </w:rPr>
              <w:t xml:space="preserve"> </w:t>
            </w:r>
            <w:r>
              <w:rPr>
                <w:rFonts w:asciiTheme="majorBidi" w:hAnsiTheme="majorBidi" w:cstheme="majorBidi"/>
              </w:rPr>
              <w:t>(</w:t>
            </w:r>
            <w:r w:rsidR="00D0740D">
              <w:rPr>
                <w:rFonts w:asciiTheme="majorBidi" w:hAnsiTheme="majorBidi" w:cstheme="majorBidi"/>
              </w:rPr>
              <w:t>«»</w:t>
            </w:r>
            <w:r>
              <w:rPr>
                <w:rFonts w:asciiTheme="majorBidi" w:hAnsiTheme="majorBidi" w:cstheme="majorBidi"/>
              </w:rPr>
              <w:t>)</w:t>
            </w:r>
            <w:r w:rsidR="00D500A0" w:rsidRPr="00F14CE5">
              <w:rPr>
                <w:rFonts w:asciiTheme="majorBidi" w:hAnsiTheme="majorBidi" w:cstheme="majorBidi"/>
              </w:rPr>
              <w:t xml:space="preserve"> </w:t>
            </w:r>
            <w:r>
              <w:rPr>
                <w:rFonts w:asciiTheme="majorBidi" w:hAnsiTheme="majorBidi" w:cstheme="majorBidi"/>
              </w:rPr>
              <w:t xml:space="preserve">si </w:t>
            </w:r>
            <w:r w:rsidR="00B93E42">
              <w:rPr>
                <w:rFonts w:asciiTheme="majorBidi" w:hAnsiTheme="majorBidi" w:cstheme="majorBidi"/>
              </w:rPr>
              <w:t xml:space="preserve">cette </w:t>
            </w:r>
            <w:r>
              <w:rPr>
                <w:rFonts w:asciiTheme="majorBidi" w:hAnsiTheme="majorBidi" w:cstheme="majorBidi"/>
              </w:rPr>
              <w:t xml:space="preserve">unité </w:t>
            </w:r>
            <w:bookmarkEnd w:id="78"/>
            <w:r w:rsidR="00B93E42">
              <w:rPr>
                <w:rFonts w:asciiTheme="majorBidi" w:hAnsiTheme="majorBidi" w:cstheme="majorBidi"/>
              </w:rPr>
              <w:t>n'est pas importante</w:t>
            </w:r>
            <w:r>
              <w:rPr>
                <w:rFonts w:asciiTheme="majorBidi" w:hAnsiTheme="majorBidi" w:cstheme="majorBidi"/>
              </w:rPr>
              <w:t>.</w:t>
            </w:r>
          </w:p>
        </w:tc>
      </w:tr>
      <w:tr w:rsidR="00D500A0" w:rsidRPr="00F14CE5" w14:paraId="3BE92E17" w14:textId="77777777" w:rsidTr="009B307F">
        <w:trPr>
          <w:jc w:val="center"/>
        </w:trPr>
        <w:tc>
          <w:tcPr>
            <w:tcW w:w="2893" w:type="dxa"/>
          </w:tcPr>
          <w:p w14:paraId="6CE487D4" w14:textId="4C6305A4" w:rsidR="00D500A0" w:rsidRPr="00F14CE5" w:rsidRDefault="00F3531C" w:rsidP="00032C9D">
            <w:pPr>
              <w:pStyle w:val="Tabletext"/>
              <w:jc w:val="left"/>
              <w:rPr>
                <w:rFonts w:asciiTheme="majorBidi" w:hAnsiTheme="majorBidi" w:cstheme="majorBidi"/>
              </w:rPr>
            </w:pPr>
            <w:bookmarkStart w:id="79" w:name="lt_pId197"/>
            <w:r>
              <w:rPr>
                <w:rFonts w:asciiTheme="majorBidi" w:hAnsiTheme="majorBidi" w:cstheme="majorBidi"/>
              </w:rPr>
              <w:t>Facteur d'échelle de l'ensemble de données</w:t>
            </w:r>
            <w:bookmarkEnd w:id="79"/>
          </w:p>
        </w:tc>
        <w:tc>
          <w:tcPr>
            <w:tcW w:w="2240" w:type="dxa"/>
          </w:tcPr>
          <w:p w14:paraId="163BD205" w14:textId="77777777" w:rsidR="00D500A0" w:rsidRPr="00F14CE5" w:rsidRDefault="00D500A0" w:rsidP="00032C9D">
            <w:pPr>
              <w:pStyle w:val="Tabletext"/>
              <w:rPr>
                <w:rFonts w:asciiTheme="majorBidi" w:hAnsiTheme="majorBidi" w:cstheme="majorBidi"/>
              </w:rPr>
            </w:pPr>
            <w:bookmarkStart w:id="80" w:name="lt_pId198"/>
            <w:r w:rsidRPr="00F14CE5">
              <w:rPr>
                <w:rFonts w:asciiTheme="majorBidi" w:hAnsiTheme="majorBidi" w:cstheme="majorBidi"/>
              </w:rPr>
              <w:t>H5T_IEEE_F32LE</w:t>
            </w:r>
            <w:bookmarkEnd w:id="80"/>
          </w:p>
        </w:tc>
        <w:tc>
          <w:tcPr>
            <w:tcW w:w="4506" w:type="dxa"/>
          </w:tcPr>
          <w:p w14:paraId="0FF4C2FD" w14:textId="73F2DA36" w:rsidR="00D500A0" w:rsidRPr="00F14CE5" w:rsidRDefault="0025676E" w:rsidP="00414EA0">
            <w:pPr>
              <w:pStyle w:val="Tabletext"/>
              <w:rPr>
                <w:rFonts w:asciiTheme="majorBidi" w:hAnsiTheme="majorBidi" w:cstheme="majorBidi"/>
              </w:rPr>
            </w:pPr>
            <w:bookmarkStart w:id="81" w:name="lt_pId199"/>
            <w:r>
              <w:rPr>
                <w:rFonts w:asciiTheme="majorBidi" w:hAnsiTheme="majorBidi" w:cstheme="majorBidi"/>
              </w:rPr>
              <w:t xml:space="preserve">Multiplier les données </w:t>
            </w:r>
            <w:r w:rsidR="00D500A0" w:rsidRPr="00F14CE5">
              <w:rPr>
                <w:rFonts w:asciiTheme="majorBidi" w:hAnsiTheme="majorBidi" w:cstheme="majorBidi"/>
              </w:rPr>
              <w:t>I/Q</w:t>
            </w:r>
            <w:r>
              <w:rPr>
                <w:rFonts w:asciiTheme="majorBidi" w:hAnsiTheme="majorBidi" w:cstheme="majorBidi"/>
              </w:rPr>
              <w:t xml:space="preserve"> normalisées stockées sous la forme d'un ensemble de données </w:t>
            </w:r>
            <w:r w:rsidR="00643BEC">
              <w:rPr>
                <w:rFonts w:asciiTheme="majorBidi" w:hAnsiTheme="majorBidi" w:cstheme="majorBidi"/>
              </w:rPr>
              <w:t>par</w:t>
            </w:r>
            <w:r w:rsidR="00321881">
              <w:rPr>
                <w:rFonts w:asciiTheme="majorBidi" w:hAnsiTheme="majorBidi" w:cstheme="majorBidi"/>
              </w:rPr>
              <w:t xml:space="preserve"> ce facteur pour obtenir </w:t>
            </w:r>
            <w:r w:rsidR="00414EA0">
              <w:rPr>
                <w:rFonts w:asciiTheme="majorBidi" w:hAnsiTheme="majorBidi" w:cstheme="majorBidi"/>
              </w:rPr>
              <w:t xml:space="preserve">les </w:t>
            </w:r>
            <w:r w:rsidR="00321881">
              <w:rPr>
                <w:rFonts w:asciiTheme="majorBidi" w:hAnsiTheme="majorBidi" w:cstheme="majorBidi"/>
              </w:rPr>
              <w:t xml:space="preserve">valeurs </w:t>
            </w:r>
            <w:r w:rsidR="00D500A0" w:rsidRPr="00F14CE5">
              <w:rPr>
                <w:rFonts w:asciiTheme="majorBidi" w:hAnsiTheme="majorBidi" w:cstheme="majorBidi"/>
              </w:rPr>
              <w:t>I/Q</w:t>
            </w:r>
            <w:r w:rsidR="00414EA0">
              <w:rPr>
                <w:rFonts w:asciiTheme="majorBidi" w:hAnsiTheme="majorBidi" w:cstheme="majorBidi"/>
              </w:rPr>
              <w:t xml:space="preserve"> réelles</w:t>
            </w:r>
            <w:r w:rsidR="00321881">
              <w:rPr>
                <w:rFonts w:asciiTheme="majorBidi" w:hAnsiTheme="majorBidi" w:cstheme="majorBidi"/>
              </w:rPr>
              <w:t>.</w:t>
            </w:r>
            <w:bookmarkEnd w:id="81"/>
          </w:p>
        </w:tc>
      </w:tr>
    </w:tbl>
    <w:p w14:paraId="5D505579" w14:textId="4B180CD9" w:rsidR="00D500A0" w:rsidRPr="00F14CE5" w:rsidRDefault="00321881" w:rsidP="00414EA0">
      <w:bookmarkStart w:id="82" w:name="lt_pId200"/>
      <w:r>
        <w:t>Les attributs énumérés et définis dans le</w:t>
      </w:r>
      <w:r w:rsidR="00D500A0" w:rsidRPr="00F14CE5">
        <w:t xml:space="preserve"> Table</w:t>
      </w:r>
      <w:r w:rsidR="00D94998" w:rsidRPr="00F14CE5">
        <w:t>au</w:t>
      </w:r>
      <w:r w:rsidR="00D500A0" w:rsidRPr="00F14CE5">
        <w:t xml:space="preserve"> 2 </w:t>
      </w:r>
      <w:r>
        <w:t xml:space="preserve">sont facultatifs et peuvent également </w:t>
      </w:r>
      <w:r w:rsidR="00643BEC">
        <w:t xml:space="preserve">être joints à </w:t>
      </w:r>
      <w:r>
        <w:t>l'ensemble de données.</w:t>
      </w:r>
      <w:bookmarkEnd w:id="82"/>
      <w:r>
        <w:t xml:space="preserve"> </w:t>
      </w:r>
      <w:r w:rsidR="00643BEC">
        <w:t xml:space="preserve">Il convient </w:t>
      </w:r>
      <w:r w:rsidR="00414EA0">
        <w:t xml:space="preserve">de ne </w:t>
      </w:r>
      <w:r w:rsidR="00643BEC">
        <w:t xml:space="preserve">pas utiliser </w:t>
      </w:r>
      <w:r w:rsidR="00414EA0">
        <w:t>d'</w:t>
      </w:r>
      <w:r w:rsidR="00643BEC">
        <w:t>attributs inconnus.</w:t>
      </w:r>
    </w:p>
    <w:p w14:paraId="6DEBF5F8" w14:textId="77777777" w:rsidR="00D500A0" w:rsidRPr="00F14CE5" w:rsidRDefault="00D500A0" w:rsidP="00032C9D">
      <w:pPr>
        <w:pStyle w:val="TableNo"/>
        <w:keepLines/>
      </w:pPr>
      <w:bookmarkStart w:id="83" w:name="lt_pId202"/>
      <w:r w:rsidRPr="00F14CE5">
        <w:t>TABLE</w:t>
      </w:r>
      <w:r w:rsidR="00E9336A" w:rsidRPr="00F14CE5">
        <w:t>AU</w:t>
      </w:r>
      <w:r w:rsidRPr="00F14CE5">
        <w:t xml:space="preserve"> 2</w:t>
      </w:r>
      <w:bookmarkEnd w:id="83"/>
    </w:p>
    <w:p w14:paraId="10482455" w14:textId="74B1AF34" w:rsidR="00D500A0" w:rsidRPr="00F14CE5" w:rsidRDefault="00321881" w:rsidP="00032C9D">
      <w:pPr>
        <w:pStyle w:val="Tabletitle"/>
        <w:keepLines/>
      </w:pPr>
      <w:bookmarkStart w:id="84" w:name="lt_pId203"/>
      <w:r>
        <w:t xml:space="preserve">Attributs facultatifs </w:t>
      </w:r>
      <w:r w:rsidR="00D500A0" w:rsidRPr="00F14CE5">
        <w:t xml:space="preserve">(types </w:t>
      </w:r>
      <w:r>
        <w:t>de données exprimé</w:t>
      </w:r>
      <w:r w:rsidR="00643BEC">
        <w:t>e</w:t>
      </w:r>
      <w:r>
        <w:t xml:space="preserve">s sous la forme </w:t>
      </w:r>
      <w:r w:rsidR="00414EA0">
        <w:t xml:space="preserve">de types de données </w:t>
      </w:r>
      <w:r w:rsidR="00D500A0" w:rsidRPr="00F14CE5">
        <w:t>HDF5)</w:t>
      </w:r>
      <w:bookmarkEnd w:id="84"/>
    </w:p>
    <w:tbl>
      <w:tblPr>
        <w:tblStyle w:val="TableGrid"/>
        <w:tblW w:w="9639" w:type="dxa"/>
        <w:jc w:val="center"/>
        <w:tblLayout w:type="fixed"/>
        <w:tblLook w:val="04A0" w:firstRow="1" w:lastRow="0" w:firstColumn="1" w:lastColumn="0" w:noHBand="0" w:noVBand="1"/>
      </w:tblPr>
      <w:tblGrid>
        <w:gridCol w:w="3114"/>
        <w:gridCol w:w="2268"/>
        <w:gridCol w:w="4257"/>
      </w:tblGrid>
      <w:tr w:rsidR="00321881" w:rsidRPr="00F14CE5" w14:paraId="42559ED5" w14:textId="77777777" w:rsidTr="009B307F">
        <w:trPr>
          <w:jc w:val="center"/>
        </w:trPr>
        <w:tc>
          <w:tcPr>
            <w:tcW w:w="3114" w:type="dxa"/>
          </w:tcPr>
          <w:p w14:paraId="3AA68076" w14:textId="49851C61" w:rsidR="00321881" w:rsidRPr="00F14CE5" w:rsidRDefault="00321881" w:rsidP="00032C9D">
            <w:pPr>
              <w:pStyle w:val="Tablehead"/>
              <w:keepLines/>
              <w:rPr>
                <w:rFonts w:asciiTheme="majorBidi" w:hAnsiTheme="majorBidi" w:cstheme="majorBidi"/>
              </w:rPr>
            </w:pPr>
            <w:r>
              <w:rPr>
                <w:rFonts w:asciiTheme="majorBidi" w:hAnsiTheme="majorBidi" w:cstheme="majorBidi"/>
              </w:rPr>
              <w:t>Nom</w:t>
            </w:r>
          </w:p>
        </w:tc>
        <w:tc>
          <w:tcPr>
            <w:tcW w:w="2268" w:type="dxa"/>
          </w:tcPr>
          <w:p w14:paraId="209AEF75" w14:textId="680EE1FF" w:rsidR="00321881" w:rsidRPr="00F14CE5" w:rsidRDefault="00321881" w:rsidP="00032C9D">
            <w:pPr>
              <w:pStyle w:val="Tablehead"/>
              <w:keepLines/>
              <w:rPr>
                <w:rFonts w:asciiTheme="majorBidi" w:hAnsiTheme="majorBidi" w:cstheme="majorBidi"/>
              </w:rPr>
            </w:pPr>
            <w:r>
              <w:rPr>
                <w:rFonts w:asciiTheme="majorBidi" w:hAnsiTheme="majorBidi" w:cstheme="majorBidi"/>
              </w:rPr>
              <w:t>Type de données des valeurs</w:t>
            </w:r>
          </w:p>
        </w:tc>
        <w:tc>
          <w:tcPr>
            <w:tcW w:w="4257" w:type="dxa"/>
          </w:tcPr>
          <w:p w14:paraId="72E12501" w14:textId="22025A09" w:rsidR="00321881" w:rsidRPr="00F14CE5" w:rsidRDefault="00321881" w:rsidP="00032C9D">
            <w:pPr>
              <w:pStyle w:val="Tablehead"/>
              <w:keepLines/>
              <w:rPr>
                <w:rFonts w:asciiTheme="majorBidi" w:hAnsiTheme="majorBidi" w:cstheme="majorBidi"/>
              </w:rPr>
            </w:pPr>
            <w:r>
              <w:rPr>
                <w:rFonts w:asciiTheme="majorBidi" w:hAnsiTheme="majorBidi" w:cstheme="majorBidi"/>
              </w:rPr>
              <w:t>Dé</w:t>
            </w:r>
            <w:r w:rsidRPr="00F14CE5">
              <w:rPr>
                <w:rFonts w:asciiTheme="majorBidi" w:hAnsiTheme="majorBidi" w:cstheme="majorBidi"/>
              </w:rPr>
              <w:t xml:space="preserve">finition </w:t>
            </w:r>
            <w:r>
              <w:rPr>
                <w:rFonts w:asciiTheme="majorBidi" w:hAnsiTheme="majorBidi" w:cstheme="majorBidi"/>
              </w:rPr>
              <w:t>et observations</w:t>
            </w:r>
          </w:p>
        </w:tc>
      </w:tr>
      <w:tr w:rsidR="00D500A0" w:rsidRPr="00F14CE5" w14:paraId="0DC1FDDF" w14:textId="77777777" w:rsidTr="00063867">
        <w:trPr>
          <w:jc w:val="center"/>
        </w:trPr>
        <w:tc>
          <w:tcPr>
            <w:tcW w:w="3114" w:type="dxa"/>
          </w:tcPr>
          <w:p w14:paraId="69BB3ACD" w14:textId="10FBB4FD" w:rsidR="00D500A0" w:rsidRPr="00F14CE5" w:rsidRDefault="00410D7D" w:rsidP="00032C9D">
            <w:pPr>
              <w:pStyle w:val="Tabletext"/>
              <w:keepNext/>
              <w:keepLines/>
              <w:jc w:val="left"/>
              <w:rPr>
                <w:rFonts w:asciiTheme="majorBidi" w:hAnsiTheme="majorBidi" w:cstheme="majorBidi"/>
              </w:rPr>
            </w:pPr>
            <w:r>
              <w:rPr>
                <w:rFonts w:asciiTheme="majorBidi" w:hAnsiTheme="majorBidi" w:cstheme="majorBidi"/>
              </w:rPr>
              <w:t xml:space="preserve">Observation </w:t>
            </w:r>
          </w:p>
        </w:tc>
        <w:tc>
          <w:tcPr>
            <w:tcW w:w="2268" w:type="dxa"/>
          </w:tcPr>
          <w:p w14:paraId="4ECBBA1D" w14:textId="63E68871" w:rsidR="00D500A0" w:rsidRPr="00F14CE5" w:rsidRDefault="003E3B92" w:rsidP="00032C9D">
            <w:pPr>
              <w:pStyle w:val="Tabletext"/>
              <w:keepNext/>
              <w:keepLines/>
              <w:jc w:val="center"/>
              <w:rPr>
                <w:rFonts w:asciiTheme="majorBidi" w:hAnsiTheme="majorBidi" w:cstheme="majorBidi"/>
              </w:rPr>
            </w:pPr>
            <w:r>
              <w:rPr>
                <w:rFonts w:asciiTheme="majorBidi" w:hAnsiTheme="majorBidi" w:cstheme="majorBidi"/>
              </w:rPr>
              <w:t xml:space="preserve">chaîne de longueur </w:t>
            </w:r>
            <w:r w:rsidR="00321881" w:rsidRPr="00F14CE5">
              <w:rPr>
                <w:rFonts w:asciiTheme="majorBidi" w:hAnsiTheme="majorBidi" w:cstheme="majorBidi"/>
              </w:rPr>
              <w:t>variable</w:t>
            </w:r>
          </w:p>
        </w:tc>
        <w:tc>
          <w:tcPr>
            <w:tcW w:w="4257" w:type="dxa"/>
          </w:tcPr>
          <w:p w14:paraId="78AFDD19" w14:textId="3DCBCA1C" w:rsidR="00D500A0" w:rsidRPr="00F14CE5" w:rsidRDefault="00410D7D" w:rsidP="00032C9D">
            <w:pPr>
              <w:pStyle w:val="Tabletext"/>
              <w:keepNext/>
              <w:keepLines/>
              <w:jc w:val="left"/>
              <w:rPr>
                <w:rFonts w:asciiTheme="majorBidi" w:hAnsiTheme="majorBidi" w:cstheme="majorBidi"/>
              </w:rPr>
            </w:pPr>
            <w:bookmarkStart w:id="85" w:name="lt_pId209"/>
            <w:r>
              <w:rPr>
                <w:rFonts w:asciiTheme="majorBidi" w:hAnsiTheme="majorBidi" w:cstheme="majorBidi"/>
              </w:rPr>
              <w:t>Toute observation utile concernant l'ensemble de données</w:t>
            </w:r>
            <w:r w:rsidR="00D500A0" w:rsidRPr="00F14CE5">
              <w:rPr>
                <w:rFonts w:asciiTheme="majorBidi" w:hAnsiTheme="majorBidi" w:cstheme="majorBidi"/>
              </w:rPr>
              <w:t xml:space="preserve"> I/Q.</w:t>
            </w:r>
            <w:bookmarkEnd w:id="85"/>
          </w:p>
        </w:tc>
      </w:tr>
      <w:tr w:rsidR="00D500A0" w:rsidRPr="00F14CE5" w14:paraId="595D8101" w14:textId="77777777" w:rsidTr="00063867">
        <w:trPr>
          <w:jc w:val="center"/>
        </w:trPr>
        <w:tc>
          <w:tcPr>
            <w:tcW w:w="3114" w:type="dxa"/>
          </w:tcPr>
          <w:p w14:paraId="66351C2A" w14:textId="22160BCF" w:rsidR="00D500A0" w:rsidRPr="00F14CE5" w:rsidRDefault="00410D7D" w:rsidP="00032C9D">
            <w:pPr>
              <w:pStyle w:val="Tabletext"/>
              <w:keepNext/>
              <w:keepLines/>
              <w:jc w:val="left"/>
              <w:rPr>
                <w:rFonts w:asciiTheme="majorBidi" w:hAnsiTheme="majorBidi" w:cstheme="majorBidi"/>
              </w:rPr>
            </w:pPr>
            <w:r>
              <w:rPr>
                <w:rFonts w:asciiTheme="majorBidi" w:hAnsiTheme="majorBidi" w:cstheme="majorBidi"/>
              </w:rPr>
              <w:t>Dispositif</w:t>
            </w:r>
          </w:p>
        </w:tc>
        <w:tc>
          <w:tcPr>
            <w:tcW w:w="2268" w:type="dxa"/>
          </w:tcPr>
          <w:p w14:paraId="1E867464" w14:textId="7FAB57DC" w:rsidR="00D500A0" w:rsidRPr="00F14CE5" w:rsidRDefault="003E3B92" w:rsidP="00032C9D">
            <w:pPr>
              <w:pStyle w:val="Tabletext"/>
              <w:keepNext/>
              <w:keepLines/>
              <w:jc w:val="center"/>
              <w:rPr>
                <w:rFonts w:asciiTheme="majorBidi" w:hAnsiTheme="majorBidi" w:cstheme="majorBidi"/>
              </w:rPr>
            </w:pPr>
            <w:r>
              <w:rPr>
                <w:rFonts w:asciiTheme="majorBidi" w:hAnsiTheme="majorBidi" w:cstheme="majorBidi"/>
              </w:rPr>
              <w:t xml:space="preserve">chaîne de longueur </w:t>
            </w:r>
            <w:r w:rsidR="00321881" w:rsidRPr="00F14CE5">
              <w:rPr>
                <w:rFonts w:asciiTheme="majorBidi" w:hAnsiTheme="majorBidi" w:cstheme="majorBidi"/>
              </w:rPr>
              <w:t>variable</w:t>
            </w:r>
          </w:p>
        </w:tc>
        <w:tc>
          <w:tcPr>
            <w:tcW w:w="4257" w:type="dxa"/>
          </w:tcPr>
          <w:p w14:paraId="272BE0D8" w14:textId="27C48CB4" w:rsidR="00D500A0" w:rsidRPr="00F14CE5" w:rsidRDefault="00410D7D" w:rsidP="00032C9D">
            <w:pPr>
              <w:pStyle w:val="Tabletext"/>
              <w:keepNext/>
              <w:keepLines/>
              <w:jc w:val="left"/>
              <w:rPr>
                <w:rFonts w:asciiTheme="majorBidi" w:hAnsiTheme="majorBidi" w:cstheme="majorBidi"/>
              </w:rPr>
            </w:pPr>
            <w:bookmarkStart w:id="86" w:name="lt_pId212"/>
            <w:r>
              <w:rPr>
                <w:rFonts w:asciiTheme="majorBidi" w:hAnsiTheme="majorBidi" w:cstheme="majorBidi"/>
              </w:rPr>
              <w:t xml:space="preserve">Décrit le dispositif utilisé pour créer l'ensemble de données </w:t>
            </w:r>
            <w:r w:rsidR="00D500A0" w:rsidRPr="00F14CE5">
              <w:rPr>
                <w:rFonts w:asciiTheme="majorBidi" w:hAnsiTheme="majorBidi" w:cstheme="majorBidi"/>
              </w:rPr>
              <w:t>I/Q.</w:t>
            </w:r>
            <w:bookmarkEnd w:id="86"/>
          </w:p>
        </w:tc>
      </w:tr>
      <w:tr w:rsidR="00D500A0" w:rsidRPr="00F14CE5" w14:paraId="4A058C2D" w14:textId="77777777" w:rsidTr="00063867">
        <w:trPr>
          <w:jc w:val="center"/>
        </w:trPr>
        <w:tc>
          <w:tcPr>
            <w:tcW w:w="3114" w:type="dxa"/>
          </w:tcPr>
          <w:p w14:paraId="732AE897" w14:textId="48AD775C" w:rsidR="00D500A0" w:rsidRPr="00F14CE5" w:rsidRDefault="00D73AE0" w:rsidP="00032C9D">
            <w:pPr>
              <w:pStyle w:val="Tabletext"/>
              <w:jc w:val="left"/>
              <w:rPr>
                <w:rFonts w:asciiTheme="majorBidi" w:hAnsiTheme="majorBidi" w:cstheme="majorBidi"/>
              </w:rPr>
            </w:pPr>
            <w:bookmarkStart w:id="87" w:name="lt_pId213"/>
            <w:r>
              <w:rPr>
                <w:rFonts w:asciiTheme="majorBidi" w:hAnsiTheme="majorBidi" w:cstheme="majorBidi"/>
              </w:rPr>
              <w:t xml:space="preserve">Largeur de bande du filtre </w:t>
            </w:r>
            <w:r w:rsidR="00D500A0" w:rsidRPr="00F14CE5">
              <w:rPr>
                <w:rFonts w:asciiTheme="majorBidi" w:hAnsiTheme="majorBidi" w:cstheme="majorBidi"/>
              </w:rPr>
              <w:t>(Hz)</w:t>
            </w:r>
            <w:bookmarkEnd w:id="87"/>
            <w:r w:rsidR="00D500A0" w:rsidRPr="00F14CE5">
              <w:rPr>
                <w:rFonts w:asciiTheme="majorBidi" w:hAnsiTheme="majorBidi" w:cstheme="majorBidi"/>
              </w:rPr>
              <w:t xml:space="preserve"> </w:t>
            </w:r>
          </w:p>
        </w:tc>
        <w:tc>
          <w:tcPr>
            <w:tcW w:w="2268" w:type="dxa"/>
          </w:tcPr>
          <w:p w14:paraId="5029D1E7" w14:textId="77777777" w:rsidR="00D500A0" w:rsidRPr="00F14CE5" w:rsidRDefault="00D500A0" w:rsidP="00032C9D">
            <w:pPr>
              <w:pStyle w:val="Tabletext"/>
              <w:jc w:val="center"/>
              <w:rPr>
                <w:rFonts w:asciiTheme="majorBidi" w:hAnsiTheme="majorBidi" w:cstheme="majorBidi"/>
              </w:rPr>
            </w:pPr>
            <w:bookmarkStart w:id="88" w:name="lt_pId214"/>
            <w:r w:rsidRPr="00F14CE5">
              <w:rPr>
                <w:rFonts w:asciiTheme="majorBidi" w:hAnsiTheme="majorBidi" w:cstheme="majorBidi"/>
              </w:rPr>
              <w:t>H5T_IEEE_F64LE</w:t>
            </w:r>
            <w:bookmarkEnd w:id="88"/>
          </w:p>
        </w:tc>
        <w:tc>
          <w:tcPr>
            <w:tcW w:w="4257" w:type="dxa"/>
          </w:tcPr>
          <w:p w14:paraId="6F667E3B" w14:textId="02DDCC77" w:rsidR="00D500A0" w:rsidRPr="00F14CE5" w:rsidRDefault="00D73AE0" w:rsidP="00032C9D">
            <w:pPr>
              <w:pStyle w:val="Tabletext"/>
              <w:jc w:val="left"/>
              <w:rPr>
                <w:rFonts w:asciiTheme="majorBidi" w:hAnsiTheme="majorBidi" w:cstheme="majorBidi"/>
              </w:rPr>
            </w:pPr>
            <w:bookmarkStart w:id="89" w:name="lt_pId215"/>
            <w:r>
              <w:rPr>
                <w:rFonts w:asciiTheme="majorBidi" w:hAnsiTheme="majorBidi" w:cstheme="majorBidi"/>
              </w:rPr>
              <w:t>La largeur de bande de bruit équivalente du filtre limiteur de la bande de l'analyseur</w:t>
            </w:r>
            <w:r w:rsidR="00D500A0" w:rsidRPr="00F14CE5">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a</m:t>
                  </m:r>
                </m:sub>
              </m:sSub>
            </m:oMath>
            <w:r w:rsidR="00D500A0" w:rsidRPr="00F14CE5">
              <w:rPr>
                <w:rFonts w:asciiTheme="majorBidi" w:hAnsiTheme="majorBidi" w:cstheme="majorBidi"/>
              </w:rPr>
              <w:t>).</w:t>
            </w:r>
            <w:bookmarkEnd w:id="89"/>
            <w:r w:rsidR="00D500A0" w:rsidRPr="00F14CE5">
              <w:rPr>
                <w:rFonts w:asciiTheme="majorBidi" w:hAnsiTheme="majorBidi" w:cstheme="majorBidi"/>
              </w:rPr>
              <w:br/>
            </w:r>
            <w:bookmarkStart w:id="90" w:name="lt_pId216"/>
            <w:r>
              <w:rPr>
                <w:rFonts w:asciiTheme="majorBidi" w:hAnsiTheme="majorBidi" w:cstheme="majorBidi"/>
              </w:rPr>
              <w:t>Plage v</w:t>
            </w:r>
            <w:r w:rsidR="00D500A0" w:rsidRPr="00F14CE5">
              <w:rPr>
                <w:rFonts w:asciiTheme="majorBidi" w:hAnsiTheme="majorBidi" w:cstheme="majorBidi"/>
              </w:rPr>
              <w:t>alid</w:t>
            </w:r>
            <w:r>
              <w:rPr>
                <w:rFonts w:asciiTheme="majorBidi" w:hAnsiTheme="majorBidi" w:cstheme="majorBidi"/>
              </w:rPr>
              <w:t>e</w:t>
            </w:r>
            <w:r w:rsidR="00D500A0" w:rsidRPr="00F14CE5">
              <w:rPr>
                <w:rFonts w:asciiTheme="majorBidi" w:hAnsiTheme="majorBidi" w:cstheme="majorBidi"/>
              </w:rPr>
              <w:t>:</w:t>
            </w:r>
            <w:bookmarkEnd w:id="90"/>
            <w:r w:rsidR="00D500A0" w:rsidRPr="00F14CE5">
              <w:rPr>
                <w:rFonts w:asciiTheme="majorBidi" w:hAnsiTheme="majorBidi" w:cstheme="majorBidi"/>
              </w:rPr>
              <w:t xml:space="preserve"> </w:t>
            </w:r>
            <m:oMath>
              <m:r>
                <w:rPr>
                  <w:rFonts w:ascii="Cambria Math" w:hAnsi="Cambria Math" w:cstheme="majorBidi"/>
                </w:rPr>
                <m:t>0&lt;=</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a</m:t>
                  </m:r>
                </m:sub>
              </m:sSub>
              <m:r>
                <w:rPr>
                  <w:rFonts w:ascii="Cambria Math" w:hAnsi="Cambria Math" w:cstheme="majorBidi"/>
                </w:rPr>
                <m:t xml:space="preserve"> &lt;=</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s</m:t>
                  </m:r>
                </m:sub>
              </m:sSub>
            </m:oMath>
          </w:p>
        </w:tc>
      </w:tr>
      <w:tr w:rsidR="00D500A0" w:rsidRPr="00F14CE5" w14:paraId="1D6B3134" w14:textId="77777777" w:rsidTr="00063867">
        <w:trPr>
          <w:jc w:val="center"/>
        </w:trPr>
        <w:tc>
          <w:tcPr>
            <w:tcW w:w="3114" w:type="dxa"/>
          </w:tcPr>
          <w:p w14:paraId="51DF862B" w14:textId="51A4928F" w:rsidR="00D500A0" w:rsidRPr="00F14CE5" w:rsidRDefault="00D73AE0" w:rsidP="00032C9D">
            <w:pPr>
              <w:pStyle w:val="Tabletext"/>
              <w:jc w:val="left"/>
              <w:rPr>
                <w:rFonts w:asciiTheme="majorBidi" w:hAnsiTheme="majorBidi" w:cstheme="majorBidi"/>
              </w:rPr>
            </w:pPr>
            <w:bookmarkStart w:id="91" w:name="lt_pId217"/>
            <w:r>
              <w:rPr>
                <w:rFonts w:asciiTheme="majorBidi" w:hAnsiTheme="majorBidi" w:cstheme="majorBidi"/>
              </w:rPr>
              <w:t>Horodatage grossier</w:t>
            </w:r>
            <w:r w:rsidR="00D500A0" w:rsidRPr="00F14CE5">
              <w:rPr>
                <w:rFonts w:asciiTheme="majorBidi" w:hAnsiTheme="majorBidi" w:cstheme="majorBidi"/>
              </w:rPr>
              <w:t xml:space="preserve"> (s)</w:t>
            </w:r>
            <w:bookmarkEnd w:id="91"/>
          </w:p>
        </w:tc>
        <w:tc>
          <w:tcPr>
            <w:tcW w:w="2268" w:type="dxa"/>
          </w:tcPr>
          <w:p w14:paraId="072B0813" w14:textId="77777777" w:rsidR="00D500A0" w:rsidRPr="00F14CE5" w:rsidRDefault="00D500A0" w:rsidP="00032C9D">
            <w:pPr>
              <w:pStyle w:val="Tabletext"/>
              <w:jc w:val="center"/>
              <w:rPr>
                <w:rFonts w:asciiTheme="majorBidi" w:hAnsiTheme="majorBidi" w:cstheme="majorBidi"/>
              </w:rPr>
            </w:pPr>
            <w:bookmarkStart w:id="92" w:name="lt_pId218"/>
            <w:r w:rsidRPr="00F14CE5">
              <w:rPr>
                <w:rFonts w:asciiTheme="majorBidi" w:hAnsiTheme="majorBidi" w:cstheme="majorBidi"/>
              </w:rPr>
              <w:t>H5T_STD_U32LE</w:t>
            </w:r>
            <w:bookmarkEnd w:id="92"/>
          </w:p>
        </w:tc>
        <w:tc>
          <w:tcPr>
            <w:tcW w:w="4257" w:type="dxa"/>
          </w:tcPr>
          <w:p w14:paraId="18E17C53" w14:textId="361269C2" w:rsidR="00D500A0" w:rsidRPr="00F14CE5" w:rsidRDefault="00D73AE0" w:rsidP="00A62B2E">
            <w:pPr>
              <w:pStyle w:val="Tabletext"/>
              <w:jc w:val="left"/>
              <w:rPr>
                <w:rFonts w:asciiTheme="majorBidi" w:hAnsiTheme="majorBidi" w:cstheme="majorBidi"/>
              </w:rPr>
            </w:pPr>
            <w:bookmarkStart w:id="93" w:name="lt_pId219"/>
            <w:r>
              <w:rPr>
                <w:rFonts w:asciiTheme="majorBidi" w:hAnsiTheme="majorBidi" w:cstheme="majorBidi"/>
              </w:rPr>
              <w:t xml:space="preserve">Heure UTC </w:t>
            </w:r>
            <w:r w:rsidR="00643BEC">
              <w:rPr>
                <w:rFonts w:asciiTheme="majorBidi" w:hAnsiTheme="majorBidi" w:cstheme="majorBidi"/>
              </w:rPr>
              <w:t>au format</w:t>
            </w:r>
            <w:r>
              <w:rPr>
                <w:rFonts w:asciiTheme="majorBidi" w:hAnsiTheme="majorBidi" w:cstheme="majorBidi"/>
              </w:rPr>
              <w:t xml:space="preserve"> </w:t>
            </w:r>
            <w:r w:rsidR="00D500A0" w:rsidRPr="00F14CE5">
              <w:rPr>
                <w:rFonts w:asciiTheme="majorBidi" w:hAnsiTheme="majorBidi" w:cstheme="majorBidi"/>
              </w:rPr>
              <w:t xml:space="preserve">POSIX </w:t>
            </w:r>
            <w:r>
              <w:rPr>
                <w:rFonts w:asciiTheme="majorBidi" w:hAnsiTheme="majorBidi" w:cstheme="majorBidi"/>
              </w:rPr>
              <w:t xml:space="preserve">au moment du premier échantillon de données </w:t>
            </w:r>
            <w:r w:rsidR="00D500A0" w:rsidRPr="00F14CE5">
              <w:rPr>
                <w:rFonts w:asciiTheme="majorBidi" w:hAnsiTheme="majorBidi" w:cstheme="majorBidi"/>
              </w:rPr>
              <w:t>I/Q</w:t>
            </w:r>
            <w:bookmarkEnd w:id="93"/>
          </w:p>
        </w:tc>
      </w:tr>
      <w:tr w:rsidR="00D500A0" w:rsidRPr="00F14CE5" w14:paraId="2CD1A2E4" w14:textId="77777777" w:rsidTr="00063867">
        <w:trPr>
          <w:jc w:val="center"/>
        </w:trPr>
        <w:tc>
          <w:tcPr>
            <w:tcW w:w="3114" w:type="dxa"/>
          </w:tcPr>
          <w:p w14:paraId="344B6272" w14:textId="3F51AA34" w:rsidR="00D500A0" w:rsidRPr="00F14CE5" w:rsidRDefault="00D73AE0" w:rsidP="00032C9D">
            <w:pPr>
              <w:pStyle w:val="Tabletext"/>
              <w:jc w:val="left"/>
              <w:rPr>
                <w:rFonts w:asciiTheme="majorBidi" w:hAnsiTheme="majorBidi" w:cstheme="majorBidi"/>
              </w:rPr>
            </w:pPr>
            <w:bookmarkStart w:id="94" w:name="lt_pId220"/>
            <w:r>
              <w:rPr>
                <w:rFonts w:asciiTheme="majorBidi" w:hAnsiTheme="majorBidi" w:cstheme="majorBidi"/>
              </w:rPr>
              <w:t>Horodatage précis</w:t>
            </w:r>
            <w:r w:rsidR="00D500A0" w:rsidRPr="00F14CE5">
              <w:rPr>
                <w:rFonts w:asciiTheme="majorBidi" w:hAnsiTheme="majorBidi" w:cstheme="majorBidi"/>
              </w:rPr>
              <w:t xml:space="preserve"> (ns)</w:t>
            </w:r>
            <w:bookmarkEnd w:id="94"/>
          </w:p>
        </w:tc>
        <w:tc>
          <w:tcPr>
            <w:tcW w:w="2268" w:type="dxa"/>
          </w:tcPr>
          <w:p w14:paraId="4B0C7EFD" w14:textId="77777777" w:rsidR="00D500A0" w:rsidRPr="00F14CE5" w:rsidRDefault="00D500A0" w:rsidP="00032C9D">
            <w:pPr>
              <w:pStyle w:val="Tabletext"/>
              <w:jc w:val="center"/>
              <w:rPr>
                <w:rFonts w:asciiTheme="majorBidi" w:hAnsiTheme="majorBidi" w:cstheme="majorBidi"/>
              </w:rPr>
            </w:pPr>
            <w:bookmarkStart w:id="95" w:name="lt_pId221"/>
            <w:r w:rsidRPr="00F14CE5">
              <w:rPr>
                <w:rFonts w:asciiTheme="majorBidi" w:hAnsiTheme="majorBidi" w:cstheme="majorBidi"/>
              </w:rPr>
              <w:t>H5T_STD_U32LE</w:t>
            </w:r>
            <w:bookmarkEnd w:id="95"/>
          </w:p>
        </w:tc>
        <w:tc>
          <w:tcPr>
            <w:tcW w:w="4257" w:type="dxa"/>
          </w:tcPr>
          <w:p w14:paraId="39708601" w14:textId="69BEBEF8" w:rsidR="00D500A0" w:rsidRPr="00F14CE5" w:rsidRDefault="00A62B2E" w:rsidP="00A62B2E">
            <w:pPr>
              <w:pStyle w:val="Tabletext"/>
              <w:jc w:val="left"/>
              <w:rPr>
                <w:rFonts w:asciiTheme="majorBidi" w:hAnsiTheme="majorBidi" w:cstheme="majorBidi"/>
              </w:rPr>
            </w:pPr>
            <w:bookmarkStart w:id="96" w:name="lt_pId222"/>
            <w:r>
              <w:rPr>
                <w:rFonts w:asciiTheme="majorBidi" w:hAnsiTheme="majorBidi" w:cstheme="majorBidi"/>
              </w:rPr>
              <w:t>Sous-</w:t>
            </w:r>
            <w:r w:rsidR="00BA2E91">
              <w:rPr>
                <w:rFonts w:asciiTheme="majorBidi" w:hAnsiTheme="majorBidi" w:cstheme="majorBidi"/>
              </w:rPr>
              <w:t xml:space="preserve">secondes </w:t>
            </w:r>
            <w:r w:rsidR="00D500A0" w:rsidRPr="00F14CE5">
              <w:rPr>
                <w:rFonts w:asciiTheme="majorBidi" w:hAnsiTheme="majorBidi" w:cstheme="majorBidi"/>
              </w:rPr>
              <w:t xml:space="preserve">UTC </w:t>
            </w:r>
            <w:r w:rsidR="00BA2E91">
              <w:rPr>
                <w:rFonts w:asciiTheme="majorBidi" w:hAnsiTheme="majorBidi" w:cstheme="majorBidi"/>
              </w:rPr>
              <w:t>au moment du premier échantillon de données</w:t>
            </w:r>
            <w:r w:rsidR="00D500A0" w:rsidRPr="00F14CE5">
              <w:rPr>
                <w:rFonts w:asciiTheme="majorBidi" w:hAnsiTheme="majorBidi" w:cstheme="majorBidi"/>
              </w:rPr>
              <w:t xml:space="preserve"> I/Q</w:t>
            </w:r>
            <w:bookmarkEnd w:id="96"/>
          </w:p>
        </w:tc>
      </w:tr>
      <w:tr w:rsidR="00D500A0" w:rsidRPr="00F14CE5" w14:paraId="4026C07C" w14:textId="77777777" w:rsidTr="00063867">
        <w:trPr>
          <w:jc w:val="center"/>
        </w:trPr>
        <w:tc>
          <w:tcPr>
            <w:tcW w:w="3114" w:type="dxa"/>
          </w:tcPr>
          <w:p w14:paraId="0162C618" w14:textId="6BC41619" w:rsidR="00D500A0" w:rsidRPr="00F14CE5" w:rsidRDefault="00A62B2E" w:rsidP="00032C9D">
            <w:pPr>
              <w:pStyle w:val="Tabletext"/>
              <w:jc w:val="left"/>
              <w:rPr>
                <w:rFonts w:asciiTheme="majorBidi" w:hAnsiTheme="majorBidi" w:cstheme="majorBidi"/>
              </w:rPr>
            </w:pPr>
            <w:bookmarkStart w:id="97" w:name="lt_pId223"/>
            <w:r>
              <w:rPr>
                <w:rFonts w:asciiTheme="majorBidi" w:hAnsiTheme="majorBidi" w:cstheme="majorBidi"/>
              </w:rPr>
              <w:t>Géolocalisation –</w:t>
            </w:r>
            <w:r w:rsidR="00704146">
              <w:rPr>
                <w:rFonts w:asciiTheme="majorBidi" w:hAnsiTheme="majorBidi" w:cstheme="majorBidi"/>
              </w:rPr>
              <w:t xml:space="preserve"> l</w:t>
            </w:r>
            <w:r w:rsidR="00D500A0" w:rsidRPr="00F14CE5">
              <w:rPr>
                <w:rFonts w:asciiTheme="majorBidi" w:hAnsiTheme="majorBidi" w:cstheme="majorBidi"/>
              </w:rPr>
              <w:t xml:space="preserve">atitude </w:t>
            </w:r>
            <w:r w:rsidR="00BA2E91">
              <w:rPr>
                <w:rFonts w:asciiTheme="majorBidi" w:hAnsiTheme="majorBidi" w:cstheme="majorBidi"/>
              </w:rPr>
              <w:t>(degré</w:t>
            </w:r>
            <w:r>
              <w:rPr>
                <w:rFonts w:asciiTheme="majorBidi" w:hAnsiTheme="majorBidi" w:cstheme="majorBidi"/>
              </w:rPr>
              <w:t>s</w:t>
            </w:r>
            <w:r w:rsidR="00D500A0" w:rsidRPr="00F14CE5">
              <w:rPr>
                <w:rFonts w:asciiTheme="majorBidi" w:hAnsiTheme="majorBidi" w:cstheme="majorBidi"/>
              </w:rPr>
              <w:t>)</w:t>
            </w:r>
            <w:bookmarkEnd w:id="97"/>
          </w:p>
        </w:tc>
        <w:tc>
          <w:tcPr>
            <w:tcW w:w="2268" w:type="dxa"/>
          </w:tcPr>
          <w:p w14:paraId="45564236" w14:textId="77777777" w:rsidR="00D500A0" w:rsidRPr="00F14CE5" w:rsidRDefault="00D500A0" w:rsidP="00032C9D">
            <w:pPr>
              <w:pStyle w:val="Tabletext"/>
              <w:jc w:val="center"/>
              <w:rPr>
                <w:rFonts w:asciiTheme="majorBidi" w:hAnsiTheme="majorBidi" w:cstheme="majorBidi"/>
              </w:rPr>
            </w:pPr>
            <w:bookmarkStart w:id="98" w:name="lt_pId224"/>
            <w:r w:rsidRPr="00F14CE5">
              <w:rPr>
                <w:rFonts w:asciiTheme="majorBidi" w:hAnsiTheme="majorBidi" w:cstheme="majorBidi"/>
              </w:rPr>
              <w:t>H5T_IEEE_F64LE</w:t>
            </w:r>
            <w:bookmarkEnd w:id="98"/>
          </w:p>
        </w:tc>
        <w:tc>
          <w:tcPr>
            <w:tcW w:w="4257" w:type="dxa"/>
          </w:tcPr>
          <w:p w14:paraId="1936F400" w14:textId="640FA326" w:rsidR="00D500A0" w:rsidRPr="00F14CE5" w:rsidRDefault="00D500A0" w:rsidP="00032C9D">
            <w:pPr>
              <w:pStyle w:val="Tabletext"/>
              <w:jc w:val="left"/>
              <w:rPr>
                <w:rFonts w:asciiTheme="majorBidi" w:hAnsiTheme="majorBidi" w:cstheme="majorBidi"/>
              </w:rPr>
            </w:pPr>
            <w:bookmarkStart w:id="99" w:name="lt_pId225"/>
            <w:r w:rsidRPr="00F14CE5">
              <w:rPr>
                <w:rFonts w:asciiTheme="majorBidi" w:hAnsiTheme="majorBidi" w:cstheme="majorBidi"/>
              </w:rPr>
              <w:t>Latitude</w:t>
            </w:r>
            <w:r w:rsidR="00704146">
              <w:rPr>
                <w:rFonts w:asciiTheme="majorBidi" w:hAnsiTheme="majorBidi" w:cstheme="majorBidi"/>
              </w:rPr>
              <w:t xml:space="preserve"> </w:t>
            </w:r>
            <w:r w:rsidRPr="00F14CE5">
              <w:rPr>
                <w:rFonts w:asciiTheme="majorBidi" w:hAnsiTheme="majorBidi" w:cstheme="majorBidi"/>
              </w:rPr>
              <w:t>WGS 84</w:t>
            </w:r>
            <w:bookmarkEnd w:id="99"/>
          </w:p>
          <w:p w14:paraId="6C3B75E5" w14:textId="7783F940" w:rsidR="00D500A0" w:rsidRPr="00F14CE5" w:rsidRDefault="00704146" w:rsidP="00032C9D">
            <w:pPr>
              <w:pStyle w:val="Tabletext"/>
              <w:jc w:val="left"/>
              <w:rPr>
                <w:rFonts w:asciiTheme="majorBidi" w:hAnsiTheme="majorBidi" w:cstheme="majorBidi"/>
              </w:rPr>
            </w:pPr>
            <w:bookmarkStart w:id="100" w:name="lt_pId226"/>
            <w:r>
              <w:rPr>
                <w:rFonts w:asciiTheme="majorBidi" w:hAnsiTheme="majorBidi" w:cstheme="majorBidi"/>
              </w:rPr>
              <w:t>Plage v</w:t>
            </w:r>
            <w:r w:rsidR="00D500A0" w:rsidRPr="00F14CE5">
              <w:rPr>
                <w:rFonts w:asciiTheme="majorBidi" w:hAnsiTheme="majorBidi" w:cstheme="majorBidi"/>
              </w:rPr>
              <w:t>alid</w:t>
            </w:r>
            <w:r>
              <w:rPr>
                <w:rFonts w:asciiTheme="majorBidi" w:hAnsiTheme="majorBidi" w:cstheme="majorBidi"/>
              </w:rPr>
              <w:t>e</w:t>
            </w:r>
            <w:r w:rsidR="00D500A0" w:rsidRPr="00F14CE5">
              <w:rPr>
                <w:rFonts w:asciiTheme="majorBidi" w:hAnsiTheme="majorBidi" w:cstheme="majorBidi"/>
              </w:rPr>
              <w:t xml:space="preserve">: −180 </w:t>
            </w:r>
            <w:r>
              <w:rPr>
                <w:rFonts w:asciiTheme="majorBidi" w:hAnsiTheme="majorBidi" w:cstheme="majorBidi"/>
              </w:rPr>
              <w:t>à</w:t>
            </w:r>
            <w:r w:rsidR="00D500A0" w:rsidRPr="00F14CE5">
              <w:rPr>
                <w:rFonts w:asciiTheme="majorBidi" w:hAnsiTheme="majorBidi" w:cstheme="majorBidi"/>
              </w:rPr>
              <w:t xml:space="preserve"> 180</w:t>
            </w:r>
            <w:bookmarkEnd w:id="100"/>
          </w:p>
        </w:tc>
      </w:tr>
      <w:tr w:rsidR="00D500A0" w:rsidRPr="00F14CE5" w14:paraId="51FC71DE" w14:textId="77777777" w:rsidTr="00063867">
        <w:trPr>
          <w:jc w:val="center"/>
        </w:trPr>
        <w:tc>
          <w:tcPr>
            <w:tcW w:w="3114" w:type="dxa"/>
          </w:tcPr>
          <w:p w14:paraId="29B33D46" w14:textId="03F5272F" w:rsidR="00D500A0" w:rsidRPr="00F14CE5" w:rsidRDefault="00A62B2E" w:rsidP="00032C9D">
            <w:pPr>
              <w:pStyle w:val="Tabletext"/>
              <w:jc w:val="left"/>
              <w:rPr>
                <w:rFonts w:asciiTheme="majorBidi" w:hAnsiTheme="majorBidi" w:cstheme="majorBidi"/>
              </w:rPr>
            </w:pPr>
            <w:bookmarkStart w:id="101" w:name="lt_pId227"/>
            <w:r>
              <w:rPr>
                <w:rFonts w:asciiTheme="majorBidi" w:hAnsiTheme="majorBidi" w:cstheme="majorBidi"/>
              </w:rPr>
              <w:t>Géolocalisation –</w:t>
            </w:r>
            <w:r w:rsidR="00704146">
              <w:rPr>
                <w:rFonts w:asciiTheme="majorBidi" w:hAnsiTheme="majorBidi" w:cstheme="majorBidi"/>
              </w:rPr>
              <w:t xml:space="preserve"> lo</w:t>
            </w:r>
            <w:r w:rsidR="00D500A0" w:rsidRPr="00F14CE5">
              <w:rPr>
                <w:rFonts w:asciiTheme="majorBidi" w:hAnsiTheme="majorBidi" w:cstheme="majorBidi"/>
              </w:rPr>
              <w:t xml:space="preserve">ngitude </w:t>
            </w:r>
            <w:r w:rsidR="00BA2E91">
              <w:rPr>
                <w:rFonts w:asciiTheme="majorBidi" w:hAnsiTheme="majorBidi" w:cstheme="majorBidi"/>
              </w:rPr>
              <w:t>(degré</w:t>
            </w:r>
            <w:r>
              <w:rPr>
                <w:rFonts w:asciiTheme="majorBidi" w:hAnsiTheme="majorBidi" w:cstheme="majorBidi"/>
              </w:rPr>
              <w:t>s</w:t>
            </w:r>
            <w:r w:rsidR="00D500A0" w:rsidRPr="00F14CE5">
              <w:rPr>
                <w:rFonts w:asciiTheme="majorBidi" w:hAnsiTheme="majorBidi" w:cstheme="majorBidi"/>
              </w:rPr>
              <w:t>)</w:t>
            </w:r>
            <w:bookmarkEnd w:id="101"/>
          </w:p>
        </w:tc>
        <w:tc>
          <w:tcPr>
            <w:tcW w:w="2268" w:type="dxa"/>
          </w:tcPr>
          <w:p w14:paraId="5C42734E" w14:textId="77777777" w:rsidR="00D500A0" w:rsidRPr="00F14CE5" w:rsidRDefault="00D500A0" w:rsidP="00032C9D">
            <w:pPr>
              <w:pStyle w:val="Tabletext"/>
              <w:jc w:val="center"/>
              <w:rPr>
                <w:rFonts w:asciiTheme="majorBidi" w:hAnsiTheme="majorBidi" w:cstheme="majorBidi"/>
              </w:rPr>
            </w:pPr>
            <w:bookmarkStart w:id="102" w:name="lt_pId228"/>
            <w:r w:rsidRPr="00F14CE5">
              <w:rPr>
                <w:rFonts w:asciiTheme="majorBidi" w:hAnsiTheme="majorBidi" w:cstheme="majorBidi"/>
              </w:rPr>
              <w:t>H5T_IEEE_F64LE</w:t>
            </w:r>
            <w:bookmarkEnd w:id="102"/>
          </w:p>
        </w:tc>
        <w:tc>
          <w:tcPr>
            <w:tcW w:w="4257" w:type="dxa"/>
          </w:tcPr>
          <w:p w14:paraId="7C4E5F1C" w14:textId="26F36FAA" w:rsidR="00D500A0" w:rsidRPr="00F14CE5" w:rsidRDefault="00D500A0" w:rsidP="00032C9D">
            <w:pPr>
              <w:pStyle w:val="Tabletext"/>
              <w:jc w:val="left"/>
              <w:rPr>
                <w:rFonts w:asciiTheme="majorBidi" w:hAnsiTheme="majorBidi" w:cstheme="majorBidi"/>
              </w:rPr>
            </w:pPr>
            <w:bookmarkStart w:id="103" w:name="lt_pId229"/>
            <w:r w:rsidRPr="00F14CE5">
              <w:rPr>
                <w:rFonts w:asciiTheme="majorBidi" w:hAnsiTheme="majorBidi" w:cstheme="majorBidi"/>
              </w:rPr>
              <w:t>Longitude WGS 84</w:t>
            </w:r>
            <w:bookmarkEnd w:id="103"/>
          </w:p>
          <w:p w14:paraId="65A3A4F7" w14:textId="78145297" w:rsidR="00D500A0" w:rsidRPr="00F14CE5" w:rsidRDefault="00704146" w:rsidP="00032C9D">
            <w:pPr>
              <w:pStyle w:val="Tabletext"/>
              <w:jc w:val="left"/>
              <w:rPr>
                <w:rFonts w:asciiTheme="majorBidi" w:hAnsiTheme="majorBidi" w:cstheme="majorBidi"/>
              </w:rPr>
            </w:pPr>
            <w:bookmarkStart w:id="104" w:name="lt_pId230"/>
            <w:r>
              <w:rPr>
                <w:rFonts w:asciiTheme="majorBidi" w:hAnsiTheme="majorBidi" w:cstheme="majorBidi"/>
              </w:rPr>
              <w:t>Plage v</w:t>
            </w:r>
            <w:r w:rsidRPr="00F14CE5">
              <w:rPr>
                <w:rFonts w:asciiTheme="majorBidi" w:hAnsiTheme="majorBidi" w:cstheme="majorBidi"/>
              </w:rPr>
              <w:t>alid</w:t>
            </w:r>
            <w:r>
              <w:rPr>
                <w:rFonts w:asciiTheme="majorBidi" w:hAnsiTheme="majorBidi" w:cstheme="majorBidi"/>
              </w:rPr>
              <w:t>e</w:t>
            </w:r>
            <w:r w:rsidR="00D500A0" w:rsidRPr="00F14CE5">
              <w:rPr>
                <w:rFonts w:asciiTheme="majorBidi" w:hAnsiTheme="majorBidi" w:cstheme="majorBidi"/>
              </w:rPr>
              <w:t xml:space="preserve">: −90 </w:t>
            </w:r>
            <w:r>
              <w:rPr>
                <w:rFonts w:asciiTheme="majorBidi" w:hAnsiTheme="majorBidi" w:cstheme="majorBidi"/>
              </w:rPr>
              <w:t xml:space="preserve">à </w:t>
            </w:r>
            <w:r w:rsidR="00D500A0" w:rsidRPr="00F14CE5">
              <w:rPr>
                <w:rFonts w:asciiTheme="majorBidi" w:hAnsiTheme="majorBidi" w:cstheme="majorBidi"/>
              </w:rPr>
              <w:t>90</w:t>
            </w:r>
            <w:bookmarkEnd w:id="104"/>
          </w:p>
        </w:tc>
      </w:tr>
      <w:tr w:rsidR="00704146" w:rsidRPr="00F14CE5" w14:paraId="0C4D5CCC" w14:textId="77777777" w:rsidTr="00063867">
        <w:trPr>
          <w:jc w:val="center"/>
        </w:trPr>
        <w:tc>
          <w:tcPr>
            <w:tcW w:w="3114" w:type="dxa"/>
          </w:tcPr>
          <w:p w14:paraId="5CA93F31" w14:textId="7C17E33E" w:rsidR="00704146" w:rsidRPr="00F14CE5" w:rsidRDefault="00A62B2E" w:rsidP="00032C9D">
            <w:pPr>
              <w:pStyle w:val="Tabletext"/>
              <w:jc w:val="left"/>
              <w:rPr>
                <w:rFonts w:asciiTheme="majorBidi" w:hAnsiTheme="majorBidi" w:cstheme="majorBidi"/>
              </w:rPr>
            </w:pPr>
            <w:r>
              <w:rPr>
                <w:rFonts w:asciiTheme="majorBidi" w:hAnsiTheme="majorBidi" w:cstheme="majorBidi"/>
              </w:rPr>
              <w:t>Géolocalisation –</w:t>
            </w:r>
            <w:r w:rsidR="00704146">
              <w:rPr>
                <w:rFonts w:asciiTheme="majorBidi" w:hAnsiTheme="majorBidi" w:cstheme="majorBidi"/>
              </w:rPr>
              <w:t xml:space="preserve"> altitude</w:t>
            </w:r>
            <w:r w:rsidR="00704146" w:rsidRPr="00F14CE5">
              <w:rPr>
                <w:rFonts w:asciiTheme="majorBidi" w:hAnsiTheme="majorBidi" w:cstheme="majorBidi"/>
              </w:rPr>
              <w:t xml:space="preserve"> </w:t>
            </w:r>
            <w:r w:rsidR="00704146">
              <w:rPr>
                <w:rFonts w:asciiTheme="majorBidi" w:hAnsiTheme="majorBidi" w:cstheme="majorBidi"/>
              </w:rPr>
              <w:t>(m</w:t>
            </w:r>
            <w:r w:rsidR="00704146" w:rsidRPr="00F14CE5">
              <w:rPr>
                <w:rFonts w:asciiTheme="majorBidi" w:hAnsiTheme="majorBidi" w:cstheme="majorBidi"/>
              </w:rPr>
              <w:t>)</w:t>
            </w:r>
          </w:p>
        </w:tc>
        <w:tc>
          <w:tcPr>
            <w:tcW w:w="2268" w:type="dxa"/>
          </w:tcPr>
          <w:p w14:paraId="63EA2A11" w14:textId="77777777" w:rsidR="00704146" w:rsidRPr="00F14CE5" w:rsidRDefault="00704146" w:rsidP="00032C9D">
            <w:pPr>
              <w:pStyle w:val="Tabletext"/>
              <w:jc w:val="center"/>
              <w:rPr>
                <w:rFonts w:asciiTheme="majorBidi" w:hAnsiTheme="majorBidi" w:cstheme="majorBidi"/>
              </w:rPr>
            </w:pPr>
            <w:bookmarkStart w:id="105" w:name="lt_pId232"/>
            <w:r w:rsidRPr="00F14CE5">
              <w:rPr>
                <w:rFonts w:asciiTheme="majorBidi" w:hAnsiTheme="majorBidi" w:cstheme="majorBidi"/>
              </w:rPr>
              <w:t>H5T_IEEE_F32LE</w:t>
            </w:r>
            <w:bookmarkEnd w:id="105"/>
          </w:p>
        </w:tc>
        <w:tc>
          <w:tcPr>
            <w:tcW w:w="4257" w:type="dxa"/>
          </w:tcPr>
          <w:p w14:paraId="295CC444" w14:textId="5F3D15C5" w:rsidR="00704146" w:rsidRPr="00F14CE5" w:rsidRDefault="00704146" w:rsidP="00032C9D">
            <w:pPr>
              <w:pStyle w:val="Tabletext"/>
              <w:jc w:val="left"/>
              <w:rPr>
                <w:rFonts w:asciiTheme="majorBidi" w:hAnsiTheme="majorBidi" w:cstheme="majorBidi"/>
              </w:rPr>
            </w:pPr>
            <w:bookmarkStart w:id="106" w:name="lt_pId233"/>
            <w:r w:rsidRPr="00F14CE5">
              <w:rPr>
                <w:rFonts w:asciiTheme="majorBidi" w:hAnsiTheme="majorBidi" w:cstheme="majorBidi"/>
              </w:rPr>
              <w:t xml:space="preserve">Altitude </w:t>
            </w:r>
            <w:r>
              <w:rPr>
                <w:rFonts w:asciiTheme="majorBidi" w:hAnsiTheme="majorBidi" w:cstheme="majorBidi"/>
              </w:rPr>
              <w:t xml:space="preserve">au-dessus du niveau </w:t>
            </w:r>
            <w:r w:rsidR="001363FC">
              <w:rPr>
                <w:rFonts w:asciiTheme="majorBidi" w:hAnsiTheme="majorBidi" w:cstheme="majorBidi"/>
              </w:rPr>
              <w:t xml:space="preserve">moyen </w:t>
            </w:r>
            <w:r>
              <w:rPr>
                <w:rFonts w:asciiTheme="majorBidi" w:hAnsiTheme="majorBidi" w:cstheme="majorBidi"/>
              </w:rPr>
              <w:t>de la me</w:t>
            </w:r>
            <w:bookmarkEnd w:id="106"/>
            <w:r>
              <w:rPr>
                <w:rFonts w:asciiTheme="majorBidi" w:hAnsiTheme="majorBidi" w:cstheme="majorBidi"/>
              </w:rPr>
              <w:t>r</w:t>
            </w:r>
          </w:p>
          <w:p w14:paraId="66E2225E" w14:textId="34928900" w:rsidR="00704146" w:rsidRPr="00F14CE5" w:rsidRDefault="00704146" w:rsidP="00032C9D">
            <w:pPr>
              <w:pStyle w:val="Tabletext"/>
              <w:jc w:val="left"/>
              <w:rPr>
                <w:rFonts w:asciiTheme="majorBidi" w:hAnsiTheme="majorBidi" w:cstheme="majorBidi"/>
              </w:rPr>
            </w:pPr>
            <w:bookmarkStart w:id="107" w:name="lt_pId234"/>
            <w:r>
              <w:rPr>
                <w:rFonts w:asciiTheme="majorBidi" w:hAnsiTheme="majorBidi" w:cstheme="majorBidi"/>
              </w:rPr>
              <w:t>Plage valide</w:t>
            </w:r>
            <w:r w:rsidRPr="00F14CE5">
              <w:rPr>
                <w:rFonts w:asciiTheme="majorBidi" w:hAnsiTheme="majorBidi" w:cstheme="majorBidi"/>
              </w:rPr>
              <w:t>: &gt;= −10e3</w:t>
            </w:r>
            <w:bookmarkEnd w:id="107"/>
            <w:r w:rsidRPr="00F14CE5">
              <w:rPr>
                <w:rFonts w:asciiTheme="majorBidi" w:hAnsiTheme="majorBidi" w:cstheme="majorBidi"/>
              </w:rPr>
              <w:t xml:space="preserve"> </w:t>
            </w:r>
          </w:p>
        </w:tc>
      </w:tr>
      <w:tr w:rsidR="00704146" w:rsidRPr="00F14CE5" w14:paraId="3A05AADE" w14:textId="77777777" w:rsidTr="00063867">
        <w:trPr>
          <w:jc w:val="center"/>
        </w:trPr>
        <w:tc>
          <w:tcPr>
            <w:tcW w:w="3114" w:type="dxa"/>
          </w:tcPr>
          <w:p w14:paraId="0EEDC020" w14:textId="1088C979" w:rsidR="00704146" w:rsidRPr="00F14CE5" w:rsidRDefault="00A62B2E" w:rsidP="00032C9D">
            <w:pPr>
              <w:pStyle w:val="Tabletext"/>
              <w:jc w:val="left"/>
              <w:rPr>
                <w:rFonts w:asciiTheme="majorBidi" w:hAnsiTheme="majorBidi" w:cstheme="majorBidi"/>
              </w:rPr>
            </w:pPr>
            <w:r>
              <w:rPr>
                <w:rFonts w:asciiTheme="majorBidi" w:hAnsiTheme="majorBidi" w:cstheme="majorBidi"/>
              </w:rPr>
              <w:t>Géolocalisation –</w:t>
            </w:r>
            <w:r w:rsidR="00704146">
              <w:rPr>
                <w:rFonts w:asciiTheme="majorBidi" w:hAnsiTheme="majorBidi" w:cstheme="majorBidi"/>
              </w:rPr>
              <w:t xml:space="preserve"> </w:t>
            </w:r>
            <w:r w:rsidR="00FA2586">
              <w:rPr>
                <w:rFonts w:asciiTheme="majorBidi" w:hAnsiTheme="majorBidi" w:cstheme="majorBidi"/>
              </w:rPr>
              <w:t>distance</w:t>
            </w:r>
            <w:r w:rsidR="00704146">
              <w:rPr>
                <w:rFonts w:asciiTheme="majorBidi" w:hAnsiTheme="majorBidi" w:cstheme="majorBidi"/>
              </w:rPr>
              <w:t xml:space="preserve"> (m</w:t>
            </w:r>
            <w:r w:rsidR="00704146" w:rsidRPr="00F14CE5">
              <w:rPr>
                <w:rFonts w:asciiTheme="majorBidi" w:hAnsiTheme="majorBidi" w:cstheme="majorBidi"/>
              </w:rPr>
              <w:t>)</w:t>
            </w:r>
          </w:p>
        </w:tc>
        <w:tc>
          <w:tcPr>
            <w:tcW w:w="2268" w:type="dxa"/>
          </w:tcPr>
          <w:p w14:paraId="51F04013" w14:textId="77777777" w:rsidR="00704146" w:rsidRPr="00F14CE5" w:rsidRDefault="00704146" w:rsidP="00032C9D">
            <w:pPr>
              <w:pStyle w:val="Tabletext"/>
              <w:jc w:val="center"/>
              <w:rPr>
                <w:rFonts w:asciiTheme="majorBidi" w:hAnsiTheme="majorBidi" w:cstheme="majorBidi"/>
              </w:rPr>
            </w:pPr>
            <w:bookmarkStart w:id="108" w:name="lt_pId236"/>
            <w:r w:rsidRPr="00F14CE5">
              <w:rPr>
                <w:rFonts w:asciiTheme="majorBidi" w:hAnsiTheme="majorBidi" w:cstheme="majorBidi"/>
              </w:rPr>
              <w:t>H5T_IEEE_F32LE</w:t>
            </w:r>
            <w:bookmarkEnd w:id="108"/>
          </w:p>
        </w:tc>
        <w:tc>
          <w:tcPr>
            <w:tcW w:w="4257" w:type="dxa"/>
          </w:tcPr>
          <w:p w14:paraId="08D6F871" w14:textId="2C599E81" w:rsidR="00704146" w:rsidRPr="00F14CE5" w:rsidRDefault="00FA2586" w:rsidP="00032C9D">
            <w:pPr>
              <w:pStyle w:val="Tabletext"/>
              <w:jc w:val="left"/>
              <w:rPr>
                <w:rFonts w:asciiTheme="majorBidi" w:hAnsiTheme="majorBidi" w:cstheme="majorBidi"/>
              </w:rPr>
            </w:pPr>
            <w:bookmarkStart w:id="109" w:name="lt_pId237"/>
            <w:r>
              <w:rPr>
                <w:rFonts w:asciiTheme="majorBidi" w:hAnsiTheme="majorBidi" w:cstheme="majorBidi"/>
              </w:rPr>
              <w:t>Distance par rapport au géoïde</w:t>
            </w:r>
            <w:r w:rsidR="00704146">
              <w:rPr>
                <w:rFonts w:asciiTheme="majorBidi" w:hAnsiTheme="majorBidi" w:cstheme="majorBidi"/>
              </w:rPr>
              <w:t>: diffé</w:t>
            </w:r>
            <w:r w:rsidR="00704146" w:rsidRPr="00F14CE5">
              <w:rPr>
                <w:rFonts w:asciiTheme="majorBidi" w:hAnsiTheme="majorBidi" w:cstheme="majorBidi"/>
              </w:rPr>
              <w:t xml:space="preserve">rence </w:t>
            </w:r>
            <w:r w:rsidR="00704146">
              <w:rPr>
                <w:rFonts w:asciiTheme="majorBidi" w:hAnsiTheme="majorBidi" w:cstheme="majorBidi"/>
              </w:rPr>
              <w:t xml:space="preserve">entre l'ellipsoïde </w:t>
            </w:r>
            <w:r w:rsidR="00704146" w:rsidRPr="00F14CE5">
              <w:rPr>
                <w:rFonts w:asciiTheme="majorBidi" w:hAnsiTheme="majorBidi" w:cstheme="majorBidi"/>
              </w:rPr>
              <w:t xml:space="preserve">WGS 84 </w:t>
            </w:r>
            <w:bookmarkEnd w:id="109"/>
            <w:r w:rsidR="00704146">
              <w:rPr>
                <w:rFonts w:asciiTheme="majorBidi" w:hAnsiTheme="majorBidi" w:cstheme="majorBidi"/>
              </w:rPr>
              <w:t>et le niveau moyen de la mer</w:t>
            </w:r>
          </w:p>
        </w:tc>
      </w:tr>
      <w:tr w:rsidR="00D500A0" w:rsidRPr="00F14CE5" w14:paraId="201E13CB" w14:textId="77777777" w:rsidTr="00063867">
        <w:trPr>
          <w:jc w:val="center"/>
        </w:trPr>
        <w:tc>
          <w:tcPr>
            <w:tcW w:w="3114" w:type="dxa"/>
          </w:tcPr>
          <w:p w14:paraId="0678D9BF" w14:textId="2AA7A2E0" w:rsidR="00D500A0" w:rsidRPr="00F14CE5" w:rsidRDefault="00FA2586" w:rsidP="00032C9D">
            <w:pPr>
              <w:pStyle w:val="Tabletext"/>
              <w:jc w:val="left"/>
              <w:rPr>
                <w:rFonts w:asciiTheme="majorBidi" w:hAnsiTheme="majorBidi" w:cstheme="majorBidi"/>
              </w:rPr>
            </w:pPr>
            <w:bookmarkStart w:id="110" w:name="lt_pId238"/>
            <w:r>
              <w:rPr>
                <w:rFonts w:asciiTheme="majorBidi" w:hAnsiTheme="majorBidi" w:cstheme="majorBidi"/>
              </w:rPr>
              <w:t>Vitesse au sol</w:t>
            </w:r>
            <w:r w:rsidR="00D500A0" w:rsidRPr="00F14CE5">
              <w:rPr>
                <w:rFonts w:asciiTheme="majorBidi" w:hAnsiTheme="majorBidi" w:cstheme="majorBidi"/>
              </w:rPr>
              <w:t xml:space="preserve"> </w:t>
            </w:r>
            <w:r w:rsidR="00A62B2E">
              <w:rPr>
                <w:rFonts w:asciiTheme="majorBidi" w:hAnsiTheme="majorBidi" w:cstheme="majorBidi"/>
              </w:rPr>
              <w:t xml:space="preserve">– amplitude </w:t>
            </w:r>
            <w:r w:rsidR="00D500A0" w:rsidRPr="00F14CE5">
              <w:rPr>
                <w:rFonts w:asciiTheme="majorBidi" w:hAnsiTheme="majorBidi" w:cstheme="majorBidi"/>
              </w:rPr>
              <w:t>(m/s)</w:t>
            </w:r>
            <w:bookmarkEnd w:id="110"/>
          </w:p>
        </w:tc>
        <w:tc>
          <w:tcPr>
            <w:tcW w:w="2268" w:type="dxa"/>
          </w:tcPr>
          <w:p w14:paraId="654638B8" w14:textId="77777777" w:rsidR="00D500A0" w:rsidRPr="00F14CE5" w:rsidRDefault="00D500A0" w:rsidP="00032C9D">
            <w:pPr>
              <w:pStyle w:val="Tabletext"/>
              <w:jc w:val="center"/>
              <w:rPr>
                <w:rFonts w:asciiTheme="majorBidi" w:hAnsiTheme="majorBidi" w:cstheme="majorBidi"/>
              </w:rPr>
            </w:pPr>
            <w:bookmarkStart w:id="111" w:name="lt_pId239"/>
            <w:r w:rsidRPr="00F14CE5">
              <w:rPr>
                <w:rFonts w:asciiTheme="majorBidi" w:hAnsiTheme="majorBidi" w:cstheme="majorBidi"/>
              </w:rPr>
              <w:t>H5T_IEEE_F32LE</w:t>
            </w:r>
            <w:bookmarkEnd w:id="111"/>
          </w:p>
        </w:tc>
        <w:tc>
          <w:tcPr>
            <w:tcW w:w="4257" w:type="dxa"/>
          </w:tcPr>
          <w:p w14:paraId="51FADDDC" w14:textId="663E334C" w:rsidR="00D500A0" w:rsidRPr="00F14CE5" w:rsidRDefault="00FA2586" w:rsidP="00032C9D">
            <w:pPr>
              <w:pStyle w:val="Tabletext"/>
              <w:jc w:val="left"/>
              <w:rPr>
                <w:rFonts w:asciiTheme="majorBidi" w:hAnsiTheme="majorBidi" w:cstheme="majorBidi"/>
              </w:rPr>
            </w:pPr>
            <w:bookmarkStart w:id="112" w:name="lt_pId240"/>
            <w:r>
              <w:rPr>
                <w:rFonts w:asciiTheme="majorBidi" w:hAnsiTheme="majorBidi" w:cstheme="majorBidi"/>
              </w:rPr>
              <w:t>Plage valide</w:t>
            </w:r>
            <w:r w:rsidR="00D500A0" w:rsidRPr="00F14CE5">
              <w:rPr>
                <w:rFonts w:asciiTheme="majorBidi" w:hAnsiTheme="majorBidi" w:cstheme="majorBidi"/>
              </w:rPr>
              <w:t>: &gt;=0</w:t>
            </w:r>
            <w:bookmarkEnd w:id="112"/>
          </w:p>
        </w:tc>
      </w:tr>
      <w:tr w:rsidR="00D500A0" w:rsidRPr="00F14CE5" w14:paraId="0F1E5FA9" w14:textId="77777777" w:rsidTr="00063867">
        <w:trPr>
          <w:jc w:val="center"/>
        </w:trPr>
        <w:tc>
          <w:tcPr>
            <w:tcW w:w="3114" w:type="dxa"/>
          </w:tcPr>
          <w:p w14:paraId="3CEA288A" w14:textId="06D85504" w:rsidR="00D500A0" w:rsidRPr="00F14CE5" w:rsidRDefault="00FA2586" w:rsidP="00032C9D">
            <w:pPr>
              <w:pStyle w:val="Tabletext"/>
              <w:jc w:val="left"/>
              <w:rPr>
                <w:rFonts w:asciiTheme="majorBidi" w:hAnsiTheme="majorBidi" w:cstheme="majorBidi"/>
              </w:rPr>
            </w:pPr>
            <w:bookmarkStart w:id="113" w:name="lt_pId241"/>
            <w:r>
              <w:rPr>
                <w:rFonts w:asciiTheme="majorBidi" w:hAnsiTheme="majorBidi" w:cstheme="majorBidi"/>
              </w:rPr>
              <w:t>Vitesse au sol – azimut (degré</w:t>
            </w:r>
            <w:r w:rsidR="00A62B2E">
              <w:rPr>
                <w:rFonts w:asciiTheme="majorBidi" w:hAnsiTheme="majorBidi" w:cstheme="majorBidi"/>
              </w:rPr>
              <w:t>s</w:t>
            </w:r>
            <w:r w:rsidR="00D500A0" w:rsidRPr="00F14CE5">
              <w:rPr>
                <w:rFonts w:asciiTheme="majorBidi" w:hAnsiTheme="majorBidi" w:cstheme="majorBidi"/>
              </w:rPr>
              <w:t>)</w:t>
            </w:r>
            <w:bookmarkEnd w:id="113"/>
          </w:p>
        </w:tc>
        <w:tc>
          <w:tcPr>
            <w:tcW w:w="2268" w:type="dxa"/>
          </w:tcPr>
          <w:p w14:paraId="7E220F25" w14:textId="77777777" w:rsidR="00D500A0" w:rsidRPr="00F14CE5" w:rsidRDefault="00D500A0" w:rsidP="00032C9D">
            <w:pPr>
              <w:pStyle w:val="Tabletext"/>
              <w:jc w:val="center"/>
              <w:rPr>
                <w:rFonts w:asciiTheme="majorBidi" w:hAnsiTheme="majorBidi" w:cstheme="majorBidi"/>
              </w:rPr>
            </w:pPr>
            <w:bookmarkStart w:id="114" w:name="lt_pId242"/>
            <w:r w:rsidRPr="00F14CE5">
              <w:rPr>
                <w:rFonts w:asciiTheme="majorBidi" w:hAnsiTheme="majorBidi" w:cstheme="majorBidi"/>
              </w:rPr>
              <w:t>H5T_IEEE_F32LE</w:t>
            </w:r>
            <w:bookmarkEnd w:id="114"/>
          </w:p>
        </w:tc>
        <w:tc>
          <w:tcPr>
            <w:tcW w:w="4257" w:type="dxa"/>
          </w:tcPr>
          <w:p w14:paraId="7BABF68C" w14:textId="1E8A8AA0" w:rsidR="00D500A0" w:rsidRPr="00F14CE5" w:rsidRDefault="00FA2586" w:rsidP="00A62B2E">
            <w:pPr>
              <w:pStyle w:val="Tabletext"/>
              <w:jc w:val="left"/>
              <w:rPr>
                <w:rFonts w:asciiTheme="majorBidi" w:hAnsiTheme="majorBidi" w:cstheme="majorBidi"/>
              </w:rPr>
            </w:pPr>
            <w:bookmarkStart w:id="115" w:name="lt_pId243"/>
            <w:r>
              <w:rPr>
                <w:rFonts w:asciiTheme="majorBidi" w:hAnsiTheme="majorBidi" w:cstheme="majorBidi"/>
              </w:rPr>
              <w:t>Plage valide</w:t>
            </w:r>
            <w:r w:rsidR="00D500A0" w:rsidRPr="00F14CE5">
              <w:rPr>
                <w:rFonts w:asciiTheme="majorBidi" w:hAnsiTheme="majorBidi" w:cstheme="majorBidi"/>
              </w:rPr>
              <w:t xml:space="preserve">: 0 </w:t>
            </w:r>
            <w:r>
              <w:rPr>
                <w:rFonts w:asciiTheme="majorBidi" w:hAnsiTheme="majorBidi" w:cstheme="majorBidi"/>
              </w:rPr>
              <w:t>à 360, E</w:t>
            </w:r>
            <w:r w:rsidR="00D500A0" w:rsidRPr="00F14CE5">
              <w:rPr>
                <w:rFonts w:asciiTheme="majorBidi" w:hAnsiTheme="majorBidi" w:cstheme="majorBidi"/>
              </w:rPr>
              <w:t xml:space="preserve">st = 90, </w:t>
            </w:r>
            <w:r>
              <w:rPr>
                <w:rFonts w:asciiTheme="majorBidi" w:hAnsiTheme="majorBidi" w:cstheme="majorBidi"/>
              </w:rPr>
              <w:t xml:space="preserve">Nord </w:t>
            </w:r>
            <w:r w:rsidR="00A62B2E">
              <w:rPr>
                <w:rFonts w:asciiTheme="majorBidi" w:hAnsiTheme="majorBidi" w:cstheme="majorBidi"/>
              </w:rPr>
              <w:t xml:space="preserve">vrai </w:t>
            </w:r>
            <w:r w:rsidR="00D500A0" w:rsidRPr="00F14CE5">
              <w:rPr>
                <w:rFonts w:asciiTheme="majorBidi" w:hAnsiTheme="majorBidi" w:cstheme="majorBidi"/>
              </w:rPr>
              <w:t>= 0</w:t>
            </w:r>
            <w:bookmarkEnd w:id="115"/>
          </w:p>
        </w:tc>
      </w:tr>
    </w:tbl>
    <w:p w14:paraId="0A82419B" w14:textId="7F82E429" w:rsidR="009B307F" w:rsidRPr="00F14CE5" w:rsidRDefault="009B307F" w:rsidP="0000565F">
      <w:pPr>
        <w:pStyle w:val="TableNo"/>
        <w:keepLines/>
      </w:pPr>
      <w:bookmarkStart w:id="116" w:name="lt_pId244"/>
      <w:r>
        <w:br w:type="page"/>
      </w:r>
      <w:r w:rsidRPr="00F14CE5">
        <w:lastRenderedPageBreak/>
        <w:t>TABLEAU 2</w:t>
      </w:r>
      <w:r>
        <w:t xml:space="preserve"> (</w:t>
      </w:r>
      <w:r w:rsidR="0000565F">
        <w:rPr>
          <w:i/>
        </w:rPr>
        <w:t>suite</w:t>
      </w:r>
      <w:r>
        <w:t>)</w:t>
      </w:r>
    </w:p>
    <w:tbl>
      <w:tblPr>
        <w:tblStyle w:val="TableGrid"/>
        <w:tblW w:w="9639" w:type="dxa"/>
        <w:jc w:val="center"/>
        <w:tblLayout w:type="fixed"/>
        <w:tblLook w:val="04A0" w:firstRow="1" w:lastRow="0" w:firstColumn="1" w:lastColumn="0" w:noHBand="0" w:noVBand="1"/>
      </w:tblPr>
      <w:tblGrid>
        <w:gridCol w:w="3114"/>
        <w:gridCol w:w="2268"/>
        <w:gridCol w:w="4257"/>
      </w:tblGrid>
      <w:tr w:rsidR="009B307F" w:rsidRPr="00F14CE5" w14:paraId="3303EE23" w14:textId="77777777" w:rsidTr="009B307F">
        <w:trPr>
          <w:tblHeader/>
          <w:jc w:val="center"/>
        </w:trPr>
        <w:tc>
          <w:tcPr>
            <w:tcW w:w="3114" w:type="dxa"/>
          </w:tcPr>
          <w:p w14:paraId="421B7AC0" w14:textId="77777777" w:rsidR="009B307F" w:rsidRPr="00F14CE5" w:rsidRDefault="009B307F" w:rsidP="009B307F">
            <w:pPr>
              <w:pStyle w:val="Tablehead"/>
              <w:keepLines/>
              <w:rPr>
                <w:rFonts w:asciiTheme="majorBidi" w:hAnsiTheme="majorBidi" w:cstheme="majorBidi"/>
              </w:rPr>
            </w:pPr>
            <w:r>
              <w:rPr>
                <w:rFonts w:asciiTheme="majorBidi" w:hAnsiTheme="majorBidi" w:cstheme="majorBidi"/>
              </w:rPr>
              <w:t>Nom</w:t>
            </w:r>
          </w:p>
        </w:tc>
        <w:tc>
          <w:tcPr>
            <w:tcW w:w="2268" w:type="dxa"/>
          </w:tcPr>
          <w:p w14:paraId="3340EE5E" w14:textId="77777777" w:rsidR="009B307F" w:rsidRPr="00F14CE5" w:rsidRDefault="009B307F" w:rsidP="009B307F">
            <w:pPr>
              <w:pStyle w:val="Tablehead"/>
              <w:keepLines/>
              <w:rPr>
                <w:rFonts w:asciiTheme="majorBidi" w:hAnsiTheme="majorBidi" w:cstheme="majorBidi"/>
              </w:rPr>
            </w:pPr>
            <w:r>
              <w:rPr>
                <w:rFonts w:asciiTheme="majorBidi" w:hAnsiTheme="majorBidi" w:cstheme="majorBidi"/>
              </w:rPr>
              <w:t>Type de données des valeurs</w:t>
            </w:r>
          </w:p>
        </w:tc>
        <w:tc>
          <w:tcPr>
            <w:tcW w:w="4257" w:type="dxa"/>
          </w:tcPr>
          <w:p w14:paraId="5D056516" w14:textId="77777777" w:rsidR="009B307F" w:rsidRPr="00F14CE5" w:rsidRDefault="009B307F" w:rsidP="009B307F">
            <w:pPr>
              <w:pStyle w:val="Tablehead"/>
              <w:keepLines/>
              <w:rPr>
                <w:rFonts w:asciiTheme="majorBidi" w:hAnsiTheme="majorBidi" w:cstheme="majorBidi"/>
              </w:rPr>
            </w:pPr>
            <w:r>
              <w:rPr>
                <w:rFonts w:asciiTheme="majorBidi" w:hAnsiTheme="majorBidi" w:cstheme="majorBidi"/>
              </w:rPr>
              <w:t>Dé</w:t>
            </w:r>
            <w:r w:rsidRPr="00F14CE5">
              <w:rPr>
                <w:rFonts w:asciiTheme="majorBidi" w:hAnsiTheme="majorBidi" w:cstheme="majorBidi"/>
              </w:rPr>
              <w:t xml:space="preserve">finition </w:t>
            </w:r>
            <w:r>
              <w:rPr>
                <w:rFonts w:asciiTheme="majorBidi" w:hAnsiTheme="majorBidi" w:cstheme="majorBidi"/>
              </w:rPr>
              <w:t>et observations</w:t>
            </w:r>
          </w:p>
        </w:tc>
      </w:tr>
      <w:tr w:rsidR="00D500A0" w:rsidRPr="00F14CE5" w14:paraId="2286CD70" w14:textId="77777777" w:rsidTr="00063867">
        <w:trPr>
          <w:jc w:val="center"/>
        </w:trPr>
        <w:tc>
          <w:tcPr>
            <w:tcW w:w="3114" w:type="dxa"/>
          </w:tcPr>
          <w:p w14:paraId="1B48812E" w14:textId="08A89CCB" w:rsidR="00D500A0" w:rsidRPr="00F14CE5" w:rsidRDefault="00D500A0" w:rsidP="00A62B2E">
            <w:pPr>
              <w:pStyle w:val="Tabletext"/>
              <w:jc w:val="left"/>
              <w:rPr>
                <w:rFonts w:asciiTheme="majorBidi" w:hAnsiTheme="majorBidi" w:cstheme="majorBidi"/>
              </w:rPr>
            </w:pPr>
            <w:r w:rsidRPr="00F14CE5">
              <w:rPr>
                <w:rFonts w:asciiTheme="majorBidi" w:hAnsiTheme="majorBidi" w:cstheme="majorBidi"/>
              </w:rPr>
              <w:t xml:space="preserve">Orientation </w:t>
            </w:r>
            <w:r w:rsidR="00A62B2E">
              <w:rPr>
                <w:rFonts w:asciiTheme="majorBidi" w:hAnsiTheme="majorBidi" w:cstheme="majorBidi"/>
              </w:rPr>
              <w:t>–</w:t>
            </w:r>
            <w:r w:rsidR="00EB2FF3">
              <w:rPr>
                <w:rFonts w:asciiTheme="majorBidi" w:hAnsiTheme="majorBidi" w:cstheme="majorBidi"/>
              </w:rPr>
              <w:t xml:space="preserve"> azimut (degré</w:t>
            </w:r>
            <w:r w:rsidR="00A62B2E">
              <w:rPr>
                <w:rFonts w:asciiTheme="majorBidi" w:hAnsiTheme="majorBidi" w:cstheme="majorBidi"/>
              </w:rPr>
              <w:t>s</w:t>
            </w:r>
            <w:r w:rsidRPr="00F14CE5">
              <w:rPr>
                <w:rFonts w:asciiTheme="majorBidi" w:hAnsiTheme="majorBidi" w:cstheme="majorBidi"/>
              </w:rPr>
              <w:t>)</w:t>
            </w:r>
            <w:bookmarkEnd w:id="116"/>
          </w:p>
        </w:tc>
        <w:tc>
          <w:tcPr>
            <w:tcW w:w="2268" w:type="dxa"/>
          </w:tcPr>
          <w:p w14:paraId="479090AF" w14:textId="77777777" w:rsidR="00D500A0" w:rsidRPr="00F14CE5" w:rsidRDefault="00D500A0" w:rsidP="00032C9D">
            <w:pPr>
              <w:pStyle w:val="Tabletext"/>
              <w:jc w:val="center"/>
              <w:rPr>
                <w:rFonts w:asciiTheme="majorBidi" w:hAnsiTheme="majorBidi" w:cstheme="majorBidi"/>
              </w:rPr>
            </w:pPr>
            <w:bookmarkStart w:id="117" w:name="lt_pId245"/>
            <w:r w:rsidRPr="00F14CE5">
              <w:rPr>
                <w:rFonts w:asciiTheme="majorBidi" w:hAnsiTheme="majorBidi" w:cstheme="majorBidi"/>
              </w:rPr>
              <w:t>H5T_IEEE_F32LE</w:t>
            </w:r>
            <w:bookmarkEnd w:id="117"/>
          </w:p>
        </w:tc>
        <w:tc>
          <w:tcPr>
            <w:tcW w:w="4257" w:type="dxa"/>
          </w:tcPr>
          <w:p w14:paraId="100B74A6" w14:textId="4AD53439" w:rsidR="00D500A0" w:rsidRPr="00F14CE5" w:rsidRDefault="00FA2586" w:rsidP="00A62B2E">
            <w:pPr>
              <w:pStyle w:val="Tabletext"/>
              <w:jc w:val="left"/>
              <w:rPr>
                <w:rFonts w:asciiTheme="majorBidi" w:hAnsiTheme="majorBidi" w:cstheme="majorBidi"/>
              </w:rPr>
            </w:pPr>
            <w:bookmarkStart w:id="118" w:name="lt_pId246"/>
            <w:r>
              <w:rPr>
                <w:rFonts w:asciiTheme="majorBidi" w:hAnsiTheme="majorBidi" w:cstheme="majorBidi"/>
              </w:rPr>
              <w:t>Plage valide</w:t>
            </w:r>
            <w:r w:rsidR="00D500A0" w:rsidRPr="00F14CE5">
              <w:rPr>
                <w:rFonts w:asciiTheme="majorBidi" w:hAnsiTheme="majorBidi" w:cstheme="majorBidi"/>
              </w:rPr>
              <w:t xml:space="preserve">: 0 </w:t>
            </w:r>
            <w:r>
              <w:rPr>
                <w:rFonts w:asciiTheme="majorBidi" w:hAnsiTheme="majorBidi" w:cstheme="majorBidi"/>
              </w:rPr>
              <w:t>à</w:t>
            </w:r>
            <w:r w:rsidR="00D500A0" w:rsidRPr="00F14CE5">
              <w:rPr>
                <w:rFonts w:asciiTheme="majorBidi" w:hAnsiTheme="majorBidi" w:cstheme="majorBidi"/>
              </w:rPr>
              <w:t xml:space="preserve"> 360, </w:t>
            </w:r>
            <w:r>
              <w:rPr>
                <w:rFonts w:asciiTheme="majorBidi" w:hAnsiTheme="majorBidi" w:cstheme="majorBidi"/>
              </w:rPr>
              <w:t>Est</w:t>
            </w:r>
            <w:r w:rsidR="00D500A0" w:rsidRPr="00F14CE5">
              <w:rPr>
                <w:rFonts w:asciiTheme="majorBidi" w:hAnsiTheme="majorBidi" w:cstheme="majorBidi"/>
              </w:rPr>
              <w:t xml:space="preserve">= 90, </w:t>
            </w:r>
            <w:r>
              <w:rPr>
                <w:rFonts w:asciiTheme="majorBidi" w:hAnsiTheme="majorBidi" w:cstheme="majorBidi"/>
              </w:rPr>
              <w:t>Nord</w:t>
            </w:r>
            <w:r w:rsidR="00A62B2E">
              <w:rPr>
                <w:rFonts w:asciiTheme="majorBidi" w:hAnsiTheme="majorBidi" w:cstheme="majorBidi"/>
              </w:rPr>
              <w:t xml:space="preserve"> vrai </w:t>
            </w:r>
            <w:r w:rsidR="00D500A0" w:rsidRPr="00F14CE5">
              <w:rPr>
                <w:rFonts w:asciiTheme="majorBidi" w:hAnsiTheme="majorBidi" w:cstheme="majorBidi"/>
              </w:rPr>
              <w:t>= 0</w:t>
            </w:r>
            <w:bookmarkEnd w:id="118"/>
          </w:p>
        </w:tc>
      </w:tr>
      <w:tr w:rsidR="00D500A0" w:rsidRPr="00F14CE5" w14:paraId="1CD4F2B2" w14:textId="77777777" w:rsidTr="00063867">
        <w:trPr>
          <w:jc w:val="center"/>
        </w:trPr>
        <w:tc>
          <w:tcPr>
            <w:tcW w:w="3114" w:type="dxa"/>
          </w:tcPr>
          <w:p w14:paraId="2883FFF4" w14:textId="31F81E64" w:rsidR="00D500A0" w:rsidRPr="00F14CE5" w:rsidRDefault="00D500A0" w:rsidP="00A62B2E">
            <w:pPr>
              <w:pStyle w:val="Tabletext"/>
              <w:jc w:val="left"/>
              <w:rPr>
                <w:rFonts w:asciiTheme="majorBidi" w:hAnsiTheme="majorBidi" w:cstheme="majorBidi"/>
              </w:rPr>
            </w:pPr>
            <w:bookmarkStart w:id="119" w:name="lt_pId247"/>
            <w:r w:rsidRPr="00F14CE5">
              <w:rPr>
                <w:rFonts w:asciiTheme="majorBidi" w:hAnsiTheme="majorBidi" w:cstheme="majorBidi"/>
              </w:rPr>
              <w:t xml:space="preserve">Orientation </w:t>
            </w:r>
            <w:r w:rsidR="00A62B2E">
              <w:rPr>
                <w:rFonts w:asciiTheme="majorBidi" w:hAnsiTheme="majorBidi" w:cstheme="majorBidi"/>
              </w:rPr>
              <w:t>–</w:t>
            </w:r>
            <w:r w:rsidR="00EB2FF3">
              <w:rPr>
                <w:rFonts w:asciiTheme="majorBidi" w:hAnsiTheme="majorBidi" w:cstheme="majorBidi"/>
              </w:rPr>
              <w:t xml:space="preserve"> élévation (degré</w:t>
            </w:r>
            <w:r w:rsidR="00A62B2E">
              <w:rPr>
                <w:rFonts w:asciiTheme="majorBidi" w:hAnsiTheme="majorBidi" w:cstheme="majorBidi"/>
              </w:rPr>
              <w:t>s</w:t>
            </w:r>
            <w:r w:rsidRPr="00F14CE5">
              <w:rPr>
                <w:rFonts w:asciiTheme="majorBidi" w:hAnsiTheme="majorBidi" w:cstheme="majorBidi"/>
              </w:rPr>
              <w:t>)</w:t>
            </w:r>
            <w:bookmarkEnd w:id="119"/>
          </w:p>
        </w:tc>
        <w:tc>
          <w:tcPr>
            <w:tcW w:w="2268" w:type="dxa"/>
          </w:tcPr>
          <w:p w14:paraId="6AFF0B4E" w14:textId="77777777" w:rsidR="00D500A0" w:rsidRPr="00F14CE5" w:rsidRDefault="00D500A0" w:rsidP="00032C9D">
            <w:pPr>
              <w:pStyle w:val="Tabletext"/>
              <w:jc w:val="center"/>
              <w:rPr>
                <w:rFonts w:asciiTheme="majorBidi" w:hAnsiTheme="majorBidi" w:cstheme="majorBidi"/>
              </w:rPr>
            </w:pPr>
            <w:bookmarkStart w:id="120" w:name="lt_pId248"/>
            <w:r w:rsidRPr="00F14CE5">
              <w:rPr>
                <w:rFonts w:asciiTheme="majorBidi" w:hAnsiTheme="majorBidi" w:cstheme="majorBidi"/>
              </w:rPr>
              <w:t>H5T_IEEE_F32LE</w:t>
            </w:r>
            <w:bookmarkEnd w:id="120"/>
          </w:p>
        </w:tc>
        <w:tc>
          <w:tcPr>
            <w:tcW w:w="4257" w:type="dxa"/>
          </w:tcPr>
          <w:p w14:paraId="55619D1B" w14:textId="393149C5" w:rsidR="00D500A0" w:rsidRPr="00F14CE5" w:rsidRDefault="00FA2586" w:rsidP="00032C9D">
            <w:pPr>
              <w:pStyle w:val="Tabletext"/>
              <w:jc w:val="left"/>
              <w:rPr>
                <w:rFonts w:asciiTheme="majorBidi" w:hAnsiTheme="majorBidi" w:cstheme="majorBidi"/>
              </w:rPr>
            </w:pPr>
            <w:bookmarkStart w:id="121" w:name="lt_pId249"/>
            <w:r>
              <w:rPr>
                <w:rFonts w:asciiTheme="majorBidi" w:hAnsiTheme="majorBidi" w:cstheme="majorBidi"/>
              </w:rPr>
              <w:t>Plage valide</w:t>
            </w:r>
            <w:r w:rsidR="00D500A0" w:rsidRPr="00F14CE5">
              <w:rPr>
                <w:rFonts w:asciiTheme="majorBidi" w:hAnsiTheme="majorBidi" w:cstheme="majorBidi"/>
              </w:rPr>
              <w:t xml:space="preserve">: −90 </w:t>
            </w:r>
            <w:r>
              <w:rPr>
                <w:rFonts w:asciiTheme="majorBidi" w:hAnsiTheme="majorBidi" w:cstheme="majorBidi"/>
              </w:rPr>
              <w:t>à</w:t>
            </w:r>
            <w:r w:rsidR="00D500A0" w:rsidRPr="00F14CE5">
              <w:rPr>
                <w:rFonts w:asciiTheme="majorBidi" w:hAnsiTheme="majorBidi" w:cstheme="majorBidi"/>
              </w:rPr>
              <w:t xml:space="preserve"> 90, </w:t>
            </w:r>
            <w:r>
              <w:rPr>
                <w:rFonts w:asciiTheme="majorBidi" w:hAnsiTheme="majorBidi" w:cstheme="majorBidi"/>
              </w:rPr>
              <w:t xml:space="preserve">haut </w:t>
            </w:r>
            <w:r w:rsidR="00D500A0" w:rsidRPr="00F14CE5">
              <w:rPr>
                <w:rFonts w:asciiTheme="majorBidi" w:hAnsiTheme="majorBidi" w:cstheme="majorBidi"/>
              </w:rPr>
              <w:t>= 90</w:t>
            </w:r>
            <w:bookmarkEnd w:id="121"/>
          </w:p>
        </w:tc>
      </w:tr>
      <w:tr w:rsidR="00D500A0" w:rsidRPr="00F14CE5" w14:paraId="73DD5C25" w14:textId="77777777" w:rsidTr="00063867">
        <w:trPr>
          <w:jc w:val="center"/>
        </w:trPr>
        <w:tc>
          <w:tcPr>
            <w:tcW w:w="3114" w:type="dxa"/>
          </w:tcPr>
          <w:p w14:paraId="306F60FF" w14:textId="246C8A2D" w:rsidR="00D500A0" w:rsidRPr="00F14CE5" w:rsidRDefault="00EB2FF3" w:rsidP="00A62B2E">
            <w:pPr>
              <w:pStyle w:val="Tabletext"/>
              <w:jc w:val="left"/>
              <w:rPr>
                <w:rFonts w:asciiTheme="majorBidi" w:hAnsiTheme="majorBidi" w:cstheme="majorBidi"/>
              </w:rPr>
            </w:pPr>
            <w:bookmarkStart w:id="122" w:name="lt_pId250"/>
            <w:r>
              <w:rPr>
                <w:rFonts w:asciiTheme="majorBidi" w:hAnsiTheme="majorBidi" w:cstheme="majorBidi"/>
              </w:rPr>
              <w:t xml:space="preserve">Orientation </w:t>
            </w:r>
            <w:r w:rsidR="00A62B2E">
              <w:rPr>
                <w:rFonts w:asciiTheme="majorBidi" w:hAnsiTheme="majorBidi" w:cstheme="majorBidi"/>
              </w:rPr>
              <w:t>–</w:t>
            </w:r>
            <w:r>
              <w:rPr>
                <w:rFonts w:asciiTheme="majorBidi" w:hAnsiTheme="majorBidi" w:cstheme="majorBidi"/>
              </w:rPr>
              <w:t xml:space="preserve"> inclinaison (degré</w:t>
            </w:r>
            <w:r w:rsidR="00A62B2E">
              <w:rPr>
                <w:rFonts w:asciiTheme="majorBidi" w:hAnsiTheme="majorBidi" w:cstheme="majorBidi"/>
              </w:rPr>
              <w:t>s</w:t>
            </w:r>
            <w:r w:rsidR="00D500A0" w:rsidRPr="00F14CE5">
              <w:rPr>
                <w:rFonts w:asciiTheme="majorBidi" w:hAnsiTheme="majorBidi" w:cstheme="majorBidi"/>
              </w:rPr>
              <w:t>)</w:t>
            </w:r>
            <w:bookmarkEnd w:id="122"/>
          </w:p>
        </w:tc>
        <w:tc>
          <w:tcPr>
            <w:tcW w:w="2268" w:type="dxa"/>
          </w:tcPr>
          <w:p w14:paraId="3BE8D14E" w14:textId="77777777" w:rsidR="00D500A0" w:rsidRPr="00F14CE5" w:rsidRDefault="00D500A0" w:rsidP="00032C9D">
            <w:pPr>
              <w:pStyle w:val="Tabletext"/>
              <w:jc w:val="center"/>
              <w:rPr>
                <w:rFonts w:asciiTheme="majorBidi" w:hAnsiTheme="majorBidi" w:cstheme="majorBidi"/>
              </w:rPr>
            </w:pPr>
            <w:bookmarkStart w:id="123" w:name="lt_pId251"/>
            <w:r w:rsidRPr="00F14CE5">
              <w:rPr>
                <w:rFonts w:asciiTheme="majorBidi" w:hAnsiTheme="majorBidi" w:cstheme="majorBidi"/>
              </w:rPr>
              <w:t>H5T_IEEE_F32LE</w:t>
            </w:r>
            <w:bookmarkEnd w:id="123"/>
          </w:p>
        </w:tc>
        <w:tc>
          <w:tcPr>
            <w:tcW w:w="4257" w:type="dxa"/>
          </w:tcPr>
          <w:p w14:paraId="6DB27FCA" w14:textId="7433A982" w:rsidR="00D500A0" w:rsidRPr="00F14CE5" w:rsidRDefault="00FA2586" w:rsidP="00032C9D">
            <w:pPr>
              <w:pStyle w:val="Tabletext"/>
              <w:jc w:val="left"/>
              <w:rPr>
                <w:rFonts w:asciiTheme="majorBidi" w:hAnsiTheme="majorBidi" w:cstheme="majorBidi"/>
              </w:rPr>
            </w:pPr>
            <w:bookmarkStart w:id="124" w:name="lt_pId252"/>
            <w:r>
              <w:rPr>
                <w:rFonts w:asciiTheme="majorBidi" w:hAnsiTheme="majorBidi" w:cstheme="majorBidi"/>
              </w:rPr>
              <w:t>Plage valide</w:t>
            </w:r>
            <w:r w:rsidR="00D500A0" w:rsidRPr="00F14CE5">
              <w:rPr>
                <w:rFonts w:asciiTheme="majorBidi" w:hAnsiTheme="majorBidi" w:cstheme="majorBidi"/>
              </w:rPr>
              <w:t xml:space="preserve">: −180 </w:t>
            </w:r>
            <w:r>
              <w:rPr>
                <w:rFonts w:asciiTheme="majorBidi" w:hAnsiTheme="majorBidi" w:cstheme="majorBidi"/>
              </w:rPr>
              <w:t xml:space="preserve">à </w:t>
            </w:r>
            <w:r w:rsidR="00D500A0" w:rsidRPr="00F14CE5">
              <w:rPr>
                <w:rFonts w:asciiTheme="majorBidi" w:hAnsiTheme="majorBidi" w:cstheme="majorBidi"/>
              </w:rPr>
              <w:t xml:space="preserve">180, </w:t>
            </w:r>
            <w:r>
              <w:rPr>
                <w:rFonts w:asciiTheme="majorBidi" w:hAnsiTheme="majorBidi" w:cstheme="majorBidi"/>
              </w:rPr>
              <w:t xml:space="preserve">droite </w:t>
            </w:r>
            <w:r w:rsidR="00D500A0" w:rsidRPr="00F14CE5">
              <w:rPr>
                <w:rFonts w:asciiTheme="majorBidi" w:hAnsiTheme="majorBidi" w:cstheme="majorBidi"/>
              </w:rPr>
              <w:t>= 90</w:t>
            </w:r>
            <w:bookmarkEnd w:id="124"/>
          </w:p>
        </w:tc>
      </w:tr>
      <w:tr w:rsidR="00D500A0" w:rsidRPr="00F14CE5" w14:paraId="60321DFF" w14:textId="77777777" w:rsidTr="00063867">
        <w:trPr>
          <w:jc w:val="center"/>
        </w:trPr>
        <w:tc>
          <w:tcPr>
            <w:tcW w:w="3114" w:type="dxa"/>
          </w:tcPr>
          <w:p w14:paraId="0E24E9B6" w14:textId="4578FED5" w:rsidR="00D500A0" w:rsidRPr="00F14CE5" w:rsidRDefault="00EB2FF3" w:rsidP="00032C9D">
            <w:pPr>
              <w:pStyle w:val="Tabletext"/>
              <w:jc w:val="left"/>
              <w:rPr>
                <w:rFonts w:asciiTheme="majorBidi" w:hAnsiTheme="majorBidi" w:cstheme="majorBidi"/>
              </w:rPr>
            </w:pPr>
            <w:bookmarkStart w:id="125" w:name="lt_pId253"/>
            <w:r>
              <w:rPr>
                <w:rFonts w:asciiTheme="majorBidi" w:hAnsiTheme="majorBidi" w:cstheme="majorBidi"/>
              </w:rPr>
              <w:t>Déclinaison magnétique (degré</w:t>
            </w:r>
            <w:r w:rsidR="001363FC">
              <w:rPr>
                <w:rFonts w:asciiTheme="majorBidi" w:hAnsiTheme="majorBidi" w:cstheme="majorBidi"/>
              </w:rPr>
              <w:t>s</w:t>
            </w:r>
            <w:r w:rsidR="00D500A0" w:rsidRPr="00F14CE5">
              <w:rPr>
                <w:rFonts w:asciiTheme="majorBidi" w:hAnsiTheme="majorBidi" w:cstheme="majorBidi"/>
              </w:rPr>
              <w:t>)</w:t>
            </w:r>
            <w:bookmarkEnd w:id="125"/>
          </w:p>
        </w:tc>
        <w:tc>
          <w:tcPr>
            <w:tcW w:w="2268" w:type="dxa"/>
          </w:tcPr>
          <w:p w14:paraId="39269EBE" w14:textId="77777777" w:rsidR="00D500A0" w:rsidRPr="00F14CE5" w:rsidRDefault="00D500A0" w:rsidP="00032C9D">
            <w:pPr>
              <w:pStyle w:val="Tabletext"/>
              <w:jc w:val="center"/>
              <w:rPr>
                <w:rFonts w:asciiTheme="majorBidi" w:hAnsiTheme="majorBidi" w:cstheme="majorBidi"/>
              </w:rPr>
            </w:pPr>
            <w:bookmarkStart w:id="126" w:name="lt_pId254"/>
            <w:r w:rsidRPr="00F14CE5">
              <w:rPr>
                <w:rFonts w:asciiTheme="majorBidi" w:hAnsiTheme="majorBidi" w:cstheme="majorBidi"/>
              </w:rPr>
              <w:t>H5T_IEEE_F32LE</w:t>
            </w:r>
            <w:bookmarkEnd w:id="126"/>
          </w:p>
        </w:tc>
        <w:tc>
          <w:tcPr>
            <w:tcW w:w="4257" w:type="dxa"/>
          </w:tcPr>
          <w:p w14:paraId="19A4BEA2" w14:textId="7B6FC460" w:rsidR="00D500A0" w:rsidRPr="00F14CE5" w:rsidRDefault="009231C9" w:rsidP="00A62B2E">
            <w:pPr>
              <w:pStyle w:val="Tabletext"/>
              <w:jc w:val="left"/>
              <w:rPr>
                <w:rFonts w:asciiTheme="majorBidi" w:hAnsiTheme="majorBidi" w:cstheme="majorBidi"/>
              </w:rPr>
            </w:pPr>
            <w:bookmarkStart w:id="127" w:name="lt_pId255"/>
            <w:r>
              <w:rPr>
                <w:rFonts w:asciiTheme="majorBidi" w:hAnsiTheme="majorBidi" w:cstheme="majorBidi"/>
              </w:rPr>
              <w:t>D</w:t>
            </w:r>
            <w:r w:rsidR="00EB2FF3">
              <w:rPr>
                <w:rFonts w:asciiTheme="majorBidi" w:hAnsiTheme="majorBidi" w:cstheme="majorBidi"/>
              </w:rPr>
              <w:t>iffé</w:t>
            </w:r>
            <w:r w:rsidR="00D500A0" w:rsidRPr="00F14CE5">
              <w:rPr>
                <w:rFonts w:asciiTheme="majorBidi" w:hAnsiTheme="majorBidi" w:cstheme="majorBidi"/>
              </w:rPr>
              <w:t xml:space="preserve">rence </w:t>
            </w:r>
            <w:r w:rsidR="00EB2FF3">
              <w:rPr>
                <w:rFonts w:asciiTheme="majorBidi" w:hAnsiTheme="majorBidi" w:cstheme="majorBidi"/>
              </w:rPr>
              <w:t>entre la direction indiquée par une boussole magnétique et le Nord</w:t>
            </w:r>
            <w:r w:rsidR="00A62B2E">
              <w:rPr>
                <w:rFonts w:asciiTheme="majorBidi" w:hAnsiTheme="majorBidi" w:cstheme="majorBidi"/>
              </w:rPr>
              <w:t xml:space="preserve"> vrai</w:t>
            </w:r>
            <w:r w:rsidR="00D500A0" w:rsidRPr="00F14CE5">
              <w:rPr>
                <w:rFonts w:asciiTheme="majorBidi" w:hAnsiTheme="majorBidi" w:cstheme="majorBidi"/>
              </w:rPr>
              <w:t>.</w:t>
            </w:r>
            <w:bookmarkEnd w:id="127"/>
            <w:r w:rsidR="00D500A0" w:rsidRPr="00F14CE5">
              <w:rPr>
                <w:rFonts w:asciiTheme="majorBidi" w:hAnsiTheme="majorBidi" w:cstheme="majorBidi"/>
              </w:rPr>
              <w:t xml:space="preserve"> </w:t>
            </w:r>
            <w:bookmarkStart w:id="128" w:name="lt_pId256"/>
            <w:r w:rsidR="000E6C3B">
              <w:rPr>
                <w:rFonts w:asciiTheme="majorBidi" w:hAnsiTheme="majorBidi" w:cstheme="majorBidi"/>
              </w:rPr>
              <w:t>L'orientation en azimut indiquée doit déjà être corrigée par cette valeur si une boussole magnétique a été utilisée pour déterminer l'orientation. La déclinaison magnétique ne devrait pas être indiquée si l'orientation en azimut n'a pas été obtenu</w:t>
            </w:r>
            <w:r>
              <w:rPr>
                <w:rFonts w:asciiTheme="majorBidi" w:hAnsiTheme="majorBidi" w:cstheme="majorBidi"/>
              </w:rPr>
              <w:t>e</w:t>
            </w:r>
            <w:r w:rsidR="000E6C3B">
              <w:rPr>
                <w:rFonts w:asciiTheme="majorBidi" w:hAnsiTheme="majorBidi" w:cstheme="majorBidi"/>
              </w:rPr>
              <w:t xml:space="preserve"> au moyen d'une boussole magnétique.</w:t>
            </w:r>
            <w:bookmarkEnd w:id="128"/>
          </w:p>
        </w:tc>
      </w:tr>
      <w:tr w:rsidR="00D500A0" w:rsidRPr="00F14CE5" w14:paraId="1C986545" w14:textId="77777777" w:rsidTr="00063867">
        <w:trPr>
          <w:jc w:val="center"/>
        </w:trPr>
        <w:tc>
          <w:tcPr>
            <w:tcW w:w="3114" w:type="dxa"/>
          </w:tcPr>
          <w:p w14:paraId="7DB5B4F9" w14:textId="51C24BAE" w:rsidR="00D500A0" w:rsidRPr="00F14CE5" w:rsidRDefault="000E6C3B" w:rsidP="00032C9D">
            <w:pPr>
              <w:pStyle w:val="Tabletext"/>
              <w:jc w:val="left"/>
              <w:rPr>
                <w:rFonts w:asciiTheme="majorBidi" w:hAnsiTheme="majorBidi" w:cstheme="majorBidi"/>
              </w:rPr>
            </w:pPr>
            <w:bookmarkStart w:id="129" w:name="lt_pId258"/>
            <w:r>
              <w:rPr>
                <w:rFonts w:asciiTheme="majorBidi" w:hAnsiTheme="majorBidi" w:cstheme="majorBidi"/>
              </w:rPr>
              <w:t>Fanion d'horodatage non synchronsisé</w:t>
            </w:r>
            <w:bookmarkEnd w:id="129"/>
          </w:p>
        </w:tc>
        <w:tc>
          <w:tcPr>
            <w:tcW w:w="2268" w:type="dxa"/>
          </w:tcPr>
          <w:p w14:paraId="3EEC9F88" w14:textId="77777777" w:rsidR="00D500A0" w:rsidRPr="00F14CE5" w:rsidRDefault="00D500A0" w:rsidP="00032C9D">
            <w:pPr>
              <w:pStyle w:val="Tabletext"/>
              <w:jc w:val="center"/>
              <w:rPr>
                <w:rFonts w:asciiTheme="majorBidi" w:hAnsiTheme="majorBidi" w:cstheme="majorBidi"/>
              </w:rPr>
            </w:pPr>
            <w:bookmarkStart w:id="130" w:name="lt_pId259"/>
            <w:r w:rsidRPr="00F14CE5">
              <w:rPr>
                <w:rFonts w:asciiTheme="majorBidi" w:hAnsiTheme="majorBidi" w:cstheme="majorBidi"/>
              </w:rPr>
              <w:t>H5T_STD_U8LE</w:t>
            </w:r>
            <w:bookmarkEnd w:id="130"/>
          </w:p>
        </w:tc>
        <w:tc>
          <w:tcPr>
            <w:tcW w:w="4257" w:type="dxa"/>
          </w:tcPr>
          <w:p w14:paraId="16B0ED9D" w14:textId="7AD8F1F7" w:rsidR="00D500A0" w:rsidRPr="00F14CE5" w:rsidRDefault="000E6C3B" w:rsidP="00032C9D">
            <w:pPr>
              <w:pStyle w:val="Tabletext"/>
              <w:jc w:val="left"/>
              <w:rPr>
                <w:rFonts w:asciiTheme="majorBidi" w:hAnsiTheme="majorBidi" w:cstheme="majorBidi"/>
              </w:rPr>
            </w:pPr>
            <w:bookmarkStart w:id="131" w:name="lt_pId260"/>
            <w:r>
              <w:rPr>
                <w:rFonts w:asciiTheme="majorBidi" w:hAnsiTheme="majorBidi" w:cstheme="majorBidi"/>
              </w:rPr>
              <w:t>Si</w:t>
            </w:r>
            <w:r w:rsidR="0000565F">
              <w:rPr>
                <w:rFonts w:asciiTheme="majorBidi" w:hAnsiTheme="majorBidi" w:cstheme="majorBidi"/>
              </w:rPr>
              <w:t xml:space="preserve"> </w:t>
            </w:r>
            <w:r w:rsidR="00D500A0" w:rsidRPr="00F14CE5">
              <w:rPr>
                <w:rFonts w:asciiTheme="majorBidi" w:hAnsiTheme="majorBidi" w:cstheme="majorBidi"/>
              </w:rPr>
              <w:t>&gt;</w:t>
            </w:r>
            <w:r w:rsidR="0000565F">
              <w:rPr>
                <w:rFonts w:asciiTheme="majorBidi" w:hAnsiTheme="majorBidi" w:cstheme="majorBidi"/>
              </w:rPr>
              <w:t xml:space="preserve"> </w:t>
            </w:r>
            <w:r w:rsidR="00D500A0" w:rsidRPr="00F14CE5">
              <w:rPr>
                <w:rFonts w:asciiTheme="majorBidi" w:hAnsiTheme="majorBidi" w:cstheme="majorBidi"/>
              </w:rPr>
              <w:t xml:space="preserve">0: </w:t>
            </w:r>
            <w:r>
              <w:rPr>
                <w:rFonts w:asciiTheme="majorBidi" w:hAnsiTheme="majorBidi" w:cstheme="majorBidi"/>
              </w:rPr>
              <w:t>Il se peut que l'horodate ne soit pas synchronisée avec une horloge de référence.</w:t>
            </w:r>
            <w:bookmarkEnd w:id="131"/>
            <w:r w:rsidR="00D500A0" w:rsidRPr="00F14CE5">
              <w:rPr>
                <w:rFonts w:asciiTheme="majorBidi" w:hAnsiTheme="majorBidi" w:cstheme="majorBidi"/>
              </w:rPr>
              <w:t xml:space="preserve"> </w:t>
            </w:r>
          </w:p>
        </w:tc>
      </w:tr>
      <w:tr w:rsidR="00D500A0" w:rsidRPr="00F14CE5" w14:paraId="5F119419" w14:textId="77777777" w:rsidTr="00063867">
        <w:trPr>
          <w:jc w:val="center"/>
        </w:trPr>
        <w:tc>
          <w:tcPr>
            <w:tcW w:w="3114" w:type="dxa"/>
          </w:tcPr>
          <w:p w14:paraId="1D71DB9D" w14:textId="7AE99E59" w:rsidR="00D500A0" w:rsidRPr="00F14CE5" w:rsidRDefault="000E6C3B" w:rsidP="00032C9D">
            <w:pPr>
              <w:pStyle w:val="Tabletext"/>
              <w:jc w:val="left"/>
              <w:rPr>
                <w:rFonts w:asciiTheme="majorBidi" w:hAnsiTheme="majorBidi" w:cstheme="majorBidi"/>
              </w:rPr>
            </w:pPr>
            <w:r>
              <w:rPr>
                <w:rFonts w:asciiTheme="majorBidi" w:hAnsiTheme="majorBidi" w:cstheme="majorBidi"/>
              </w:rPr>
              <w:t>Fanion invalide</w:t>
            </w:r>
          </w:p>
        </w:tc>
        <w:tc>
          <w:tcPr>
            <w:tcW w:w="2268" w:type="dxa"/>
          </w:tcPr>
          <w:p w14:paraId="3402DDD1" w14:textId="77777777" w:rsidR="00D500A0" w:rsidRPr="00F14CE5" w:rsidRDefault="00D500A0" w:rsidP="00032C9D">
            <w:pPr>
              <w:pStyle w:val="Tabletext"/>
              <w:jc w:val="center"/>
              <w:rPr>
                <w:rFonts w:asciiTheme="majorBidi" w:hAnsiTheme="majorBidi" w:cstheme="majorBidi"/>
              </w:rPr>
            </w:pPr>
            <w:bookmarkStart w:id="132" w:name="lt_pId262"/>
            <w:r w:rsidRPr="00F14CE5">
              <w:rPr>
                <w:rFonts w:asciiTheme="majorBidi" w:hAnsiTheme="majorBidi" w:cstheme="majorBidi"/>
              </w:rPr>
              <w:t>H5T_STD_U8LE</w:t>
            </w:r>
            <w:bookmarkEnd w:id="132"/>
          </w:p>
        </w:tc>
        <w:tc>
          <w:tcPr>
            <w:tcW w:w="4257" w:type="dxa"/>
          </w:tcPr>
          <w:p w14:paraId="6D047536" w14:textId="54A0C381" w:rsidR="00D500A0" w:rsidRPr="00F14CE5" w:rsidRDefault="000E6C3B" w:rsidP="00032C9D">
            <w:pPr>
              <w:pStyle w:val="Tabletext"/>
              <w:jc w:val="left"/>
              <w:rPr>
                <w:rFonts w:asciiTheme="majorBidi" w:hAnsiTheme="majorBidi" w:cstheme="majorBidi"/>
              </w:rPr>
            </w:pPr>
            <w:bookmarkStart w:id="133" w:name="lt_pId263"/>
            <w:r>
              <w:rPr>
                <w:rFonts w:asciiTheme="majorBidi" w:hAnsiTheme="majorBidi" w:cstheme="majorBidi"/>
              </w:rPr>
              <w:t>Si</w:t>
            </w:r>
            <w:r w:rsidR="009B307F">
              <w:rPr>
                <w:rFonts w:asciiTheme="majorBidi" w:hAnsiTheme="majorBidi" w:cstheme="majorBidi"/>
              </w:rPr>
              <w:t xml:space="preserve"> </w:t>
            </w:r>
            <w:r w:rsidR="00D500A0" w:rsidRPr="00F14CE5">
              <w:rPr>
                <w:rFonts w:asciiTheme="majorBidi" w:hAnsiTheme="majorBidi" w:cstheme="majorBidi"/>
              </w:rPr>
              <w:t>&gt;</w:t>
            </w:r>
            <w:r w:rsidR="009B307F">
              <w:rPr>
                <w:rFonts w:asciiTheme="majorBidi" w:hAnsiTheme="majorBidi" w:cstheme="majorBidi"/>
              </w:rPr>
              <w:t xml:space="preserve"> </w:t>
            </w:r>
            <w:r w:rsidR="00D500A0" w:rsidRPr="00F14CE5">
              <w:rPr>
                <w:rFonts w:asciiTheme="majorBidi" w:hAnsiTheme="majorBidi" w:cstheme="majorBidi"/>
              </w:rPr>
              <w:t xml:space="preserve">0: </w:t>
            </w:r>
            <w:r>
              <w:rPr>
                <w:rFonts w:asciiTheme="majorBidi" w:hAnsiTheme="majorBidi" w:cstheme="majorBidi"/>
              </w:rPr>
              <w:t>Au moins un échantillon des données I/Q stockées pourrait être invalide</w:t>
            </w:r>
            <w:r w:rsidR="00D500A0" w:rsidRPr="00F14CE5">
              <w:rPr>
                <w:rFonts w:asciiTheme="majorBidi" w:hAnsiTheme="majorBidi" w:cstheme="majorBidi"/>
              </w:rPr>
              <w:t>.</w:t>
            </w:r>
            <w:bookmarkEnd w:id="133"/>
            <w:r w:rsidR="00D500A0" w:rsidRPr="00F14CE5">
              <w:rPr>
                <w:rFonts w:asciiTheme="majorBidi" w:hAnsiTheme="majorBidi" w:cstheme="majorBidi"/>
              </w:rPr>
              <w:t xml:space="preserve"> </w:t>
            </w:r>
          </w:p>
        </w:tc>
      </w:tr>
      <w:tr w:rsidR="00D500A0" w:rsidRPr="00F14CE5" w14:paraId="63D98FF8" w14:textId="77777777" w:rsidTr="00063867">
        <w:trPr>
          <w:jc w:val="center"/>
        </w:trPr>
        <w:tc>
          <w:tcPr>
            <w:tcW w:w="3114" w:type="dxa"/>
          </w:tcPr>
          <w:p w14:paraId="406B6A1C" w14:textId="5450F2F8" w:rsidR="00D500A0" w:rsidRPr="00F14CE5" w:rsidRDefault="00D500A0" w:rsidP="00032C9D">
            <w:pPr>
              <w:pStyle w:val="Tabletext"/>
              <w:jc w:val="left"/>
              <w:rPr>
                <w:rFonts w:asciiTheme="majorBidi" w:hAnsiTheme="majorBidi" w:cstheme="majorBidi"/>
              </w:rPr>
            </w:pPr>
            <w:bookmarkStart w:id="134" w:name="lt_pId264"/>
            <w:r w:rsidRPr="00F14CE5">
              <w:rPr>
                <w:rFonts w:asciiTheme="majorBidi" w:hAnsiTheme="majorBidi" w:cstheme="majorBidi"/>
              </w:rPr>
              <w:t xml:space="preserve">PLL </w:t>
            </w:r>
            <w:bookmarkEnd w:id="134"/>
            <w:r w:rsidR="000E6C3B">
              <w:rPr>
                <w:rFonts w:asciiTheme="majorBidi" w:hAnsiTheme="majorBidi" w:cstheme="majorBidi"/>
              </w:rPr>
              <w:t>déverrouillée</w:t>
            </w:r>
          </w:p>
        </w:tc>
        <w:tc>
          <w:tcPr>
            <w:tcW w:w="2268" w:type="dxa"/>
          </w:tcPr>
          <w:p w14:paraId="73D284A4" w14:textId="77777777" w:rsidR="00D500A0" w:rsidRPr="00F14CE5" w:rsidRDefault="00D500A0" w:rsidP="00032C9D">
            <w:pPr>
              <w:pStyle w:val="Tabletext"/>
              <w:jc w:val="center"/>
              <w:rPr>
                <w:rFonts w:asciiTheme="majorBidi" w:hAnsiTheme="majorBidi" w:cstheme="majorBidi"/>
              </w:rPr>
            </w:pPr>
            <w:bookmarkStart w:id="135" w:name="lt_pId265"/>
            <w:r w:rsidRPr="00F14CE5">
              <w:rPr>
                <w:rFonts w:asciiTheme="majorBidi" w:hAnsiTheme="majorBidi" w:cstheme="majorBidi"/>
              </w:rPr>
              <w:t>H5T_STD_U8LE</w:t>
            </w:r>
            <w:bookmarkEnd w:id="135"/>
          </w:p>
        </w:tc>
        <w:tc>
          <w:tcPr>
            <w:tcW w:w="4257" w:type="dxa"/>
          </w:tcPr>
          <w:p w14:paraId="6E378AED" w14:textId="249E8316" w:rsidR="00D500A0" w:rsidRPr="00F14CE5" w:rsidRDefault="000E6C3B" w:rsidP="00032C9D">
            <w:pPr>
              <w:pStyle w:val="Tabletext"/>
              <w:jc w:val="left"/>
              <w:rPr>
                <w:rFonts w:asciiTheme="majorBidi" w:hAnsiTheme="majorBidi" w:cstheme="majorBidi"/>
              </w:rPr>
            </w:pPr>
            <w:bookmarkStart w:id="136" w:name="lt_pId266"/>
            <w:r>
              <w:rPr>
                <w:rFonts w:asciiTheme="majorBidi" w:hAnsiTheme="majorBidi" w:cstheme="majorBidi"/>
              </w:rPr>
              <w:t>Si</w:t>
            </w:r>
            <w:r w:rsidR="009B307F">
              <w:rPr>
                <w:rFonts w:asciiTheme="majorBidi" w:hAnsiTheme="majorBidi" w:cstheme="majorBidi"/>
              </w:rPr>
              <w:t xml:space="preserve"> </w:t>
            </w:r>
            <w:r w:rsidR="00D500A0" w:rsidRPr="00F14CE5">
              <w:rPr>
                <w:rFonts w:asciiTheme="majorBidi" w:hAnsiTheme="majorBidi" w:cstheme="majorBidi"/>
              </w:rPr>
              <w:t>&gt;</w:t>
            </w:r>
            <w:r w:rsidR="009B307F">
              <w:rPr>
                <w:rFonts w:asciiTheme="majorBidi" w:hAnsiTheme="majorBidi" w:cstheme="majorBidi"/>
              </w:rPr>
              <w:t xml:space="preserve"> </w:t>
            </w:r>
            <w:r w:rsidR="00D500A0" w:rsidRPr="00F14CE5">
              <w:rPr>
                <w:rFonts w:asciiTheme="majorBidi" w:hAnsiTheme="majorBidi" w:cstheme="majorBidi"/>
              </w:rPr>
              <w:t xml:space="preserve">0: </w:t>
            </w:r>
            <w:r>
              <w:rPr>
                <w:rFonts w:asciiTheme="majorBidi" w:hAnsiTheme="majorBidi" w:cstheme="majorBidi"/>
              </w:rPr>
              <w:t xml:space="preserve">Au moins une </w:t>
            </w:r>
            <w:r w:rsidR="00063867">
              <w:rPr>
                <w:rFonts w:asciiTheme="majorBidi" w:hAnsiTheme="majorBidi" w:cstheme="majorBidi"/>
              </w:rPr>
              <w:t>boucle à verrouillage de phase (</w:t>
            </w:r>
            <w:r>
              <w:rPr>
                <w:rFonts w:asciiTheme="majorBidi" w:hAnsiTheme="majorBidi" w:cstheme="majorBidi"/>
              </w:rPr>
              <w:t>PLL</w:t>
            </w:r>
            <w:r w:rsidR="00063867">
              <w:rPr>
                <w:rFonts w:asciiTheme="majorBidi" w:hAnsiTheme="majorBidi" w:cstheme="majorBidi"/>
              </w:rPr>
              <w:t>)</w:t>
            </w:r>
            <w:r>
              <w:rPr>
                <w:rFonts w:asciiTheme="majorBidi" w:hAnsiTheme="majorBidi" w:cstheme="majorBidi"/>
              </w:rPr>
              <w:t xml:space="preserve"> pourrait ne pas avoir été verrouillée et avoir une incidence sur au moins un échantillon des données I/Q stockées</w:t>
            </w:r>
            <w:bookmarkEnd w:id="136"/>
            <w:r>
              <w:rPr>
                <w:rFonts w:asciiTheme="majorBidi" w:hAnsiTheme="majorBidi" w:cstheme="majorBidi"/>
              </w:rPr>
              <w:t>.</w:t>
            </w:r>
          </w:p>
        </w:tc>
      </w:tr>
      <w:tr w:rsidR="00D500A0" w:rsidRPr="00F14CE5" w14:paraId="2B1FAACE" w14:textId="77777777" w:rsidTr="00063867">
        <w:trPr>
          <w:jc w:val="center"/>
        </w:trPr>
        <w:tc>
          <w:tcPr>
            <w:tcW w:w="3114" w:type="dxa"/>
          </w:tcPr>
          <w:p w14:paraId="2C751043" w14:textId="7431104F" w:rsidR="00D500A0" w:rsidRPr="00F14CE5" w:rsidRDefault="00931E8F" w:rsidP="00032C9D">
            <w:pPr>
              <w:pStyle w:val="Tabletext"/>
              <w:jc w:val="left"/>
              <w:rPr>
                <w:rFonts w:asciiTheme="majorBidi" w:hAnsiTheme="majorBidi" w:cstheme="majorBidi"/>
              </w:rPr>
            </w:pPr>
            <w:r>
              <w:rPr>
                <w:rFonts w:asciiTheme="majorBidi" w:hAnsiTheme="majorBidi" w:cstheme="majorBidi"/>
              </w:rPr>
              <w:t>Fanion CAG</w:t>
            </w:r>
          </w:p>
        </w:tc>
        <w:tc>
          <w:tcPr>
            <w:tcW w:w="2268" w:type="dxa"/>
          </w:tcPr>
          <w:p w14:paraId="21FD94C9" w14:textId="77777777" w:rsidR="00D500A0" w:rsidRPr="00F14CE5" w:rsidRDefault="00D500A0" w:rsidP="00032C9D">
            <w:pPr>
              <w:pStyle w:val="Tabletext"/>
              <w:jc w:val="center"/>
              <w:rPr>
                <w:rFonts w:asciiTheme="majorBidi" w:hAnsiTheme="majorBidi" w:cstheme="majorBidi"/>
              </w:rPr>
            </w:pPr>
            <w:bookmarkStart w:id="137" w:name="lt_pId268"/>
            <w:r w:rsidRPr="00F14CE5">
              <w:rPr>
                <w:rFonts w:asciiTheme="majorBidi" w:hAnsiTheme="majorBidi" w:cstheme="majorBidi"/>
              </w:rPr>
              <w:t>H5T_STD_U8LE</w:t>
            </w:r>
            <w:bookmarkEnd w:id="137"/>
          </w:p>
        </w:tc>
        <w:tc>
          <w:tcPr>
            <w:tcW w:w="4257" w:type="dxa"/>
          </w:tcPr>
          <w:p w14:paraId="1841B093" w14:textId="36791AAF" w:rsidR="00D500A0" w:rsidRPr="00F14CE5" w:rsidRDefault="00931E8F" w:rsidP="00032C9D">
            <w:pPr>
              <w:pStyle w:val="Tabletext"/>
              <w:jc w:val="left"/>
              <w:rPr>
                <w:rFonts w:asciiTheme="majorBidi" w:hAnsiTheme="majorBidi" w:cstheme="majorBidi"/>
              </w:rPr>
            </w:pPr>
            <w:bookmarkStart w:id="138" w:name="lt_pId269"/>
            <w:r>
              <w:rPr>
                <w:rFonts w:asciiTheme="majorBidi" w:hAnsiTheme="majorBidi" w:cstheme="majorBidi"/>
              </w:rPr>
              <w:t>Si</w:t>
            </w:r>
            <w:r w:rsidR="00D500A0" w:rsidRPr="00F14CE5">
              <w:rPr>
                <w:rFonts w:asciiTheme="majorBidi" w:hAnsiTheme="majorBidi" w:cstheme="majorBidi"/>
              </w:rPr>
              <w:t xml:space="preserve"> &gt;</w:t>
            </w:r>
            <w:r w:rsidR="009B307F">
              <w:rPr>
                <w:rFonts w:asciiTheme="majorBidi" w:hAnsiTheme="majorBidi" w:cstheme="majorBidi"/>
              </w:rPr>
              <w:t xml:space="preserve"> </w:t>
            </w:r>
            <w:r w:rsidR="00D500A0" w:rsidRPr="00F14CE5">
              <w:rPr>
                <w:rFonts w:asciiTheme="majorBidi" w:hAnsiTheme="majorBidi" w:cstheme="majorBidi"/>
              </w:rPr>
              <w:t xml:space="preserve">0: </w:t>
            </w:r>
            <w:r>
              <w:rPr>
                <w:rFonts w:asciiTheme="majorBidi" w:hAnsiTheme="majorBidi" w:cstheme="majorBidi"/>
              </w:rPr>
              <w:t xml:space="preserve">Au moins un échantillon des données </w:t>
            </w:r>
            <w:r w:rsidR="00D500A0" w:rsidRPr="00F14CE5">
              <w:rPr>
                <w:rFonts w:asciiTheme="majorBidi" w:hAnsiTheme="majorBidi" w:cstheme="majorBidi"/>
              </w:rPr>
              <w:t xml:space="preserve">I/Q </w:t>
            </w:r>
            <w:r>
              <w:rPr>
                <w:rFonts w:asciiTheme="majorBidi" w:hAnsiTheme="majorBidi" w:cstheme="majorBidi"/>
              </w:rPr>
              <w:t xml:space="preserve">stockées pourrait subir l'influence des </w:t>
            </w:r>
            <w:r w:rsidR="00D500A0" w:rsidRPr="00F14CE5">
              <w:rPr>
                <w:rFonts w:asciiTheme="majorBidi" w:hAnsiTheme="majorBidi" w:cstheme="majorBidi"/>
              </w:rPr>
              <w:t xml:space="preserve">variations </w:t>
            </w:r>
            <w:r>
              <w:rPr>
                <w:rFonts w:asciiTheme="majorBidi" w:hAnsiTheme="majorBidi" w:cstheme="majorBidi"/>
              </w:rPr>
              <w:t>de gain dues à une commande automatique de gain active</w:t>
            </w:r>
            <w:r w:rsidR="00D500A0" w:rsidRPr="00F14CE5">
              <w:rPr>
                <w:rFonts w:asciiTheme="majorBidi" w:hAnsiTheme="majorBidi" w:cstheme="majorBidi"/>
              </w:rPr>
              <w:t>.</w:t>
            </w:r>
            <w:bookmarkEnd w:id="138"/>
          </w:p>
        </w:tc>
      </w:tr>
      <w:tr w:rsidR="00D500A0" w:rsidRPr="00F14CE5" w14:paraId="02E5E045" w14:textId="77777777" w:rsidTr="00063867">
        <w:trPr>
          <w:jc w:val="center"/>
        </w:trPr>
        <w:tc>
          <w:tcPr>
            <w:tcW w:w="3114" w:type="dxa"/>
          </w:tcPr>
          <w:p w14:paraId="3491C824" w14:textId="644F5426" w:rsidR="00D500A0" w:rsidRPr="00F14CE5" w:rsidRDefault="00931E8F" w:rsidP="00032C9D">
            <w:pPr>
              <w:pStyle w:val="Tabletext"/>
              <w:jc w:val="left"/>
              <w:rPr>
                <w:rFonts w:asciiTheme="majorBidi" w:hAnsiTheme="majorBidi" w:cstheme="majorBidi"/>
              </w:rPr>
            </w:pPr>
            <w:bookmarkStart w:id="139" w:name="lt_pId274"/>
            <w:r>
              <w:rPr>
                <w:rFonts w:asciiTheme="majorBidi" w:hAnsiTheme="majorBidi" w:cstheme="majorBidi"/>
              </w:rPr>
              <w:t>Fanion signal détecté</w:t>
            </w:r>
            <w:bookmarkEnd w:id="139"/>
            <w:r w:rsidR="00D500A0" w:rsidRPr="00F14CE5">
              <w:rPr>
                <w:rFonts w:asciiTheme="majorBidi" w:hAnsiTheme="majorBidi" w:cstheme="majorBidi"/>
              </w:rPr>
              <w:t xml:space="preserve"> </w:t>
            </w:r>
          </w:p>
        </w:tc>
        <w:tc>
          <w:tcPr>
            <w:tcW w:w="2268" w:type="dxa"/>
          </w:tcPr>
          <w:p w14:paraId="57B7D3CF" w14:textId="77777777" w:rsidR="00D500A0" w:rsidRPr="00F14CE5" w:rsidRDefault="00D500A0" w:rsidP="00032C9D">
            <w:pPr>
              <w:pStyle w:val="Tabletext"/>
              <w:jc w:val="center"/>
              <w:rPr>
                <w:rFonts w:asciiTheme="majorBidi" w:hAnsiTheme="majorBidi" w:cstheme="majorBidi"/>
              </w:rPr>
            </w:pPr>
            <w:bookmarkStart w:id="140" w:name="lt_pId275"/>
            <w:r w:rsidRPr="00F14CE5">
              <w:rPr>
                <w:rFonts w:asciiTheme="majorBidi" w:hAnsiTheme="majorBidi" w:cstheme="majorBidi"/>
              </w:rPr>
              <w:t>H5T_STD_U8LE</w:t>
            </w:r>
            <w:bookmarkEnd w:id="140"/>
          </w:p>
        </w:tc>
        <w:tc>
          <w:tcPr>
            <w:tcW w:w="4257" w:type="dxa"/>
          </w:tcPr>
          <w:p w14:paraId="42459805" w14:textId="29608EDA" w:rsidR="00D500A0" w:rsidRPr="00F14CE5" w:rsidRDefault="00931E8F" w:rsidP="00032C9D">
            <w:pPr>
              <w:pStyle w:val="Tabletext"/>
              <w:jc w:val="left"/>
              <w:rPr>
                <w:rFonts w:asciiTheme="majorBidi" w:hAnsiTheme="majorBidi" w:cstheme="majorBidi"/>
              </w:rPr>
            </w:pPr>
            <w:bookmarkStart w:id="141" w:name="lt_pId276"/>
            <w:r>
              <w:rPr>
                <w:rFonts w:asciiTheme="majorBidi" w:hAnsiTheme="majorBidi" w:cstheme="majorBidi"/>
              </w:rPr>
              <w:t>Si</w:t>
            </w:r>
            <w:r w:rsidR="00D500A0" w:rsidRPr="00F14CE5">
              <w:rPr>
                <w:rFonts w:asciiTheme="majorBidi" w:hAnsiTheme="majorBidi" w:cstheme="majorBidi"/>
              </w:rPr>
              <w:t xml:space="preserve"> &gt; 0: </w:t>
            </w:r>
            <w:r>
              <w:rPr>
                <w:rFonts w:asciiTheme="majorBidi" w:hAnsiTheme="majorBidi" w:cstheme="majorBidi"/>
              </w:rPr>
              <w:t>Un signal a été détecté pendant l'intervalle de temps défini par les données I/Q stockées</w:t>
            </w:r>
            <w:bookmarkEnd w:id="141"/>
            <w:r>
              <w:rPr>
                <w:rFonts w:asciiTheme="majorBidi" w:hAnsiTheme="majorBidi" w:cstheme="majorBidi"/>
              </w:rPr>
              <w:t>.</w:t>
            </w:r>
          </w:p>
        </w:tc>
      </w:tr>
      <w:tr w:rsidR="00D500A0" w:rsidRPr="00F14CE5" w14:paraId="4E459641" w14:textId="77777777" w:rsidTr="00063867">
        <w:trPr>
          <w:jc w:val="center"/>
        </w:trPr>
        <w:tc>
          <w:tcPr>
            <w:tcW w:w="3114" w:type="dxa"/>
          </w:tcPr>
          <w:p w14:paraId="47D9727C" w14:textId="66939500" w:rsidR="00D500A0" w:rsidRPr="00F14CE5" w:rsidRDefault="00931E8F" w:rsidP="00032C9D">
            <w:pPr>
              <w:pStyle w:val="Tabletext"/>
              <w:jc w:val="left"/>
              <w:rPr>
                <w:rFonts w:asciiTheme="majorBidi" w:hAnsiTheme="majorBidi" w:cstheme="majorBidi"/>
              </w:rPr>
            </w:pPr>
            <w:bookmarkStart w:id="142" w:name="lt_pId277"/>
            <w:r>
              <w:rPr>
                <w:rFonts w:asciiTheme="majorBidi" w:hAnsiTheme="majorBidi" w:cstheme="majorBidi"/>
              </w:rPr>
              <w:t xml:space="preserve">Fanion inversion </w:t>
            </w:r>
            <w:r w:rsidR="00980867">
              <w:rPr>
                <w:rFonts w:asciiTheme="majorBidi" w:hAnsiTheme="majorBidi" w:cstheme="majorBidi"/>
              </w:rPr>
              <w:t xml:space="preserve">du </w:t>
            </w:r>
            <w:r>
              <w:rPr>
                <w:rFonts w:asciiTheme="majorBidi" w:hAnsiTheme="majorBidi" w:cstheme="majorBidi"/>
              </w:rPr>
              <w:t>spectr</w:t>
            </w:r>
            <w:bookmarkEnd w:id="142"/>
            <w:r w:rsidR="00980867">
              <w:rPr>
                <w:rFonts w:asciiTheme="majorBidi" w:hAnsiTheme="majorBidi" w:cstheme="majorBidi"/>
              </w:rPr>
              <w:t>e</w:t>
            </w:r>
          </w:p>
        </w:tc>
        <w:tc>
          <w:tcPr>
            <w:tcW w:w="2268" w:type="dxa"/>
          </w:tcPr>
          <w:p w14:paraId="7C09DA75" w14:textId="77777777" w:rsidR="00D500A0" w:rsidRPr="00F14CE5" w:rsidRDefault="00D500A0" w:rsidP="00032C9D">
            <w:pPr>
              <w:pStyle w:val="Tabletext"/>
              <w:jc w:val="center"/>
              <w:rPr>
                <w:rFonts w:asciiTheme="majorBidi" w:hAnsiTheme="majorBidi" w:cstheme="majorBidi"/>
              </w:rPr>
            </w:pPr>
            <w:bookmarkStart w:id="143" w:name="lt_pId278"/>
            <w:r w:rsidRPr="00F14CE5">
              <w:rPr>
                <w:rFonts w:asciiTheme="majorBidi" w:hAnsiTheme="majorBidi" w:cstheme="majorBidi"/>
              </w:rPr>
              <w:t>H5T_STD_U8LE</w:t>
            </w:r>
            <w:bookmarkEnd w:id="143"/>
          </w:p>
        </w:tc>
        <w:tc>
          <w:tcPr>
            <w:tcW w:w="4257" w:type="dxa"/>
          </w:tcPr>
          <w:p w14:paraId="210EC26D" w14:textId="1C6C095A" w:rsidR="00D500A0" w:rsidRPr="00F14CE5" w:rsidRDefault="00980867" w:rsidP="00032C9D">
            <w:pPr>
              <w:pStyle w:val="Tabletext"/>
              <w:jc w:val="left"/>
              <w:rPr>
                <w:rFonts w:asciiTheme="majorBidi" w:hAnsiTheme="majorBidi" w:cstheme="majorBidi"/>
              </w:rPr>
            </w:pPr>
            <w:bookmarkStart w:id="144" w:name="lt_pId279"/>
            <w:r>
              <w:rPr>
                <w:rFonts w:asciiTheme="majorBidi" w:hAnsiTheme="majorBidi" w:cstheme="majorBidi"/>
              </w:rPr>
              <w:t>Si</w:t>
            </w:r>
            <w:r w:rsidR="009B307F">
              <w:rPr>
                <w:rFonts w:asciiTheme="majorBidi" w:hAnsiTheme="majorBidi" w:cstheme="majorBidi"/>
              </w:rPr>
              <w:t xml:space="preserve"> </w:t>
            </w:r>
            <w:r w:rsidR="00D500A0" w:rsidRPr="00F14CE5">
              <w:rPr>
                <w:rFonts w:asciiTheme="majorBidi" w:hAnsiTheme="majorBidi" w:cstheme="majorBidi"/>
              </w:rPr>
              <w:t xml:space="preserve">&gt; 0: </w:t>
            </w:r>
            <w:r>
              <w:rPr>
                <w:rFonts w:asciiTheme="majorBidi" w:hAnsiTheme="majorBidi" w:cstheme="majorBidi"/>
              </w:rPr>
              <w:t>Les données</w:t>
            </w:r>
            <w:r w:rsidR="00D500A0" w:rsidRPr="00F14CE5">
              <w:rPr>
                <w:rFonts w:asciiTheme="majorBidi" w:hAnsiTheme="majorBidi" w:cstheme="majorBidi"/>
              </w:rPr>
              <w:t xml:space="preserve"> I/Q </w:t>
            </w:r>
            <w:r>
              <w:rPr>
                <w:rFonts w:asciiTheme="majorBidi" w:hAnsiTheme="majorBidi" w:cstheme="majorBidi"/>
              </w:rPr>
              <w:t>stockées représentent un spectre inversé</w:t>
            </w:r>
            <w:r w:rsidR="00D500A0" w:rsidRPr="00F14CE5">
              <w:rPr>
                <w:rFonts w:asciiTheme="majorBidi" w:hAnsiTheme="majorBidi" w:cstheme="majorBidi"/>
              </w:rPr>
              <w:t>.</w:t>
            </w:r>
            <w:bookmarkEnd w:id="144"/>
          </w:p>
        </w:tc>
      </w:tr>
      <w:tr w:rsidR="00D500A0" w:rsidRPr="00F14CE5" w14:paraId="538854AC" w14:textId="77777777" w:rsidTr="00063867">
        <w:trPr>
          <w:jc w:val="center"/>
        </w:trPr>
        <w:tc>
          <w:tcPr>
            <w:tcW w:w="3114" w:type="dxa"/>
          </w:tcPr>
          <w:p w14:paraId="5EA22077" w14:textId="02494C20" w:rsidR="00D500A0" w:rsidRPr="00F14CE5" w:rsidRDefault="00980867" w:rsidP="00032C9D">
            <w:pPr>
              <w:pStyle w:val="Tabletext"/>
              <w:jc w:val="left"/>
              <w:rPr>
                <w:rFonts w:asciiTheme="majorBidi" w:hAnsiTheme="majorBidi" w:cstheme="majorBidi"/>
              </w:rPr>
            </w:pPr>
            <w:bookmarkStart w:id="145" w:name="lt_pId280"/>
            <w:r>
              <w:rPr>
                <w:rFonts w:asciiTheme="majorBidi" w:hAnsiTheme="majorBidi" w:cstheme="majorBidi"/>
              </w:rPr>
              <w:t xml:space="preserve">Fanion hors </w:t>
            </w:r>
            <w:bookmarkEnd w:id="145"/>
            <w:r>
              <w:rPr>
                <w:rFonts w:asciiTheme="majorBidi" w:hAnsiTheme="majorBidi" w:cstheme="majorBidi"/>
              </w:rPr>
              <w:t>plage</w:t>
            </w:r>
          </w:p>
        </w:tc>
        <w:tc>
          <w:tcPr>
            <w:tcW w:w="2268" w:type="dxa"/>
          </w:tcPr>
          <w:p w14:paraId="0CC461CE" w14:textId="77777777" w:rsidR="00D500A0" w:rsidRPr="00F14CE5" w:rsidRDefault="00D500A0" w:rsidP="00032C9D">
            <w:pPr>
              <w:pStyle w:val="Tabletext"/>
              <w:jc w:val="center"/>
              <w:rPr>
                <w:rFonts w:asciiTheme="majorBidi" w:hAnsiTheme="majorBidi" w:cstheme="majorBidi"/>
              </w:rPr>
            </w:pPr>
            <w:bookmarkStart w:id="146" w:name="lt_pId281"/>
            <w:r w:rsidRPr="00F14CE5">
              <w:rPr>
                <w:rFonts w:asciiTheme="majorBidi" w:hAnsiTheme="majorBidi" w:cstheme="majorBidi"/>
              </w:rPr>
              <w:t>H5T_STD_U8LE</w:t>
            </w:r>
            <w:bookmarkEnd w:id="146"/>
          </w:p>
        </w:tc>
        <w:tc>
          <w:tcPr>
            <w:tcW w:w="4257" w:type="dxa"/>
          </w:tcPr>
          <w:p w14:paraId="64E8D6E1" w14:textId="2E9F1E77" w:rsidR="00D500A0" w:rsidRPr="00F14CE5" w:rsidRDefault="00980867" w:rsidP="00D0740D">
            <w:pPr>
              <w:pStyle w:val="Tabletext"/>
              <w:jc w:val="left"/>
              <w:rPr>
                <w:rFonts w:asciiTheme="majorBidi" w:hAnsiTheme="majorBidi" w:cstheme="majorBidi"/>
              </w:rPr>
            </w:pPr>
            <w:bookmarkStart w:id="147" w:name="lt_pId282"/>
            <w:r>
              <w:rPr>
                <w:rFonts w:asciiTheme="majorBidi" w:hAnsiTheme="majorBidi" w:cstheme="majorBidi"/>
              </w:rPr>
              <w:t>Si</w:t>
            </w:r>
            <w:r w:rsidR="00D500A0" w:rsidRPr="00F14CE5">
              <w:rPr>
                <w:rFonts w:asciiTheme="majorBidi" w:hAnsiTheme="majorBidi" w:cstheme="majorBidi"/>
              </w:rPr>
              <w:t xml:space="preserve"> &gt; 0:</w:t>
            </w:r>
            <w:r>
              <w:rPr>
                <w:rFonts w:asciiTheme="majorBidi" w:hAnsiTheme="majorBidi" w:cstheme="majorBidi"/>
              </w:rPr>
              <w:t xml:space="preserve"> Au moins un échantillon des données </w:t>
            </w:r>
            <w:r w:rsidR="00D500A0" w:rsidRPr="00F14CE5">
              <w:rPr>
                <w:rFonts w:asciiTheme="majorBidi" w:hAnsiTheme="majorBidi" w:cstheme="majorBidi"/>
              </w:rPr>
              <w:t xml:space="preserve">I/Q </w:t>
            </w:r>
            <w:r>
              <w:rPr>
                <w:rFonts w:asciiTheme="majorBidi" w:hAnsiTheme="majorBidi" w:cstheme="majorBidi"/>
              </w:rPr>
              <w:t xml:space="preserve">stockées pourrait être affecté par un </w:t>
            </w:r>
            <w:r w:rsidR="00063867">
              <w:rPr>
                <w:rFonts w:asciiTheme="majorBidi" w:hAnsiTheme="majorBidi" w:cstheme="majorBidi"/>
              </w:rPr>
              <w:t>é</w:t>
            </w:r>
            <w:r w:rsidR="00D0740D">
              <w:rPr>
                <w:rFonts w:asciiTheme="majorBidi" w:hAnsiTheme="majorBidi" w:cstheme="majorBidi"/>
              </w:rPr>
              <w:t>tat «</w:t>
            </w:r>
            <w:r w:rsidR="00063867">
              <w:rPr>
                <w:rFonts w:asciiTheme="majorBidi" w:hAnsiTheme="majorBidi" w:cstheme="majorBidi"/>
              </w:rPr>
              <w:t>hors plage</w:t>
            </w:r>
            <w:r w:rsidR="00D0740D">
              <w:rPr>
                <w:rFonts w:asciiTheme="majorBidi" w:hAnsiTheme="majorBidi" w:cstheme="majorBidi"/>
              </w:rPr>
              <w:t>»</w:t>
            </w:r>
            <w:r w:rsidR="00063867">
              <w:rPr>
                <w:rFonts w:asciiTheme="majorBidi" w:hAnsiTheme="majorBidi" w:cstheme="majorBidi"/>
              </w:rPr>
              <w:t xml:space="preserve"> </w:t>
            </w:r>
            <w:r>
              <w:rPr>
                <w:rFonts w:asciiTheme="majorBidi" w:hAnsiTheme="majorBidi" w:cstheme="majorBidi"/>
              </w:rPr>
              <w:t>détecté.</w:t>
            </w:r>
            <w:bookmarkEnd w:id="147"/>
          </w:p>
        </w:tc>
      </w:tr>
      <w:tr w:rsidR="00D500A0" w:rsidRPr="00F14CE5" w14:paraId="09DB079F" w14:textId="77777777" w:rsidTr="00063867">
        <w:trPr>
          <w:jc w:val="center"/>
        </w:trPr>
        <w:tc>
          <w:tcPr>
            <w:tcW w:w="3114" w:type="dxa"/>
          </w:tcPr>
          <w:p w14:paraId="302529A5" w14:textId="2B26D423" w:rsidR="00D500A0" w:rsidRPr="00F14CE5" w:rsidRDefault="00980867" w:rsidP="00032C9D">
            <w:pPr>
              <w:pStyle w:val="Tabletext"/>
              <w:jc w:val="left"/>
              <w:rPr>
                <w:rFonts w:asciiTheme="majorBidi" w:hAnsiTheme="majorBidi" w:cstheme="majorBidi"/>
              </w:rPr>
            </w:pPr>
            <w:r>
              <w:rPr>
                <w:rFonts w:asciiTheme="majorBidi" w:hAnsiTheme="majorBidi" w:cstheme="majorBidi"/>
              </w:rPr>
              <w:t>Fanion échantillon perdu</w:t>
            </w:r>
          </w:p>
        </w:tc>
        <w:tc>
          <w:tcPr>
            <w:tcW w:w="2268" w:type="dxa"/>
          </w:tcPr>
          <w:p w14:paraId="1CBB6CA5" w14:textId="77777777" w:rsidR="00D500A0" w:rsidRPr="00F14CE5" w:rsidRDefault="00D500A0" w:rsidP="00032C9D">
            <w:pPr>
              <w:pStyle w:val="Tabletext"/>
              <w:jc w:val="center"/>
              <w:rPr>
                <w:rFonts w:asciiTheme="majorBidi" w:hAnsiTheme="majorBidi" w:cstheme="majorBidi"/>
              </w:rPr>
            </w:pPr>
            <w:bookmarkStart w:id="148" w:name="lt_pId284"/>
            <w:r w:rsidRPr="00F14CE5">
              <w:rPr>
                <w:rFonts w:asciiTheme="majorBidi" w:hAnsiTheme="majorBidi" w:cstheme="majorBidi"/>
              </w:rPr>
              <w:t>H5T_STD_U8LE</w:t>
            </w:r>
            <w:bookmarkEnd w:id="148"/>
          </w:p>
        </w:tc>
        <w:tc>
          <w:tcPr>
            <w:tcW w:w="4257" w:type="dxa"/>
          </w:tcPr>
          <w:p w14:paraId="5D43B747" w14:textId="204E4D54" w:rsidR="00D500A0" w:rsidRPr="00F14CE5" w:rsidRDefault="00980867" w:rsidP="00032C9D">
            <w:pPr>
              <w:pStyle w:val="Tabletext"/>
              <w:jc w:val="left"/>
              <w:rPr>
                <w:rFonts w:asciiTheme="majorBidi" w:hAnsiTheme="majorBidi" w:cstheme="majorBidi"/>
              </w:rPr>
            </w:pPr>
            <w:bookmarkStart w:id="149" w:name="lt_pId285"/>
            <w:r>
              <w:rPr>
                <w:rFonts w:asciiTheme="majorBidi" w:hAnsiTheme="majorBidi" w:cstheme="majorBidi"/>
              </w:rPr>
              <w:t>Si</w:t>
            </w:r>
            <w:r w:rsidR="00D500A0" w:rsidRPr="00F14CE5">
              <w:rPr>
                <w:rFonts w:asciiTheme="majorBidi" w:hAnsiTheme="majorBidi" w:cstheme="majorBidi"/>
              </w:rPr>
              <w:t xml:space="preserve"> &gt; 0: </w:t>
            </w:r>
            <w:r w:rsidR="009231C9">
              <w:rPr>
                <w:rFonts w:asciiTheme="majorBidi" w:hAnsiTheme="majorBidi" w:cstheme="majorBidi"/>
              </w:rPr>
              <w:t>Au moins un échantillon de</w:t>
            </w:r>
            <w:r>
              <w:rPr>
                <w:rFonts w:asciiTheme="majorBidi" w:hAnsiTheme="majorBidi" w:cstheme="majorBidi"/>
              </w:rPr>
              <w:t xml:space="preserve"> données pourrait avoir été </w:t>
            </w:r>
            <w:r w:rsidR="009C5028">
              <w:rPr>
                <w:rFonts w:asciiTheme="majorBidi" w:hAnsiTheme="majorBidi" w:cstheme="majorBidi"/>
              </w:rPr>
              <w:t>ignoré pendant l'enregistrement des données I/Q stockées.</w:t>
            </w:r>
            <w:bookmarkEnd w:id="149"/>
          </w:p>
        </w:tc>
      </w:tr>
      <w:tr w:rsidR="00D500A0" w:rsidRPr="00F14CE5" w14:paraId="090ABAC2" w14:textId="77777777" w:rsidTr="00063867">
        <w:trPr>
          <w:jc w:val="center"/>
        </w:trPr>
        <w:tc>
          <w:tcPr>
            <w:tcW w:w="3114" w:type="dxa"/>
          </w:tcPr>
          <w:p w14:paraId="32C016A9" w14:textId="478ED11F" w:rsidR="00D500A0" w:rsidRPr="00F14CE5" w:rsidRDefault="009C5028" w:rsidP="00032C9D">
            <w:pPr>
              <w:pStyle w:val="Tabletext"/>
              <w:jc w:val="left"/>
              <w:rPr>
                <w:rFonts w:asciiTheme="majorBidi" w:hAnsiTheme="majorBidi" w:cstheme="majorBidi"/>
              </w:rPr>
            </w:pPr>
            <w:bookmarkStart w:id="150" w:name="lt_pId286"/>
            <w:r>
              <w:rPr>
                <w:rFonts w:asciiTheme="majorBidi" w:hAnsiTheme="majorBidi" w:cstheme="majorBidi"/>
              </w:rPr>
              <w:t>Atténuateur</w:t>
            </w:r>
            <w:r w:rsidR="00D500A0" w:rsidRPr="00F14CE5">
              <w:rPr>
                <w:rFonts w:asciiTheme="majorBidi" w:hAnsiTheme="majorBidi" w:cstheme="majorBidi"/>
              </w:rPr>
              <w:t xml:space="preserve"> (dB)</w:t>
            </w:r>
            <w:bookmarkEnd w:id="150"/>
          </w:p>
        </w:tc>
        <w:tc>
          <w:tcPr>
            <w:tcW w:w="2268" w:type="dxa"/>
          </w:tcPr>
          <w:p w14:paraId="0E321835" w14:textId="77777777" w:rsidR="00D500A0" w:rsidRPr="00F14CE5" w:rsidRDefault="00D500A0" w:rsidP="00032C9D">
            <w:pPr>
              <w:pStyle w:val="Tabletext"/>
              <w:jc w:val="center"/>
              <w:rPr>
                <w:rFonts w:asciiTheme="majorBidi" w:hAnsiTheme="majorBidi" w:cstheme="majorBidi"/>
              </w:rPr>
            </w:pPr>
            <w:bookmarkStart w:id="151" w:name="lt_pId287"/>
            <w:r w:rsidRPr="00F14CE5">
              <w:rPr>
                <w:rFonts w:asciiTheme="majorBidi" w:hAnsiTheme="majorBidi" w:cstheme="majorBidi"/>
              </w:rPr>
              <w:t>H5T_IEEE_F32LE</w:t>
            </w:r>
            <w:bookmarkEnd w:id="151"/>
          </w:p>
        </w:tc>
        <w:tc>
          <w:tcPr>
            <w:tcW w:w="4257" w:type="dxa"/>
          </w:tcPr>
          <w:p w14:paraId="32D74F52" w14:textId="41831F26" w:rsidR="00D500A0" w:rsidRPr="00F14CE5" w:rsidRDefault="009C5028" w:rsidP="00063867">
            <w:pPr>
              <w:pStyle w:val="Tabletext"/>
              <w:jc w:val="left"/>
              <w:rPr>
                <w:rFonts w:asciiTheme="majorBidi" w:hAnsiTheme="majorBidi" w:cstheme="majorBidi"/>
              </w:rPr>
            </w:pPr>
            <w:bookmarkStart w:id="152" w:name="lt_pId288"/>
            <w:r>
              <w:rPr>
                <w:rFonts w:asciiTheme="majorBidi" w:hAnsiTheme="majorBidi" w:cstheme="majorBidi"/>
              </w:rPr>
              <w:t>Configuration de l'atténuateur</w:t>
            </w:r>
            <w:r w:rsidR="00D500A0" w:rsidRPr="00F14CE5">
              <w:rPr>
                <w:rFonts w:asciiTheme="majorBidi" w:hAnsiTheme="majorBidi" w:cstheme="majorBidi"/>
              </w:rPr>
              <w:t>.</w:t>
            </w:r>
            <w:bookmarkEnd w:id="152"/>
            <w:r w:rsidR="00D500A0" w:rsidRPr="00F14CE5">
              <w:rPr>
                <w:rFonts w:asciiTheme="majorBidi" w:hAnsiTheme="majorBidi" w:cstheme="majorBidi"/>
              </w:rPr>
              <w:t xml:space="preserve"> </w:t>
            </w:r>
            <w:bookmarkStart w:id="153" w:name="lt_pId289"/>
            <w:r>
              <w:rPr>
                <w:rFonts w:asciiTheme="majorBidi" w:hAnsiTheme="majorBidi" w:cstheme="majorBidi"/>
              </w:rPr>
              <w:t xml:space="preserve">Il n'est pas nécessaire </w:t>
            </w:r>
            <w:r w:rsidR="00063867">
              <w:rPr>
                <w:rFonts w:asciiTheme="majorBidi" w:hAnsiTheme="majorBidi" w:cstheme="majorBidi"/>
              </w:rPr>
              <w:t>d'appliquer un facteur d'</w:t>
            </w:r>
            <w:r>
              <w:rPr>
                <w:rFonts w:asciiTheme="majorBidi" w:hAnsiTheme="majorBidi" w:cstheme="majorBidi"/>
              </w:rPr>
              <w:t xml:space="preserve">échelle </w:t>
            </w:r>
            <w:r w:rsidR="00063867">
              <w:rPr>
                <w:rFonts w:asciiTheme="majorBidi" w:hAnsiTheme="majorBidi" w:cstheme="majorBidi"/>
              </w:rPr>
              <w:t xml:space="preserve">aux </w:t>
            </w:r>
            <w:r>
              <w:rPr>
                <w:rFonts w:asciiTheme="majorBidi" w:hAnsiTheme="majorBidi" w:cstheme="majorBidi"/>
              </w:rPr>
              <w:t xml:space="preserve">valeurs I/Q, mais les connaître </w:t>
            </w:r>
            <w:r w:rsidR="009231C9">
              <w:rPr>
                <w:rFonts w:asciiTheme="majorBidi" w:hAnsiTheme="majorBidi" w:cstheme="majorBidi"/>
              </w:rPr>
              <w:t>peut</w:t>
            </w:r>
            <w:r>
              <w:rPr>
                <w:rFonts w:asciiTheme="majorBidi" w:hAnsiTheme="majorBidi" w:cstheme="majorBidi"/>
              </w:rPr>
              <w:t xml:space="preserve"> être utile pour estimer la plage de mesure de l'analyseur</w:t>
            </w:r>
            <w:r w:rsidR="00D500A0" w:rsidRPr="00F14CE5">
              <w:rPr>
                <w:rFonts w:asciiTheme="majorBidi" w:hAnsiTheme="majorBidi" w:cstheme="majorBidi"/>
              </w:rPr>
              <w:t>.</w:t>
            </w:r>
            <w:bookmarkEnd w:id="153"/>
          </w:p>
        </w:tc>
      </w:tr>
    </w:tbl>
    <w:p w14:paraId="3BC37016" w14:textId="77777777" w:rsidR="0000565F" w:rsidRPr="00F14CE5" w:rsidRDefault="0000565F" w:rsidP="0000565F">
      <w:pPr>
        <w:pStyle w:val="TableNo"/>
        <w:keepLines/>
      </w:pPr>
      <w:bookmarkStart w:id="154" w:name="lt_pId290"/>
      <w:r>
        <w:br w:type="page"/>
      </w:r>
      <w:r w:rsidRPr="00F14CE5">
        <w:lastRenderedPageBreak/>
        <w:t>TABLEAU 2</w:t>
      </w:r>
      <w:r>
        <w:t xml:space="preserve"> (</w:t>
      </w:r>
      <w:r w:rsidRPr="009B307F">
        <w:rPr>
          <w:i/>
        </w:rPr>
        <w:t>fin</w:t>
      </w:r>
      <w:r>
        <w:t>)</w:t>
      </w:r>
    </w:p>
    <w:tbl>
      <w:tblPr>
        <w:tblStyle w:val="TableGrid"/>
        <w:tblW w:w="9639" w:type="dxa"/>
        <w:jc w:val="center"/>
        <w:tblLayout w:type="fixed"/>
        <w:tblLook w:val="04A0" w:firstRow="1" w:lastRow="0" w:firstColumn="1" w:lastColumn="0" w:noHBand="0" w:noVBand="1"/>
      </w:tblPr>
      <w:tblGrid>
        <w:gridCol w:w="3114"/>
        <w:gridCol w:w="2268"/>
        <w:gridCol w:w="4257"/>
      </w:tblGrid>
      <w:tr w:rsidR="0000565F" w:rsidRPr="00F14CE5" w14:paraId="70297794" w14:textId="77777777" w:rsidTr="00FB28D2">
        <w:trPr>
          <w:tblHeader/>
          <w:jc w:val="center"/>
        </w:trPr>
        <w:tc>
          <w:tcPr>
            <w:tcW w:w="3114" w:type="dxa"/>
          </w:tcPr>
          <w:p w14:paraId="53AFC0B3" w14:textId="77777777" w:rsidR="0000565F" w:rsidRPr="00F14CE5" w:rsidRDefault="0000565F" w:rsidP="00FB28D2">
            <w:pPr>
              <w:pStyle w:val="Tablehead"/>
              <w:keepLines/>
              <w:rPr>
                <w:rFonts w:asciiTheme="majorBidi" w:hAnsiTheme="majorBidi" w:cstheme="majorBidi"/>
              </w:rPr>
            </w:pPr>
            <w:r>
              <w:rPr>
                <w:rFonts w:asciiTheme="majorBidi" w:hAnsiTheme="majorBidi" w:cstheme="majorBidi"/>
              </w:rPr>
              <w:t>Nom</w:t>
            </w:r>
          </w:p>
        </w:tc>
        <w:tc>
          <w:tcPr>
            <w:tcW w:w="2268" w:type="dxa"/>
          </w:tcPr>
          <w:p w14:paraId="18808286" w14:textId="77777777" w:rsidR="0000565F" w:rsidRPr="00F14CE5" w:rsidRDefault="0000565F" w:rsidP="00FB28D2">
            <w:pPr>
              <w:pStyle w:val="Tablehead"/>
              <w:keepLines/>
              <w:rPr>
                <w:rFonts w:asciiTheme="majorBidi" w:hAnsiTheme="majorBidi" w:cstheme="majorBidi"/>
              </w:rPr>
            </w:pPr>
            <w:r>
              <w:rPr>
                <w:rFonts w:asciiTheme="majorBidi" w:hAnsiTheme="majorBidi" w:cstheme="majorBidi"/>
              </w:rPr>
              <w:t>Type de données des valeurs</w:t>
            </w:r>
          </w:p>
        </w:tc>
        <w:tc>
          <w:tcPr>
            <w:tcW w:w="4257" w:type="dxa"/>
          </w:tcPr>
          <w:p w14:paraId="151C0CF3" w14:textId="77777777" w:rsidR="0000565F" w:rsidRPr="00F14CE5" w:rsidRDefault="0000565F" w:rsidP="00FB28D2">
            <w:pPr>
              <w:pStyle w:val="Tablehead"/>
              <w:keepLines/>
              <w:rPr>
                <w:rFonts w:asciiTheme="majorBidi" w:hAnsiTheme="majorBidi" w:cstheme="majorBidi"/>
              </w:rPr>
            </w:pPr>
            <w:r>
              <w:rPr>
                <w:rFonts w:asciiTheme="majorBidi" w:hAnsiTheme="majorBidi" w:cstheme="majorBidi"/>
              </w:rPr>
              <w:t>Dé</w:t>
            </w:r>
            <w:r w:rsidRPr="00F14CE5">
              <w:rPr>
                <w:rFonts w:asciiTheme="majorBidi" w:hAnsiTheme="majorBidi" w:cstheme="majorBidi"/>
              </w:rPr>
              <w:t xml:space="preserve">finition </w:t>
            </w:r>
            <w:r>
              <w:rPr>
                <w:rFonts w:asciiTheme="majorBidi" w:hAnsiTheme="majorBidi" w:cstheme="majorBidi"/>
              </w:rPr>
              <w:t>et observations</w:t>
            </w:r>
          </w:p>
        </w:tc>
      </w:tr>
      <w:tr w:rsidR="00D500A0" w:rsidRPr="00F14CE5" w14:paraId="797239D1" w14:textId="77777777" w:rsidTr="00063867">
        <w:trPr>
          <w:jc w:val="center"/>
        </w:trPr>
        <w:tc>
          <w:tcPr>
            <w:tcW w:w="3114" w:type="dxa"/>
          </w:tcPr>
          <w:p w14:paraId="7BAB6044" w14:textId="5B77FEDD" w:rsidR="00D500A0" w:rsidRPr="00F14CE5" w:rsidRDefault="009C5028" w:rsidP="00032C9D">
            <w:pPr>
              <w:pStyle w:val="Tabletext"/>
              <w:jc w:val="left"/>
              <w:rPr>
                <w:rFonts w:asciiTheme="majorBidi" w:hAnsiTheme="majorBidi" w:cstheme="majorBidi"/>
              </w:rPr>
            </w:pPr>
            <w:r>
              <w:rPr>
                <w:rFonts w:asciiTheme="majorBidi" w:hAnsiTheme="majorBidi" w:cstheme="majorBidi"/>
              </w:rPr>
              <w:t xml:space="preserve">Facteur d'antenne </w:t>
            </w:r>
            <w:r w:rsidR="00D500A0" w:rsidRPr="00F14CE5">
              <w:rPr>
                <w:rFonts w:asciiTheme="majorBidi" w:hAnsiTheme="majorBidi" w:cstheme="majorBidi"/>
              </w:rPr>
              <w:t>(1/m)</w:t>
            </w:r>
            <w:bookmarkEnd w:id="154"/>
          </w:p>
        </w:tc>
        <w:tc>
          <w:tcPr>
            <w:tcW w:w="2268" w:type="dxa"/>
          </w:tcPr>
          <w:p w14:paraId="78990EF4" w14:textId="77777777" w:rsidR="00D500A0" w:rsidRPr="00F14CE5" w:rsidRDefault="00D500A0" w:rsidP="00032C9D">
            <w:pPr>
              <w:pStyle w:val="Tabletext"/>
              <w:jc w:val="center"/>
              <w:rPr>
                <w:rFonts w:asciiTheme="majorBidi" w:hAnsiTheme="majorBidi" w:cstheme="majorBidi"/>
              </w:rPr>
            </w:pPr>
            <w:bookmarkStart w:id="155" w:name="lt_pId291"/>
            <w:r w:rsidRPr="00F14CE5">
              <w:rPr>
                <w:rFonts w:asciiTheme="majorBidi" w:hAnsiTheme="majorBidi" w:cstheme="majorBidi"/>
              </w:rPr>
              <w:t>H5T_IEEE_F32LE</w:t>
            </w:r>
            <w:bookmarkEnd w:id="155"/>
          </w:p>
        </w:tc>
        <w:tc>
          <w:tcPr>
            <w:tcW w:w="4257" w:type="dxa"/>
          </w:tcPr>
          <w:p w14:paraId="22DFA965" w14:textId="20B52122" w:rsidR="00D500A0" w:rsidRPr="00F14CE5" w:rsidRDefault="009C5028" w:rsidP="00063867">
            <w:pPr>
              <w:pStyle w:val="Tabletext"/>
              <w:jc w:val="left"/>
              <w:rPr>
                <w:rFonts w:asciiTheme="majorBidi" w:hAnsiTheme="majorBidi" w:cstheme="majorBidi"/>
              </w:rPr>
            </w:pPr>
            <w:bookmarkStart w:id="156" w:name="lt_pId292"/>
            <w:r>
              <w:rPr>
                <w:rFonts w:asciiTheme="majorBidi" w:hAnsiTheme="majorBidi" w:cstheme="majorBidi"/>
              </w:rPr>
              <w:t>Facteur d'antenne</w:t>
            </w:r>
            <w:r w:rsidR="00CE75E7">
              <w:rPr>
                <w:rFonts w:asciiTheme="majorBidi" w:hAnsiTheme="majorBidi" w:cstheme="majorBidi"/>
              </w:rPr>
              <w:t xml:space="preserve"> </w:t>
            </w:r>
            <w:r w:rsidR="00063867">
              <w:rPr>
                <w:rFonts w:asciiTheme="majorBidi" w:hAnsiTheme="majorBidi" w:cstheme="majorBidi"/>
              </w:rPr>
              <w:t xml:space="preserve">à </w:t>
            </w:r>
            <w:r>
              <w:rPr>
                <w:rFonts w:asciiTheme="majorBidi" w:hAnsiTheme="majorBidi" w:cstheme="majorBidi"/>
              </w:rPr>
              <w:t>la fréquence radioélectrique porteuse</w:t>
            </w:r>
            <w:r w:rsidR="00D500A0" w:rsidRPr="00F14CE5">
              <w:rPr>
                <w:rFonts w:asciiTheme="majorBidi" w:hAnsiTheme="majorBidi" w:cstheme="majorBidi"/>
              </w:rPr>
              <w:t>.</w:t>
            </w:r>
            <w:bookmarkEnd w:id="156"/>
            <w:r w:rsidR="00D500A0" w:rsidRPr="00F14CE5">
              <w:rPr>
                <w:rFonts w:asciiTheme="majorBidi" w:hAnsiTheme="majorBidi" w:cstheme="majorBidi"/>
              </w:rPr>
              <w:t xml:space="preserve"> </w:t>
            </w:r>
            <w:bookmarkStart w:id="157" w:name="lt_pId293"/>
            <w:r w:rsidR="00CE75E7">
              <w:rPr>
                <w:rFonts w:asciiTheme="majorBidi" w:hAnsiTheme="majorBidi" w:cstheme="majorBidi"/>
              </w:rPr>
              <w:t xml:space="preserve">Il concerne l'antenne utilisée pour obtenir les données </w:t>
            </w:r>
            <w:r w:rsidR="00D500A0" w:rsidRPr="00F14CE5">
              <w:rPr>
                <w:rFonts w:asciiTheme="majorBidi" w:hAnsiTheme="majorBidi" w:cstheme="majorBidi"/>
              </w:rPr>
              <w:t xml:space="preserve">I/Q </w:t>
            </w:r>
            <w:r w:rsidR="00CE75E7">
              <w:rPr>
                <w:rFonts w:asciiTheme="majorBidi" w:hAnsiTheme="majorBidi" w:cstheme="majorBidi"/>
              </w:rPr>
              <w:t>stockées</w:t>
            </w:r>
            <w:r w:rsidR="00D500A0" w:rsidRPr="00F14CE5">
              <w:rPr>
                <w:rFonts w:asciiTheme="majorBidi" w:hAnsiTheme="majorBidi" w:cstheme="majorBidi"/>
              </w:rPr>
              <w:t>.</w:t>
            </w:r>
            <w:bookmarkEnd w:id="157"/>
            <w:r w:rsidR="00D500A0" w:rsidRPr="00F14CE5">
              <w:rPr>
                <w:rFonts w:asciiTheme="majorBidi" w:hAnsiTheme="majorBidi" w:cstheme="majorBidi"/>
              </w:rPr>
              <w:t xml:space="preserve"> </w:t>
            </w:r>
            <w:bookmarkStart w:id="158" w:name="lt_pId294"/>
            <w:r w:rsidR="00CE75E7">
              <w:rPr>
                <w:rFonts w:asciiTheme="majorBidi" w:hAnsiTheme="majorBidi" w:cstheme="majorBidi"/>
              </w:rPr>
              <w:t xml:space="preserve">Il peut être utilisé pour la conversion </w:t>
            </w:r>
            <w:r w:rsidR="00063867">
              <w:rPr>
                <w:rFonts w:asciiTheme="majorBidi" w:hAnsiTheme="majorBidi" w:cstheme="majorBidi"/>
              </w:rPr>
              <w:t xml:space="preserve">dans </w:t>
            </w:r>
            <w:r w:rsidR="00CE75E7">
              <w:rPr>
                <w:rFonts w:asciiTheme="majorBidi" w:hAnsiTheme="majorBidi" w:cstheme="majorBidi"/>
              </w:rPr>
              <w:t xml:space="preserve">d'autres unités si le facteur d'antenne est </w:t>
            </w:r>
            <w:r w:rsidR="00D500A0" w:rsidRPr="00F14CE5">
              <w:rPr>
                <w:rFonts w:asciiTheme="majorBidi" w:hAnsiTheme="majorBidi" w:cstheme="majorBidi"/>
              </w:rPr>
              <w:t xml:space="preserve">constant </w:t>
            </w:r>
            <w:r w:rsidR="00CE75E7">
              <w:rPr>
                <w:rFonts w:asciiTheme="majorBidi" w:hAnsiTheme="majorBidi" w:cstheme="majorBidi"/>
              </w:rPr>
              <w:t xml:space="preserve">dans la largeur de bande du filtre des données </w:t>
            </w:r>
            <w:r w:rsidR="00D500A0" w:rsidRPr="00F14CE5">
              <w:rPr>
                <w:rFonts w:asciiTheme="majorBidi" w:hAnsiTheme="majorBidi" w:cstheme="majorBidi"/>
              </w:rPr>
              <w:t xml:space="preserve">I/Q </w:t>
            </w:r>
            <w:r w:rsidR="00CE75E7">
              <w:rPr>
                <w:rFonts w:asciiTheme="majorBidi" w:hAnsiTheme="majorBidi" w:cstheme="majorBidi"/>
              </w:rPr>
              <w:t>stockées</w:t>
            </w:r>
            <w:r w:rsidR="00D500A0" w:rsidRPr="00F14CE5">
              <w:rPr>
                <w:rFonts w:asciiTheme="majorBidi" w:hAnsiTheme="majorBidi" w:cstheme="majorBidi"/>
              </w:rPr>
              <w:t>.</w:t>
            </w:r>
            <w:bookmarkEnd w:id="158"/>
            <w:r w:rsidR="00D500A0" w:rsidRPr="00F14CE5">
              <w:rPr>
                <w:rFonts w:asciiTheme="majorBidi" w:hAnsiTheme="majorBidi" w:cstheme="majorBidi"/>
              </w:rPr>
              <w:t xml:space="preserve"> </w:t>
            </w:r>
          </w:p>
        </w:tc>
      </w:tr>
      <w:tr w:rsidR="00D500A0" w:rsidRPr="00F14CE5" w14:paraId="47F5C529" w14:textId="77777777" w:rsidTr="00063867">
        <w:trPr>
          <w:jc w:val="center"/>
        </w:trPr>
        <w:tc>
          <w:tcPr>
            <w:tcW w:w="3114" w:type="dxa"/>
          </w:tcPr>
          <w:p w14:paraId="2E20F49F" w14:textId="52E42746" w:rsidR="00D500A0" w:rsidRPr="00F14CE5" w:rsidRDefault="00CE75E7" w:rsidP="00032C9D">
            <w:pPr>
              <w:pStyle w:val="Tabletext"/>
              <w:jc w:val="left"/>
              <w:rPr>
                <w:rFonts w:asciiTheme="majorBidi" w:hAnsiTheme="majorBidi" w:cstheme="majorBidi"/>
              </w:rPr>
            </w:pPr>
            <w:bookmarkStart w:id="159" w:name="lt_pId295"/>
            <w:r>
              <w:rPr>
                <w:rFonts w:asciiTheme="majorBidi" w:hAnsiTheme="majorBidi" w:cstheme="majorBidi"/>
              </w:rPr>
              <w:t>P</w:t>
            </w:r>
            <w:r w:rsidR="00D500A0" w:rsidRPr="00F14CE5">
              <w:rPr>
                <w:rFonts w:asciiTheme="majorBidi" w:hAnsiTheme="majorBidi" w:cstheme="majorBidi"/>
              </w:rPr>
              <w:t>oint</w:t>
            </w:r>
            <w:bookmarkEnd w:id="159"/>
            <w:r>
              <w:rPr>
                <w:rFonts w:asciiTheme="majorBidi" w:hAnsiTheme="majorBidi" w:cstheme="majorBidi"/>
              </w:rPr>
              <w:t xml:space="preserve"> de référence</w:t>
            </w:r>
          </w:p>
        </w:tc>
        <w:tc>
          <w:tcPr>
            <w:tcW w:w="2268" w:type="dxa"/>
          </w:tcPr>
          <w:p w14:paraId="41554E9B" w14:textId="74E0D294" w:rsidR="00D500A0" w:rsidRPr="00F14CE5" w:rsidRDefault="003E3B92" w:rsidP="00032C9D">
            <w:pPr>
              <w:pStyle w:val="Tabletext"/>
              <w:jc w:val="center"/>
              <w:rPr>
                <w:rFonts w:asciiTheme="majorBidi" w:hAnsiTheme="majorBidi" w:cstheme="majorBidi"/>
              </w:rPr>
            </w:pPr>
            <w:r>
              <w:rPr>
                <w:rFonts w:asciiTheme="majorBidi" w:hAnsiTheme="majorBidi" w:cstheme="majorBidi"/>
              </w:rPr>
              <w:t xml:space="preserve">chaîne de longueur </w:t>
            </w:r>
            <w:r w:rsidR="00321881" w:rsidRPr="00F14CE5">
              <w:rPr>
                <w:rFonts w:asciiTheme="majorBidi" w:hAnsiTheme="majorBidi" w:cstheme="majorBidi"/>
              </w:rPr>
              <w:t>variable</w:t>
            </w:r>
          </w:p>
        </w:tc>
        <w:tc>
          <w:tcPr>
            <w:tcW w:w="4257" w:type="dxa"/>
          </w:tcPr>
          <w:p w14:paraId="00B557CB" w14:textId="2E15C453" w:rsidR="00D500A0" w:rsidRPr="00F14CE5" w:rsidRDefault="00CE75E7" w:rsidP="00063867">
            <w:pPr>
              <w:pStyle w:val="Tabletext"/>
              <w:jc w:val="left"/>
              <w:rPr>
                <w:rFonts w:asciiTheme="majorBidi" w:hAnsiTheme="majorBidi" w:cstheme="majorBidi"/>
              </w:rPr>
            </w:pPr>
            <w:bookmarkStart w:id="160" w:name="lt_pId297"/>
            <w:r>
              <w:rPr>
                <w:rFonts w:asciiTheme="majorBidi" w:hAnsiTheme="majorBidi" w:cstheme="majorBidi"/>
              </w:rPr>
              <w:t>P</w:t>
            </w:r>
            <w:r w:rsidR="00D500A0" w:rsidRPr="00F14CE5">
              <w:rPr>
                <w:rFonts w:asciiTheme="majorBidi" w:hAnsiTheme="majorBidi" w:cstheme="majorBidi"/>
              </w:rPr>
              <w:t xml:space="preserve">oint </w:t>
            </w:r>
            <w:r>
              <w:rPr>
                <w:rFonts w:asciiTheme="majorBidi" w:hAnsiTheme="majorBidi" w:cstheme="majorBidi"/>
              </w:rPr>
              <w:t>de référence pour l'horodate et le facteur d'échelle</w:t>
            </w:r>
            <w:r w:rsidR="00D500A0" w:rsidRPr="00F14CE5">
              <w:rPr>
                <w:rFonts w:asciiTheme="majorBidi" w:hAnsiTheme="majorBidi" w:cstheme="majorBidi"/>
              </w:rPr>
              <w:t>.</w:t>
            </w:r>
            <w:bookmarkEnd w:id="160"/>
            <w:r w:rsidR="00D500A0" w:rsidRPr="00F14CE5">
              <w:rPr>
                <w:rFonts w:asciiTheme="majorBidi" w:hAnsiTheme="majorBidi" w:cstheme="majorBidi"/>
              </w:rPr>
              <w:t xml:space="preserve"> </w:t>
            </w:r>
            <w:bookmarkStart w:id="161" w:name="lt_pId298"/>
            <w:r w:rsidR="00D0740D">
              <w:rPr>
                <w:rFonts w:asciiTheme="majorBidi" w:hAnsiTheme="majorBidi" w:cstheme="majorBidi"/>
              </w:rPr>
              <w:t>Il peut être établi soit à la «borne de sortie de l'antenne»</w:t>
            </w:r>
            <w:r w:rsidRPr="00F14CE5">
              <w:rPr>
                <w:rFonts w:asciiTheme="majorBidi" w:hAnsiTheme="majorBidi" w:cstheme="majorBidi"/>
              </w:rPr>
              <w:t xml:space="preserve"> </w:t>
            </w:r>
            <w:r w:rsidR="00D0740D">
              <w:rPr>
                <w:rFonts w:asciiTheme="majorBidi" w:hAnsiTheme="majorBidi" w:cstheme="majorBidi"/>
              </w:rPr>
              <w:t>soit à la «</w:t>
            </w:r>
            <w:r>
              <w:rPr>
                <w:rFonts w:asciiTheme="majorBidi" w:hAnsiTheme="majorBidi" w:cstheme="majorBidi"/>
              </w:rPr>
              <w:t xml:space="preserve">borne d'entrée </w:t>
            </w:r>
            <w:r w:rsidR="00063867">
              <w:rPr>
                <w:rFonts w:asciiTheme="majorBidi" w:hAnsiTheme="majorBidi" w:cstheme="majorBidi"/>
              </w:rPr>
              <w:t>du récepteur</w:t>
            </w:r>
            <w:bookmarkEnd w:id="161"/>
            <w:r w:rsidR="00D0740D">
              <w:rPr>
                <w:rFonts w:asciiTheme="majorBidi" w:hAnsiTheme="majorBidi" w:cstheme="majorBidi"/>
              </w:rPr>
              <w:t>»</w:t>
            </w:r>
            <w:r>
              <w:rPr>
                <w:rFonts w:asciiTheme="majorBidi" w:hAnsiTheme="majorBidi" w:cstheme="majorBidi"/>
              </w:rPr>
              <w:t>.</w:t>
            </w:r>
          </w:p>
        </w:tc>
      </w:tr>
      <w:tr w:rsidR="00D500A0" w:rsidRPr="00F14CE5" w14:paraId="294E6361" w14:textId="77777777" w:rsidTr="00063867">
        <w:trPr>
          <w:jc w:val="center"/>
        </w:trPr>
        <w:tc>
          <w:tcPr>
            <w:tcW w:w="3114" w:type="dxa"/>
          </w:tcPr>
          <w:p w14:paraId="3A999B80" w14:textId="5EDA62D1" w:rsidR="00D500A0" w:rsidRPr="00F14CE5" w:rsidRDefault="00CE75E7" w:rsidP="00032C9D">
            <w:pPr>
              <w:pStyle w:val="Tabletext"/>
              <w:jc w:val="left"/>
              <w:rPr>
                <w:rFonts w:asciiTheme="majorBidi" w:hAnsiTheme="majorBidi" w:cstheme="majorBidi"/>
              </w:rPr>
            </w:pPr>
            <w:bookmarkStart w:id="162" w:name="lt_pId299"/>
            <w:r>
              <w:rPr>
                <w:rFonts w:asciiTheme="majorBidi" w:hAnsiTheme="majorBidi" w:cstheme="majorBidi"/>
              </w:rPr>
              <w:t>Impé</w:t>
            </w:r>
            <w:r w:rsidR="00D500A0" w:rsidRPr="00F14CE5">
              <w:rPr>
                <w:rFonts w:asciiTheme="majorBidi" w:hAnsiTheme="majorBidi" w:cstheme="majorBidi"/>
              </w:rPr>
              <w:t xml:space="preserve">dance </w:t>
            </w:r>
            <w:r>
              <w:rPr>
                <w:rFonts w:asciiTheme="majorBidi" w:hAnsiTheme="majorBidi" w:cstheme="majorBidi"/>
              </w:rPr>
              <w:t xml:space="preserve">à l'entrée du récepteur </w:t>
            </w:r>
            <w:r w:rsidR="00D500A0" w:rsidRPr="00F14CE5">
              <w:rPr>
                <w:rFonts w:asciiTheme="majorBidi" w:hAnsiTheme="majorBidi" w:cstheme="majorBidi"/>
              </w:rPr>
              <w:t>(Ohm)</w:t>
            </w:r>
            <w:bookmarkEnd w:id="162"/>
          </w:p>
        </w:tc>
        <w:tc>
          <w:tcPr>
            <w:tcW w:w="2268" w:type="dxa"/>
          </w:tcPr>
          <w:p w14:paraId="31EF4821" w14:textId="77777777" w:rsidR="00D500A0" w:rsidRPr="00F14CE5" w:rsidRDefault="00D500A0" w:rsidP="00032C9D">
            <w:pPr>
              <w:pStyle w:val="Tabletext"/>
              <w:jc w:val="center"/>
              <w:rPr>
                <w:rFonts w:asciiTheme="majorBidi" w:hAnsiTheme="majorBidi" w:cstheme="majorBidi"/>
              </w:rPr>
            </w:pPr>
            <w:bookmarkStart w:id="163" w:name="lt_pId300"/>
            <w:r w:rsidRPr="00F14CE5">
              <w:rPr>
                <w:rFonts w:asciiTheme="majorBidi" w:hAnsiTheme="majorBidi" w:cstheme="majorBidi"/>
              </w:rPr>
              <w:t>H5T_IEEE_F32LE</w:t>
            </w:r>
            <w:bookmarkEnd w:id="163"/>
          </w:p>
        </w:tc>
        <w:tc>
          <w:tcPr>
            <w:tcW w:w="4257" w:type="dxa"/>
          </w:tcPr>
          <w:p w14:paraId="43AEF088" w14:textId="614BBC87" w:rsidR="00D500A0" w:rsidRPr="00F14CE5" w:rsidRDefault="00CE75E7" w:rsidP="00032C9D">
            <w:pPr>
              <w:pStyle w:val="Tabletext"/>
              <w:jc w:val="left"/>
              <w:rPr>
                <w:rFonts w:asciiTheme="majorBidi" w:hAnsiTheme="majorBidi" w:cstheme="majorBidi"/>
              </w:rPr>
            </w:pPr>
            <w:bookmarkStart w:id="164" w:name="lt_pId301"/>
            <w:r>
              <w:rPr>
                <w:rFonts w:asciiTheme="majorBidi" w:hAnsiTheme="majorBidi" w:cstheme="majorBidi"/>
              </w:rPr>
              <w:t>Impédance d'entrée nominale du récepteur</w:t>
            </w:r>
            <w:r w:rsidR="00452D09">
              <w:rPr>
                <w:rFonts w:asciiTheme="majorBidi" w:hAnsiTheme="majorBidi" w:cstheme="majorBidi"/>
              </w:rPr>
              <w:t>,</w:t>
            </w:r>
            <w:r>
              <w:rPr>
                <w:rFonts w:asciiTheme="majorBidi" w:hAnsiTheme="majorBidi" w:cstheme="majorBidi"/>
              </w:rPr>
              <w:t xml:space="preserve"> en </w:t>
            </w:r>
            <w:r w:rsidR="00D500A0" w:rsidRPr="00F14CE5">
              <w:rPr>
                <w:rFonts w:asciiTheme="majorBidi" w:hAnsiTheme="majorBidi" w:cstheme="majorBidi"/>
              </w:rPr>
              <w:t>Ohms.</w:t>
            </w:r>
            <w:bookmarkEnd w:id="164"/>
            <w:r w:rsidR="00D500A0" w:rsidRPr="00F14CE5">
              <w:rPr>
                <w:rFonts w:asciiTheme="majorBidi" w:hAnsiTheme="majorBidi" w:cstheme="majorBidi"/>
              </w:rPr>
              <w:t xml:space="preserve"> </w:t>
            </w:r>
            <w:bookmarkStart w:id="165" w:name="lt_pId302"/>
            <w:r>
              <w:rPr>
                <w:rFonts w:asciiTheme="majorBidi" w:hAnsiTheme="majorBidi" w:cstheme="majorBidi"/>
              </w:rPr>
              <w:t xml:space="preserve">Si cet attribut est omis, on peut prendre une valeur de </w:t>
            </w:r>
            <w:r w:rsidR="00D500A0" w:rsidRPr="00F14CE5">
              <w:rPr>
                <w:rFonts w:asciiTheme="majorBidi" w:hAnsiTheme="majorBidi" w:cstheme="majorBidi"/>
              </w:rPr>
              <w:t>50 Ohms.</w:t>
            </w:r>
            <w:bookmarkEnd w:id="165"/>
          </w:p>
        </w:tc>
      </w:tr>
    </w:tbl>
    <w:p w14:paraId="2DB3D5D2" w14:textId="07FFAFC9" w:rsidR="00D500A0" w:rsidRPr="00F14CE5" w:rsidRDefault="00F77C3E" w:rsidP="00063867">
      <w:bookmarkStart w:id="166" w:name="lt_pId303"/>
      <w:r>
        <w:t xml:space="preserve">Tous les attributs HDF5 définis dans le présent document sont scalaires, par conséquent leurs </w:t>
      </w:r>
      <w:r w:rsidR="00063867">
        <w:t xml:space="preserve">espaces </w:t>
      </w:r>
      <w:r>
        <w:t>de données n'ont qu'une seule dimension, dont la taille est fixée à un.</w:t>
      </w:r>
      <w:bookmarkEnd w:id="166"/>
    </w:p>
    <w:p w14:paraId="671EA68A" w14:textId="5FC2E4E0" w:rsidR="00D500A0" w:rsidRPr="00F14CE5" w:rsidRDefault="00452D09" w:rsidP="00032C9D">
      <w:bookmarkStart w:id="167" w:name="lt_pId304"/>
      <w:r>
        <w:t>Il ne convient de joindre d</w:t>
      </w:r>
      <w:r w:rsidR="00F77C3E">
        <w:t xml:space="preserve">es attributs facultatifs </w:t>
      </w:r>
      <w:r>
        <w:t xml:space="preserve">que lorsque ceux-ci </w:t>
      </w:r>
      <w:r w:rsidR="00F77C3E">
        <w:t>sont connus, valides et applicables.</w:t>
      </w:r>
      <w:bookmarkEnd w:id="167"/>
    </w:p>
    <w:p w14:paraId="1E35607B" w14:textId="796E4045" w:rsidR="00F77C3E" w:rsidRDefault="00452D09" w:rsidP="00D0740D">
      <w:bookmarkStart w:id="168" w:name="lt_pId305"/>
      <w:r>
        <w:t>On peut utiliser d</w:t>
      </w:r>
      <w:r w:rsidR="00F77C3E">
        <w:t xml:space="preserve">es attributs qui ne sont pas décrits dans le présent document, mais leur nom doit être différent de ceux qui sont </w:t>
      </w:r>
      <w:r w:rsidR="00733E4D">
        <w:t xml:space="preserve">spécifiés </w:t>
      </w:r>
      <w:r w:rsidR="00F77C3E">
        <w:t xml:space="preserve">dans </w:t>
      </w:r>
      <w:r w:rsidR="00063867">
        <w:t xml:space="preserve">la présente </w:t>
      </w:r>
      <w:r w:rsidR="00F77C3E">
        <w:t xml:space="preserve">Recommandation. Pour ce faire, et pour faciliter une révision </w:t>
      </w:r>
      <w:r w:rsidR="00733E4D">
        <w:t xml:space="preserve">future </w:t>
      </w:r>
      <w:r w:rsidR="00F77C3E">
        <w:t>de la présente Recommandation, il est ob</w:t>
      </w:r>
      <w:r w:rsidR="00D0740D">
        <w:t>ligatoire d'utiliser la chaîne «</w:t>
      </w:r>
      <w:r w:rsidR="00F77C3E">
        <w:t>User</w:t>
      </w:r>
      <w:r w:rsidR="00D0740D">
        <w:t>»</w:t>
      </w:r>
      <w:r w:rsidR="00F77C3E">
        <w:t xml:space="preserve"> comme préfixe dans le nom des attributs.</w:t>
      </w:r>
      <w:r w:rsidR="00A347F1">
        <w:t xml:space="preserve"> L'UIT ne définira pas de noms d'attributs </w:t>
      </w:r>
      <w:r w:rsidR="00D0740D">
        <w:t>commençant par la chaîne «User»</w:t>
      </w:r>
      <w:r w:rsidR="00733E4D">
        <w:t xml:space="preserve"> </w:t>
      </w:r>
      <w:r w:rsidR="00A347F1">
        <w:t xml:space="preserve">dans les révisions </w:t>
      </w:r>
      <w:r w:rsidR="00733E4D">
        <w:t xml:space="preserve">futures de </w:t>
      </w:r>
      <w:r w:rsidR="00063867">
        <w:t xml:space="preserve">la présente </w:t>
      </w:r>
      <w:r w:rsidR="00733E4D">
        <w:t>Recommandation.</w:t>
      </w:r>
    </w:p>
    <w:bookmarkEnd w:id="168"/>
    <w:p w14:paraId="1DE7E064" w14:textId="42B48C26" w:rsidR="00D500A0" w:rsidRPr="00F14CE5" w:rsidRDefault="00A347F1" w:rsidP="00063867">
      <w:r>
        <w:t xml:space="preserve">Tous les attributs seront </w:t>
      </w:r>
      <w:r w:rsidR="00063867">
        <w:t xml:space="preserve">joints </w:t>
      </w:r>
      <w:r>
        <w:t xml:space="preserve">dans le même ordre que celui </w:t>
      </w:r>
      <w:r w:rsidR="00733E4D">
        <w:t xml:space="preserve">des </w:t>
      </w:r>
      <w:r>
        <w:t xml:space="preserve">Tableaux 1 et 2. Les attributs obligatoires figurant dans le Tableau 1 sont </w:t>
      </w:r>
      <w:r w:rsidR="00063867">
        <w:t xml:space="preserve">joints </w:t>
      </w:r>
      <w:r>
        <w:t xml:space="preserve">en premier. Les attributs définis par les utilisateurs </w:t>
      </w:r>
      <w:r w:rsidR="00063867">
        <w:t xml:space="preserve">viennent </w:t>
      </w:r>
      <w:r>
        <w:t>après les attributs facultatifs figurant dans le Tableau 2. Les attributs facultat</w:t>
      </w:r>
      <w:r w:rsidR="00733E4D">
        <w:t>ifs qui ne sont pas utilisés s</w:t>
      </w:r>
      <w:r>
        <w:t>ont laissés de côté.</w:t>
      </w:r>
    </w:p>
    <w:p w14:paraId="63981127" w14:textId="3707BF8B" w:rsidR="00D500A0" w:rsidRPr="00F14CE5" w:rsidRDefault="00A347F1" w:rsidP="00063867">
      <w:r>
        <w:t xml:space="preserve">Les chaînes de longueur variable utilisent l'ensemble de caractères UTF-8 et se terminent par un caractère </w:t>
      </w:r>
      <w:r w:rsidR="00063867">
        <w:t>néant</w:t>
      </w:r>
      <w:r>
        <w:t>.</w:t>
      </w:r>
    </w:p>
    <w:p w14:paraId="5D897DA5" w14:textId="3F4C008D" w:rsidR="00D500A0" w:rsidRPr="00F14CE5" w:rsidRDefault="00733E4D" w:rsidP="00063867">
      <w:bookmarkStart w:id="169" w:name="lt_pId313"/>
      <w:r>
        <w:t>Il convient que l</w:t>
      </w:r>
      <w:r w:rsidR="00FA1908">
        <w:t xml:space="preserve">es attributs relatifs à la géolocalisation et à l'orientation </w:t>
      </w:r>
      <w:r>
        <w:t xml:space="preserve">soient </w:t>
      </w:r>
      <w:r w:rsidR="00FA1908">
        <w:t>établis à un moment donné proche du premier échantillon de données I/Q.</w:t>
      </w:r>
      <w:bookmarkEnd w:id="169"/>
    </w:p>
    <w:p w14:paraId="55729097" w14:textId="7797A178" w:rsidR="00FA1908" w:rsidRDefault="00FA1908" w:rsidP="00032C9D">
      <w:bookmarkStart w:id="170" w:name="lt_pId314"/>
      <w:r>
        <w:t>Les attributs relatifs au facteur d'échelle et à l'horodate devraient être valides au point de référence considéré. Ce point de référence peut être dé</w:t>
      </w:r>
      <w:r w:rsidR="00D0740D">
        <w:t>fini par l'attribut facultatif «point de référence»</w:t>
      </w:r>
      <w:r>
        <w:t xml:space="preserve"> (voir le Tableau 2). Si aucun point de référence n'a été défini, on prend la borne d'entrée du récepteur. Par conséquent, tout affaiblissement et temps de propagation de groupe connus et non négligeabl</w:t>
      </w:r>
      <w:r w:rsidR="00063867">
        <w:t>es dus aux dispositifs existant</w:t>
      </w:r>
      <w:r>
        <w:t xml:space="preserve"> entre l'entrée de l'analyseur et le point de référence devraient être compens</w:t>
      </w:r>
      <w:r w:rsidR="00733E4D">
        <w:t>és</w:t>
      </w:r>
      <w:r>
        <w:t>. De même, les attributs relatifs à la géolocalisation et à l'orientation devraient décrire la position et l'orientation de l'objet de référence. Les indications données dans ce paragraphe sont particulièrement importantes</w:t>
      </w:r>
      <w:r w:rsidR="007A45F9">
        <w:t xml:space="preserve"> </w:t>
      </w:r>
      <w:r w:rsidR="00733E4D">
        <w:t>lorsque</w:t>
      </w:r>
      <w:r w:rsidR="007A45F9">
        <w:t xml:space="preserve">, par exemple, de longs câbles sont utilisés </w:t>
      </w:r>
      <w:r w:rsidR="00733E4D">
        <w:t>dans des installations de</w:t>
      </w:r>
      <w:r w:rsidR="007A45F9">
        <w:t xml:space="preserve"> </w:t>
      </w:r>
      <w:r w:rsidR="00733E4D">
        <w:t>mesure de</w:t>
      </w:r>
      <w:r w:rsidR="0055256C">
        <w:t xml:space="preserve"> la différence entre les instants d'arrivée.</w:t>
      </w:r>
    </w:p>
    <w:bookmarkEnd w:id="170"/>
    <w:p w14:paraId="45E43C85" w14:textId="07C575F7" w:rsidR="00D500A0" w:rsidRPr="00F14CE5" w:rsidRDefault="00D500A0" w:rsidP="00032C9D">
      <w:pPr>
        <w:pStyle w:val="Heading2"/>
      </w:pPr>
      <w:r w:rsidRPr="00F14CE5">
        <w:t>3.2</w:t>
      </w:r>
      <w:r w:rsidRPr="00F14CE5">
        <w:tab/>
      </w:r>
      <w:r w:rsidR="0055256C">
        <w:t>Ensemble de données</w:t>
      </w:r>
    </w:p>
    <w:p w14:paraId="5FF2931B" w14:textId="1AF881E3" w:rsidR="00D500A0" w:rsidRPr="00F14CE5" w:rsidRDefault="0055256C" w:rsidP="00032C9D">
      <w:bookmarkStart w:id="171" w:name="lt_pId322"/>
      <w:r>
        <w:t xml:space="preserve">Les données </w:t>
      </w:r>
      <w:r w:rsidR="00D500A0" w:rsidRPr="00F14CE5">
        <w:t xml:space="preserve">I/Q </w:t>
      </w:r>
      <w:r>
        <w:t xml:space="preserve">sans dimension sont stockées sous la forme d'un ensemble de données </w:t>
      </w:r>
      <w:r w:rsidR="00D500A0" w:rsidRPr="00F14CE5">
        <w:t>HDF5</w:t>
      </w:r>
      <w:r w:rsidRPr="0055256C">
        <w:t xml:space="preserve"> </w:t>
      </w:r>
      <w:r>
        <w:t>à une dimension</w:t>
      </w:r>
      <w:r w:rsidR="00D500A0" w:rsidRPr="00F14CE5">
        <w:t>.</w:t>
      </w:r>
      <w:bookmarkEnd w:id="171"/>
    </w:p>
    <w:p w14:paraId="4A9B9192" w14:textId="14FDE127" w:rsidR="0055256C" w:rsidRDefault="0055256C" w:rsidP="00032C9D">
      <w:bookmarkStart w:id="172" w:name="lt_pId323"/>
      <w:r>
        <w:lastRenderedPageBreak/>
        <w:t>Le nom de l'ensemble de données peut être tout nom valide</w:t>
      </w:r>
      <w:r w:rsidR="00733E4D">
        <w:t xml:space="preserve"> pour le format HDF5</w:t>
      </w:r>
      <w:r>
        <w:t>.</w:t>
      </w:r>
    </w:p>
    <w:p w14:paraId="28979CD5" w14:textId="6B4A9691" w:rsidR="0055256C" w:rsidRDefault="0055256C" w:rsidP="00063867">
      <w:bookmarkStart w:id="173" w:name="lt_pId324"/>
      <w:bookmarkEnd w:id="172"/>
      <w:r>
        <w:t>Le format de fichier HDF5 est composé d'un type de donnée</w:t>
      </w:r>
      <w:r w:rsidR="00063867">
        <w:t>s</w:t>
      </w:r>
      <w:r>
        <w:t xml:space="preserve"> </w:t>
      </w:r>
      <w:r w:rsidR="00063867">
        <w:t xml:space="preserve">composé </w:t>
      </w:r>
      <w:r>
        <w:t xml:space="preserve">qui contient un nombre complexe pour chaque canal de données I/Q et un champ </w:t>
      </w:r>
      <w:r w:rsidR="000456A9">
        <w:t xml:space="preserve">binaire </w:t>
      </w:r>
      <w:r>
        <w:t>HDF5</w:t>
      </w:r>
      <w:r w:rsidRPr="0055256C">
        <w:t xml:space="preserve"> </w:t>
      </w:r>
      <w:r>
        <w:t>facultatif. Les éléments de l'ensemble de données sont stockés dans une matrice à une seule dimension.</w:t>
      </w:r>
    </w:p>
    <w:p w14:paraId="48F8D461" w14:textId="7FAB9569" w:rsidR="000456A9" w:rsidRDefault="000456A9" w:rsidP="00063867">
      <w:r>
        <w:t>Si le champ binaire est utilisé (voir le Tableau 3), celui-ci contient tous les fanions disponibles en tant qu'attributs. Les valeurs des fanions définis dans les attributs sont valides pour l'ensemble de données complet et calculé</w:t>
      </w:r>
      <w:r w:rsidR="00063867">
        <w:t>s</w:t>
      </w:r>
      <w:r>
        <w:t xml:space="preserve"> </w:t>
      </w:r>
      <w:r w:rsidR="00063867">
        <w:t xml:space="preserve">au moyen </w:t>
      </w:r>
      <w:r w:rsidR="00D0740D">
        <w:t>d'une fonction logique «</w:t>
      </w:r>
      <w:r w:rsidR="00063867">
        <w:t>OU</w:t>
      </w:r>
      <w:r w:rsidR="00D0740D">
        <w:t>»</w:t>
      </w:r>
      <w:r>
        <w:t xml:space="preserve"> entre toutes les valeurs des fanions associés à chaque échantillon de l'ensemble de données. Dans le champ binaire, ces fanions basés sur </w:t>
      </w:r>
      <w:r w:rsidR="00B27C65">
        <w:t>un échantillon</w:t>
      </w:r>
      <w:r>
        <w:t xml:space="preserve"> peuvent être mis à disposition en vue d'une analyse plus détaillée.</w:t>
      </w:r>
    </w:p>
    <w:bookmarkEnd w:id="173"/>
    <w:p w14:paraId="0B327410" w14:textId="3C83575A" w:rsidR="00D500A0" w:rsidRPr="00F14CE5" w:rsidRDefault="000456A9" w:rsidP="00063867">
      <w:r>
        <w:t xml:space="preserve">Les types de données </w:t>
      </w:r>
      <w:r w:rsidR="00063867">
        <w:t xml:space="preserve">composés </w:t>
      </w:r>
      <w:r>
        <w:t xml:space="preserve">HDF5 sont similaires aux structures </w:t>
      </w:r>
      <w:r w:rsidR="00063867">
        <w:t>figura</w:t>
      </w:r>
      <w:r>
        <w:t xml:space="preserve">nt dans le langage de programmation C. </w:t>
      </w:r>
      <w:r w:rsidR="00B27C65">
        <w:t xml:space="preserve">Elles </w:t>
      </w:r>
      <w:r>
        <w:t>doivent être définies avant que des données de ce type soient inscrites et leur définition est stockée dans un fichier HDF5. Pour chaque membre d'un type de donnée</w:t>
      </w:r>
      <w:r w:rsidR="00063867">
        <w:t>s</w:t>
      </w:r>
      <w:r>
        <w:t xml:space="preserve"> </w:t>
      </w:r>
      <w:r w:rsidR="00063867">
        <w:t xml:space="preserve">composé </w:t>
      </w:r>
      <w:r>
        <w:t>HDF5, il convient de définir un nom et un type de donnée</w:t>
      </w:r>
      <w:r w:rsidR="00063867">
        <w:t>s</w:t>
      </w:r>
      <w:r>
        <w:t>.</w:t>
      </w:r>
    </w:p>
    <w:p w14:paraId="299B3F3D" w14:textId="56462CED" w:rsidR="00D500A0" w:rsidRPr="00F14CE5" w:rsidRDefault="000456A9" w:rsidP="00032C9D">
      <w:bookmarkStart w:id="174" w:name="lt_pId331"/>
      <w:r>
        <w:t>Les noms des membres utilisés pour un ensemble de</w:t>
      </w:r>
      <w:r w:rsidR="00D0740D">
        <w:t xml:space="preserve"> données I/Q de l'UIT-R seront «</w:t>
      </w:r>
      <w:r>
        <w:t>Channel_</w:t>
      </w:r>
      <w:r>
        <w:rPr>
          <w:i/>
        </w:rPr>
        <w:t>XYZ</w:t>
      </w:r>
      <w:r w:rsidR="00D0740D">
        <w:t>» et «BitField». Les lettres «</w:t>
      </w:r>
      <w:r>
        <w:rPr>
          <w:i/>
        </w:rPr>
        <w:t>XYZ</w:t>
      </w:r>
      <w:r w:rsidR="00D0740D">
        <w:t>»</w:t>
      </w:r>
      <w:r>
        <w:t xml:space="preserve"> dans la chaîne de nom correspondent à une chaîne décrivant le canal spécifique. Les chaînes descriptives doivent être différentes </w:t>
      </w:r>
      <w:r w:rsidR="00B27C65">
        <w:t>lorsque</w:t>
      </w:r>
      <w:r>
        <w:t xml:space="preserve"> plus d'un canal est utilisé. </w:t>
      </w:r>
      <w:r w:rsidR="00D0740D">
        <w:t>Un membre nommé «BitField»</w:t>
      </w:r>
      <w:r w:rsidR="00BE10AD">
        <w:t xml:space="preserve"> est facultatif, et lorsqu'il existe,</w:t>
      </w:r>
      <w:r w:rsidR="00B27C65">
        <w:t xml:space="preserve"> ce </w:t>
      </w:r>
      <w:r w:rsidR="00BE10AD">
        <w:t>doit être le dernier membre.</w:t>
      </w:r>
      <w:bookmarkEnd w:id="174"/>
    </w:p>
    <w:p w14:paraId="43D5CE31" w14:textId="758A6AFF" w:rsidR="00D500A0" w:rsidRPr="00F14CE5" w:rsidRDefault="00BE10AD" w:rsidP="0041695E">
      <w:bookmarkStart w:id="175" w:name="lt_pId335"/>
      <w:r>
        <w:t>Le type de d</w:t>
      </w:r>
      <w:r w:rsidR="00D0740D">
        <w:t>onnées des membres «</w:t>
      </w:r>
      <w:r w:rsidRPr="00F14CE5">
        <w:t>Channel_</w:t>
      </w:r>
      <w:r w:rsidRPr="00F14CE5">
        <w:rPr>
          <w:i/>
        </w:rPr>
        <w:t>XYZ</w:t>
      </w:r>
      <w:r w:rsidR="00D0740D">
        <w:t>»</w:t>
      </w:r>
      <w:r>
        <w:t xml:space="preserve"> est également un type de donnée</w:t>
      </w:r>
      <w:r w:rsidR="0041695E">
        <w:t>s composé</w:t>
      </w:r>
      <w:r>
        <w:t xml:space="preserve"> HDF5 d</w:t>
      </w:r>
      <w:r w:rsidR="00D0740D">
        <w:t>ont le premier membre se nomme «Real» et le deuxième «Imag»</w:t>
      </w:r>
      <w:r>
        <w:t>; il stocke une valeur I/Q complexe. Les deux membres sont du m</w:t>
      </w:r>
      <w:r w:rsidR="00B27C65">
        <w:t xml:space="preserve">ême type de donnée HDF5 de base, qui peut être </w:t>
      </w:r>
      <w:bookmarkEnd w:id="175"/>
      <w:r w:rsidR="0041695E">
        <w:t>choisi parmi les types suivants</w:t>
      </w:r>
      <w:r>
        <w:t>:</w:t>
      </w:r>
    </w:p>
    <w:p w14:paraId="7C540F21" w14:textId="77777777" w:rsidR="00D500A0" w:rsidRPr="00F14CE5" w:rsidRDefault="00D500A0" w:rsidP="00032C9D">
      <w:pPr>
        <w:pStyle w:val="enumlev1"/>
      </w:pPr>
      <w:r w:rsidRPr="00F14CE5">
        <w:t>–</w:t>
      </w:r>
      <w:r w:rsidRPr="00F14CE5">
        <w:tab/>
      </w:r>
      <w:bookmarkStart w:id="176" w:name="lt_pId338"/>
      <w:r w:rsidRPr="00F14CE5">
        <w:t>H5T_STD_I16LE</w:t>
      </w:r>
      <w:bookmarkEnd w:id="176"/>
    </w:p>
    <w:p w14:paraId="3FD56351" w14:textId="77777777" w:rsidR="00D500A0" w:rsidRPr="00F14CE5" w:rsidRDefault="00D500A0" w:rsidP="00032C9D">
      <w:pPr>
        <w:pStyle w:val="enumlev1"/>
      </w:pPr>
      <w:r w:rsidRPr="00F14CE5">
        <w:t>–</w:t>
      </w:r>
      <w:r w:rsidRPr="00F14CE5">
        <w:tab/>
      </w:r>
      <w:bookmarkStart w:id="177" w:name="lt_pId340"/>
      <w:r w:rsidRPr="00F14CE5">
        <w:t>H5T_STD_I32LE</w:t>
      </w:r>
      <w:bookmarkEnd w:id="177"/>
    </w:p>
    <w:p w14:paraId="784FFDDA" w14:textId="77777777" w:rsidR="00D500A0" w:rsidRPr="00F14CE5" w:rsidRDefault="00D500A0" w:rsidP="00032C9D">
      <w:pPr>
        <w:pStyle w:val="enumlev1"/>
      </w:pPr>
      <w:r w:rsidRPr="00F14CE5">
        <w:t>–</w:t>
      </w:r>
      <w:r w:rsidRPr="00F14CE5">
        <w:tab/>
      </w:r>
      <w:bookmarkStart w:id="178" w:name="lt_pId342"/>
      <w:r w:rsidRPr="00F14CE5">
        <w:t>H5T_IEEE_F32LE</w:t>
      </w:r>
      <w:bookmarkEnd w:id="178"/>
    </w:p>
    <w:p w14:paraId="2FCA95D3" w14:textId="054CEEDD" w:rsidR="00D500A0" w:rsidRPr="00F14CE5" w:rsidRDefault="00BE10AD" w:rsidP="00A35DBC">
      <w:pPr>
        <w:rPr>
          <w:color w:val="000000"/>
        </w:rPr>
      </w:pPr>
      <w:bookmarkStart w:id="179" w:name="lt_pId343"/>
      <w:r>
        <w:rPr>
          <w:color w:val="000000"/>
        </w:rPr>
        <w:t xml:space="preserve">Il est à noter que les deux types d'entiers HDF5 sont des entiers signés en complément à deux. Ils sont interprétés ici comme des nombres à </w:t>
      </w:r>
      <w:r w:rsidR="0041695E">
        <w:rPr>
          <w:color w:val="000000"/>
        </w:rPr>
        <w:t xml:space="preserve">virgule </w:t>
      </w:r>
      <w:r>
        <w:rPr>
          <w:color w:val="000000"/>
        </w:rPr>
        <w:t xml:space="preserve">fixe </w:t>
      </w:r>
      <w:r w:rsidR="0041695E">
        <w:rPr>
          <w:color w:val="000000"/>
        </w:rPr>
        <w:t xml:space="preserve">dont </w:t>
      </w:r>
      <w:r>
        <w:rPr>
          <w:color w:val="000000"/>
        </w:rPr>
        <w:t xml:space="preserve">la virgule </w:t>
      </w:r>
      <w:r w:rsidR="0041695E">
        <w:rPr>
          <w:color w:val="000000"/>
        </w:rPr>
        <w:t xml:space="preserve">se trouve </w:t>
      </w:r>
      <w:r>
        <w:rPr>
          <w:color w:val="000000"/>
        </w:rPr>
        <w:t xml:space="preserve">à droite du bit </w:t>
      </w:r>
      <w:r w:rsidR="000D1279">
        <w:rPr>
          <w:color w:val="000000"/>
        </w:rPr>
        <w:t>de poids fort</w:t>
      </w:r>
      <w:r>
        <w:rPr>
          <w:color w:val="000000"/>
        </w:rPr>
        <w:t xml:space="preserve">. En outre, ces nombres à </w:t>
      </w:r>
      <w:r w:rsidR="0041695E">
        <w:rPr>
          <w:color w:val="000000"/>
        </w:rPr>
        <w:t xml:space="preserve">virgule </w:t>
      </w:r>
      <w:r>
        <w:rPr>
          <w:color w:val="000000"/>
        </w:rPr>
        <w:t xml:space="preserve">fixe peuvent uniquement couvrir une plage allant de </w:t>
      </w:r>
      <w:bookmarkStart w:id="180" w:name="lt_pId345"/>
      <w:bookmarkEnd w:id="179"/>
      <w:r w:rsidR="00D500A0" w:rsidRPr="00F14CE5">
        <w:rPr>
          <w:color w:val="000000"/>
        </w:rPr>
        <w:t xml:space="preserve">−1 </w:t>
      </w:r>
      <w:r>
        <w:rPr>
          <w:color w:val="000000"/>
        </w:rPr>
        <w:t xml:space="preserve">à </w:t>
      </w:r>
      <w:r w:rsidR="00A35DBC">
        <w:rPr>
          <w:color w:val="000000"/>
        </w:rPr>
        <w:t>1 </w:t>
      </w:r>
      <w:r w:rsidR="00D500A0" w:rsidRPr="00F14CE5">
        <w:rPr>
          <w:color w:val="000000"/>
        </w:rPr>
        <w:t>−</w:t>
      </w:r>
      <w:r w:rsidR="00A35DBC">
        <w:rPr>
          <w:color w:val="000000"/>
        </w:rPr>
        <w:t> </w:t>
      </w:r>
      <w:r w:rsidR="00D500A0" w:rsidRPr="00F14CE5">
        <w:rPr>
          <w:color w:val="000000"/>
        </w:rPr>
        <w:t>2</w:t>
      </w:r>
      <w:r w:rsidR="00D500A0" w:rsidRPr="00F14CE5">
        <w:rPr>
          <w:color w:val="000000"/>
          <w:vertAlign w:val="superscript"/>
        </w:rPr>
        <w:t>−15</w:t>
      </w:r>
      <w:r w:rsidR="00B27C65">
        <w:t>,</w:t>
      </w:r>
      <w:r w:rsidR="00D500A0" w:rsidRPr="00F14CE5">
        <w:rPr>
          <w:color w:val="000000"/>
          <w:vertAlign w:val="superscript"/>
        </w:rPr>
        <w:t xml:space="preserve"> </w:t>
      </w:r>
      <w:r>
        <w:rPr>
          <w:color w:val="000000"/>
        </w:rPr>
        <w:t xml:space="preserve">pour le type </w:t>
      </w:r>
      <w:r w:rsidR="000D1279">
        <w:rPr>
          <w:color w:val="000000"/>
        </w:rPr>
        <w:t>d'</w:t>
      </w:r>
      <w:r w:rsidR="0041695E">
        <w:rPr>
          <w:color w:val="000000"/>
        </w:rPr>
        <w:t xml:space="preserve">entier de 16 </w:t>
      </w:r>
      <w:r>
        <w:rPr>
          <w:color w:val="000000"/>
        </w:rPr>
        <w:t>bits</w:t>
      </w:r>
      <w:r w:rsidR="00B27C65">
        <w:rPr>
          <w:color w:val="000000"/>
        </w:rPr>
        <w:t xml:space="preserve">, et </w:t>
      </w:r>
      <w:r>
        <w:rPr>
          <w:color w:val="000000"/>
        </w:rPr>
        <w:t xml:space="preserve">de </w:t>
      </w:r>
      <w:r w:rsidR="00D500A0" w:rsidRPr="00F14CE5">
        <w:rPr>
          <w:color w:val="000000"/>
        </w:rPr>
        <w:t xml:space="preserve">−1 </w:t>
      </w:r>
      <w:r>
        <w:rPr>
          <w:color w:val="000000"/>
        </w:rPr>
        <w:t xml:space="preserve">à </w:t>
      </w:r>
      <w:r w:rsidR="00D500A0" w:rsidRPr="00F14CE5">
        <w:rPr>
          <w:color w:val="000000"/>
        </w:rPr>
        <w:t>1 − 2</w:t>
      </w:r>
      <w:r w:rsidR="00D500A0" w:rsidRPr="00F14CE5">
        <w:rPr>
          <w:color w:val="000000"/>
          <w:vertAlign w:val="superscript"/>
        </w:rPr>
        <w:t>−31</w:t>
      </w:r>
      <w:r w:rsidR="00B27C65">
        <w:t>,</w:t>
      </w:r>
      <w:r w:rsidR="00D500A0" w:rsidRPr="00F14CE5">
        <w:rPr>
          <w:color w:val="000000"/>
          <w:vertAlign w:val="superscript"/>
        </w:rPr>
        <w:t xml:space="preserve"> </w:t>
      </w:r>
      <w:r>
        <w:rPr>
          <w:color w:val="000000"/>
        </w:rPr>
        <w:t xml:space="preserve">pour le type </w:t>
      </w:r>
      <w:r w:rsidR="000D1279">
        <w:rPr>
          <w:color w:val="000000"/>
        </w:rPr>
        <w:t>d'</w:t>
      </w:r>
      <w:r>
        <w:rPr>
          <w:color w:val="000000"/>
        </w:rPr>
        <w:t xml:space="preserve">entier de </w:t>
      </w:r>
      <w:r w:rsidR="0041695E">
        <w:rPr>
          <w:color w:val="000000"/>
        </w:rPr>
        <w:t xml:space="preserve">32 </w:t>
      </w:r>
      <w:r w:rsidR="00D500A0" w:rsidRPr="00F14CE5">
        <w:rPr>
          <w:color w:val="000000"/>
        </w:rPr>
        <w:t>bit</w:t>
      </w:r>
      <w:r>
        <w:rPr>
          <w:color w:val="000000"/>
        </w:rPr>
        <w:t>s</w:t>
      </w:r>
      <w:r w:rsidR="00D500A0" w:rsidRPr="00F14CE5">
        <w:rPr>
          <w:color w:val="000000"/>
        </w:rPr>
        <w:t>.</w:t>
      </w:r>
      <w:bookmarkEnd w:id="180"/>
      <w:r w:rsidR="00D500A0" w:rsidRPr="00F14CE5">
        <w:rPr>
          <w:color w:val="000000"/>
        </w:rPr>
        <w:t xml:space="preserve"> </w:t>
      </w:r>
      <w:bookmarkStart w:id="181" w:name="lt_pId346"/>
      <w:r w:rsidR="000D1279">
        <w:rPr>
          <w:color w:val="000000"/>
        </w:rPr>
        <w:t xml:space="preserve">Une valeur d'entier de </w:t>
      </w:r>
      <w:r w:rsidR="00D500A0" w:rsidRPr="00F14CE5">
        <w:rPr>
          <w:color w:val="000000"/>
        </w:rPr>
        <w:t xml:space="preserve">1000 </w:t>
      </w:r>
      <w:r w:rsidR="000D1279">
        <w:rPr>
          <w:color w:val="000000"/>
        </w:rPr>
        <w:t xml:space="preserve">du </w:t>
      </w:r>
      <w:r w:rsidR="00D500A0" w:rsidRPr="00F14CE5">
        <w:rPr>
          <w:color w:val="000000"/>
        </w:rPr>
        <w:t xml:space="preserve">type H5T_STD_I16LE </w:t>
      </w:r>
      <w:r w:rsidR="000D1279">
        <w:rPr>
          <w:color w:val="000000"/>
        </w:rPr>
        <w:t xml:space="preserve">est interprétée comme </w:t>
      </w:r>
      <w:r w:rsidR="00D500A0" w:rsidRPr="00F14CE5">
        <w:rPr>
          <w:color w:val="000000"/>
        </w:rPr>
        <w:t>1000 / 2</w:t>
      </w:r>
      <w:r w:rsidR="00D500A0" w:rsidRPr="00F14CE5">
        <w:rPr>
          <w:color w:val="000000"/>
          <w:vertAlign w:val="superscript"/>
        </w:rPr>
        <w:t>15</w:t>
      </w:r>
      <w:r w:rsidR="00D500A0" w:rsidRPr="00F14CE5">
        <w:rPr>
          <w:color w:val="000000"/>
        </w:rPr>
        <w:t>.</w:t>
      </w:r>
      <w:bookmarkEnd w:id="181"/>
      <w:r w:rsidR="00D500A0" w:rsidRPr="00F14CE5">
        <w:rPr>
          <w:color w:val="000000"/>
        </w:rPr>
        <w:t xml:space="preserve"> </w:t>
      </w:r>
      <w:bookmarkStart w:id="182" w:name="lt_pId347"/>
      <w:r w:rsidR="0000565F">
        <w:rPr>
          <w:color w:val="000000"/>
        </w:rPr>
        <w:t>Une valeur d'entier de </w:t>
      </w:r>
      <w:r w:rsidR="00D500A0" w:rsidRPr="00F14CE5">
        <w:rPr>
          <w:color w:val="000000"/>
        </w:rPr>
        <w:t>1</w:t>
      </w:r>
      <w:r w:rsidR="0000565F">
        <w:rPr>
          <w:color w:val="000000"/>
        </w:rPr>
        <w:t> </w:t>
      </w:r>
      <w:r w:rsidR="00D500A0" w:rsidRPr="00F14CE5">
        <w:rPr>
          <w:color w:val="000000"/>
        </w:rPr>
        <w:t xml:space="preserve">000 </w:t>
      </w:r>
      <w:r w:rsidR="000D1279">
        <w:rPr>
          <w:color w:val="000000"/>
        </w:rPr>
        <w:t xml:space="preserve">du </w:t>
      </w:r>
      <w:r w:rsidR="00D500A0" w:rsidRPr="00F14CE5">
        <w:rPr>
          <w:color w:val="000000"/>
        </w:rPr>
        <w:t xml:space="preserve">type H5T_STD_I32LE </w:t>
      </w:r>
      <w:r w:rsidR="000D1279">
        <w:rPr>
          <w:color w:val="000000"/>
        </w:rPr>
        <w:t xml:space="preserve">est interprétée comme </w:t>
      </w:r>
      <w:r w:rsidR="0000565F">
        <w:rPr>
          <w:color w:val="000000"/>
        </w:rPr>
        <w:t>1 000/</w:t>
      </w:r>
      <w:r w:rsidR="00D500A0" w:rsidRPr="00F14CE5">
        <w:rPr>
          <w:color w:val="000000"/>
        </w:rPr>
        <w:t>2</w:t>
      </w:r>
      <w:r w:rsidR="00D500A0" w:rsidRPr="00F14CE5">
        <w:rPr>
          <w:color w:val="000000"/>
          <w:vertAlign w:val="superscript"/>
        </w:rPr>
        <w:t>31</w:t>
      </w:r>
      <w:r w:rsidR="00D500A0" w:rsidRPr="00F14CE5">
        <w:rPr>
          <w:color w:val="000000"/>
        </w:rPr>
        <w:t>.</w:t>
      </w:r>
      <w:bookmarkEnd w:id="182"/>
    </w:p>
    <w:p w14:paraId="09E27C6C" w14:textId="081FE8E3" w:rsidR="00D500A0" w:rsidRPr="00F14CE5" w:rsidRDefault="00D0740D" w:rsidP="00437D61">
      <w:pPr>
        <w:rPr>
          <w:color w:val="000000"/>
        </w:rPr>
      </w:pPr>
      <w:bookmarkStart w:id="183" w:name="lt_pId348"/>
      <w:r>
        <w:rPr>
          <w:color w:val="000000"/>
        </w:rPr>
        <w:t>Le type de données du membre «BitField»</w:t>
      </w:r>
      <w:r w:rsidR="000D1279">
        <w:rPr>
          <w:color w:val="000000"/>
        </w:rPr>
        <w:t xml:space="preserve"> est le type de donnée</w:t>
      </w:r>
      <w:r w:rsidR="00437D61">
        <w:rPr>
          <w:color w:val="000000"/>
        </w:rPr>
        <w:t>s</w:t>
      </w:r>
      <w:r w:rsidR="000D1279">
        <w:rPr>
          <w:color w:val="000000"/>
        </w:rPr>
        <w:t xml:space="preserve"> HDF5 de base, </w:t>
      </w:r>
      <w:r w:rsidR="000D1279" w:rsidRPr="00F14CE5">
        <w:rPr>
          <w:color w:val="000000"/>
        </w:rPr>
        <w:t>H5T_STD_B16LE</w:t>
      </w:r>
      <w:r w:rsidR="000D1279">
        <w:rPr>
          <w:color w:val="000000"/>
        </w:rPr>
        <w:t xml:space="preserve">. </w:t>
      </w:r>
      <w:r w:rsidR="006E2B5E">
        <w:rPr>
          <w:color w:val="000000"/>
        </w:rPr>
        <w:t>L</w:t>
      </w:r>
      <w:r w:rsidR="000D1279">
        <w:rPr>
          <w:color w:val="000000"/>
        </w:rPr>
        <w:t>e Tableau 3</w:t>
      </w:r>
      <w:r w:rsidR="006E2B5E">
        <w:rPr>
          <w:color w:val="000000"/>
        </w:rPr>
        <w:t xml:space="preserve"> contient </w:t>
      </w:r>
      <w:r w:rsidR="000D1279">
        <w:rPr>
          <w:color w:val="000000"/>
        </w:rPr>
        <w:t xml:space="preserve">les positions binaires des fanions. La définition de ces fanions est exactement la même que celle des fanions correspondants dans le Tableau 2. Il est à noter que la position binaire zéro est la position du bit de poids faible. Un fanion dont la valeur est vraie a une valeur binaire égale à un. Les fanions qui apparaissent comme des attributs sont supposés ne pas être valides et les valeurs binaires </w:t>
      </w:r>
      <w:r>
        <w:rPr>
          <w:color w:val="000000"/>
        </w:rPr>
        <w:t>correspondantes</w:t>
      </w:r>
      <w:r w:rsidR="000D1279">
        <w:rPr>
          <w:color w:val="000000"/>
        </w:rPr>
        <w:t xml:space="preserve"> seront </w:t>
      </w:r>
      <w:r w:rsidR="00437D61">
        <w:rPr>
          <w:color w:val="000000"/>
        </w:rPr>
        <w:t xml:space="preserve">mises </w:t>
      </w:r>
      <w:r w:rsidR="000D1279">
        <w:rPr>
          <w:color w:val="000000"/>
        </w:rPr>
        <w:t>à zéro.</w:t>
      </w:r>
      <w:bookmarkEnd w:id="183"/>
    </w:p>
    <w:p w14:paraId="50CBFA9F" w14:textId="77777777" w:rsidR="00D500A0" w:rsidRPr="00F14CE5" w:rsidRDefault="00D500A0" w:rsidP="00032C9D">
      <w:pPr>
        <w:pStyle w:val="TableNo"/>
        <w:keepLines/>
      </w:pPr>
      <w:bookmarkStart w:id="184" w:name="lt_pId354"/>
      <w:r w:rsidRPr="00F14CE5">
        <w:lastRenderedPageBreak/>
        <w:t>TABLE</w:t>
      </w:r>
      <w:r w:rsidR="000B058C" w:rsidRPr="00F14CE5">
        <w:t>AU</w:t>
      </w:r>
      <w:r w:rsidRPr="00F14CE5">
        <w:t xml:space="preserve"> 3</w:t>
      </w:r>
      <w:bookmarkEnd w:id="184"/>
    </w:p>
    <w:p w14:paraId="3C5A993A" w14:textId="6FD82531" w:rsidR="00D500A0" w:rsidRPr="00F14CE5" w:rsidRDefault="00437D61" w:rsidP="00032C9D">
      <w:pPr>
        <w:pStyle w:val="Tabletitle"/>
        <w:keepLines/>
      </w:pPr>
      <w:bookmarkStart w:id="185" w:name="lt_pId355"/>
      <w:r>
        <w:t>Contenu</w:t>
      </w:r>
      <w:r w:rsidR="000D1279">
        <w:t xml:space="preserve"> des champs binair</w:t>
      </w:r>
      <w:bookmarkEnd w:id="185"/>
      <w:r w:rsidR="000D1279">
        <w:t>es</w:t>
      </w:r>
    </w:p>
    <w:tbl>
      <w:tblPr>
        <w:tblStyle w:val="TableGrid"/>
        <w:tblW w:w="9639" w:type="dxa"/>
        <w:jc w:val="center"/>
        <w:tblLayout w:type="fixed"/>
        <w:tblLook w:val="04A0" w:firstRow="1" w:lastRow="0" w:firstColumn="1" w:lastColumn="0" w:noHBand="0" w:noVBand="1"/>
      </w:tblPr>
      <w:tblGrid>
        <w:gridCol w:w="3681"/>
        <w:gridCol w:w="1701"/>
        <w:gridCol w:w="4257"/>
      </w:tblGrid>
      <w:tr w:rsidR="00D500A0" w:rsidRPr="00F14CE5" w14:paraId="5AB0097E" w14:textId="77777777" w:rsidTr="003D4ACC">
        <w:trPr>
          <w:trHeight w:val="20"/>
          <w:jc w:val="center"/>
        </w:trPr>
        <w:tc>
          <w:tcPr>
            <w:tcW w:w="3681" w:type="dxa"/>
          </w:tcPr>
          <w:p w14:paraId="7AB51C62" w14:textId="4C0133C3" w:rsidR="00D500A0" w:rsidRPr="00F14CE5" w:rsidRDefault="000D1279" w:rsidP="00032C9D">
            <w:pPr>
              <w:pStyle w:val="Tablehead"/>
              <w:keepLines/>
            </w:pPr>
            <w:r>
              <w:t>Fanion</w:t>
            </w:r>
            <w:r w:rsidR="00D500A0" w:rsidRPr="00F14CE5">
              <w:t xml:space="preserve"> </w:t>
            </w:r>
          </w:p>
        </w:tc>
        <w:tc>
          <w:tcPr>
            <w:tcW w:w="1701" w:type="dxa"/>
          </w:tcPr>
          <w:p w14:paraId="110EE566" w14:textId="56F81FC2" w:rsidR="00D500A0" w:rsidRPr="00F14CE5" w:rsidRDefault="000D1279" w:rsidP="00032C9D">
            <w:pPr>
              <w:pStyle w:val="Tablehead"/>
              <w:keepLines/>
            </w:pPr>
            <w:r>
              <w:t>Position binaire</w:t>
            </w:r>
          </w:p>
        </w:tc>
        <w:tc>
          <w:tcPr>
            <w:tcW w:w="4257" w:type="dxa"/>
          </w:tcPr>
          <w:p w14:paraId="03832F08" w14:textId="4CB874F5" w:rsidR="00D500A0" w:rsidRPr="00F14CE5" w:rsidRDefault="000D1279" w:rsidP="00032C9D">
            <w:pPr>
              <w:pStyle w:val="Tablehead"/>
              <w:keepLines/>
            </w:pPr>
            <w:r>
              <w:t>Observation</w:t>
            </w:r>
          </w:p>
        </w:tc>
      </w:tr>
      <w:tr w:rsidR="00D500A0" w:rsidRPr="00F14CE5" w14:paraId="15AA360B" w14:textId="77777777" w:rsidTr="003D4ACC">
        <w:trPr>
          <w:trHeight w:val="20"/>
          <w:jc w:val="center"/>
        </w:trPr>
        <w:tc>
          <w:tcPr>
            <w:tcW w:w="3681" w:type="dxa"/>
          </w:tcPr>
          <w:p w14:paraId="2E68FA78" w14:textId="1568628F" w:rsidR="00D500A0" w:rsidRPr="00F14CE5" w:rsidRDefault="000D1279" w:rsidP="00032C9D">
            <w:pPr>
              <w:pStyle w:val="Tabletext"/>
              <w:keepNext/>
              <w:keepLines/>
            </w:pPr>
            <w:bookmarkStart w:id="186" w:name="lt_pId359"/>
            <w:r>
              <w:t>Horodate</w:t>
            </w:r>
            <w:r w:rsidR="00D500A0" w:rsidRPr="00F14CE5">
              <w:t>_</w:t>
            </w:r>
            <w:bookmarkEnd w:id="186"/>
            <w:r>
              <w:t>Nonsynchro</w:t>
            </w:r>
          </w:p>
        </w:tc>
        <w:tc>
          <w:tcPr>
            <w:tcW w:w="1701" w:type="dxa"/>
          </w:tcPr>
          <w:p w14:paraId="0C5DA351" w14:textId="77777777" w:rsidR="00D500A0" w:rsidRPr="00F14CE5" w:rsidRDefault="00D500A0" w:rsidP="00032C9D">
            <w:pPr>
              <w:pStyle w:val="Tabletext"/>
              <w:keepNext/>
              <w:keepLines/>
              <w:jc w:val="center"/>
            </w:pPr>
            <w:r w:rsidRPr="00F14CE5">
              <w:t>15</w:t>
            </w:r>
          </w:p>
        </w:tc>
        <w:tc>
          <w:tcPr>
            <w:tcW w:w="4257" w:type="dxa"/>
          </w:tcPr>
          <w:p w14:paraId="7F4F061B" w14:textId="77777777" w:rsidR="00D500A0" w:rsidRPr="00F14CE5" w:rsidRDefault="00D500A0" w:rsidP="00032C9D">
            <w:pPr>
              <w:pStyle w:val="Tabletext"/>
              <w:keepNext/>
              <w:keepLines/>
            </w:pPr>
          </w:p>
        </w:tc>
      </w:tr>
      <w:tr w:rsidR="00D500A0" w:rsidRPr="00F14CE5" w14:paraId="7ED0E9FE" w14:textId="77777777" w:rsidTr="003D4ACC">
        <w:trPr>
          <w:trHeight w:val="20"/>
          <w:jc w:val="center"/>
        </w:trPr>
        <w:tc>
          <w:tcPr>
            <w:tcW w:w="3681" w:type="dxa"/>
          </w:tcPr>
          <w:p w14:paraId="3DE7FDC4" w14:textId="50239D3B" w:rsidR="00D500A0" w:rsidRPr="00F14CE5" w:rsidRDefault="00D500A0" w:rsidP="00032C9D">
            <w:pPr>
              <w:pStyle w:val="Tabletext"/>
              <w:keepNext/>
              <w:keepLines/>
            </w:pPr>
            <w:bookmarkStart w:id="187" w:name="lt_pId361"/>
            <w:r w:rsidRPr="00F14CE5">
              <w:t>Invalid</w:t>
            </w:r>
            <w:bookmarkEnd w:id="187"/>
            <w:r w:rsidR="000D1279">
              <w:t>e</w:t>
            </w:r>
            <w:r w:rsidRPr="00F14CE5">
              <w:t xml:space="preserve"> </w:t>
            </w:r>
          </w:p>
        </w:tc>
        <w:tc>
          <w:tcPr>
            <w:tcW w:w="1701" w:type="dxa"/>
          </w:tcPr>
          <w:p w14:paraId="07FF23C5" w14:textId="77777777" w:rsidR="00D500A0" w:rsidRPr="00F14CE5" w:rsidRDefault="00D500A0" w:rsidP="00032C9D">
            <w:pPr>
              <w:pStyle w:val="Tabletext"/>
              <w:keepNext/>
              <w:keepLines/>
              <w:jc w:val="center"/>
            </w:pPr>
            <w:r w:rsidRPr="00F14CE5">
              <w:t>14</w:t>
            </w:r>
          </w:p>
        </w:tc>
        <w:tc>
          <w:tcPr>
            <w:tcW w:w="4257" w:type="dxa"/>
          </w:tcPr>
          <w:p w14:paraId="620BEEB1" w14:textId="77777777" w:rsidR="00D500A0" w:rsidRPr="00F14CE5" w:rsidRDefault="00D500A0" w:rsidP="00032C9D">
            <w:pPr>
              <w:pStyle w:val="Tabletext"/>
              <w:keepNext/>
              <w:keepLines/>
            </w:pPr>
          </w:p>
        </w:tc>
      </w:tr>
      <w:tr w:rsidR="00D500A0" w:rsidRPr="00F14CE5" w14:paraId="3040F8C4" w14:textId="77777777" w:rsidTr="003D4ACC">
        <w:trPr>
          <w:trHeight w:val="20"/>
          <w:jc w:val="center"/>
        </w:trPr>
        <w:tc>
          <w:tcPr>
            <w:tcW w:w="3681" w:type="dxa"/>
          </w:tcPr>
          <w:p w14:paraId="2FADB27B" w14:textId="39D2340D" w:rsidR="00D500A0" w:rsidRPr="00F14CE5" w:rsidRDefault="00D500A0" w:rsidP="00032C9D">
            <w:pPr>
              <w:pStyle w:val="Tabletext"/>
              <w:keepNext/>
              <w:keepLines/>
            </w:pPr>
            <w:bookmarkStart w:id="188" w:name="lt_pId363"/>
            <w:r w:rsidRPr="00F14CE5">
              <w:t>PLL_</w:t>
            </w:r>
            <w:bookmarkEnd w:id="188"/>
            <w:r w:rsidR="000D1279">
              <w:t>Déverr</w:t>
            </w:r>
          </w:p>
        </w:tc>
        <w:tc>
          <w:tcPr>
            <w:tcW w:w="1701" w:type="dxa"/>
          </w:tcPr>
          <w:p w14:paraId="35A4E03E" w14:textId="77777777" w:rsidR="00D500A0" w:rsidRPr="00F14CE5" w:rsidRDefault="00D500A0" w:rsidP="00032C9D">
            <w:pPr>
              <w:pStyle w:val="Tabletext"/>
              <w:keepNext/>
              <w:keepLines/>
              <w:jc w:val="center"/>
            </w:pPr>
            <w:r w:rsidRPr="00F14CE5">
              <w:t>13</w:t>
            </w:r>
          </w:p>
        </w:tc>
        <w:tc>
          <w:tcPr>
            <w:tcW w:w="4257" w:type="dxa"/>
          </w:tcPr>
          <w:p w14:paraId="113B6FE9" w14:textId="77777777" w:rsidR="00D500A0" w:rsidRPr="00F14CE5" w:rsidRDefault="00D500A0" w:rsidP="00032C9D">
            <w:pPr>
              <w:pStyle w:val="Tabletext"/>
              <w:keepNext/>
              <w:keepLines/>
            </w:pPr>
          </w:p>
        </w:tc>
      </w:tr>
      <w:tr w:rsidR="00D500A0" w:rsidRPr="00F14CE5" w14:paraId="65D271A4" w14:textId="77777777" w:rsidTr="003D4ACC">
        <w:trPr>
          <w:trHeight w:val="20"/>
          <w:jc w:val="center"/>
        </w:trPr>
        <w:tc>
          <w:tcPr>
            <w:tcW w:w="3681" w:type="dxa"/>
          </w:tcPr>
          <w:p w14:paraId="479436BE" w14:textId="50136726" w:rsidR="00D500A0" w:rsidRPr="00F14CE5" w:rsidRDefault="000D1279" w:rsidP="00032C9D">
            <w:pPr>
              <w:pStyle w:val="Tabletext"/>
              <w:keepNext/>
              <w:keepLines/>
            </w:pPr>
            <w:r>
              <w:t>GAC</w:t>
            </w:r>
          </w:p>
        </w:tc>
        <w:tc>
          <w:tcPr>
            <w:tcW w:w="1701" w:type="dxa"/>
          </w:tcPr>
          <w:p w14:paraId="1C04F210" w14:textId="77777777" w:rsidR="00D500A0" w:rsidRPr="00F14CE5" w:rsidRDefault="00D500A0" w:rsidP="00032C9D">
            <w:pPr>
              <w:pStyle w:val="Tabletext"/>
              <w:keepNext/>
              <w:keepLines/>
              <w:jc w:val="center"/>
            </w:pPr>
            <w:r w:rsidRPr="00F14CE5">
              <w:t>12</w:t>
            </w:r>
          </w:p>
        </w:tc>
        <w:tc>
          <w:tcPr>
            <w:tcW w:w="4257" w:type="dxa"/>
          </w:tcPr>
          <w:p w14:paraId="04C71DE4" w14:textId="77777777" w:rsidR="00D500A0" w:rsidRPr="00F14CE5" w:rsidRDefault="00D500A0" w:rsidP="00032C9D">
            <w:pPr>
              <w:pStyle w:val="Tabletext"/>
              <w:keepNext/>
              <w:keepLines/>
            </w:pPr>
          </w:p>
        </w:tc>
      </w:tr>
      <w:tr w:rsidR="00D500A0" w:rsidRPr="00F14CE5" w14:paraId="5C1F204C" w14:textId="77777777" w:rsidTr="003D4ACC">
        <w:trPr>
          <w:trHeight w:val="20"/>
          <w:jc w:val="center"/>
        </w:trPr>
        <w:tc>
          <w:tcPr>
            <w:tcW w:w="3681" w:type="dxa"/>
          </w:tcPr>
          <w:p w14:paraId="555E9B29" w14:textId="3E3372CD" w:rsidR="00D500A0" w:rsidRPr="00F14CE5" w:rsidRDefault="00D500A0" w:rsidP="00032C9D">
            <w:pPr>
              <w:pStyle w:val="Tabletext"/>
              <w:keepNext/>
              <w:keepLines/>
            </w:pPr>
            <w:bookmarkStart w:id="189" w:name="lt_pId367"/>
            <w:r w:rsidRPr="00F14CE5">
              <w:t>Signal</w:t>
            </w:r>
            <w:bookmarkEnd w:id="189"/>
            <w:r w:rsidR="000D1279">
              <w:t>_détecté</w:t>
            </w:r>
          </w:p>
        </w:tc>
        <w:tc>
          <w:tcPr>
            <w:tcW w:w="1701" w:type="dxa"/>
          </w:tcPr>
          <w:p w14:paraId="29735407" w14:textId="77777777" w:rsidR="00D500A0" w:rsidRPr="00F14CE5" w:rsidRDefault="00D500A0" w:rsidP="00032C9D">
            <w:pPr>
              <w:pStyle w:val="Tabletext"/>
              <w:keepNext/>
              <w:keepLines/>
              <w:jc w:val="center"/>
            </w:pPr>
            <w:r w:rsidRPr="00F14CE5">
              <w:t>11</w:t>
            </w:r>
          </w:p>
        </w:tc>
        <w:tc>
          <w:tcPr>
            <w:tcW w:w="4257" w:type="dxa"/>
          </w:tcPr>
          <w:p w14:paraId="486B6C1B" w14:textId="77777777" w:rsidR="00D500A0" w:rsidRPr="00F14CE5" w:rsidRDefault="00D500A0" w:rsidP="00032C9D">
            <w:pPr>
              <w:pStyle w:val="Tabletext"/>
              <w:keepNext/>
              <w:keepLines/>
            </w:pPr>
          </w:p>
        </w:tc>
      </w:tr>
      <w:tr w:rsidR="00D500A0" w:rsidRPr="00F14CE5" w14:paraId="7CB96C93" w14:textId="77777777" w:rsidTr="003D4ACC">
        <w:trPr>
          <w:trHeight w:val="20"/>
          <w:jc w:val="center"/>
        </w:trPr>
        <w:tc>
          <w:tcPr>
            <w:tcW w:w="3681" w:type="dxa"/>
          </w:tcPr>
          <w:p w14:paraId="3126F14E" w14:textId="57D42AD4" w:rsidR="00D500A0" w:rsidRPr="00F14CE5" w:rsidRDefault="00D500A0" w:rsidP="00032C9D">
            <w:pPr>
              <w:pStyle w:val="Tabletext"/>
              <w:keepNext/>
              <w:keepLines/>
            </w:pPr>
            <w:bookmarkStart w:id="190" w:name="lt_pId369"/>
            <w:r w:rsidRPr="00F14CE5">
              <w:t>Inversion</w:t>
            </w:r>
            <w:bookmarkEnd w:id="190"/>
            <w:r w:rsidR="000D1279">
              <w:t>_Spectre</w:t>
            </w:r>
          </w:p>
        </w:tc>
        <w:tc>
          <w:tcPr>
            <w:tcW w:w="1701" w:type="dxa"/>
          </w:tcPr>
          <w:p w14:paraId="3E04142E" w14:textId="77777777" w:rsidR="00D500A0" w:rsidRPr="00F14CE5" w:rsidRDefault="00D500A0" w:rsidP="00032C9D">
            <w:pPr>
              <w:pStyle w:val="Tabletext"/>
              <w:keepNext/>
              <w:keepLines/>
              <w:jc w:val="center"/>
            </w:pPr>
            <w:r w:rsidRPr="00F14CE5">
              <w:t>10</w:t>
            </w:r>
          </w:p>
        </w:tc>
        <w:tc>
          <w:tcPr>
            <w:tcW w:w="4257" w:type="dxa"/>
          </w:tcPr>
          <w:p w14:paraId="3D86F031" w14:textId="77777777" w:rsidR="00D500A0" w:rsidRPr="00F14CE5" w:rsidRDefault="00D500A0" w:rsidP="00032C9D">
            <w:pPr>
              <w:pStyle w:val="Tabletext"/>
              <w:keepNext/>
              <w:keepLines/>
            </w:pPr>
          </w:p>
        </w:tc>
      </w:tr>
      <w:tr w:rsidR="00D500A0" w:rsidRPr="00F14CE5" w14:paraId="3833B555" w14:textId="77777777" w:rsidTr="003D4ACC">
        <w:trPr>
          <w:trHeight w:val="20"/>
          <w:jc w:val="center"/>
        </w:trPr>
        <w:tc>
          <w:tcPr>
            <w:tcW w:w="3681" w:type="dxa"/>
          </w:tcPr>
          <w:p w14:paraId="70874F5E" w14:textId="5E1106AB" w:rsidR="00D500A0" w:rsidRPr="00F14CE5" w:rsidRDefault="000D1279" w:rsidP="00032C9D">
            <w:pPr>
              <w:pStyle w:val="Tabletext"/>
            </w:pPr>
            <w:bookmarkStart w:id="191" w:name="lt_pId371"/>
            <w:r>
              <w:t>Hors</w:t>
            </w:r>
            <w:r w:rsidR="00D500A0" w:rsidRPr="00F14CE5">
              <w:t>_</w:t>
            </w:r>
            <w:bookmarkEnd w:id="191"/>
            <w:r>
              <w:t>Plage</w:t>
            </w:r>
          </w:p>
        </w:tc>
        <w:tc>
          <w:tcPr>
            <w:tcW w:w="1701" w:type="dxa"/>
          </w:tcPr>
          <w:p w14:paraId="11FCAEAE" w14:textId="77777777" w:rsidR="00D500A0" w:rsidRPr="00F14CE5" w:rsidRDefault="00D500A0" w:rsidP="00032C9D">
            <w:pPr>
              <w:pStyle w:val="Tabletext"/>
              <w:jc w:val="center"/>
            </w:pPr>
            <w:r w:rsidRPr="00F14CE5">
              <w:t>9</w:t>
            </w:r>
          </w:p>
        </w:tc>
        <w:tc>
          <w:tcPr>
            <w:tcW w:w="4257" w:type="dxa"/>
          </w:tcPr>
          <w:p w14:paraId="25C6017C" w14:textId="77777777" w:rsidR="00D500A0" w:rsidRPr="00F14CE5" w:rsidRDefault="00D500A0" w:rsidP="00032C9D">
            <w:pPr>
              <w:pStyle w:val="Tabletext"/>
            </w:pPr>
          </w:p>
        </w:tc>
      </w:tr>
      <w:tr w:rsidR="00D500A0" w:rsidRPr="00F14CE5" w14:paraId="4468DDF4" w14:textId="77777777" w:rsidTr="003D4ACC">
        <w:trPr>
          <w:trHeight w:val="20"/>
          <w:jc w:val="center"/>
        </w:trPr>
        <w:tc>
          <w:tcPr>
            <w:tcW w:w="3681" w:type="dxa"/>
          </w:tcPr>
          <w:p w14:paraId="32C05C11" w14:textId="35DCA004" w:rsidR="00D500A0" w:rsidRPr="00F14CE5" w:rsidRDefault="000D1279" w:rsidP="00032C9D">
            <w:pPr>
              <w:pStyle w:val="Tabletext"/>
            </w:pPr>
            <w:bookmarkStart w:id="192" w:name="lt_pId373"/>
            <w:r>
              <w:t>Echant</w:t>
            </w:r>
            <w:r w:rsidR="00D500A0" w:rsidRPr="00F14CE5">
              <w:t>_</w:t>
            </w:r>
            <w:bookmarkEnd w:id="192"/>
            <w:r>
              <w:t>Perdu</w:t>
            </w:r>
          </w:p>
        </w:tc>
        <w:tc>
          <w:tcPr>
            <w:tcW w:w="1701" w:type="dxa"/>
          </w:tcPr>
          <w:p w14:paraId="1898B804" w14:textId="77777777" w:rsidR="00D500A0" w:rsidRPr="00F14CE5" w:rsidRDefault="00D500A0" w:rsidP="00032C9D">
            <w:pPr>
              <w:pStyle w:val="Tabletext"/>
              <w:jc w:val="center"/>
            </w:pPr>
            <w:r w:rsidRPr="00F14CE5">
              <w:t>8</w:t>
            </w:r>
          </w:p>
        </w:tc>
        <w:tc>
          <w:tcPr>
            <w:tcW w:w="4257" w:type="dxa"/>
          </w:tcPr>
          <w:p w14:paraId="35D84201" w14:textId="066136DE" w:rsidR="00D500A0" w:rsidRPr="00F14CE5" w:rsidRDefault="000D1279" w:rsidP="00032C9D">
            <w:pPr>
              <w:pStyle w:val="Tabletext"/>
            </w:pPr>
            <w:bookmarkStart w:id="193" w:name="lt_pId375"/>
            <w:r>
              <w:t xml:space="preserve">Est vrai pour le premier échantillon </w:t>
            </w:r>
            <w:bookmarkEnd w:id="193"/>
            <w:r>
              <w:t>non perdu après la perte</w:t>
            </w:r>
          </w:p>
        </w:tc>
      </w:tr>
    </w:tbl>
    <w:p w14:paraId="581372EC" w14:textId="5DD50A60" w:rsidR="00D500A0" w:rsidRPr="00F14CE5" w:rsidRDefault="000D1279" w:rsidP="00032C9D">
      <w:pPr>
        <w:rPr>
          <w:color w:val="000000"/>
        </w:rPr>
      </w:pPr>
      <w:bookmarkStart w:id="194" w:name="lt_pId376"/>
      <w:r>
        <w:rPr>
          <w:color w:val="000000"/>
        </w:rPr>
        <w:t xml:space="preserve">Toutes les propriétés de stockage </w:t>
      </w:r>
      <w:r w:rsidR="00D500A0" w:rsidRPr="00F14CE5">
        <w:rPr>
          <w:color w:val="000000"/>
        </w:rPr>
        <w:t xml:space="preserve">HDF5 </w:t>
      </w:r>
      <w:r>
        <w:rPr>
          <w:color w:val="000000"/>
        </w:rPr>
        <w:t>valides peuvent être utilisées pour l'ensemble de données</w:t>
      </w:r>
      <w:r w:rsidR="00D500A0" w:rsidRPr="00F14CE5">
        <w:rPr>
          <w:color w:val="000000"/>
        </w:rPr>
        <w:t>.</w:t>
      </w:r>
      <w:bookmarkEnd w:id="194"/>
      <w:r w:rsidR="00D500A0" w:rsidRPr="00F14CE5">
        <w:rPr>
          <w:color w:val="000000"/>
        </w:rPr>
        <w:t xml:space="preserve"> </w:t>
      </w:r>
      <w:bookmarkStart w:id="195" w:name="lt_pId377"/>
      <w:r>
        <w:rPr>
          <w:color w:val="000000"/>
        </w:rPr>
        <w:t xml:space="preserve">Il pourrait être utile de stocker les données par fragment </w:t>
      </w:r>
      <w:r w:rsidR="006E2B5E">
        <w:rPr>
          <w:color w:val="000000"/>
        </w:rPr>
        <w:t>pour accéder rapidement à</w:t>
      </w:r>
      <w:r>
        <w:rPr>
          <w:color w:val="000000"/>
        </w:rPr>
        <w:t xml:space="preserve"> de</w:t>
      </w:r>
      <w:r w:rsidR="006E2B5E">
        <w:rPr>
          <w:color w:val="000000"/>
        </w:rPr>
        <w:t>s</w:t>
      </w:r>
      <w:r>
        <w:rPr>
          <w:color w:val="000000"/>
        </w:rPr>
        <w:t xml:space="preserve"> petites </w:t>
      </w:r>
      <w:r w:rsidR="00D500A0" w:rsidRPr="00F14CE5">
        <w:rPr>
          <w:color w:val="000000"/>
        </w:rPr>
        <w:t xml:space="preserve">portions </w:t>
      </w:r>
      <w:r>
        <w:rPr>
          <w:color w:val="000000"/>
        </w:rPr>
        <w:t>de grands ensemble</w:t>
      </w:r>
      <w:r w:rsidR="006E2B5E">
        <w:rPr>
          <w:color w:val="000000"/>
        </w:rPr>
        <w:t>s</w:t>
      </w:r>
      <w:r>
        <w:rPr>
          <w:color w:val="000000"/>
        </w:rPr>
        <w:t xml:space="preserve"> de données</w:t>
      </w:r>
      <w:r w:rsidR="00D500A0" w:rsidRPr="00F14CE5">
        <w:rPr>
          <w:color w:val="000000"/>
        </w:rPr>
        <w:t>.</w:t>
      </w:r>
      <w:bookmarkEnd w:id="195"/>
    </w:p>
    <w:p w14:paraId="7D2CA22B" w14:textId="5993C429" w:rsidR="00D500A0" w:rsidRPr="00F14CE5" w:rsidRDefault="000D1279" w:rsidP="00437D61">
      <w:pPr>
        <w:rPr>
          <w:color w:val="000000"/>
        </w:rPr>
      </w:pPr>
      <w:bookmarkStart w:id="196" w:name="lt_pId378"/>
      <w:r>
        <w:rPr>
          <w:color w:val="000000"/>
        </w:rPr>
        <w:t xml:space="preserve">Les quatre exemples ci-après </w:t>
      </w:r>
      <w:r w:rsidR="00437D61">
        <w:rPr>
          <w:color w:val="000000"/>
        </w:rPr>
        <w:t xml:space="preserve">donnent des noms </w:t>
      </w:r>
      <w:r>
        <w:rPr>
          <w:color w:val="000000"/>
        </w:rPr>
        <w:t>qui représente</w:t>
      </w:r>
      <w:r w:rsidR="006E2B5E">
        <w:rPr>
          <w:color w:val="000000"/>
        </w:rPr>
        <w:t>nt</w:t>
      </w:r>
      <w:r>
        <w:rPr>
          <w:color w:val="000000"/>
        </w:rPr>
        <w:t xml:space="preserve"> des ensembles de données </w:t>
      </w:r>
      <w:r w:rsidR="00D500A0" w:rsidRPr="00F14CE5">
        <w:rPr>
          <w:color w:val="000000"/>
        </w:rPr>
        <w:t xml:space="preserve">I/Q </w:t>
      </w:r>
      <w:r w:rsidR="00CB3A15">
        <w:rPr>
          <w:color w:val="000000"/>
        </w:rPr>
        <w:t>valides de l'UIT-R</w:t>
      </w:r>
      <w:r w:rsidR="00D500A0" w:rsidRPr="00F14CE5">
        <w:rPr>
          <w:color w:val="000000"/>
        </w:rPr>
        <w:t>:</w:t>
      </w:r>
      <w:bookmarkEnd w:id="196"/>
    </w:p>
    <w:p w14:paraId="3456550A" w14:textId="77777777" w:rsidR="00D500A0" w:rsidRPr="00032C9D" w:rsidRDefault="00D500A0" w:rsidP="00032C9D">
      <w:pPr>
        <w:pStyle w:val="enumlev1"/>
        <w:rPr>
          <w:lang w:val="en-US"/>
        </w:rPr>
      </w:pPr>
      <w:r w:rsidRPr="00032C9D">
        <w:rPr>
          <w:lang w:val="en-US"/>
        </w:rPr>
        <w:t>–</w:t>
      </w:r>
      <w:r w:rsidRPr="00032C9D">
        <w:rPr>
          <w:lang w:val="en-US"/>
        </w:rPr>
        <w:tab/>
      </w:r>
      <w:bookmarkStart w:id="197" w:name="lt_pId380"/>
      <w:r w:rsidRPr="00032C9D">
        <w:rPr>
          <w:lang w:val="en-US"/>
        </w:rPr>
        <w:t>Channel_1.Real, Channel_1.Imag</w:t>
      </w:r>
      <w:bookmarkEnd w:id="197"/>
    </w:p>
    <w:p w14:paraId="6F093F90" w14:textId="77777777" w:rsidR="00D500A0" w:rsidRPr="00032C9D" w:rsidRDefault="00D500A0" w:rsidP="00032C9D">
      <w:pPr>
        <w:pStyle w:val="enumlev1"/>
        <w:rPr>
          <w:lang w:val="en-US"/>
        </w:rPr>
      </w:pPr>
      <w:r w:rsidRPr="00032C9D">
        <w:rPr>
          <w:lang w:val="en-US"/>
        </w:rPr>
        <w:t>–</w:t>
      </w:r>
      <w:r w:rsidRPr="00032C9D">
        <w:rPr>
          <w:lang w:val="en-US"/>
        </w:rPr>
        <w:tab/>
      </w:r>
      <w:bookmarkStart w:id="198" w:name="lt_pId382"/>
      <w:r w:rsidRPr="00032C9D">
        <w:rPr>
          <w:lang w:val="en-US"/>
        </w:rPr>
        <w:t>Channel_one.Real, Channel_one.Imag, BitField</w:t>
      </w:r>
      <w:bookmarkEnd w:id="198"/>
      <w:r w:rsidRPr="00032C9D">
        <w:rPr>
          <w:lang w:val="en-US"/>
        </w:rPr>
        <w:t xml:space="preserve"> </w:t>
      </w:r>
    </w:p>
    <w:p w14:paraId="50D87CD6" w14:textId="77777777" w:rsidR="00D500A0" w:rsidRPr="00032C9D" w:rsidRDefault="00D500A0" w:rsidP="00032C9D">
      <w:pPr>
        <w:pStyle w:val="enumlev1"/>
        <w:rPr>
          <w:lang w:val="en-US"/>
        </w:rPr>
      </w:pPr>
      <w:r w:rsidRPr="00032C9D">
        <w:rPr>
          <w:lang w:val="en-US"/>
        </w:rPr>
        <w:t>–</w:t>
      </w:r>
      <w:r w:rsidRPr="00032C9D">
        <w:rPr>
          <w:lang w:val="en-US"/>
        </w:rPr>
        <w:tab/>
      </w:r>
      <w:bookmarkStart w:id="199" w:name="lt_pId384"/>
      <w:r w:rsidRPr="00032C9D">
        <w:rPr>
          <w:lang w:val="en-US"/>
        </w:rPr>
        <w:t>Channel_X.Real, Channel_X.Imag, Channel_Y.Real, Channel_Y.Imag</w:t>
      </w:r>
      <w:bookmarkEnd w:id="199"/>
      <w:r w:rsidRPr="00032C9D">
        <w:rPr>
          <w:lang w:val="en-US"/>
        </w:rPr>
        <w:t xml:space="preserve"> </w:t>
      </w:r>
    </w:p>
    <w:p w14:paraId="1C39EB98" w14:textId="77777777" w:rsidR="00D500A0" w:rsidRPr="00032C9D" w:rsidRDefault="00D500A0" w:rsidP="00032C9D">
      <w:pPr>
        <w:pStyle w:val="enumlev1"/>
        <w:rPr>
          <w:lang w:val="en-US"/>
        </w:rPr>
      </w:pPr>
      <w:r w:rsidRPr="00032C9D">
        <w:rPr>
          <w:lang w:val="en-US"/>
        </w:rPr>
        <w:t>–</w:t>
      </w:r>
      <w:r w:rsidRPr="00032C9D">
        <w:rPr>
          <w:lang w:val="en-US"/>
        </w:rPr>
        <w:tab/>
      </w:r>
      <w:bookmarkStart w:id="200" w:name="lt_pId386"/>
      <w:r w:rsidRPr="00032C9D">
        <w:rPr>
          <w:lang w:val="en-US"/>
        </w:rPr>
        <w:t>Channel_1.Real, Channel_1.Imag, Channel_2.Real, Channel_2.Imag, BitField</w:t>
      </w:r>
      <w:bookmarkEnd w:id="200"/>
    </w:p>
    <w:p w14:paraId="750FF57D" w14:textId="4BF7E583" w:rsidR="00D500A0" w:rsidRPr="00F14CE5" w:rsidRDefault="00D500A0" w:rsidP="00032C9D">
      <w:pPr>
        <w:pStyle w:val="Heading2"/>
      </w:pPr>
      <w:r w:rsidRPr="00F14CE5">
        <w:t>3.3</w:t>
      </w:r>
      <w:r w:rsidRPr="00F14CE5">
        <w:tab/>
      </w:r>
      <w:bookmarkStart w:id="201" w:name="lt_pId388"/>
      <w:r w:rsidR="00CB3A15">
        <w:t>Attributs variables</w:t>
      </w:r>
      <w:bookmarkEnd w:id="201"/>
      <w:r w:rsidRPr="00F14CE5">
        <w:t xml:space="preserve"> </w:t>
      </w:r>
    </w:p>
    <w:p w14:paraId="2E79E68E" w14:textId="02B7E1EE" w:rsidR="00CB3A15" w:rsidRPr="00F14CE5" w:rsidRDefault="00CB3A15" w:rsidP="00032C9D">
      <w:bookmarkStart w:id="202" w:name="lt_pId389"/>
      <w:r>
        <w:t xml:space="preserve">Dans certains cas, il n'est pas suffisant d'appliquer un seul ensemble d'attributs à un enregistrement entier de données I/Q. Certains des attributs </w:t>
      </w:r>
      <w:r w:rsidR="006E2B5E">
        <w:t>pourraient</w:t>
      </w:r>
      <w:r>
        <w:t xml:space="preserve"> changer dans le temps.</w:t>
      </w:r>
      <w:bookmarkEnd w:id="202"/>
    </w:p>
    <w:p w14:paraId="28D85925" w14:textId="652FE527" w:rsidR="00D500A0" w:rsidRPr="00F14CE5" w:rsidRDefault="00CB3A15" w:rsidP="00437D61">
      <w:r>
        <w:t>Par exemple, il pourrait être nécessaire d'appliquer</w:t>
      </w:r>
      <w:bookmarkStart w:id="203" w:name="lt_pId391"/>
      <w:r w:rsidR="006E2B5E">
        <w:t xml:space="preserve"> différents facteurs d'échelle si </w:t>
      </w:r>
      <w:r>
        <w:t xml:space="preserve">la valeur de gain </w:t>
      </w:r>
      <w:r w:rsidR="006E2B5E">
        <w:t xml:space="preserve">a </w:t>
      </w:r>
      <w:r>
        <w:t xml:space="preserve">été modifiée. Un autre exemple est </w:t>
      </w:r>
      <w:r w:rsidR="006E2B5E">
        <w:t>celui du</w:t>
      </w:r>
      <w:r>
        <w:t xml:space="preserve"> taux d'échantillonnage et </w:t>
      </w:r>
      <w:r w:rsidR="006E2B5E">
        <w:t xml:space="preserve">des </w:t>
      </w:r>
      <w:r>
        <w:t>horodates</w:t>
      </w:r>
      <w:r w:rsidR="006E2B5E">
        <w:t>, qui</w:t>
      </w:r>
      <w:r>
        <w:t xml:space="preserve"> pourraient ne pas être synch</w:t>
      </w:r>
      <w:r w:rsidR="006E2B5E">
        <w:t xml:space="preserve">ronisés </w:t>
      </w:r>
      <w:r w:rsidR="00437D61">
        <w:t xml:space="preserve">dans </w:t>
      </w:r>
      <w:r w:rsidR="006E2B5E">
        <w:t xml:space="preserve">certains récepteurs; dans ce cas, il pourrait être nécessaire </w:t>
      </w:r>
      <w:r>
        <w:t>d'utiliser différentes horodates pour différents secteurs des données I/Q.</w:t>
      </w:r>
      <w:bookmarkEnd w:id="203"/>
    </w:p>
    <w:p w14:paraId="579D5458" w14:textId="656E9AC6" w:rsidR="00CB3A15" w:rsidRDefault="00CB3A15" w:rsidP="00437D61">
      <w:bookmarkStart w:id="204" w:name="lt_pId393"/>
      <w:r>
        <w:t xml:space="preserve">Des problèmes de ce type peuvent facilement être résolus en utilisant des ensemble de données distincts pour les différents secteurs de données I/Q. Quand un attribut pertinent change, </w:t>
      </w:r>
      <w:r w:rsidR="00437D61">
        <w:t>l'</w:t>
      </w:r>
      <w:r>
        <w:t xml:space="preserve">ancien </w:t>
      </w:r>
      <w:r w:rsidR="00437D61">
        <w:t xml:space="preserve">ensemble de </w:t>
      </w:r>
      <w:r>
        <w:t xml:space="preserve">données </w:t>
      </w:r>
      <w:r w:rsidR="00437D61">
        <w:t>est fermé</w:t>
      </w:r>
      <w:r>
        <w:t xml:space="preserve"> et un nouvel ensemble est créé avec ses attributs associés.</w:t>
      </w:r>
    </w:p>
    <w:bookmarkEnd w:id="204"/>
    <w:p w14:paraId="5B7A3D31" w14:textId="02AE5C92" w:rsidR="00D500A0" w:rsidRPr="00F14CE5" w:rsidRDefault="00CB3A15" w:rsidP="00032C9D">
      <w:r>
        <w:t xml:space="preserve">Il peut être utile d'appliquer les conventions suivantes pour gérer les données I/Q </w:t>
      </w:r>
      <w:r w:rsidR="006E2B5E">
        <w:t>appartenant à</w:t>
      </w:r>
      <w:r>
        <w:t xml:space="preserve"> différents secteurs:</w:t>
      </w:r>
    </w:p>
    <w:p w14:paraId="7B8A6474" w14:textId="166C52C4" w:rsidR="00D500A0" w:rsidRPr="00F14CE5" w:rsidRDefault="00D500A0" w:rsidP="00032C9D">
      <w:pPr>
        <w:pStyle w:val="enumlev1"/>
      </w:pPr>
      <w:r w:rsidRPr="00F14CE5">
        <w:t>–</w:t>
      </w:r>
      <w:r w:rsidRPr="00F14CE5">
        <w:tab/>
      </w:r>
      <w:bookmarkStart w:id="205" w:name="lt_pId397"/>
      <w:r w:rsidR="00CB3A15">
        <w:t>Tous le</w:t>
      </w:r>
      <w:r w:rsidR="006E2B5E">
        <w:t>s noms d'ensembles de données des</w:t>
      </w:r>
      <w:r w:rsidR="00CB3A15">
        <w:t xml:space="preserve"> même</w:t>
      </w:r>
      <w:r w:rsidR="006E2B5E">
        <w:t>s</w:t>
      </w:r>
      <w:r w:rsidR="00CB3A15">
        <w:t xml:space="preserve"> données I/Q </w:t>
      </w:r>
      <w:r w:rsidR="006E2B5E">
        <w:t xml:space="preserve">multi-secteurs </w:t>
      </w:r>
      <w:r w:rsidR="00CB3A15">
        <w:t>devraient commencer par une chaîne constante</w:t>
      </w:r>
      <w:r w:rsidR="006E2B5E">
        <w:t>,</w:t>
      </w:r>
      <w:r w:rsidR="00CB3A15">
        <w:t xml:space="preserve"> telle que </w:t>
      </w:r>
      <w:r w:rsidR="00D0740D">
        <w:t>«</w:t>
      </w:r>
      <w:r w:rsidRPr="00F14CE5">
        <w:t>Multisector_IQ_</w:t>
      </w:r>
      <w:r w:rsidR="00D0740D">
        <w:t>»</w:t>
      </w:r>
      <w:r w:rsidR="001D7074">
        <w:t>, suivie d'un suffixe</w:t>
      </w:r>
      <w:r w:rsidRPr="00F14CE5">
        <w:t>.</w:t>
      </w:r>
      <w:bookmarkEnd w:id="205"/>
      <w:r w:rsidRPr="00F14CE5">
        <w:t xml:space="preserve"> </w:t>
      </w:r>
    </w:p>
    <w:p w14:paraId="073CA650" w14:textId="6FF5C4E3" w:rsidR="00D500A0" w:rsidRPr="00F14CE5" w:rsidRDefault="00D500A0" w:rsidP="00032C9D">
      <w:pPr>
        <w:pStyle w:val="enumlev1"/>
      </w:pPr>
      <w:r w:rsidRPr="00F14CE5">
        <w:t>–</w:t>
      </w:r>
      <w:r w:rsidRPr="00F14CE5">
        <w:tab/>
      </w:r>
      <w:bookmarkStart w:id="206" w:name="lt_pId399"/>
      <w:r w:rsidR="001D7074">
        <w:t xml:space="preserve">La chaîne du suffixe devrait représenter un nombre entre zéro et </w:t>
      </w:r>
      <w:r w:rsidR="001D7074" w:rsidRPr="00F14CE5">
        <w:t>9 999 999 999</w:t>
      </w:r>
      <w:r w:rsidR="001D7074">
        <w:t xml:space="preserve">, et être au format </w:t>
      </w:r>
      <w:r w:rsidR="00D0740D">
        <w:t>«</w:t>
      </w:r>
      <w:r w:rsidRPr="00F14CE5">
        <w:t>0000000000</w:t>
      </w:r>
      <w:r w:rsidR="00D0740D">
        <w:t>»</w:t>
      </w:r>
      <w:r w:rsidRPr="00F14CE5">
        <w:t xml:space="preserve"> </w:t>
      </w:r>
      <w:r w:rsidR="001D7074">
        <w:t>à</w:t>
      </w:r>
      <w:r w:rsidRPr="00F14CE5">
        <w:t xml:space="preserve"> </w:t>
      </w:r>
      <w:r w:rsidR="00D0740D">
        <w:t>«</w:t>
      </w:r>
      <w:r w:rsidRPr="00F14CE5">
        <w:t>9999999999</w:t>
      </w:r>
      <w:r w:rsidR="00D0740D">
        <w:t>»</w:t>
      </w:r>
      <w:r w:rsidRPr="00F14CE5">
        <w:t>.</w:t>
      </w:r>
      <w:bookmarkEnd w:id="206"/>
    </w:p>
    <w:p w14:paraId="3CC4FB64" w14:textId="7994FA71" w:rsidR="00D500A0" w:rsidRPr="00F14CE5" w:rsidRDefault="00D500A0" w:rsidP="00032C9D">
      <w:pPr>
        <w:pStyle w:val="enumlev1"/>
      </w:pPr>
      <w:r w:rsidRPr="00F14CE5">
        <w:t>–</w:t>
      </w:r>
      <w:r w:rsidRPr="00F14CE5">
        <w:tab/>
      </w:r>
      <w:bookmarkStart w:id="207" w:name="lt_pId401"/>
      <w:r w:rsidR="001D7074">
        <w:t>Le nombre du suffixe est augmenté de un par rapport à l'ensemble de données précédent.</w:t>
      </w:r>
      <w:bookmarkEnd w:id="207"/>
    </w:p>
    <w:p w14:paraId="6BED0B3C" w14:textId="48D8DA74" w:rsidR="00D500A0" w:rsidRPr="00F14CE5" w:rsidRDefault="00D500A0" w:rsidP="00437D61">
      <w:pPr>
        <w:pStyle w:val="enumlev1"/>
      </w:pPr>
      <w:r w:rsidRPr="00F14CE5">
        <w:t>–</w:t>
      </w:r>
      <w:r w:rsidRPr="00F14CE5">
        <w:tab/>
      </w:r>
      <w:bookmarkStart w:id="208" w:name="lt_pId403"/>
      <w:r w:rsidR="001D7074">
        <w:t xml:space="preserve">Le nom de l'ensemble de données du premier secteur devrait avoir </w:t>
      </w:r>
      <w:r w:rsidR="00437D61">
        <w:t xml:space="preserve">le </w:t>
      </w:r>
      <w:r w:rsidR="001D7074">
        <w:t xml:space="preserve">suffixe </w:t>
      </w:r>
      <w:r w:rsidR="00D0740D">
        <w:t>«</w:t>
      </w:r>
      <w:r w:rsidRPr="00F14CE5">
        <w:t>0000000000</w:t>
      </w:r>
      <w:r w:rsidR="00D0740D">
        <w:t>»</w:t>
      </w:r>
      <w:r w:rsidRPr="00F14CE5">
        <w:t>.</w:t>
      </w:r>
      <w:bookmarkEnd w:id="208"/>
    </w:p>
    <w:p w14:paraId="7FD4E9D0" w14:textId="1B85416D" w:rsidR="00D500A0" w:rsidRPr="00F14CE5" w:rsidRDefault="00437D61" w:rsidP="00437D61">
      <w:pPr>
        <w:pStyle w:val="enumlev1"/>
      </w:pPr>
      <w:bookmarkStart w:id="209" w:name="lt_pId405"/>
      <w:r w:rsidRPr="00F14CE5">
        <w:lastRenderedPageBreak/>
        <w:t>–</w:t>
      </w:r>
      <w:r w:rsidRPr="00F14CE5">
        <w:tab/>
      </w:r>
      <w:r w:rsidR="006E2B5E">
        <w:t>Tous les ensembles de données des</w:t>
      </w:r>
      <w:r w:rsidR="001D7074">
        <w:t xml:space="preserve"> même</w:t>
      </w:r>
      <w:r w:rsidR="006E2B5E">
        <w:t>s</w:t>
      </w:r>
      <w:r w:rsidR="001D7074">
        <w:t xml:space="preserve"> données I/Q </w:t>
      </w:r>
      <w:r w:rsidR="006E2B5E">
        <w:t xml:space="preserve">multi-secteurs </w:t>
      </w:r>
      <w:r w:rsidR="001D7074">
        <w:t>sont stockés dans le même groupe et aucun autre groupe ou ensemble de données ne devrait être inclus dans ce</w:t>
      </w:r>
      <w:r w:rsidR="00D500A0" w:rsidRPr="00F14CE5">
        <w:t xml:space="preserve"> group</w:t>
      </w:r>
      <w:r w:rsidR="001D7074">
        <w:t>e</w:t>
      </w:r>
      <w:r w:rsidR="00D500A0" w:rsidRPr="00F14CE5">
        <w:t>.</w:t>
      </w:r>
      <w:bookmarkEnd w:id="209"/>
    </w:p>
    <w:p w14:paraId="261ADBDB" w14:textId="3EC57677" w:rsidR="00D500A0" w:rsidRPr="00F14CE5" w:rsidRDefault="00D500A0" w:rsidP="00032C9D">
      <w:pPr>
        <w:pStyle w:val="Heading1"/>
      </w:pPr>
      <w:r w:rsidRPr="00F14CE5">
        <w:t>4</w:t>
      </w:r>
      <w:r w:rsidRPr="00F14CE5">
        <w:tab/>
      </w:r>
      <w:bookmarkStart w:id="210" w:name="lt_pId407"/>
      <w:r w:rsidR="001D7074">
        <w:t>Interpré</w:t>
      </w:r>
      <w:r w:rsidRPr="00F14CE5">
        <w:t xml:space="preserve">tation </w:t>
      </w:r>
      <w:r w:rsidR="001D7074">
        <w:t>et utilisation du facteur d'échelle</w:t>
      </w:r>
      <w:bookmarkEnd w:id="210"/>
    </w:p>
    <w:p w14:paraId="06F6E504" w14:textId="6C95E0EB" w:rsidR="001D7074" w:rsidRDefault="001D7074" w:rsidP="00437D61">
      <w:pPr>
        <w:rPr>
          <w:lang w:eastAsia="zh-CN"/>
        </w:rPr>
      </w:pPr>
      <w:bookmarkStart w:id="211" w:name="lt_pId408"/>
      <w:r>
        <w:rPr>
          <w:lang w:eastAsia="zh-CN"/>
        </w:rPr>
        <w:t xml:space="preserve">Le facteur d'échelle est le facteur par lequel les données I/Q sans dimension stockées dans l'ensemble de données doivent être multipliées pour obtenir leurs valeurs dans l'unité indiquée dans </w:t>
      </w:r>
      <w:r w:rsidR="00437D61">
        <w:rPr>
          <w:lang w:eastAsia="zh-CN"/>
        </w:rPr>
        <w:t xml:space="preserve">les </w:t>
      </w:r>
      <w:r>
        <w:rPr>
          <w:lang w:eastAsia="zh-CN"/>
        </w:rPr>
        <w:t>métadonnée</w:t>
      </w:r>
      <w:r w:rsidR="00437D61">
        <w:rPr>
          <w:lang w:eastAsia="zh-CN"/>
        </w:rPr>
        <w:t>s</w:t>
      </w:r>
      <w:r>
        <w:rPr>
          <w:lang w:eastAsia="zh-CN"/>
        </w:rPr>
        <w:t>.</w:t>
      </w:r>
    </w:p>
    <w:p w14:paraId="63F74274" w14:textId="07CC694D" w:rsidR="00D500A0" w:rsidRPr="00F14CE5" w:rsidRDefault="001D7074" w:rsidP="00032C9D">
      <w:pPr>
        <w:rPr>
          <w:lang w:eastAsia="zh-CN"/>
        </w:rPr>
      </w:pPr>
      <w:bookmarkStart w:id="212" w:name="lt_pId409"/>
      <w:bookmarkEnd w:id="211"/>
      <w:r>
        <w:rPr>
          <w:lang w:eastAsia="zh-CN"/>
        </w:rPr>
        <w:t>Exe</w:t>
      </w:r>
      <w:r w:rsidR="00D500A0" w:rsidRPr="00F14CE5">
        <w:rPr>
          <w:lang w:eastAsia="zh-CN"/>
        </w:rPr>
        <w:t>mple:</w:t>
      </w:r>
      <w:bookmarkEnd w:id="212"/>
    </w:p>
    <w:p w14:paraId="1FBD377B" w14:textId="4C4852F7" w:rsidR="00D500A0" w:rsidRPr="00F14CE5" w:rsidRDefault="001D7074" w:rsidP="00032C9D">
      <w:pPr>
        <w:rPr>
          <w:lang w:eastAsia="zh-CN"/>
        </w:rPr>
      </w:pPr>
      <w:bookmarkStart w:id="213" w:name="lt_pId410"/>
      <w:r>
        <w:rPr>
          <w:lang w:eastAsia="zh-CN"/>
        </w:rPr>
        <w:t>La paire de valeur</w:t>
      </w:r>
      <w:r w:rsidR="008A17E4">
        <w:rPr>
          <w:lang w:eastAsia="zh-CN"/>
        </w:rPr>
        <w:t>s</w:t>
      </w:r>
      <w:r>
        <w:rPr>
          <w:lang w:eastAsia="zh-CN"/>
        </w:rPr>
        <w:t xml:space="preserve"> I/Q sans dimension stockée</w:t>
      </w:r>
      <w:r w:rsidR="008A17E4">
        <w:rPr>
          <w:lang w:eastAsia="zh-CN"/>
        </w:rPr>
        <w:t>s</w:t>
      </w:r>
      <w:r>
        <w:rPr>
          <w:lang w:eastAsia="zh-CN"/>
        </w:rPr>
        <w:t xml:space="preserve"> est </w:t>
      </w:r>
      <w:r w:rsidRPr="00F14CE5">
        <w:rPr>
          <w:i/>
          <w:lang w:eastAsia="zh-CN"/>
        </w:rPr>
        <w:t>I</w:t>
      </w:r>
      <w:r w:rsidRPr="00F14CE5">
        <w:rPr>
          <w:lang w:eastAsia="zh-CN"/>
        </w:rPr>
        <w:t>(</w:t>
      </w:r>
      <w:r w:rsidRPr="00F14CE5">
        <w:rPr>
          <w:i/>
          <w:lang w:eastAsia="zh-CN"/>
        </w:rPr>
        <w:t>n</w:t>
      </w:r>
      <w:r>
        <w:rPr>
          <w:lang w:eastAsia="zh-CN"/>
        </w:rPr>
        <w:t>) = −0,</w:t>
      </w:r>
      <w:r w:rsidRPr="00F14CE5">
        <w:rPr>
          <w:lang w:eastAsia="zh-CN"/>
        </w:rPr>
        <w:t xml:space="preserve">6 </w:t>
      </w:r>
      <w:r>
        <w:rPr>
          <w:lang w:eastAsia="zh-CN"/>
        </w:rPr>
        <w:t xml:space="preserve">et </w:t>
      </w:r>
      <w:r w:rsidRPr="00F14CE5">
        <w:rPr>
          <w:i/>
          <w:lang w:eastAsia="zh-CN"/>
        </w:rPr>
        <w:t>Q</w:t>
      </w:r>
      <w:r w:rsidRPr="00F14CE5">
        <w:rPr>
          <w:lang w:eastAsia="zh-CN"/>
        </w:rPr>
        <w:t>(</w:t>
      </w:r>
      <w:r w:rsidRPr="00F14CE5">
        <w:rPr>
          <w:i/>
          <w:lang w:eastAsia="zh-CN"/>
        </w:rPr>
        <w:t>n</w:t>
      </w:r>
      <w:r>
        <w:rPr>
          <w:lang w:eastAsia="zh-CN"/>
        </w:rPr>
        <w:t>) = 0,</w:t>
      </w:r>
      <w:r w:rsidRPr="00F14CE5">
        <w:rPr>
          <w:lang w:eastAsia="zh-CN"/>
        </w:rPr>
        <w:t>8.</w:t>
      </w:r>
      <w:r>
        <w:rPr>
          <w:lang w:eastAsia="zh-CN"/>
        </w:rPr>
        <w:t xml:space="preserve"> L'unité est V et le facteur d'échelle </w:t>
      </w:r>
      <w:bookmarkStart w:id="214" w:name="lt_pId411"/>
      <w:bookmarkEnd w:id="213"/>
      <w:r w:rsidR="00D500A0" w:rsidRPr="00F14CE5">
        <w:rPr>
          <w:i/>
          <w:lang w:eastAsia="zh-CN"/>
        </w:rPr>
        <w:t xml:space="preserve">sf = </w:t>
      </w:r>
      <w:r>
        <w:rPr>
          <w:lang w:eastAsia="zh-CN"/>
        </w:rPr>
        <w:t>0,</w:t>
      </w:r>
      <w:r w:rsidR="00D500A0" w:rsidRPr="00F14CE5">
        <w:rPr>
          <w:lang w:eastAsia="zh-CN"/>
        </w:rPr>
        <w:t>005.</w:t>
      </w:r>
      <w:bookmarkEnd w:id="214"/>
      <w:r w:rsidR="00D500A0" w:rsidRPr="00F14CE5">
        <w:rPr>
          <w:lang w:eastAsia="zh-CN"/>
        </w:rPr>
        <w:t xml:space="preserve"> </w:t>
      </w:r>
      <w:bookmarkStart w:id="215" w:name="lt_pId412"/>
      <w:r>
        <w:rPr>
          <w:lang w:eastAsia="zh-CN"/>
        </w:rPr>
        <w:t>On obtient donc ce qui suit</w:t>
      </w:r>
      <w:r w:rsidR="00D500A0" w:rsidRPr="00F14CE5">
        <w:rPr>
          <w:lang w:eastAsia="zh-CN"/>
        </w:rPr>
        <w:t>:</w:t>
      </w:r>
      <w:bookmarkEnd w:id="215"/>
    </w:p>
    <w:p w14:paraId="39062D45" w14:textId="77777777" w:rsidR="00D500A0" w:rsidRPr="00F14CE5" w:rsidRDefault="00D500A0" w:rsidP="00032C9D">
      <w:pPr>
        <w:pStyle w:val="Equation"/>
      </w:pPr>
      <w:r w:rsidRPr="00F14CE5">
        <w:rPr>
          <w:iCs/>
        </w:rPr>
        <w:tab/>
      </w:r>
      <w:r w:rsidRPr="00F14CE5">
        <w:rPr>
          <w:iCs/>
        </w:rPr>
        <w:tab/>
      </w:r>
      <m:oMath>
        <m:r>
          <w:rPr>
            <w:rFonts w:ascii="Cambria Math" w:hAnsi="Cambria Math"/>
            <w:lang w:eastAsia="zh-CN"/>
          </w:rPr>
          <m:t>i</m:t>
        </m:r>
        <m:d>
          <m:dPr>
            <m:ctrlPr>
              <w:rPr>
                <w:rFonts w:ascii="Cambria Math" w:hAnsi="Cambria Math"/>
                <w:i/>
                <w:lang w:eastAsia="zh-CN"/>
              </w:rPr>
            </m:ctrlPr>
          </m:dPr>
          <m:e>
            <m:r>
              <w:rPr>
                <w:rFonts w:ascii="Cambria Math" w:hAnsi="Cambria Math"/>
                <w:lang w:eastAsia="zh-CN"/>
              </w:rPr>
              <m:t>nT</m:t>
            </m:r>
          </m:e>
        </m:d>
        <m:r>
          <w:rPr>
            <w:rFonts w:ascii="Cambria Math" w:hAnsi="Cambria Math"/>
            <w:lang w:eastAsia="zh-CN"/>
          </w:rPr>
          <m:t>=I</m:t>
        </m:r>
        <m:d>
          <m:dPr>
            <m:ctrlPr>
              <w:rPr>
                <w:rFonts w:ascii="Cambria Math" w:hAnsi="Cambria Math"/>
                <w:i/>
                <w:lang w:eastAsia="zh-CN"/>
              </w:rPr>
            </m:ctrlPr>
          </m:dPr>
          <m:e>
            <m:r>
              <w:rPr>
                <w:rFonts w:ascii="Cambria Math" w:hAnsi="Cambria Math"/>
                <w:lang w:eastAsia="zh-CN"/>
              </w:rPr>
              <m:t>n</m:t>
            </m:r>
          </m:e>
        </m:d>
        <m:r>
          <w:rPr>
            <w:rFonts w:ascii="Cambria Math" w:hAnsi="Cambria Math"/>
            <w:lang w:eastAsia="zh-CN"/>
          </w:rPr>
          <m:t>∙sf∙</m:t>
        </m:r>
        <m:r>
          <m:rPr>
            <m:nor/>
          </m:rPr>
          <w:rPr>
            <w:rFonts w:ascii="Cambria Math" w:hAnsi="Cambria Math"/>
            <w:lang w:eastAsia="zh-CN"/>
          </w:rPr>
          <m:t>V = -0,003 V</m:t>
        </m:r>
      </m:oMath>
      <w:r w:rsidRPr="00F14CE5">
        <w:tab/>
        <w:t>(3)</w:t>
      </w:r>
    </w:p>
    <w:p w14:paraId="3D0383C3" w14:textId="77777777" w:rsidR="00D500A0" w:rsidRPr="00F14CE5" w:rsidRDefault="00D500A0" w:rsidP="00032C9D">
      <w:pPr>
        <w:pStyle w:val="Equation"/>
      </w:pPr>
      <w:r w:rsidRPr="00F14CE5">
        <w:rPr>
          <w:iCs/>
        </w:rPr>
        <w:tab/>
      </w:r>
      <w:r w:rsidRPr="00F14CE5">
        <w:rPr>
          <w:iCs/>
        </w:rPr>
        <w:tab/>
      </w:r>
      <m:oMath>
        <m:r>
          <w:rPr>
            <w:rFonts w:ascii="Cambria Math" w:hAnsi="Cambria Math"/>
            <w:lang w:eastAsia="zh-CN"/>
          </w:rPr>
          <m:t>q</m:t>
        </m:r>
        <m:d>
          <m:dPr>
            <m:ctrlPr>
              <w:rPr>
                <w:rFonts w:ascii="Cambria Math" w:hAnsi="Cambria Math"/>
                <w:i/>
                <w:lang w:eastAsia="zh-CN"/>
              </w:rPr>
            </m:ctrlPr>
          </m:dPr>
          <m:e>
            <m:r>
              <w:rPr>
                <w:rFonts w:ascii="Cambria Math" w:hAnsi="Cambria Math"/>
                <w:lang w:eastAsia="zh-CN"/>
              </w:rPr>
              <m:t>nT</m:t>
            </m:r>
          </m:e>
        </m:d>
        <m:r>
          <w:rPr>
            <w:rFonts w:ascii="Cambria Math" w:hAnsi="Cambria Math"/>
            <w:lang w:eastAsia="zh-CN"/>
          </w:rPr>
          <m:t>=Q</m:t>
        </m:r>
        <m:d>
          <m:dPr>
            <m:ctrlPr>
              <w:rPr>
                <w:rFonts w:ascii="Cambria Math" w:hAnsi="Cambria Math"/>
                <w:i/>
                <w:lang w:eastAsia="zh-CN"/>
              </w:rPr>
            </m:ctrlPr>
          </m:dPr>
          <m:e>
            <m:r>
              <w:rPr>
                <w:rFonts w:ascii="Cambria Math" w:hAnsi="Cambria Math"/>
                <w:lang w:eastAsia="zh-CN"/>
              </w:rPr>
              <m:t>n</m:t>
            </m:r>
          </m:e>
        </m:d>
        <m:r>
          <w:rPr>
            <w:rFonts w:ascii="Cambria Math" w:hAnsi="Cambria Math"/>
            <w:lang w:eastAsia="zh-CN"/>
          </w:rPr>
          <m:t>∙sf ∙</m:t>
        </m:r>
        <m:r>
          <m:rPr>
            <m:nor/>
          </m:rPr>
          <w:rPr>
            <w:rFonts w:ascii="Cambria Math" w:hAnsi="Cambria Math"/>
            <w:lang w:eastAsia="zh-CN"/>
          </w:rPr>
          <m:t>V =  0,004 V</m:t>
        </m:r>
      </m:oMath>
      <w:r w:rsidRPr="00F14CE5">
        <w:tab/>
        <w:t>(4)</w:t>
      </w:r>
    </w:p>
    <w:p w14:paraId="4AE2A58F" w14:textId="65E249A8" w:rsidR="00D500A0" w:rsidRDefault="001D7074" w:rsidP="00437D61">
      <w:bookmarkStart w:id="216" w:name="lt_pId415"/>
      <w:r>
        <w:t xml:space="preserve">Par </w:t>
      </w:r>
      <w:r>
        <w:rPr>
          <w:lang w:eastAsia="zh-CN"/>
        </w:rPr>
        <w:t>conséquent</w:t>
      </w:r>
      <w:r>
        <w:t>, la te</w:t>
      </w:r>
      <w:r w:rsidR="008A17E4">
        <w:t xml:space="preserve">nsion du signal radioélectrique </w:t>
      </w:r>
      <w:r>
        <w:t>correspondant à l'in</w:t>
      </w:r>
      <w:r w:rsidR="00DA1122">
        <w:t xml:space="preserve">stant </w:t>
      </w:r>
      <w:r w:rsidR="008A17E4">
        <w:t>donné</w:t>
      </w:r>
      <w:r w:rsidR="00DA1122">
        <w:t xml:space="preserve"> est </w:t>
      </w:r>
      <w:r w:rsidR="00437D61">
        <w:t xml:space="preserve">de </w:t>
      </w:r>
      <w:r w:rsidR="00DA1122">
        <w:t>0,005 V, ce qui équivaut à −46,02 dBV, 73,</w:t>
      </w:r>
      <w:r w:rsidR="00D500A0" w:rsidRPr="00F14CE5">
        <w:t xml:space="preserve">98 dBµV </w:t>
      </w:r>
      <w:r w:rsidR="00DA1122">
        <w:t>ou −33,</w:t>
      </w:r>
      <w:r w:rsidR="00D500A0" w:rsidRPr="00F14CE5">
        <w:t>01 dBm</w:t>
      </w:r>
      <w:r w:rsidR="008A17E4">
        <w:t>,</w:t>
      </w:r>
      <w:r w:rsidR="00D500A0" w:rsidRPr="00F14CE5">
        <w:t xml:space="preserve"> </w:t>
      </w:r>
      <w:r w:rsidR="00437D61">
        <w:t xml:space="preserve">pour </w:t>
      </w:r>
      <w:r w:rsidR="00D500A0" w:rsidRPr="00F14CE5">
        <w:t xml:space="preserve">50 </w:t>
      </w:r>
      <w:r w:rsidR="00D500A0" w:rsidRPr="00F14CE5">
        <w:rPr>
          <w:rFonts w:ascii="Symbol" w:hAnsi="Symbol"/>
        </w:rPr>
        <w:sym w:font="Symbol" w:char="F057"/>
      </w:r>
      <w:r w:rsidR="00D500A0" w:rsidRPr="00F14CE5">
        <w:t>.</w:t>
      </w:r>
      <w:bookmarkEnd w:id="216"/>
    </w:p>
    <w:p w14:paraId="58D0E538" w14:textId="77777777" w:rsidR="0000565F" w:rsidRDefault="0000565F" w:rsidP="00A35DBC">
      <w:pPr>
        <w:pStyle w:val="Line"/>
      </w:pPr>
    </w:p>
    <w:sectPr w:rsidR="0000565F"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1247B7" w14:textId="77777777" w:rsidR="009B307F" w:rsidRDefault="009B307F">
      <w:r>
        <w:separator/>
      </w:r>
    </w:p>
  </w:endnote>
  <w:endnote w:type="continuationSeparator" w:id="0">
    <w:p w14:paraId="2AE3F681" w14:textId="77777777" w:rsidR="009B307F" w:rsidRDefault="009B3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5C5227" w14:textId="77777777" w:rsidR="009B307F" w:rsidRDefault="009B307F">
      <w:r>
        <w:separator/>
      </w:r>
    </w:p>
  </w:footnote>
  <w:footnote w:type="continuationSeparator" w:id="0">
    <w:p w14:paraId="2A1771CA" w14:textId="77777777" w:rsidR="009B307F" w:rsidRDefault="009B307F">
      <w:r>
        <w:continuationSeparator/>
      </w:r>
    </w:p>
  </w:footnote>
  <w:footnote w:id="1">
    <w:p w14:paraId="13C5C7DF" w14:textId="3AE169BB" w:rsidR="009B307F" w:rsidRPr="00032C9D" w:rsidRDefault="009B307F" w:rsidP="009C40C4">
      <w:pPr>
        <w:pStyle w:val="FootnoteText"/>
        <w:jc w:val="left"/>
      </w:pPr>
      <w:r>
        <w:rPr>
          <w:rStyle w:val="FootnoteReference"/>
        </w:rPr>
        <w:footnoteRef/>
      </w:r>
      <w:r w:rsidRPr="00032C9D">
        <w:t xml:space="preserve"> </w:t>
      </w:r>
      <w:r w:rsidRPr="00032C9D">
        <w:tab/>
      </w:r>
      <w:bookmarkStart w:id="48" w:name="lt_pId416"/>
      <w:r>
        <w:t>Les droits d'auteur et les dé</w:t>
      </w:r>
      <w:r w:rsidRPr="00032C9D">
        <w:t xml:space="preserve">clarations de licence figurent dans le fichier </w:t>
      </w:r>
      <w:hyperlink r:id="rId1" w:history="1">
        <w:r w:rsidRPr="00032C9D">
          <w:rPr>
            <w:rStyle w:val="Hyperlink"/>
            <w:rFonts w:ascii="Courier New" w:hAnsi="Courier New" w:cs="Courier New"/>
            <w:sz w:val="20"/>
          </w:rPr>
          <w:t>COPYING</w:t>
        </w:r>
      </w:hyperlink>
      <w:r>
        <w:t>,</w:t>
      </w:r>
      <w:r w:rsidRPr="00032C9D">
        <w:t xml:space="preserve"> tout en haut du code source du logiciel à source ouverte (voir </w:t>
      </w:r>
      <w:hyperlink r:id="rId2" w:history="1">
        <w:r w:rsidRPr="00032C9D">
          <w:rPr>
            <w:rStyle w:val="Hyperlink"/>
          </w:rPr>
          <w:t>https://support.hdfgroup.org/products/licenses.html</w:t>
        </w:r>
      </w:hyperlink>
      <w:r w:rsidRPr="00032C9D">
        <w:t xml:space="preserve"> et </w:t>
      </w:r>
      <w:hyperlink r:id="rId3" w:history="1">
        <w:r w:rsidRPr="00032C9D">
          <w:rPr>
            <w:rStyle w:val="Hyperlink"/>
          </w:rPr>
          <w:t>https://support.hdfgroup.org/ftp/HDF5/releases/COPYING</w:t>
        </w:r>
      </w:hyperlink>
      <w:r w:rsidRPr="00032C9D">
        <w:t>).</w:t>
      </w:r>
      <w:bookmarkEnd w:id="48"/>
      <w:r w:rsidRPr="00032C9D">
        <w:t xml:space="preserve"> </w:t>
      </w:r>
      <w:bookmarkStart w:id="49" w:name="lt_pId417"/>
      <w:r w:rsidRPr="00032C9D">
        <w:t>La bibliothèque de compression SZIP ne fait pas partie du format HDF5; par conséquent, elle ne fait pas l'objet de la présente Recommandation</w:t>
      </w:r>
      <w:bookmarkEnd w:id="49"/>
      <w:r w:rsidRPr="00032C9D">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A1A04" w14:textId="77777777" w:rsidR="009B307F" w:rsidRDefault="009B307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92B39" w14:textId="77777777" w:rsidR="009B307F" w:rsidRDefault="009B307F" w:rsidP="00C668C8">
    <w:pPr>
      <w:pStyle w:val="Header"/>
      <w:ind w:right="360" w:firstLine="360"/>
    </w:pPr>
    <w:r>
      <w:rPr>
        <w:noProof/>
        <w:lang w:val="en-US" w:eastAsia="zh-CN"/>
      </w:rPr>
      <w:drawing>
        <wp:anchor distT="0" distB="0" distL="114300" distR="114300" simplePos="0" relativeHeight="251657728" behindDoc="1" locked="0" layoutInCell="1" allowOverlap="1" wp14:anchorId="27CE93EC" wp14:editId="3B0D997B">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C6110" w14:textId="77777777" w:rsidR="009B307F" w:rsidRPr="00837CB5" w:rsidRDefault="009B307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47EA2">
      <w:rPr>
        <w:rStyle w:val="PageNumber"/>
        <w:b/>
        <w:bCs/>
        <w:noProof/>
      </w:rPr>
      <w:t>10</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D47EA2">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47EA2">
      <w:rPr>
        <w:b/>
        <w:bCs/>
        <w:noProof/>
      </w:rPr>
      <w:t>UIT-R  SM.2117-0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3EBCA" w14:textId="77777777" w:rsidR="009B307F" w:rsidRDefault="009B307F">
    <w:pPr>
      <w:pStyle w:val="Header"/>
    </w:pPr>
    <w:r>
      <w:tab/>
    </w:r>
    <w:r>
      <w:rPr>
        <w:b/>
        <w:bCs/>
      </w:rPr>
      <w:fldChar w:fldCharType="begin"/>
    </w:r>
    <w:r>
      <w:rPr>
        <w:b/>
        <w:bCs/>
      </w:rPr>
      <w:instrText xml:space="preserve"> DOCPROPERTY "Header" \* MERGEFORMAT </w:instrText>
    </w:r>
    <w:r>
      <w:rPr>
        <w:b/>
        <w:bCs/>
      </w:rPr>
      <w:fldChar w:fldCharType="separate"/>
    </w:r>
    <w:r w:rsidR="00D47EA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47EA2">
      <w:rPr>
        <w:b/>
        <w:bCs/>
        <w:noProof/>
      </w:rPr>
      <w:t>UIT-R  SM.2117-0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47EA2">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76E19BA"/>
    <w:multiLevelType w:val="hybridMultilevel"/>
    <w:tmpl w:val="6316E02E"/>
    <w:lvl w:ilvl="0" w:tplc="019AC2EC">
      <w:start w:val="3"/>
      <w:numFmt w:val="bullet"/>
      <w:lvlText w:val="–"/>
      <w:lvlJc w:val="left"/>
      <w:pPr>
        <w:ind w:left="1160" w:hanging="80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3C23606"/>
    <w:multiLevelType w:val="hybridMultilevel"/>
    <w:tmpl w:val="73B41ED0"/>
    <w:lvl w:ilvl="0" w:tplc="EF6A74FC">
      <w:start w:val="1"/>
      <w:numFmt w:val="lowerLetter"/>
      <w:lvlText w:val="%1)"/>
      <w:lvlJc w:val="left"/>
      <w:pPr>
        <w:ind w:left="1540" w:hanging="114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565F"/>
    <w:rsid w:val="00013002"/>
    <w:rsid w:val="000257FB"/>
    <w:rsid w:val="00026EA1"/>
    <w:rsid w:val="00032C9D"/>
    <w:rsid w:val="00040589"/>
    <w:rsid w:val="000456A9"/>
    <w:rsid w:val="00063867"/>
    <w:rsid w:val="00072484"/>
    <w:rsid w:val="00075E05"/>
    <w:rsid w:val="00076BD8"/>
    <w:rsid w:val="00086C50"/>
    <w:rsid w:val="0009254E"/>
    <w:rsid w:val="00093EF0"/>
    <w:rsid w:val="00096612"/>
    <w:rsid w:val="000A0A78"/>
    <w:rsid w:val="000A5F59"/>
    <w:rsid w:val="000B058C"/>
    <w:rsid w:val="000B7683"/>
    <w:rsid w:val="000C5646"/>
    <w:rsid w:val="000D0245"/>
    <w:rsid w:val="000D1279"/>
    <w:rsid w:val="000E54C6"/>
    <w:rsid w:val="000E6C3B"/>
    <w:rsid w:val="00102934"/>
    <w:rsid w:val="00123FD5"/>
    <w:rsid w:val="00125B6D"/>
    <w:rsid w:val="00126AF2"/>
    <w:rsid w:val="001363FC"/>
    <w:rsid w:val="00147110"/>
    <w:rsid w:val="00164976"/>
    <w:rsid w:val="0016727A"/>
    <w:rsid w:val="001A27FE"/>
    <w:rsid w:val="001A70DD"/>
    <w:rsid w:val="001C0225"/>
    <w:rsid w:val="001C05F2"/>
    <w:rsid w:val="001D679D"/>
    <w:rsid w:val="001D7074"/>
    <w:rsid w:val="001E71FF"/>
    <w:rsid w:val="001F4CD8"/>
    <w:rsid w:val="00201233"/>
    <w:rsid w:val="00202D10"/>
    <w:rsid w:val="002058CE"/>
    <w:rsid w:val="00211C14"/>
    <w:rsid w:val="002125C2"/>
    <w:rsid w:val="00214F97"/>
    <w:rsid w:val="002165F1"/>
    <w:rsid w:val="00220291"/>
    <w:rsid w:val="00220C16"/>
    <w:rsid w:val="00227626"/>
    <w:rsid w:val="00244412"/>
    <w:rsid w:val="002516B8"/>
    <w:rsid w:val="0025676E"/>
    <w:rsid w:val="00272139"/>
    <w:rsid w:val="00273CBE"/>
    <w:rsid w:val="00276D21"/>
    <w:rsid w:val="00291C5E"/>
    <w:rsid w:val="0029599A"/>
    <w:rsid w:val="00296D7F"/>
    <w:rsid w:val="002B3CF6"/>
    <w:rsid w:val="002C32F9"/>
    <w:rsid w:val="002C768A"/>
    <w:rsid w:val="002D76C4"/>
    <w:rsid w:val="002E73BB"/>
    <w:rsid w:val="002F0F5A"/>
    <w:rsid w:val="00310DEB"/>
    <w:rsid w:val="00321881"/>
    <w:rsid w:val="00326525"/>
    <w:rsid w:val="00332B12"/>
    <w:rsid w:val="00333798"/>
    <w:rsid w:val="00350B1B"/>
    <w:rsid w:val="00354F85"/>
    <w:rsid w:val="00363367"/>
    <w:rsid w:val="003641E9"/>
    <w:rsid w:val="00367880"/>
    <w:rsid w:val="00397C29"/>
    <w:rsid w:val="003A3C20"/>
    <w:rsid w:val="003B5911"/>
    <w:rsid w:val="003B6C40"/>
    <w:rsid w:val="003C7835"/>
    <w:rsid w:val="003D4ACC"/>
    <w:rsid w:val="003E3B92"/>
    <w:rsid w:val="003E6469"/>
    <w:rsid w:val="003F6231"/>
    <w:rsid w:val="0040369E"/>
    <w:rsid w:val="00410D7D"/>
    <w:rsid w:val="00414EA0"/>
    <w:rsid w:val="0041695E"/>
    <w:rsid w:val="00420DFD"/>
    <w:rsid w:val="00432222"/>
    <w:rsid w:val="00437D61"/>
    <w:rsid w:val="0044722E"/>
    <w:rsid w:val="00452D09"/>
    <w:rsid w:val="00470E28"/>
    <w:rsid w:val="00471821"/>
    <w:rsid w:val="0047702B"/>
    <w:rsid w:val="0048143D"/>
    <w:rsid w:val="004822EF"/>
    <w:rsid w:val="004934C5"/>
    <w:rsid w:val="004A4D65"/>
    <w:rsid w:val="004B747D"/>
    <w:rsid w:val="004C7511"/>
    <w:rsid w:val="00522C02"/>
    <w:rsid w:val="00547E50"/>
    <w:rsid w:val="0055256C"/>
    <w:rsid w:val="005533A6"/>
    <w:rsid w:val="00556548"/>
    <w:rsid w:val="0056407A"/>
    <w:rsid w:val="00567DC0"/>
    <w:rsid w:val="00586161"/>
    <w:rsid w:val="00586EF8"/>
    <w:rsid w:val="00592F9F"/>
    <w:rsid w:val="00593B96"/>
    <w:rsid w:val="00595D3D"/>
    <w:rsid w:val="005B3732"/>
    <w:rsid w:val="005B49AB"/>
    <w:rsid w:val="005B50E7"/>
    <w:rsid w:val="005B65B9"/>
    <w:rsid w:val="005C72A9"/>
    <w:rsid w:val="005D6D8A"/>
    <w:rsid w:val="005E2C82"/>
    <w:rsid w:val="005E427C"/>
    <w:rsid w:val="005E6DCC"/>
    <w:rsid w:val="005E7B4F"/>
    <w:rsid w:val="005F2B3A"/>
    <w:rsid w:val="0060611D"/>
    <w:rsid w:val="00607D68"/>
    <w:rsid w:val="006149B1"/>
    <w:rsid w:val="00614CC6"/>
    <w:rsid w:val="00617CE4"/>
    <w:rsid w:val="00626FD3"/>
    <w:rsid w:val="006324F5"/>
    <w:rsid w:val="00643BEC"/>
    <w:rsid w:val="00647E80"/>
    <w:rsid w:val="00680D2B"/>
    <w:rsid w:val="00681B32"/>
    <w:rsid w:val="00685ECF"/>
    <w:rsid w:val="006C7827"/>
    <w:rsid w:val="006E2037"/>
    <w:rsid w:val="006E2B5E"/>
    <w:rsid w:val="006E7212"/>
    <w:rsid w:val="006F154D"/>
    <w:rsid w:val="006F1CDA"/>
    <w:rsid w:val="006F6E5D"/>
    <w:rsid w:val="00704146"/>
    <w:rsid w:val="00712870"/>
    <w:rsid w:val="00716A46"/>
    <w:rsid w:val="00716C71"/>
    <w:rsid w:val="00731BD8"/>
    <w:rsid w:val="00733E4D"/>
    <w:rsid w:val="00743D85"/>
    <w:rsid w:val="00753CF4"/>
    <w:rsid w:val="007565CC"/>
    <w:rsid w:val="00756B4D"/>
    <w:rsid w:val="00760E92"/>
    <w:rsid w:val="00763B9A"/>
    <w:rsid w:val="00764ABB"/>
    <w:rsid w:val="007726BD"/>
    <w:rsid w:val="00776E56"/>
    <w:rsid w:val="007821C0"/>
    <w:rsid w:val="007A308E"/>
    <w:rsid w:val="007A45F9"/>
    <w:rsid w:val="007A6AA8"/>
    <w:rsid w:val="007B757C"/>
    <w:rsid w:val="007C11BF"/>
    <w:rsid w:val="00804B67"/>
    <w:rsid w:val="00810861"/>
    <w:rsid w:val="00811FAB"/>
    <w:rsid w:val="008155FC"/>
    <w:rsid w:val="0082318B"/>
    <w:rsid w:val="00827A93"/>
    <w:rsid w:val="008310C9"/>
    <w:rsid w:val="00832469"/>
    <w:rsid w:val="00837CB5"/>
    <w:rsid w:val="0086147B"/>
    <w:rsid w:val="00872472"/>
    <w:rsid w:val="00884499"/>
    <w:rsid w:val="00890857"/>
    <w:rsid w:val="00895BF9"/>
    <w:rsid w:val="008A17E4"/>
    <w:rsid w:val="008A18A9"/>
    <w:rsid w:val="008A42CF"/>
    <w:rsid w:val="008C7848"/>
    <w:rsid w:val="008E0D81"/>
    <w:rsid w:val="008F3BE1"/>
    <w:rsid w:val="00917AF2"/>
    <w:rsid w:val="009231C9"/>
    <w:rsid w:val="0092418A"/>
    <w:rsid w:val="00925808"/>
    <w:rsid w:val="00931E8F"/>
    <w:rsid w:val="00934ED7"/>
    <w:rsid w:val="0093765C"/>
    <w:rsid w:val="009454F8"/>
    <w:rsid w:val="009543C3"/>
    <w:rsid w:val="00961756"/>
    <w:rsid w:val="00966E1B"/>
    <w:rsid w:val="009704DF"/>
    <w:rsid w:val="00980867"/>
    <w:rsid w:val="009844F2"/>
    <w:rsid w:val="00991E78"/>
    <w:rsid w:val="009B307F"/>
    <w:rsid w:val="009B5551"/>
    <w:rsid w:val="009B5564"/>
    <w:rsid w:val="009B5CA3"/>
    <w:rsid w:val="009B7076"/>
    <w:rsid w:val="009C40C4"/>
    <w:rsid w:val="009C5028"/>
    <w:rsid w:val="009C7E73"/>
    <w:rsid w:val="009D4D83"/>
    <w:rsid w:val="009D5D8D"/>
    <w:rsid w:val="009F2D2C"/>
    <w:rsid w:val="00A0140F"/>
    <w:rsid w:val="00A0180C"/>
    <w:rsid w:val="00A253B6"/>
    <w:rsid w:val="00A347F1"/>
    <w:rsid w:val="00A35DBC"/>
    <w:rsid w:val="00A42A21"/>
    <w:rsid w:val="00A443C2"/>
    <w:rsid w:val="00A52DB0"/>
    <w:rsid w:val="00A62B2E"/>
    <w:rsid w:val="00A63080"/>
    <w:rsid w:val="00A6617B"/>
    <w:rsid w:val="00A66B45"/>
    <w:rsid w:val="00A71FE5"/>
    <w:rsid w:val="00AA3AD8"/>
    <w:rsid w:val="00AB0DC8"/>
    <w:rsid w:val="00AB2173"/>
    <w:rsid w:val="00AB52D1"/>
    <w:rsid w:val="00AD11F8"/>
    <w:rsid w:val="00AD267B"/>
    <w:rsid w:val="00AE130C"/>
    <w:rsid w:val="00AF2592"/>
    <w:rsid w:val="00AF2FF4"/>
    <w:rsid w:val="00AF661D"/>
    <w:rsid w:val="00B033C8"/>
    <w:rsid w:val="00B06B5D"/>
    <w:rsid w:val="00B1040B"/>
    <w:rsid w:val="00B16535"/>
    <w:rsid w:val="00B21066"/>
    <w:rsid w:val="00B25CC1"/>
    <w:rsid w:val="00B27C65"/>
    <w:rsid w:val="00B33425"/>
    <w:rsid w:val="00B44E24"/>
    <w:rsid w:val="00B46575"/>
    <w:rsid w:val="00B535C7"/>
    <w:rsid w:val="00B54ECC"/>
    <w:rsid w:val="00B711C9"/>
    <w:rsid w:val="00B714F3"/>
    <w:rsid w:val="00B81801"/>
    <w:rsid w:val="00B93320"/>
    <w:rsid w:val="00B93E42"/>
    <w:rsid w:val="00BA2E91"/>
    <w:rsid w:val="00BB4FE8"/>
    <w:rsid w:val="00BC0651"/>
    <w:rsid w:val="00BC3E6A"/>
    <w:rsid w:val="00BC5D77"/>
    <w:rsid w:val="00BE10AD"/>
    <w:rsid w:val="00BF2774"/>
    <w:rsid w:val="00BF487A"/>
    <w:rsid w:val="00C04EBA"/>
    <w:rsid w:val="00C05988"/>
    <w:rsid w:val="00C2055F"/>
    <w:rsid w:val="00C24F5E"/>
    <w:rsid w:val="00C268B9"/>
    <w:rsid w:val="00C362C3"/>
    <w:rsid w:val="00C36E9E"/>
    <w:rsid w:val="00C40D3E"/>
    <w:rsid w:val="00C46BD9"/>
    <w:rsid w:val="00C55258"/>
    <w:rsid w:val="00C668C8"/>
    <w:rsid w:val="00C73560"/>
    <w:rsid w:val="00C83778"/>
    <w:rsid w:val="00C97319"/>
    <w:rsid w:val="00CB0F14"/>
    <w:rsid w:val="00CB3A15"/>
    <w:rsid w:val="00CC2BF9"/>
    <w:rsid w:val="00CD475B"/>
    <w:rsid w:val="00CD659B"/>
    <w:rsid w:val="00CD7DC8"/>
    <w:rsid w:val="00CE4A48"/>
    <w:rsid w:val="00CE75E7"/>
    <w:rsid w:val="00D017C0"/>
    <w:rsid w:val="00D0740D"/>
    <w:rsid w:val="00D31EB8"/>
    <w:rsid w:val="00D36D1B"/>
    <w:rsid w:val="00D36FC4"/>
    <w:rsid w:val="00D40F8F"/>
    <w:rsid w:val="00D4432C"/>
    <w:rsid w:val="00D47EA2"/>
    <w:rsid w:val="00D500A0"/>
    <w:rsid w:val="00D70C4E"/>
    <w:rsid w:val="00D73AE0"/>
    <w:rsid w:val="00D74B91"/>
    <w:rsid w:val="00D7710D"/>
    <w:rsid w:val="00D94998"/>
    <w:rsid w:val="00DA1122"/>
    <w:rsid w:val="00DA2B2E"/>
    <w:rsid w:val="00DD553F"/>
    <w:rsid w:val="00DE5890"/>
    <w:rsid w:val="00DE5EA2"/>
    <w:rsid w:val="00DF4176"/>
    <w:rsid w:val="00DF693C"/>
    <w:rsid w:val="00E02402"/>
    <w:rsid w:val="00E038D1"/>
    <w:rsid w:val="00E04DCF"/>
    <w:rsid w:val="00E17240"/>
    <w:rsid w:val="00E33B8E"/>
    <w:rsid w:val="00E42B70"/>
    <w:rsid w:val="00E44C45"/>
    <w:rsid w:val="00E44CBB"/>
    <w:rsid w:val="00E5779A"/>
    <w:rsid w:val="00E73AFE"/>
    <w:rsid w:val="00E779EB"/>
    <w:rsid w:val="00E80F1D"/>
    <w:rsid w:val="00E92C5B"/>
    <w:rsid w:val="00E9336A"/>
    <w:rsid w:val="00EA1532"/>
    <w:rsid w:val="00EA6E8E"/>
    <w:rsid w:val="00EB2BAD"/>
    <w:rsid w:val="00EB2FF3"/>
    <w:rsid w:val="00EB322C"/>
    <w:rsid w:val="00EC361D"/>
    <w:rsid w:val="00EC61E2"/>
    <w:rsid w:val="00EE57AA"/>
    <w:rsid w:val="00EF7AB0"/>
    <w:rsid w:val="00F14CE5"/>
    <w:rsid w:val="00F30C9B"/>
    <w:rsid w:val="00F316C4"/>
    <w:rsid w:val="00F336CC"/>
    <w:rsid w:val="00F3531C"/>
    <w:rsid w:val="00F354B1"/>
    <w:rsid w:val="00F54FBD"/>
    <w:rsid w:val="00F76328"/>
    <w:rsid w:val="00F77C3E"/>
    <w:rsid w:val="00F8594A"/>
    <w:rsid w:val="00F944A0"/>
    <w:rsid w:val="00F952C9"/>
    <w:rsid w:val="00FA1908"/>
    <w:rsid w:val="00FA237F"/>
    <w:rsid w:val="00FA258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colormru v:ext="edit" colors="#d62a47"/>
      <o:colormenu v:ext="edit" strokecolor="#d62a47"/>
    </o:shapedefaults>
    <o:shapelayout v:ext="edit">
      <o:idmap v:ext="edit" data="1"/>
    </o:shapelayout>
  </w:shapeDefaults>
  <w:decimalSymbol w:val="."/>
  <w:listSeparator w:val=","/>
  <w14:docId w14:val="7266B49D"/>
  <w15:docId w15:val="{6C789AEB-69E1-4FA3-90CD-22B669A0C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5CC1"/>
    <w:pPr>
      <w:keepNext/>
      <w:keepLines/>
      <w:spacing w:before="480"/>
      <w:ind w:left="794" w:hanging="794"/>
      <w:outlineLvl w:val="0"/>
    </w:pPr>
    <w:rPr>
      <w:b/>
    </w:rPr>
  </w:style>
  <w:style w:type="paragraph" w:styleId="Heading2">
    <w:name w:val="heading 2"/>
    <w:basedOn w:val="Heading1"/>
    <w:next w:val="Normal"/>
    <w:link w:val="Heading2Char"/>
    <w:qFormat/>
    <w:rsid w:val="00B25CC1"/>
    <w:pPr>
      <w:spacing w:before="320"/>
      <w:outlineLvl w:val="1"/>
    </w:pPr>
  </w:style>
  <w:style w:type="paragraph" w:styleId="Heading3">
    <w:name w:val="heading 3"/>
    <w:basedOn w:val="Heading1"/>
    <w:next w:val="Normal"/>
    <w:link w:val="Heading3Char"/>
    <w:qFormat/>
    <w:rsid w:val="00B25CC1"/>
    <w:pPr>
      <w:spacing w:before="200"/>
      <w:outlineLvl w:val="2"/>
    </w:pPr>
  </w:style>
  <w:style w:type="paragraph" w:styleId="Heading4">
    <w:name w:val="heading 4"/>
    <w:basedOn w:val="Heading3"/>
    <w:next w:val="Normal"/>
    <w:link w:val="Heading4Char"/>
    <w:qFormat/>
    <w:rsid w:val="00B25CC1"/>
    <w:pPr>
      <w:tabs>
        <w:tab w:val="clear" w:pos="794"/>
        <w:tab w:val="left" w:pos="992"/>
      </w:tabs>
      <w:ind w:left="992" w:hanging="992"/>
      <w:outlineLvl w:val="3"/>
    </w:pPr>
  </w:style>
  <w:style w:type="paragraph" w:styleId="Heading5">
    <w:name w:val="heading 5"/>
    <w:basedOn w:val="Heading4"/>
    <w:next w:val="Normal"/>
    <w:link w:val="Heading5Char"/>
    <w:qFormat/>
    <w:rsid w:val="00B25CC1"/>
    <w:pPr>
      <w:outlineLvl w:val="4"/>
    </w:pPr>
  </w:style>
  <w:style w:type="paragraph" w:styleId="Heading6">
    <w:name w:val="heading 6"/>
    <w:basedOn w:val="Heading4"/>
    <w:next w:val="Normal"/>
    <w:link w:val="Heading6Char"/>
    <w:qFormat/>
    <w:rsid w:val="00B25CC1"/>
    <w:pPr>
      <w:tabs>
        <w:tab w:val="clear" w:pos="992"/>
        <w:tab w:val="clear" w:pos="1191"/>
      </w:tabs>
      <w:ind w:left="1588" w:hanging="1588"/>
      <w:outlineLvl w:val="5"/>
    </w:pPr>
  </w:style>
  <w:style w:type="paragraph" w:styleId="Heading7">
    <w:name w:val="heading 7"/>
    <w:basedOn w:val="Heading6"/>
    <w:next w:val="Normal"/>
    <w:link w:val="Heading7Char"/>
    <w:qFormat/>
    <w:rsid w:val="00B25CC1"/>
    <w:pPr>
      <w:outlineLvl w:val="6"/>
    </w:pPr>
  </w:style>
  <w:style w:type="paragraph" w:styleId="Heading8">
    <w:name w:val="heading 8"/>
    <w:basedOn w:val="Heading6"/>
    <w:next w:val="Normal"/>
    <w:link w:val="Heading8Char"/>
    <w:qFormat/>
    <w:rsid w:val="00B25CC1"/>
    <w:pPr>
      <w:outlineLvl w:val="7"/>
    </w:pPr>
  </w:style>
  <w:style w:type="paragraph" w:styleId="Heading9">
    <w:name w:val="heading 9"/>
    <w:basedOn w:val="Heading6"/>
    <w:next w:val="Normal"/>
    <w:link w:val="Heading9Char"/>
    <w:qFormat/>
    <w:rsid w:val="00B25C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link w:val="HeadingbChar"/>
    <w:qFormat/>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link w:val="AnnexNoTitleChar"/>
    <w:rsid w:val="00164976"/>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link w:val="enumlev1Char"/>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link w:val="NoteChar"/>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link w:val="TableheadChar"/>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5CC1"/>
    <w:pPr>
      <w:keepNext/>
      <w:spacing w:before="360" w:after="120"/>
      <w:jc w:val="center"/>
    </w:pPr>
  </w:style>
  <w:style w:type="paragraph" w:customStyle="1" w:styleId="Tabletext">
    <w:name w:val="Table_text"/>
    <w:basedOn w:val="Normal"/>
    <w:link w:val="TabletextChar"/>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5CC1"/>
    <w:pPr>
      <w:keepNext/>
      <w:keepLines/>
      <w:spacing w:before="480" w:after="80"/>
      <w:jc w:val="center"/>
    </w:pPr>
    <w:rPr>
      <w:caps/>
      <w:sz w:val="18"/>
    </w:rPr>
  </w:style>
  <w:style w:type="paragraph" w:customStyle="1" w:styleId="Figuretitle">
    <w:name w:val="Figure_title"/>
    <w:basedOn w:val="Normal"/>
    <w:next w:val="Figure"/>
    <w:link w:val="FiguretitleChar"/>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B25CC1"/>
    <w:pPr>
      <w:keepNext/>
      <w:keepLines/>
      <w:spacing w:before="480"/>
      <w:jc w:val="center"/>
    </w:pPr>
    <w:rPr>
      <w:sz w:val="28"/>
    </w:rPr>
  </w:style>
  <w:style w:type="paragraph" w:customStyle="1" w:styleId="Arttitle">
    <w:name w:val="Art_title"/>
    <w:basedOn w:val="Normal"/>
    <w:next w:val="Normalaftertitle"/>
    <w:link w:val="ArttitleCar"/>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link w:val="ChaptitleChar"/>
    <w:rsid w:val="00B25CC1"/>
  </w:style>
  <w:style w:type="character" w:styleId="FootnoteReference">
    <w:name w:val="footnote reference"/>
    <w:basedOn w:val="DefaultParagraphFont"/>
    <w:rsid w:val="00B25CC1"/>
    <w:rPr>
      <w:position w:val="6"/>
      <w:sz w:val="18"/>
    </w:rPr>
  </w:style>
  <w:style w:type="paragraph" w:styleId="FootnoteText">
    <w:name w:val="footnote text"/>
    <w:basedOn w:val="Normal"/>
    <w:link w:val="FootnoteTextChar"/>
    <w:rsid w:val="00B25CC1"/>
    <w:pPr>
      <w:keepLines/>
      <w:tabs>
        <w:tab w:val="left" w:pos="255"/>
      </w:tabs>
      <w:ind w:left="255" w:hanging="255"/>
    </w:pPr>
    <w:rPr>
      <w:sz w:val="22"/>
    </w:rPr>
  </w:style>
  <w:style w:type="paragraph" w:styleId="Index1">
    <w:name w:val="index 1"/>
    <w:basedOn w:val="Normal"/>
    <w:next w:val="Normal"/>
    <w:rsid w:val="00B25CC1"/>
  </w:style>
  <w:style w:type="paragraph" w:styleId="Index2">
    <w:name w:val="index 2"/>
    <w:basedOn w:val="Normal"/>
    <w:next w:val="Normal"/>
    <w:rsid w:val="00B25CC1"/>
    <w:pPr>
      <w:ind w:left="283"/>
    </w:pPr>
  </w:style>
  <w:style w:type="paragraph" w:styleId="Index3">
    <w:name w:val="index 3"/>
    <w:basedOn w:val="Normal"/>
    <w:next w:val="Normal"/>
    <w:rsid w:val="00B25CC1"/>
    <w:pPr>
      <w:ind w:left="566"/>
    </w:pPr>
  </w:style>
  <w:style w:type="paragraph" w:styleId="IndexHeading">
    <w:name w:val="index heading"/>
    <w:basedOn w:val="Normal"/>
    <w:next w:val="Index1"/>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link w:val="ResNoChar"/>
    <w:rsid w:val="00B25CC1"/>
  </w:style>
  <w:style w:type="paragraph" w:customStyle="1" w:styleId="Restitle">
    <w:name w:val="Res_title"/>
    <w:basedOn w:val="Normal"/>
    <w:next w:val="Resref"/>
    <w:link w:val="RestitleChar"/>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5CC1"/>
    <w:pPr>
      <w:tabs>
        <w:tab w:val="clear" w:pos="567"/>
        <w:tab w:val="left" w:pos="1276"/>
      </w:tabs>
      <w:spacing w:before="160"/>
      <w:ind w:left="1276" w:hanging="709"/>
    </w:pPr>
  </w:style>
  <w:style w:type="paragraph" w:styleId="TOC3">
    <w:name w:val="toc 3"/>
    <w:basedOn w:val="TOC2"/>
    <w:rsid w:val="00B25CC1"/>
    <w:pPr>
      <w:tabs>
        <w:tab w:val="clear" w:pos="1276"/>
        <w:tab w:val="left" w:pos="2155"/>
      </w:tabs>
      <w:ind w:left="2155" w:hanging="879"/>
    </w:pPr>
  </w:style>
  <w:style w:type="paragraph" w:styleId="TOC4">
    <w:name w:val="toc 4"/>
    <w:basedOn w:val="TOC3"/>
    <w:rsid w:val="00B25CC1"/>
    <w:pPr>
      <w:tabs>
        <w:tab w:val="left" w:pos="3261"/>
      </w:tabs>
      <w:spacing w:before="80"/>
      <w:ind w:left="3261" w:hanging="993"/>
    </w:pPr>
  </w:style>
  <w:style w:type="paragraph" w:styleId="TOC5">
    <w:name w:val="toc 5"/>
    <w:basedOn w:val="TOC4"/>
    <w:rsid w:val="00B25CC1"/>
  </w:style>
  <w:style w:type="paragraph" w:styleId="TOC6">
    <w:name w:val="toc 6"/>
    <w:basedOn w:val="TOC4"/>
    <w:rsid w:val="00B25CC1"/>
  </w:style>
  <w:style w:type="paragraph" w:styleId="TOC7">
    <w:name w:val="toc 7"/>
    <w:basedOn w:val="TOC4"/>
    <w:rsid w:val="00B25CC1"/>
  </w:style>
  <w:style w:type="paragraph" w:styleId="TOC8">
    <w:name w:val="toc 8"/>
    <w:basedOn w:val="TOC4"/>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link w:val="TabletitleChar"/>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 w:type="paragraph" w:customStyle="1" w:styleId="RecNoBR">
    <w:name w:val="Rec_No_BR"/>
    <w:basedOn w:val="Normal"/>
    <w:next w:val="Rectitle"/>
    <w:rsid w:val="00A63080"/>
    <w:pPr>
      <w:keepNext/>
      <w:keepLines/>
      <w:spacing w:before="480"/>
      <w:jc w:val="center"/>
    </w:pPr>
    <w:rPr>
      <w:caps/>
      <w:sz w:val="28"/>
    </w:rPr>
  </w:style>
  <w:style w:type="paragraph" w:customStyle="1" w:styleId="TableTitle0">
    <w:name w:val="Table_Title"/>
    <w:basedOn w:val="Table"/>
    <w:next w:val="Blanc"/>
    <w:rsid w:val="00A63080"/>
    <w:pPr>
      <w:spacing w:before="0"/>
    </w:pPr>
    <w:rPr>
      <w:b/>
      <w:bCs/>
    </w:rPr>
  </w:style>
  <w:style w:type="paragraph" w:customStyle="1" w:styleId="TableText0">
    <w:name w:val="Table_Text"/>
    <w:basedOn w:val="Tablelegend"/>
    <w:rsid w:val="00A63080"/>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 w:type="paragraph" w:customStyle="1" w:styleId="Table">
    <w:name w:val="Table_#"/>
    <w:basedOn w:val="Normal"/>
    <w:next w:val="TableTitle0"/>
    <w:rsid w:val="00A63080"/>
    <w:pPr>
      <w:keepNext/>
      <w:tabs>
        <w:tab w:val="clear" w:pos="794"/>
        <w:tab w:val="clear" w:pos="1191"/>
        <w:tab w:val="clear" w:pos="1588"/>
        <w:tab w:val="clear" w:pos="1985"/>
      </w:tabs>
      <w:spacing w:before="567" w:after="113"/>
      <w:jc w:val="center"/>
    </w:pPr>
    <w:rPr>
      <w:sz w:val="18"/>
      <w:szCs w:val="18"/>
    </w:rPr>
  </w:style>
  <w:style w:type="paragraph" w:customStyle="1" w:styleId="Annex">
    <w:name w:val="Annex_#"/>
    <w:basedOn w:val="Normal"/>
    <w:next w:val="Normal"/>
    <w:rsid w:val="00A63080"/>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rsid w:val="00A63080"/>
    <w:pPr>
      <w:tabs>
        <w:tab w:val="clear" w:pos="794"/>
        <w:tab w:val="clear" w:pos="1191"/>
        <w:tab w:val="clear" w:pos="1588"/>
        <w:tab w:val="clear" w:pos="1985"/>
        <w:tab w:val="left" w:pos="4849"/>
        <w:tab w:val="right" w:pos="9696"/>
      </w:tabs>
      <w:spacing w:after="200"/>
      <w:jc w:val="center"/>
    </w:pPr>
    <w:rPr>
      <w:b/>
      <w:bCs/>
      <w:szCs w:val="24"/>
    </w:rPr>
  </w:style>
  <w:style w:type="paragraph" w:customStyle="1" w:styleId="RecTitle0">
    <w:name w:val="Rec_Title"/>
    <w:basedOn w:val="Normal"/>
    <w:next w:val="Normal"/>
    <w:rsid w:val="00A63080"/>
    <w:pPr>
      <w:keepNext/>
      <w:keepLines/>
      <w:tabs>
        <w:tab w:val="clear" w:pos="794"/>
        <w:tab w:val="clear" w:pos="1191"/>
        <w:tab w:val="clear" w:pos="1588"/>
        <w:tab w:val="clear" w:pos="1985"/>
        <w:tab w:val="center" w:pos="4849"/>
        <w:tab w:val="right" w:pos="9696"/>
      </w:tabs>
      <w:spacing w:before="180"/>
      <w:jc w:val="center"/>
    </w:pPr>
    <w:rPr>
      <w:b/>
      <w:bCs/>
    </w:rPr>
  </w:style>
  <w:style w:type="paragraph" w:customStyle="1" w:styleId="Normalaftertitle0">
    <w:name w:val="Normal after title"/>
    <w:basedOn w:val="Normal"/>
    <w:next w:val="Normal"/>
    <w:rsid w:val="00A63080"/>
    <w:pPr>
      <w:spacing w:before="480"/>
      <w:jc w:val="left"/>
    </w:pPr>
  </w:style>
  <w:style w:type="paragraph" w:customStyle="1" w:styleId="call0">
    <w:name w:val="call"/>
    <w:basedOn w:val="Normal"/>
    <w:next w:val="Normal"/>
    <w:rsid w:val="00A63080"/>
    <w:pPr>
      <w:keepNext/>
      <w:keepLines/>
      <w:tabs>
        <w:tab w:val="clear" w:pos="1191"/>
        <w:tab w:val="clear" w:pos="1588"/>
        <w:tab w:val="clear" w:pos="1985"/>
      </w:tabs>
      <w:spacing w:before="227"/>
      <w:ind w:left="794"/>
      <w:jc w:val="left"/>
    </w:pPr>
    <w:rPr>
      <w:i/>
      <w:iCs/>
    </w:rPr>
  </w:style>
  <w:style w:type="paragraph" w:customStyle="1" w:styleId="RecTitleDate">
    <w:name w:val="Rec_Title/Date"/>
    <w:basedOn w:val="Normal"/>
    <w:next w:val="headfoot"/>
    <w:rsid w:val="00A63080"/>
    <w:pPr>
      <w:keepNext/>
      <w:keepLines/>
      <w:tabs>
        <w:tab w:val="clear" w:pos="794"/>
        <w:tab w:val="clear" w:pos="1191"/>
        <w:tab w:val="clear" w:pos="1588"/>
        <w:tab w:val="clear" w:pos="1985"/>
        <w:tab w:val="right" w:pos="9696"/>
      </w:tabs>
      <w:jc w:val="right"/>
    </w:pPr>
  </w:style>
  <w:style w:type="paragraph" w:customStyle="1" w:styleId="headfoot">
    <w:name w:val="head_foot"/>
    <w:basedOn w:val="Normal"/>
    <w:next w:val="Normalaftertitle0"/>
    <w:rsid w:val="00A63080"/>
    <w:pPr>
      <w:tabs>
        <w:tab w:val="clear" w:pos="794"/>
        <w:tab w:val="clear" w:pos="1191"/>
        <w:tab w:val="clear" w:pos="1588"/>
        <w:tab w:val="clear" w:pos="1985"/>
      </w:tabs>
      <w:spacing w:before="0"/>
      <w:jc w:val="left"/>
    </w:pPr>
    <w:rPr>
      <w:color w:val="FF0000"/>
      <w:sz w:val="8"/>
      <w:szCs w:val="8"/>
    </w:rPr>
  </w:style>
  <w:style w:type="character" w:customStyle="1" w:styleId="Heading1Char">
    <w:name w:val="Heading 1 Char"/>
    <w:basedOn w:val="DefaultParagraphFont"/>
    <w:link w:val="Heading1"/>
    <w:rsid w:val="00B1040B"/>
    <w:rPr>
      <w:b/>
      <w:sz w:val="24"/>
      <w:lang w:val="fr-FR" w:eastAsia="en-US"/>
    </w:rPr>
  </w:style>
  <w:style w:type="character" w:customStyle="1" w:styleId="Heading2Char">
    <w:name w:val="Heading 2 Char"/>
    <w:basedOn w:val="DefaultParagraphFont"/>
    <w:link w:val="Heading2"/>
    <w:rsid w:val="00B1040B"/>
    <w:rPr>
      <w:b/>
      <w:sz w:val="24"/>
      <w:lang w:val="fr-FR" w:eastAsia="en-US"/>
    </w:rPr>
  </w:style>
  <w:style w:type="character" w:customStyle="1" w:styleId="Heading3Char">
    <w:name w:val="Heading 3 Char"/>
    <w:basedOn w:val="DefaultParagraphFont"/>
    <w:link w:val="Heading3"/>
    <w:rsid w:val="00B1040B"/>
    <w:rPr>
      <w:b/>
      <w:sz w:val="24"/>
      <w:lang w:val="fr-FR" w:eastAsia="en-US"/>
    </w:rPr>
  </w:style>
  <w:style w:type="character" w:customStyle="1" w:styleId="Heading4Char">
    <w:name w:val="Heading 4 Char"/>
    <w:basedOn w:val="DefaultParagraphFont"/>
    <w:link w:val="Heading4"/>
    <w:rsid w:val="00B1040B"/>
    <w:rPr>
      <w:b/>
      <w:sz w:val="24"/>
      <w:lang w:val="fr-FR" w:eastAsia="en-US"/>
    </w:rPr>
  </w:style>
  <w:style w:type="character" w:customStyle="1" w:styleId="Heading5Char">
    <w:name w:val="Heading 5 Char"/>
    <w:basedOn w:val="DefaultParagraphFont"/>
    <w:link w:val="Heading5"/>
    <w:rsid w:val="00B1040B"/>
    <w:rPr>
      <w:b/>
      <w:sz w:val="24"/>
      <w:lang w:val="fr-FR" w:eastAsia="en-US"/>
    </w:rPr>
  </w:style>
  <w:style w:type="character" w:customStyle="1" w:styleId="Heading6Char">
    <w:name w:val="Heading 6 Char"/>
    <w:basedOn w:val="DefaultParagraphFont"/>
    <w:link w:val="Heading6"/>
    <w:rsid w:val="00B1040B"/>
    <w:rPr>
      <w:b/>
      <w:sz w:val="24"/>
      <w:lang w:val="fr-FR" w:eastAsia="en-US"/>
    </w:rPr>
  </w:style>
  <w:style w:type="character" w:customStyle="1" w:styleId="Heading7Char">
    <w:name w:val="Heading 7 Char"/>
    <w:basedOn w:val="DefaultParagraphFont"/>
    <w:link w:val="Heading7"/>
    <w:rsid w:val="00B1040B"/>
    <w:rPr>
      <w:b/>
      <w:sz w:val="24"/>
      <w:lang w:val="fr-FR" w:eastAsia="en-US"/>
    </w:rPr>
  </w:style>
  <w:style w:type="character" w:customStyle="1" w:styleId="Heading8Char">
    <w:name w:val="Heading 8 Char"/>
    <w:basedOn w:val="DefaultParagraphFont"/>
    <w:link w:val="Heading8"/>
    <w:rsid w:val="00B1040B"/>
    <w:rPr>
      <w:b/>
      <w:sz w:val="24"/>
      <w:lang w:val="fr-FR" w:eastAsia="en-US"/>
    </w:rPr>
  </w:style>
  <w:style w:type="character" w:customStyle="1" w:styleId="Heading9Char">
    <w:name w:val="Heading 9 Char"/>
    <w:basedOn w:val="DefaultParagraphFont"/>
    <w:link w:val="Heading9"/>
    <w:rsid w:val="00B1040B"/>
    <w:rPr>
      <w:b/>
      <w:sz w:val="24"/>
      <w:lang w:val="fr-FR" w:eastAsia="en-US"/>
    </w:rPr>
  </w:style>
  <w:style w:type="character" w:customStyle="1" w:styleId="HeaderChar">
    <w:name w:val="Header Char"/>
    <w:basedOn w:val="DefaultParagraphFont"/>
    <w:link w:val="Header"/>
    <w:uiPriority w:val="99"/>
    <w:rsid w:val="00B1040B"/>
    <w:rPr>
      <w:sz w:val="24"/>
      <w:lang w:val="fr-FR" w:eastAsia="en-US"/>
    </w:rPr>
  </w:style>
  <w:style w:type="character" w:customStyle="1" w:styleId="FooterChar">
    <w:name w:val="Footer Char"/>
    <w:basedOn w:val="DefaultParagraphFont"/>
    <w:link w:val="Footer"/>
    <w:rsid w:val="00B1040B"/>
    <w:rPr>
      <w:noProof/>
      <w:sz w:val="18"/>
      <w:lang w:val="fr-FR" w:eastAsia="en-US"/>
    </w:rPr>
  </w:style>
  <w:style w:type="character" w:customStyle="1" w:styleId="FootnoteTextChar">
    <w:name w:val="Footnote Text Char"/>
    <w:basedOn w:val="DefaultParagraphFont"/>
    <w:link w:val="FootnoteText"/>
    <w:rsid w:val="00B1040B"/>
    <w:rPr>
      <w:sz w:val="22"/>
      <w:lang w:val="fr-FR" w:eastAsia="en-US"/>
    </w:rPr>
  </w:style>
  <w:style w:type="character" w:customStyle="1" w:styleId="RectitleChar">
    <w:name w:val="Rec_title Char"/>
    <w:basedOn w:val="DefaultParagraphFont"/>
    <w:link w:val="Rectitle"/>
    <w:locked/>
    <w:rsid w:val="00B1040B"/>
    <w:rPr>
      <w:b/>
      <w:sz w:val="28"/>
      <w:lang w:val="fr-FR" w:eastAsia="en-US"/>
    </w:rPr>
  </w:style>
  <w:style w:type="character" w:customStyle="1" w:styleId="NormalaftertitleChar">
    <w:name w:val="Normal_after_title Char"/>
    <w:basedOn w:val="DefaultParagraphFont"/>
    <w:link w:val="Normalaftertitle"/>
    <w:rsid w:val="00B1040B"/>
    <w:rPr>
      <w:sz w:val="24"/>
      <w:lang w:val="fr-FR" w:eastAsia="en-US"/>
    </w:rPr>
  </w:style>
  <w:style w:type="character" w:customStyle="1" w:styleId="enumlev1Char">
    <w:name w:val="enumlev1 Char"/>
    <w:basedOn w:val="DefaultParagraphFont"/>
    <w:link w:val="enumlev1"/>
    <w:locked/>
    <w:rsid w:val="00B1040B"/>
    <w:rPr>
      <w:sz w:val="24"/>
      <w:lang w:val="fr-FR" w:eastAsia="en-US"/>
    </w:rPr>
  </w:style>
  <w:style w:type="character" w:customStyle="1" w:styleId="TabletextChar">
    <w:name w:val="Table_text Char"/>
    <w:link w:val="Tabletext"/>
    <w:locked/>
    <w:rsid w:val="00B1040B"/>
    <w:rPr>
      <w:sz w:val="22"/>
      <w:lang w:val="fr-FR" w:eastAsia="en-US"/>
    </w:rPr>
  </w:style>
  <w:style w:type="character" w:customStyle="1" w:styleId="TabletitleChar">
    <w:name w:val="Table_title Char"/>
    <w:basedOn w:val="DefaultParagraphFont"/>
    <w:link w:val="Tabletitle"/>
    <w:rsid w:val="00B1040B"/>
    <w:rPr>
      <w:b/>
      <w:sz w:val="24"/>
      <w:lang w:val="fr-FR" w:eastAsia="en-US"/>
    </w:rPr>
  </w:style>
  <w:style w:type="character" w:customStyle="1" w:styleId="FiguretitleChar">
    <w:name w:val="Figure_title Char"/>
    <w:basedOn w:val="TabletitleChar"/>
    <w:link w:val="Figuretitle"/>
    <w:rsid w:val="00B1040B"/>
    <w:rPr>
      <w:rFonts w:ascii="Times New Roman Bold" w:hAnsi="Times New Roman Bold"/>
      <w:b/>
      <w:sz w:val="18"/>
      <w:lang w:val="fr-FR" w:eastAsia="en-US"/>
    </w:rPr>
  </w:style>
  <w:style w:type="character" w:customStyle="1" w:styleId="FigureNo0">
    <w:name w:val="Figure_No (文字)"/>
    <w:basedOn w:val="DefaultParagraphFont"/>
    <w:link w:val="FigureNo"/>
    <w:rsid w:val="00B1040B"/>
    <w:rPr>
      <w:caps/>
      <w:sz w:val="18"/>
      <w:lang w:val="fr-FR" w:eastAsia="en-US"/>
    </w:rPr>
  </w:style>
  <w:style w:type="character" w:customStyle="1" w:styleId="TableNoChar">
    <w:name w:val="Table_No Char"/>
    <w:basedOn w:val="DefaultParagraphFont"/>
    <w:link w:val="TableNo"/>
    <w:rsid w:val="00B1040B"/>
    <w:rPr>
      <w:sz w:val="24"/>
      <w:lang w:val="fr-FR" w:eastAsia="en-US"/>
    </w:rPr>
  </w:style>
  <w:style w:type="character" w:customStyle="1" w:styleId="HeadingbChar">
    <w:name w:val="Heading_b Char"/>
    <w:basedOn w:val="DefaultParagraphFont"/>
    <w:link w:val="Headingb"/>
    <w:locked/>
    <w:rsid w:val="00B1040B"/>
    <w:rPr>
      <w:b/>
      <w:sz w:val="24"/>
      <w:lang w:val="fr-FR" w:eastAsia="en-US"/>
    </w:rPr>
  </w:style>
  <w:style w:type="character" w:customStyle="1" w:styleId="TablelegendChar">
    <w:name w:val="Table_legend Char"/>
    <w:basedOn w:val="DefaultParagraphFont"/>
    <w:link w:val="Tablelegend"/>
    <w:rsid w:val="00B1040B"/>
    <w:rPr>
      <w:sz w:val="22"/>
      <w:lang w:val="fr-FR" w:eastAsia="en-US"/>
    </w:rPr>
  </w:style>
  <w:style w:type="character" w:customStyle="1" w:styleId="TableheadChar">
    <w:name w:val="Table_head Char"/>
    <w:link w:val="Tablehead"/>
    <w:locked/>
    <w:rsid w:val="00B1040B"/>
    <w:rPr>
      <w:b/>
      <w:sz w:val="22"/>
      <w:lang w:val="fr-FR" w:eastAsia="en-US"/>
    </w:rPr>
  </w:style>
  <w:style w:type="character" w:customStyle="1" w:styleId="CallChar">
    <w:name w:val="Call Char"/>
    <w:basedOn w:val="DefaultParagraphFont"/>
    <w:link w:val="Call"/>
    <w:uiPriority w:val="99"/>
    <w:locked/>
    <w:rsid w:val="00B1040B"/>
    <w:rPr>
      <w:i/>
      <w:sz w:val="24"/>
      <w:lang w:val="fr-FR" w:eastAsia="en-US"/>
    </w:rPr>
  </w:style>
  <w:style w:type="character" w:customStyle="1" w:styleId="ArttitleCar">
    <w:name w:val="Art_title Car"/>
    <w:basedOn w:val="DefaultParagraphFont"/>
    <w:link w:val="Arttitle"/>
    <w:locked/>
    <w:rsid w:val="00B1040B"/>
    <w:rPr>
      <w:b/>
      <w:sz w:val="28"/>
      <w:lang w:val="fr-FR" w:eastAsia="en-US"/>
    </w:rPr>
  </w:style>
  <w:style w:type="character" w:customStyle="1" w:styleId="ArtNoChar">
    <w:name w:val="Art_No Char"/>
    <w:basedOn w:val="DefaultParagraphFont"/>
    <w:link w:val="ArtNo"/>
    <w:locked/>
    <w:rsid w:val="00B1040B"/>
    <w:rPr>
      <w:sz w:val="28"/>
      <w:lang w:val="fr-FR" w:eastAsia="en-US"/>
    </w:rPr>
  </w:style>
  <w:style w:type="character" w:customStyle="1" w:styleId="ChaptitleChar">
    <w:name w:val="Chap_title Char"/>
    <w:basedOn w:val="DefaultParagraphFont"/>
    <w:link w:val="Chaptitle"/>
    <w:locked/>
    <w:rsid w:val="00B1040B"/>
    <w:rPr>
      <w:b/>
      <w:sz w:val="28"/>
      <w:lang w:val="fr-FR" w:eastAsia="en-US"/>
    </w:rPr>
  </w:style>
  <w:style w:type="character" w:customStyle="1" w:styleId="EquationlegendChar">
    <w:name w:val="Equation_legend Char"/>
    <w:basedOn w:val="DefaultParagraphFont"/>
    <w:link w:val="Equationlegend"/>
    <w:locked/>
    <w:rsid w:val="00B1040B"/>
    <w:rPr>
      <w:sz w:val="24"/>
      <w:lang w:eastAsia="en-US"/>
    </w:rPr>
  </w:style>
  <w:style w:type="character" w:customStyle="1" w:styleId="NoteChar">
    <w:name w:val="Note Char"/>
    <w:basedOn w:val="DefaultParagraphFont"/>
    <w:link w:val="Note"/>
    <w:locked/>
    <w:rsid w:val="00B1040B"/>
    <w:rPr>
      <w:sz w:val="22"/>
      <w:lang w:val="fr-FR" w:eastAsia="en-US"/>
    </w:rPr>
  </w:style>
  <w:style w:type="character" w:customStyle="1" w:styleId="RestitleChar">
    <w:name w:val="Res_title Char"/>
    <w:basedOn w:val="DefaultParagraphFont"/>
    <w:link w:val="Restitle"/>
    <w:locked/>
    <w:rsid w:val="00B1040B"/>
    <w:rPr>
      <w:b/>
      <w:sz w:val="28"/>
      <w:lang w:val="fr-FR" w:eastAsia="en-US"/>
    </w:rPr>
  </w:style>
  <w:style w:type="character" w:customStyle="1" w:styleId="ResNoChar">
    <w:name w:val="Res_No Char"/>
    <w:basedOn w:val="DefaultParagraphFont"/>
    <w:link w:val="ResNo"/>
    <w:locked/>
    <w:rsid w:val="00B1040B"/>
    <w:rPr>
      <w:sz w:val="28"/>
      <w:lang w:val="fr-FR" w:eastAsia="en-US"/>
    </w:rPr>
  </w:style>
  <w:style w:type="character" w:customStyle="1" w:styleId="AnnexNoTitleChar">
    <w:name w:val="Annex_NoTitle Char"/>
    <w:link w:val="AnnexNoTitle"/>
    <w:locked/>
    <w:rsid w:val="00164976"/>
    <w:rPr>
      <w:b/>
      <w:sz w:val="28"/>
      <w:lang w:val="fr-FR" w:eastAsia="en-US"/>
    </w:rPr>
  </w:style>
  <w:style w:type="paragraph" w:styleId="Revision">
    <w:name w:val="Revision"/>
    <w:hidden/>
    <w:uiPriority w:val="99"/>
    <w:semiHidden/>
    <w:rsid w:val="00B1040B"/>
    <w:rPr>
      <w:sz w:val="24"/>
      <w:lang w:val="en-GB" w:eastAsia="en-US"/>
    </w:rPr>
  </w:style>
  <w:style w:type="paragraph" w:customStyle="1" w:styleId="Reasons">
    <w:name w:val="Reasons"/>
    <w:basedOn w:val="Normal"/>
    <w:qFormat/>
    <w:rsid w:val="00B1040B"/>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FigureNotitle">
    <w:name w:val="Figure_No &amp; title"/>
    <w:basedOn w:val="Normal"/>
    <w:next w:val="Normalaftertitle"/>
    <w:rsid w:val="00B1040B"/>
    <w:pPr>
      <w:keepLines/>
      <w:spacing w:before="240" w:after="120"/>
      <w:jc w:val="center"/>
    </w:pPr>
    <w:rPr>
      <w:b/>
    </w:rPr>
  </w:style>
  <w:style w:type="paragraph" w:customStyle="1" w:styleId="TabletitleBR">
    <w:name w:val="Table_title_BR"/>
    <w:basedOn w:val="Normal"/>
    <w:next w:val="Tablehead"/>
    <w:rsid w:val="00B1040B"/>
    <w:pPr>
      <w:keepNext/>
      <w:keepLines/>
      <w:spacing w:before="0" w:after="120"/>
      <w:jc w:val="center"/>
    </w:pPr>
    <w:rPr>
      <w:b/>
    </w:rPr>
  </w:style>
  <w:style w:type="paragraph" w:customStyle="1" w:styleId="AnnexNotitle0">
    <w:name w:val="Annex_No &amp; title"/>
    <w:basedOn w:val="Normal"/>
    <w:next w:val="Normalaftertitle"/>
    <w:rsid w:val="00B1040B"/>
    <w:pPr>
      <w:keepNext/>
      <w:keepLines/>
      <w:spacing w:before="480"/>
      <w:jc w:val="center"/>
    </w:pPr>
    <w:rPr>
      <w:b/>
      <w:sz w:val="28"/>
    </w:rPr>
  </w:style>
  <w:style w:type="paragraph" w:customStyle="1" w:styleId="AppendixNotitle0">
    <w:name w:val="Appendix_No &amp; title"/>
    <w:basedOn w:val="AnnexNotitle0"/>
    <w:next w:val="Normalaftertitle"/>
    <w:rsid w:val="00B1040B"/>
  </w:style>
  <w:style w:type="paragraph" w:customStyle="1" w:styleId="FooterQP">
    <w:name w:val="Footer_QP"/>
    <w:basedOn w:val="Normal"/>
    <w:rsid w:val="00B1040B"/>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B1040B"/>
    <w:pPr>
      <w:spacing w:before="480"/>
      <w:jc w:val="center"/>
    </w:pPr>
    <w:rPr>
      <w:b/>
      <w:sz w:val="28"/>
    </w:rPr>
  </w:style>
  <w:style w:type="character" w:styleId="EndnoteReference">
    <w:name w:val="endnote reference"/>
    <w:basedOn w:val="DefaultParagraphFont"/>
    <w:rsid w:val="00B1040B"/>
    <w:rPr>
      <w:vertAlign w:val="superscript"/>
    </w:rPr>
  </w:style>
  <w:style w:type="paragraph" w:customStyle="1" w:styleId="Formal">
    <w:name w:val="Formal"/>
    <w:basedOn w:val="ASN1"/>
    <w:rsid w:val="00B1040B"/>
    <w:pPr>
      <w:tabs>
        <w:tab w:val="left" w:pos="794"/>
        <w:tab w:val="left" w:pos="1191"/>
        <w:tab w:val="left" w:pos="1588"/>
        <w:tab w:val="left" w:pos="1985"/>
      </w:tabs>
      <w:jc w:val="left"/>
    </w:pPr>
    <w:rPr>
      <w:rFonts w:ascii="Courier New" w:hAnsi="Courier New"/>
      <w:b w:val="0"/>
    </w:rPr>
  </w:style>
  <w:style w:type="paragraph" w:customStyle="1" w:styleId="QuestionNoBR">
    <w:name w:val="Question_No_BR"/>
    <w:basedOn w:val="RecNoBR"/>
    <w:next w:val="Questiontitle"/>
    <w:rsid w:val="00B1040B"/>
  </w:style>
  <w:style w:type="paragraph" w:customStyle="1" w:styleId="Figurewithouttitle">
    <w:name w:val="Figure_without_title"/>
    <w:basedOn w:val="Normal"/>
    <w:next w:val="Normalaftertitle"/>
    <w:rsid w:val="00B1040B"/>
    <w:pPr>
      <w:keepLines/>
      <w:spacing w:before="240" w:after="120"/>
      <w:jc w:val="center"/>
    </w:pPr>
  </w:style>
  <w:style w:type="paragraph" w:customStyle="1" w:styleId="FirstFooter">
    <w:name w:val="FirstFooter"/>
    <w:basedOn w:val="Footer"/>
    <w:rsid w:val="00B1040B"/>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B1040B"/>
  </w:style>
  <w:style w:type="paragraph" w:customStyle="1" w:styleId="ResNoBR">
    <w:name w:val="Res_No_BR"/>
    <w:basedOn w:val="RecNoBR"/>
    <w:next w:val="Restitle"/>
    <w:rsid w:val="00B1040B"/>
  </w:style>
  <w:style w:type="paragraph" w:customStyle="1" w:styleId="Section1">
    <w:name w:val="Section_1"/>
    <w:basedOn w:val="Normal"/>
    <w:next w:val="Normal"/>
    <w:rsid w:val="00B1040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B1040B"/>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B1040B"/>
    <w:pPr>
      <w:spacing w:before="840" w:after="200"/>
      <w:jc w:val="center"/>
    </w:pPr>
    <w:rPr>
      <w:b/>
      <w:sz w:val="28"/>
    </w:rPr>
  </w:style>
  <w:style w:type="paragraph" w:customStyle="1" w:styleId="SpecialFooter">
    <w:name w:val="Special Footer"/>
    <w:basedOn w:val="Footer"/>
    <w:rsid w:val="00B1040B"/>
    <w:pPr>
      <w:tabs>
        <w:tab w:val="left" w:pos="567"/>
        <w:tab w:val="left" w:pos="1134"/>
        <w:tab w:val="left" w:pos="1701"/>
        <w:tab w:val="left" w:pos="2268"/>
        <w:tab w:val="left" w:pos="2835"/>
        <w:tab w:val="left" w:pos="5954"/>
        <w:tab w:val="right" w:pos="9639"/>
      </w:tabs>
    </w:pPr>
    <w:rPr>
      <w:noProof w:val="0"/>
      <w:sz w:val="16"/>
    </w:rPr>
  </w:style>
  <w:style w:type="paragraph" w:customStyle="1" w:styleId="TableNotitle">
    <w:name w:val="Table_No &amp; title"/>
    <w:basedOn w:val="Normal"/>
    <w:next w:val="Tablehead"/>
    <w:rsid w:val="00B1040B"/>
    <w:pPr>
      <w:keepNext/>
      <w:keepLines/>
      <w:spacing w:before="360" w:after="120"/>
      <w:jc w:val="center"/>
    </w:pPr>
    <w:rPr>
      <w:b/>
    </w:rPr>
  </w:style>
  <w:style w:type="paragraph" w:customStyle="1" w:styleId="Tableref">
    <w:name w:val="Table_ref"/>
    <w:basedOn w:val="Normal"/>
    <w:next w:val="TabletitleBR"/>
    <w:rsid w:val="00B1040B"/>
    <w:pPr>
      <w:keepNext/>
      <w:spacing w:before="0" w:after="120"/>
      <w:jc w:val="center"/>
    </w:pPr>
  </w:style>
  <w:style w:type="paragraph" w:customStyle="1" w:styleId="Title1">
    <w:name w:val="Title 1"/>
    <w:basedOn w:val="Source"/>
    <w:next w:val="Title2"/>
    <w:rsid w:val="00B1040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1040B"/>
  </w:style>
  <w:style w:type="paragraph" w:customStyle="1" w:styleId="Title3">
    <w:name w:val="Title 3"/>
    <w:basedOn w:val="Title2"/>
    <w:next w:val="Title4"/>
    <w:rsid w:val="00B1040B"/>
    <w:rPr>
      <w:caps w:val="0"/>
    </w:rPr>
  </w:style>
  <w:style w:type="paragraph" w:customStyle="1" w:styleId="Title4">
    <w:name w:val="Title 4"/>
    <w:basedOn w:val="Title3"/>
    <w:next w:val="Heading1"/>
    <w:rsid w:val="00B1040B"/>
    <w:rPr>
      <w:b/>
    </w:rPr>
  </w:style>
  <w:style w:type="character" w:customStyle="1" w:styleId="Artref">
    <w:name w:val="Art_ref"/>
    <w:basedOn w:val="DefaultParagraphFont"/>
    <w:rsid w:val="00B1040B"/>
  </w:style>
  <w:style w:type="character" w:customStyle="1" w:styleId="Appdef">
    <w:name w:val="App_def"/>
    <w:basedOn w:val="DefaultParagraphFont"/>
    <w:rsid w:val="00B1040B"/>
    <w:rPr>
      <w:rFonts w:ascii="Times New Roman" w:hAnsi="Times New Roman"/>
      <w:b/>
    </w:rPr>
  </w:style>
  <w:style w:type="character" w:customStyle="1" w:styleId="Appref">
    <w:name w:val="App_ref"/>
    <w:basedOn w:val="DefaultParagraphFont"/>
    <w:rsid w:val="00B1040B"/>
  </w:style>
  <w:style w:type="character" w:customStyle="1" w:styleId="Artdef">
    <w:name w:val="Art_def"/>
    <w:basedOn w:val="DefaultParagraphFont"/>
    <w:rsid w:val="00B1040B"/>
    <w:rPr>
      <w:rFonts w:ascii="Times New Roman" w:hAnsi="Times New Roman"/>
      <w:b/>
    </w:rPr>
  </w:style>
  <w:style w:type="character" w:customStyle="1" w:styleId="Recdef">
    <w:name w:val="Rec_def"/>
    <w:basedOn w:val="DefaultParagraphFont"/>
    <w:rsid w:val="00B1040B"/>
    <w:rPr>
      <w:b/>
    </w:rPr>
  </w:style>
  <w:style w:type="character" w:customStyle="1" w:styleId="Resdef">
    <w:name w:val="Res_def"/>
    <w:basedOn w:val="DefaultParagraphFont"/>
    <w:rsid w:val="00B1040B"/>
    <w:rPr>
      <w:rFonts w:ascii="Times New Roman" w:hAnsi="Times New Roman"/>
      <w:b/>
    </w:rPr>
  </w:style>
  <w:style w:type="character" w:customStyle="1" w:styleId="Tablefreq">
    <w:name w:val="Table_freq"/>
    <w:basedOn w:val="DefaultParagraphFont"/>
    <w:rsid w:val="00B1040B"/>
    <w:rPr>
      <w:b/>
      <w:color w:val="auto"/>
    </w:rPr>
  </w:style>
  <w:style w:type="paragraph" w:customStyle="1" w:styleId="TableNoBR">
    <w:name w:val="Table_No_BR"/>
    <w:basedOn w:val="Normal"/>
    <w:next w:val="TabletitleBR"/>
    <w:rsid w:val="00B1040B"/>
    <w:pPr>
      <w:keepNext/>
      <w:spacing w:before="560" w:after="120"/>
      <w:jc w:val="center"/>
    </w:pPr>
    <w:rPr>
      <w:caps/>
    </w:rPr>
  </w:style>
  <w:style w:type="paragraph" w:customStyle="1" w:styleId="FiguretitleBR">
    <w:name w:val="Figure_title_BR"/>
    <w:basedOn w:val="TabletitleBR"/>
    <w:next w:val="Figurewithouttitle"/>
    <w:rsid w:val="00B1040B"/>
    <w:pPr>
      <w:keepNext w:val="0"/>
      <w:spacing w:after="480"/>
    </w:pPr>
  </w:style>
  <w:style w:type="paragraph" w:customStyle="1" w:styleId="FigureNoBR">
    <w:name w:val="Figure_No_BR"/>
    <w:basedOn w:val="Normal"/>
    <w:next w:val="FiguretitleBR"/>
    <w:rsid w:val="00B1040B"/>
    <w:pPr>
      <w:keepNext/>
      <w:keepLines/>
      <w:spacing w:before="480" w:after="120"/>
      <w:jc w:val="center"/>
    </w:pPr>
    <w:rPr>
      <w:caps/>
    </w:rPr>
  </w:style>
  <w:style w:type="table" w:styleId="TableGrid">
    <w:name w:val="Table Grid"/>
    <w:basedOn w:val="TableNormal"/>
    <w:rsid w:val="00C2055F"/>
    <w:rPr>
      <w:rFonts w:ascii="CG Times" w:eastAsia="MS Mincho" w:hAnsi="CG Times"/>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oChar">
    <w:name w:val="Figure_No Char"/>
    <w:locked/>
    <w:rsid w:val="00D500A0"/>
    <w:rPr>
      <w:caps/>
      <w:sz w:val="18"/>
      <w:lang w:val="fr-FR" w:eastAsia="en-US"/>
    </w:rPr>
  </w:style>
  <w:style w:type="paragraph" w:styleId="ListParagraph">
    <w:name w:val="List Paragraph"/>
    <w:basedOn w:val="Normal"/>
    <w:uiPriority w:val="34"/>
    <w:qFormat/>
    <w:rsid w:val="00B16535"/>
    <w:pPr>
      <w:ind w:left="720"/>
      <w:contextualSpacing/>
    </w:pPr>
  </w:style>
  <w:style w:type="character" w:styleId="CommentReference">
    <w:name w:val="annotation reference"/>
    <w:basedOn w:val="DefaultParagraphFont"/>
    <w:semiHidden/>
    <w:unhideWhenUsed/>
    <w:rsid w:val="00BB4FE8"/>
    <w:rPr>
      <w:sz w:val="18"/>
      <w:szCs w:val="18"/>
    </w:rPr>
  </w:style>
  <w:style w:type="paragraph" w:styleId="CommentText">
    <w:name w:val="annotation text"/>
    <w:basedOn w:val="Normal"/>
    <w:link w:val="CommentTextChar"/>
    <w:semiHidden/>
    <w:unhideWhenUsed/>
    <w:rsid w:val="00BB4FE8"/>
    <w:rPr>
      <w:szCs w:val="24"/>
    </w:rPr>
  </w:style>
  <w:style w:type="character" w:customStyle="1" w:styleId="CommentTextChar">
    <w:name w:val="Comment Text Char"/>
    <w:basedOn w:val="DefaultParagraphFont"/>
    <w:link w:val="CommentText"/>
    <w:semiHidden/>
    <w:rsid w:val="00BB4FE8"/>
    <w:rPr>
      <w:sz w:val="24"/>
      <w:szCs w:val="24"/>
      <w:lang w:val="fr-FR" w:eastAsia="en-US"/>
    </w:rPr>
  </w:style>
  <w:style w:type="paragraph" w:styleId="CommentSubject">
    <w:name w:val="annotation subject"/>
    <w:basedOn w:val="CommentText"/>
    <w:next w:val="CommentText"/>
    <w:link w:val="CommentSubjectChar"/>
    <w:semiHidden/>
    <w:unhideWhenUsed/>
    <w:rsid w:val="00BB4FE8"/>
    <w:rPr>
      <w:b/>
      <w:bCs/>
      <w:sz w:val="20"/>
      <w:szCs w:val="20"/>
    </w:rPr>
  </w:style>
  <w:style w:type="character" w:customStyle="1" w:styleId="CommentSubjectChar">
    <w:name w:val="Comment Subject Char"/>
    <w:basedOn w:val="CommentTextChar"/>
    <w:link w:val="CommentSubject"/>
    <w:semiHidden/>
    <w:rsid w:val="00BB4FE8"/>
    <w:rPr>
      <w:b/>
      <w:bCs/>
      <w:sz w:val="24"/>
      <w:szCs w:val="24"/>
      <w:lang w:val="fr-FR" w:eastAsia="en-US"/>
    </w:rPr>
  </w:style>
  <w:style w:type="paragraph" w:styleId="BalloonText">
    <w:name w:val="Balloon Text"/>
    <w:basedOn w:val="Normal"/>
    <w:link w:val="BalloonTextChar"/>
    <w:semiHidden/>
    <w:unhideWhenUsed/>
    <w:rsid w:val="00BB4FE8"/>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semiHidden/>
    <w:rsid w:val="00BB4FE8"/>
    <w:rPr>
      <w:rFonts w:ascii="Lucida Grande" w:hAnsi="Lucida Grande" w:cs="Lucida Grande"/>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95884">
      <w:bodyDiv w:val="1"/>
      <w:marLeft w:val="0"/>
      <w:marRight w:val="0"/>
      <w:marTop w:val="0"/>
      <w:marBottom w:val="0"/>
      <w:divBdr>
        <w:top w:val="none" w:sz="0" w:space="0" w:color="auto"/>
        <w:left w:val="none" w:sz="0" w:space="0" w:color="auto"/>
        <w:bottom w:val="none" w:sz="0" w:space="0" w:color="auto"/>
        <w:right w:val="none" w:sz="0" w:space="0" w:color="auto"/>
      </w:divBdr>
    </w:div>
    <w:div w:id="553732370">
      <w:bodyDiv w:val="1"/>
      <w:marLeft w:val="0"/>
      <w:marRight w:val="0"/>
      <w:marTop w:val="0"/>
      <w:marBottom w:val="0"/>
      <w:divBdr>
        <w:top w:val="none" w:sz="0" w:space="0" w:color="auto"/>
        <w:left w:val="none" w:sz="0" w:space="0" w:color="auto"/>
        <w:bottom w:val="none" w:sz="0" w:space="0" w:color="auto"/>
        <w:right w:val="none" w:sz="0" w:space="0" w:color="auto"/>
      </w:divBdr>
    </w:div>
    <w:div w:id="1268732668">
      <w:bodyDiv w:val="1"/>
      <w:marLeft w:val="0"/>
      <w:marRight w:val="0"/>
      <w:marTop w:val="0"/>
      <w:marBottom w:val="0"/>
      <w:divBdr>
        <w:top w:val="none" w:sz="0" w:space="0" w:color="auto"/>
        <w:left w:val="none" w:sz="0" w:space="0" w:color="auto"/>
        <w:bottom w:val="none" w:sz="0" w:space="0" w:color="auto"/>
        <w:right w:val="none" w:sz="0" w:space="0" w:color="auto"/>
      </w:divBdr>
    </w:div>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yperlink" Target="https://support.hdfgroup.org/HDF5/doc/Specs.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upport.hdfgroup.org/ftp/HDF5/releases/COPYING" TargetMode="External"/><Relationship Id="rId2" Type="http://schemas.openxmlformats.org/officeDocument/2006/relationships/hyperlink" Target="https://support.hdfgroup.org/products/licenses.html" TargetMode="External"/><Relationship Id="rId1" Type="http://schemas.openxmlformats.org/officeDocument/2006/relationships/hyperlink" Target="https://support.hdfgroup.org/ftp/HDF5/releases/COPY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TotalTime>
  <Pages>1</Pages>
  <Words>4016</Words>
  <Characters>22997</Characters>
  <Application>Microsoft Office Word</Application>
  <DocSecurity>0</DocSecurity>
  <Lines>821</Lines>
  <Paragraphs>118</Paragraphs>
  <ScaleCrop>false</ScaleCrop>
  <HeadingPairs>
    <vt:vector size="2" baseType="variant">
      <vt:variant>
        <vt:lpstr>Title</vt:lpstr>
      </vt:variant>
      <vt:variant>
        <vt:i4>1</vt:i4>
      </vt:variant>
    </vt:vector>
  </HeadingPairs>
  <TitlesOfParts>
    <vt:vector size="1" baseType="lpstr">
      <vt:lpstr>- Gammes de fréquences pour l'exploitation des systèmes de transmission d'énergie sans fil n'utilisant pas de faisceau*</vt:lpstr>
    </vt:vector>
  </TitlesOfParts>
  <Company>ITU</Company>
  <LinksUpToDate>false</LinksUpToDate>
  <CharactersWithSpaces>26895</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Gammes de fréquences pour l'exploitation des systèmes de transmission d'énergie sans fil n'utilisant pas de faisceau*</dc:title>
  <dc:subject/>
  <dc:creator>Bureau des radiocommunications de l'UIT (BR)</dc:creator>
  <cp:keywords>,</cp:keywords>
  <dc:description>Gachetc, 16/02/2018, ITU51007784</dc:description>
  <cp:lastModifiedBy>Gachet, Christelle</cp:lastModifiedBy>
  <cp:revision>9</cp:revision>
  <cp:lastPrinted>2019-03-18T07:58:00Z</cp:lastPrinted>
  <dcterms:created xsi:type="dcterms:W3CDTF">2019-03-18T07:40:00Z</dcterms:created>
  <dcterms:modified xsi:type="dcterms:W3CDTF">2019-03-18T08:00:00Z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16 February 2018</vt:lpwstr>
  </property>
</Properties>
</file>