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790" w:rsidRDefault="00DA3790" w:rsidP="00DA3790"/>
    <w:p w:rsidR="00DA3790" w:rsidRDefault="00DA3790" w:rsidP="00DA3790"/>
    <w:p w:rsidR="00DA3790" w:rsidRDefault="00DA3790" w:rsidP="00DA3790"/>
    <w:p w:rsidR="00DA3790" w:rsidRDefault="00DA3790" w:rsidP="00DA3790"/>
    <w:p w:rsidR="00DA3790" w:rsidRDefault="00DA3790" w:rsidP="00DA3790"/>
    <w:p w:rsidR="00DA3790" w:rsidRDefault="00DA3790" w:rsidP="00DA3790"/>
    <w:p w:rsidR="00DA3790" w:rsidRDefault="00DA3790" w:rsidP="00DA3790"/>
    <w:p w:rsidR="00DA3790" w:rsidRDefault="00DA3790" w:rsidP="00DA3790"/>
    <w:p w:rsidR="00DA3790" w:rsidRDefault="00DA3790" w:rsidP="00DA3790"/>
    <w:p w:rsidR="00DA3790" w:rsidRDefault="00DA3790" w:rsidP="00DA3790"/>
    <w:p w:rsidR="00DA3790" w:rsidRDefault="00DA3790" w:rsidP="00DA3790"/>
    <w:p w:rsidR="00DA3790" w:rsidRDefault="00DA3790" w:rsidP="00DA3790"/>
    <w:tbl>
      <w:tblPr>
        <w:tblW w:w="10089" w:type="dxa"/>
        <w:tblLook w:val="01E0" w:firstRow="1" w:lastRow="1" w:firstColumn="1" w:lastColumn="1" w:noHBand="0" w:noVBand="0"/>
      </w:tblPr>
      <w:tblGrid>
        <w:gridCol w:w="10089"/>
      </w:tblGrid>
      <w:tr w:rsidR="00DA3790" w:rsidTr="005E768A">
        <w:tc>
          <w:tcPr>
            <w:tcW w:w="10089" w:type="dxa"/>
          </w:tcPr>
          <w:p w:rsidR="00DA3790" w:rsidRPr="001511A6" w:rsidRDefault="00DA3790" w:rsidP="005E768A">
            <w:pPr>
              <w:spacing w:before="380" w:line="280" w:lineRule="exact"/>
              <w:jc w:val="right"/>
              <w:rPr>
                <w:rFonts w:ascii="Tahoma" w:hAnsi="Tahoma" w:cs="Tahoma"/>
                <w:b/>
                <w:bCs/>
                <w:iCs/>
                <w:color w:val="243285"/>
                <w:sz w:val="32"/>
                <w:szCs w:val="32"/>
                <w:lang w:val="en-US"/>
              </w:rPr>
            </w:pPr>
          </w:p>
          <w:p w:rsidR="00DA3790" w:rsidRPr="001511A6" w:rsidRDefault="00DA3790" w:rsidP="005E768A">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5E768A">
              <w:rPr>
                <w:rFonts w:ascii="Tahoma" w:hAnsi="Tahoma" w:cs="Tahoma"/>
                <w:b/>
                <w:bCs/>
                <w:iCs/>
                <w:color w:val="243285"/>
                <w:sz w:val="36"/>
                <w:szCs w:val="36"/>
                <w:lang w:val="en-US"/>
              </w:rPr>
              <w:t>2117-0</w:t>
            </w:r>
          </w:p>
          <w:p w:rsidR="00DA3790" w:rsidRPr="001511A6" w:rsidRDefault="00DA3790" w:rsidP="005E768A">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5E768A">
              <w:rPr>
                <w:rFonts w:ascii="Tahoma" w:hAnsi="Tahoma" w:cs="Tahoma"/>
                <w:b/>
                <w:bCs/>
                <w:iCs/>
                <w:color w:val="243285"/>
                <w:szCs w:val="24"/>
                <w:lang w:val="en-US"/>
              </w:rPr>
              <w:t>09</w:t>
            </w:r>
            <w:r w:rsidRPr="001511A6">
              <w:rPr>
                <w:rFonts w:ascii="Tahoma" w:hAnsi="Tahoma" w:cs="Tahoma"/>
                <w:b/>
                <w:bCs/>
                <w:iCs/>
                <w:color w:val="243285"/>
                <w:szCs w:val="24"/>
                <w:lang w:val="en-US"/>
              </w:rPr>
              <w:t>/</w:t>
            </w:r>
            <w:r w:rsidR="005E768A">
              <w:rPr>
                <w:rFonts w:ascii="Tahoma" w:hAnsi="Tahoma" w:cs="Tahoma"/>
                <w:b/>
                <w:bCs/>
                <w:iCs/>
                <w:color w:val="243285"/>
                <w:szCs w:val="24"/>
                <w:lang w:val="en-US"/>
              </w:rPr>
              <w:t>2018</w:t>
            </w:r>
            <w:r w:rsidRPr="001511A6">
              <w:rPr>
                <w:rFonts w:ascii="Tahoma" w:hAnsi="Tahoma" w:cs="Tahoma"/>
                <w:b/>
                <w:bCs/>
                <w:iCs/>
                <w:color w:val="243285"/>
                <w:szCs w:val="24"/>
                <w:lang w:val="en-US"/>
              </w:rPr>
              <w:t>)</w:t>
            </w:r>
          </w:p>
        </w:tc>
      </w:tr>
      <w:tr w:rsidR="00DA3790" w:rsidRPr="004E3AC5" w:rsidTr="005E768A">
        <w:tc>
          <w:tcPr>
            <w:tcW w:w="10089" w:type="dxa"/>
          </w:tcPr>
          <w:p w:rsidR="00DA3790" w:rsidRPr="001511A6" w:rsidRDefault="00DA3790" w:rsidP="005E768A">
            <w:pPr>
              <w:spacing w:before="80" w:line="500" w:lineRule="exact"/>
              <w:jc w:val="right"/>
              <w:rPr>
                <w:rFonts w:ascii="Tahoma" w:hAnsi="Tahoma" w:cs="Tahoma"/>
                <w:b/>
                <w:bCs/>
                <w:iCs/>
                <w:color w:val="243285"/>
                <w:sz w:val="44"/>
                <w:szCs w:val="44"/>
                <w:lang w:val="en-US"/>
              </w:rPr>
            </w:pPr>
          </w:p>
          <w:p w:rsidR="00DA3790" w:rsidRPr="001511A6" w:rsidRDefault="005E768A" w:rsidP="005E768A">
            <w:pPr>
              <w:spacing w:before="80" w:line="500" w:lineRule="exact"/>
              <w:jc w:val="right"/>
              <w:rPr>
                <w:rFonts w:ascii="Tahoma" w:hAnsi="Tahoma" w:cs="Tahoma"/>
                <w:b/>
                <w:bCs/>
                <w:iCs/>
                <w:color w:val="243285"/>
                <w:sz w:val="44"/>
                <w:szCs w:val="44"/>
                <w:lang w:val="en-US"/>
              </w:rPr>
            </w:pPr>
            <w:r w:rsidRPr="005E768A">
              <w:rPr>
                <w:rFonts w:ascii="Tahoma" w:hAnsi="Tahoma" w:cs="Tahoma"/>
                <w:b/>
                <w:bCs/>
                <w:iCs/>
                <w:color w:val="243285"/>
                <w:sz w:val="44"/>
                <w:szCs w:val="44"/>
                <w:lang w:val="en-GB"/>
              </w:rPr>
              <w:t>Data format definition for</w:t>
            </w:r>
            <w:bookmarkStart w:id="0" w:name="_GoBack"/>
            <w:bookmarkEnd w:id="0"/>
            <w:r w:rsidRPr="005E768A">
              <w:rPr>
                <w:rFonts w:ascii="Tahoma" w:hAnsi="Tahoma" w:cs="Tahoma"/>
                <w:b/>
                <w:bCs/>
                <w:iCs/>
                <w:color w:val="243285"/>
                <w:sz w:val="44"/>
                <w:szCs w:val="44"/>
                <w:lang w:val="en-GB"/>
              </w:rPr>
              <w:t xml:space="preserve"> exchanging</w:t>
            </w:r>
            <w:r>
              <w:rPr>
                <w:rFonts w:ascii="Tahoma" w:hAnsi="Tahoma" w:cs="Tahoma"/>
                <w:b/>
                <w:bCs/>
                <w:iCs/>
                <w:color w:val="243285"/>
                <w:sz w:val="44"/>
                <w:szCs w:val="44"/>
                <w:lang w:val="en-GB"/>
              </w:rPr>
              <w:t xml:space="preserve"> </w:t>
            </w:r>
            <w:r w:rsidRPr="005E768A">
              <w:rPr>
                <w:rFonts w:ascii="Tahoma" w:hAnsi="Tahoma" w:cs="Tahoma"/>
                <w:b/>
                <w:bCs/>
                <w:iCs/>
                <w:color w:val="243285"/>
                <w:sz w:val="44"/>
                <w:szCs w:val="44"/>
                <w:lang w:val="en-GB"/>
              </w:rPr>
              <w:t>stored I/Q data for</w:t>
            </w:r>
            <w:r>
              <w:rPr>
                <w:rFonts w:ascii="Tahoma" w:hAnsi="Tahoma" w:cs="Tahoma"/>
                <w:b/>
                <w:bCs/>
                <w:iCs/>
                <w:color w:val="243285"/>
                <w:sz w:val="44"/>
                <w:szCs w:val="44"/>
                <w:lang w:val="en-GB"/>
              </w:rPr>
              <w:t xml:space="preserve"> the purpose</w:t>
            </w:r>
            <w:r>
              <w:rPr>
                <w:rFonts w:ascii="Tahoma" w:hAnsi="Tahoma" w:cs="Tahoma"/>
                <w:b/>
                <w:bCs/>
                <w:iCs/>
                <w:color w:val="243285"/>
                <w:sz w:val="44"/>
                <w:szCs w:val="44"/>
                <w:lang w:val="en-GB"/>
              </w:rPr>
              <w:br/>
            </w:r>
            <w:r w:rsidRPr="005E768A">
              <w:rPr>
                <w:rFonts w:ascii="Tahoma" w:hAnsi="Tahoma" w:cs="Tahoma"/>
                <w:b/>
                <w:bCs/>
                <w:iCs/>
                <w:color w:val="243285"/>
                <w:sz w:val="44"/>
                <w:szCs w:val="44"/>
                <w:lang w:val="en-GB"/>
              </w:rPr>
              <w:t>of spectrum monitoring</w:t>
            </w:r>
          </w:p>
          <w:p w:rsidR="00DA3790" w:rsidRPr="001511A6" w:rsidRDefault="00DA3790" w:rsidP="005E768A">
            <w:pPr>
              <w:spacing w:before="80" w:line="500" w:lineRule="exact"/>
              <w:jc w:val="right"/>
              <w:rPr>
                <w:rFonts w:ascii="Tahoma" w:hAnsi="Tahoma" w:cs="Tahoma"/>
                <w:b/>
                <w:bCs/>
                <w:iCs/>
                <w:color w:val="243285"/>
                <w:sz w:val="40"/>
                <w:szCs w:val="40"/>
                <w:lang w:val="en-US"/>
              </w:rPr>
            </w:pPr>
          </w:p>
        </w:tc>
      </w:tr>
      <w:tr w:rsidR="00DA3790" w:rsidTr="005E768A">
        <w:tc>
          <w:tcPr>
            <w:tcW w:w="10089" w:type="dxa"/>
          </w:tcPr>
          <w:p w:rsidR="00DA3790" w:rsidRPr="005E768A" w:rsidRDefault="00DA3790" w:rsidP="005E768A">
            <w:pPr>
              <w:spacing w:before="80" w:line="280" w:lineRule="exact"/>
              <w:ind w:right="640"/>
              <w:rPr>
                <w:rFonts w:ascii="Tahoma" w:hAnsi="Tahoma" w:cs="Tahoma"/>
                <w:b/>
                <w:bCs/>
                <w:iCs/>
                <w:color w:val="243285"/>
                <w:sz w:val="32"/>
                <w:szCs w:val="32"/>
                <w:lang w:val="en-US"/>
              </w:rPr>
            </w:pPr>
          </w:p>
          <w:p w:rsidR="00DA3790" w:rsidRPr="005E768A" w:rsidRDefault="00DA3790" w:rsidP="005E768A">
            <w:pPr>
              <w:spacing w:before="80" w:line="280" w:lineRule="exact"/>
              <w:ind w:right="640"/>
              <w:rPr>
                <w:rFonts w:ascii="Tahoma" w:hAnsi="Tahoma" w:cs="Tahoma"/>
                <w:b/>
                <w:bCs/>
                <w:iCs/>
                <w:color w:val="243285"/>
                <w:sz w:val="32"/>
                <w:szCs w:val="32"/>
                <w:lang w:val="en-US"/>
              </w:rPr>
            </w:pPr>
          </w:p>
          <w:p w:rsidR="00DA3790" w:rsidRPr="005E768A" w:rsidRDefault="00DA3790" w:rsidP="005E768A">
            <w:pPr>
              <w:spacing w:before="80" w:after="180" w:line="360" w:lineRule="exact"/>
              <w:ind w:right="720"/>
              <w:rPr>
                <w:rFonts w:ascii="Tahoma" w:hAnsi="Tahoma" w:cs="Tahoma"/>
                <w:b/>
                <w:bCs/>
                <w:iCs/>
                <w:color w:val="243285"/>
                <w:sz w:val="36"/>
                <w:szCs w:val="36"/>
                <w:lang w:val="en-US"/>
              </w:rPr>
            </w:pPr>
          </w:p>
          <w:p w:rsidR="00DA3790" w:rsidRPr="001511A6" w:rsidRDefault="00DA3790" w:rsidP="005E768A">
            <w:pPr>
              <w:spacing w:before="80" w:after="180" w:line="360" w:lineRule="exact"/>
              <w:jc w:val="right"/>
              <w:rPr>
                <w:rFonts w:ascii="Tahoma" w:hAnsi="Tahoma" w:cs="Tahoma"/>
                <w:b/>
                <w:bCs/>
                <w:iCs/>
                <w:color w:val="243285"/>
                <w:sz w:val="36"/>
                <w:szCs w:val="36"/>
                <w:lang w:val="en-US"/>
              </w:rPr>
            </w:pPr>
          </w:p>
          <w:p w:rsidR="00DA3790" w:rsidRPr="001511A6" w:rsidRDefault="00DA3790" w:rsidP="005E768A">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DA3790" w:rsidRPr="001511A6" w:rsidRDefault="00DA3790" w:rsidP="005E768A">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DA3790" w:rsidRPr="001511A6" w:rsidRDefault="00DA3790" w:rsidP="005E768A">
            <w:pPr>
              <w:spacing w:before="80" w:line="360" w:lineRule="exact"/>
              <w:jc w:val="right"/>
              <w:rPr>
                <w:rFonts w:ascii="Tahoma" w:hAnsi="Tahoma" w:cs="Tahoma"/>
                <w:b/>
                <w:bCs/>
                <w:iCs/>
                <w:color w:val="243285"/>
                <w:sz w:val="32"/>
                <w:szCs w:val="32"/>
                <w:lang w:val="en-US"/>
              </w:rPr>
            </w:pPr>
          </w:p>
        </w:tc>
      </w:tr>
    </w:tbl>
    <w:p w:rsidR="00DA3790" w:rsidRDefault="00DA3790" w:rsidP="00DA3790">
      <w:pPr>
        <w:spacing w:before="80"/>
        <w:rPr>
          <w:i/>
          <w:sz w:val="22"/>
          <w:lang w:val="en-US"/>
        </w:rPr>
      </w:pPr>
    </w:p>
    <w:p w:rsidR="00DA3790" w:rsidRDefault="00DA3790" w:rsidP="00DA3790">
      <w:pPr>
        <w:spacing w:before="80"/>
        <w:rPr>
          <w:i/>
          <w:sz w:val="22"/>
          <w:lang w:val="en-US"/>
        </w:rPr>
      </w:pPr>
    </w:p>
    <w:p w:rsidR="00DA3790" w:rsidRDefault="00DA3790" w:rsidP="00DA3790">
      <w:pPr>
        <w:spacing w:before="80"/>
        <w:rPr>
          <w:i/>
          <w:sz w:val="22"/>
          <w:lang w:val="en-US"/>
        </w:rPr>
      </w:pPr>
    </w:p>
    <w:p w:rsidR="00DA3790" w:rsidRDefault="00DA3790" w:rsidP="00DA3790">
      <w:pPr>
        <w:spacing w:before="80"/>
        <w:rPr>
          <w:i/>
          <w:sz w:val="22"/>
          <w:lang w:val="en-US"/>
        </w:rPr>
      </w:pPr>
    </w:p>
    <w:p w:rsidR="00DA3790" w:rsidRDefault="00DA3790" w:rsidP="00DA3790">
      <w:pPr>
        <w:spacing w:before="80"/>
        <w:rPr>
          <w:i/>
          <w:sz w:val="22"/>
          <w:lang w:val="en-US"/>
        </w:rPr>
      </w:pPr>
    </w:p>
    <w:p w:rsidR="00DA3790" w:rsidRDefault="00DA3790" w:rsidP="00DA3790">
      <w:pPr>
        <w:spacing w:before="80"/>
        <w:rPr>
          <w:i/>
          <w:sz w:val="22"/>
          <w:lang w:val="en-US"/>
        </w:rPr>
      </w:pPr>
    </w:p>
    <w:p w:rsidR="00DA3790" w:rsidRDefault="00DA3790" w:rsidP="00DA3790">
      <w:pPr>
        <w:pStyle w:val="Equation"/>
        <w:tabs>
          <w:tab w:val="clear" w:pos="4820"/>
          <w:tab w:val="clear" w:pos="9639"/>
          <w:tab w:val="left" w:pos="1191"/>
          <w:tab w:val="left" w:pos="1588"/>
          <w:tab w:val="left" w:pos="1985"/>
        </w:tabs>
        <w:rPr>
          <w:rFonts w:ascii="Palatino Linotype" w:hAnsi="Palatino Linotype"/>
          <w:lang w:val="en-US"/>
        </w:rPr>
        <w:sectPr w:rsidR="00DA3790">
          <w:headerReference w:type="even" r:id="rId6"/>
          <w:headerReference w:type="default" r:id="rId7"/>
          <w:pgSz w:w="11907" w:h="16840" w:code="9"/>
          <w:pgMar w:top="1089" w:right="1089" w:bottom="284" w:left="1089" w:header="567" w:footer="284" w:gutter="0"/>
          <w:pgNumType w:start="1"/>
          <w:cols w:space="720"/>
        </w:sectPr>
      </w:pPr>
    </w:p>
    <w:p w:rsidR="00DA3790" w:rsidRPr="00586EF8" w:rsidRDefault="00DA3790" w:rsidP="00DA37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DA3790" w:rsidRDefault="00DA3790" w:rsidP="00DA379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A3790" w:rsidRDefault="00DA3790" w:rsidP="00DA379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A3790" w:rsidRPr="00B714F3" w:rsidRDefault="00DA3790" w:rsidP="00DA3790">
      <w:pPr>
        <w:pStyle w:val="Heading1"/>
        <w:spacing w:before="680"/>
        <w:jc w:val="center"/>
        <w:rPr>
          <w:szCs w:val="24"/>
          <w:lang w:val="en-US"/>
        </w:rPr>
      </w:pPr>
      <w:r w:rsidRPr="00B714F3">
        <w:rPr>
          <w:szCs w:val="24"/>
          <w:lang w:val="en-US"/>
        </w:rPr>
        <w:t>Policy on Intellectual Property Right (IPR)</w:t>
      </w:r>
    </w:p>
    <w:p w:rsidR="00DA3790" w:rsidRPr="00B714F3" w:rsidRDefault="00DA3790" w:rsidP="00DA379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A3790" w:rsidRDefault="00DA3790" w:rsidP="00DA3790">
      <w:pPr>
        <w:jc w:val="center"/>
        <w:rPr>
          <w:sz w:val="22"/>
          <w:lang w:val="en-US"/>
        </w:rPr>
      </w:pPr>
    </w:p>
    <w:p w:rsidR="00DA3790" w:rsidRDefault="00DA3790" w:rsidP="00DA379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A3790" w:rsidRPr="004E3AC5" w:rsidTr="005E768A">
        <w:tc>
          <w:tcPr>
            <w:tcW w:w="9360" w:type="dxa"/>
            <w:gridSpan w:val="2"/>
          </w:tcPr>
          <w:p w:rsidR="00DA3790" w:rsidRPr="00036EE3" w:rsidRDefault="00DA3790" w:rsidP="005E768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A3790" w:rsidRPr="00036EE3" w:rsidRDefault="00DA3790" w:rsidP="005E76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DA3790" w:rsidRPr="00036EE3" w:rsidTr="005E768A">
        <w:tc>
          <w:tcPr>
            <w:tcW w:w="1140" w:type="dxa"/>
          </w:tcPr>
          <w:p w:rsidR="00DA3790" w:rsidRPr="00036EE3" w:rsidRDefault="00DA3790" w:rsidP="005E768A">
            <w:pPr>
              <w:spacing w:before="200" w:after="100"/>
              <w:ind w:left="57"/>
              <w:rPr>
                <w:b/>
                <w:bCs/>
                <w:sz w:val="20"/>
                <w:lang w:val="en-US"/>
              </w:rPr>
            </w:pPr>
            <w:r w:rsidRPr="00036EE3">
              <w:rPr>
                <w:b/>
                <w:bCs/>
                <w:sz w:val="20"/>
                <w:lang w:val="en-US"/>
              </w:rPr>
              <w:t>Series</w:t>
            </w:r>
          </w:p>
        </w:tc>
        <w:tc>
          <w:tcPr>
            <w:tcW w:w="8220" w:type="dxa"/>
          </w:tcPr>
          <w:p w:rsidR="00DA3790" w:rsidRPr="00036EE3" w:rsidRDefault="00DA3790" w:rsidP="005E76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A3790" w:rsidRPr="00036EE3"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BO</w:t>
            </w:r>
          </w:p>
        </w:tc>
        <w:tc>
          <w:tcPr>
            <w:tcW w:w="8220" w:type="dxa"/>
          </w:tcPr>
          <w:p w:rsidR="00DA3790" w:rsidRPr="00036EE3" w:rsidRDefault="00DA3790" w:rsidP="005E76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A3790" w:rsidRPr="004E3AC5"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BR</w:t>
            </w:r>
          </w:p>
        </w:tc>
        <w:tc>
          <w:tcPr>
            <w:tcW w:w="8220" w:type="dxa"/>
          </w:tcPr>
          <w:p w:rsidR="00DA3790" w:rsidRPr="00036EE3" w:rsidRDefault="00DA3790" w:rsidP="005E76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A3790" w:rsidRPr="00036EE3"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BS</w:t>
            </w:r>
          </w:p>
        </w:tc>
        <w:tc>
          <w:tcPr>
            <w:tcW w:w="8220" w:type="dxa"/>
          </w:tcPr>
          <w:p w:rsidR="00DA3790" w:rsidRPr="00036EE3" w:rsidRDefault="00DA3790" w:rsidP="005E76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A3790" w:rsidRPr="00ED2695" w:rsidTr="005E768A">
        <w:tc>
          <w:tcPr>
            <w:tcW w:w="1140" w:type="dxa"/>
            <w:shd w:val="clear" w:color="auto" w:fill="auto"/>
          </w:tcPr>
          <w:p w:rsidR="00DA3790" w:rsidRPr="00ED2695" w:rsidRDefault="00DA3790" w:rsidP="005E768A">
            <w:pPr>
              <w:spacing w:before="30" w:after="30"/>
              <w:ind w:left="57"/>
              <w:jc w:val="left"/>
              <w:rPr>
                <w:b/>
                <w:bCs/>
                <w:sz w:val="20"/>
                <w:lang w:val="en-US"/>
              </w:rPr>
            </w:pPr>
            <w:r w:rsidRPr="00ED2695">
              <w:rPr>
                <w:b/>
                <w:bCs/>
                <w:sz w:val="20"/>
                <w:lang w:val="en-US"/>
              </w:rPr>
              <w:t>BT</w:t>
            </w:r>
          </w:p>
        </w:tc>
        <w:tc>
          <w:tcPr>
            <w:tcW w:w="8220" w:type="dxa"/>
            <w:shd w:val="clear" w:color="auto" w:fill="auto"/>
          </w:tcPr>
          <w:p w:rsidR="00DA3790" w:rsidRPr="00ED2695" w:rsidRDefault="00DA3790" w:rsidP="005E76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A3790" w:rsidRPr="00036EE3" w:rsidTr="005E768A">
        <w:tc>
          <w:tcPr>
            <w:tcW w:w="1140" w:type="dxa"/>
            <w:shd w:val="clear" w:color="auto" w:fill="auto"/>
          </w:tcPr>
          <w:p w:rsidR="00DA3790" w:rsidRPr="00036EE3" w:rsidRDefault="00DA3790" w:rsidP="005E768A">
            <w:pPr>
              <w:spacing w:before="30" w:after="30"/>
              <w:ind w:left="57"/>
              <w:jc w:val="left"/>
              <w:rPr>
                <w:b/>
                <w:bCs/>
                <w:sz w:val="20"/>
                <w:lang w:val="fr-CH"/>
              </w:rPr>
            </w:pPr>
            <w:r w:rsidRPr="00036EE3">
              <w:rPr>
                <w:b/>
                <w:bCs/>
                <w:sz w:val="20"/>
                <w:lang w:val="fr-CH"/>
              </w:rPr>
              <w:t>F</w:t>
            </w:r>
          </w:p>
        </w:tc>
        <w:tc>
          <w:tcPr>
            <w:tcW w:w="8220" w:type="dxa"/>
            <w:shd w:val="clear" w:color="auto" w:fill="auto"/>
          </w:tcPr>
          <w:p w:rsidR="00DA3790" w:rsidRPr="00036EE3" w:rsidRDefault="00DA3790" w:rsidP="005E76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A3790" w:rsidRPr="00036EE3" w:rsidTr="005E768A">
        <w:tc>
          <w:tcPr>
            <w:tcW w:w="1140" w:type="dxa"/>
            <w:shd w:val="clear" w:color="auto" w:fill="auto"/>
          </w:tcPr>
          <w:p w:rsidR="00DA3790" w:rsidRPr="00906589" w:rsidRDefault="00DA3790" w:rsidP="005E768A">
            <w:pPr>
              <w:spacing w:before="30" w:after="30"/>
              <w:ind w:left="57"/>
              <w:jc w:val="left"/>
              <w:rPr>
                <w:b/>
                <w:bCs/>
                <w:sz w:val="20"/>
                <w:lang w:val="en-US"/>
              </w:rPr>
            </w:pPr>
            <w:r w:rsidRPr="00906589">
              <w:rPr>
                <w:b/>
                <w:bCs/>
                <w:sz w:val="20"/>
                <w:lang w:val="en-US"/>
              </w:rPr>
              <w:t>M</w:t>
            </w:r>
          </w:p>
        </w:tc>
        <w:tc>
          <w:tcPr>
            <w:tcW w:w="8220" w:type="dxa"/>
            <w:shd w:val="clear" w:color="auto" w:fill="auto"/>
          </w:tcPr>
          <w:p w:rsidR="00DA3790" w:rsidRPr="00906589" w:rsidRDefault="00DA3790" w:rsidP="005E768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DA3790" w:rsidRPr="00036EE3" w:rsidTr="005E768A">
        <w:tc>
          <w:tcPr>
            <w:tcW w:w="1140" w:type="dxa"/>
          </w:tcPr>
          <w:p w:rsidR="00DA3790" w:rsidRPr="00036EE3" w:rsidRDefault="00DA3790" w:rsidP="005E768A">
            <w:pPr>
              <w:spacing w:before="30" w:after="30"/>
              <w:ind w:left="57"/>
              <w:jc w:val="left"/>
              <w:rPr>
                <w:b/>
                <w:bCs/>
                <w:sz w:val="20"/>
                <w:lang w:val="fr-CH"/>
              </w:rPr>
            </w:pPr>
            <w:r w:rsidRPr="00036EE3">
              <w:rPr>
                <w:b/>
                <w:bCs/>
                <w:sz w:val="20"/>
                <w:lang w:val="fr-CH"/>
              </w:rPr>
              <w:t>P</w:t>
            </w:r>
          </w:p>
        </w:tc>
        <w:tc>
          <w:tcPr>
            <w:tcW w:w="8220" w:type="dxa"/>
          </w:tcPr>
          <w:p w:rsidR="00DA3790" w:rsidRPr="00036EE3" w:rsidRDefault="00DA3790" w:rsidP="005E768A">
            <w:pPr>
              <w:spacing w:before="30" w:after="30"/>
              <w:jc w:val="left"/>
              <w:rPr>
                <w:sz w:val="20"/>
                <w:lang w:val="fr-CH"/>
              </w:rPr>
            </w:pPr>
            <w:r w:rsidRPr="00036EE3">
              <w:rPr>
                <w:sz w:val="20"/>
                <w:lang w:val="fr-CH"/>
              </w:rPr>
              <w:t>Radiowave propagation</w:t>
            </w:r>
          </w:p>
        </w:tc>
      </w:tr>
      <w:tr w:rsidR="00DA3790" w:rsidRPr="00036EE3"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RA</w:t>
            </w:r>
          </w:p>
        </w:tc>
        <w:tc>
          <w:tcPr>
            <w:tcW w:w="8220" w:type="dxa"/>
          </w:tcPr>
          <w:p w:rsidR="00DA3790" w:rsidRPr="00036EE3" w:rsidRDefault="00DA3790" w:rsidP="005E76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A3790" w:rsidRPr="00036EE3"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RS</w:t>
            </w:r>
          </w:p>
        </w:tc>
        <w:tc>
          <w:tcPr>
            <w:tcW w:w="8220" w:type="dxa"/>
          </w:tcPr>
          <w:p w:rsidR="00DA3790" w:rsidRPr="00036EE3" w:rsidRDefault="00DA3790" w:rsidP="005E768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A3790" w:rsidRPr="00036EE3"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S</w:t>
            </w:r>
          </w:p>
        </w:tc>
        <w:tc>
          <w:tcPr>
            <w:tcW w:w="8220" w:type="dxa"/>
          </w:tcPr>
          <w:p w:rsidR="00DA3790" w:rsidRPr="00036EE3" w:rsidRDefault="00DA3790" w:rsidP="005E768A">
            <w:pPr>
              <w:spacing w:before="30" w:after="30"/>
              <w:jc w:val="left"/>
              <w:rPr>
                <w:sz w:val="20"/>
                <w:lang w:val="en-US"/>
              </w:rPr>
            </w:pPr>
            <w:r w:rsidRPr="00036EE3">
              <w:rPr>
                <w:sz w:val="20"/>
                <w:lang w:val="en-US"/>
              </w:rPr>
              <w:t>Fixed-satellite service</w:t>
            </w:r>
          </w:p>
        </w:tc>
      </w:tr>
      <w:tr w:rsidR="00DA3790" w:rsidRPr="00036EE3"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SA</w:t>
            </w:r>
          </w:p>
        </w:tc>
        <w:tc>
          <w:tcPr>
            <w:tcW w:w="8220" w:type="dxa"/>
          </w:tcPr>
          <w:p w:rsidR="00DA3790" w:rsidRPr="00036EE3" w:rsidRDefault="00DA3790" w:rsidP="005E768A">
            <w:pPr>
              <w:spacing w:before="30" w:after="30"/>
              <w:jc w:val="left"/>
              <w:rPr>
                <w:sz w:val="20"/>
                <w:lang w:val="en-US"/>
              </w:rPr>
            </w:pPr>
            <w:r w:rsidRPr="00036EE3">
              <w:rPr>
                <w:sz w:val="20"/>
                <w:lang w:val="en-US"/>
              </w:rPr>
              <w:t>Space applications and meteorology</w:t>
            </w:r>
          </w:p>
        </w:tc>
      </w:tr>
      <w:tr w:rsidR="00DA3790" w:rsidRPr="004E3AC5"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SF</w:t>
            </w:r>
          </w:p>
        </w:tc>
        <w:tc>
          <w:tcPr>
            <w:tcW w:w="8220" w:type="dxa"/>
          </w:tcPr>
          <w:p w:rsidR="00DA3790" w:rsidRPr="00036EE3" w:rsidRDefault="00DA3790" w:rsidP="005E768A">
            <w:pPr>
              <w:spacing w:before="30" w:after="30"/>
              <w:jc w:val="left"/>
              <w:rPr>
                <w:sz w:val="20"/>
                <w:lang w:val="en-US"/>
              </w:rPr>
            </w:pPr>
            <w:r w:rsidRPr="00036EE3">
              <w:rPr>
                <w:sz w:val="20"/>
                <w:lang w:val="en-US"/>
              </w:rPr>
              <w:t>Frequency sharing and coordination between fixed-satellite and fixed service systems</w:t>
            </w:r>
          </w:p>
        </w:tc>
      </w:tr>
      <w:tr w:rsidR="00DA3790" w:rsidRPr="00036EE3" w:rsidTr="005E768A">
        <w:tc>
          <w:tcPr>
            <w:tcW w:w="1140" w:type="dxa"/>
            <w:shd w:val="clear" w:color="auto" w:fill="F3F3F3"/>
          </w:tcPr>
          <w:p w:rsidR="00DA3790" w:rsidRPr="00906589" w:rsidRDefault="00DA3790" w:rsidP="005E768A">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DA3790" w:rsidRPr="00906589" w:rsidRDefault="00DA3790" w:rsidP="005E768A">
            <w:pPr>
              <w:spacing w:before="30" w:after="30"/>
              <w:jc w:val="left"/>
              <w:rPr>
                <w:b/>
                <w:bCs/>
                <w:color w:val="000080"/>
                <w:sz w:val="20"/>
                <w:lang w:val="en-US"/>
              </w:rPr>
            </w:pPr>
            <w:r w:rsidRPr="00906589">
              <w:rPr>
                <w:b/>
                <w:bCs/>
                <w:color w:val="000080"/>
                <w:sz w:val="20"/>
                <w:lang w:val="en-US"/>
              </w:rPr>
              <w:t>Spectrum management</w:t>
            </w:r>
          </w:p>
        </w:tc>
      </w:tr>
      <w:tr w:rsidR="00DA3790" w:rsidRPr="00036EE3"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SNG</w:t>
            </w:r>
          </w:p>
        </w:tc>
        <w:tc>
          <w:tcPr>
            <w:tcW w:w="8220" w:type="dxa"/>
          </w:tcPr>
          <w:p w:rsidR="00DA3790" w:rsidRPr="00036EE3" w:rsidRDefault="00DA3790" w:rsidP="005E768A">
            <w:pPr>
              <w:spacing w:before="30" w:after="30"/>
              <w:jc w:val="left"/>
              <w:rPr>
                <w:sz w:val="20"/>
                <w:lang w:val="en-US"/>
              </w:rPr>
            </w:pPr>
            <w:r w:rsidRPr="00036EE3">
              <w:rPr>
                <w:sz w:val="20"/>
                <w:lang w:val="en-US"/>
              </w:rPr>
              <w:t>Satellite news gathering</w:t>
            </w:r>
          </w:p>
        </w:tc>
      </w:tr>
      <w:tr w:rsidR="00DA3790" w:rsidRPr="004E3AC5"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TF</w:t>
            </w:r>
          </w:p>
        </w:tc>
        <w:tc>
          <w:tcPr>
            <w:tcW w:w="8220" w:type="dxa"/>
          </w:tcPr>
          <w:p w:rsidR="00DA3790" w:rsidRPr="00036EE3" w:rsidRDefault="00DA3790" w:rsidP="005E768A">
            <w:pPr>
              <w:spacing w:before="30" w:after="30"/>
              <w:jc w:val="left"/>
              <w:rPr>
                <w:sz w:val="20"/>
                <w:lang w:val="en-US"/>
              </w:rPr>
            </w:pPr>
            <w:r w:rsidRPr="00036EE3">
              <w:rPr>
                <w:sz w:val="20"/>
                <w:lang w:val="en-US"/>
              </w:rPr>
              <w:t>Time signals and frequency standards emissions</w:t>
            </w:r>
          </w:p>
        </w:tc>
      </w:tr>
      <w:tr w:rsidR="00DA3790" w:rsidRPr="00036EE3" w:rsidTr="005E768A">
        <w:tc>
          <w:tcPr>
            <w:tcW w:w="1140" w:type="dxa"/>
          </w:tcPr>
          <w:p w:rsidR="00DA3790" w:rsidRPr="00036EE3" w:rsidRDefault="00DA3790" w:rsidP="005E768A">
            <w:pPr>
              <w:spacing w:before="30" w:after="30"/>
              <w:ind w:left="57"/>
              <w:jc w:val="left"/>
              <w:rPr>
                <w:b/>
                <w:bCs/>
                <w:sz w:val="20"/>
                <w:lang w:val="en-US"/>
              </w:rPr>
            </w:pPr>
            <w:r w:rsidRPr="00036EE3">
              <w:rPr>
                <w:b/>
                <w:bCs/>
                <w:sz w:val="20"/>
                <w:lang w:val="en-US"/>
              </w:rPr>
              <w:t>V</w:t>
            </w:r>
          </w:p>
        </w:tc>
        <w:tc>
          <w:tcPr>
            <w:tcW w:w="8220" w:type="dxa"/>
          </w:tcPr>
          <w:p w:rsidR="00DA3790" w:rsidRPr="00036EE3" w:rsidRDefault="00DA3790" w:rsidP="005E768A">
            <w:pPr>
              <w:spacing w:before="30" w:after="180"/>
              <w:jc w:val="left"/>
              <w:rPr>
                <w:sz w:val="20"/>
                <w:lang w:val="en-US"/>
              </w:rPr>
            </w:pPr>
            <w:r w:rsidRPr="00036EE3">
              <w:rPr>
                <w:sz w:val="20"/>
                <w:lang w:val="en-US"/>
              </w:rPr>
              <w:t>Vocabulary and related subjects</w:t>
            </w:r>
          </w:p>
        </w:tc>
      </w:tr>
    </w:tbl>
    <w:p w:rsidR="00DA3790" w:rsidRPr="00036EE3" w:rsidRDefault="00DA3790" w:rsidP="00DA379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A3790" w:rsidTr="005E768A">
        <w:tc>
          <w:tcPr>
            <w:tcW w:w="720" w:type="dxa"/>
          </w:tcPr>
          <w:p w:rsidR="00DA3790" w:rsidRDefault="00DA3790" w:rsidP="005E768A">
            <w:pPr>
              <w:jc w:val="center"/>
              <w:rPr>
                <w:sz w:val="22"/>
                <w:lang w:val="en-US"/>
              </w:rPr>
            </w:pPr>
          </w:p>
        </w:tc>
      </w:tr>
    </w:tbl>
    <w:p w:rsidR="00DA3790" w:rsidRPr="00036EE3" w:rsidRDefault="00DA3790" w:rsidP="00DA379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A3790" w:rsidRPr="004E3AC5" w:rsidTr="005E768A">
        <w:tc>
          <w:tcPr>
            <w:tcW w:w="9360" w:type="dxa"/>
          </w:tcPr>
          <w:p w:rsidR="00DA3790" w:rsidRPr="005E768A" w:rsidRDefault="00DA3790" w:rsidP="005E768A">
            <w:pPr>
              <w:spacing w:after="120"/>
              <w:jc w:val="center"/>
              <w:rPr>
                <w:spacing w:val="-2"/>
                <w:sz w:val="20"/>
                <w:lang w:val="en-US"/>
              </w:rPr>
            </w:pPr>
            <w:r w:rsidRPr="005E768A">
              <w:rPr>
                <w:b/>
                <w:bCs/>
                <w:i/>
                <w:iCs/>
                <w:spacing w:val="-2"/>
                <w:sz w:val="20"/>
                <w:lang w:val="en-US"/>
              </w:rPr>
              <w:t>Note</w:t>
            </w:r>
            <w:r w:rsidRPr="005E768A">
              <w:rPr>
                <w:spacing w:val="-2"/>
                <w:sz w:val="20"/>
                <w:lang w:val="en-US"/>
              </w:rPr>
              <w:t xml:space="preserve">: </w:t>
            </w:r>
            <w:r w:rsidRPr="005E768A">
              <w:rPr>
                <w:i/>
                <w:iCs/>
                <w:spacing w:val="-2"/>
                <w:sz w:val="20"/>
                <w:lang w:val="en-US"/>
              </w:rPr>
              <w:t>This ITU-R Recommendation was approved in English under the procedure detailed in Resolution ITU-R 1.</w:t>
            </w:r>
          </w:p>
        </w:tc>
      </w:tr>
    </w:tbl>
    <w:p w:rsidR="00DA3790" w:rsidRDefault="00DA3790" w:rsidP="00DA3790">
      <w:pPr>
        <w:spacing w:before="0"/>
        <w:jc w:val="center"/>
        <w:rPr>
          <w:sz w:val="22"/>
          <w:lang w:val="en-US"/>
        </w:rPr>
      </w:pPr>
    </w:p>
    <w:p w:rsidR="00DA3790" w:rsidRDefault="00DA3790" w:rsidP="00DA3790">
      <w:pPr>
        <w:spacing w:before="0"/>
        <w:jc w:val="center"/>
        <w:rPr>
          <w:sz w:val="22"/>
          <w:lang w:val="en-US"/>
        </w:rPr>
      </w:pPr>
    </w:p>
    <w:p w:rsidR="00DA3790" w:rsidRPr="002F5199" w:rsidRDefault="00DA3790" w:rsidP="00DA3790">
      <w:pPr>
        <w:spacing w:before="0"/>
        <w:jc w:val="right"/>
        <w:rPr>
          <w:i/>
          <w:iCs/>
          <w:sz w:val="20"/>
          <w:lang w:val="en-US"/>
        </w:rPr>
      </w:pPr>
      <w:r w:rsidRPr="002F5199">
        <w:rPr>
          <w:i/>
          <w:iCs/>
          <w:sz w:val="20"/>
          <w:lang w:val="en-US"/>
        </w:rPr>
        <w:t>Electronic Publication</w:t>
      </w:r>
    </w:p>
    <w:p w:rsidR="00DA3790" w:rsidRDefault="00DA3790" w:rsidP="00DA379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5E768A">
        <w:rPr>
          <w:sz w:val="20"/>
          <w:lang w:val="en-US"/>
        </w:rPr>
        <w:t>8</w:t>
      </w:r>
    </w:p>
    <w:p w:rsidR="005E768A" w:rsidRPr="002F5199" w:rsidRDefault="005E768A" w:rsidP="00DA3790">
      <w:pPr>
        <w:spacing w:before="0"/>
        <w:jc w:val="right"/>
        <w:rPr>
          <w:sz w:val="20"/>
          <w:lang w:val="en-US"/>
        </w:rPr>
      </w:pPr>
    </w:p>
    <w:p w:rsidR="00DA3790" w:rsidRPr="00470E28" w:rsidRDefault="00DA3790" w:rsidP="00DA379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5E768A">
        <w:rPr>
          <w:sz w:val="20"/>
          <w:lang w:val="en-US"/>
        </w:rPr>
        <w:t>8</w:t>
      </w:r>
    </w:p>
    <w:p w:rsidR="00DA3790" w:rsidRDefault="00DA3790" w:rsidP="005E768A">
      <w:pPr>
        <w:rPr>
          <w:i/>
          <w:sz w:val="20"/>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E768A" w:rsidRDefault="005E768A" w:rsidP="00DA3790">
      <w:pPr>
        <w:spacing w:before="160"/>
        <w:rPr>
          <w:i/>
          <w:sz w:val="20"/>
          <w:lang w:val="en-US"/>
        </w:rPr>
        <w:sectPr w:rsidR="005E768A" w:rsidSect="005E768A">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DA3790" w:rsidRPr="0001036E" w:rsidRDefault="00DA3790" w:rsidP="00DA3790">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5E768A">
        <w:rPr>
          <w:rStyle w:val="href"/>
          <w:lang w:val="en-US"/>
        </w:rPr>
        <w:t>2117-0</w:t>
      </w:r>
    </w:p>
    <w:p w:rsidR="00DA3790" w:rsidRDefault="005E768A" w:rsidP="005E768A">
      <w:pPr>
        <w:pStyle w:val="Rectitle"/>
        <w:rPr>
          <w:lang w:val="en-GB"/>
        </w:rPr>
      </w:pPr>
      <w:r w:rsidRPr="005E768A">
        <w:rPr>
          <w:lang w:val="en-GB"/>
        </w:rPr>
        <w:t xml:space="preserve">Data format definition for exchanging stored I/Q data for </w:t>
      </w:r>
      <w:r w:rsidRPr="005E768A">
        <w:rPr>
          <w:lang w:val="en-GB"/>
        </w:rPr>
        <w:br/>
        <w:t>the purpose of spectrum monitoring</w:t>
      </w:r>
    </w:p>
    <w:p w:rsidR="005E768A" w:rsidRPr="005E768A" w:rsidRDefault="005E768A" w:rsidP="005E768A">
      <w:pPr>
        <w:pStyle w:val="Recdate"/>
        <w:rPr>
          <w:lang w:val="en-GB"/>
        </w:rPr>
      </w:pPr>
      <w:r>
        <w:rPr>
          <w:lang w:val="en-GB"/>
        </w:rPr>
        <w:t>(2018)</w:t>
      </w:r>
    </w:p>
    <w:p w:rsidR="005E768A" w:rsidRPr="00A34E92" w:rsidRDefault="005E768A" w:rsidP="005E768A">
      <w:pPr>
        <w:pStyle w:val="HeadingSum"/>
        <w:rPr>
          <w:lang w:val="en-GB"/>
        </w:rPr>
      </w:pPr>
      <w:r w:rsidRPr="00A34E92">
        <w:rPr>
          <w:lang w:val="en-GB"/>
        </w:rPr>
        <w:t>Scope</w:t>
      </w:r>
    </w:p>
    <w:p w:rsidR="005E768A" w:rsidRPr="00A34E92" w:rsidRDefault="005E768A" w:rsidP="005E768A">
      <w:pPr>
        <w:pStyle w:val="Summary"/>
        <w:rPr>
          <w:b/>
          <w:lang w:val="en-GB"/>
        </w:rPr>
      </w:pPr>
      <w:r w:rsidRPr="00A34E92">
        <w:rPr>
          <w:lang w:val="en-GB"/>
        </w:rPr>
        <w:t xml:space="preserve">This Recommendation defines a harmonized file format for exchanging stored In-phase and Quadrature components (I/Q) data. </w:t>
      </w:r>
    </w:p>
    <w:p w:rsidR="005E768A" w:rsidRPr="00A34E92" w:rsidRDefault="005E768A" w:rsidP="005E768A">
      <w:pPr>
        <w:pStyle w:val="Headingb"/>
        <w:rPr>
          <w:lang w:val="en-GB"/>
        </w:rPr>
      </w:pPr>
      <w:r w:rsidRPr="00A34E92">
        <w:rPr>
          <w:lang w:val="en-GB"/>
        </w:rPr>
        <w:t>Keywords</w:t>
      </w:r>
    </w:p>
    <w:p w:rsidR="005E768A" w:rsidRPr="005E768A" w:rsidRDefault="005E768A" w:rsidP="005E768A">
      <w:pPr>
        <w:rPr>
          <w:lang w:val="en-US"/>
        </w:rPr>
      </w:pPr>
      <w:r w:rsidRPr="005E768A">
        <w:rPr>
          <w:lang w:val="en-US"/>
        </w:rPr>
        <w:t>I/Q data, I/Q modulation, joint working, data exchange</w:t>
      </w:r>
    </w:p>
    <w:p w:rsidR="005E768A" w:rsidRPr="00BD2CC3" w:rsidRDefault="005E768A" w:rsidP="005E768A">
      <w:pPr>
        <w:pStyle w:val="Headingb"/>
        <w:rPr>
          <w:lang w:val="en-GB"/>
        </w:rPr>
      </w:pPr>
      <w:r w:rsidRPr="00BD2CC3">
        <w:rPr>
          <w:lang w:val="en-GB"/>
        </w:rPr>
        <w:t xml:space="preserve">Abbreviations/Glossary </w:t>
      </w:r>
    </w:p>
    <w:p w:rsidR="00C730C4" w:rsidRPr="005E768A" w:rsidRDefault="00C730C4" w:rsidP="00C730C4">
      <w:pPr>
        <w:rPr>
          <w:lang w:val="en-US"/>
        </w:rPr>
      </w:pPr>
      <w:r w:rsidRPr="005E768A">
        <w:rPr>
          <w:lang w:val="en-US"/>
        </w:rPr>
        <w:t>HDF5</w:t>
      </w:r>
      <w:r w:rsidRPr="005E768A">
        <w:rPr>
          <w:lang w:val="en-US"/>
        </w:rPr>
        <w:tab/>
      </w:r>
      <w:r w:rsidRPr="005E768A">
        <w:rPr>
          <w:lang w:val="en-US"/>
        </w:rPr>
        <w:tab/>
        <w:t>Hierarchical data format version 5</w:t>
      </w:r>
    </w:p>
    <w:p w:rsidR="005E768A" w:rsidRPr="005E768A" w:rsidRDefault="005E768A" w:rsidP="005E768A">
      <w:pPr>
        <w:rPr>
          <w:lang w:val="en-US"/>
        </w:rPr>
      </w:pPr>
      <w:r w:rsidRPr="005E768A">
        <w:rPr>
          <w:lang w:val="en-US"/>
        </w:rPr>
        <w:t>I/Q</w:t>
      </w:r>
      <w:r w:rsidRPr="005E768A">
        <w:rPr>
          <w:lang w:val="en-US"/>
        </w:rPr>
        <w:tab/>
      </w:r>
      <w:r w:rsidRPr="005E768A">
        <w:rPr>
          <w:lang w:val="en-US"/>
        </w:rPr>
        <w:tab/>
        <w:t>In-phase and quadrature components</w:t>
      </w:r>
    </w:p>
    <w:p w:rsidR="005E768A" w:rsidRPr="005E768A" w:rsidRDefault="005E768A" w:rsidP="005E768A">
      <w:pPr>
        <w:rPr>
          <w:lang w:val="en-US"/>
        </w:rPr>
      </w:pPr>
      <w:r w:rsidRPr="005E768A">
        <w:rPr>
          <w:lang w:val="en-US"/>
        </w:rPr>
        <w:t>LPF</w:t>
      </w:r>
      <w:r w:rsidRPr="005E768A">
        <w:rPr>
          <w:lang w:val="en-US"/>
        </w:rPr>
        <w:tab/>
      </w:r>
      <w:r w:rsidRPr="005E768A">
        <w:rPr>
          <w:lang w:val="en-US"/>
        </w:rPr>
        <w:tab/>
        <w:t xml:space="preserve">Low pass filter </w:t>
      </w:r>
    </w:p>
    <w:p w:rsidR="005E768A" w:rsidRPr="005E768A" w:rsidRDefault="005E768A" w:rsidP="005E768A">
      <w:pPr>
        <w:rPr>
          <w:lang w:val="en-US"/>
        </w:rPr>
      </w:pPr>
      <w:r w:rsidRPr="005E768A">
        <w:rPr>
          <w:lang w:val="en-US"/>
        </w:rPr>
        <w:t>TDOA</w:t>
      </w:r>
      <w:r w:rsidRPr="005E768A">
        <w:rPr>
          <w:lang w:val="en-US"/>
        </w:rPr>
        <w:tab/>
      </w:r>
      <w:r w:rsidRPr="005E768A">
        <w:rPr>
          <w:lang w:val="en-US"/>
        </w:rPr>
        <w:tab/>
        <w:t>Time difference of arrival</w:t>
      </w:r>
    </w:p>
    <w:p w:rsidR="005E768A" w:rsidRPr="005E768A" w:rsidRDefault="005E768A" w:rsidP="005E768A">
      <w:pPr>
        <w:rPr>
          <w:lang w:val="en-US"/>
        </w:rPr>
      </w:pPr>
      <w:r w:rsidRPr="005E768A">
        <w:rPr>
          <w:lang w:val="en-US"/>
        </w:rPr>
        <w:t>UTF-8</w:t>
      </w:r>
      <w:r w:rsidRPr="005E768A">
        <w:rPr>
          <w:lang w:val="en-US"/>
        </w:rPr>
        <w:tab/>
      </w:r>
      <w:r w:rsidRPr="005E768A">
        <w:rPr>
          <w:lang w:val="en-US"/>
        </w:rPr>
        <w:tab/>
        <w:t>Unicode transformation format 8-bit</w:t>
      </w:r>
    </w:p>
    <w:p w:rsidR="005E768A" w:rsidRPr="00BD2CC3" w:rsidRDefault="005E768A" w:rsidP="00EE6783">
      <w:pPr>
        <w:pStyle w:val="Normalaftertitle"/>
      </w:pPr>
      <w:r w:rsidRPr="00BD2CC3">
        <w:t>The ITU Radiocommunication Assembly,</w:t>
      </w:r>
    </w:p>
    <w:p w:rsidR="005E768A" w:rsidRPr="005E768A" w:rsidRDefault="005E768A" w:rsidP="005E768A">
      <w:pPr>
        <w:pStyle w:val="Call"/>
        <w:rPr>
          <w:lang w:val="en-US"/>
        </w:rPr>
      </w:pPr>
      <w:r w:rsidRPr="005E768A">
        <w:rPr>
          <w:lang w:val="en-US"/>
        </w:rPr>
        <w:t>considering</w:t>
      </w:r>
    </w:p>
    <w:p w:rsidR="005E768A" w:rsidRPr="005E768A" w:rsidRDefault="005E768A" w:rsidP="005E768A">
      <w:pPr>
        <w:rPr>
          <w:lang w:val="en-US"/>
        </w:rPr>
      </w:pPr>
      <w:r w:rsidRPr="005E768A">
        <w:rPr>
          <w:i/>
          <w:iCs/>
          <w:lang w:val="en-US"/>
        </w:rPr>
        <w:t>a)</w:t>
      </w:r>
      <w:r w:rsidRPr="005E768A">
        <w:rPr>
          <w:lang w:val="en-US"/>
        </w:rPr>
        <w:tab/>
        <w:t>that in-phase and quadrature components (I/Q) data files have a widespread and manifold use in many RF applications;</w:t>
      </w:r>
    </w:p>
    <w:p w:rsidR="005E768A" w:rsidRPr="005E768A" w:rsidRDefault="005E768A" w:rsidP="005E768A">
      <w:pPr>
        <w:rPr>
          <w:lang w:val="en-US"/>
        </w:rPr>
      </w:pPr>
      <w:r w:rsidRPr="005E768A">
        <w:rPr>
          <w:i/>
          <w:iCs/>
          <w:lang w:val="en-US"/>
        </w:rPr>
        <w:t>b)</w:t>
      </w:r>
      <w:r w:rsidRPr="005E768A">
        <w:rPr>
          <w:lang w:val="en-US"/>
        </w:rPr>
        <w:tab/>
        <w:t>that I/Q data files may be device and manufacturer specific;</w:t>
      </w:r>
    </w:p>
    <w:p w:rsidR="005E768A" w:rsidRPr="005E768A" w:rsidRDefault="005E768A" w:rsidP="005E768A">
      <w:pPr>
        <w:rPr>
          <w:lang w:val="en-US"/>
        </w:rPr>
      </w:pPr>
      <w:r w:rsidRPr="005E768A">
        <w:rPr>
          <w:i/>
          <w:iCs/>
          <w:lang w:val="en-US"/>
        </w:rPr>
        <w:t>c)</w:t>
      </w:r>
      <w:r w:rsidRPr="005E768A">
        <w:rPr>
          <w:lang w:val="en-US"/>
        </w:rPr>
        <w:tab/>
        <w:t>that the exchange of I/Q data files can be facilitated by a harmonized, easily accessible file format;</w:t>
      </w:r>
    </w:p>
    <w:p w:rsidR="005E768A" w:rsidRPr="005E768A" w:rsidRDefault="005E768A" w:rsidP="005E768A">
      <w:pPr>
        <w:rPr>
          <w:lang w:val="en-US"/>
        </w:rPr>
      </w:pPr>
      <w:r w:rsidRPr="005E768A">
        <w:rPr>
          <w:i/>
          <w:iCs/>
          <w:lang w:val="en-US"/>
        </w:rPr>
        <w:t>d)</w:t>
      </w:r>
      <w:r w:rsidRPr="005E768A">
        <w:rPr>
          <w:lang w:val="en-US"/>
        </w:rPr>
        <w:tab/>
        <w:t>that stored I/Q data files offer a high degree of flexibility and may support many applications in the work of monitoring services;</w:t>
      </w:r>
    </w:p>
    <w:p w:rsidR="005E768A" w:rsidRPr="005E768A" w:rsidRDefault="005E768A" w:rsidP="005E768A">
      <w:pPr>
        <w:rPr>
          <w:lang w:val="en-US"/>
        </w:rPr>
      </w:pPr>
      <w:r w:rsidRPr="005E768A">
        <w:rPr>
          <w:i/>
          <w:iCs/>
          <w:lang w:val="en-US"/>
        </w:rPr>
        <w:t>e)</w:t>
      </w:r>
      <w:r w:rsidRPr="005E768A">
        <w:rPr>
          <w:lang w:val="en-US"/>
        </w:rPr>
        <w:tab/>
        <w:t>that stored I/Q data files enable a reproducible reconstruction of a signal with either a signal generator or an analyser;</w:t>
      </w:r>
    </w:p>
    <w:p w:rsidR="005E768A" w:rsidRPr="005E768A" w:rsidRDefault="005E768A" w:rsidP="005E768A">
      <w:pPr>
        <w:rPr>
          <w:lang w:val="en-US"/>
        </w:rPr>
      </w:pPr>
      <w:r w:rsidRPr="005E768A">
        <w:rPr>
          <w:i/>
          <w:iCs/>
          <w:lang w:val="en-US"/>
        </w:rPr>
        <w:t>f)</w:t>
      </w:r>
      <w:r w:rsidRPr="005E768A">
        <w:rPr>
          <w:lang w:val="en-US"/>
        </w:rPr>
        <w:tab/>
        <w:t>the usefulness of I/Q data files is increased by a device and manufacturer independent file format,</w:t>
      </w:r>
    </w:p>
    <w:p w:rsidR="005E768A" w:rsidRPr="005E768A" w:rsidRDefault="005E768A" w:rsidP="005E768A">
      <w:pPr>
        <w:pStyle w:val="Call"/>
        <w:rPr>
          <w:lang w:val="en-US"/>
        </w:rPr>
      </w:pPr>
      <w:r w:rsidRPr="005E768A">
        <w:rPr>
          <w:lang w:val="en-US"/>
        </w:rPr>
        <w:t>recommends</w:t>
      </w:r>
    </w:p>
    <w:p w:rsidR="005E768A" w:rsidRPr="005E768A" w:rsidRDefault="005E768A" w:rsidP="005E768A">
      <w:pPr>
        <w:rPr>
          <w:lang w:val="en-US"/>
        </w:rPr>
      </w:pPr>
      <w:r w:rsidRPr="00B047C3">
        <w:rPr>
          <w:b/>
          <w:lang w:val="en-US"/>
        </w:rPr>
        <w:t>1</w:t>
      </w:r>
      <w:r w:rsidRPr="005E768A">
        <w:rPr>
          <w:lang w:val="en-US"/>
        </w:rPr>
        <w:tab/>
        <w:t>that devices and software applications supporting the use of I/Q data files offer a suitable conversion method from the original I</w:t>
      </w:r>
      <w:r w:rsidRPr="005E768A">
        <w:rPr>
          <w:lang w:val="en-US" w:eastAsia="ja-JP"/>
        </w:rPr>
        <w:t>/</w:t>
      </w:r>
      <w:r w:rsidRPr="005E768A">
        <w:rPr>
          <w:lang w:val="en-US"/>
        </w:rPr>
        <w:t>Q data format to the common format defined in Annex 1;</w:t>
      </w:r>
    </w:p>
    <w:p w:rsidR="005E768A" w:rsidRPr="005E768A" w:rsidRDefault="005E768A" w:rsidP="005E768A">
      <w:pPr>
        <w:rPr>
          <w:lang w:val="en-US"/>
        </w:rPr>
      </w:pPr>
      <w:r w:rsidRPr="00B047C3">
        <w:rPr>
          <w:b/>
          <w:lang w:val="en-US"/>
        </w:rPr>
        <w:t>2</w:t>
      </w:r>
      <w:r w:rsidRPr="005E768A">
        <w:rPr>
          <w:lang w:val="en-US"/>
        </w:rPr>
        <w:tab/>
        <w:t>that the format defined in Annex 1 should be used to exchange I/Q data for RF monitoring applications.</w:t>
      </w:r>
    </w:p>
    <w:p w:rsidR="005E768A" w:rsidRPr="005E768A" w:rsidRDefault="005E768A" w:rsidP="005E768A">
      <w:pPr>
        <w:overflowPunct/>
        <w:autoSpaceDE/>
        <w:autoSpaceDN/>
        <w:adjustRightInd/>
        <w:spacing w:before="0"/>
        <w:textAlignment w:val="auto"/>
        <w:rPr>
          <w:lang w:val="en-US"/>
        </w:rPr>
      </w:pPr>
    </w:p>
    <w:p w:rsidR="005E768A" w:rsidRPr="00FC715F" w:rsidRDefault="005E768A" w:rsidP="00FC715F">
      <w:pPr>
        <w:pStyle w:val="AnnexNoTitle"/>
        <w:rPr>
          <w:lang w:val="en-US"/>
        </w:rPr>
      </w:pPr>
      <w:r w:rsidRPr="00FC715F">
        <w:rPr>
          <w:lang w:val="en-US"/>
        </w:rPr>
        <w:lastRenderedPageBreak/>
        <w:t>Annex 1</w:t>
      </w:r>
      <w:r w:rsidR="00FC715F" w:rsidRPr="00FC715F">
        <w:rPr>
          <w:lang w:val="en-US"/>
        </w:rPr>
        <w:br/>
      </w:r>
      <w:r w:rsidR="00FC715F">
        <w:rPr>
          <w:lang w:val="en-US"/>
        </w:rPr>
        <w:br/>
      </w:r>
      <w:r w:rsidRPr="00FC715F">
        <w:rPr>
          <w:lang w:val="en-US"/>
        </w:rPr>
        <w:t>Data format definition for exchanging stored I/Q data</w:t>
      </w:r>
      <w:r w:rsidRPr="00FC715F">
        <w:rPr>
          <w:lang w:val="en-US"/>
        </w:rPr>
        <w:br/>
        <w:t>for the purpose of spectrum monitoring</w:t>
      </w:r>
    </w:p>
    <w:p w:rsidR="005E768A" w:rsidRPr="005E768A" w:rsidRDefault="005E768A" w:rsidP="005E768A">
      <w:pPr>
        <w:pStyle w:val="Heading1"/>
        <w:rPr>
          <w:lang w:val="en-US"/>
        </w:rPr>
      </w:pPr>
      <w:r w:rsidRPr="005E768A">
        <w:rPr>
          <w:lang w:val="en-US"/>
        </w:rPr>
        <w:t>1</w:t>
      </w:r>
      <w:r w:rsidRPr="005E768A">
        <w:rPr>
          <w:lang w:val="en-US"/>
        </w:rPr>
        <w:tab/>
        <w:t>General aspects</w:t>
      </w:r>
    </w:p>
    <w:p w:rsidR="005E768A" w:rsidRPr="005E768A" w:rsidRDefault="0057035B" w:rsidP="00FC715F">
      <w:pPr>
        <w:rPr>
          <w:lang w:val="en-US"/>
        </w:rPr>
      </w:pPr>
      <w:r>
        <w:rPr>
          <w:lang w:val="en-US"/>
        </w:rPr>
        <w:t>This a</w:t>
      </w:r>
      <w:r w:rsidR="005E768A" w:rsidRPr="005E768A">
        <w:rPr>
          <w:lang w:val="en-US"/>
        </w:rPr>
        <w:t>nnex provides the definition of a data format for exchanging stored I/Q data for radio monitoring purposes.</w:t>
      </w:r>
    </w:p>
    <w:p w:rsidR="005E768A" w:rsidRPr="005E768A" w:rsidRDefault="005E768A" w:rsidP="00FC715F">
      <w:pPr>
        <w:rPr>
          <w:lang w:val="en-US"/>
        </w:rPr>
      </w:pPr>
      <w:r w:rsidRPr="005E768A">
        <w:rPr>
          <w:lang w:val="en-US"/>
        </w:rPr>
        <w:t>The data format provides:</w:t>
      </w:r>
    </w:p>
    <w:p w:rsidR="005E768A" w:rsidRPr="005E768A" w:rsidRDefault="005E768A" w:rsidP="005E768A">
      <w:pPr>
        <w:pStyle w:val="enumlev1"/>
        <w:rPr>
          <w:lang w:val="en-US"/>
        </w:rPr>
      </w:pPr>
      <w:r w:rsidRPr="005E768A">
        <w:rPr>
          <w:lang w:val="en-US"/>
        </w:rPr>
        <w:t>–</w:t>
      </w:r>
      <w:r w:rsidRPr="005E768A">
        <w:rPr>
          <w:lang w:val="en-US"/>
        </w:rPr>
        <w:tab/>
        <w:t>an easily understandable and implementable file format for I/Q data;</w:t>
      </w:r>
    </w:p>
    <w:p w:rsidR="005E768A" w:rsidRPr="005E768A" w:rsidRDefault="005E768A" w:rsidP="005E768A">
      <w:pPr>
        <w:pStyle w:val="enumlev1"/>
        <w:rPr>
          <w:lang w:val="en-US"/>
        </w:rPr>
      </w:pPr>
      <w:r w:rsidRPr="005E768A">
        <w:rPr>
          <w:lang w:val="en-US"/>
        </w:rPr>
        <w:t>–</w:t>
      </w:r>
      <w:r w:rsidRPr="005E768A">
        <w:rPr>
          <w:lang w:val="en-US"/>
        </w:rPr>
        <w:tab/>
        <w:t xml:space="preserve">a minimum set of characteristics to describe the data contained in the file; </w:t>
      </w:r>
    </w:p>
    <w:p w:rsidR="005E768A" w:rsidRPr="005E768A" w:rsidRDefault="005E768A" w:rsidP="005E768A">
      <w:pPr>
        <w:pStyle w:val="enumlev1"/>
        <w:rPr>
          <w:lang w:val="en-US"/>
        </w:rPr>
      </w:pPr>
      <w:r w:rsidRPr="005E768A">
        <w:rPr>
          <w:lang w:val="en-US"/>
        </w:rPr>
        <w:t>–</w:t>
      </w:r>
      <w:r w:rsidRPr="005E768A">
        <w:rPr>
          <w:lang w:val="en-US"/>
        </w:rPr>
        <w:tab/>
        <w:t>a data description suited for the exchange, analysis, and generation of signals on a spectrum analyser or for replay on a signal generator.</w:t>
      </w:r>
    </w:p>
    <w:p w:rsidR="005E768A" w:rsidRPr="005E768A" w:rsidRDefault="005E768A" w:rsidP="005E768A">
      <w:pPr>
        <w:pStyle w:val="Heading1"/>
        <w:rPr>
          <w:lang w:val="en-US"/>
        </w:rPr>
      </w:pPr>
      <w:r w:rsidRPr="005E768A">
        <w:rPr>
          <w:lang w:val="en-US"/>
        </w:rPr>
        <w:t>2</w:t>
      </w:r>
      <w:r w:rsidRPr="005E768A">
        <w:rPr>
          <w:lang w:val="en-US"/>
        </w:rPr>
        <w:tab/>
        <w:t>Description of I/Q data</w:t>
      </w:r>
    </w:p>
    <w:p w:rsidR="005E768A" w:rsidRPr="005E768A" w:rsidRDefault="005E768A" w:rsidP="005E768A">
      <w:pPr>
        <w:pStyle w:val="Heading2"/>
        <w:rPr>
          <w:lang w:val="en-US"/>
        </w:rPr>
      </w:pPr>
      <w:r w:rsidRPr="005E768A">
        <w:rPr>
          <w:lang w:val="en-US"/>
        </w:rPr>
        <w:t>2.1</w:t>
      </w:r>
      <w:r w:rsidRPr="005E768A">
        <w:rPr>
          <w:lang w:val="en-US"/>
        </w:rPr>
        <w:tab/>
        <w:t>Basics of I/Q data</w:t>
      </w:r>
    </w:p>
    <w:p w:rsidR="005E768A" w:rsidRPr="005E768A" w:rsidRDefault="005E768A" w:rsidP="005E768A">
      <w:pPr>
        <w:rPr>
          <w:lang w:val="en-US"/>
        </w:rPr>
      </w:pPr>
      <w:r w:rsidRPr="005E768A">
        <w:rPr>
          <w:lang w:val="en-US"/>
        </w:rPr>
        <w:t>The term I/Q data as used in the scope of this Recommendation describes a discrete time series of a complex valued baseband signal. With additional information like amplitude scaling and RF carrier frequency, a corresponding RF signal can be described.</w:t>
      </w:r>
    </w:p>
    <w:p w:rsidR="005E768A" w:rsidRPr="005E768A" w:rsidRDefault="005E768A" w:rsidP="005E768A">
      <w:pPr>
        <w:rPr>
          <w:lang w:val="en-US"/>
        </w:rPr>
      </w:pPr>
      <w:r w:rsidRPr="005E768A">
        <w:rPr>
          <w:lang w:val="en-US"/>
        </w:rPr>
        <w:t xml:space="preserve">In general, I/Q data describes a complex baseband signal </w:t>
      </w:r>
      <w:r w:rsidRPr="005E768A">
        <w:rPr>
          <w:i/>
          <w:lang w:val="en-US"/>
        </w:rPr>
        <w:t>b</w:t>
      </w:r>
      <w:r w:rsidRPr="005E768A">
        <w:rPr>
          <w:lang w:val="en-US"/>
        </w:rPr>
        <w:t>(</w:t>
      </w:r>
      <w:r w:rsidRPr="005E768A">
        <w:rPr>
          <w:i/>
          <w:lang w:val="en-US"/>
        </w:rPr>
        <w:t>t</w:t>
      </w:r>
      <w:r w:rsidRPr="005E768A">
        <w:rPr>
          <w:lang w:val="en-US"/>
        </w:rPr>
        <w:t xml:space="preserve">) which can be transformed to or can be derived from a corresponding real valued RF signal </w:t>
      </w:r>
      <w:r w:rsidRPr="005E768A">
        <w:rPr>
          <w:i/>
          <w:lang w:val="en-US"/>
        </w:rPr>
        <w:t>x</w:t>
      </w:r>
      <w:r w:rsidRPr="005E768A">
        <w:rPr>
          <w:lang w:val="en-US"/>
        </w:rPr>
        <w:t>(</w:t>
      </w:r>
      <w:r w:rsidRPr="005E768A">
        <w:rPr>
          <w:i/>
          <w:lang w:val="en-US"/>
        </w:rPr>
        <w:t>t</w:t>
      </w:r>
      <w:r w:rsidRPr="005E768A">
        <w:rPr>
          <w:lang w:val="en-US"/>
        </w:rPr>
        <w:t xml:space="preserve">). The “in-phase” component or real part of </w:t>
      </w:r>
      <w:r w:rsidRPr="005E768A">
        <w:rPr>
          <w:i/>
          <w:lang w:val="en-US"/>
        </w:rPr>
        <w:t>b</w:t>
      </w:r>
      <w:r w:rsidRPr="005E768A">
        <w:rPr>
          <w:lang w:val="en-US"/>
        </w:rPr>
        <w:t>(</w:t>
      </w:r>
      <w:r w:rsidRPr="005E768A">
        <w:rPr>
          <w:i/>
          <w:lang w:val="en-US"/>
        </w:rPr>
        <w:t>t</w:t>
      </w:r>
      <w:r w:rsidRPr="005E768A">
        <w:rPr>
          <w:lang w:val="en-US"/>
        </w:rPr>
        <w:t xml:space="preserve">) is called </w:t>
      </w:r>
      <w:r w:rsidRPr="005E768A">
        <w:rPr>
          <w:i/>
          <w:lang w:val="en-US"/>
        </w:rPr>
        <w:t>i</w:t>
      </w:r>
      <w:r w:rsidRPr="005E768A">
        <w:rPr>
          <w:lang w:val="en-US"/>
        </w:rPr>
        <w:t>(</w:t>
      </w:r>
      <w:r w:rsidRPr="005E768A">
        <w:rPr>
          <w:i/>
          <w:lang w:val="en-US"/>
        </w:rPr>
        <w:t>t</w:t>
      </w:r>
      <w:r w:rsidRPr="005E768A">
        <w:rPr>
          <w:lang w:val="en-US"/>
        </w:rPr>
        <w:t xml:space="preserve">). The “out-of-phase” component or imaginary part of </w:t>
      </w:r>
      <w:r w:rsidRPr="005E768A">
        <w:rPr>
          <w:i/>
          <w:lang w:val="en-US"/>
        </w:rPr>
        <w:t>b</w:t>
      </w:r>
      <w:r w:rsidRPr="005E768A">
        <w:rPr>
          <w:lang w:val="en-US"/>
        </w:rPr>
        <w:t>(</w:t>
      </w:r>
      <w:r w:rsidRPr="005E768A">
        <w:rPr>
          <w:i/>
          <w:lang w:val="en-US"/>
        </w:rPr>
        <w:t>t</w:t>
      </w:r>
      <w:r w:rsidRPr="005E768A">
        <w:rPr>
          <w:lang w:val="en-US"/>
        </w:rPr>
        <w:t xml:space="preserve">) is called </w:t>
      </w:r>
      <w:r w:rsidRPr="005E768A">
        <w:rPr>
          <w:i/>
          <w:lang w:val="en-US"/>
        </w:rPr>
        <w:t>q</w:t>
      </w:r>
      <w:r w:rsidRPr="005E768A">
        <w:rPr>
          <w:lang w:val="en-US"/>
        </w:rPr>
        <w:t>(</w:t>
      </w:r>
      <w:r w:rsidRPr="005E768A">
        <w:rPr>
          <w:i/>
          <w:lang w:val="en-US"/>
        </w:rPr>
        <w:t>t</w:t>
      </w:r>
      <w:r w:rsidRPr="005E768A">
        <w:rPr>
          <w:lang w:val="en-US"/>
        </w:rPr>
        <w:t>).</w:t>
      </w:r>
    </w:p>
    <w:p w:rsidR="005E768A" w:rsidRPr="005E768A" w:rsidRDefault="005E768A" w:rsidP="005E768A">
      <w:pPr>
        <w:rPr>
          <w:lang w:val="en-US"/>
        </w:rPr>
      </w:pPr>
      <w:r w:rsidRPr="005E768A">
        <w:rPr>
          <w:lang w:val="en-US"/>
        </w:rPr>
        <w:t xml:space="preserve">Thus, the corresponding RF signal </w:t>
      </w:r>
      <w:r w:rsidRPr="005E768A">
        <w:rPr>
          <w:i/>
          <w:lang w:val="en-US"/>
        </w:rPr>
        <w:t>x</w:t>
      </w:r>
      <w:r w:rsidRPr="005E768A">
        <w:rPr>
          <w:lang w:val="en-US"/>
        </w:rPr>
        <w:t>(</w:t>
      </w:r>
      <w:r w:rsidRPr="005E768A">
        <w:rPr>
          <w:i/>
          <w:lang w:val="en-US"/>
        </w:rPr>
        <w:t>t</w:t>
      </w:r>
      <w:r w:rsidRPr="005E768A">
        <w:rPr>
          <w:lang w:val="en-US"/>
        </w:rPr>
        <w:t>) can be expressed as:</w:t>
      </w:r>
    </w:p>
    <w:p w:rsidR="005E768A" w:rsidRPr="005E768A" w:rsidRDefault="005E768A" w:rsidP="005E768A">
      <w:pPr>
        <w:pStyle w:val="Equation"/>
        <w:rPr>
          <w:lang w:val="en-US"/>
        </w:rPr>
      </w:pPr>
      <w:r w:rsidRPr="005E768A">
        <w:rPr>
          <w:lang w:val="en-US"/>
        </w:rPr>
        <w:tab/>
      </w:r>
      <w:r w:rsidRPr="005E768A">
        <w:rPr>
          <w:lang w:val="en-US"/>
        </w:rPr>
        <w:tab/>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lang w:val="en-US"/>
          </w:rPr>
          <m:t>=</m:t>
        </m:r>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lang w:val="en-US"/>
          </w:rPr>
          <m:t>⋅</m:t>
        </m:r>
        <m:func>
          <m:funcPr>
            <m:ctrlPr>
              <w:rPr>
                <w:rFonts w:ascii="Cambria Math" w:hAnsi="Cambria Math"/>
              </w:rPr>
            </m:ctrlPr>
          </m:funcPr>
          <m:fName>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lang w:val="en-US"/>
                  </w:rPr>
                  <m:t>2</m:t>
                </m:r>
                <m:r>
                  <m:rPr>
                    <m:sty m:val="p"/>
                  </m:rP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lang w:val="en-US"/>
                      </w:rPr>
                      <m:t>0</m:t>
                    </m:r>
                  </m:sub>
                </m:sSub>
                <m:r>
                  <w:rPr>
                    <w:rFonts w:ascii="Cambria Math" w:hAnsi="Cambria Math"/>
                  </w:rPr>
                  <m:t>t</m:t>
                </m:r>
              </m:e>
            </m:d>
          </m:e>
        </m:func>
        <m:r>
          <m:rPr>
            <m:sty m:val="p"/>
          </m:rPr>
          <w:rPr>
            <w:rFonts w:ascii="Cambria Math" w:hAnsi="Cambria Math"/>
            <w:lang w:val="en-US"/>
          </w:rPr>
          <m:t>-</m:t>
        </m:r>
        <m:r>
          <w:rPr>
            <w:rFonts w:ascii="Cambria Math" w:hAnsi="Cambria Math"/>
          </w:rPr>
          <m:t>q</m:t>
        </m:r>
        <m:d>
          <m:dPr>
            <m:ctrlPr>
              <w:rPr>
                <w:rFonts w:ascii="Cambria Math" w:hAnsi="Cambria Math"/>
              </w:rPr>
            </m:ctrlPr>
          </m:dPr>
          <m:e>
            <m:r>
              <w:rPr>
                <w:rFonts w:ascii="Cambria Math" w:hAnsi="Cambria Math"/>
              </w:rPr>
              <m:t>t</m:t>
            </m:r>
          </m:e>
        </m:d>
        <m:r>
          <m:rPr>
            <m:sty m:val="p"/>
          </m:rPr>
          <w:rPr>
            <w:rFonts w:ascii="Cambria Math" w:hAnsi="Cambria Math"/>
            <w:lang w:val="en-US"/>
          </w:rPr>
          <m:t>∙</m:t>
        </m:r>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∙sin⁡(2</m:t>
        </m:r>
        <m:r>
          <m:rPr>
            <m:sty m:val="p"/>
          </m:rP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lang w:val="en-US"/>
              </w:rPr>
              <m:t>0</m:t>
            </m:r>
          </m:sub>
        </m:sSub>
        <m:r>
          <w:rPr>
            <w:rFonts w:ascii="Cambria Math" w:hAnsi="Cambria Math"/>
          </w:rPr>
          <m:t>t</m:t>
        </m:r>
        <m:r>
          <m:rPr>
            <m:sty m:val="p"/>
          </m:rPr>
          <w:rPr>
            <w:rFonts w:ascii="Cambria Math" w:hAnsi="Cambria Math"/>
            <w:lang w:val="en-US"/>
          </w:rPr>
          <m:t>)</m:t>
        </m:r>
      </m:oMath>
      <w:r w:rsidRPr="005E768A">
        <w:rPr>
          <w:lang w:val="en-US"/>
        </w:rPr>
        <w:tab/>
        <w:t>(1)</w:t>
      </w:r>
    </w:p>
    <w:p w:rsidR="005E768A" w:rsidRPr="005E768A" w:rsidRDefault="00FC715F" w:rsidP="005E768A">
      <w:pPr>
        <w:rPr>
          <w:lang w:val="en-US" w:eastAsia="ja-JP"/>
        </w:rPr>
      </w:pPr>
      <w:r>
        <w:rPr>
          <w:lang w:val="en-US"/>
        </w:rPr>
        <w:t xml:space="preserve">It is evident that equation (1) </w:t>
      </w:r>
      <w:r w:rsidR="005E768A" w:rsidRPr="005E768A">
        <w:rPr>
          <w:lang w:val="en-US"/>
        </w:rPr>
        <w:t xml:space="preserve">can be used directly in a generator to synthesize the corresponding RF signal using </w:t>
      </w:r>
      <w:r w:rsidR="005E768A" w:rsidRPr="005E768A">
        <w:rPr>
          <w:i/>
          <w:lang w:val="en-US"/>
        </w:rPr>
        <w:t>i</w:t>
      </w:r>
      <w:r w:rsidR="005E768A" w:rsidRPr="005E768A">
        <w:rPr>
          <w:lang w:val="en-US"/>
        </w:rPr>
        <w:t>(</w:t>
      </w:r>
      <w:r w:rsidR="005E768A" w:rsidRPr="005E768A">
        <w:rPr>
          <w:i/>
          <w:lang w:val="en-US"/>
        </w:rPr>
        <w:t>t</w:t>
      </w:r>
      <w:r w:rsidR="005E768A" w:rsidRPr="005E768A">
        <w:rPr>
          <w:lang w:val="en-US"/>
        </w:rPr>
        <w:t xml:space="preserve">) and </w:t>
      </w:r>
      <w:r w:rsidR="005E768A" w:rsidRPr="00A34E92">
        <w:rPr>
          <w:i/>
          <w:iCs/>
          <w:lang w:val="en-US"/>
        </w:rPr>
        <w:t>q</w:t>
      </w:r>
      <w:r w:rsidR="005E768A" w:rsidRPr="005E768A">
        <w:rPr>
          <w:lang w:val="en-US"/>
        </w:rPr>
        <w:t>(</w:t>
      </w:r>
      <w:r w:rsidR="005E768A" w:rsidRPr="005E768A">
        <w:rPr>
          <w:i/>
          <w:lang w:val="en-US"/>
        </w:rPr>
        <w:t>t</w:t>
      </w:r>
      <w:r w:rsidR="005E768A" w:rsidRPr="005E768A">
        <w:rPr>
          <w:lang w:val="en-US"/>
        </w:rPr>
        <w:t xml:space="preserve">) centred at a carrier frequency </w:t>
      </w:r>
      <m:oMath>
        <m:sSub>
          <m:sSubPr>
            <m:ctrlPr>
              <w:rPr>
                <w:rFonts w:ascii="Cambria Math" w:hAnsi="Cambria Math"/>
                <w:i/>
              </w:rPr>
            </m:ctrlPr>
          </m:sSubPr>
          <m:e>
            <m:r>
              <w:rPr>
                <w:rFonts w:ascii="Cambria Math" w:hAnsi="Cambria Math"/>
              </w:rPr>
              <m:t>f</m:t>
            </m:r>
          </m:e>
          <m:sub>
            <m:r>
              <w:rPr>
                <w:rFonts w:ascii="Cambria Math" w:hAnsi="Cambria Math"/>
                <w:lang w:val="en-US"/>
              </w:rPr>
              <m:t>0</m:t>
            </m:r>
          </m:sub>
        </m:sSub>
      </m:oMath>
      <w:r w:rsidR="005E768A" w:rsidRPr="005E768A">
        <w:rPr>
          <w:lang w:val="en-US"/>
        </w:rPr>
        <w:t xml:space="preserve">. </w:t>
      </w:r>
    </w:p>
    <w:p w:rsidR="005E768A" w:rsidRPr="005E768A" w:rsidRDefault="005E768A" w:rsidP="005E768A">
      <w:pPr>
        <w:rPr>
          <w:lang w:val="en-US"/>
        </w:rPr>
      </w:pPr>
      <w:r w:rsidRPr="005E768A">
        <w:rPr>
          <w:lang w:val="en-US"/>
        </w:rPr>
        <w:t xml:space="preserve">To obtain the corresponding complex baseband signal from a RF signal centred at a carrier frequency </w:t>
      </w:r>
      <m:oMath>
        <m:sSub>
          <m:sSubPr>
            <m:ctrlPr>
              <w:rPr>
                <w:rFonts w:ascii="Cambria Math" w:hAnsi="Cambria Math"/>
                <w:i/>
              </w:rPr>
            </m:ctrlPr>
          </m:sSubPr>
          <m:e>
            <m:r>
              <w:rPr>
                <w:rFonts w:ascii="Cambria Math" w:hAnsi="Cambria Math"/>
              </w:rPr>
              <m:t>f</m:t>
            </m:r>
          </m:e>
          <m:sub>
            <m:r>
              <w:rPr>
                <w:rFonts w:ascii="Cambria Math" w:hAnsi="Cambria Math"/>
                <w:lang w:val="en-US"/>
              </w:rPr>
              <m:t>0</m:t>
            </m:r>
          </m:sub>
        </m:sSub>
      </m:oMath>
      <w:r w:rsidRPr="005E768A">
        <w:rPr>
          <w:lang w:val="en-US"/>
        </w:rPr>
        <w:t>, equation (2) would be implemented in an ideal analyser. The symbol ‘</w:t>
      </w:r>
      <m:oMath>
        <m:r>
          <w:rPr>
            <w:rFonts w:ascii="Cambria Math" w:hAnsi="Cambria Math"/>
          </w:rPr>
          <m:t>j</m:t>
        </m:r>
      </m:oMath>
      <w:r w:rsidRPr="005E768A">
        <w:rPr>
          <w:lang w:val="en-US"/>
        </w:rPr>
        <w:t>’ indicates the imaginary component and is equal to the square root of minus one. The symbol ‘</w:t>
      </w:r>
      <m:oMath>
        <m:r>
          <w:rPr>
            <w:rFonts w:ascii="Cambria Math" w:hAnsi="Cambria Math"/>
            <w:lang w:val="en-US"/>
          </w:rPr>
          <m:t>*</m:t>
        </m:r>
      </m:oMath>
      <w:r w:rsidRPr="005E768A">
        <w:rPr>
          <w:lang w:val="en-US"/>
        </w:rPr>
        <w:t xml:space="preserve">’ indicates the convolution operation. The impulse response </w:t>
      </w:r>
      <m:oMath>
        <m:r>
          <w:rPr>
            <w:rFonts w:ascii="Cambria Math" w:hAnsi="Cambria Math"/>
            <w:lang w:val="en-US"/>
          </w:rPr>
          <m:t>h(</m:t>
        </m:r>
        <m:r>
          <m:rPr>
            <m:sty m:val="p"/>
          </m:rPr>
          <w:rPr>
            <w:rFonts w:ascii="Cambria Math" w:hAnsi="Cambria Math"/>
          </w:rPr>
          <m:t>τ</m:t>
        </m:r>
        <m:r>
          <w:rPr>
            <w:rFonts w:ascii="Cambria Math" w:hAnsi="Cambria Math"/>
            <w:lang w:val="en-US"/>
          </w:rPr>
          <m:t>)</m:t>
        </m:r>
      </m:oMath>
      <w:r w:rsidRPr="005E768A">
        <w:rPr>
          <w:lang w:val="en-US"/>
        </w:rPr>
        <w:t xml:space="preserve"> defines a low pass filter (LPF) with a gain of one inside its pass band. The filtering with a LPF is necessary to attenuate signal components centred at twice the carrier frequency. The passband of the LPF must be selected wide enough to cover the bandwidth of the corresponding RF signal.</w:t>
      </w:r>
    </w:p>
    <w:p w:rsidR="005E768A" w:rsidRPr="005E768A" w:rsidRDefault="005E768A" w:rsidP="005E768A">
      <w:pPr>
        <w:pStyle w:val="Equation"/>
        <w:rPr>
          <w:lang w:val="en-US"/>
        </w:rPr>
      </w:pPr>
      <w:r w:rsidRPr="005E768A">
        <w:rPr>
          <w:lang w:val="en-US"/>
        </w:rPr>
        <w:tab/>
      </w:r>
      <w:r w:rsidRPr="005E768A">
        <w:rPr>
          <w:lang w:val="en-US"/>
        </w:rPr>
        <w:tab/>
      </w:r>
      <m:oMath>
        <m:r>
          <w:rPr>
            <w:rFonts w:ascii="Cambria Math" w:hAnsi="Cambria Math"/>
          </w:rPr>
          <m:t>b</m:t>
        </m:r>
        <m:d>
          <m:dPr>
            <m:ctrlPr>
              <w:rPr>
                <w:rFonts w:ascii="Cambria Math" w:hAnsi="Cambria Math"/>
              </w:rPr>
            </m:ctrlPr>
          </m:dPr>
          <m:e>
            <m:r>
              <w:rPr>
                <w:rFonts w:ascii="Cambria Math" w:hAnsi="Cambria Math"/>
              </w:rPr>
              <m:t>t</m:t>
            </m:r>
          </m:e>
        </m:d>
        <m:r>
          <m:rPr>
            <m:sty m:val="p"/>
          </m:rPr>
          <w:rPr>
            <w:rFonts w:ascii="Cambria Math" w:hAnsi="Cambria Math"/>
            <w:lang w:val="en-US"/>
          </w:rPr>
          <m:t>=</m:t>
        </m:r>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lang w:val="en-US"/>
          </w:rPr>
          <m:t>+j∙</m:t>
        </m:r>
        <m:r>
          <w:rPr>
            <w:rFonts w:ascii="Cambria Math" w:hAnsi="Cambria Math"/>
          </w:rPr>
          <m:t>q</m:t>
        </m:r>
        <m:d>
          <m:dPr>
            <m:ctrlPr>
              <w:rPr>
                <w:rFonts w:ascii="Cambria Math" w:hAnsi="Cambria Math"/>
              </w:rPr>
            </m:ctrlPr>
          </m:dPr>
          <m:e>
            <m:r>
              <w:rPr>
                <w:rFonts w:ascii="Cambria Math" w:hAnsi="Cambria Math"/>
              </w:rPr>
              <m:t>t</m:t>
            </m:r>
          </m:e>
        </m:d>
        <m:r>
          <m:rPr>
            <m:sty m:val="p"/>
          </m:rPr>
          <w:rPr>
            <w:rFonts w:ascii="Cambria Math" w:hAnsi="Cambria Math"/>
            <w:lang w:val="en-US"/>
          </w:rPr>
          <m:t>=</m:t>
        </m:r>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lang w:val="en-US"/>
          </w:rPr>
          <m:t>∙</m:t>
        </m:r>
        <m:rad>
          <m:radPr>
            <m:degHide m:val="1"/>
            <m:ctrlPr>
              <w:rPr>
                <w:rFonts w:ascii="Cambria Math" w:hAnsi="Cambria Math"/>
              </w:rPr>
            </m:ctrlPr>
          </m:radPr>
          <m:deg/>
          <m:e>
            <m:r>
              <m:rPr>
                <m:sty m:val="p"/>
              </m:rPr>
              <w:rPr>
                <w:rFonts w:ascii="Cambria Math" w:hAnsi="Cambria Math"/>
                <w:lang w:val="en-US"/>
              </w:rPr>
              <m:t>2</m:t>
            </m:r>
          </m:e>
        </m:rad>
        <m:r>
          <m:rPr>
            <m:sty m:val="p"/>
          </m:rPr>
          <w:rPr>
            <w:rFonts w:ascii="Cambria Math" w:hAnsi="Cambria Math"/>
            <w:lang w:val="en-US"/>
          </w:rPr>
          <m:t>∙</m:t>
        </m:r>
        <m:sSup>
          <m:sSupPr>
            <m:ctrlPr>
              <w:rPr>
                <w:rFonts w:ascii="Cambria Math" w:hAnsi="Cambria Math"/>
              </w:rPr>
            </m:ctrlPr>
          </m:sSupPr>
          <m:e>
            <m:r>
              <w:rPr>
                <w:rFonts w:ascii="Cambria Math" w:hAnsi="Cambria Math"/>
              </w:rPr>
              <m:t>e</m:t>
            </m:r>
          </m:e>
          <m:sup>
            <m:r>
              <m:rPr>
                <m:sty m:val="p"/>
              </m:rPr>
              <w:rPr>
                <w:rFonts w:ascii="Cambria Math" w:hAnsi="Cambria Math"/>
                <w:lang w:val="en-US"/>
              </w:rPr>
              <m:t>-j∙2</m:t>
            </m:r>
            <m:r>
              <m:rPr>
                <m:sty m:val="p"/>
              </m:rP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lang w:val="en-US"/>
                  </w:rPr>
                  <m:t>0</m:t>
                </m:r>
              </m:sub>
            </m:sSub>
            <m:r>
              <w:rPr>
                <w:rFonts w:ascii="Cambria Math" w:hAnsi="Cambria Math"/>
              </w:rPr>
              <m:t>t</m:t>
            </m:r>
          </m:sup>
        </m:sSup>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m:rPr>
            <m:sty m:val="p"/>
          </m:rPr>
          <w:rPr>
            <w:rFonts w:ascii="Cambria Math" w:hAnsi="Cambria Math"/>
          </w:rPr>
          <m:t>τ</m:t>
        </m:r>
        <m:r>
          <m:rPr>
            <m:sty m:val="p"/>
          </m:rPr>
          <w:rPr>
            <w:rFonts w:ascii="Cambria Math" w:hAnsi="Cambria Math"/>
            <w:lang w:val="en-US"/>
          </w:rPr>
          <m:t>)</m:t>
        </m:r>
      </m:oMath>
      <w:r w:rsidRPr="005E768A">
        <w:rPr>
          <w:lang w:val="en-US"/>
        </w:rPr>
        <w:tab/>
        <w:t>(2)</w:t>
      </w:r>
    </w:p>
    <w:p w:rsidR="005E768A" w:rsidRPr="005E768A" w:rsidRDefault="005E768A" w:rsidP="005E768A">
      <w:pPr>
        <w:rPr>
          <w:lang w:val="en-US"/>
        </w:rPr>
      </w:pPr>
      <w:r w:rsidRPr="005E768A">
        <w:rPr>
          <w:lang w:val="en-US"/>
        </w:rPr>
        <w:t xml:space="preserve">Usually, </w:t>
      </w:r>
      <m:oMath>
        <m:sSub>
          <m:sSubPr>
            <m:ctrlPr>
              <w:rPr>
                <w:rFonts w:ascii="Cambria Math" w:hAnsi="Cambria Math"/>
                <w:i/>
              </w:rPr>
            </m:ctrlPr>
          </m:sSubPr>
          <m:e>
            <m:r>
              <w:rPr>
                <w:rFonts w:ascii="Cambria Math" w:hAnsi="Cambria Math"/>
              </w:rPr>
              <m:t>f</m:t>
            </m:r>
          </m:e>
          <m:sub>
            <m:r>
              <w:rPr>
                <w:rFonts w:ascii="Cambria Math" w:hAnsi="Cambria Math"/>
                <w:lang w:val="en-US"/>
              </w:rPr>
              <m:t>0</m:t>
            </m:r>
          </m:sub>
        </m:sSub>
      </m:oMath>
      <w:r w:rsidRPr="005E768A">
        <w:rPr>
          <w:lang w:val="en-US"/>
        </w:rPr>
        <w:t xml:space="preserve"> is chosen in such way that </w:t>
      </w:r>
      <m:oMath>
        <m:sSub>
          <m:sSubPr>
            <m:ctrlPr>
              <w:rPr>
                <w:rFonts w:ascii="Cambria Math" w:hAnsi="Cambria Math"/>
                <w:i/>
              </w:rPr>
            </m:ctrlPr>
          </m:sSubPr>
          <m:e>
            <m:r>
              <w:rPr>
                <w:rFonts w:ascii="Cambria Math" w:hAnsi="Cambria Math"/>
              </w:rPr>
              <m:t>f</m:t>
            </m:r>
          </m:e>
          <m:sub>
            <m:r>
              <w:rPr>
                <w:rFonts w:ascii="Cambria Math" w:hAnsi="Cambria Math"/>
                <w:lang w:val="en-US"/>
              </w:rPr>
              <m:t>0</m:t>
            </m:r>
          </m:sub>
        </m:sSub>
      </m:oMath>
      <w:r w:rsidRPr="005E768A">
        <w:rPr>
          <w:lang w:val="en-US"/>
        </w:rPr>
        <w:t xml:space="preserve"> is equal to or greater than half the bandwidth of the corresponding RF signal. If a smaller value is chosen for </w:t>
      </w:r>
      <m:oMath>
        <m:sSub>
          <m:sSubPr>
            <m:ctrlPr>
              <w:rPr>
                <w:rFonts w:ascii="Cambria Math" w:hAnsi="Cambria Math"/>
              </w:rPr>
            </m:ctrlPr>
          </m:sSubPr>
          <m:e>
            <m:r>
              <w:rPr>
                <w:rFonts w:ascii="Cambria Math" w:hAnsi="Cambria Math"/>
              </w:rPr>
              <m:t>f</m:t>
            </m:r>
          </m:e>
          <m:sub>
            <m:r>
              <w:rPr>
                <w:rFonts w:ascii="Cambria Math" w:hAnsi="Cambria Math"/>
                <w:lang w:val="en-US"/>
              </w:rPr>
              <m:t>0</m:t>
            </m:r>
          </m:sub>
        </m:sSub>
      </m:oMath>
      <w:r w:rsidRPr="005E768A">
        <w:rPr>
          <w:lang w:val="en-US"/>
        </w:rPr>
        <w:t xml:space="preserve"> aliasing is not avoidable. Equation (2) is sketched in Fig. 1. Baseband I/Q data </w:t>
      </w:r>
      <m:oMath>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lang w:val="en-US"/>
          </w:rPr>
          <m:t>+</m:t>
        </m:r>
        <m:r>
          <w:rPr>
            <w:rFonts w:ascii="Cambria Math" w:hAnsi="Cambria Math"/>
          </w:rPr>
          <m:t>jq</m:t>
        </m:r>
        <m:r>
          <m:rPr>
            <m:sty m:val="p"/>
          </m:rPr>
          <w:rPr>
            <w:rFonts w:ascii="Cambria Math" w:hAnsi="Cambria Math"/>
            <w:lang w:val="en-US"/>
          </w:rPr>
          <m:t>(</m:t>
        </m:r>
        <m:r>
          <w:rPr>
            <w:rFonts w:ascii="Cambria Math" w:hAnsi="Cambria Math"/>
          </w:rPr>
          <m:t>t</m:t>
        </m:r>
        <m:r>
          <m:rPr>
            <m:sty m:val="p"/>
          </m:rPr>
          <w:rPr>
            <w:rFonts w:ascii="Cambria Math" w:hAnsi="Cambria Math"/>
            <w:lang w:val="en-US"/>
          </w:rPr>
          <m:t>)</m:t>
        </m:r>
      </m:oMath>
      <w:r w:rsidRPr="005E768A">
        <w:rPr>
          <w:lang w:val="en-US"/>
        </w:rPr>
        <w:t xml:space="preserve"> are obtained from an RF signal </w:t>
      </w:r>
      <m:oMath>
        <m:r>
          <w:rPr>
            <w:rFonts w:ascii="Cambria Math" w:hAnsi="Cambria Math"/>
          </w:rPr>
          <m:t>x</m:t>
        </m:r>
        <m:d>
          <m:dPr>
            <m:ctrlPr>
              <w:rPr>
                <w:rFonts w:ascii="Cambria Math" w:hAnsi="Cambria Math"/>
              </w:rPr>
            </m:ctrlPr>
          </m:dPr>
          <m:e>
            <m:r>
              <w:rPr>
                <w:rFonts w:ascii="Cambria Math" w:hAnsi="Cambria Math"/>
              </w:rPr>
              <m:t>t</m:t>
            </m:r>
          </m:e>
        </m:d>
      </m:oMath>
      <w:r w:rsidRPr="005E768A">
        <w:rPr>
          <w:lang w:val="en-US"/>
        </w:rPr>
        <w:t xml:space="preserve"> by the use of a quadrature detector (Fig. 1), where the real part </w:t>
      </w:r>
      <m:oMath>
        <m:r>
          <w:rPr>
            <w:rFonts w:ascii="Cambria Math" w:hAnsi="Cambria Math"/>
          </w:rPr>
          <m:t>i</m:t>
        </m:r>
        <m:r>
          <w:rPr>
            <w:rFonts w:ascii="Cambria Math" w:hAnsi="Cambria Math"/>
            <w:lang w:val="en-US"/>
          </w:rPr>
          <m:t>(</m:t>
        </m:r>
        <m:r>
          <w:rPr>
            <w:rFonts w:ascii="Cambria Math" w:hAnsi="Cambria Math"/>
          </w:rPr>
          <m:t>t</m:t>
        </m:r>
        <m:r>
          <w:rPr>
            <w:rFonts w:ascii="Cambria Math" w:hAnsi="Cambria Math"/>
            <w:lang w:val="en-US"/>
          </w:rPr>
          <m:t>)</m:t>
        </m:r>
      </m:oMath>
      <w:r w:rsidRPr="005E768A">
        <w:rPr>
          <w:lang w:val="en-US"/>
        </w:rPr>
        <w:t xml:space="preserve"> and the imaginary part </w:t>
      </w:r>
      <m:oMath>
        <m:r>
          <w:rPr>
            <w:rFonts w:ascii="Cambria Math" w:hAnsi="Cambria Math"/>
          </w:rPr>
          <m:t>q</m:t>
        </m:r>
        <m:r>
          <w:rPr>
            <w:rFonts w:ascii="Cambria Math" w:hAnsi="Cambria Math"/>
            <w:lang w:val="en-US"/>
          </w:rPr>
          <m:t>(</m:t>
        </m:r>
        <m:r>
          <w:rPr>
            <w:rFonts w:ascii="Cambria Math" w:hAnsi="Cambria Math"/>
          </w:rPr>
          <m:t>t</m:t>
        </m:r>
        <m:r>
          <w:rPr>
            <w:rFonts w:ascii="Cambria Math" w:hAnsi="Cambria Math"/>
            <w:lang w:val="en-US"/>
          </w:rPr>
          <m:t>)</m:t>
        </m:r>
      </m:oMath>
      <w:r w:rsidRPr="005E768A">
        <w:rPr>
          <w:lang w:val="en-US"/>
        </w:rPr>
        <w:t xml:space="preserve"> are expressed by the in-phase component and the quadrature component, respectively.</w:t>
      </w:r>
    </w:p>
    <w:p w:rsidR="005E768A" w:rsidRPr="005E768A" w:rsidRDefault="005E768A" w:rsidP="005E768A">
      <w:pPr>
        <w:pStyle w:val="FigureNo"/>
        <w:rPr>
          <w:noProof/>
          <w:lang w:val="en-US" w:eastAsia="ja-JP"/>
        </w:rPr>
      </w:pPr>
      <w:r w:rsidRPr="005E768A">
        <w:rPr>
          <w:lang w:val="en-US"/>
        </w:rPr>
        <w:lastRenderedPageBreak/>
        <w:t>Figure 1</w:t>
      </w:r>
    </w:p>
    <w:p w:rsidR="005E768A" w:rsidRPr="005E768A" w:rsidRDefault="005E768A" w:rsidP="00A34E92">
      <w:pPr>
        <w:pStyle w:val="Figuretitle"/>
        <w:rPr>
          <w:noProof/>
          <w:lang w:val="en-US" w:eastAsia="zh-CN"/>
        </w:rPr>
      </w:pPr>
      <w:r w:rsidRPr="005E768A">
        <w:rPr>
          <w:lang w:val="en-US"/>
        </w:rPr>
        <w:t>Quadrature</w:t>
      </w:r>
      <w:r w:rsidRPr="005E768A">
        <w:rPr>
          <w:noProof/>
          <w:lang w:val="en-US" w:eastAsia="zh-CN"/>
        </w:rPr>
        <w:t xml:space="preserve"> </w:t>
      </w:r>
      <w:r w:rsidR="00A34E92">
        <w:rPr>
          <w:noProof/>
          <w:lang w:val="en-US" w:eastAsia="zh-CN"/>
        </w:rPr>
        <w:t>d</w:t>
      </w:r>
      <w:r w:rsidRPr="005E768A">
        <w:rPr>
          <w:noProof/>
          <w:lang w:val="en-US" w:eastAsia="zh-CN"/>
        </w:rPr>
        <w:t>etector by I/Q data</w:t>
      </w:r>
    </w:p>
    <w:p w:rsidR="005E768A" w:rsidRPr="004E3AC5" w:rsidRDefault="004E3AC5" w:rsidP="005E768A">
      <w:pPr>
        <w:pStyle w:val="Figure"/>
        <w:keepLines w:val="0"/>
        <w:rPr>
          <w:lang w:val="en-US" w:eastAsia="ja-JP"/>
        </w:rPr>
      </w:pPr>
      <w:r>
        <w:object w:dxaOrig="2727" w:dyaOrig="1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6pt;height:128.1pt" o:ole="">
            <v:imagedata r:id="rId12" o:title=""/>
          </v:shape>
          <o:OLEObject Type="Embed" ProgID="CorelDraw.Graphic.17" ShapeID="_x0000_i1025" DrawAspect="Content" ObjectID="_1598081614" r:id="rId13"/>
        </w:object>
      </w:r>
    </w:p>
    <w:p w:rsidR="005E768A" w:rsidRPr="005E768A" w:rsidRDefault="005E768A" w:rsidP="00A34E92">
      <w:pPr>
        <w:pStyle w:val="Normalaftertitle"/>
        <w:rPr>
          <w:lang w:val="en-US"/>
        </w:rPr>
      </w:pPr>
      <w:r w:rsidRPr="005E768A">
        <w:rPr>
          <w:lang w:val="en-US"/>
        </w:rPr>
        <w:t xml:space="preserve">Currently, many signal generators and analysers work with sampled data. Thus, </w:t>
      </w:r>
      <m:oMath>
        <m:r>
          <w:rPr>
            <w:rFonts w:ascii="Cambria Math" w:hAnsi="Cambria Math"/>
          </w:rPr>
          <m:t>i</m:t>
        </m:r>
        <m:r>
          <w:rPr>
            <w:rFonts w:ascii="Cambria Math" w:hAnsi="Cambria Math"/>
            <w:lang w:val="en-US"/>
          </w:rPr>
          <m:t>(</m:t>
        </m:r>
        <m:r>
          <w:rPr>
            <w:rFonts w:ascii="Cambria Math" w:hAnsi="Cambria Math"/>
          </w:rPr>
          <m:t>t</m:t>
        </m:r>
        <m:r>
          <w:rPr>
            <w:rFonts w:ascii="Cambria Math" w:hAnsi="Cambria Math"/>
            <w:lang w:val="en-US"/>
          </w:rPr>
          <m:t>)</m:t>
        </m:r>
      </m:oMath>
      <w:r w:rsidRPr="005E768A">
        <w:rPr>
          <w:lang w:val="en-US"/>
        </w:rPr>
        <w:t xml:space="preserve"> and </w:t>
      </w:r>
      <m:oMath>
        <m:r>
          <w:rPr>
            <w:rFonts w:ascii="Cambria Math" w:hAnsi="Cambria Math"/>
          </w:rPr>
          <m:t>q</m:t>
        </m:r>
        <m:r>
          <w:rPr>
            <w:rFonts w:ascii="Cambria Math" w:hAnsi="Cambria Math"/>
            <w:lang w:val="en-US"/>
          </w:rPr>
          <m:t>(</m:t>
        </m:r>
        <m:r>
          <w:rPr>
            <w:rFonts w:ascii="Cambria Math" w:hAnsi="Cambria Math"/>
          </w:rPr>
          <m:t>t</m:t>
        </m:r>
        <m:r>
          <w:rPr>
            <w:rFonts w:ascii="Cambria Math" w:hAnsi="Cambria Math"/>
            <w:lang w:val="en-US"/>
          </w:rPr>
          <m:t>)</m:t>
        </m:r>
      </m:oMath>
      <w:r w:rsidRPr="005E768A">
        <w:rPr>
          <w:lang w:val="en-US"/>
        </w:rPr>
        <w:t xml:space="preserve"> are represented by a sequence of time discrete numbers with a sampling frequency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rsidRPr="005E768A">
        <w:rPr>
          <w:lang w:val="en-US"/>
        </w:rPr>
        <w:t xml:space="preserve">. The sample time interval </w:t>
      </w:r>
      <m:oMath>
        <m:r>
          <w:rPr>
            <w:rFonts w:ascii="Cambria Math" w:hAnsi="Cambria Math"/>
          </w:rPr>
          <m:t>T</m:t>
        </m:r>
        <m:r>
          <w:rPr>
            <w:rFonts w:ascii="Cambria Math" w:hAnsi="Cambria Math"/>
            <w:lang w:val="en-US"/>
          </w:rPr>
          <m:t>=1/</m:t>
        </m:r>
        <m:sSub>
          <m:sSubPr>
            <m:ctrlPr>
              <w:rPr>
                <w:rFonts w:ascii="Cambria Math" w:hAnsi="Cambria Math"/>
                <w:i/>
              </w:rPr>
            </m:ctrlPr>
          </m:sSubPr>
          <m:e>
            <m:r>
              <w:rPr>
                <w:rFonts w:ascii="Cambria Math" w:hAnsi="Cambria Math"/>
              </w:rPr>
              <m:t>f</m:t>
            </m:r>
          </m:e>
          <m:sub>
            <m:r>
              <w:rPr>
                <w:rFonts w:ascii="Cambria Math" w:hAnsi="Cambria Math"/>
              </w:rPr>
              <m:t>s</m:t>
            </m:r>
          </m:sub>
        </m:sSub>
      </m:oMath>
      <w:r w:rsidRPr="005E768A">
        <w:rPr>
          <w:lang w:val="en-US"/>
        </w:rPr>
        <w:t xml:space="preserve"> is constant. At every discrete point in time </w:t>
      </w:r>
      <m:oMath>
        <m:r>
          <w:rPr>
            <w:rFonts w:ascii="Cambria Math" w:hAnsi="Cambria Math"/>
          </w:rPr>
          <m:t>t</m:t>
        </m:r>
        <m:r>
          <w:rPr>
            <w:rFonts w:ascii="Cambria Math" w:hAnsi="Cambria Math"/>
            <w:lang w:val="en-US"/>
          </w:rPr>
          <m:t>=</m:t>
        </m:r>
        <m:r>
          <w:rPr>
            <w:rFonts w:ascii="Cambria Math" w:hAnsi="Cambria Math"/>
          </w:rPr>
          <m:t>nT</m:t>
        </m:r>
      </m:oMath>
      <w:r w:rsidRPr="005E768A">
        <w:rPr>
          <w:lang w:val="en-US"/>
        </w:rPr>
        <w:t xml:space="preserve"> the baseband signal is sampled and digitized in an analyser. In a generator, the sampled and digitized baseband signals are used to reconstruct an analogue continuous time RF signal. The sampled and digitized set of </w:t>
      </w:r>
      <m:oMath>
        <m:r>
          <w:rPr>
            <w:rFonts w:ascii="Cambria Math" w:hAnsi="Cambria Math"/>
          </w:rPr>
          <m:t>i</m:t>
        </m:r>
        <m:r>
          <w:rPr>
            <w:rFonts w:ascii="Cambria Math" w:hAnsi="Cambria Math"/>
            <w:lang w:val="en-US"/>
          </w:rPr>
          <m:t>(</m:t>
        </m:r>
        <m:r>
          <w:rPr>
            <w:rFonts w:ascii="Cambria Math" w:hAnsi="Cambria Math"/>
          </w:rPr>
          <m:t>t</m:t>
        </m:r>
        <m:r>
          <w:rPr>
            <w:rFonts w:ascii="Cambria Math" w:hAnsi="Cambria Math"/>
            <w:lang w:val="en-US"/>
          </w:rPr>
          <m:t>)</m:t>
        </m:r>
      </m:oMath>
      <w:r w:rsidRPr="005E768A">
        <w:rPr>
          <w:lang w:val="en-US"/>
        </w:rPr>
        <w:t xml:space="preserve"> and </w:t>
      </w:r>
      <m:oMath>
        <m:r>
          <w:rPr>
            <w:rFonts w:ascii="Cambria Math" w:hAnsi="Cambria Math"/>
          </w:rPr>
          <m:t>q</m:t>
        </m:r>
        <m:r>
          <w:rPr>
            <w:rFonts w:ascii="Cambria Math" w:hAnsi="Cambria Math"/>
            <w:lang w:val="en-US"/>
          </w:rPr>
          <m:t>(</m:t>
        </m:r>
        <m:r>
          <w:rPr>
            <w:rFonts w:ascii="Cambria Math" w:hAnsi="Cambria Math"/>
          </w:rPr>
          <m:t>t</m:t>
        </m:r>
        <m:r>
          <w:rPr>
            <w:rFonts w:ascii="Cambria Math" w:hAnsi="Cambria Math"/>
            <w:lang w:val="en-US"/>
          </w:rPr>
          <m:t>)</m:t>
        </m:r>
      </m:oMath>
      <w:r w:rsidRPr="005E768A">
        <w:rPr>
          <w:lang w:val="en-US"/>
        </w:rPr>
        <w:t xml:space="preserve"> consisting of </w:t>
      </w:r>
      <m:oMath>
        <m:r>
          <w:rPr>
            <w:rFonts w:ascii="Cambria Math" w:hAnsi="Cambria Math"/>
          </w:rPr>
          <m:t>N</m:t>
        </m:r>
      </m:oMath>
      <w:r w:rsidRPr="005E768A">
        <w:rPr>
          <w:lang w:val="en-US"/>
        </w:rPr>
        <w:t xml:space="preserve"> value pairs thus becomes </w:t>
      </w:r>
      <m:oMath>
        <m:r>
          <w:rPr>
            <w:rFonts w:ascii="Cambria Math" w:hAnsi="Cambria Math"/>
          </w:rPr>
          <m:t>I</m:t>
        </m:r>
        <m:r>
          <w:rPr>
            <w:rFonts w:ascii="Cambria Math" w:hAnsi="Cambria Math"/>
            <w:lang w:val="en-US"/>
          </w:rPr>
          <m:t>(</m:t>
        </m:r>
        <m:r>
          <w:rPr>
            <w:rFonts w:ascii="Cambria Math" w:hAnsi="Cambria Math"/>
          </w:rPr>
          <m:t>n</m:t>
        </m:r>
        <m:r>
          <w:rPr>
            <w:rFonts w:ascii="Cambria Math" w:hAnsi="Cambria Math"/>
            <w:lang w:val="en-US"/>
          </w:rPr>
          <m:t>)</m:t>
        </m:r>
      </m:oMath>
      <w:r w:rsidRPr="005E768A">
        <w:rPr>
          <w:lang w:val="en-US"/>
        </w:rPr>
        <w:t xml:space="preserve"> and </w:t>
      </w:r>
      <m:oMath>
        <m:r>
          <w:rPr>
            <w:rFonts w:ascii="Cambria Math" w:hAnsi="Cambria Math"/>
          </w:rPr>
          <m:t>Q</m:t>
        </m:r>
        <m:r>
          <w:rPr>
            <w:rFonts w:ascii="Cambria Math" w:hAnsi="Cambria Math"/>
            <w:lang w:val="en-US"/>
          </w:rPr>
          <m:t>(</m:t>
        </m:r>
        <m:r>
          <w:rPr>
            <w:rFonts w:ascii="Cambria Math" w:hAnsi="Cambria Math"/>
          </w:rPr>
          <m:t>n</m:t>
        </m:r>
        <m:r>
          <w:rPr>
            <w:rFonts w:ascii="Cambria Math" w:hAnsi="Cambria Math"/>
            <w:lang w:val="en-US"/>
          </w:rPr>
          <m:t>)</m:t>
        </m:r>
      </m:oMath>
      <w:r w:rsidRPr="005E768A">
        <w:rPr>
          <w:lang w:val="en-US"/>
        </w:rPr>
        <w:t xml:space="preserve">, with </w:t>
      </w:r>
      <m:oMath>
        <m:r>
          <w:rPr>
            <w:rFonts w:ascii="Cambria Math" w:hAnsi="Cambria Math"/>
          </w:rPr>
          <m:t>n</m:t>
        </m:r>
        <m:r>
          <w:rPr>
            <w:rFonts w:ascii="Cambria Math" w:hAnsi="Cambria Math"/>
            <w:lang w:val="en-US"/>
          </w:rPr>
          <m:t>=</m:t>
        </m:r>
        <m:d>
          <m:dPr>
            <m:begChr m:val="{"/>
            <m:endChr m:val="}"/>
            <m:ctrlPr>
              <w:rPr>
                <w:rFonts w:ascii="Cambria Math" w:hAnsi="Cambria Math"/>
                <w:i/>
              </w:rPr>
            </m:ctrlPr>
          </m:dPr>
          <m:e>
            <m:r>
              <w:rPr>
                <w:rFonts w:ascii="Cambria Math" w:hAnsi="Cambria Math"/>
                <w:lang w:val="en-US"/>
              </w:rPr>
              <m:t>0,1,2,…</m:t>
            </m:r>
            <m:r>
              <w:rPr>
                <w:rFonts w:ascii="Cambria Math" w:hAnsi="Cambria Math"/>
              </w:rPr>
              <m:t>N</m:t>
            </m:r>
            <m:r>
              <w:rPr>
                <w:rFonts w:ascii="Cambria Math" w:hAnsi="Cambria Math"/>
                <w:lang w:val="en-US"/>
              </w:rPr>
              <m:t>-1</m:t>
            </m:r>
          </m:e>
        </m:d>
        <m:r>
          <m:rPr>
            <m:sty m:val="p"/>
          </m:rPr>
          <w:rPr>
            <w:rFonts w:ascii="Cambria Math" w:hAnsi="Cambria Math"/>
            <w:lang w:val="en-US"/>
          </w:rPr>
          <m:t xml:space="preserve"> </m:t>
        </m:r>
        <m:r>
          <m:rPr>
            <m:sty m:val="p"/>
          </m:rPr>
          <w:rPr>
            <w:rFonts w:ascii="Cambria Math" w:hAnsi="Cambria Math"/>
            <w:color w:val="000000" w:themeColor="text1"/>
            <w:lang w:val="en-US"/>
          </w:rPr>
          <m:t>and</m:t>
        </m:r>
        <m:r>
          <w:rPr>
            <w:rFonts w:ascii="Cambria Math" w:hAnsi="Cambria Math"/>
            <w:lang w:val="en-US"/>
          </w:rPr>
          <m:t xml:space="preserve"> </m:t>
        </m:r>
        <m:r>
          <w:rPr>
            <w:rFonts w:ascii="Cambria Math" w:hAnsi="Cambria Math"/>
          </w:rPr>
          <m:t>t</m:t>
        </m:r>
        <m:r>
          <w:rPr>
            <w:rFonts w:ascii="Cambria Math" w:hAnsi="Cambria Math"/>
            <w:lang w:val="en-US"/>
          </w:rPr>
          <m:t>=</m:t>
        </m:r>
        <m:r>
          <w:rPr>
            <w:rFonts w:ascii="Cambria Math" w:hAnsi="Cambria Math"/>
          </w:rPr>
          <m:t>nT</m:t>
        </m:r>
      </m:oMath>
      <w:r w:rsidRPr="005E768A">
        <w:rPr>
          <w:lang w:val="en-US"/>
        </w:rPr>
        <w:t>. The values are represented as dimensionless values. The actual RF signal can be retained by the multiplication with a so-called scaling factor (see § 4).</w:t>
      </w:r>
    </w:p>
    <w:p w:rsidR="005E768A" w:rsidRPr="005E768A" w:rsidRDefault="005E768A" w:rsidP="005E768A">
      <w:pPr>
        <w:pStyle w:val="Heading2"/>
        <w:rPr>
          <w:lang w:val="en-US"/>
        </w:rPr>
      </w:pPr>
      <w:r w:rsidRPr="005E768A">
        <w:rPr>
          <w:lang w:val="en-US"/>
        </w:rPr>
        <w:t>2.2</w:t>
      </w:r>
      <w:r w:rsidRPr="005E768A">
        <w:rPr>
          <w:lang w:val="en-US"/>
        </w:rPr>
        <w:tab/>
        <w:t>Considerations regarding sampling frequency and filter bandwidth</w:t>
      </w:r>
    </w:p>
    <w:p w:rsidR="005E768A" w:rsidRPr="005E768A" w:rsidRDefault="005E768A" w:rsidP="005E768A">
      <w:pPr>
        <w:rPr>
          <w:lang w:val="en-US"/>
        </w:rPr>
      </w:pPr>
      <w:r w:rsidRPr="005E768A">
        <w:rPr>
          <w:lang w:val="en-US"/>
        </w:rPr>
        <w:t xml:space="preserve">The maximum bandwidth that can be represented by the sampled I/Q data is equal to or smaller than the sampling frequency if aliasing is avoided. Therefore the actual RF bandwidth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Pr="005E768A">
        <w:rPr>
          <w:lang w:val="en-US"/>
        </w:rPr>
        <w:t xml:space="preserve"> represented by the I/Q data is often smaller than the sampling frequency. This Recommendation defines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Pr="005E768A">
        <w:rPr>
          <w:lang w:val="en-US"/>
        </w:rPr>
        <w:t xml:space="preserve"> as the equivalent noise bandwidth of the band limiting filter of an analyser. In generators working with sampled I/Q data often a corresponding band limiting filter exist in order to attenuate aliased components. The equivalent noise bandwidth of a band limiting filter of a generator should be equal to or greater than that of the analyser, used to record the I/Q data, in order to avoid a potential degradation of a regenerated RF signal.</w:t>
      </w:r>
    </w:p>
    <w:p w:rsidR="005E768A" w:rsidRPr="005E768A" w:rsidRDefault="005E768A" w:rsidP="005E768A">
      <w:pPr>
        <w:pStyle w:val="Heading1"/>
        <w:rPr>
          <w:lang w:val="en-US"/>
        </w:rPr>
      </w:pPr>
      <w:r w:rsidRPr="005E768A">
        <w:rPr>
          <w:lang w:val="en-US"/>
        </w:rPr>
        <w:t>3</w:t>
      </w:r>
      <w:r w:rsidRPr="005E768A">
        <w:rPr>
          <w:lang w:val="en-US"/>
        </w:rPr>
        <w:tab/>
        <w:t>File format</w:t>
      </w:r>
    </w:p>
    <w:p w:rsidR="005E768A" w:rsidRPr="005E768A" w:rsidRDefault="005E768A" w:rsidP="005E768A">
      <w:pPr>
        <w:rPr>
          <w:lang w:val="en-US"/>
        </w:rPr>
      </w:pPr>
      <w:r w:rsidRPr="005E768A">
        <w:rPr>
          <w:lang w:val="en-US"/>
        </w:rPr>
        <w:t>This section describes the format of a file containing data sets of continuous recordings of complex baseband signals and the associated additional information needed for a thorough description of the data sets.</w:t>
      </w:r>
    </w:p>
    <w:p w:rsidR="005E768A" w:rsidRPr="005E768A" w:rsidRDefault="005E768A" w:rsidP="005E768A">
      <w:pPr>
        <w:rPr>
          <w:lang w:val="en-US"/>
        </w:rPr>
      </w:pPr>
      <w:r w:rsidRPr="005E768A">
        <w:rPr>
          <w:lang w:val="en-US"/>
        </w:rPr>
        <w:t>The file format is based on the Hierarchical Data Format, version 5 (HDF5) file format (see</w:t>
      </w:r>
      <w:r w:rsidR="003C5A65">
        <w:rPr>
          <w:lang w:val="en-US"/>
        </w:rPr>
        <w:t> </w:t>
      </w:r>
      <w:hyperlink r:id="rId14" w:history="1">
        <w:r w:rsidRPr="005E768A">
          <w:rPr>
            <w:rStyle w:val="Hyperlink"/>
            <w:lang w:val="en-US"/>
          </w:rPr>
          <w:t>https://support.hdfgroup.org/HDF5/doc/Specs.html</w:t>
        </w:r>
      </w:hyperlink>
      <w:r w:rsidRPr="005E768A">
        <w:rPr>
          <w:rStyle w:val="Hyperlink"/>
          <w:lang w:val="en-US"/>
        </w:rPr>
        <w:t xml:space="preserve"> </w:t>
      </w:r>
      <w:r>
        <w:rPr>
          <w:rStyle w:val="FootnoteReference"/>
        </w:rPr>
        <w:footnoteReference w:id="1"/>
      </w:r>
      <w:r w:rsidRPr="005E768A">
        <w:rPr>
          <w:lang w:val="en-US"/>
        </w:rPr>
        <w:t>).</w:t>
      </w:r>
    </w:p>
    <w:p w:rsidR="005E768A" w:rsidRPr="005E768A" w:rsidRDefault="005E768A" w:rsidP="005E768A">
      <w:pPr>
        <w:rPr>
          <w:lang w:val="en-US"/>
        </w:rPr>
      </w:pPr>
      <w:r w:rsidRPr="005E768A">
        <w:rPr>
          <w:lang w:val="en-US"/>
        </w:rPr>
        <w:t xml:space="preserve">The raw data sets </w:t>
      </w:r>
      <m:oMath>
        <m:r>
          <w:rPr>
            <w:rFonts w:ascii="Cambria Math" w:hAnsi="Cambria Math"/>
          </w:rPr>
          <m:t>I</m:t>
        </m:r>
        <m:r>
          <w:rPr>
            <w:rFonts w:ascii="Cambria Math" w:hAnsi="Cambria Math"/>
            <w:lang w:val="en-US"/>
          </w:rPr>
          <m:t>(</m:t>
        </m:r>
        <m:r>
          <w:rPr>
            <w:rFonts w:ascii="Cambria Math" w:hAnsi="Cambria Math"/>
          </w:rPr>
          <m:t>n</m:t>
        </m:r>
        <m:r>
          <w:rPr>
            <w:rFonts w:ascii="Cambria Math" w:hAnsi="Cambria Math"/>
            <w:lang w:val="en-US"/>
          </w:rPr>
          <m:t>)</m:t>
        </m:r>
      </m:oMath>
      <w:r w:rsidRPr="005E768A">
        <w:rPr>
          <w:lang w:val="en-US"/>
        </w:rPr>
        <w:t xml:space="preserve"> and </w:t>
      </w:r>
      <w:r w:rsidRPr="005E768A">
        <w:rPr>
          <w:i/>
          <w:lang w:val="en-US"/>
        </w:rPr>
        <w:t>Q</w:t>
      </w:r>
      <m:oMath>
        <m:r>
          <w:rPr>
            <w:rFonts w:ascii="Cambria Math" w:hAnsi="Cambria Math"/>
            <w:lang w:val="en-US"/>
          </w:rPr>
          <m:t>(</m:t>
        </m:r>
        <m:r>
          <w:rPr>
            <w:rFonts w:ascii="Cambria Math" w:hAnsi="Cambria Math"/>
          </w:rPr>
          <m:t>n</m:t>
        </m:r>
        <m:r>
          <w:rPr>
            <w:rFonts w:ascii="Cambria Math" w:hAnsi="Cambria Math"/>
            <w:lang w:val="en-US"/>
          </w:rPr>
          <m:t>)</m:t>
        </m:r>
      </m:oMath>
      <w:r w:rsidRPr="005E768A">
        <w:rPr>
          <w:lang w:val="en-US"/>
        </w:rPr>
        <w:t xml:space="preserve"> are stored in HDF5 data sets. The associated additional information (meta-data) is stored in a set of attached HDF5 attributes. An HDF5 data set, together with its attached HDF5 attributes, is stored in the group structure of an HDF5 file. The meta-data together with the raw data can completely describe the stored I/Q data, and thus, the original RF signal. An HDF5 data set built using the rules of this Recommendation is self-explanatory. Thus it can be interpreted even </w:t>
      </w:r>
      <w:r w:rsidRPr="005E768A">
        <w:rPr>
          <w:lang w:val="en-US"/>
        </w:rPr>
        <w:lastRenderedPageBreak/>
        <w:t>if this Recommendation is not available. I/Q data sets created according to this Recommendation and other HDF5 objects can be stored in the group structure of the HDF5 file format (for example, groups, other data sets and named data types). The simplest HDF5 file containing ITU-R compliant I/Q data consists of only one I/Q data set in the root group of the file.</w:t>
      </w:r>
    </w:p>
    <w:p w:rsidR="005E768A" w:rsidRPr="005E768A" w:rsidRDefault="005E768A" w:rsidP="005E768A">
      <w:pPr>
        <w:rPr>
          <w:lang w:val="en-US"/>
        </w:rPr>
      </w:pPr>
      <w:r w:rsidRPr="005E768A">
        <w:rPr>
          <w:lang w:val="en-US"/>
        </w:rPr>
        <w:t>The file name extension is ‘.h5’ to indicate an HDF5 file. An example for a complete filename is ‘signal.h5’.</w:t>
      </w:r>
    </w:p>
    <w:p w:rsidR="005E768A" w:rsidRPr="005E768A" w:rsidRDefault="005E768A" w:rsidP="001645F6">
      <w:pPr>
        <w:pStyle w:val="Heading2"/>
        <w:rPr>
          <w:lang w:val="en-US"/>
        </w:rPr>
      </w:pPr>
      <w:r w:rsidRPr="005E768A">
        <w:rPr>
          <w:lang w:val="en-US"/>
        </w:rPr>
        <w:t>3.1</w:t>
      </w:r>
      <w:r w:rsidRPr="005E768A">
        <w:rPr>
          <w:lang w:val="en-US"/>
        </w:rPr>
        <w:tab/>
        <w:t xml:space="preserve">HDF5 </w:t>
      </w:r>
      <w:r w:rsidR="001645F6">
        <w:rPr>
          <w:lang w:val="en-US"/>
        </w:rPr>
        <w:t>a</w:t>
      </w:r>
      <w:r w:rsidRPr="005E768A">
        <w:rPr>
          <w:lang w:val="en-US"/>
        </w:rPr>
        <w:t>ttributes</w:t>
      </w:r>
    </w:p>
    <w:p w:rsidR="005E768A" w:rsidRPr="005E768A" w:rsidRDefault="005E768A" w:rsidP="005E768A">
      <w:pPr>
        <w:pStyle w:val="enumlev1"/>
        <w:ind w:left="0" w:firstLine="0"/>
        <w:rPr>
          <w:lang w:val="en-US"/>
        </w:rPr>
      </w:pPr>
      <w:r w:rsidRPr="005E768A">
        <w:rPr>
          <w:lang w:val="en-US"/>
        </w:rPr>
        <w:t>Mandatory meta-data required to interpret the raw I/Q data is stored in a set of HDF5 attributes, which is attached to the HDF5 data set that contains the raw I/Q data. These mandatory attributes are listed and defined in Table 1.</w:t>
      </w:r>
    </w:p>
    <w:p w:rsidR="005E768A" w:rsidRPr="005E768A" w:rsidRDefault="005E768A" w:rsidP="005E768A">
      <w:pPr>
        <w:pStyle w:val="TableNo"/>
        <w:rPr>
          <w:lang w:val="en-US"/>
        </w:rPr>
      </w:pPr>
      <w:r w:rsidRPr="005E768A">
        <w:rPr>
          <w:lang w:val="en-US"/>
        </w:rPr>
        <w:t>TABLE 1</w:t>
      </w:r>
    </w:p>
    <w:p w:rsidR="005E768A" w:rsidRPr="005E768A" w:rsidRDefault="005E768A" w:rsidP="005E768A">
      <w:pPr>
        <w:pStyle w:val="Tabletitle"/>
        <w:rPr>
          <w:lang w:val="en-US"/>
        </w:rPr>
      </w:pPr>
      <w:r w:rsidRPr="005E768A">
        <w:rPr>
          <w:lang w:val="en-US"/>
        </w:rPr>
        <w:t>Mandatory attributes (data types expressed as HDF5 data types)</w:t>
      </w:r>
    </w:p>
    <w:tbl>
      <w:tblPr>
        <w:tblStyle w:val="TableGrid"/>
        <w:tblW w:w="9639" w:type="dxa"/>
        <w:jc w:val="center"/>
        <w:tblLook w:val="04A0" w:firstRow="1" w:lastRow="0" w:firstColumn="1" w:lastColumn="0" w:noHBand="0" w:noVBand="1"/>
      </w:tblPr>
      <w:tblGrid>
        <w:gridCol w:w="2830"/>
        <w:gridCol w:w="2268"/>
        <w:gridCol w:w="4541"/>
      </w:tblGrid>
      <w:tr w:rsidR="005E768A" w:rsidRPr="00C663EB" w:rsidTr="003C5A65">
        <w:trPr>
          <w:jc w:val="center"/>
        </w:trPr>
        <w:tc>
          <w:tcPr>
            <w:tcW w:w="2830" w:type="dxa"/>
          </w:tcPr>
          <w:p w:rsidR="005E768A" w:rsidRPr="00C663EB" w:rsidRDefault="005E768A" w:rsidP="001645F6">
            <w:pPr>
              <w:pStyle w:val="Tablehead"/>
              <w:rPr>
                <w:rFonts w:asciiTheme="majorBidi" w:hAnsiTheme="majorBidi" w:cstheme="majorBidi"/>
              </w:rPr>
            </w:pPr>
            <w:r w:rsidRPr="00C663EB">
              <w:rPr>
                <w:rFonts w:asciiTheme="majorBidi" w:hAnsiTheme="majorBidi" w:cstheme="majorBidi"/>
              </w:rPr>
              <w:t xml:space="preserve">Name </w:t>
            </w:r>
          </w:p>
        </w:tc>
        <w:tc>
          <w:tcPr>
            <w:tcW w:w="2268" w:type="dxa"/>
          </w:tcPr>
          <w:p w:rsidR="005E768A" w:rsidRPr="00C663EB" w:rsidRDefault="005E768A" w:rsidP="001645F6">
            <w:pPr>
              <w:pStyle w:val="Tablehead"/>
              <w:rPr>
                <w:rFonts w:asciiTheme="majorBidi" w:hAnsiTheme="majorBidi" w:cstheme="majorBidi"/>
              </w:rPr>
            </w:pPr>
            <w:r w:rsidRPr="00C663EB">
              <w:rPr>
                <w:rFonts w:asciiTheme="majorBidi" w:hAnsiTheme="majorBidi" w:cstheme="majorBidi"/>
              </w:rPr>
              <w:t>Data type of value</w:t>
            </w:r>
          </w:p>
        </w:tc>
        <w:tc>
          <w:tcPr>
            <w:tcW w:w="4541" w:type="dxa"/>
          </w:tcPr>
          <w:p w:rsidR="005E768A" w:rsidRPr="00C663EB" w:rsidRDefault="005E768A" w:rsidP="001645F6">
            <w:pPr>
              <w:pStyle w:val="Tablehead"/>
              <w:rPr>
                <w:rFonts w:asciiTheme="majorBidi" w:hAnsiTheme="majorBidi" w:cstheme="majorBidi"/>
              </w:rPr>
            </w:pPr>
            <w:r w:rsidRPr="00C663EB">
              <w:rPr>
                <w:rFonts w:asciiTheme="majorBidi" w:hAnsiTheme="majorBidi" w:cstheme="majorBidi"/>
              </w:rPr>
              <w:t>Definition and comments</w:t>
            </w:r>
          </w:p>
        </w:tc>
      </w:tr>
      <w:tr w:rsidR="005E768A" w:rsidRPr="004E3AC5" w:rsidTr="003C5A65">
        <w:trPr>
          <w:jc w:val="center"/>
        </w:trPr>
        <w:tc>
          <w:tcPr>
            <w:tcW w:w="2830" w:type="dxa"/>
          </w:tcPr>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ITU-R data set class</w:t>
            </w:r>
          </w:p>
        </w:tc>
        <w:tc>
          <w:tcPr>
            <w:tcW w:w="2268"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 xml:space="preserve">variable length string </w:t>
            </w:r>
          </w:p>
        </w:tc>
        <w:tc>
          <w:tcPr>
            <w:tcW w:w="4541" w:type="dxa"/>
          </w:tcPr>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Fixed string with the content: ‘I/Q’.</w:t>
            </w:r>
          </w:p>
        </w:tc>
      </w:tr>
      <w:tr w:rsidR="005E768A" w:rsidRPr="004E3AC5" w:rsidTr="003C5A65">
        <w:trPr>
          <w:jc w:val="center"/>
        </w:trPr>
        <w:tc>
          <w:tcPr>
            <w:tcW w:w="2830"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ITU-R Recommendation</w:t>
            </w:r>
          </w:p>
        </w:tc>
        <w:tc>
          <w:tcPr>
            <w:tcW w:w="2268"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variable length string</w:t>
            </w:r>
          </w:p>
        </w:tc>
        <w:tc>
          <w:tcPr>
            <w:tcW w:w="4541" w:type="dxa"/>
          </w:tcPr>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Fixed string: “Rec. ITU-R SM.2117-0”</w:t>
            </w:r>
          </w:p>
        </w:tc>
      </w:tr>
      <w:tr w:rsidR="005E768A" w:rsidRPr="004E3AC5" w:rsidTr="003C5A65">
        <w:trPr>
          <w:jc w:val="center"/>
        </w:trPr>
        <w:tc>
          <w:tcPr>
            <w:tcW w:w="2830"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RF carrier frequency (Hz)</w:t>
            </w:r>
          </w:p>
        </w:tc>
        <w:tc>
          <w:tcPr>
            <w:tcW w:w="2268"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H5T_IEEE_F64LE</w:t>
            </w:r>
          </w:p>
        </w:tc>
        <w:tc>
          <w:tcPr>
            <w:tcW w:w="4541" w:type="dxa"/>
          </w:tcPr>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The carrier frequency of the RF signal (</w:t>
            </w:r>
            <m:oMath>
              <m:sSub>
                <m:sSubPr>
                  <m:ctrlPr>
                    <w:rPr>
                      <w:rFonts w:ascii="Cambria Math" w:hAnsi="Cambria Math" w:cstheme="majorBidi"/>
                    </w:rPr>
                  </m:ctrlPr>
                </m:sSubPr>
                <m:e>
                  <m:r>
                    <w:rPr>
                      <w:rFonts w:ascii="Cambria Math" w:hAnsi="Cambria Math" w:cstheme="majorBidi"/>
                    </w:rPr>
                    <m:t>f</m:t>
                  </m:r>
                </m:e>
                <m:sub>
                  <m:r>
                    <m:rPr>
                      <m:sty m:val="p"/>
                    </m:rPr>
                    <w:rPr>
                      <w:rFonts w:ascii="Cambria Math" w:hAnsi="Cambria Math" w:cstheme="majorBidi"/>
                      <w:lang w:val="en-GB"/>
                    </w:rPr>
                    <m:t>0</m:t>
                  </m:r>
                </m:sub>
              </m:sSub>
            </m:oMath>
            <w:r w:rsidRPr="0074143D">
              <w:rPr>
                <w:rFonts w:asciiTheme="majorBidi" w:hAnsiTheme="majorBidi" w:cstheme="majorBidi"/>
                <w:lang w:val="en-GB"/>
              </w:rPr>
              <w:t>).</w:t>
            </w:r>
          </w:p>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Shall be positive.</w:t>
            </w:r>
          </w:p>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Use a value of zero if RF carrier frequency is unknown or not important.</w:t>
            </w:r>
          </w:p>
        </w:tc>
      </w:tr>
      <w:tr w:rsidR="005E768A" w:rsidRPr="004E3AC5" w:rsidTr="003C5A65">
        <w:trPr>
          <w:jc w:val="center"/>
        </w:trPr>
        <w:tc>
          <w:tcPr>
            <w:tcW w:w="2830"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Sampling frequency (Hz)</w:t>
            </w:r>
          </w:p>
        </w:tc>
        <w:tc>
          <w:tcPr>
            <w:tcW w:w="2268"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H5T_IEEE_F64LE</w:t>
            </w:r>
          </w:p>
        </w:tc>
        <w:tc>
          <w:tcPr>
            <w:tcW w:w="4541" w:type="dxa"/>
          </w:tcPr>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The sampling frequency of the I/Q data (</w:t>
            </w:r>
            <m:oMath>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s</m:t>
                  </m:r>
                </m:sub>
              </m:sSub>
            </m:oMath>
            <w:r w:rsidRPr="0074143D">
              <w:rPr>
                <w:rFonts w:asciiTheme="majorBidi" w:hAnsiTheme="majorBidi" w:cstheme="majorBidi"/>
                <w:lang w:val="en-GB"/>
              </w:rPr>
              <w:t>).</w:t>
            </w:r>
          </w:p>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Shall be greater than zero.</w:t>
            </w:r>
          </w:p>
        </w:tc>
      </w:tr>
      <w:tr w:rsidR="005E768A" w:rsidRPr="004E3AC5" w:rsidTr="003C5A65">
        <w:trPr>
          <w:jc w:val="center"/>
        </w:trPr>
        <w:tc>
          <w:tcPr>
            <w:tcW w:w="2830"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Data set type interpretation</w:t>
            </w:r>
          </w:p>
        </w:tc>
        <w:tc>
          <w:tcPr>
            <w:tcW w:w="2268"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variable length string</w:t>
            </w:r>
          </w:p>
        </w:tc>
        <w:tc>
          <w:tcPr>
            <w:tcW w:w="4541" w:type="dxa"/>
          </w:tcPr>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Fixed string with the content:</w:t>
            </w:r>
          </w:p>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‘Integer types, used to store I/Q data, are interpreted as fix point numbers with the radix point right to the most significant bit.’.</w:t>
            </w:r>
          </w:p>
        </w:tc>
      </w:tr>
      <w:tr w:rsidR="005E768A" w:rsidRPr="004E3AC5" w:rsidTr="003C5A65">
        <w:trPr>
          <w:jc w:val="center"/>
        </w:trPr>
        <w:tc>
          <w:tcPr>
            <w:tcW w:w="2830"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Data set unit</w:t>
            </w:r>
          </w:p>
        </w:tc>
        <w:tc>
          <w:tcPr>
            <w:tcW w:w="2268"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 xml:space="preserve">variable length string </w:t>
            </w:r>
          </w:p>
        </w:tc>
        <w:tc>
          <w:tcPr>
            <w:tcW w:w="4541" w:type="dxa"/>
          </w:tcPr>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The unit of the real world I/Q data. Only the following strings are valid:</w:t>
            </w:r>
          </w:p>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 ‘V’, ‘V/m’, ‘A/m’</w:t>
            </w:r>
          </w:p>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Use an empty string ‘’ if the real world unit is not important.</w:t>
            </w:r>
          </w:p>
        </w:tc>
      </w:tr>
      <w:tr w:rsidR="005E768A" w:rsidRPr="006971DF" w:rsidTr="003C5A65">
        <w:trPr>
          <w:jc w:val="center"/>
        </w:trPr>
        <w:tc>
          <w:tcPr>
            <w:tcW w:w="2830"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Data set scaling factor</w:t>
            </w:r>
          </w:p>
        </w:tc>
        <w:tc>
          <w:tcPr>
            <w:tcW w:w="2268" w:type="dxa"/>
          </w:tcPr>
          <w:p w:rsidR="005E768A" w:rsidRPr="00C663EB" w:rsidRDefault="005E768A" w:rsidP="001645F6">
            <w:pPr>
              <w:pStyle w:val="Tabletext"/>
              <w:rPr>
                <w:rFonts w:asciiTheme="majorBidi" w:hAnsiTheme="majorBidi" w:cstheme="majorBidi"/>
              </w:rPr>
            </w:pPr>
            <w:r w:rsidRPr="00C663EB">
              <w:rPr>
                <w:rFonts w:asciiTheme="majorBidi" w:hAnsiTheme="majorBidi" w:cstheme="majorBidi"/>
              </w:rPr>
              <w:t>H5T_IEEE_F32LE</w:t>
            </w:r>
          </w:p>
        </w:tc>
        <w:tc>
          <w:tcPr>
            <w:tcW w:w="4541" w:type="dxa"/>
          </w:tcPr>
          <w:p w:rsidR="005E768A" w:rsidRPr="0074143D" w:rsidRDefault="005E768A" w:rsidP="001645F6">
            <w:pPr>
              <w:pStyle w:val="Tabletext"/>
              <w:rPr>
                <w:rFonts w:asciiTheme="majorBidi" w:hAnsiTheme="majorBidi" w:cstheme="majorBidi"/>
                <w:lang w:val="en-GB"/>
              </w:rPr>
            </w:pPr>
            <w:r w:rsidRPr="0074143D">
              <w:rPr>
                <w:rFonts w:asciiTheme="majorBidi" w:hAnsiTheme="majorBidi" w:cstheme="majorBidi"/>
                <w:lang w:val="en-GB"/>
              </w:rPr>
              <w:t>Multiply the normalized I/Q data stored in the data set with this factor to obtain I/Q values in their real world unit.</w:t>
            </w:r>
          </w:p>
        </w:tc>
      </w:tr>
    </w:tbl>
    <w:p w:rsidR="005E768A" w:rsidRPr="00BD2CC3" w:rsidRDefault="005E768A" w:rsidP="005E768A">
      <w:pPr>
        <w:pStyle w:val="Tablefin"/>
      </w:pPr>
    </w:p>
    <w:p w:rsidR="005E768A" w:rsidRPr="00BD2CC3" w:rsidRDefault="005E768A" w:rsidP="007C6472">
      <w:pPr>
        <w:rPr>
          <w:lang w:val="en-GB"/>
        </w:rPr>
      </w:pPr>
      <w:r w:rsidRPr="00BD2CC3">
        <w:rPr>
          <w:lang w:val="en-GB"/>
        </w:rPr>
        <w:t>The attributes listed and defined in Table 2 are optional and may also be attached to the data set. Attributes which are not known should not be used.</w:t>
      </w:r>
    </w:p>
    <w:p w:rsidR="005E768A" w:rsidRPr="005E768A" w:rsidRDefault="005E768A" w:rsidP="00C663EB">
      <w:pPr>
        <w:pStyle w:val="TableNo"/>
        <w:keepLines/>
        <w:rPr>
          <w:lang w:val="en-US"/>
        </w:rPr>
      </w:pPr>
      <w:r w:rsidRPr="005E768A">
        <w:rPr>
          <w:lang w:val="en-US"/>
        </w:rPr>
        <w:lastRenderedPageBreak/>
        <w:t>TABLE 2</w:t>
      </w:r>
    </w:p>
    <w:p w:rsidR="005E768A" w:rsidRPr="005E768A" w:rsidRDefault="005E768A" w:rsidP="00C663EB">
      <w:pPr>
        <w:pStyle w:val="Tabletitle"/>
        <w:keepLines/>
        <w:rPr>
          <w:lang w:val="en-US"/>
        </w:rPr>
      </w:pPr>
      <w:r w:rsidRPr="005E768A">
        <w:rPr>
          <w:lang w:val="en-US"/>
        </w:rPr>
        <w:t>Optional attributes (data types expressed as HDF5 data types)</w:t>
      </w:r>
    </w:p>
    <w:tbl>
      <w:tblPr>
        <w:tblStyle w:val="TableGrid"/>
        <w:tblW w:w="9639" w:type="dxa"/>
        <w:jc w:val="center"/>
        <w:tblLayout w:type="fixed"/>
        <w:tblLook w:val="04A0" w:firstRow="1" w:lastRow="0" w:firstColumn="1" w:lastColumn="0" w:noHBand="0" w:noVBand="1"/>
      </w:tblPr>
      <w:tblGrid>
        <w:gridCol w:w="3093"/>
        <w:gridCol w:w="2230"/>
        <w:gridCol w:w="4316"/>
      </w:tblGrid>
      <w:tr w:rsidR="005E768A" w:rsidRPr="00C663EB" w:rsidTr="003C5A65">
        <w:trPr>
          <w:jc w:val="center"/>
        </w:trPr>
        <w:tc>
          <w:tcPr>
            <w:tcW w:w="3093" w:type="dxa"/>
          </w:tcPr>
          <w:p w:rsidR="005E768A" w:rsidRPr="00C663EB" w:rsidRDefault="005E768A" w:rsidP="00C663EB">
            <w:pPr>
              <w:pStyle w:val="Tablehead"/>
              <w:keepLines/>
              <w:rPr>
                <w:rFonts w:asciiTheme="majorBidi" w:hAnsiTheme="majorBidi" w:cstheme="majorBidi"/>
              </w:rPr>
            </w:pPr>
            <w:r w:rsidRPr="00C663EB">
              <w:rPr>
                <w:rFonts w:asciiTheme="majorBidi" w:hAnsiTheme="majorBidi" w:cstheme="majorBidi"/>
              </w:rPr>
              <w:t>Name</w:t>
            </w:r>
          </w:p>
        </w:tc>
        <w:tc>
          <w:tcPr>
            <w:tcW w:w="2230" w:type="dxa"/>
          </w:tcPr>
          <w:p w:rsidR="005E768A" w:rsidRPr="00C663EB" w:rsidRDefault="005E768A" w:rsidP="00C663EB">
            <w:pPr>
              <w:pStyle w:val="Tablehead"/>
              <w:keepLines/>
              <w:rPr>
                <w:rFonts w:asciiTheme="majorBidi" w:hAnsiTheme="majorBidi" w:cstheme="majorBidi"/>
              </w:rPr>
            </w:pPr>
            <w:r w:rsidRPr="00C663EB">
              <w:rPr>
                <w:rFonts w:asciiTheme="majorBidi" w:hAnsiTheme="majorBidi" w:cstheme="majorBidi"/>
              </w:rPr>
              <w:t>Data type of value</w:t>
            </w:r>
          </w:p>
        </w:tc>
        <w:tc>
          <w:tcPr>
            <w:tcW w:w="4316" w:type="dxa"/>
          </w:tcPr>
          <w:p w:rsidR="005E768A" w:rsidRPr="00C663EB" w:rsidRDefault="005E768A" w:rsidP="00C663EB">
            <w:pPr>
              <w:pStyle w:val="Tablehead"/>
              <w:keepLines/>
              <w:rPr>
                <w:rFonts w:asciiTheme="majorBidi" w:hAnsiTheme="majorBidi" w:cstheme="majorBidi"/>
              </w:rPr>
            </w:pPr>
            <w:r w:rsidRPr="00C663EB">
              <w:rPr>
                <w:rFonts w:asciiTheme="majorBidi" w:hAnsiTheme="majorBidi" w:cstheme="majorBidi"/>
              </w:rPr>
              <w:t>Definition and comments</w:t>
            </w:r>
          </w:p>
        </w:tc>
      </w:tr>
      <w:tr w:rsidR="005E768A" w:rsidRPr="006971DF" w:rsidTr="003C5A65">
        <w:trPr>
          <w:jc w:val="center"/>
        </w:trPr>
        <w:tc>
          <w:tcPr>
            <w:tcW w:w="3093" w:type="dxa"/>
          </w:tcPr>
          <w:p w:rsidR="005E768A" w:rsidRPr="00C663EB" w:rsidRDefault="005E768A" w:rsidP="00C663EB">
            <w:pPr>
              <w:pStyle w:val="Tabletext"/>
              <w:keepNext/>
              <w:keepLines/>
              <w:jc w:val="left"/>
              <w:rPr>
                <w:rFonts w:asciiTheme="majorBidi" w:hAnsiTheme="majorBidi" w:cstheme="majorBidi"/>
              </w:rPr>
            </w:pPr>
            <w:r w:rsidRPr="00C663EB">
              <w:rPr>
                <w:rFonts w:asciiTheme="majorBidi" w:hAnsiTheme="majorBidi" w:cstheme="majorBidi"/>
              </w:rPr>
              <w:t>Comment</w:t>
            </w:r>
          </w:p>
        </w:tc>
        <w:tc>
          <w:tcPr>
            <w:tcW w:w="2230" w:type="dxa"/>
          </w:tcPr>
          <w:p w:rsidR="005E768A" w:rsidRPr="00C663EB" w:rsidRDefault="005E768A" w:rsidP="00C663EB">
            <w:pPr>
              <w:pStyle w:val="Tabletext"/>
              <w:keepNext/>
              <w:keepLines/>
              <w:jc w:val="center"/>
              <w:rPr>
                <w:rFonts w:asciiTheme="majorBidi" w:hAnsiTheme="majorBidi" w:cstheme="majorBidi"/>
              </w:rPr>
            </w:pPr>
            <w:r w:rsidRPr="00C663EB">
              <w:rPr>
                <w:rFonts w:asciiTheme="majorBidi" w:hAnsiTheme="majorBidi" w:cstheme="majorBidi"/>
              </w:rPr>
              <w:t>variable length string</w:t>
            </w:r>
          </w:p>
        </w:tc>
        <w:tc>
          <w:tcPr>
            <w:tcW w:w="4316" w:type="dxa"/>
          </w:tcPr>
          <w:p w:rsidR="005E768A" w:rsidRPr="00C663EB" w:rsidRDefault="005E768A" w:rsidP="00C663EB">
            <w:pPr>
              <w:pStyle w:val="Tabletext"/>
              <w:keepNext/>
              <w:keepLines/>
              <w:jc w:val="left"/>
              <w:rPr>
                <w:rFonts w:asciiTheme="majorBidi" w:hAnsiTheme="majorBidi" w:cstheme="majorBidi"/>
                <w:lang w:val="en-US"/>
              </w:rPr>
            </w:pPr>
            <w:r w:rsidRPr="00C663EB">
              <w:rPr>
                <w:rFonts w:asciiTheme="majorBidi" w:hAnsiTheme="majorBidi" w:cstheme="majorBidi"/>
                <w:lang w:val="en-US"/>
              </w:rPr>
              <w:t>Any useful comment regarding the I/Q data set</w:t>
            </w:r>
            <w:r w:rsidR="003C5A65" w:rsidRPr="00C663EB">
              <w:rPr>
                <w:rFonts w:asciiTheme="majorBidi" w:hAnsiTheme="majorBidi" w:cstheme="majorBidi"/>
                <w:lang w:val="en-US"/>
              </w:rPr>
              <w:t>.</w:t>
            </w:r>
          </w:p>
        </w:tc>
      </w:tr>
      <w:tr w:rsidR="005E768A" w:rsidRPr="006971DF" w:rsidTr="003C5A65">
        <w:trPr>
          <w:jc w:val="center"/>
        </w:trPr>
        <w:tc>
          <w:tcPr>
            <w:tcW w:w="3093" w:type="dxa"/>
          </w:tcPr>
          <w:p w:rsidR="005E768A" w:rsidRPr="00C663EB" w:rsidRDefault="005E768A" w:rsidP="00C663EB">
            <w:pPr>
              <w:pStyle w:val="Tabletext"/>
              <w:keepNext/>
              <w:keepLines/>
              <w:jc w:val="left"/>
              <w:rPr>
                <w:rFonts w:asciiTheme="majorBidi" w:hAnsiTheme="majorBidi" w:cstheme="majorBidi"/>
              </w:rPr>
            </w:pPr>
            <w:r w:rsidRPr="00C663EB">
              <w:rPr>
                <w:rFonts w:asciiTheme="majorBidi" w:hAnsiTheme="majorBidi" w:cstheme="majorBidi"/>
              </w:rPr>
              <w:t>Device</w:t>
            </w:r>
          </w:p>
        </w:tc>
        <w:tc>
          <w:tcPr>
            <w:tcW w:w="2230" w:type="dxa"/>
          </w:tcPr>
          <w:p w:rsidR="005E768A" w:rsidRPr="00C663EB" w:rsidRDefault="005E768A" w:rsidP="00C663EB">
            <w:pPr>
              <w:pStyle w:val="Tabletext"/>
              <w:keepNext/>
              <w:keepLines/>
              <w:jc w:val="center"/>
              <w:rPr>
                <w:rFonts w:asciiTheme="majorBidi" w:hAnsiTheme="majorBidi" w:cstheme="majorBidi"/>
              </w:rPr>
            </w:pPr>
            <w:r w:rsidRPr="00C663EB">
              <w:rPr>
                <w:rFonts w:asciiTheme="majorBidi" w:hAnsiTheme="majorBidi" w:cstheme="majorBidi"/>
              </w:rPr>
              <w:t>variable length string</w:t>
            </w:r>
          </w:p>
        </w:tc>
        <w:tc>
          <w:tcPr>
            <w:tcW w:w="4316" w:type="dxa"/>
          </w:tcPr>
          <w:p w:rsidR="005E768A" w:rsidRPr="00C663EB" w:rsidRDefault="005E768A" w:rsidP="00C663EB">
            <w:pPr>
              <w:pStyle w:val="Tabletext"/>
              <w:keepNext/>
              <w:keepLines/>
              <w:jc w:val="left"/>
              <w:rPr>
                <w:rFonts w:asciiTheme="majorBidi" w:hAnsiTheme="majorBidi" w:cstheme="majorBidi"/>
                <w:lang w:val="en-US"/>
              </w:rPr>
            </w:pPr>
            <w:r w:rsidRPr="00C663EB">
              <w:rPr>
                <w:rFonts w:asciiTheme="majorBidi" w:hAnsiTheme="majorBidi" w:cstheme="majorBidi"/>
                <w:lang w:val="en-US"/>
              </w:rPr>
              <w:t>Describes the device used to create the I/Q data set</w:t>
            </w:r>
            <w:r w:rsidR="003C5A65" w:rsidRPr="00C663EB">
              <w:rPr>
                <w:rFonts w:asciiTheme="majorBidi" w:hAnsiTheme="majorBidi" w:cstheme="majorBidi"/>
                <w:lang w:val="en-US"/>
              </w:rPr>
              <w:t>.</w:t>
            </w:r>
          </w:p>
        </w:tc>
      </w:tr>
      <w:tr w:rsidR="005E768A" w:rsidRPr="00C663EB"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 xml:space="preserve">Filter bandwidth (Hz) </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H5T_IEEE_F64LE</w:t>
            </w:r>
          </w:p>
        </w:tc>
        <w:tc>
          <w:tcPr>
            <w:tcW w:w="4316"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lang w:val="en-US"/>
              </w:rPr>
              <w:t>The equivalent noise bandwidth of the band limiting filter of the analyser (</w:t>
            </w: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a</m:t>
                  </m:r>
                </m:sub>
              </m:sSub>
            </m:oMath>
            <w:r w:rsidRPr="00C663EB">
              <w:rPr>
                <w:rFonts w:asciiTheme="majorBidi" w:hAnsiTheme="majorBidi" w:cstheme="majorBidi"/>
                <w:lang w:val="en-US"/>
              </w:rPr>
              <w:t>).</w:t>
            </w:r>
            <w:r w:rsidRPr="00C663EB">
              <w:rPr>
                <w:rFonts w:asciiTheme="majorBidi" w:hAnsiTheme="majorBidi" w:cstheme="majorBidi"/>
                <w:lang w:val="en-US"/>
              </w:rPr>
              <w:br/>
            </w:r>
            <w:r w:rsidRPr="00C663EB">
              <w:rPr>
                <w:rFonts w:asciiTheme="majorBidi" w:hAnsiTheme="majorBidi" w:cstheme="majorBidi"/>
              </w:rPr>
              <w:t xml:space="preserve">Valid range: </w:t>
            </w:r>
            <m:oMath>
              <m:r>
                <w:rPr>
                  <w:rFonts w:ascii="Cambria Math" w:hAnsi="Cambria Math" w:cstheme="majorBidi"/>
                </w:rPr>
                <m:t>0&lt;=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a</m:t>
                  </m:r>
                </m:sub>
              </m:sSub>
              <m:r>
                <w:rPr>
                  <w:rFonts w:ascii="Cambria Math" w:hAnsi="Cambria Math" w:cstheme="majorBidi"/>
                </w:rPr>
                <m:t xml:space="preserve"> &lt;=</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s</m:t>
                  </m:r>
                </m:sub>
              </m:sSub>
            </m:oMath>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Timestamp coarse (s)</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H5T_STD_U32LE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UTC in POSIX time format at the occurrence of the first I/Q sample</w:t>
            </w:r>
            <w:r w:rsidR="003C5A65" w:rsidRPr="00C663EB">
              <w:rPr>
                <w:rFonts w:asciiTheme="majorBidi" w:hAnsiTheme="majorBidi" w:cstheme="majorBidi"/>
                <w:lang w:val="en-US"/>
              </w:rPr>
              <w:t>.</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Timestamp fine (ns)</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H5T_STD_U32LE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UTC sub seconds at the occurrence of the first I/Q sample</w:t>
            </w:r>
            <w:r w:rsidR="003C5A65" w:rsidRPr="00C663EB">
              <w:rPr>
                <w:rFonts w:asciiTheme="majorBidi" w:hAnsiTheme="majorBidi" w:cstheme="majorBidi"/>
                <w:lang w:val="en-US"/>
              </w:rPr>
              <w:t>.</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Geolocation latitude (degree)</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H5T_IEEE_F64LE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Latitude based on WGS 84</w:t>
            </w:r>
          </w:p>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 xml:space="preserve">Valid range: </w:t>
            </w:r>
            <w:r w:rsidR="00C730C4" w:rsidRPr="00C663EB">
              <w:rPr>
                <w:rFonts w:asciiTheme="majorBidi" w:hAnsiTheme="majorBidi" w:cstheme="majorBidi"/>
                <w:lang w:val="en-US"/>
              </w:rPr>
              <w:t>−</w:t>
            </w:r>
            <w:r w:rsidRPr="00C663EB">
              <w:rPr>
                <w:rFonts w:asciiTheme="majorBidi" w:hAnsiTheme="majorBidi" w:cstheme="majorBidi"/>
                <w:lang w:val="en-US"/>
              </w:rPr>
              <w:t>180 to 180</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Geolocation longitude (degree)</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H5T_IEEE_F64LE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Longitude based on WGS 84</w:t>
            </w:r>
          </w:p>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 xml:space="preserve">Valid range: </w:t>
            </w:r>
            <w:r w:rsidR="00C730C4" w:rsidRPr="00C663EB">
              <w:rPr>
                <w:rFonts w:asciiTheme="majorBidi" w:hAnsiTheme="majorBidi" w:cstheme="majorBidi"/>
                <w:lang w:val="en-US"/>
              </w:rPr>
              <w:t>−</w:t>
            </w:r>
            <w:r w:rsidRPr="00C663EB">
              <w:rPr>
                <w:rFonts w:asciiTheme="majorBidi" w:hAnsiTheme="majorBidi" w:cstheme="majorBidi"/>
                <w:lang w:val="en-US"/>
              </w:rPr>
              <w:t>90 to 90</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 xml:space="preserve">Geolocation altitude (m) </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Altitude above mean sea level</w:t>
            </w:r>
          </w:p>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 xml:space="preserve">Valid range: &gt;= </w:t>
            </w:r>
            <w:r w:rsidR="00C730C4" w:rsidRPr="00C663EB">
              <w:rPr>
                <w:rFonts w:asciiTheme="majorBidi" w:hAnsiTheme="majorBidi" w:cstheme="majorBidi"/>
                <w:lang w:val="en-US"/>
              </w:rPr>
              <w:t>−</w:t>
            </w:r>
            <w:r w:rsidRPr="00C663EB">
              <w:rPr>
                <w:rFonts w:asciiTheme="majorBidi" w:hAnsiTheme="majorBidi" w:cstheme="majorBidi"/>
                <w:lang w:val="en-US"/>
              </w:rPr>
              <w:t xml:space="preserve">10e3 </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Geolocation separation (m)</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 xml:space="preserve">Geoid Separation: difference between WGS </w:t>
            </w:r>
            <w:r w:rsidR="003C5A65" w:rsidRPr="00C663EB">
              <w:rPr>
                <w:rFonts w:asciiTheme="majorBidi" w:hAnsiTheme="majorBidi" w:cstheme="majorBidi"/>
                <w:lang w:val="en-US"/>
              </w:rPr>
              <w:t>84 ellipsoid and mean sea level</w:t>
            </w:r>
          </w:p>
        </w:tc>
      </w:tr>
      <w:tr w:rsidR="005E768A" w:rsidRPr="00C663EB" w:rsidTr="003C5A65">
        <w:trPr>
          <w:jc w:val="center"/>
        </w:trPr>
        <w:tc>
          <w:tcPr>
            <w:tcW w:w="3093"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Speed over ground magnitude (m/s)</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316"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Val</w:t>
            </w:r>
            <w:r w:rsidR="003C5A65" w:rsidRPr="00C663EB">
              <w:rPr>
                <w:rFonts w:asciiTheme="majorBidi" w:hAnsiTheme="majorBidi" w:cstheme="majorBidi"/>
              </w:rPr>
              <w:t>id range: &gt;=0</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Speed over ground azimuth (degree)</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Valid range: 0 to</w:t>
            </w:r>
            <w:r w:rsidR="003C5A65" w:rsidRPr="00C663EB">
              <w:rPr>
                <w:rFonts w:asciiTheme="majorBidi" w:hAnsiTheme="majorBidi" w:cstheme="majorBidi"/>
                <w:lang w:val="en-US"/>
              </w:rPr>
              <w:t xml:space="preserve"> 360, east = 90, true north = 0</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Orientation azimuth (degree)</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Valid range: 0 to</w:t>
            </w:r>
            <w:r w:rsidR="003C5A65" w:rsidRPr="00C663EB">
              <w:rPr>
                <w:rFonts w:asciiTheme="majorBidi" w:hAnsiTheme="majorBidi" w:cstheme="majorBidi"/>
                <w:lang w:val="en-US"/>
              </w:rPr>
              <w:t xml:space="preserve"> 360, east = 90, true north = 0</w:t>
            </w:r>
          </w:p>
        </w:tc>
      </w:tr>
      <w:tr w:rsidR="005E768A" w:rsidRPr="00C663EB"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Orientation elevation (degree)</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316"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 xml:space="preserve">Valid range: </w:t>
            </w:r>
            <w:r w:rsidR="00C730C4" w:rsidRPr="00C663EB">
              <w:rPr>
                <w:rFonts w:asciiTheme="majorBidi" w:hAnsiTheme="majorBidi" w:cstheme="majorBidi"/>
              </w:rPr>
              <w:t>−</w:t>
            </w:r>
            <w:r w:rsidRPr="00C663EB">
              <w:rPr>
                <w:rFonts w:asciiTheme="majorBidi" w:hAnsiTheme="majorBidi" w:cstheme="majorBidi"/>
              </w:rPr>
              <w:t xml:space="preserve">90 to 90, </w:t>
            </w:r>
            <w:r w:rsidR="003C5A65" w:rsidRPr="00C663EB">
              <w:rPr>
                <w:rFonts w:asciiTheme="majorBidi" w:hAnsiTheme="majorBidi" w:cstheme="majorBidi"/>
              </w:rPr>
              <w:t>up = 90</w:t>
            </w:r>
          </w:p>
        </w:tc>
      </w:tr>
      <w:tr w:rsidR="005E768A" w:rsidRPr="00C663EB"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Orientation skew (degree)</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316"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 xml:space="preserve">Valid range: </w:t>
            </w:r>
            <w:r w:rsidR="00C730C4" w:rsidRPr="00C663EB">
              <w:rPr>
                <w:rFonts w:asciiTheme="majorBidi" w:hAnsiTheme="majorBidi" w:cstheme="majorBidi"/>
              </w:rPr>
              <w:t>−</w:t>
            </w:r>
            <w:r w:rsidRPr="00C663EB">
              <w:rPr>
                <w:rFonts w:asciiTheme="majorBidi" w:hAnsiTheme="majorBidi" w:cstheme="majorBidi"/>
              </w:rPr>
              <w:t xml:space="preserve">180 to 180, </w:t>
            </w:r>
            <w:r w:rsidR="003C5A65" w:rsidRPr="00C663EB">
              <w:rPr>
                <w:rFonts w:asciiTheme="majorBidi" w:hAnsiTheme="majorBidi" w:cstheme="majorBidi"/>
              </w:rPr>
              <w:t>right = 90</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Magnetic declination (degree)</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The difference between the reading of a magnetic compass and true north. The reported orientation azimuth must already be corrected by this value if a magnetic compass was used for orientation. The magnetic declination should not be reported if the orientation azimuth was not obtained by a magnetic compass.</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Unsynced timestamp flag</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H5T_STD_U8LE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 xml:space="preserve">If &gt;0: The Timestamp might not be synchronized to a Reference clock. </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 xml:space="preserve">Invalid flag </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H5T_STD_U8LE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 xml:space="preserve">If &gt;0: At least one sample in the stored I/Q data might be invalid. </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PLL unlocked</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H5T_STD_U8LE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If &gt;0: At least one PLL might not have been locked and might affect at least one sample in the stored I/Q data.</w:t>
            </w:r>
          </w:p>
        </w:tc>
      </w:tr>
      <w:tr w:rsidR="005E768A" w:rsidRPr="004E3AC5" w:rsidTr="003C5A65">
        <w:trPr>
          <w:jc w:val="center"/>
        </w:trPr>
        <w:tc>
          <w:tcPr>
            <w:tcW w:w="3093"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AGC flag</w:t>
            </w:r>
          </w:p>
        </w:tc>
        <w:tc>
          <w:tcPr>
            <w:tcW w:w="2230"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H5T_STD_U8LE</w:t>
            </w:r>
          </w:p>
        </w:tc>
        <w:tc>
          <w:tcPr>
            <w:tcW w:w="4316"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 xml:space="preserve">If &gt;0: At least one sample in the stored I/Q data might be affected by gain variations due to an active AGC. </w:t>
            </w:r>
          </w:p>
        </w:tc>
      </w:tr>
    </w:tbl>
    <w:p w:rsidR="003C5A65" w:rsidRPr="005E768A" w:rsidRDefault="003C5A65" w:rsidP="003C5A65">
      <w:pPr>
        <w:pStyle w:val="TableNo"/>
        <w:rPr>
          <w:lang w:val="en-US"/>
        </w:rPr>
      </w:pPr>
      <w:r w:rsidRPr="005E768A">
        <w:rPr>
          <w:lang w:val="en-US"/>
        </w:rPr>
        <w:lastRenderedPageBreak/>
        <w:t>TABLE 2</w:t>
      </w:r>
      <w:r>
        <w:rPr>
          <w:lang w:val="en-US"/>
        </w:rPr>
        <w:t xml:space="preserve"> (</w:t>
      </w:r>
      <w:r w:rsidRPr="003C5A65">
        <w:rPr>
          <w:i/>
          <w:iCs/>
          <w:lang w:val="en-US"/>
        </w:rPr>
        <w:t>end</w:t>
      </w:r>
      <w:r>
        <w:rPr>
          <w:lang w:val="en-US"/>
        </w:rPr>
        <w:t>)</w:t>
      </w:r>
    </w:p>
    <w:tbl>
      <w:tblPr>
        <w:tblStyle w:val="TableGrid"/>
        <w:tblW w:w="9639" w:type="dxa"/>
        <w:jc w:val="center"/>
        <w:tblLayout w:type="fixed"/>
        <w:tblLook w:val="04A0" w:firstRow="1" w:lastRow="0" w:firstColumn="1" w:lastColumn="0" w:noHBand="0" w:noVBand="1"/>
      </w:tblPr>
      <w:tblGrid>
        <w:gridCol w:w="2689"/>
        <w:gridCol w:w="2126"/>
        <w:gridCol w:w="4824"/>
      </w:tblGrid>
      <w:tr w:rsidR="003C5A65" w:rsidRPr="00C663EB" w:rsidTr="003C5A65">
        <w:trPr>
          <w:jc w:val="center"/>
        </w:trPr>
        <w:tc>
          <w:tcPr>
            <w:tcW w:w="2689" w:type="dxa"/>
          </w:tcPr>
          <w:p w:rsidR="003C5A65" w:rsidRPr="00C663EB" w:rsidRDefault="003C5A65" w:rsidP="007C6472">
            <w:pPr>
              <w:pStyle w:val="Tablehead"/>
              <w:rPr>
                <w:rFonts w:asciiTheme="majorBidi" w:hAnsiTheme="majorBidi" w:cstheme="majorBidi"/>
              </w:rPr>
            </w:pPr>
            <w:r w:rsidRPr="00C663EB">
              <w:rPr>
                <w:rFonts w:asciiTheme="majorBidi" w:hAnsiTheme="majorBidi" w:cstheme="majorBidi"/>
              </w:rPr>
              <w:t>Name</w:t>
            </w:r>
          </w:p>
        </w:tc>
        <w:tc>
          <w:tcPr>
            <w:tcW w:w="2126" w:type="dxa"/>
          </w:tcPr>
          <w:p w:rsidR="003C5A65" w:rsidRPr="00C663EB" w:rsidRDefault="003C5A65" w:rsidP="007C6472">
            <w:pPr>
              <w:pStyle w:val="Tablehead"/>
              <w:rPr>
                <w:rFonts w:asciiTheme="majorBidi" w:hAnsiTheme="majorBidi" w:cstheme="majorBidi"/>
              </w:rPr>
            </w:pPr>
            <w:r w:rsidRPr="00C663EB">
              <w:rPr>
                <w:rFonts w:asciiTheme="majorBidi" w:hAnsiTheme="majorBidi" w:cstheme="majorBidi"/>
              </w:rPr>
              <w:t>Data type of value</w:t>
            </w:r>
          </w:p>
        </w:tc>
        <w:tc>
          <w:tcPr>
            <w:tcW w:w="4824" w:type="dxa"/>
          </w:tcPr>
          <w:p w:rsidR="003C5A65" w:rsidRPr="00C663EB" w:rsidRDefault="003C5A65" w:rsidP="007C6472">
            <w:pPr>
              <w:pStyle w:val="Tablehead"/>
              <w:rPr>
                <w:rFonts w:asciiTheme="majorBidi" w:hAnsiTheme="majorBidi" w:cstheme="majorBidi"/>
              </w:rPr>
            </w:pPr>
            <w:r w:rsidRPr="00C663EB">
              <w:rPr>
                <w:rFonts w:asciiTheme="majorBidi" w:hAnsiTheme="majorBidi" w:cstheme="majorBidi"/>
              </w:rPr>
              <w:t>Definition and comments</w:t>
            </w:r>
          </w:p>
        </w:tc>
      </w:tr>
      <w:tr w:rsidR="005E768A" w:rsidRPr="004E3AC5" w:rsidTr="003C5A65">
        <w:trPr>
          <w:jc w:val="center"/>
        </w:trPr>
        <w:tc>
          <w:tcPr>
            <w:tcW w:w="2689"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 xml:space="preserve">Detected signal flag </w:t>
            </w:r>
          </w:p>
        </w:tc>
        <w:tc>
          <w:tcPr>
            <w:tcW w:w="2126"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H5T_STD_U8LE</w:t>
            </w:r>
          </w:p>
        </w:tc>
        <w:tc>
          <w:tcPr>
            <w:tcW w:w="4824"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If &gt;</w:t>
            </w:r>
            <w:r w:rsidR="002452AB">
              <w:rPr>
                <w:rFonts w:asciiTheme="majorBidi" w:hAnsiTheme="majorBidi" w:cstheme="majorBidi"/>
                <w:lang w:val="en-US"/>
              </w:rPr>
              <w:t xml:space="preserve"> </w:t>
            </w:r>
            <w:r w:rsidRPr="00C663EB">
              <w:rPr>
                <w:rFonts w:asciiTheme="majorBidi" w:hAnsiTheme="majorBidi" w:cstheme="majorBidi"/>
                <w:lang w:val="en-US"/>
              </w:rPr>
              <w:t xml:space="preserve">0: A signal was detected during the time span defined by the stored I/Q data </w:t>
            </w:r>
          </w:p>
        </w:tc>
      </w:tr>
      <w:tr w:rsidR="005E768A" w:rsidRPr="004E3AC5" w:rsidTr="003C5A65">
        <w:trPr>
          <w:jc w:val="center"/>
        </w:trPr>
        <w:tc>
          <w:tcPr>
            <w:tcW w:w="2689"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 xml:space="preserve">Spectral inversion flag </w:t>
            </w:r>
          </w:p>
        </w:tc>
        <w:tc>
          <w:tcPr>
            <w:tcW w:w="2126"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H5T_STD_U8LE</w:t>
            </w:r>
          </w:p>
        </w:tc>
        <w:tc>
          <w:tcPr>
            <w:tcW w:w="4824"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If &gt;</w:t>
            </w:r>
            <w:r w:rsidR="002452AB">
              <w:rPr>
                <w:rFonts w:asciiTheme="majorBidi" w:hAnsiTheme="majorBidi" w:cstheme="majorBidi"/>
                <w:lang w:val="en-US"/>
              </w:rPr>
              <w:t xml:space="preserve"> </w:t>
            </w:r>
            <w:r w:rsidRPr="00C663EB">
              <w:rPr>
                <w:rFonts w:asciiTheme="majorBidi" w:hAnsiTheme="majorBidi" w:cstheme="majorBidi"/>
                <w:lang w:val="en-US"/>
              </w:rPr>
              <w:t>0: The stored I/Q data represent an inversed spectrum.</w:t>
            </w:r>
          </w:p>
        </w:tc>
      </w:tr>
      <w:tr w:rsidR="005E768A" w:rsidRPr="004E3AC5" w:rsidTr="003C5A65">
        <w:trPr>
          <w:jc w:val="center"/>
        </w:trPr>
        <w:tc>
          <w:tcPr>
            <w:tcW w:w="2689"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Over range flag</w:t>
            </w:r>
          </w:p>
        </w:tc>
        <w:tc>
          <w:tcPr>
            <w:tcW w:w="2126"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H5T_STD_U8LE</w:t>
            </w:r>
          </w:p>
        </w:tc>
        <w:tc>
          <w:tcPr>
            <w:tcW w:w="4824"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If &gt;</w:t>
            </w:r>
            <w:r w:rsidR="002452AB">
              <w:rPr>
                <w:rFonts w:asciiTheme="majorBidi" w:hAnsiTheme="majorBidi" w:cstheme="majorBidi"/>
                <w:lang w:val="en-US"/>
              </w:rPr>
              <w:t xml:space="preserve"> </w:t>
            </w:r>
            <w:r w:rsidRPr="00C663EB">
              <w:rPr>
                <w:rFonts w:asciiTheme="majorBidi" w:hAnsiTheme="majorBidi" w:cstheme="majorBidi"/>
                <w:lang w:val="en-US"/>
              </w:rPr>
              <w:t>0: At least one sample in the stored I/Q data might be affected by a detected over range condition.</w:t>
            </w:r>
          </w:p>
        </w:tc>
      </w:tr>
      <w:tr w:rsidR="005E768A" w:rsidRPr="006971DF" w:rsidTr="003C5A65">
        <w:trPr>
          <w:jc w:val="center"/>
        </w:trPr>
        <w:tc>
          <w:tcPr>
            <w:tcW w:w="2689"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Lost sample flag</w:t>
            </w:r>
          </w:p>
        </w:tc>
        <w:tc>
          <w:tcPr>
            <w:tcW w:w="2126"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H5T_STD_U8LE</w:t>
            </w:r>
          </w:p>
        </w:tc>
        <w:tc>
          <w:tcPr>
            <w:tcW w:w="4824"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If &gt;</w:t>
            </w:r>
            <w:r w:rsidR="002452AB">
              <w:rPr>
                <w:rFonts w:asciiTheme="majorBidi" w:hAnsiTheme="majorBidi" w:cstheme="majorBidi"/>
                <w:lang w:val="en-US"/>
              </w:rPr>
              <w:t xml:space="preserve"> </w:t>
            </w:r>
            <w:r w:rsidRPr="00C663EB">
              <w:rPr>
                <w:rFonts w:asciiTheme="majorBidi" w:hAnsiTheme="majorBidi" w:cstheme="majorBidi"/>
                <w:lang w:val="en-US"/>
              </w:rPr>
              <w:t>0: At least one sample in the data might have been skipped during recording of the stored I/Q data.</w:t>
            </w:r>
          </w:p>
        </w:tc>
      </w:tr>
      <w:tr w:rsidR="005E768A" w:rsidRPr="006971DF" w:rsidTr="003C5A65">
        <w:trPr>
          <w:jc w:val="center"/>
        </w:trPr>
        <w:tc>
          <w:tcPr>
            <w:tcW w:w="2689"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Attenuator (dB)</w:t>
            </w:r>
          </w:p>
        </w:tc>
        <w:tc>
          <w:tcPr>
            <w:tcW w:w="2126"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824"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The attenuator setting. It is not needed to scale the I/Q values but its knowledge can be useful to estimate the measurement range of the analyser.</w:t>
            </w:r>
          </w:p>
        </w:tc>
      </w:tr>
      <w:tr w:rsidR="005E768A" w:rsidRPr="004E3AC5" w:rsidTr="003C5A65">
        <w:trPr>
          <w:jc w:val="center"/>
        </w:trPr>
        <w:tc>
          <w:tcPr>
            <w:tcW w:w="2689"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Antenna factor (1/m)</w:t>
            </w:r>
          </w:p>
        </w:tc>
        <w:tc>
          <w:tcPr>
            <w:tcW w:w="2126"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824"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 xml:space="preserve">Antenna factor at the RF carrier frequency. It relates to the antenna used to obtain the stored I/Q data. It can be used to convert to other units if the antenna factor is constant within the filter bandwidth of the stored I/Q data. </w:t>
            </w:r>
          </w:p>
        </w:tc>
      </w:tr>
      <w:tr w:rsidR="005E768A" w:rsidRPr="004E3AC5" w:rsidTr="003C5A65">
        <w:trPr>
          <w:jc w:val="center"/>
        </w:trPr>
        <w:tc>
          <w:tcPr>
            <w:tcW w:w="2689"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Reference point</w:t>
            </w:r>
          </w:p>
        </w:tc>
        <w:tc>
          <w:tcPr>
            <w:tcW w:w="2126"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Variable length string</w:t>
            </w:r>
          </w:p>
        </w:tc>
        <w:tc>
          <w:tcPr>
            <w:tcW w:w="4824"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 xml:space="preserve">The reference point for the timestamp and scaling factor. It can be either “Antenna output port” or “Receiver input port”. </w:t>
            </w:r>
          </w:p>
        </w:tc>
      </w:tr>
      <w:tr w:rsidR="005E768A" w:rsidRPr="004E3AC5" w:rsidTr="003C5A65">
        <w:trPr>
          <w:jc w:val="center"/>
        </w:trPr>
        <w:tc>
          <w:tcPr>
            <w:tcW w:w="2689" w:type="dxa"/>
          </w:tcPr>
          <w:p w:rsidR="005E768A" w:rsidRPr="00C663EB" w:rsidRDefault="005E768A" w:rsidP="007C6472">
            <w:pPr>
              <w:pStyle w:val="Tabletext"/>
              <w:jc w:val="left"/>
              <w:rPr>
                <w:rFonts w:asciiTheme="majorBidi" w:hAnsiTheme="majorBidi" w:cstheme="majorBidi"/>
              </w:rPr>
            </w:pPr>
            <w:r w:rsidRPr="00C663EB">
              <w:rPr>
                <w:rFonts w:asciiTheme="majorBidi" w:hAnsiTheme="majorBidi" w:cstheme="majorBidi"/>
              </w:rPr>
              <w:t>Receiver input impedance (Ohm)</w:t>
            </w:r>
          </w:p>
        </w:tc>
        <w:tc>
          <w:tcPr>
            <w:tcW w:w="2126" w:type="dxa"/>
          </w:tcPr>
          <w:p w:rsidR="005E768A" w:rsidRPr="00C663EB" w:rsidRDefault="005E768A" w:rsidP="007C6472">
            <w:pPr>
              <w:pStyle w:val="Tabletext"/>
              <w:jc w:val="center"/>
              <w:rPr>
                <w:rFonts w:asciiTheme="majorBidi" w:hAnsiTheme="majorBidi" w:cstheme="majorBidi"/>
              </w:rPr>
            </w:pPr>
            <w:r w:rsidRPr="00C663EB">
              <w:rPr>
                <w:rFonts w:asciiTheme="majorBidi" w:hAnsiTheme="majorBidi" w:cstheme="majorBidi"/>
              </w:rPr>
              <w:t>H5T_IEEE_F32LE</w:t>
            </w:r>
          </w:p>
        </w:tc>
        <w:tc>
          <w:tcPr>
            <w:tcW w:w="4824" w:type="dxa"/>
          </w:tcPr>
          <w:p w:rsidR="005E768A" w:rsidRPr="00C663EB" w:rsidRDefault="005E768A" w:rsidP="007C6472">
            <w:pPr>
              <w:pStyle w:val="Tabletext"/>
              <w:jc w:val="left"/>
              <w:rPr>
                <w:rFonts w:asciiTheme="majorBidi" w:hAnsiTheme="majorBidi" w:cstheme="majorBidi"/>
                <w:lang w:val="en-US"/>
              </w:rPr>
            </w:pPr>
            <w:r w:rsidRPr="00C663EB">
              <w:rPr>
                <w:rFonts w:asciiTheme="majorBidi" w:hAnsiTheme="majorBidi" w:cstheme="majorBidi"/>
                <w:lang w:val="en-US"/>
              </w:rPr>
              <w:t>Nominal port impedance of the receiver in Ohms. If this attribute is om</w:t>
            </w:r>
            <w:r w:rsidR="00C730C4" w:rsidRPr="00C663EB">
              <w:rPr>
                <w:rFonts w:asciiTheme="majorBidi" w:hAnsiTheme="majorBidi" w:cstheme="majorBidi"/>
                <w:lang w:val="en-US"/>
              </w:rPr>
              <w:t>itted, 50 Ohms can be assumed.</w:t>
            </w:r>
          </w:p>
        </w:tc>
      </w:tr>
    </w:tbl>
    <w:p w:rsidR="005E768A" w:rsidRPr="00BD2CC3" w:rsidRDefault="005E768A" w:rsidP="005E768A">
      <w:pPr>
        <w:pStyle w:val="Tablefin"/>
      </w:pPr>
    </w:p>
    <w:p w:rsidR="005E768A" w:rsidRPr="005E768A" w:rsidRDefault="005E768A" w:rsidP="005E768A">
      <w:pPr>
        <w:rPr>
          <w:lang w:val="en-US"/>
        </w:rPr>
      </w:pPr>
      <w:r w:rsidRPr="005E768A">
        <w:rPr>
          <w:lang w:val="en-US"/>
        </w:rPr>
        <w:t>All HDF5 attributes defined in this document are scalars and thus their dataspaces have only one dimension with a fixed size of one.</w:t>
      </w:r>
    </w:p>
    <w:p w:rsidR="005E768A" w:rsidRPr="005E768A" w:rsidRDefault="005E768A" w:rsidP="005E768A">
      <w:pPr>
        <w:rPr>
          <w:lang w:val="en-US"/>
        </w:rPr>
      </w:pPr>
      <w:r w:rsidRPr="005E768A">
        <w:rPr>
          <w:lang w:val="en-US"/>
        </w:rPr>
        <w:t>Optional attributes should be attached only if they are known, valid and applicable.</w:t>
      </w:r>
    </w:p>
    <w:p w:rsidR="005E768A" w:rsidRDefault="005E768A" w:rsidP="005E768A">
      <w:pPr>
        <w:rPr>
          <w:lang w:val="en-US"/>
        </w:rPr>
      </w:pPr>
      <w:r>
        <w:rPr>
          <w:lang w:val="en-US"/>
        </w:rPr>
        <w:t>Attributes not defined in this document are allowed, but their names must be different from those defined in this Recommendation. In order to achieve this also for future revision of this Recommendation it is mandatory to use the string ‘User’ as a prefi</w:t>
      </w:r>
      <w:r w:rsidR="003C5A65">
        <w:rPr>
          <w:lang w:val="en-US"/>
        </w:rPr>
        <w:t>x for such attribute names. ITU </w:t>
      </w:r>
      <w:r>
        <w:rPr>
          <w:lang w:val="en-US"/>
        </w:rPr>
        <w:t>will not define any attribute names in future revisions of this Recommendation which will begin with the string ‘User’.</w:t>
      </w:r>
    </w:p>
    <w:p w:rsidR="005E768A" w:rsidRPr="005E768A" w:rsidRDefault="005E768A" w:rsidP="003C5A65">
      <w:pPr>
        <w:rPr>
          <w:lang w:val="en-US"/>
        </w:rPr>
      </w:pPr>
      <w:r w:rsidRPr="005E768A">
        <w:rPr>
          <w:lang w:val="en-US"/>
        </w:rPr>
        <w:t>All attributes shall be attached in the same order as they are listed in Table</w:t>
      </w:r>
      <w:r w:rsidR="003C5A65">
        <w:rPr>
          <w:lang w:val="en-US"/>
        </w:rPr>
        <w:t xml:space="preserve">s </w:t>
      </w:r>
      <w:r w:rsidRPr="005E768A">
        <w:rPr>
          <w:lang w:val="en-US"/>
        </w:rPr>
        <w:t>1 and 2. The mandatory attributes in Table 1 are attached first. User defined attributes are attached after the optional attributes of Table 2. Optional attributes which are not used are skipped.</w:t>
      </w:r>
    </w:p>
    <w:p w:rsidR="005E768A" w:rsidRPr="005E768A" w:rsidRDefault="005E768A" w:rsidP="005E768A">
      <w:pPr>
        <w:rPr>
          <w:lang w:val="en-US"/>
        </w:rPr>
      </w:pPr>
      <w:r w:rsidRPr="005E768A">
        <w:rPr>
          <w:lang w:val="en-US"/>
        </w:rPr>
        <w:t>The variable length strings use the UTF-8 character set and are null terminated.</w:t>
      </w:r>
    </w:p>
    <w:p w:rsidR="005E768A" w:rsidRPr="005E768A" w:rsidRDefault="005E768A" w:rsidP="005E768A">
      <w:pPr>
        <w:rPr>
          <w:lang w:val="en-US"/>
        </w:rPr>
      </w:pPr>
      <w:r w:rsidRPr="005E768A">
        <w:rPr>
          <w:lang w:val="en-US"/>
        </w:rPr>
        <w:t>The geolocation and orientation attributes should have been fixed at a point in time close to the occurrence of the first I/Q sample.</w:t>
      </w:r>
    </w:p>
    <w:p w:rsidR="005E768A" w:rsidRPr="005E768A" w:rsidRDefault="005E768A" w:rsidP="005E768A">
      <w:pPr>
        <w:rPr>
          <w:lang w:val="en-US"/>
        </w:rPr>
      </w:pPr>
      <w:r w:rsidRPr="005E768A">
        <w:rPr>
          <w:lang w:val="en-US"/>
        </w:rPr>
        <w:t>The scaling factor and timestamp attributes should be valid at the reference point of interest. This reference point can be defined by the optional attribute ‘Reference point’, see Table 2. If no reference point is defined, the receiver input port is assumed. Thus any known and not negligible attenuation and group delay of devices between the analyser's input and the reference point should be compensated. Also the geolocation and orientation attributes should describe the position and orientation of the reference object. The hints in this paragraph are particularly important when for example lengthy cables are used in time difference of arrival (TDOA) measurement setups.</w:t>
      </w:r>
    </w:p>
    <w:p w:rsidR="005E768A" w:rsidRPr="005E768A" w:rsidRDefault="005E768A" w:rsidP="005E768A">
      <w:pPr>
        <w:pStyle w:val="Heading2"/>
        <w:rPr>
          <w:lang w:val="en-US"/>
        </w:rPr>
      </w:pPr>
      <w:r w:rsidRPr="005E768A">
        <w:rPr>
          <w:lang w:val="en-US"/>
        </w:rPr>
        <w:lastRenderedPageBreak/>
        <w:t>3.2</w:t>
      </w:r>
      <w:r w:rsidRPr="005E768A">
        <w:rPr>
          <w:lang w:val="en-US"/>
        </w:rPr>
        <w:tab/>
        <w:t xml:space="preserve">Data set </w:t>
      </w:r>
    </w:p>
    <w:p w:rsidR="005E768A" w:rsidRPr="005E768A" w:rsidRDefault="005E768A" w:rsidP="005E768A">
      <w:pPr>
        <w:rPr>
          <w:lang w:val="en-US"/>
        </w:rPr>
      </w:pPr>
      <w:r w:rsidRPr="005E768A">
        <w:rPr>
          <w:lang w:val="en-US"/>
        </w:rPr>
        <w:t>The dimensionless I/Q data are stored in a one dimensional HDF5 data set.</w:t>
      </w:r>
    </w:p>
    <w:p w:rsidR="005E768A" w:rsidRPr="005E768A" w:rsidRDefault="005E768A" w:rsidP="005E768A">
      <w:pPr>
        <w:rPr>
          <w:lang w:val="en-US"/>
        </w:rPr>
      </w:pPr>
      <w:r w:rsidRPr="005E768A">
        <w:rPr>
          <w:lang w:val="en-US"/>
        </w:rPr>
        <w:t>The name of the data set may be any valid HDF5 name.</w:t>
      </w:r>
    </w:p>
    <w:p w:rsidR="005E768A" w:rsidRPr="005E768A" w:rsidRDefault="005E768A" w:rsidP="005E768A">
      <w:pPr>
        <w:rPr>
          <w:lang w:val="en-US"/>
        </w:rPr>
      </w:pPr>
      <w:r w:rsidRPr="005E768A">
        <w:rPr>
          <w:lang w:val="en-US"/>
        </w:rPr>
        <w:t>The HDF5 file format is comprised of a compound data type which contains a complex number for each I/Q channel and an optional HDF5 bit field. The elements of the data set are stored in a one dimensional array.</w:t>
      </w:r>
    </w:p>
    <w:p w:rsidR="005E768A" w:rsidRPr="005E768A" w:rsidRDefault="005E768A" w:rsidP="005E768A">
      <w:pPr>
        <w:rPr>
          <w:lang w:val="en-US"/>
        </w:rPr>
      </w:pPr>
      <w:r w:rsidRPr="005E768A">
        <w:rPr>
          <w:lang w:val="en-US"/>
        </w:rPr>
        <w:t>If the bit field is used (see Table 3), it contains all the flags which are available as attributes. The flag values in the attributes are valid for the complete data set and are calculated by a logical “OR” function between all flag values associated with each sample of the data set. In the bit field, these sample-based flags can be made available for a more detailed analysis.</w:t>
      </w:r>
    </w:p>
    <w:p w:rsidR="005E768A" w:rsidRPr="005E768A" w:rsidRDefault="005E768A" w:rsidP="005E768A">
      <w:pPr>
        <w:rPr>
          <w:lang w:val="en-US"/>
        </w:rPr>
      </w:pPr>
      <w:r w:rsidRPr="005E768A">
        <w:rPr>
          <w:lang w:val="en-US"/>
        </w:rPr>
        <w:t>HDF5 compound data types are similar to structures as they appear in the programming language C. They must be defined before writing data of this compound data type and their definition is stored within the HDF5 file. For each member of an HDF5 compound data type a name and data type must be defined.</w:t>
      </w:r>
    </w:p>
    <w:p w:rsidR="005E768A" w:rsidRPr="005E768A" w:rsidRDefault="005E768A" w:rsidP="005E768A">
      <w:pPr>
        <w:rPr>
          <w:lang w:val="en-US"/>
        </w:rPr>
      </w:pPr>
      <w:r w:rsidRPr="005E768A">
        <w:rPr>
          <w:lang w:val="en-US"/>
        </w:rPr>
        <w:t>The member names used for an ITU-R I/Q data set shall be “Channel_</w:t>
      </w:r>
      <w:r w:rsidRPr="005E768A">
        <w:rPr>
          <w:i/>
          <w:lang w:val="en-US"/>
        </w:rPr>
        <w:t>XYZ</w:t>
      </w:r>
      <w:r w:rsidRPr="005E768A">
        <w:rPr>
          <w:lang w:val="en-US"/>
        </w:rPr>
        <w:t>” and “BitField”. The part “</w:t>
      </w:r>
      <w:r w:rsidRPr="005E768A">
        <w:rPr>
          <w:i/>
          <w:lang w:val="en-US"/>
        </w:rPr>
        <w:t>XYZ</w:t>
      </w:r>
      <w:r w:rsidRPr="005E768A">
        <w:rPr>
          <w:lang w:val="en-US"/>
        </w:rPr>
        <w:t>”</w:t>
      </w:r>
      <w:r w:rsidRPr="005E768A">
        <w:rPr>
          <w:i/>
          <w:lang w:val="en-US"/>
        </w:rPr>
        <w:t xml:space="preserve"> </w:t>
      </w:r>
      <w:r w:rsidRPr="005E768A">
        <w:rPr>
          <w:lang w:val="en-US"/>
        </w:rPr>
        <w:t>of the name string stands for a string, describing the specific channel. The describing strings must be different if more than one channel is used. A member with the name “BitField” is optional and, when used, has to be the last member.</w:t>
      </w:r>
    </w:p>
    <w:p w:rsidR="005E768A" w:rsidRPr="005E768A" w:rsidRDefault="005E768A" w:rsidP="005E768A">
      <w:pPr>
        <w:rPr>
          <w:lang w:val="en-US"/>
        </w:rPr>
      </w:pPr>
      <w:r w:rsidRPr="005E768A">
        <w:rPr>
          <w:lang w:val="en-US"/>
        </w:rPr>
        <w:t>The data type of “Channel_</w:t>
      </w:r>
      <w:r w:rsidRPr="005E768A">
        <w:rPr>
          <w:i/>
          <w:lang w:val="en-US"/>
        </w:rPr>
        <w:t>XYZ</w:t>
      </w:r>
      <w:r w:rsidRPr="005E768A">
        <w:rPr>
          <w:lang w:val="en-US"/>
        </w:rPr>
        <w:t>” members is also an HDF5 compound data type with the name “Real” for the first member and “Imag” for the second member and stores a complex I/Q value. Both members are of the same basic HDF5 data type which can be selected between:</w:t>
      </w:r>
    </w:p>
    <w:p w:rsidR="005E768A" w:rsidRPr="00BD2CC3" w:rsidRDefault="00FC715F" w:rsidP="005E768A">
      <w:pPr>
        <w:pStyle w:val="enumlev1"/>
      </w:pPr>
      <w:r>
        <w:t>–</w:t>
      </w:r>
      <w:r w:rsidR="005E768A" w:rsidRPr="00BD2CC3">
        <w:tab/>
        <w:t>H5T_STD_I16LE</w:t>
      </w:r>
    </w:p>
    <w:p w:rsidR="005E768A" w:rsidRPr="00BD2CC3" w:rsidRDefault="00FC715F" w:rsidP="005E768A">
      <w:pPr>
        <w:pStyle w:val="enumlev1"/>
      </w:pPr>
      <w:r>
        <w:t>–</w:t>
      </w:r>
      <w:r w:rsidR="005E768A" w:rsidRPr="00BD2CC3">
        <w:tab/>
        <w:t>H5T_STD_I32LE</w:t>
      </w:r>
    </w:p>
    <w:p w:rsidR="005E768A" w:rsidRPr="005E768A" w:rsidRDefault="00FC715F" w:rsidP="005E768A">
      <w:pPr>
        <w:pStyle w:val="enumlev1"/>
        <w:rPr>
          <w:lang w:val="en-US"/>
        </w:rPr>
      </w:pPr>
      <w:r>
        <w:rPr>
          <w:lang w:val="en-US"/>
        </w:rPr>
        <w:t>–</w:t>
      </w:r>
      <w:r w:rsidR="005E768A" w:rsidRPr="005E768A">
        <w:rPr>
          <w:lang w:val="en-US"/>
        </w:rPr>
        <w:tab/>
        <w:t>H5T_IEEE_F32LE</w:t>
      </w:r>
    </w:p>
    <w:p w:rsidR="005E768A" w:rsidRPr="005E768A" w:rsidRDefault="005E768A" w:rsidP="00C730C4">
      <w:pPr>
        <w:rPr>
          <w:color w:val="000000"/>
          <w:lang w:val="en-US"/>
        </w:rPr>
      </w:pPr>
      <w:r w:rsidRPr="005E768A">
        <w:rPr>
          <w:color w:val="000000"/>
          <w:lang w:val="en-US"/>
        </w:rPr>
        <w:t xml:space="preserve">Note that the two HDF5 integer types are signed two’s complement integers. They are interpreted here as fixed point numbers with the radix point right to the most significant bit. Also note that these fixed point numbers can only cover the range from </w:t>
      </w:r>
      <w:r w:rsidR="00C730C4">
        <w:rPr>
          <w:color w:val="000000"/>
          <w:lang w:val="en-US"/>
        </w:rPr>
        <w:t>−</w:t>
      </w:r>
      <w:r w:rsidRPr="005E768A">
        <w:rPr>
          <w:color w:val="000000"/>
          <w:lang w:val="en-US"/>
        </w:rPr>
        <w:t xml:space="preserve">1 to 1 </w:t>
      </w:r>
      <w:r w:rsidR="00C730C4">
        <w:rPr>
          <w:color w:val="000000"/>
          <w:lang w:val="en-US"/>
        </w:rPr>
        <w:t>−</w:t>
      </w:r>
      <w:r w:rsidRPr="005E768A">
        <w:rPr>
          <w:color w:val="000000"/>
          <w:lang w:val="en-US"/>
        </w:rPr>
        <w:t xml:space="preserve"> 2</w:t>
      </w:r>
      <w:r w:rsidR="00C730C4">
        <w:rPr>
          <w:color w:val="000000"/>
          <w:vertAlign w:val="superscript"/>
          <w:lang w:val="en-US"/>
        </w:rPr>
        <w:t>−</w:t>
      </w:r>
      <w:r w:rsidRPr="005E768A">
        <w:rPr>
          <w:color w:val="000000"/>
          <w:vertAlign w:val="superscript"/>
          <w:lang w:val="en-US"/>
        </w:rPr>
        <w:t xml:space="preserve">15 </w:t>
      </w:r>
      <w:r w:rsidRPr="005E768A">
        <w:rPr>
          <w:color w:val="000000"/>
          <w:lang w:val="en-US"/>
        </w:rPr>
        <w:t xml:space="preserve">for the 16-bit integer type and </w:t>
      </w:r>
      <w:r w:rsidR="00C730C4">
        <w:rPr>
          <w:color w:val="000000"/>
          <w:lang w:val="en-US"/>
        </w:rPr>
        <w:t>−</w:t>
      </w:r>
      <w:r w:rsidRPr="005E768A">
        <w:rPr>
          <w:color w:val="000000"/>
          <w:lang w:val="en-US"/>
        </w:rPr>
        <w:t xml:space="preserve">1 to 1 </w:t>
      </w:r>
      <w:r w:rsidR="00C730C4">
        <w:rPr>
          <w:color w:val="000000"/>
          <w:lang w:val="en-US"/>
        </w:rPr>
        <w:t>−</w:t>
      </w:r>
      <w:r w:rsidRPr="005E768A">
        <w:rPr>
          <w:color w:val="000000"/>
          <w:lang w:val="en-US"/>
        </w:rPr>
        <w:t xml:space="preserve"> 2</w:t>
      </w:r>
      <w:r w:rsidR="00C730C4">
        <w:rPr>
          <w:color w:val="000000"/>
          <w:vertAlign w:val="superscript"/>
          <w:lang w:val="en-US"/>
        </w:rPr>
        <w:t>−</w:t>
      </w:r>
      <w:r w:rsidRPr="005E768A">
        <w:rPr>
          <w:color w:val="000000"/>
          <w:vertAlign w:val="superscript"/>
          <w:lang w:val="en-US"/>
        </w:rPr>
        <w:t xml:space="preserve">31 </w:t>
      </w:r>
      <w:r w:rsidRPr="005E768A">
        <w:rPr>
          <w:color w:val="000000"/>
          <w:lang w:val="en-US"/>
        </w:rPr>
        <w:t>for the 32-bit integer type. An integer value of 1000 of type H5T_STD_I16LE is interpreted as 1000 / 2</w:t>
      </w:r>
      <w:r w:rsidRPr="005E768A">
        <w:rPr>
          <w:color w:val="000000"/>
          <w:vertAlign w:val="superscript"/>
          <w:lang w:val="en-US"/>
        </w:rPr>
        <w:t>15</w:t>
      </w:r>
      <w:r w:rsidRPr="005E768A">
        <w:rPr>
          <w:color w:val="000000"/>
          <w:lang w:val="en-US"/>
        </w:rPr>
        <w:t>. An integer value of 1000 of type H5T_STD_I32LE is interpreted as 1000 / 2</w:t>
      </w:r>
      <w:r w:rsidRPr="005E768A">
        <w:rPr>
          <w:color w:val="000000"/>
          <w:vertAlign w:val="superscript"/>
          <w:lang w:val="en-US"/>
        </w:rPr>
        <w:t>31</w:t>
      </w:r>
      <w:r w:rsidRPr="005E768A">
        <w:rPr>
          <w:color w:val="000000"/>
          <w:lang w:val="en-US"/>
        </w:rPr>
        <w:t>.</w:t>
      </w:r>
    </w:p>
    <w:p w:rsidR="005E768A" w:rsidRPr="005E768A" w:rsidRDefault="005E768A" w:rsidP="005E768A">
      <w:pPr>
        <w:rPr>
          <w:color w:val="000000"/>
          <w:lang w:val="en-US"/>
        </w:rPr>
      </w:pPr>
      <w:r w:rsidRPr="005E768A">
        <w:rPr>
          <w:color w:val="000000"/>
          <w:lang w:val="en-US"/>
        </w:rPr>
        <w:t xml:space="preserve">The data type of the “BitField” member is the basic HDF5 data type H5T_STD_B16LE. In </w:t>
      </w:r>
      <w:r w:rsidRPr="005E768A">
        <w:rPr>
          <w:lang w:val="en-US"/>
        </w:rPr>
        <w:t>Table </w:t>
      </w:r>
      <w:r w:rsidRPr="005E768A">
        <w:rPr>
          <w:color w:val="000000"/>
          <w:lang w:val="en-US"/>
        </w:rPr>
        <w:t xml:space="preserve">3 the bit positions of the flags are defined. The definition of these flags is exactly the same as the definition of the corresponding flags in </w:t>
      </w:r>
      <w:r w:rsidRPr="005E768A">
        <w:rPr>
          <w:lang w:val="en-US"/>
        </w:rPr>
        <w:t>Table </w:t>
      </w:r>
      <w:r w:rsidRPr="005E768A">
        <w:rPr>
          <w:color w:val="000000"/>
          <w:lang w:val="en-US"/>
        </w:rPr>
        <w:t>2. Note that the bit position zero is the position of the least significant bit. A flag which is true has a bit value of one. Flags that do appear as attributes are assumed to be not valid and the corresponding bit values shall be set to zero.</w:t>
      </w:r>
    </w:p>
    <w:p w:rsidR="005E768A" w:rsidRPr="00BD2CC3" w:rsidRDefault="005E768A" w:rsidP="002452AB">
      <w:pPr>
        <w:pStyle w:val="TableNo"/>
        <w:keepLines/>
      </w:pPr>
      <w:r w:rsidRPr="00BD2CC3">
        <w:lastRenderedPageBreak/>
        <w:t>TABLE 3</w:t>
      </w:r>
    </w:p>
    <w:p w:rsidR="005E768A" w:rsidRPr="00BD2CC3" w:rsidRDefault="005E768A" w:rsidP="002452AB">
      <w:pPr>
        <w:pStyle w:val="Tabletitle"/>
        <w:keepLines/>
      </w:pPr>
      <w:r w:rsidRPr="00BD2CC3">
        <w:t xml:space="preserve">Bitfield </w:t>
      </w:r>
      <w:r w:rsidR="002452AB">
        <w:t>c</w:t>
      </w:r>
      <w:r w:rsidRPr="00BD2CC3">
        <w:t>ontents</w:t>
      </w:r>
    </w:p>
    <w:tbl>
      <w:tblPr>
        <w:tblStyle w:val="TableGrid"/>
        <w:tblW w:w="9639" w:type="dxa"/>
        <w:jc w:val="center"/>
        <w:tblLayout w:type="fixed"/>
        <w:tblLook w:val="04A0" w:firstRow="1" w:lastRow="0" w:firstColumn="1" w:lastColumn="0" w:noHBand="0" w:noVBand="1"/>
      </w:tblPr>
      <w:tblGrid>
        <w:gridCol w:w="3681"/>
        <w:gridCol w:w="1701"/>
        <w:gridCol w:w="4257"/>
      </w:tblGrid>
      <w:tr w:rsidR="005E768A" w:rsidRPr="00BD2CC3" w:rsidTr="00C730C4">
        <w:trPr>
          <w:trHeight w:val="20"/>
          <w:jc w:val="center"/>
        </w:trPr>
        <w:tc>
          <w:tcPr>
            <w:tcW w:w="3681" w:type="dxa"/>
          </w:tcPr>
          <w:p w:rsidR="005E768A" w:rsidRPr="00BD2CC3" w:rsidRDefault="005E768A" w:rsidP="002452AB">
            <w:pPr>
              <w:pStyle w:val="Tablehead"/>
              <w:keepLines/>
            </w:pPr>
            <w:r w:rsidRPr="00BD2CC3">
              <w:t xml:space="preserve">Flag </w:t>
            </w:r>
          </w:p>
        </w:tc>
        <w:tc>
          <w:tcPr>
            <w:tcW w:w="1701" w:type="dxa"/>
          </w:tcPr>
          <w:p w:rsidR="005E768A" w:rsidRPr="00BD2CC3" w:rsidRDefault="002452AB" w:rsidP="002452AB">
            <w:pPr>
              <w:pStyle w:val="Tablehead"/>
              <w:keepLines/>
            </w:pPr>
            <w:r>
              <w:t>Bit p</w:t>
            </w:r>
            <w:r w:rsidR="005E768A" w:rsidRPr="00BD2CC3">
              <w:t>osition</w:t>
            </w:r>
          </w:p>
        </w:tc>
        <w:tc>
          <w:tcPr>
            <w:tcW w:w="4257" w:type="dxa"/>
          </w:tcPr>
          <w:p w:rsidR="005E768A" w:rsidRPr="00BD2CC3" w:rsidRDefault="005E768A" w:rsidP="002452AB">
            <w:pPr>
              <w:pStyle w:val="Tablehead"/>
              <w:keepLines/>
            </w:pPr>
            <w:r w:rsidRPr="00BD2CC3">
              <w:t>Comment</w:t>
            </w:r>
          </w:p>
        </w:tc>
      </w:tr>
      <w:tr w:rsidR="005E768A" w:rsidRPr="00BD2CC3" w:rsidTr="00C730C4">
        <w:trPr>
          <w:trHeight w:val="20"/>
          <w:jc w:val="center"/>
        </w:trPr>
        <w:tc>
          <w:tcPr>
            <w:tcW w:w="3681" w:type="dxa"/>
          </w:tcPr>
          <w:p w:rsidR="005E768A" w:rsidRPr="00BD2CC3" w:rsidRDefault="005E768A" w:rsidP="002452AB">
            <w:pPr>
              <w:pStyle w:val="Tabletext"/>
              <w:keepNext/>
              <w:keepLines/>
            </w:pPr>
            <w:r w:rsidRPr="00BD2CC3">
              <w:t>Unsynced_Timestamp</w:t>
            </w:r>
          </w:p>
        </w:tc>
        <w:tc>
          <w:tcPr>
            <w:tcW w:w="1701" w:type="dxa"/>
          </w:tcPr>
          <w:p w:rsidR="005E768A" w:rsidRPr="00BD2CC3" w:rsidRDefault="005E768A" w:rsidP="002452AB">
            <w:pPr>
              <w:pStyle w:val="Tabletext"/>
              <w:keepNext/>
              <w:keepLines/>
              <w:jc w:val="center"/>
            </w:pPr>
            <w:r w:rsidRPr="00BD2CC3">
              <w:t>15</w:t>
            </w:r>
          </w:p>
        </w:tc>
        <w:tc>
          <w:tcPr>
            <w:tcW w:w="4257" w:type="dxa"/>
          </w:tcPr>
          <w:p w:rsidR="005E768A" w:rsidRPr="00BD2CC3" w:rsidRDefault="005E768A" w:rsidP="002452AB">
            <w:pPr>
              <w:pStyle w:val="Tabletext"/>
              <w:keepNext/>
              <w:keepLines/>
            </w:pPr>
          </w:p>
        </w:tc>
      </w:tr>
      <w:tr w:rsidR="005E768A" w:rsidRPr="00BD2CC3" w:rsidTr="00C730C4">
        <w:trPr>
          <w:trHeight w:val="20"/>
          <w:jc w:val="center"/>
        </w:trPr>
        <w:tc>
          <w:tcPr>
            <w:tcW w:w="3681" w:type="dxa"/>
          </w:tcPr>
          <w:p w:rsidR="005E768A" w:rsidRPr="00BD2CC3" w:rsidRDefault="005E768A" w:rsidP="002452AB">
            <w:pPr>
              <w:pStyle w:val="Tabletext"/>
              <w:keepNext/>
              <w:keepLines/>
            </w:pPr>
            <w:r w:rsidRPr="00BD2CC3">
              <w:t xml:space="preserve">Invalid </w:t>
            </w:r>
          </w:p>
        </w:tc>
        <w:tc>
          <w:tcPr>
            <w:tcW w:w="1701" w:type="dxa"/>
          </w:tcPr>
          <w:p w:rsidR="005E768A" w:rsidRPr="00BD2CC3" w:rsidRDefault="005E768A" w:rsidP="002452AB">
            <w:pPr>
              <w:pStyle w:val="Tabletext"/>
              <w:keepNext/>
              <w:keepLines/>
              <w:jc w:val="center"/>
            </w:pPr>
            <w:r w:rsidRPr="00BD2CC3">
              <w:t>14</w:t>
            </w:r>
          </w:p>
        </w:tc>
        <w:tc>
          <w:tcPr>
            <w:tcW w:w="4257" w:type="dxa"/>
          </w:tcPr>
          <w:p w:rsidR="005E768A" w:rsidRPr="00BD2CC3" w:rsidRDefault="005E768A" w:rsidP="002452AB">
            <w:pPr>
              <w:pStyle w:val="Tabletext"/>
              <w:keepNext/>
              <w:keepLines/>
            </w:pPr>
          </w:p>
        </w:tc>
      </w:tr>
      <w:tr w:rsidR="005E768A" w:rsidRPr="00BD2CC3" w:rsidTr="00C730C4">
        <w:trPr>
          <w:trHeight w:val="20"/>
          <w:jc w:val="center"/>
        </w:trPr>
        <w:tc>
          <w:tcPr>
            <w:tcW w:w="3681" w:type="dxa"/>
          </w:tcPr>
          <w:p w:rsidR="005E768A" w:rsidRPr="00BD2CC3" w:rsidRDefault="005E768A" w:rsidP="002452AB">
            <w:pPr>
              <w:pStyle w:val="Tabletext"/>
              <w:keepNext/>
              <w:keepLines/>
            </w:pPr>
            <w:r w:rsidRPr="00BD2CC3">
              <w:t>PLL_Unlocked</w:t>
            </w:r>
          </w:p>
        </w:tc>
        <w:tc>
          <w:tcPr>
            <w:tcW w:w="1701" w:type="dxa"/>
          </w:tcPr>
          <w:p w:rsidR="005E768A" w:rsidRPr="00BD2CC3" w:rsidRDefault="005E768A" w:rsidP="002452AB">
            <w:pPr>
              <w:pStyle w:val="Tabletext"/>
              <w:keepNext/>
              <w:keepLines/>
              <w:jc w:val="center"/>
            </w:pPr>
            <w:r w:rsidRPr="00BD2CC3">
              <w:t>13</w:t>
            </w:r>
          </w:p>
        </w:tc>
        <w:tc>
          <w:tcPr>
            <w:tcW w:w="4257" w:type="dxa"/>
          </w:tcPr>
          <w:p w:rsidR="005E768A" w:rsidRPr="00BD2CC3" w:rsidRDefault="005E768A" w:rsidP="002452AB">
            <w:pPr>
              <w:pStyle w:val="Tabletext"/>
              <w:keepNext/>
              <w:keepLines/>
            </w:pPr>
          </w:p>
        </w:tc>
      </w:tr>
      <w:tr w:rsidR="005E768A" w:rsidRPr="00BD2CC3" w:rsidTr="00C730C4">
        <w:trPr>
          <w:trHeight w:val="20"/>
          <w:jc w:val="center"/>
        </w:trPr>
        <w:tc>
          <w:tcPr>
            <w:tcW w:w="3681" w:type="dxa"/>
          </w:tcPr>
          <w:p w:rsidR="005E768A" w:rsidRPr="00BD2CC3" w:rsidRDefault="005E768A" w:rsidP="002452AB">
            <w:pPr>
              <w:pStyle w:val="Tabletext"/>
              <w:keepNext/>
              <w:keepLines/>
            </w:pPr>
            <w:r w:rsidRPr="00BD2CC3">
              <w:t>AGC</w:t>
            </w:r>
          </w:p>
        </w:tc>
        <w:tc>
          <w:tcPr>
            <w:tcW w:w="1701" w:type="dxa"/>
          </w:tcPr>
          <w:p w:rsidR="005E768A" w:rsidRPr="00BD2CC3" w:rsidRDefault="005E768A" w:rsidP="002452AB">
            <w:pPr>
              <w:pStyle w:val="Tabletext"/>
              <w:keepNext/>
              <w:keepLines/>
              <w:jc w:val="center"/>
            </w:pPr>
            <w:r w:rsidRPr="00BD2CC3">
              <w:t>12</w:t>
            </w:r>
          </w:p>
        </w:tc>
        <w:tc>
          <w:tcPr>
            <w:tcW w:w="4257" w:type="dxa"/>
          </w:tcPr>
          <w:p w:rsidR="005E768A" w:rsidRPr="00BD2CC3" w:rsidRDefault="005E768A" w:rsidP="002452AB">
            <w:pPr>
              <w:pStyle w:val="Tabletext"/>
              <w:keepNext/>
              <w:keepLines/>
            </w:pPr>
          </w:p>
        </w:tc>
      </w:tr>
      <w:tr w:rsidR="005E768A" w:rsidRPr="00BD2CC3" w:rsidTr="00C730C4">
        <w:trPr>
          <w:trHeight w:val="20"/>
          <w:jc w:val="center"/>
        </w:trPr>
        <w:tc>
          <w:tcPr>
            <w:tcW w:w="3681" w:type="dxa"/>
          </w:tcPr>
          <w:p w:rsidR="005E768A" w:rsidRPr="00BD2CC3" w:rsidRDefault="005E768A" w:rsidP="002452AB">
            <w:pPr>
              <w:pStyle w:val="Tabletext"/>
              <w:keepNext/>
              <w:keepLines/>
            </w:pPr>
            <w:r w:rsidRPr="00BD2CC3">
              <w:t xml:space="preserve">Detected_Signal </w:t>
            </w:r>
          </w:p>
        </w:tc>
        <w:tc>
          <w:tcPr>
            <w:tcW w:w="1701" w:type="dxa"/>
          </w:tcPr>
          <w:p w:rsidR="005E768A" w:rsidRPr="00BD2CC3" w:rsidRDefault="005E768A" w:rsidP="002452AB">
            <w:pPr>
              <w:pStyle w:val="Tabletext"/>
              <w:keepNext/>
              <w:keepLines/>
              <w:jc w:val="center"/>
            </w:pPr>
            <w:r w:rsidRPr="00BD2CC3">
              <w:t>11</w:t>
            </w:r>
          </w:p>
        </w:tc>
        <w:tc>
          <w:tcPr>
            <w:tcW w:w="4257" w:type="dxa"/>
          </w:tcPr>
          <w:p w:rsidR="005E768A" w:rsidRPr="00BD2CC3" w:rsidRDefault="005E768A" w:rsidP="002452AB">
            <w:pPr>
              <w:pStyle w:val="Tabletext"/>
              <w:keepNext/>
              <w:keepLines/>
            </w:pPr>
          </w:p>
        </w:tc>
      </w:tr>
      <w:tr w:rsidR="005E768A" w:rsidRPr="00BD2CC3" w:rsidTr="00C730C4">
        <w:trPr>
          <w:trHeight w:val="20"/>
          <w:jc w:val="center"/>
        </w:trPr>
        <w:tc>
          <w:tcPr>
            <w:tcW w:w="3681" w:type="dxa"/>
          </w:tcPr>
          <w:p w:rsidR="005E768A" w:rsidRPr="00BD2CC3" w:rsidRDefault="005E768A" w:rsidP="002452AB">
            <w:pPr>
              <w:pStyle w:val="Tabletext"/>
              <w:keepNext/>
              <w:keepLines/>
            </w:pPr>
            <w:r w:rsidRPr="00BD2CC3">
              <w:t xml:space="preserve">Spectral_Inversion </w:t>
            </w:r>
          </w:p>
        </w:tc>
        <w:tc>
          <w:tcPr>
            <w:tcW w:w="1701" w:type="dxa"/>
          </w:tcPr>
          <w:p w:rsidR="005E768A" w:rsidRPr="00BD2CC3" w:rsidRDefault="005E768A" w:rsidP="002452AB">
            <w:pPr>
              <w:pStyle w:val="Tabletext"/>
              <w:keepNext/>
              <w:keepLines/>
              <w:jc w:val="center"/>
            </w:pPr>
            <w:r w:rsidRPr="00BD2CC3">
              <w:t>10</w:t>
            </w:r>
          </w:p>
        </w:tc>
        <w:tc>
          <w:tcPr>
            <w:tcW w:w="4257" w:type="dxa"/>
          </w:tcPr>
          <w:p w:rsidR="005E768A" w:rsidRPr="00BD2CC3" w:rsidRDefault="005E768A" w:rsidP="002452AB">
            <w:pPr>
              <w:pStyle w:val="Tabletext"/>
              <w:keepNext/>
              <w:keepLines/>
            </w:pPr>
          </w:p>
        </w:tc>
      </w:tr>
      <w:tr w:rsidR="005E768A" w:rsidRPr="00BD2CC3" w:rsidTr="00C730C4">
        <w:trPr>
          <w:trHeight w:val="20"/>
          <w:jc w:val="center"/>
        </w:trPr>
        <w:tc>
          <w:tcPr>
            <w:tcW w:w="3681" w:type="dxa"/>
          </w:tcPr>
          <w:p w:rsidR="005E768A" w:rsidRPr="00BD2CC3" w:rsidRDefault="005E768A" w:rsidP="005E768A">
            <w:pPr>
              <w:pStyle w:val="Tabletext"/>
            </w:pPr>
            <w:r w:rsidRPr="00BD2CC3">
              <w:t>Over_Range</w:t>
            </w:r>
          </w:p>
        </w:tc>
        <w:tc>
          <w:tcPr>
            <w:tcW w:w="1701" w:type="dxa"/>
          </w:tcPr>
          <w:p w:rsidR="005E768A" w:rsidRPr="00BD2CC3" w:rsidRDefault="005E768A" w:rsidP="005E768A">
            <w:pPr>
              <w:pStyle w:val="Tabletext"/>
              <w:jc w:val="center"/>
            </w:pPr>
            <w:r w:rsidRPr="00BD2CC3">
              <w:t>9</w:t>
            </w:r>
          </w:p>
        </w:tc>
        <w:tc>
          <w:tcPr>
            <w:tcW w:w="4257" w:type="dxa"/>
          </w:tcPr>
          <w:p w:rsidR="005E768A" w:rsidRPr="00BD2CC3" w:rsidRDefault="005E768A" w:rsidP="005E768A">
            <w:pPr>
              <w:pStyle w:val="Tabletext"/>
            </w:pPr>
          </w:p>
        </w:tc>
      </w:tr>
      <w:tr w:rsidR="005E768A" w:rsidRPr="004E3AC5" w:rsidTr="00C730C4">
        <w:trPr>
          <w:trHeight w:val="20"/>
          <w:jc w:val="center"/>
        </w:trPr>
        <w:tc>
          <w:tcPr>
            <w:tcW w:w="3681" w:type="dxa"/>
          </w:tcPr>
          <w:p w:rsidR="005E768A" w:rsidRPr="00BD2CC3" w:rsidRDefault="005E768A" w:rsidP="005E768A">
            <w:pPr>
              <w:pStyle w:val="Tabletext"/>
            </w:pPr>
            <w:r w:rsidRPr="00BD2CC3">
              <w:t>Lost_Sample</w:t>
            </w:r>
          </w:p>
        </w:tc>
        <w:tc>
          <w:tcPr>
            <w:tcW w:w="1701" w:type="dxa"/>
          </w:tcPr>
          <w:p w:rsidR="005E768A" w:rsidRPr="00BD2CC3" w:rsidRDefault="005E768A" w:rsidP="005E768A">
            <w:pPr>
              <w:pStyle w:val="Tabletext"/>
              <w:jc w:val="center"/>
            </w:pPr>
            <w:r w:rsidRPr="00BD2CC3">
              <w:t>8</w:t>
            </w:r>
          </w:p>
        </w:tc>
        <w:tc>
          <w:tcPr>
            <w:tcW w:w="4257" w:type="dxa"/>
          </w:tcPr>
          <w:p w:rsidR="005E768A" w:rsidRPr="005E768A" w:rsidRDefault="005E768A" w:rsidP="005E768A">
            <w:pPr>
              <w:pStyle w:val="Tabletext"/>
              <w:rPr>
                <w:lang w:val="en-US"/>
              </w:rPr>
            </w:pPr>
            <w:r w:rsidRPr="005E768A">
              <w:rPr>
                <w:lang w:val="en-US"/>
              </w:rPr>
              <w:t>Is true for the first unlost sample after the loss</w:t>
            </w:r>
          </w:p>
        </w:tc>
      </w:tr>
    </w:tbl>
    <w:p w:rsidR="005E768A" w:rsidRPr="00BD2CC3" w:rsidRDefault="005E768A" w:rsidP="005E768A">
      <w:pPr>
        <w:pStyle w:val="Tablefin"/>
      </w:pPr>
    </w:p>
    <w:p w:rsidR="005E768A" w:rsidRPr="005E768A" w:rsidRDefault="005E768A" w:rsidP="005E768A">
      <w:pPr>
        <w:rPr>
          <w:color w:val="000000"/>
          <w:lang w:val="en-US"/>
        </w:rPr>
      </w:pPr>
      <w:r w:rsidRPr="005E768A">
        <w:rPr>
          <w:color w:val="000000"/>
          <w:lang w:val="en-US"/>
        </w:rPr>
        <w:t xml:space="preserve">All valid HDF5 storage properties can be used for the data set. To store in chunks could be useful if small portions in big data sets need to be accessed quickly. </w:t>
      </w:r>
    </w:p>
    <w:p w:rsidR="005E768A" w:rsidRPr="005E768A" w:rsidRDefault="005E768A" w:rsidP="005E768A">
      <w:pPr>
        <w:rPr>
          <w:color w:val="000000"/>
          <w:lang w:val="en-US"/>
        </w:rPr>
      </w:pPr>
      <w:r w:rsidRPr="005E768A">
        <w:rPr>
          <w:color w:val="000000"/>
          <w:lang w:val="en-US"/>
        </w:rPr>
        <w:t>The following four examples show table column captions, representing valid ITU-R I/Q data sets:</w:t>
      </w:r>
    </w:p>
    <w:p w:rsidR="005E768A" w:rsidRPr="005E768A" w:rsidRDefault="00FC715F" w:rsidP="00FC715F">
      <w:pPr>
        <w:pStyle w:val="enumlev1"/>
        <w:rPr>
          <w:lang w:val="en-US"/>
        </w:rPr>
      </w:pPr>
      <w:r>
        <w:rPr>
          <w:lang w:val="en-US"/>
        </w:rPr>
        <w:t>–</w:t>
      </w:r>
      <w:r>
        <w:rPr>
          <w:lang w:val="en-US"/>
        </w:rPr>
        <w:tab/>
      </w:r>
      <w:r w:rsidR="005E768A" w:rsidRPr="005E768A">
        <w:rPr>
          <w:lang w:val="en-US"/>
        </w:rPr>
        <w:t>Channel_1.Real, Channel_1.Imag</w:t>
      </w:r>
    </w:p>
    <w:p w:rsidR="005E768A" w:rsidRPr="005E768A" w:rsidRDefault="00FC715F" w:rsidP="00FC715F">
      <w:pPr>
        <w:pStyle w:val="enumlev1"/>
        <w:rPr>
          <w:lang w:val="en-US"/>
        </w:rPr>
      </w:pPr>
      <w:r>
        <w:rPr>
          <w:lang w:val="en-US"/>
        </w:rPr>
        <w:t>–</w:t>
      </w:r>
      <w:r>
        <w:rPr>
          <w:lang w:val="en-US"/>
        </w:rPr>
        <w:tab/>
      </w:r>
      <w:r w:rsidR="005E768A" w:rsidRPr="005E768A">
        <w:rPr>
          <w:lang w:val="en-US"/>
        </w:rPr>
        <w:t xml:space="preserve">Channel_one.Real, Channel_one.Imag, BitField </w:t>
      </w:r>
    </w:p>
    <w:p w:rsidR="005E768A" w:rsidRPr="005E768A" w:rsidRDefault="00FC715F" w:rsidP="00FC715F">
      <w:pPr>
        <w:pStyle w:val="enumlev1"/>
        <w:rPr>
          <w:lang w:val="en-US"/>
        </w:rPr>
      </w:pPr>
      <w:r>
        <w:rPr>
          <w:lang w:val="en-US"/>
        </w:rPr>
        <w:t>–</w:t>
      </w:r>
      <w:r>
        <w:rPr>
          <w:lang w:val="en-US"/>
        </w:rPr>
        <w:tab/>
      </w:r>
      <w:r w:rsidR="005E768A" w:rsidRPr="005E768A">
        <w:rPr>
          <w:lang w:val="en-US"/>
        </w:rPr>
        <w:t xml:space="preserve">Channel_X.Real, Channel_X.Imag, Channel_Y.Real, Channel_Y.Imag </w:t>
      </w:r>
    </w:p>
    <w:p w:rsidR="005E768A" w:rsidRPr="005E768A" w:rsidRDefault="00FC715F" w:rsidP="00FC715F">
      <w:pPr>
        <w:pStyle w:val="enumlev1"/>
        <w:rPr>
          <w:lang w:val="en-US"/>
        </w:rPr>
      </w:pPr>
      <w:r>
        <w:rPr>
          <w:lang w:val="en-US"/>
        </w:rPr>
        <w:t>–</w:t>
      </w:r>
      <w:r>
        <w:rPr>
          <w:lang w:val="en-US"/>
        </w:rPr>
        <w:tab/>
      </w:r>
      <w:r w:rsidR="005E768A" w:rsidRPr="005E768A">
        <w:rPr>
          <w:lang w:val="en-US"/>
        </w:rPr>
        <w:t>Channel_1.Real, Channel_1.Imag, Channel_2.Real, Channel_2.Imag, BitField</w:t>
      </w:r>
    </w:p>
    <w:p w:rsidR="005E768A" w:rsidRPr="005E768A" w:rsidRDefault="005E768A" w:rsidP="005E768A">
      <w:pPr>
        <w:pStyle w:val="Heading2"/>
        <w:rPr>
          <w:lang w:val="en-US"/>
        </w:rPr>
      </w:pPr>
      <w:r w:rsidRPr="005E768A">
        <w:rPr>
          <w:lang w:val="en-US"/>
        </w:rPr>
        <w:t>3.3</w:t>
      </w:r>
      <w:r w:rsidRPr="005E768A">
        <w:rPr>
          <w:lang w:val="en-US"/>
        </w:rPr>
        <w:tab/>
        <w:t xml:space="preserve">Variable attributes </w:t>
      </w:r>
    </w:p>
    <w:p w:rsidR="005E768A" w:rsidRPr="005E768A" w:rsidRDefault="005E768A" w:rsidP="005E768A">
      <w:pPr>
        <w:rPr>
          <w:lang w:val="en-US"/>
        </w:rPr>
      </w:pPr>
      <w:r w:rsidRPr="005E768A">
        <w:rPr>
          <w:lang w:val="en-US"/>
        </w:rPr>
        <w:t>In some cases it is not sufficient to apply a single set of attributes to an entire I/Q recording. Some of the attributes might change over time.</w:t>
      </w:r>
    </w:p>
    <w:p w:rsidR="005E768A" w:rsidRPr="005E768A" w:rsidRDefault="005E768A" w:rsidP="005E768A">
      <w:pPr>
        <w:rPr>
          <w:lang w:val="en-US"/>
        </w:rPr>
      </w:pPr>
      <w:r w:rsidRPr="005E768A">
        <w:rPr>
          <w:lang w:val="en-US"/>
        </w:rPr>
        <w:t>For example, it might be necessary to apply different scaling factors because a gain setting has been changed. Another example is that the sample rate and time stamps might not be synchronized in some receivers and thus it might be necessary to use different time stamps for different sectors of the I/Q data.</w:t>
      </w:r>
    </w:p>
    <w:p w:rsidR="005E768A" w:rsidRPr="005E768A" w:rsidRDefault="005E768A" w:rsidP="005E768A">
      <w:pPr>
        <w:rPr>
          <w:lang w:val="en-US"/>
        </w:rPr>
      </w:pPr>
      <w:r w:rsidRPr="005E768A">
        <w:rPr>
          <w:lang w:val="en-US"/>
        </w:rPr>
        <w:t>Problems like this can be easily solved by using separate data sets for the different sectors of the I/Q data. Whenever a relevant attribute changes, the old data set is closed and a new one is created with its actual attributes attached to it.</w:t>
      </w:r>
    </w:p>
    <w:p w:rsidR="005E768A" w:rsidRPr="005E768A" w:rsidRDefault="005E768A" w:rsidP="005E768A">
      <w:pPr>
        <w:rPr>
          <w:lang w:val="en-US"/>
        </w:rPr>
      </w:pPr>
      <w:r w:rsidRPr="005E768A">
        <w:rPr>
          <w:lang w:val="en-US"/>
        </w:rPr>
        <w:t>The following conventions may be useful for the handling of multisector I/Q data:</w:t>
      </w:r>
    </w:p>
    <w:p w:rsidR="005E768A" w:rsidRPr="005E768A" w:rsidRDefault="00FC715F" w:rsidP="005E768A">
      <w:pPr>
        <w:pStyle w:val="enumlev1"/>
        <w:rPr>
          <w:lang w:val="en-US"/>
        </w:rPr>
      </w:pPr>
      <w:r>
        <w:rPr>
          <w:lang w:val="en-US"/>
        </w:rPr>
        <w:t>–</w:t>
      </w:r>
      <w:r w:rsidR="005E768A" w:rsidRPr="005E768A">
        <w:rPr>
          <w:lang w:val="en-US"/>
        </w:rPr>
        <w:tab/>
        <w:t xml:space="preserve">All data set names of the same multisector I/Q data should begin with a constant string like “Multisector_IQ_” followed by a suffix string. </w:t>
      </w:r>
    </w:p>
    <w:p w:rsidR="005E768A" w:rsidRPr="005E768A" w:rsidRDefault="00FC715F" w:rsidP="005E768A">
      <w:pPr>
        <w:pStyle w:val="enumlev1"/>
        <w:rPr>
          <w:lang w:val="en-US"/>
        </w:rPr>
      </w:pPr>
      <w:r>
        <w:rPr>
          <w:lang w:val="en-US"/>
        </w:rPr>
        <w:t>–</w:t>
      </w:r>
      <w:r w:rsidR="005E768A" w:rsidRPr="005E768A">
        <w:rPr>
          <w:lang w:val="en-US"/>
        </w:rPr>
        <w:tab/>
        <w:t xml:space="preserve">The suffix string should represent a number between zero and 9 999 999 999 and is formated as “0000000000” to “9999999999”. </w:t>
      </w:r>
    </w:p>
    <w:p w:rsidR="005E768A" w:rsidRPr="005E768A" w:rsidRDefault="00FC715F" w:rsidP="005E768A">
      <w:pPr>
        <w:pStyle w:val="enumlev1"/>
        <w:rPr>
          <w:lang w:val="en-US"/>
        </w:rPr>
      </w:pPr>
      <w:r>
        <w:rPr>
          <w:lang w:val="en-US"/>
        </w:rPr>
        <w:t>–</w:t>
      </w:r>
      <w:r w:rsidR="005E768A" w:rsidRPr="005E768A">
        <w:rPr>
          <w:lang w:val="en-US"/>
        </w:rPr>
        <w:tab/>
        <w:t>The number in the suffix is incremented by one from the actual to the next data set.</w:t>
      </w:r>
    </w:p>
    <w:p w:rsidR="005E768A" w:rsidRPr="005E768A" w:rsidRDefault="00FC715F" w:rsidP="005E768A">
      <w:pPr>
        <w:pStyle w:val="enumlev1"/>
        <w:rPr>
          <w:lang w:val="en-US"/>
        </w:rPr>
      </w:pPr>
      <w:r>
        <w:rPr>
          <w:lang w:val="en-US"/>
        </w:rPr>
        <w:t>–</w:t>
      </w:r>
      <w:r w:rsidR="005E768A" w:rsidRPr="005E768A">
        <w:rPr>
          <w:lang w:val="en-US"/>
        </w:rPr>
        <w:tab/>
        <w:t>The data set name of the first sector should have the suffix “0000000000”.</w:t>
      </w:r>
    </w:p>
    <w:p w:rsidR="005E768A" w:rsidRPr="005E768A" w:rsidRDefault="00FC715F" w:rsidP="005E768A">
      <w:pPr>
        <w:pStyle w:val="enumlev1"/>
        <w:rPr>
          <w:lang w:val="en-US"/>
        </w:rPr>
      </w:pPr>
      <w:r>
        <w:rPr>
          <w:lang w:val="en-US"/>
        </w:rPr>
        <w:t>–</w:t>
      </w:r>
      <w:r w:rsidR="005E768A" w:rsidRPr="005E768A">
        <w:rPr>
          <w:lang w:val="en-US"/>
        </w:rPr>
        <w:tab/>
        <w:t>All data sets of the same multisector I/Q data are stored in the same group and no other data sets or groups should be a contained in this group.</w:t>
      </w:r>
    </w:p>
    <w:p w:rsidR="005E768A" w:rsidRPr="005E768A" w:rsidRDefault="005E768A" w:rsidP="005E768A">
      <w:pPr>
        <w:pStyle w:val="Heading1"/>
        <w:rPr>
          <w:lang w:val="en-US"/>
        </w:rPr>
      </w:pPr>
      <w:r w:rsidRPr="005E768A">
        <w:rPr>
          <w:lang w:val="en-US"/>
        </w:rPr>
        <w:lastRenderedPageBreak/>
        <w:t>4</w:t>
      </w:r>
      <w:r w:rsidRPr="005E768A">
        <w:rPr>
          <w:lang w:val="en-US"/>
        </w:rPr>
        <w:tab/>
        <w:t>Interpretation and usage of the scaling factor</w:t>
      </w:r>
    </w:p>
    <w:p w:rsidR="005E768A" w:rsidRPr="005E768A" w:rsidRDefault="005E768A" w:rsidP="005E768A">
      <w:pPr>
        <w:rPr>
          <w:lang w:val="en-US" w:eastAsia="zh-CN"/>
        </w:rPr>
      </w:pPr>
      <w:r w:rsidRPr="005E768A">
        <w:rPr>
          <w:lang w:val="en-US" w:eastAsia="zh-CN"/>
        </w:rPr>
        <w:t>The scaling factor is the factor with which the dimensionless I/Q data stored in the data set must be multiplied to obtain their values in the unit indicated in the meta-data.</w:t>
      </w:r>
    </w:p>
    <w:p w:rsidR="005E768A" w:rsidRPr="005E768A" w:rsidRDefault="005E768A" w:rsidP="005E768A">
      <w:pPr>
        <w:rPr>
          <w:lang w:val="en-US" w:eastAsia="zh-CN"/>
        </w:rPr>
      </w:pPr>
      <w:r w:rsidRPr="005E768A">
        <w:rPr>
          <w:lang w:val="en-US" w:eastAsia="zh-CN"/>
        </w:rPr>
        <w:t>Example:</w:t>
      </w:r>
    </w:p>
    <w:p w:rsidR="005E768A" w:rsidRPr="005E768A" w:rsidRDefault="005E768A" w:rsidP="00AE5340">
      <w:pPr>
        <w:rPr>
          <w:lang w:val="en-US" w:eastAsia="zh-CN"/>
        </w:rPr>
      </w:pPr>
      <w:r w:rsidRPr="005E768A">
        <w:rPr>
          <w:lang w:val="en-US" w:eastAsia="zh-CN"/>
        </w:rPr>
        <w:t xml:space="preserve">The stored dimensionless I/Q value pair is </w:t>
      </w:r>
      <w:r w:rsidRPr="005E768A">
        <w:rPr>
          <w:i/>
          <w:lang w:val="en-US" w:eastAsia="zh-CN"/>
        </w:rPr>
        <w:t>I</w:t>
      </w:r>
      <w:r w:rsidRPr="005E768A">
        <w:rPr>
          <w:lang w:val="en-US" w:eastAsia="zh-CN"/>
        </w:rPr>
        <w:t>(</w:t>
      </w:r>
      <w:r w:rsidRPr="005E768A">
        <w:rPr>
          <w:i/>
          <w:lang w:val="en-US" w:eastAsia="zh-CN"/>
        </w:rPr>
        <w:t>n</w:t>
      </w:r>
      <w:r w:rsidRPr="005E768A">
        <w:rPr>
          <w:lang w:val="en-US" w:eastAsia="zh-CN"/>
        </w:rPr>
        <w:t xml:space="preserve">) = </w:t>
      </w:r>
      <w:r w:rsidR="00AE5340">
        <w:rPr>
          <w:lang w:val="en-US" w:eastAsia="zh-CN"/>
        </w:rPr>
        <w:t>−</w:t>
      </w:r>
      <w:r w:rsidRPr="005E768A">
        <w:rPr>
          <w:lang w:val="en-US" w:eastAsia="zh-CN"/>
        </w:rPr>
        <w:t xml:space="preserve">0.6 and </w:t>
      </w:r>
      <w:r w:rsidRPr="005E768A">
        <w:rPr>
          <w:i/>
          <w:lang w:val="en-US" w:eastAsia="zh-CN"/>
        </w:rPr>
        <w:t>Q</w:t>
      </w:r>
      <w:r w:rsidRPr="005E768A">
        <w:rPr>
          <w:lang w:val="en-US" w:eastAsia="zh-CN"/>
        </w:rPr>
        <w:t>(</w:t>
      </w:r>
      <w:r w:rsidRPr="005E768A">
        <w:rPr>
          <w:i/>
          <w:lang w:val="en-US" w:eastAsia="zh-CN"/>
        </w:rPr>
        <w:t>n</w:t>
      </w:r>
      <w:r w:rsidRPr="005E768A">
        <w:rPr>
          <w:lang w:val="en-US" w:eastAsia="zh-CN"/>
        </w:rPr>
        <w:t xml:space="preserve">) = 0.8. The unit is V and the scaling factor </w:t>
      </w:r>
      <w:r w:rsidRPr="005E768A">
        <w:rPr>
          <w:i/>
          <w:lang w:val="en-US" w:eastAsia="zh-CN"/>
        </w:rPr>
        <w:t xml:space="preserve">sf = </w:t>
      </w:r>
      <w:r w:rsidRPr="005E768A">
        <w:rPr>
          <w:lang w:val="en-US" w:eastAsia="zh-CN"/>
        </w:rPr>
        <w:t>0.005. This results in:</w:t>
      </w:r>
    </w:p>
    <w:p w:rsidR="005E768A" w:rsidRPr="005E768A" w:rsidRDefault="005E768A" w:rsidP="00AE5340">
      <w:pPr>
        <w:pStyle w:val="Equation"/>
        <w:rPr>
          <w:lang w:val="en-US"/>
        </w:rPr>
      </w:pPr>
      <w:r w:rsidRPr="005E768A">
        <w:rPr>
          <w:iCs/>
          <w:lang w:val="en-US"/>
        </w:rPr>
        <w:tab/>
      </w:r>
      <w:r w:rsidRPr="005E768A">
        <w:rPr>
          <w:iCs/>
          <w:lang w:val="en-US"/>
        </w:rPr>
        <w:tab/>
      </w:r>
      <m:oMath>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nT</m:t>
            </m:r>
          </m:e>
        </m:d>
        <m:r>
          <w:rPr>
            <w:rFonts w:ascii="Cambria Math" w:hAnsi="Cambria Math"/>
            <w:lang w:val="en-US" w:eastAsia="zh-CN"/>
          </w:rPr>
          <m:t>=</m:t>
        </m:r>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n</m:t>
            </m:r>
          </m:e>
        </m:d>
        <m:r>
          <w:rPr>
            <w:rFonts w:ascii="Cambria Math" w:hAnsi="Cambria Math"/>
            <w:lang w:val="en-US" w:eastAsia="zh-CN"/>
          </w:rPr>
          <m:t>∙</m:t>
        </m:r>
        <m:r>
          <w:rPr>
            <w:rFonts w:ascii="Cambria Math" w:hAnsi="Cambria Math"/>
            <w:lang w:eastAsia="zh-CN"/>
          </w:rPr>
          <m:t>sf</m:t>
        </m:r>
        <m:r>
          <w:rPr>
            <w:rFonts w:ascii="Cambria Math" w:hAnsi="Cambria Math"/>
            <w:lang w:val="en-US" w:eastAsia="zh-CN"/>
          </w:rPr>
          <m:t>∙</m:t>
        </m:r>
        <m:r>
          <m:rPr>
            <m:nor/>
          </m:rPr>
          <w:rPr>
            <w:rFonts w:ascii="Cambria Math" w:hAnsi="Cambria Math"/>
            <w:lang w:val="en-US" w:eastAsia="zh-CN"/>
          </w:rPr>
          <m:t>V = -0.003 V</m:t>
        </m:r>
      </m:oMath>
      <w:r w:rsidRPr="005E768A">
        <w:rPr>
          <w:lang w:val="en-US"/>
        </w:rPr>
        <w:tab/>
        <w:t>(3)</w:t>
      </w:r>
    </w:p>
    <w:p w:rsidR="005E768A" w:rsidRPr="005E768A" w:rsidRDefault="005E768A" w:rsidP="005E768A">
      <w:pPr>
        <w:pStyle w:val="Equation"/>
        <w:rPr>
          <w:lang w:val="en-US"/>
        </w:rPr>
      </w:pPr>
      <w:r w:rsidRPr="005E768A">
        <w:rPr>
          <w:iCs/>
          <w:lang w:val="en-US"/>
        </w:rPr>
        <w:tab/>
      </w:r>
      <w:r w:rsidRPr="005E768A">
        <w:rPr>
          <w:iCs/>
          <w:lang w:val="en-US"/>
        </w:rPr>
        <w:tab/>
      </w:r>
      <m:oMath>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nT</m:t>
            </m:r>
          </m:e>
        </m:d>
        <m:r>
          <w:rPr>
            <w:rFonts w:ascii="Cambria Math" w:hAnsi="Cambria Math"/>
            <w:lang w:val="en-US" w:eastAsia="zh-CN"/>
          </w:rPr>
          <m:t>=</m:t>
        </m:r>
        <m:r>
          <w:rPr>
            <w:rFonts w:ascii="Cambria Math" w:hAnsi="Cambria Math"/>
            <w:lang w:eastAsia="zh-CN"/>
          </w:rPr>
          <m:t>Q</m:t>
        </m:r>
        <m:d>
          <m:dPr>
            <m:ctrlPr>
              <w:rPr>
                <w:rFonts w:ascii="Cambria Math" w:hAnsi="Cambria Math"/>
                <w:i/>
                <w:lang w:eastAsia="zh-CN"/>
              </w:rPr>
            </m:ctrlPr>
          </m:dPr>
          <m:e>
            <m:r>
              <w:rPr>
                <w:rFonts w:ascii="Cambria Math" w:hAnsi="Cambria Math"/>
                <w:lang w:eastAsia="zh-CN"/>
              </w:rPr>
              <m:t>n</m:t>
            </m:r>
          </m:e>
        </m:d>
        <m:r>
          <w:rPr>
            <w:rFonts w:ascii="Cambria Math" w:hAnsi="Cambria Math"/>
            <w:lang w:val="en-US" w:eastAsia="zh-CN"/>
          </w:rPr>
          <m:t>∙</m:t>
        </m:r>
        <m:r>
          <w:rPr>
            <w:rFonts w:ascii="Cambria Math" w:hAnsi="Cambria Math"/>
            <w:lang w:eastAsia="zh-CN"/>
          </w:rPr>
          <m:t>sf</m:t>
        </m:r>
        <m:r>
          <w:rPr>
            <w:rFonts w:ascii="Cambria Math" w:hAnsi="Cambria Math"/>
            <w:lang w:val="en-US" w:eastAsia="zh-CN"/>
          </w:rPr>
          <m:t xml:space="preserve"> ∙</m:t>
        </m:r>
        <m:r>
          <m:rPr>
            <m:nor/>
          </m:rPr>
          <w:rPr>
            <w:rFonts w:ascii="Cambria Math" w:hAnsi="Cambria Math"/>
            <w:lang w:val="en-US" w:eastAsia="zh-CN"/>
          </w:rPr>
          <m:t>V =  0.004 V</m:t>
        </m:r>
      </m:oMath>
      <w:r w:rsidRPr="005E768A">
        <w:rPr>
          <w:lang w:val="en-US"/>
        </w:rPr>
        <w:tab/>
        <w:t>(4)</w:t>
      </w:r>
    </w:p>
    <w:p w:rsidR="005E768A" w:rsidRDefault="005E768A" w:rsidP="00C730C4">
      <w:pPr>
        <w:pStyle w:val="Reasons"/>
        <w:jc w:val="both"/>
      </w:pPr>
      <w:r w:rsidRPr="00BD2CC3">
        <w:t xml:space="preserve">Thus the voltage magnitude of the corresponding RF signal at the corresponding moment in time is 0.005 V. This is equivalent to </w:t>
      </w:r>
      <w:r w:rsidR="00C730C4">
        <w:t>−</w:t>
      </w:r>
      <w:r w:rsidRPr="00BD2CC3">
        <w:t xml:space="preserve">46.02 dBV, 73.98 dBµV or </w:t>
      </w:r>
      <w:r w:rsidR="00C730C4">
        <w:t>−</w:t>
      </w:r>
      <w:r w:rsidRPr="00BD2CC3">
        <w:t xml:space="preserve">33.01 dBm over 50 </w:t>
      </w:r>
      <w:r w:rsidRPr="00BD2CC3">
        <w:sym w:font="Symbol" w:char="F057"/>
      </w:r>
      <w:r w:rsidRPr="00BD2CC3">
        <w:t>.</w:t>
      </w:r>
    </w:p>
    <w:p w:rsidR="00FC715F" w:rsidRPr="00BD2CC3" w:rsidRDefault="00FC715F" w:rsidP="005E768A">
      <w:pPr>
        <w:pStyle w:val="Reasons"/>
        <w:jc w:val="both"/>
      </w:pPr>
    </w:p>
    <w:p w:rsidR="005E768A" w:rsidRPr="00BD2CC3" w:rsidRDefault="005E768A" w:rsidP="00FC715F">
      <w:pPr>
        <w:pStyle w:val="Line"/>
      </w:pPr>
    </w:p>
    <w:sectPr w:rsidR="005E768A" w:rsidRPr="00BD2CC3" w:rsidSect="00B047C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68A" w:rsidRDefault="005E768A">
      <w:r>
        <w:separator/>
      </w:r>
    </w:p>
  </w:endnote>
  <w:endnote w:type="continuationSeparator" w:id="0">
    <w:p w:rsidR="005E768A" w:rsidRDefault="005E7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68A" w:rsidRDefault="005E768A">
      <w:r>
        <w:separator/>
      </w:r>
    </w:p>
  </w:footnote>
  <w:footnote w:type="continuationSeparator" w:id="0">
    <w:p w:rsidR="005E768A" w:rsidRDefault="005E768A">
      <w:r>
        <w:continuationSeparator/>
      </w:r>
    </w:p>
  </w:footnote>
  <w:footnote w:id="1">
    <w:p w:rsidR="005E768A" w:rsidRPr="00A324EA" w:rsidRDefault="005E768A" w:rsidP="005E768A">
      <w:pPr>
        <w:pStyle w:val="FootnoteText"/>
        <w:rPr>
          <w:lang w:val="en-US"/>
        </w:rPr>
      </w:pPr>
      <w:r>
        <w:rPr>
          <w:rStyle w:val="FootnoteReference"/>
        </w:rPr>
        <w:footnoteRef/>
      </w:r>
      <w:r w:rsidRPr="005E768A">
        <w:rPr>
          <w:lang w:val="en-US"/>
        </w:rPr>
        <w:t xml:space="preserve"> </w:t>
      </w:r>
      <w:r w:rsidRPr="005E768A">
        <w:rPr>
          <w:lang w:val="en-US"/>
        </w:rPr>
        <w:tab/>
      </w:r>
      <w:r>
        <w:rPr>
          <w:lang w:val="en"/>
        </w:rPr>
        <w:t xml:space="preserve">Copyright and license statements can be found in the </w:t>
      </w:r>
      <w:hyperlink r:id="rId1" w:history="1">
        <w:r w:rsidRPr="00771E18">
          <w:rPr>
            <w:rStyle w:val="Hyperlink"/>
            <w:rFonts w:ascii="Courier New" w:hAnsi="Courier New" w:cs="Courier New"/>
            <w:sz w:val="20"/>
            <w:lang w:val="en"/>
          </w:rPr>
          <w:t>COPYING</w:t>
        </w:r>
      </w:hyperlink>
      <w:r>
        <w:rPr>
          <w:lang w:val="en"/>
        </w:rPr>
        <w:t xml:space="preserve"> file at the top level of the source code for open source software (see </w:t>
      </w:r>
      <w:hyperlink r:id="rId2" w:history="1">
        <w:r w:rsidRPr="005E768A">
          <w:rPr>
            <w:rStyle w:val="Hyperlink"/>
            <w:lang w:val="en-US"/>
          </w:rPr>
          <w:t>https://support.hdfgroup.org/products/licenses.html</w:t>
        </w:r>
      </w:hyperlink>
      <w:r w:rsidRPr="005E768A">
        <w:rPr>
          <w:lang w:val="en-US"/>
        </w:rPr>
        <w:t xml:space="preserve"> and </w:t>
      </w:r>
      <w:hyperlink r:id="rId3" w:history="1">
        <w:r w:rsidRPr="005E768A">
          <w:rPr>
            <w:rStyle w:val="Hyperlink"/>
            <w:lang w:val="en-US"/>
          </w:rPr>
          <w:t>https://support.hdfgroup.org/ftp/HDF5/releases/COPYING</w:t>
        </w:r>
      </w:hyperlink>
      <w:r w:rsidRPr="005E768A">
        <w:rPr>
          <w:lang w:val="en-US"/>
        </w:rPr>
        <w:t>). The SZIP compression library is not part of HDF5 and thus also not part of this Recommendation.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8A" w:rsidRDefault="005E768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8A" w:rsidRDefault="005E768A" w:rsidP="005E768A">
    <w:pPr>
      <w:pStyle w:val="Header"/>
      <w:ind w:right="360" w:firstLine="360"/>
    </w:pPr>
    <w:r>
      <w:rPr>
        <w:noProof/>
        <w:lang w:val="en-GB" w:eastAsia="en-GB"/>
      </w:rPr>
      <w:drawing>
        <wp:anchor distT="0" distB="0" distL="114300" distR="114300" simplePos="0" relativeHeight="251659264" behindDoc="1" locked="0" layoutInCell="1" allowOverlap="1" wp14:anchorId="2449E2CB" wp14:editId="418E579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8A" w:rsidRDefault="005E768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322D4">
      <w:rPr>
        <w:rStyle w:val="PageNumber"/>
        <w:b/>
        <w:bCs/>
        <w:noProof/>
        <w:lang w:val="en-US"/>
      </w:rPr>
      <w:t>ii</w:t>
    </w:r>
    <w:r>
      <w:rPr>
        <w:rStyle w:val="PageNumber"/>
        <w:b/>
        <w:bCs/>
      </w:rPr>
      <w:fldChar w:fldCharType="end"/>
    </w:r>
    <w:r>
      <w:rPr>
        <w:lang w:val="en-US"/>
      </w:rPr>
      <w:tab/>
    </w:r>
    <w:r w:rsidR="00DF333C">
      <w:rPr>
        <w:b/>
        <w:bCs/>
        <w:lang w:val="en-US"/>
      </w:rPr>
      <w:fldChar w:fldCharType="begin"/>
    </w:r>
    <w:r w:rsidR="00DF333C">
      <w:rPr>
        <w:b/>
        <w:bCs/>
        <w:lang w:val="en-US"/>
      </w:rPr>
      <w:instrText xml:space="preserve"> DOCPROPERTY "Header" \* MERGEFORMAT </w:instrText>
    </w:r>
    <w:r w:rsidR="00DF333C">
      <w:rPr>
        <w:b/>
        <w:bCs/>
        <w:lang w:val="en-US"/>
      </w:rPr>
      <w:fldChar w:fldCharType="separate"/>
    </w:r>
    <w:r w:rsidR="003322D4">
      <w:rPr>
        <w:b/>
        <w:bCs/>
        <w:lang w:val="en-US"/>
      </w:rPr>
      <w:t xml:space="preserve">Rec. </w:t>
    </w:r>
    <w:r w:rsidR="00DF333C">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322D4">
      <w:rPr>
        <w:b/>
        <w:bCs/>
        <w:noProof/>
      </w:rPr>
      <w:t>ITU-R  SM.2117-0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8A" w:rsidRDefault="005E768A">
    <w:pPr>
      <w:pStyle w:val="Header"/>
    </w:pPr>
    <w:r>
      <w:tab/>
    </w:r>
    <w:r w:rsidR="00DF333C">
      <w:rPr>
        <w:b/>
        <w:bCs/>
      </w:rPr>
      <w:fldChar w:fldCharType="begin"/>
    </w:r>
    <w:r w:rsidR="00DF333C">
      <w:rPr>
        <w:b/>
        <w:bCs/>
      </w:rPr>
      <w:instrText xml:space="preserve"> DOCPROPERTY "Header" \* MERGEFORMAT </w:instrText>
    </w:r>
    <w:r w:rsidR="00DF333C">
      <w:rPr>
        <w:b/>
        <w:bCs/>
      </w:rPr>
      <w:fldChar w:fldCharType="separate"/>
    </w:r>
    <w:r w:rsidR="003322D4">
      <w:rPr>
        <w:b/>
        <w:bCs/>
      </w:rPr>
      <w:t xml:space="preserve">Rec. </w:t>
    </w:r>
    <w:r w:rsidR="00DF333C">
      <w:rPr>
        <w:b/>
        <w:bCs/>
      </w:rPr>
      <w:fldChar w:fldCharType="end"/>
    </w:r>
    <w:r>
      <w:rPr>
        <w:b/>
        <w:bCs/>
      </w:rPr>
      <w:t xml:space="preserve"> </w:t>
    </w:r>
    <w:r>
      <w:rPr>
        <w:b/>
        <w:bCs/>
      </w:rPr>
      <w:fldChar w:fldCharType="begin"/>
    </w:r>
    <w:r>
      <w:rPr>
        <w:b/>
        <w:bCs/>
      </w:rPr>
      <w:instrText>styleref href</w:instrText>
    </w:r>
    <w:r>
      <w:rPr>
        <w:b/>
        <w:bCs/>
      </w:rPr>
      <w:fldChar w:fldCharType="separate"/>
    </w:r>
    <w:r w:rsidR="003322D4">
      <w:rPr>
        <w:b/>
        <w:bCs/>
        <w:noProof/>
      </w:rPr>
      <w:t>ITU-R  SM.2117-0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8A" w:rsidRDefault="005E768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322D4">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322D4" w:rsidRPr="003322D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322D4">
      <w:rPr>
        <w:b/>
        <w:bCs/>
        <w:noProof/>
      </w:rPr>
      <w:t>ITU-R  SM.2117-0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68A" w:rsidRDefault="005E768A">
    <w:pPr>
      <w:pStyle w:val="Header"/>
    </w:pPr>
    <w:r>
      <w:tab/>
    </w:r>
    <w:r w:rsidR="00DF333C">
      <w:rPr>
        <w:b/>
        <w:bCs/>
      </w:rPr>
      <w:fldChar w:fldCharType="begin"/>
    </w:r>
    <w:r w:rsidR="00DF333C">
      <w:rPr>
        <w:b/>
        <w:bCs/>
      </w:rPr>
      <w:instrText xml:space="preserve"> DOCPROPERTY "Header" \* MERGEFORMAT </w:instrText>
    </w:r>
    <w:r w:rsidR="00DF333C">
      <w:rPr>
        <w:b/>
        <w:bCs/>
      </w:rPr>
      <w:fldChar w:fldCharType="separate"/>
    </w:r>
    <w:r w:rsidR="003322D4">
      <w:rPr>
        <w:b/>
        <w:bCs/>
      </w:rPr>
      <w:t xml:space="preserve">Rec. </w:t>
    </w:r>
    <w:r w:rsidR="00DF333C">
      <w:rPr>
        <w:b/>
        <w:bCs/>
      </w:rPr>
      <w:fldChar w:fldCharType="end"/>
    </w:r>
    <w:r>
      <w:rPr>
        <w:b/>
        <w:bCs/>
      </w:rPr>
      <w:t xml:space="preserve"> </w:t>
    </w:r>
    <w:r>
      <w:rPr>
        <w:b/>
        <w:bCs/>
      </w:rPr>
      <w:fldChar w:fldCharType="begin"/>
    </w:r>
    <w:r>
      <w:rPr>
        <w:b/>
        <w:bCs/>
      </w:rPr>
      <w:instrText>styleref href</w:instrText>
    </w:r>
    <w:r>
      <w:rPr>
        <w:b/>
        <w:bCs/>
      </w:rPr>
      <w:fldChar w:fldCharType="separate"/>
    </w:r>
    <w:r w:rsidR="003322D4">
      <w:rPr>
        <w:b/>
        <w:bCs/>
        <w:noProof/>
      </w:rPr>
      <w:t>ITU-R  SM.2117-0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322D4">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790"/>
    <w:rsid w:val="001645F6"/>
    <w:rsid w:val="00217EBF"/>
    <w:rsid w:val="00242AEE"/>
    <w:rsid w:val="002452AB"/>
    <w:rsid w:val="002D76C4"/>
    <w:rsid w:val="003322D4"/>
    <w:rsid w:val="003C5A65"/>
    <w:rsid w:val="004E3AC5"/>
    <w:rsid w:val="0052529D"/>
    <w:rsid w:val="0057035B"/>
    <w:rsid w:val="005E768A"/>
    <w:rsid w:val="00607D68"/>
    <w:rsid w:val="00671555"/>
    <w:rsid w:val="006971DF"/>
    <w:rsid w:val="0074143D"/>
    <w:rsid w:val="007468DA"/>
    <w:rsid w:val="007C6472"/>
    <w:rsid w:val="009D09A5"/>
    <w:rsid w:val="009E00A8"/>
    <w:rsid w:val="00A34E92"/>
    <w:rsid w:val="00A6617B"/>
    <w:rsid w:val="00AB0DC8"/>
    <w:rsid w:val="00AE5340"/>
    <w:rsid w:val="00B047C3"/>
    <w:rsid w:val="00B44E24"/>
    <w:rsid w:val="00C663EB"/>
    <w:rsid w:val="00C730C4"/>
    <w:rsid w:val="00CA02E2"/>
    <w:rsid w:val="00D05415"/>
    <w:rsid w:val="00D11D91"/>
    <w:rsid w:val="00DA3790"/>
    <w:rsid w:val="00DA4537"/>
    <w:rsid w:val="00DF333C"/>
    <w:rsid w:val="00DF4176"/>
    <w:rsid w:val="00EE6783"/>
    <w:rsid w:val="00FC71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7"/>
    <o:shapelayout v:ext="edit">
      <o:idmap v:ext="edit" data="1"/>
    </o:shapelayout>
  </w:shapeDefaults>
  <w:decimalSymbol w:val="."/>
  <w:listSeparator w:val=","/>
  <w15:docId w15:val="{6F2E1E26-6D77-4871-BAF3-BEA3C9D83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5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645F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3790"/>
    <w:rPr>
      <w:color w:val="0000FF"/>
      <w:u w:val="single"/>
    </w:rPr>
  </w:style>
  <w:style w:type="paragraph" w:customStyle="1" w:styleId="AnnexNo">
    <w:name w:val="Annex_No"/>
    <w:basedOn w:val="Normal"/>
    <w:next w:val="Normal"/>
    <w:rsid w:val="005E768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rsid w:val="005E768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5E768A"/>
    <w:pPr>
      <w:tabs>
        <w:tab w:val="clear" w:pos="794"/>
        <w:tab w:val="clear" w:pos="1191"/>
        <w:tab w:val="left" w:pos="1134"/>
      </w:tabs>
      <w:jc w:val="left"/>
    </w:pPr>
    <w:rPr>
      <w:lang w:val="en-GB"/>
    </w:rPr>
  </w:style>
  <w:style w:type="paragraph" w:customStyle="1" w:styleId="AppArttitle">
    <w:name w:val="App_Art_title"/>
    <w:basedOn w:val="Arttitle"/>
    <w:qFormat/>
    <w:rsid w:val="005E768A"/>
    <w:pPr>
      <w:tabs>
        <w:tab w:val="clear" w:pos="794"/>
        <w:tab w:val="clear" w:pos="1191"/>
        <w:tab w:val="clear" w:pos="1588"/>
        <w:tab w:val="clear" w:pos="1985"/>
        <w:tab w:val="left" w:pos="1134"/>
        <w:tab w:val="left" w:pos="1871"/>
        <w:tab w:val="left" w:pos="2268"/>
      </w:tabs>
    </w:pPr>
    <w:rPr>
      <w:lang w:val="en-GB"/>
    </w:rPr>
  </w:style>
  <w:style w:type="character" w:customStyle="1" w:styleId="FootnoteTextChar">
    <w:name w:val="Footnote Text Char"/>
    <w:basedOn w:val="DefaultParagraphFont"/>
    <w:link w:val="FootnoteText"/>
    <w:rsid w:val="005E768A"/>
    <w:rPr>
      <w:sz w:val="22"/>
      <w:lang w:val="fr-FR" w:eastAsia="en-US"/>
    </w:rPr>
  </w:style>
  <w:style w:type="paragraph" w:customStyle="1" w:styleId="Normalend">
    <w:name w:val="Normal_end"/>
    <w:basedOn w:val="Normal"/>
    <w:next w:val="Normal"/>
    <w:qFormat/>
    <w:rsid w:val="005E768A"/>
    <w:pPr>
      <w:tabs>
        <w:tab w:val="clear" w:pos="794"/>
        <w:tab w:val="clear" w:pos="1191"/>
        <w:tab w:val="clear" w:pos="1588"/>
        <w:tab w:val="clear" w:pos="1985"/>
        <w:tab w:val="left" w:pos="1134"/>
        <w:tab w:val="left" w:pos="1871"/>
        <w:tab w:val="left" w:pos="2268"/>
      </w:tabs>
      <w:jc w:val="left"/>
    </w:pPr>
    <w:rPr>
      <w:lang w:val="en-US"/>
    </w:rPr>
  </w:style>
  <w:style w:type="table" w:styleId="TableGrid">
    <w:name w:val="Table Grid"/>
    <w:basedOn w:val="TableNormal"/>
    <w:rsid w:val="005E768A"/>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link w:val="Figuretitle"/>
    <w:locked/>
    <w:rsid w:val="005E768A"/>
    <w:rPr>
      <w:rFonts w:ascii="Times New Roman Bold" w:hAnsi="Times New Roman Bold"/>
      <w:b/>
      <w:sz w:val="18"/>
      <w:lang w:val="fr-FR" w:eastAsia="en-US"/>
    </w:rPr>
  </w:style>
  <w:style w:type="character" w:customStyle="1" w:styleId="FigureNoChar">
    <w:name w:val="Figure_No Char"/>
    <w:link w:val="FigureNo"/>
    <w:locked/>
    <w:rsid w:val="005E768A"/>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yperlink" Target="https://support.hdfgroup.org/HDF5/doc/Spec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upport.hdfgroup.org/ftp/HDF5/releases/COPYING" TargetMode="External"/><Relationship Id="rId2" Type="http://schemas.openxmlformats.org/officeDocument/2006/relationships/hyperlink" Target="https://support.hdfgroup.org/products/licenses.html" TargetMode="External"/><Relationship Id="rId1" Type="http://schemas.openxmlformats.org/officeDocument/2006/relationships/hyperlink" Target="https://support.hdfgroup.org/ftp/HDF5/releases/COPY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72</TotalTime>
  <Pages>1</Pages>
  <Words>3430</Words>
  <Characters>18525</Characters>
  <Application>Microsoft Office Word</Application>
  <DocSecurity>0</DocSecurity>
  <Lines>805</Lines>
  <Paragraphs>126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21</cp:revision>
  <cp:lastPrinted>2018-09-10T08:45:00Z</cp:lastPrinted>
  <dcterms:created xsi:type="dcterms:W3CDTF">2018-09-03T13:51:00Z</dcterms:created>
  <dcterms:modified xsi:type="dcterms:W3CDTF">2018-09-10T08:45:00Z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