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23DA5" w14:textId="77777777" w:rsidR="00FE79FE" w:rsidRPr="00FD3C61" w:rsidRDefault="00FE79FE">
      <w:pPr>
        <w:rPr>
          <w:lang w:val="ru-RU"/>
        </w:rPr>
      </w:pPr>
    </w:p>
    <w:p w14:paraId="0103B85D" w14:textId="77777777" w:rsidR="00FE79FE" w:rsidRPr="00FD3C61" w:rsidRDefault="00FE79FE">
      <w:pPr>
        <w:rPr>
          <w:lang w:val="ru-RU"/>
        </w:rPr>
      </w:pPr>
    </w:p>
    <w:p w14:paraId="06C47DF6" w14:textId="77777777" w:rsidR="00FE79FE" w:rsidRPr="00FD3C61" w:rsidRDefault="00FE79FE">
      <w:pPr>
        <w:rPr>
          <w:lang w:val="ru-RU"/>
        </w:rPr>
      </w:pPr>
    </w:p>
    <w:p w14:paraId="3B21065C" w14:textId="77777777" w:rsidR="00FE79FE" w:rsidRPr="00FD3C61" w:rsidRDefault="00FE79FE">
      <w:pPr>
        <w:rPr>
          <w:lang w:val="ru-RU"/>
        </w:rPr>
      </w:pPr>
    </w:p>
    <w:p w14:paraId="7CFDBB0B" w14:textId="77777777" w:rsidR="00FE79FE" w:rsidRPr="00FD3C61" w:rsidRDefault="00FE79FE">
      <w:pPr>
        <w:rPr>
          <w:lang w:val="ru-RU"/>
        </w:rPr>
      </w:pPr>
    </w:p>
    <w:p w14:paraId="2CFD7F65" w14:textId="77777777" w:rsidR="00013002" w:rsidRPr="00FD3C61" w:rsidRDefault="00013002">
      <w:pPr>
        <w:rPr>
          <w:lang w:val="ru-RU"/>
        </w:rPr>
      </w:pPr>
    </w:p>
    <w:p w14:paraId="140D1CD6" w14:textId="77777777" w:rsidR="00013002" w:rsidRPr="00FD3C61" w:rsidRDefault="00013002">
      <w:pPr>
        <w:rPr>
          <w:lang w:val="ru-RU"/>
        </w:rPr>
      </w:pPr>
    </w:p>
    <w:p w14:paraId="5617FABC" w14:textId="77777777" w:rsidR="00013002" w:rsidRPr="00FD3C61" w:rsidRDefault="00013002">
      <w:pPr>
        <w:rPr>
          <w:lang w:val="ru-RU"/>
        </w:rPr>
      </w:pPr>
    </w:p>
    <w:p w14:paraId="70FAD297" w14:textId="77777777" w:rsidR="00FE79FE" w:rsidRPr="00FD3C61" w:rsidRDefault="00FE79FE">
      <w:pPr>
        <w:rPr>
          <w:lang w:val="ru-RU"/>
        </w:rPr>
      </w:pPr>
    </w:p>
    <w:p w14:paraId="616DD1F5" w14:textId="77777777" w:rsidR="00FE79FE" w:rsidRPr="00FD3C61" w:rsidRDefault="00FE79FE">
      <w:pPr>
        <w:rPr>
          <w:lang w:val="ru-RU"/>
        </w:rPr>
      </w:pPr>
    </w:p>
    <w:p w14:paraId="4D1C7B72" w14:textId="77777777" w:rsidR="00FE79FE" w:rsidRPr="00FD3C61" w:rsidRDefault="00FE79FE">
      <w:pPr>
        <w:rPr>
          <w:lang w:val="ru-RU"/>
        </w:rPr>
      </w:pPr>
    </w:p>
    <w:p w14:paraId="58B89D47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D3C61" w14:paraId="012EB8F9" w14:textId="77777777">
        <w:tc>
          <w:tcPr>
            <w:tcW w:w="10089" w:type="dxa"/>
          </w:tcPr>
          <w:p w14:paraId="3D7696F8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98A6A56" w14:textId="415C12AE" w:rsidR="00FE79FE" w:rsidRPr="00FD3C61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FA12EC" w:rsidRPr="00FA12E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2110-1</w:t>
            </w:r>
          </w:p>
          <w:p w14:paraId="1E1E083C" w14:textId="4002DEC5" w:rsidR="00FE79FE" w:rsidRPr="00A81BC9" w:rsidRDefault="00FE79FE" w:rsidP="006114C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FA12E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FA12E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19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 w14:paraId="28492404" w14:textId="77777777">
        <w:tc>
          <w:tcPr>
            <w:tcW w:w="10089" w:type="dxa"/>
          </w:tcPr>
          <w:p w14:paraId="787ACD65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A268A97" w14:textId="6FFE6F90" w:rsidR="00FE79FE" w:rsidRPr="00FD3C61" w:rsidRDefault="00FA12EC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A12E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Руководство по использованию диапазонов частот при работе систем беспроводной передачи энергии для электромобилей (без применения луча)</w:t>
            </w:r>
          </w:p>
          <w:p w14:paraId="539F7B47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73311" w14:paraId="324F4B8F" w14:textId="77777777">
        <w:tc>
          <w:tcPr>
            <w:tcW w:w="10089" w:type="dxa"/>
          </w:tcPr>
          <w:p w14:paraId="18F78366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A78A0A4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0B7A373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0062D86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80D30BD" w14:textId="77777777" w:rsidR="00013002" w:rsidRPr="00B21F1F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0D13B24F" w14:textId="77777777" w:rsidR="00FE79FE" w:rsidRPr="00FD3C61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47AC268A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2712751B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0A236394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AAFE548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8FBBDB2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CA91488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D856818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11F72D86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29A281F" w14:textId="77777777" w:rsidR="009F1578" w:rsidRPr="009F1578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F1578">
        <w:rPr>
          <w:b/>
          <w:bCs/>
          <w:szCs w:val="22"/>
          <w:lang w:val="ru-RU"/>
        </w:rPr>
        <w:lastRenderedPageBreak/>
        <w:t>Предисловие</w:t>
      </w:r>
    </w:p>
    <w:p w14:paraId="7F02212C" w14:textId="77777777"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FBF951D" w14:textId="77777777"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43C84463" w14:textId="77777777" w:rsidR="009F1578" w:rsidRPr="009F1578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9F157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74F47569" w14:textId="77777777" w:rsidR="009F1578" w:rsidRPr="00854998" w:rsidRDefault="009F1578" w:rsidP="000D579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6E601F">
        <w:rPr>
          <w:sz w:val="20"/>
          <w:lang w:val="ru-RU"/>
        </w:rPr>
        <w:t xml:space="preserve"> </w:t>
      </w:r>
      <w:r w:rsidR="006E601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6149291D" w14:textId="77777777"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1870C1" w14:paraId="24ADC97C" w14:textId="77777777" w:rsidTr="00D40BEE">
        <w:trPr>
          <w:jc w:val="center"/>
        </w:trPr>
        <w:tc>
          <w:tcPr>
            <w:tcW w:w="8856" w:type="dxa"/>
            <w:gridSpan w:val="2"/>
          </w:tcPr>
          <w:p w14:paraId="4EBB33FF" w14:textId="77777777" w:rsidR="009F1578" w:rsidRPr="009F1578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7EC69E24" w14:textId="77777777" w:rsidR="009F1578" w:rsidRPr="00854998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FD3C61" w14:paraId="5FD95907" w14:textId="77777777" w:rsidTr="00D40BEE">
        <w:trPr>
          <w:jc w:val="center"/>
        </w:trPr>
        <w:tc>
          <w:tcPr>
            <w:tcW w:w="1188" w:type="dxa"/>
          </w:tcPr>
          <w:p w14:paraId="3A175E02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2D7E42E7" w14:textId="77777777" w:rsidR="009F1578" w:rsidRPr="00D163D5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FD3C61" w14:paraId="30D2A17A" w14:textId="77777777" w:rsidTr="00D40BEE">
        <w:trPr>
          <w:jc w:val="center"/>
        </w:trPr>
        <w:tc>
          <w:tcPr>
            <w:tcW w:w="1188" w:type="dxa"/>
          </w:tcPr>
          <w:p w14:paraId="30395BD4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23849847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1870C1" w14:paraId="3D871138" w14:textId="77777777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1B899C51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093E7E7C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FD3C61" w14:paraId="44567B85" w14:textId="77777777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1AC77B3" w14:textId="77777777" w:rsidR="009F1578" w:rsidRPr="009F1578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57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078C626" w14:textId="77777777" w:rsidR="009F1578" w:rsidRPr="00D163D5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FD3C61" w14:paraId="4ACA5553" w14:textId="77777777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4CD7462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18F6AFFE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FD3C61" w14:paraId="217CF980" w14:textId="77777777" w:rsidTr="00D40BEE">
        <w:trPr>
          <w:jc w:val="center"/>
        </w:trPr>
        <w:tc>
          <w:tcPr>
            <w:tcW w:w="1188" w:type="dxa"/>
          </w:tcPr>
          <w:p w14:paraId="4F3837E1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AC48DB4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1870C1" w14:paraId="4F473E0F" w14:textId="77777777" w:rsidTr="00D40BEE">
        <w:trPr>
          <w:jc w:val="center"/>
        </w:trPr>
        <w:tc>
          <w:tcPr>
            <w:tcW w:w="1188" w:type="dxa"/>
            <w:shd w:val="clear" w:color="auto" w:fill="FFFFFF"/>
          </w:tcPr>
          <w:p w14:paraId="527C6570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094C4D89" w14:textId="77777777" w:rsidR="009F1578" w:rsidRPr="00D163D5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83F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F1578" w:rsidRPr="00FD3C61" w14:paraId="375C8365" w14:textId="77777777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B24B59D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4A584504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FD3C61" w14:paraId="1893A6B6" w14:textId="77777777" w:rsidTr="00D40BEE">
        <w:trPr>
          <w:jc w:val="center"/>
        </w:trPr>
        <w:tc>
          <w:tcPr>
            <w:tcW w:w="1188" w:type="dxa"/>
          </w:tcPr>
          <w:p w14:paraId="73298478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1ACBD413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FD3C61" w14:paraId="7CA331FE" w14:textId="77777777" w:rsidTr="00D40BEE">
        <w:trPr>
          <w:jc w:val="center"/>
        </w:trPr>
        <w:tc>
          <w:tcPr>
            <w:tcW w:w="1188" w:type="dxa"/>
          </w:tcPr>
          <w:p w14:paraId="736F445E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0E9EC974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FD3C61" w14:paraId="0F69AFB2" w14:textId="77777777" w:rsidTr="00D40BEE">
        <w:trPr>
          <w:jc w:val="center"/>
        </w:trPr>
        <w:tc>
          <w:tcPr>
            <w:tcW w:w="1188" w:type="dxa"/>
          </w:tcPr>
          <w:p w14:paraId="1BC1C8B9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743E26F6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FD3C61" w14:paraId="048FB464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6485EABF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008B8C3D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1870C1" w14:paraId="076045FA" w14:textId="77777777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18080499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06A51D43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FD3C61" w14:paraId="178A5F67" w14:textId="77777777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693B0E" w14:textId="77777777" w:rsidR="009F1578" w:rsidRPr="009F1578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0B4CB4" w14:textId="77777777" w:rsidR="009F1578" w:rsidRPr="009F1578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FD3C61" w14:paraId="2740EB64" w14:textId="77777777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27ABF72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2A0F47C4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1870C1" w14:paraId="0198D51C" w14:textId="77777777" w:rsidTr="00D40BEE">
        <w:trPr>
          <w:jc w:val="center"/>
        </w:trPr>
        <w:tc>
          <w:tcPr>
            <w:tcW w:w="1188" w:type="dxa"/>
          </w:tcPr>
          <w:p w14:paraId="00933638" w14:textId="77777777"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2A93C27C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1870C1" w14:paraId="23B9F439" w14:textId="77777777" w:rsidTr="00D40BEE">
        <w:trPr>
          <w:jc w:val="center"/>
        </w:trPr>
        <w:tc>
          <w:tcPr>
            <w:tcW w:w="1188" w:type="dxa"/>
          </w:tcPr>
          <w:p w14:paraId="5F344BC7" w14:textId="77777777" w:rsidR="009F1578" w:rsidRPr="00D163D5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44C071E" w14:textId="77777777" w:rsidR="009F1578" w:rsidRPr="00D163D5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2FDAFEF5" w14:textId="77777777"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1870C1" w14:paraId="175CACCB" w14:textId="77777777" w:rsidTr="00D40BEE">
        <w:trPr>
          <w:jc w:val="center"/>
        </w:trPr>
        <w:tc>
          <w:tcPr>
            <w:tcW w:w="8856" w:type="dxa"/>
          </w:tcPr>
          <w:p w14:paraId="7F73C515" w14:textId="77777777" w:rsidR="009F1578" w:rsidRPr="00D163D5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>
              <w:rPr>
                <w:i/>
                <w:iCs/>
                <w:sz w:val="20"/>
                <w:lang w:val="ru-RU"/>
              </w:rPr>
              <w:t xml:space="preserve"> </w:t>
            </w:r>
            <w:r w:rsidR="006E601F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595DAC74" w14:textId="090E130A" w:rsidR="009F1578" w:rsidRPr="007E6717" w:rsidRDefault="009F1578" w:rsidP="000D579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FA12EC">
        <w:rPr>
          <w:sz w:val="20"/>
          <w:lang w:val="ru-RU"/>
        </w:rPr>
        <w:t>20</w:t>
      </w:r>
      <w:r w:rsidRPr="007E6717">
        <w:rPr>
          <w:sz w:val="20"/>
          <w:lang w:val="ru-RU"/>
        </w:rPr>
        <w:t xml:space="preserve"> г.</w:t>
      </w:r>
    </w:p>
    <w:p w14:paraId="79ADCDA1" w14:textId="57FEFAD6" w:rsidR="009F1578" w:rsidRPr="000D5793" w:rsidRDefault="00A81BC9" w:rsidP="000D5793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6E601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601F">
        <w:rPr>
          <w:sz w:val="20"/>
          <w:lang w:val="ru-RU"/>
        </w:rPr>
        <w:t xml:space="preserve"> </w:t>
      </w:r>
      <w:bookmarkStart w:id="1" w:name="iiannee"/>
      <w:bookmarkEnd w:id="1"/>
      <w:r w:rsidRPr="006E601F">
        <w:rPr>
          <w:sz w:val="20"/>
          <w:lang w:val="ru-RU"/>
        </w:rPr>
        <w:t>20</w:t>
      </w:r>
      <w:r w:rsidR="00FA12EC">
        <w:rPr>
          <w:sz w:val="20"/>
          <w:lang w:val="ru-RU"/>
        </w:rPr>
        <w:t>20</w:t>
      </w:r>
    </w:p>
    <w:p w14:paraId="1BB6A47C" w14:textId="77777777" w:rsidR="00A81BC9" w:rsidRPr="006E601F" w:rsidRDefault="009F1578" w:rsidP="00A81BC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A81BC9">
        <w:rPr>
          <w:sz w:val="20"/>
          <w:lang w:val="ru-RU"/>
        </w:rPr>
        <w:t xml:space="preserve"> </w:t>
      </w:r>
    </w:p>
    <w:p w14:paraId="48D0DA6D" w14:textId="77777777" w:rsidR="00A81BC9" w:rsidRPr="006E601F" w:rsidRDefault="00A81BC9" w:rsidP="00A81BC9">
      <w:pPr>
        <w:spacing w:before="160"/>
        <w:rPr>
          <w:i/>
          <w:sz w:val="20"/>
          <w:lang w:val="ru-RU"/>
        </w:rPr>
        <w:sectPr w:rsidR="00A81BC9" w:rsidRPr="006E601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0F5855FA" w14:textId="56E5C987" w:rsidR="00A81BC9" w:rsidRPr="00A81BC9" w:rsidRDefault="00A81BC9" w:rsidP="00A81BC9">
      <w:pPr>
        <w:pStyle w:val="RecNo"/>
        <w:spacing w:before="0"/>
        <w:rPr>
          <w:lang w:val="en-US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A81BC9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A81BC9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SM</w:t>
      </w:r>
      <w:r w:rsidRPr="00A81BC9">
        <w:rPr>
          <w:rStyle w:val="href"/>
          <w:lang w:val="en-US"/>
        </w:rPr>
        <w:t>.</w:t>
      </w:r>
      <w:r w:rsidR="00FA12EC" w:rsidRPr="00FA12EC">
        <w:rPr>
          <w:rStyle w:val="href"/>
          <w:lang w:val="ru-RU"/>
        </w:rPr>
        <w:t>2110-1</w:t>
      </w:r>
    </w:p>
    <w:p w14:paraId="1D300559" w14:textId="77777777" w:rsidR="00FA12EC" w:rsidRPr="00F77638" w:rsidRDefault="00FA12EC" w:rsidP="00FA12EC">
      <w:pPr>
        <w:pStyle w:val="Rectitle"/>
        <w:rPr>
          <w:szCs w:val="26"/>
          <w:lang w:val="ru-RU" w:eastAsia="en-GB"/>
        </w:rPr>
      </w:pPr>
      <w:r w:rsidRPr="006E1721">
        <w:rPr>
          <w:szCs w:val="26"/>
          <w:lang w:val="ru-RU" w:eastAsia="zh-CN"/>
        </w:rPr>
        <w:t xml:space="preserve">Руководство по использованию диапазонов частот </w:t>
      </w:r>
      <w:r>
        <w:rPr>
          <w:szCs w:val="26"/>
          <w:lang w:val="ru-RU" w:eastAsia="zh-CN"/>
        </w:rPr>
        <w:t>при работе</w:t>
      </w:r>
      <w:r w:rsidRPr="006E1721">
        <w:rPr>
          <w:szCs w:val="26"/>
          <w:lang w:val="ru-RU" w:eastAsia="zh-CN"/>
        </w:rPr>
        <w:t xml:space="preserve"> систем беспроводной передачи энергии </w:t>
      </w:r>
      <w:r>
        <w:rPr>
          <w:szCs w:val="26"/>
          <w:lang w:val="ru-RU" w:eastAsia="zh-CN"/>
        </w:rPr>
        <w:t>для электромобилей (без применения луча)</w:t>
      </w:r>
      <w:r w:rsidRPr="00F77638">
        <w:rPr>
          <w:rStyle w:val="FootnoteReference"/>
          <w:szCs w:val="26"/>
          <w:vertAlign w:val="superscript"/>
          <w:lang w:val="ru-RU" w:eastAsia="zh-CN"/>
        </w:rPr>
        <w:footnoteReference w:customMarkFollows="1" w:id="1"/>
        <w:t>*</w:t>
      </w:r>
    </w:p>
    <w:p w14:paraId="5649EA51" w14:textId="77777777" w:rsidR="00FA12EC" w:rsidRPr="00F77638" w:rsidRDefault="00FA12EC" w:rsidP="00FA12EC">
      <w:pPr>
        <w:pStyle w:val="Recdate"/>
        <w:rPr>
          <w:lang w:val="ru-RU" w:eastAsia="en-GB"/>
        </w:rPr>
      </w:pPr>
      <w:r w:rsidRPr="00F77638">
        <w:rPr>
          <w:lang w:val="ru-RU" w:eastAsia="en-GB"/>
        </w:rPr>
        <w:t>(2017-2019)</w:t>
      </w:r>
    </w:p>
    <w:p w14:paraId="6CAF0E19" w14:textId="77777777" w:rsidR="00FA12EC" w:rsidRPr="008F703B" w:rsidRDefault="00FA12EC" w:rsidP="00FA12EC">
      <w:pPr>
        <w:pStyle w:val="HeadingSum"/>
        <w:rPr>
          <w:sz w:val="20"/>
          <w:lang w:val="ru-RU"/>
        </w:rPr>
      </w:pPr>
      <w:r w:rsidRPr="008F703B">
        <w:rPr>
          <w:sz w:val="20"/>
          <w:lang w:val="ru-RU"/>
        </w:rPr>
        <w:t>Сфера применения</w:t>
      </w:r>
    </w:p>
    <w:p w14:paraId="12BCCBC6" w14:textId="77777777" w:rsidR="00FA12EC" w:rsidRPr="00F77638" w:rsidRDefault="00FA12EC" w:rsidP="00FA12EC">
      <w:pPr>
        <w:pStyle w:val="Summary"/>
        <w:rPr>
          <w:lang w:val="ru-RU"/>
        </w:rPr>
      </w:pPr>
      <w:r w:rsidRPr="008F703B">
        <w:rPr>
          <w:sz w:val="20"/>
          <w:lang w:val="ru-RU"/>
        </w:rPr>
        <w:t>В данной Рекомендации содержатся руководящие указания по использованию диапазонов частот при работе систем беспроводной передачи энергии (БПЭ) для электромобилей (без применения луча).</w:t>
      </w:r>
    </w:p>
    <w:p w14:paraId="6FE2139D" w14:textId="77777777" w:rsidR="00FA12EC" w:rsidRPr="008F703B" w:rsidRDefault="00FA12EC" w:rsidP="00FA12EC">
      <w:pPr>
        <w:pStyle w:val="Headingb"/>
        <w:rPr>
          <w:lang w:val="ru-RU"/>
        </w:rPr>
      </w:pPr>
      <w:r w:rsidRPr="008F703B">
        <w:rPr>
          <w:lang w:val="ru-RU"/>
        </w:rPr>
        <w:t>Ключевые слова</w:t>
      </w:r>
    </w:p>
    <w:p w14:paraId="4F176013" w14:textId="77777777" w:rsidR="00FA12EC" w:rsidRPr="008F703B" w:rsidRDefault="00FA12EC" w:rsidP="00FA12EC">
      <w:pPr>
        <w:rPr>
          <w:lang w:val="ru-RU"/>
        </w:rPr>
      </w:pPr>
      <w:r w:rsidRPr="008F703B">
        <w:rPr>
          <w:lang w:val="ru-RU" w:eastAsia="ko-KR"/>
        </w:rPr>
        <w:t>Беспроводная передача энергии, устройства малого радиуса действия, ПНМ, без применения или</w:t>
      </w:r>
      <w:r>
        <w:rPr>
          <w:lang w:val="ru-RU" w:eastAsia="ko-KR"/>
        </w:rPr>
        <w:t> </w:t>
      </w:r>
      <w:r w:rsidRPr="008F703B">
        <w:rPr>
          <w:lang w:val="ru-RU" w:eastAsia="ko-KR"/>
        </w:rPr>
        <w:t>использования луча.</w:t>
      </w:r>
    </w:p>
    <w:p w14:paraId="4ECDA46D" w14:textId="77777777" w:rsidR="00FA12EC" w:rsidRDefault="00FA12EC" w:rsidP="00FA12EC">
      <w:pPr>
        <w:pStyle w:val="Headingb"/>
        <w:rPr>
          <w:szCs w:val="22"/>
          <w:lang w:val="ru-RU"/>
        </w:rPr>
      </w:pPr>
      <w:r w:rsidRPr="00A8311F">
        <w:rPr>
          <w:szCs w:val="22"/>
          <w:lang w:val="ru-RU"/>
        </w:rPr>
        <w:t>Сокращения/глоссарий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1134"/>
        <w:gridCol w:w="3543"/>
      </w:tblGrid>
      <w:tr w:rsidR="00FA12EC" w:rsidRPr="008F703B" w14:paraId="02DA04D4" w14:textId="77777777" w:rsidTr="00EB2EEF">
        <w:tc>
          <w:tcPr>
            <w:tcW w:w="1101" w:type="dxa"/>
          </w:tcPr>
          <w:p w14:paraId="4229B62D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/>
              </w:rPr>
            </w:pPr>
            <w:r w:rsidRPr="008F703B">
              <w:rPr>
                <w:lang w:val="ru-RU"/>
              </w:rPr>
              <w:t>CISPR</w:t>
            </w:r>
          </w:p>
        </w:tc>
        <w:tc>
          <w:tcPr>
            <w:tcW w:w="3969" w:type="dxa"/>
          </w:tcPr>
          <w:p w14:paraId="553EA840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en-US"/>
              </w:rPr>
            </w:pPr>
            <w:r w:rsidRPr="008F703B">
              <w:rPr>
                <w:rFonts w:ascii="Times New Roman" w:hAnsi="Times New Roman"/>
                <w:lang w:val="ru-RU"/>
              </w:rPr>
              <w:t>Фр</w:t>
            </w:r>
            <w:r w:rsidRPr="008F703B">
              <w:rPr>
                <w:rFonts w:ascii="Times New Roman" w:hAnsi="Times New Roman"/>
                <w:lang w:val="en-US"/>
              </w:rPr>
              <w:t>.:</w:t>
            </w:r>
            <w:r w:rsidRPr="008F703B">
              <w:rPr>
                <w:rFonts w:asciiTheme="minorHAnsi" w:hAnsiTheme="minorHAnsi"/>
                <w:lang w:val="en-US"/>
              </w:rPr>
              <w:t xml:space="preserve"> "</w:t>
            </w:r>
            <w:r w:rsidRPr="008F703B">
              <w:rPr>
                <w:lang w:val="en-US"/>
              </w:rPr>
              <w:t>Comité International Spécial des</w:t>
            </w:r>
            <w:r w:rsidRPr="00F77638">
              <w:rPr>
                <w:rFonts w:asciiTheme="minorHAnsi" w:hAnsiTheme="minorHAnsi"/>
                <w:lang w:val="en-US"/>
              </w:rPr>
              <w:t> </w:t>
            </w:r>
            <w:r w:rsidRPr="008F703B">
              <w:rPr>
                <w:lang w:val="en-US"/>
              </w:rPr>
              <w:t>Perturbations Radioélectriques</w:t>
            </w:r>
            <w:r w:rsidRPr="008F703B">
              <w:rPr>
                <w:rFonts w:asciiTheme="minorHAnsi" w:hAnsiTheme="minorHAnsi"/>
                <w:lang w:val="en-US"/>
              </w:rPr>
              <w:t>"</w:t>
            </w:r>
            <w:r w:rsidRPr="008F703B">
              <w:rPr>
                <w:lang w:val="en-US"/>
              </w:rPr>
              <w:t>,</w:t>
            </w:r>
            <w:r w:rsidRPr="008F703B">
              <w:rPr>
                <w:rFonts w:asciiTheme="minorHAnsi" w:hAnsiTheme="minorHAnsi"/>
                <w:lang w:val="en-US"/>
              </w:rPr>
              <w:br/>
            </w:r>
            <w:r w:rsidRPr="008F703B">
              <w:rPr>
                <w:lang w:val="en-US"/>
              </w:rPr>
              <w:t>International Special Committee on Radio Interference</w:t>
            </w:r>
          </w:p>
        </w:tc>
        <w:tc>
          <w:tcPr>
            <w:tcW w:w="1134" w:type="dxa"/>
          </w:tcPr>
          <w:p w14:paraId="5FC9792A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  <w:r w:rsidRPr="008F703B">
              <w:rPr>
                <w:rFonts w:ascii="Times New Roman" w:hAnsi="Times New Roman"/>
                <w:lang w:val="ru-RU"/>
              </w:rPr>
              <w:t>СИСПР</w:t>
            </w:r>
          </w:p>
        </w:tc>
        <w:tc>
          <w:tcPr>
            <w:tcW w:w="3543" w:type="dxa"/>
          </w:tcPr>
          <w:p w14:paraId="4F3A18E6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 w:eastAsia="ko-KR"/>
              </w:rPr>
            </w:pPr>
            <w:r w:rsidRPr="008F703B">
              <w:rPr>
                <w:rFonts w:asciiTheme="majorBidi" w:hAnsiTheme="majorBidi" w:cstheme="majorBidi"/>
                <w:lang w:val="ru-RU" w:eastAsia="ko-KR"/>
              </w:rPr>
              <w:t xml:space="preserve">Международный специальный комитет по </w:t>
            </w:r>
            <w:r w:rsidRPr="008F703B">
              <w:rPr>
                <w:rFonts w:asciiTheme="majorBidi" w:hAnsiTheme="majorBidi" w:cstheme="majorBidi"/>
                <w:lang w:val="ru-RU"/>
              </w:rPr>
              <w:t>радиопомехам</w:t>
            </w:r>
          </w:p>
        </w:tc>
      </w:tr>
      <w:tr w:rsidR="00FA12EC" w:rsidRPr="008F703B" w14:paraId="1D3921FF" w14:textId="77777777" w:rsidTr="00EB2EEF">
        <w:tc>
          <w:tcPr>
            <w:tcW w:w="1101" w:type="dxa"/>
          </w:tcPr>
          <w:p w14:paraId="00F7E142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/>
              </w:rPr>
            </w:pPr>
            <w:r w:rsidRPr="008F703B">
              <w:rPr>
                <w:lang w:val="ru-RU"/>
              </w:rPr>
              <w:t>ICNIRP</w:t>
            </w:r>
          </w:p>
        </w:tc>
        <w:tc>
          <w:tcPr>
            <w:tcW w:w="3969" w:type="dxa"/>
          </w:tcPr>
          <w:p w14:paraId="408942D9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en-US"/>
              </w:rPr>
            </w:pPr>
            <w:r w:rsidRPr="008F703B">
              <w:rPr>
                <w:lang w:val="en-US"/>
              </w:rPr>
              <w:t>International Commission on Non</w:t>
            </w:r>
            <w:r w:rsidRPr="008F703B">
              <w:rPr>
                <w:lang w:val="en-US"/>
              </w:rPr>
              <w:noBreakHyphen/>
              <w:t>ionizing Radiation Protection</w:t>
            </w:r>
          </w:p>
        </w:tc>
        <w:tc>
          <w:tcPr>
            <w:tcW w:w="1134" w:type="dxa"/>
          </w:tcPr>
          <w:p w14:paraId="6CD64D33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  <w:r w:rsidRPr="008F703B">
              <w:rPr>
                <w:rFonts w:ascii="Times New Roman" w:hAnsi="Times New Roman"/>
                <w:lang w:val="ru-RU"/>
              </w:rPr>
              <w:t>МКЗНИ</w:t>
            </w:r>
          </w:p>
        </w:tc>
        <w:tc>
          <w:tcPr>
            <w:tcW w:w="3543" w:type="dxa"/>
          </w:tcPr>
          <w:p w14:paraId="745C8A78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>Международная комиссия по</w:t>
            </w:r>
            <w:r>
              <w:rPr>
                <w:rFonts w:asciiTheme="majorBidi" w:hAnsiTheme="majorBidi" w:cstheme="majorBidi"/>
                <w:lang w:val="ru-RU"/>
              </w:rPr>
              <w:t> </w:t>
            </w:r>
            <w:r w:rsidRPr="008F703B">
              <w:rPr>
                <w:rFonts w:asciiTheme="majorBidi" w:hAnsiTheme="majorBidi" w:cstheme="majorBidi"/>
                <w:lang w:val="ru-RU"/>
              </w:rPr>
              <w:t>защите от неионизирующего излучения</w:t>
            </w:r>
          </w:p>
        </w:tc>
      </w:tr>
      <w:tr w:rsidR="00FA12EC" w:rsidRPr="008F703B" w14:paraId="46C5D4FE" w14:textId="77777777" w:rsidTr="00EB2EEF">
        <w:tc>
          <w:tcPr>
            <w:tcW w:w="1101" w:type="dxa"/>
          </w:tcPr>
          <w:p w14:paraId="33D9E59D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/>
              </w:rPr>
            </w:pPr>
            <w:r w:rsidRPr="008F703B">
              <w:rPr>
                <w:lang w:val="ru-RU" w:eastAsia="zh-CN"/>
              </w:rPr>
              <w:t>IEC</w:t>
            </w:r>
          </w:p>
        </w:tc>
        <w:tc>
          <w:tcPr>
            <w:tcW w:w="3969" w:type="dxa"/>
          </w:tcPr>
          <w:p w14:paraId="494A97CB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/>
              </w:rPr>
            </w:pPr>
            <w:r w:rsidRPr="008F703B">
              <w:rPr>
                <w:lang w:val="ru-RU" w:eastAsia="zh-CN"/>
              </w:rPr>
              <w:t>International Electrotechnical Commission</w:t>
            </w:r>
          </w:p>
        </w:tc>
        <w:tc>
          <w:tcPr>
            <w:tcW w:w="1134" w:type="dxa"/>
          </w:tcPr>
          <w:p w14:paraId="4DAE25D4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  <w:r w:rsidRPr="008F703B">
              <w:rPr>
                <w:rFonts w:ascii="Times New Roman" w:hAnsi="Times New Roman"/>
                <w:lang w:val="ru-RU"/>
              </w:rPr>
              <w:t>МЭК</w:t>
            </w:r>
          </w:p>
        </w:tc>
        <w:tc>
          <w:tcPr>
            <w:tcW w:w="3543" w:type="dxa"/>
          </w:tcPr>
          <w:p w14:paraId="2CEE231D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>Международная электротехническая комиссия</w:t>
            </w:r>
          </w:p>
        </w:tc>
      </w:tr>
      <w:tr w:rsidR="00FA12EC" w:rsidRPr="008F703B" w14:paraId="4C906C54" w14:textId="77777777" w:rsidTr="00EB2EEF">
        <w:tc>
          <w:tcPr>
            <w:tcW w:w="1101" w:type="dxa"/>
          </w:tcPr>
          <w:p w14:paraId="2E88FCBA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 w:eastAsia="zh-CN"/>
              </w:rPr>
            </w:pPr>
            <w:r w:rsidRPr="008F703B">
              <w:rPr>
                <w:lang w:val="ru-RU" w:eastAsia="zh-CN"/>
              </w:rPr>
              <w:t>ISO</w:t>
            </w:r>
          </w:p>
        </w:tc>
        <w:tc>
          <w:tcPr>
            <w:tcW w:w="3969" w:type="dxa"/>
          </w:tcPr>
          <w:p w14:paraId="585426FD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en-US" w:eastAsia="zh-CN"/>
              </w:rPr>
            </w:pPr>
            <w:r w:rsidRPr="008F703B">
              <w:rPr>
                <w:lang w:val="ru-RU" w:eastAsia="zh-CN"/>
              </w:rPr>
              <w:t xml:space="preserve">International Organization </w:t>
            </w:r>
            <w:r w:rsidRPr="008F703B">
              <w:rPr>
                <w:lang w:val="en-US" w:eastAsia="zh-CN"/>
              </w:rPr>
              <w:t>for</w:t>
            </w:r>
            <w:r>
              <w:rPr>
                <w:rFonts w:asciiTheme="minorHAnsi" w:hAnsiTheme="minorHAnsi"/>
                <w:lang w:val="ru-RU" w:eastAsia="zh-CN"/>
              </w:rPr>
              <w:t> </w:t>
            </w:r>
            <w:r w:rsidRPr="008F703B">
              <w:rPr>
                <w:lang w:val="ru-RU" w:eastAsia="zh-CN"/>
              </w:rPr>
              <w:t>Standard</w:t>
            </w:r>
            <w:r w:rsidRPr="008F703B">
              <w:rPr>
                <w:lang w:val="en-US" w:eastAsia="zh-CN"/>
              </w:rPr>
              <w:t>ization</w:t>
            </w:r>
          </w:p>
        </w:tc>
        <w:tc>
          <w:tcPr>
            <w:tcW w:w="1134" w:type="dxa"/>
          </w:tcPr>
          <w:p w14:paraId="2F689353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  <w:r w:rsidRPr="008F703B">
              <w:rPr>
                <w:rFonts w:ascii="Times New Roman" w:hAnsi="Times New Roman"/>
                <w:lang w:val="ru-RU"/>
              </w:rPr>
              <w:t>ИСО</w:t>
            </w:r>
          </w:p>
        </w:tc>
        <w:tc>
          <w:tcPr>
            <w:tcW w:w="3543" w:type="dxa"/>
          </w:tcPr>
          <w:p w14:paraId="59E8A1B4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>Международная организация по стандартизации</w:t>
            </w:r>
          </w:p>
        </w:tc>
      </w:tr>
      <w:tr w:rsidR="00FA12EC" w:rsidRPr="008F703B" w14:paraId="4AC7918A" w14:textId="77777777" w:rsidTr="00EB2EEF">
        <w:tc>
          <w:tcPr>
            <w:tcW w:w="1101" w:type="dxa"/>
          </w:tcPr>
          <w:p w14:paraId="5B98A89B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 w:eastAsia="zh-CN"/>
              </w:rPr>
            </w:pPr>
            <w:r w:rsidRPr="008F703B">
              <w:rPr>
                <w:rFonts w:eastAsia="Calibri"/>
                <w:lang w:val="ru-RU"/>
              </w:rPr>
              <w:t>ISM</w:t>
            </w:r>
          </w:p>
        </w:tc>
        <w:tc>
          <w:tcPr>
            <w:tcW w:w="3969" w:type="dxa"/>
          </w:tcPr>
          <w:p w14:paraId="0A893733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 w:eastAsia="zh-CN"/>
              </w:rPr>
            </w:pPr>
            <w:r w:rsidRPr="008F703B">
              <w:rPr>
                <w:rFonts w:eastAsia="Calibri"/>
                <w:lang w:val="ru-RU"/>
              </w:rPr>
              <w:t>Industrial, scientific, medical</w:t>
            </w:r>
          </w:p>
        </w:tc>
        <w:tc>
          <w:tcPr>
            <w:tcW w:w="1134" w:type="dxa"/>
          </w:tcPr>
          <w:p w14:paraId="4D1760CA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  <w:r w:rsidRPr="008F703B">
              <w:rPr>
                <w:rFonts w:ascii="Times New Roman" w:hAnsi="Times New Roman"/>
                <w:lang w:val="ru-RU"/>
              </w:rPr>
              <w:t>ПНМ</w:t>
            </w:r>
          </w:p>
        </w:tc>
        <w:tc>
          <w:tcPr>
            <w:tcW w:w="3543" w:type="dxa"/>
          </w:tcPr>
          <w:p w14:paraId="14E9073E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>Промышленны</w:t>
            </w:r>
            <w:r>
              <w:rPr>
                <w:rFonts w:asciiTheme="majorBidi" w:hAnsiTheme="majorBidi" w:cstheme="majorBidi"/>
                <w:lang w:val="ru-RU"/>
              </w:rPr>
              <w:t>е</w:t>
            </w:r>
            <w:r w:rsidRPr="008F703B">
              <w:rPr>
                <w:rFonts w:asciiTheme="majorBidi" w:hAnsiTheme="majorBidi" w:cstheme="majorBidi"/>
                <w:lang w:val="ru-RU"/>
              </w:rPr>
              <w:t>, научны</w:t>
            </w:r>
            <w:r>
              <w:rPr>
                <w:rFonts w:asciiTheme="majorBidi" w:hAnsiTheme="majorBidi" w:cstheme="majorBidi"/>
                <w:lang w:val="ru-RU"/>
              </w:rPr>
              <w:t>е</w:t>
            </w:r>
            <w:r w:rsidRPr="008F703B">
              <w:rPr>
                <w:rFonts w:asciiTheme="majorBidi" w:hAnsiTheme="majorBidi" w:cstheme="majorBidi"/>
                <w:lang w:val="ru-RU"/>
              </w:rPr>
              <w:t xml:space="preserve"> и медицински</w:t>
            </w:r>
            <w:r>
              <w:rPr>
                <w:rFonts w:asciiTheme="majorBidi" w:hAnsiTheme="majorBidi" w:cstheme="majorBidi"/>
                <w:lang w:val="ru-RU"/>
              </w:rPr>
              <w:t>е</w:t>
            </w:r>
            <w:r w:rsidRPr="008F703B">
              <w:rPr>
                <w:rFonts w:asciiTheme="majorBidi" w:hAnsiTheme="majorBidi" w:cstheme="majorBidi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lang w:val="ru-RU"/>
              </w:rPr>
              <w:t>(</w:t>
            </w:r>
            <w:r w:rsidRPr="008F703B">
              <w:rPr>
                <w:rFonts w:asciiTheme="majorBidi" w:hAnsiTheme="majorBidi" w:cstheme="majorBidi"/>
                <w:lang w:val="ru-RU"/>
              </w:rPr>
              <w:t>применени</w:t>
            </w:r>
            <w:r>
              <w:rPr>
                <w:rFonts w:asciiTheme="majorBidi" w:hAnsiTheme="majorBidi" w:cstheme="majorBidi"/>
                <w:lang w:val="ru-RU"/>
              </w:rPr>
              <w:t>я)</w:t>
            </w:r>
            <w:r w:rsidRPr="008F703B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</w:tr>
      <w:tr w:rsidR="00FA12EC" w:rsidRPr="008F703B" w14:paraId="7C3B9556" w14:textId="77777777" w:rsidTr="00EB2EEF">
        <w:tc>
          <w:tcPr>
            <w:tcW w:w="1101" w:type="dxa"/>
          </w:tcPr>
          <w:p w14:paraId="652747ED" w14:textId="77777777" w:rsidR="00FA12EC" w:rsidRPr="008F703B" w:rsidRDefault="00FA12EC" w:rsidP="00EB2EEF">
            <w:pPr>
              <w:tabs>
                <w:tab w:val="clear" w:pos="794"/>
              </w:tabs>
              <w:rPr>
                <w:rFonts w:asciiTheme="minorHAnsi" w:hAnsiTheme="minorHAnsi"/>
                <w:lang w:val="ru-RU" w:eastAsia="ko-KR"/>
              </w:rPr>
            </w:pPr>
            <w:r w:rsidRPr="008F703B">
              <w:rPr>
                <w:lang w:val="ru-RU" w:eastAsia="zh-CN"/>
              </w:rPr>
              <w:t>RR</w:t>
            </w:r>
          </w:p>
        </w:tc>
        <w:tc>
          <w:tcPr>
            <w:tcW w:w="3969" w:type="dxa"/>
          </w:tcPr>
          <w:p w14:paraId="2EFF4569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 w:eastAsia="ko-KR"/>
              </w:rPr>
            </w:pPr>
            <w:r w:rsidRPr="008F703B">
              <w:rPr>
                <w:lang w:val="ru-RU" w:eastAsia="zh-CN"/>
              </w:rPr>
              <w:t>Radio Regulations</w:t>
            </w:r>
          </w:p>
        </w:tc>
        <w:tc>
          <w:tcPr>
            <w:tcW w:w="1134" w:type="dxa"/>
          </w:tcPr>
          <w:p w14:paraId="12169FB8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  <w:r w:rsidRPr="008F703B">
              <w:rPr>
                <w:rFonts w:ascii="Times New Roman" w:hAnsi="Times New Roman"/>
                <w:lang w:val="ru-RU"/>
              </w:rPr>
              <w:t>РР</w:t>
            </w:r>
          </w:p>
        </w:tc>
        <w:tc>
          <w:tcPr>
            <w:tcW w:w="3543" w:type="dxa"/>
          </w:tcPr>
          <w:p w14:paraId="08FA0FC4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>Регламент радиосвязи</w:t>
            </w:r>
          </w:p>
        </w:tc>
      </w:tr>
      <w:tr w:rsidR="00FA12EC" w:rsidRPr="008F703B" w14:paraId="3FB52E7B" w14:textId="77777777" w:rsidTr="00EB2EEF">
        <w:tc>
          <w:tcPr>
            <w:tcW w:w="1101" w:type="dxa"/>
          </w:tcPr>
          <w:p w14:paraId="14DCFADB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 w:eastAsia="zh-CN"/>
              </w:rPr>
            </w:pPr>
            <w:r w:rsidRPr="008F703B">
              <w:rPr>
                <w:lang w:val="ru-RU" w:eastAsia="zh-CN"/>
              </w:rPr>
              <w:t>SAE</w:t>
            </w:r>
          </w:p>
        </w:tc>
        <w:tc>
          <w:tcPr>
            <w:tcW w:w="3969" w:type="dxa"/>
          </w:tcPr>
          <w:p w14:paraId="7C906BB6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 w:eastAsia="zh-CN"/>
              </w:rPr>
            </w:pPr>
            <w:r w:rsidRPr="008F703B">
              <w:rPr>
                <w:lang w:val="ru-RU" w:eastAsia="zh-CN"/>
              </w:rPr>
              <w:t>Society of Automotive Engineers</w:t>
            </w:r>
          </w:p>
        </w:tc>
        <w:tc>
          <w:tcPr>
            <w:tcW w:w="1134" w:type="dxa"/>
          </w:tcPr>
          <w:p w14:paraId="4B81223F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</w:tcPr>
          <w:p w14:paraId="340BB1EA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 xml:space="preserve">Сообщество автомобильных инженеров </w:t>
            </w:r>
          </w:p>
        </w:tc>
      </w:tr>
      <w:tr w:rsidR="00FA12EC" w:rsidRPr="008F703B" w14:paraId="21B35999" w14:textId="77777777" w:rsidTr="00EB2EEF">
        <w:tc>
          <w:tcPr>
            <w:tcW w:w="1101" w:type="dxa"/>
          </w:tcPr>
          <w:p w14:paraId="24C501AC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/>
              </w:rPr>
            </w:pPr>
            <w:r w:rsidRPr="008F703B">
              <w:rPr>
                <w:lang w:val="ru-RU"/>
              </w:rPr>
              <w:t>SFTSS</w:t>
            </w:r>
          </w:p>
        </w:tc>
        <w:tc>
          <w:tcPr>
            <w:tcW w:w="3969" w:type="dxa"/>
          </w:tcPr>
          <w:p w14:paraId="34DDE6EC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en-US"/>
              </w:rPr>
            </w:pPr>
            <w:r w:rsidRPr="008F703B">
              <w:rPr>
                <w:lang w:val="en-US" w:eastAsia="zh-CN"/>
              </w:rPr>
              <w:t>Standard frequency and time signal service</w:t>
            </w:r>
          </w:p>
        </w:tc>
        <w:tc>
          <w:tcPr>
            <w:tcW w:w="1134" w:type="dxa"/>
          </w:tcPr>
          <w:p w14:paraId="3FF0B17E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en-US"/>
              </w:rPr>
            </w:pPr>
          </w:p>
        </w:tc>
        <w:tc>
          <w:tcPr>
            <w:tcW w:w="3543" w:type="dxa"/>
          </w:tcPr>
          <w:p w14:paraId="0FD60CBD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>Служба стандартных частот и</w:t>
            </w:r>
            <w:r>
              <w:rPr>
                <w:rFonts w:asciiTheme="majorBidi" w:hAnsiTheme="majorBidi" w:cstheme="majorBidi"/>
                <w:lang w:val="ru-RU"/>
              </w:rPr>
              <w:t> </w:t>
            </w:r>
            <w:r w:rsidRPr="008F703B">
              <w:rPr>
                <w:rFonts w:asciiTheme="majorBidi" w:hAnsiTheme="majorBidi" w:cstheme="majorBidi"/>
                <w:lang w:val="ru-RU"/>
              </w:rPr>
              <w:t>сигналов времени</w:t>
            </w:r>
          </w:p>
        </w:tc>
      </w:tr>
      <w:tr w:rsidR="00FA12EC" w:rsidRPr="008F703B" w14:paraId="140621F7" w14:textId="77777777" w:rsidTr="00EB2EEF">
        <w:tc>
          <w:tcPr>
            <w:tcW w:w="1101" w:type="dxa"/>
          </w:tcPr>
          <w:p w14:paraId="7880F920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 w:eastAsia="zh-CN"/>
              </w:rPr>
            </w:pPr>
            <w:r w:rsidRPr="008F703B">
              <w:rPr>
                <w:lang w:val="ru-RU"/>
              </w:rPr>
              <w:t>WHO</w:t>
            </w:r>
          </w:p>
        </w:tc>
        <w:tc>
          <w:tcPr>
            <w:tcW w:w="3969" w:type="dxa"/>
          </w:tcPr>
          <w:p w14:paraId="06E249D3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 w:eastAsia="zh-CN"/>
              </w:rPr>
            </w:pPr>
            <w:r w:rsidRPr="008F703B">
              <w:rPr>
                <w:lang w:val="ru-RU"/>
              </w:rPr>
              <w:t>World Health Organization</w:t>
            </w:r>
          </w:p>
        </w:tc>
        <w:tc>
          <w:tcPr>
            <w:tcW w:w="1134" w:type="dxa"/>
          </w:tcPr>
          <w:p w14:paraId="3236C73F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  <w:r w:rsidRPr="008F703B">
              <w:rPr>
                <w:rFonts w:ascii="Times New Roman" w:hAnsi="Times New Roman"/>
                <w:lang w:val="ru-RU"/>
              </w:rPr>
              <w:t>ВОЗ</w:t>
            </w:r>
          </w:p>
        </w:tc>
        <w:tc>
          <w:tcPr>
            <w:tcW w:w="3543" w:type="dxa"/>
          </w:tcPr>
          <w:p w14:paraId="7A867A13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>Всемирная организация здравоохранения</w:t>
            </w:r>
          </w:p>
        </w:tc>
      </w:tr>
      <w:tr w:rsidR="00FA12EC" w:rsidRPr="008F703B" w14:paraId="1BF8A5C9" w14:textId="77777777" w:rsidTr="00EB2EEF">
        <w:tc>
          <w:tcPr>
            <w:tcW w:w="1101" w:type="dxa"/>
          </w:tcPr>
          <w:p w14:paraId="4A51CC55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/>
              </w:rPr>
            </w:pPr>
            <w:r w:rsidRPr="008F703B">
              <w:rPr>
                <w:lang w:val="ru-RU"/>
              </w:rPr>
              <w:t>WPT</w:t>
            </w:r>
          </w:p>
        </w:tc>
        <w:tc>
          <w:tcPr>
            <w:tcW w:w="3969" w:type="dxa"/>
          </w:tcPr>
          <w:p w14:paraId="3F18BD48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/>
              </w:rPr>
            </w:pPr>
            <w:r w:rsidRPr="008F703B">
              <w:rPr>
                <w:lang w:val="ru-RU"/>
              </w:rPr>
              <w:t>Wireless power transmission</w:t>
            </w:r>
          </w:p>
        </w:tc>
        <w:tc>
          <w:tcPr>
            <w:tcW w:w="1134" w:type="dxa"/>
          </w:tcPr>
          <w:p w14:paraId="33225C48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/>
              </w:rPr>
            </w:pPr>
            <w:r w:rsidRPr="008F703B">
              <w:rPr>
                <w:lang w:val="ru-RU"/>
              </w:rPr>
              <w:t>БПЭ</w:t>
            </w:r>
          </w:p>
        </w:tc>
        <w:tc>
          <w:tcPr>
            <w:tcW w:w="3543" w:type="dxa"/>
          </w:tcPr>
          <w:p w14:paraId="483B09ED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/>
              </w:rPr>
            </w:pPr>
            <w:r w:rsidRPr="008F703B">
              <w:rPr>
                <w:lang w:val="ru-RU"/>
              </w:rPr>
              <w:t>Беспроводная передача энергии</w:t>
            </w:r>
          </w:p>
        </w:tc>
      </w:tr>
      <w:tr w:rsidR="00FA12EC" w:rsidRPr="008F703B" w14:paraId="4886BB61" w14:textId="77777777" w:rsidTr="00EB2EEF">
        <w:tc>
          <w:tcPr>
            <w:tcW w:w="1101" w:type="dxa"/>
          </w:tcPr>
          <w:p w14:paraId="2CFCDDF2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/>
              </w:rPr>
            </w:pPr>
            <w:r w:rsidRPr="008F703B">
              <w:rPr>
                <w:lang w:val="ru-RU"/>
              </w:rPr>
              <w:t>WPT-EV</w:t>
            </w:r>
          </w:p>
        </w:tc>
        <w:tc>
          <w:tcPr>
            <w:tcW w:w="3969" w:type="dxa"/>
          </w:tcPr>
          <w:p w14:paraId="7BDB6327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en-US"/>
              </w:rPr>
            </w:pPr>
            <w:r w:rsidRPr="008F703B">
              <w:rPr>
                <w:lang w:val="en-US"/>
              </w:rPr>
              <w:t>Wireless power transmission for electric vehicles</w:t>
            </w:r>
          </w:p>
        </w:tc>
        <w:tc>
          <w:tcPr>
            <w:tcW w:w="1134" w:type="dxa"/>
          </w:tcPr>
          <w:p w14:paraId="2A77D1FF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/>
              </w:rPr>
            </w:pPr>
            <w:r w:rsidRPr="008F703B">
              <w:rPr>
                <w:lang w:val="ru-RU"/>
              </w:rPr>
              <w:t>БПЭ-ЭМ</w:t>
            </w:r>
          </w:p>
        </w:tc>
        <w:tc>
          <w:tcPr>
            <w:tcW w:w="3543" w:type="dxa"/>
          </w:tcPr>
          <w:p w14:paraId="51BFDCCE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/>
              </w:rPr>
            </w:pPr>
            <w:r w:rsidRPr="008F703B">
              <w:rPr>
                <w:lang w:val="ru-RU"/>
              </w:rPr>
              <w:t>Беспроводная передача энергии для</w:t>
            </w:r>
            <w:r w:rsidRPr="008F703B">
              <w:rPr>
                <w:rFonts w:asciiTheme="minorHAnsi" w:hAnsiTheme="minorHAnsi"/>
                <w:lang w:val="ru-RU"/>
              </w:rPr>
              <w:t> </w:t>
            </w:r>
            <w:r w:rsidRPr="008F703B">
              <w:rPr>
                <w:lang w:val="ru-RU"/>
              </w:rPr>
              <w:t>электромобилей</w:t>
            </w:r>
          </w:p>
        </w:tc>
      </w:tr>
      <w:tr w:rsidR="00FA12EC" w:rsidRPr="008F703B" w14:paraId="6E9385AF" w14:textId="77777777" w:rsidTr="00EB2EEF">
        <w:tc>
          <w:tcPr>
            <w:tcW w:w="1101" w:type="dxa"/>
          </w:tcPr>
          <w:p w14:paraId="73CF4B55" w14:textId="77777777" w:rsidR="00FA12EC" w:rsidRPr="008F703B" w:rsidRDefault="00FA12EC" w:rsidP="00EB2EEF">
            <w:pPr>
              <w:tabs>
                <w:tab w:val="clear" w:pos="794"/>
              </w:tabs>
              <w:rPr>
                <w:lang w:val="ru-RU"/>
              </w:rPr>
            </w:pPr>
            <w:r w:rsidRPr="008F703B">
              <w:rPr>
                <w:lang w:val="ru-RU"/>
              </w:rPr>
              <w:t>WRC-19</w:t>
            </w:r>
          </w:p>
        </w:tc>
        <w:tc>
          <w:tcPr>
            <w:tcW w:w="3969" w:type="dxa"/>
          </w:tcPr>
          <w:p w14:paraId="7289E693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lang w:val="ru-RU" w:eastAsia="ko-KR"/>
              </w:rPr>
            </w:pPr>
            <w:r w:rsidRPr="008F703B">
              <w:rPr>
                <w:lang w:val="ru-RU"/>
              </w:rPr>
              <w:t>World Radiocommunication Conference 2019</w:t>
            </w:r>
          </w:p>
        </w:tc>
        <w:tc>
          <w:tcPr>
            <w:tcW w:w="1134" w:type="dxa"/>
          </w:tcPr>
          <w:p w14:paraId="2F5F886B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="Times New Roman" w:hAnsi="Times New Roman"/>
                <w:lang w:val="ru-RU"/>
              </w:rPr>
            </w:pPr>
            <w:r w:rsidRPr="008F703B">
              <w:rPr>
                <w:rFonts w:ascii="Times New Roman" w:hAnsi="Times New Roman"/>
                <w:lang w:val="ru-RU"/>
              </w:rPr>
              <w:t>ВКР-19</w:t>
            </w:r>
          </w:p>
        </w:tc>
        <w:tc>
          <w:tcPr>
            <w:tcW w:w="3543" w:type="dxa"/>
          </w:tcPr>
          <w:p w14:paraId="7F0143D0" w14:textId="77777777" w:rsidR="00FA12EC" w:rsidRPr="008F703B" w:rsidRDefault="00FA12EC" w:rsidP="00EB2EEF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lang w:val="ru-RU"/>
              </w:rPr>
            </w:pPr>
            <w:r w:rsidRPr="008F703B">
              <w:rPr>
                <w:rFonts w:asciiTheme="majorBidi" w:hAnsiTheme="majorBidi" w:cstheme="majorBidi"/>
                <w:lang w:val="ru-RU"/>
              </w:rPr>
              <w:t>Всемирная конференция по</w:t>
            </w:r>
            <w:r>
              <w:rPr>
                <w:rFonts w:asciiTheme="majorBidi" w:hAnsiTheme="majorBidi" w:cstheme="majorBidi"/>
                <w:lang w:val="ru-RU"/>
              </w:rPr>
              <w:t> </w:t>
            </w:r>
            <w:r w:rsidRPr="008F703B">
              <w:rPr>
                <w:rFonts w:asciiTheme="majorBidi" w:hAnsiTheme="majorBidi" w:cstheme="majorBidi"/>
                <w:lang w:val="ru-RU"/>
              </w:rPr>
              <w:t>радиосвязи 2019</w:t>
            </w:r>
            <w:r>
              <w:rPr>
                <w:rFonts w:asciiTheme="majorBidi" w:hAnsiTheme="majorBidi" w:cstheme="majorBidi"/>
                <w:lang w:val="ru-RU"/>
              </w:rPr>
              <w:t> </w:t>
            </w:r>
            <w:r w:rsidRPr="008F703B">
              <w:rPr>
                <w:rFonts w:asciiTheme="majorBidi" w:hAnsiTheme="majorBidi" w:cstheme="majorBidi"/>
                <w:lang w:val="ru-RU"/>
              </w:rPr>
              <w:t>года</w:t>
            </w:r>
          </w:p>
        </w:tc>
      </w:tr>
    </w:tbl>
    <w:p w14:paraId="2C7C85FC" w14:textId="77777777" w:rsidR="00FA12EC" w:rsidRPr="008F703B" w:rsidRDefault="00FA12EC" w:rsidP="00FA12EC">
      <w:pPr>
        <w:rPr>
          <w:lang w:val="ru-RU"/>
        </w:rPr>
      </w:pPr>
    </w:p>
    <w:p w14:paraId="402CCE51" w14:textId="77777777" w:rsidR="00FA12EC" w:rsidRPr="00F77638" w:rsidRDefault="00FA12EC" w:rsidP="00FA12EC">
      <w:pPr>
        <w:pStyle w:val="Headingb"/>
        <w:rPr>
          <w:rFonts w:eastAsia="SimSun"/>
          <w:lang w:val="ru-RU"/>
        </w:rPr>
      </w:pPr>
      <w:r w:rsidRPr="00A8311F">
        <w:rPr>
          <w:rFonts w:eastAsia="SimSun"/>
          <w:szCs w:val="22"/>
          <w:lang w:val="ru-RU"/>
        </w:rPr>
        <w:lastRenderedPageBreak/>
        <w:t>Соответствующие Рекомендации и Отчеты МСЭ</w:t>
      </w:r>
    </w:p>
    <w:p w14:paraId="11F3D4FE" w14:textId="77777777" w:rsidR="00FA12EC" w:rsidRPr="00F77638" w:rsidRDefault="00FA12EC" w:rsidP="00FA12EC">
      <w:pPr>
        <w:rPr>
          <w:lang w:val="ru-RU" w:eastAsia="ko-KR"/>
        </w:rPr>
      </w:pPr>
      <w:r w:rsidRPr="00A8311F">
        <w:rPr>
          <w:rFonts w:eastAsia="Calibri"/>
          <w:szCs w:val="22"/>
          <w:lang w:val="ru-RU"/>
        </w:rPr>
        <w:t xml:space="preserve">Рекомендация МСЭ-R SM.1056; </w:t>
      </w:r>
      <w:r w:rsidRPr="00A8311F">
        <w:rPr>
          <w:szCs w:val="22"/>
          <w:lang w:val="ru-RU" w:eastAsia="ko-KR"/>
        </w:rPr>
        <w:t>Рекомендация МСЭ-R SM.1896;</w:t>
      </w:r>
      <w:r w:rsidRPr="00A8311F">
        <w:rPr>
          <w:rFonts w:eastAsia="Calibri"/>
          <w:szCs w:val="22"/>
          <w:lang w:val="ru-RU"/>
        </w:rPr>
        <w:t xml:space="preserve"> </w:t>
      </w:r>
      <w:r w:rsidRPr="00A8311F">
        <w:rPr>
          <w:szCs w:val="22"/>
          <w:lang w:val="ru-RU" w:eastAsia="ko-KR"/>
        </w:rPr>
        <w:t>Рекомендация МСЭ-R SM.2129; Отчет МСЭ-R SM.2153;</w:t>
      </w:r>
      <w:r w:rsidRPr="00A8311F">
        <w:rPr>
          <w:rFonts w:eastAsia="Calibri"/>
          <w:szCs w:val="22"/>
          <w:lang w:val="ru-RU"/>
        </w:rPr>
        <w:t xml:space="preserve"> Отчет МСЭ</w:t>
      </w:r>
      <w:r w:rsidRPr="00A8311F">
        <w:rPr>
          <w:rFonts w:eastAsia="Calibri"/>
          <w:szCs w:val="22"/>
          <w:lang w:val="ru-RU"/>
        </w:rPr>
        <w:noBreakHyphen/>
        <w:t>R SM.2303; Отчет МСЭ</w:t>
      </w:r>
      <w:r w:rsidRPr="00A8311F">
        <w:rPr>
          <w:rFonts w:eastAsia="Calibri"/>
          <w:szCs w:val="22"/>
          <w:lang w:val="ru-RU"/>
        </w:rPr>
        <w:noBreakHyphen/>
        <w:t>R SM.2451.</w:t>
      </w:r>
    </w:p>
    <w:p w14:paraId="523EC666" w14:textId="77777777" w:rsidR="00FA12EC" w:rsidRPr="00F77638" w:rsidRDefault="00FA12EC" w:rsidP="00FA12EC">
      <w:pPr>
        <w:pStyle w:val="Normalaftertitle"/>
        <w:keepNext/>
        <w:keepLines/>
        <w:rPr>
          <w:lang w:val="ru-RU"/>
        </w:rPr>
      </w:pPr>
      <w:r>
        <w:rPr>
          <w:lang w:val="ru-RU"/>
        </w:rPr>
        <w:t>Ассамблея радиосвязи МСЭ</w:t>
      </w:r>
      <w:r w:rsidRPr="00F77638">
        <w:rPr>
          <w:lang w:val="ru-RU"/>
        </w:rPr>
        <w:t>,</w:t>
      </w:r>
    </w:p>
    <w:p w14:paraId="4D4E24C0" w14:textId="77777777" w:rsidR="00FA12EC" w:rsidRPr="009674A2" w:rsidRDefault="00FA12EC" w:rsidP="00FA12EC">
      <w:pPr>
        <w:pStyle w:val="Call"/>
        <w:rPr>
          <w:lang w:val="ru-RU" w:eastAsia="ko-KR"/>
        </w:rPr>
      </w:pPr>
      <w:r>
        <w:rPr>
          <w:lang w:val="ru-RU"/>
        </w:rPr>
        <w:t>учитывая,</w:t>
      </w:r>
    </w:p>
    <w:p w14:paraId="49E4B097" w14:textId="77777777" w:rsidR="00FA12EC" w:rsidRPr="00F77638" w:rsidRDefault="00FA12EC" w:rsidP="00FA12EC">
      <w:pPr>
        <w:keepNext/>
        <w:keepLines/>
        <w:rPr>
          <w:lang w:val="ru-RU" w:eastAsia="ko-KR"/>
        </w:rPr>
      </w:pPr>
      <w:r>
        <w:rPr>
          <w:i/>
          <w:iCs/>
          <w:lang w:val="en-US" w:eastAsia="ko-KR"/>
        </w:rPr>
        <w:t>a</w:t>
      </w:r>
      <w:r w:rsidRPr="00F77638">
        <w:rPr>
          <w:i/>
          <w:iCs/>
          <w:lang w:val="ru-RU" w:eastAsia="ko-KR"/>
        </w:rPr>
        <w:t>)</w:t>
      </w:r>
      <w:r w:rsidRPr="00F77638">
        <w:rPr>
          <w:lang w:val="ru-RU" w:eastAsia="ko-KR"/>
        </w:rPr>
        <w:tab/>
      </w:r>
      <w:r w:rsidRPr="00A8311F">
        <w:rPr>
          <w:szCs w:val="22"/>
          <w:lang w:val="ru-RU"/>
        </w:rPr>
        <w:t>что беспроводная передача энергии (БПЭ) определяется как передача энергии от источника энергии до электрической нагрузки без проводов с использованием электромагнитного поля;</w:t>
      </w:r>
    </w:p>
    <w:p w14:paraId="65577EB3" w14:textId="77777777" w:rsidR="00FA12EC" w:rsidRPr="00F77638" w:rsidRDefault="00FA12EC" w:rsidP="00FA12EC">
      <w:pPr>
        <w:keepNext/>
        <w:keepLines/>
        <w:rPr>
          <w:lang w:val="ru-RU" w:eastAsia="zh-CN"/>
        </w:rPr>
      </w:pPr>
      <w:r>
        <w:rPr>
          <w:i/>
          <w:iCs/>
          <w:lang w:val="en-US" w:eastAsia="zh-CN"/>
        </w:rPr>
        <w:t>b</w:t>
      </w:r>
      <w:r w:rsidRPr="00F77638">
        <w:rPr>
          <w:i/>
          <w:iCs/>
          <w:lang w:val="ru-RU" w:eastAsia="zh-CN"/>
        </w:rPr>
        <w:t>)</w:t>
      </w:r>
      <w:r w:rsidRPr="00F77638">
        <w:rPr>
          <w:lang w:val="ru-RU" w:eastAsia="zh-CN"/>
        </w:rPr>
        <w:tab/>
      </w:r>
      <w:r w:rsidRPr="00A8311F">
        <w:rPr>
          <w:szCs w:val="22"/>
          <w:lang w:val="ru-RU" w:eastAsia="zh-CN"/>
        </w:rPr>
        <w:t xml:space="preserve">что в технологиях БПЭ применяются различные механизмы, такие как передача с помощью радиочастотных лучей в дальней зоне (лучи БПЭ) и </w:t>
      </w:r>
      <w:r>
        <w:rPr>
          <w:szCs w:val="22"/>
          <w:lang w:val="ru-RU" w:eastAsia="zh-CN"/>
        </w:rPr>
        <w:t>с помощью</w:t>
      </w:r>
      <w:r w:rsidRPr="00A8311F">
        <w:rPr>
          <w:szCs w:val="22"/>
          <w:lang w:val="ru-RU" w:eastAsia="zh-CN"/>
        </w:rPr>
        <w:t xml:space="preserve"> индукционн</w:t>
      </w:r>
      <w:r>
        <w:rPr>
          <w:szCs w:val="22"/>
          <w:lang w:val="ru-RU" w:eastAsia="zh-CN"/>
        </w:rPr>
        <w:t>ой</w:t>
      </w:r>
      <w:r w:rsidRPr="00A8311F">
        <w:rPr>
          <w:szCs w:val="22"/>
          <w:lang w:val="ru-RU" w:eastAsia="zh-CN"/>
        </w:rPr>
        <w:t>, резонансн</w:t>
      </w:r>
      <w:r>
        <w:rPr>
          <w:szCs w:val="22"/>
          <w:lang w:val="ru-RU" w:eastAsia="zh-CN"/>
        </w:rPr>
        <w:t>ой</w:t>
      </w:r>
      <w:r w:rsidRPr="00A8311F">
        <w:rPr>
          <w:szCs w:val="22"/>
          <w:lang w:val="ru-RU" w:eastAsia="zh-CN"/>
        </w:rPr>
        <w:t xml:space="preserve"> и</w:t>
      </w:r>
      <w:r>
        <w:rPr>
          <w:szCs w:val="22"/>
          <w:lang w:val="ru-RU" w:eastAsia="zh-CN"/>
        </w:rPr>
        <w:t> </w:t>
      </w:r>
      <w:r w:rsidRPr="00A8311F">
        <w:rPr>
          <w:szCs w:val="22"/>
          <w:lang w:val="ru-RU" w:eastAsia="zh-CN"/>
        </w:rPr>
        <w:t>емкостн</w:t>
      </w:r>
      <w:r>
        <w:rPr>
          <w:szCs w:val="22"/>
          <w:lang w:val="ru-RU" w:eastAsia="zh-CN"/>
        </w:rPr>
        <w:t>ой</w:t>
      </w:r>
      <w:r w:rsidRPr="00A8311F">
        <w:rPr>
          <w:szCs w:val="22"/>
          <w:lang w:val="ru-RU" w:eastAsia="zh-CN"/>
        </w:rPr>
        <w:t xml:space="preserve"> связ</w:t>
      </w:r>
      <w:r>
        <w:rPr>
          <w:szCs w:val="22"/>
          <w:lang w:val="ru-RU" w:eastAsia="zh-CN"/>
        </w:rPr>
        <w:t>и</w:t>
      </w:r>
      <w:r w:rsidRPr="00A8311F">
        <w:rPr>
          <w:szCs w:val="22"/>
          <w:lang w:val="ru-RU" w:eastAsia="zh-CN"/>
        </w:rPr>
        <w:t xml:space="preserve"> </w:t>
      </w:r>
      <w:r>
        <w:rPr>
          <w:szCs w:val="22"/>
          <w:lang w:val="ru-RU" w:eastAsia="zh-CN"/>
        </w:rPr>
        <w:t xml:space="preserve">в ближней зоне </w:t>
      </w:r>
      <w:r w:rsidRPr="00A8311F">
        <w:rPr>
          <w:szCs w:val="22"/>
          <w:lang w:val="ru-RU" w:eastAsia="zh-CN"/>
        </w:rPr>
        <w:t>(БПЭ без использования луча);</w:t>
      </w:r>
    </w:p>
    <w:p w14:paraId="68A47DCE" w14:textId="77777777" w:rsidR="00FA12EC" w:rsidRPr="00F77638" w:rsidRDefault="00FA12EC" w:rsidP="00FA12EC">
      <w:pPr>
        <w:rPr>
          <w:szCs w:val="24"/>
          <w:lang w:val="ru-RU"/>
        </w:rPr>
      </w:pPr>
      <w:r>
        <w:rPr>
          <w:i/>
          <w:iCs/>
          <w:lang w:val="en-US"/>
        </w:rPr>
        <w:t>c</w:t>
      </w:r>
      <w:r w:rsidRPr="00F77638">
        <w:rPr>
          <w:i/>
          <w:iCs/>
          <w:lang w:val="ru-RU"/>
        </w:rPr>
        <w:t>)</w:t>
      </w:r>
      <w:r w:rsidRPr="00F77638">
        <w:rPr>
          <w:lang w:val="ru-RU"/>
        </w:rPr>
        <w:tab/>
      </w:r>
      <w:r w:rsidRPr="00A8311F">
        <w:rPr>
          <w:szCs w:val="22"/>
          <w:lang w:val="ru-RU"/>
        </w:rPr>
        <w:t>что подобные технологии БПЭ рассматриваются для таких применений, как зарядка электромобилей;</w:t>
      </w:r>
    </w:p>
    <w:p w14:paraId="097B2D71" w14:textId="77777777" w:rsidR="00FA12EC" w:rsidRPr="00F77638" w:rsidRDefault="00FA12EC" w:rsidP="00FA12EC">
      <w:pPr>
        <w:rPr>
          <w:lang w:val="ru-RU"/>
        </w:rPr>
      </w:pPr>
      <w:r>
        <w:rPr>
          <w:i/>
          <w:lang w:val="en-US"/>
        </w:rPr>
        <w:t>d</w:t>
      </w:r>
      <w:r w:rsidRPr="00F77638">
        <w:rPr>
          <w:i/>
          <w:lang w:val="ru-RU"/>
        </w:rPr>
        <w:t>)</w:t>
      </w:r>
      <w:r w:rsidRPr="00F77638">
        <w:rPr>
          <w:lang w:val="ru-RU"/>
        </w:rPr>
        <w:tab/>
      </w:r>
      <w:r w:rsidRPr="00A8311F">
        <w:rPr>
          <w:szCs w:val="22"/>
          <w:lang w:val="ru-RU"/>
        </w:rPr>
        <w:t>что в настоящее время разрабатываются стандарты БПЭ на национальном, региональном и</w:t>
      </w:r>
      <w:r>
        <w:rPr>
          <w:szCs w:val="22"/>
          <w:lang w:val="ru-RU"/>
        </w:rPr>
        <w:t> </w:t>
      </w:r>
      <w:r w:rsidRPr="00A8311F">
        <w:rPr>
          <w:szCs w:val="22"/>
          <w:lang w:val="ru-RU"/>
        </w:rPr>
        <w:t>международном уровнях;</w:t>
      </w:r>
    </w:p>
    <w:p w14:paraId="558B0737" w14:textId="77777777" w:rsidR="00FA12EC" w:rsidRPr="00F77638" w:rsidRDefault="00FA12EC" w:rsidP="00FA12EC">
      <w:pPr>
        <w:rPr>
          <w:lang w:val="ru-RU"/>
        </w:rPr>
      </w:pPr>
      <w:r>
        <w:rPr>
          <w:i/>
          <w:iCs/>
          <w:lang w:val="en-US"/>
        </w:rPr>
        <w:t>e</w:t>
      </w:r>
      <w:r w:rsidRPr="00F77638">
        <w:rPr>
          <w:i/>
          <w:iCs/>
          <w:lang w:val="ru-RU"/>
        </w:rPr>
        <w:t>)</w:t>
      </w:r>
      <w:r w:rsidRPr="00F77638">
        <w:rPr>
          <w:lang w:val="ru-RU"/>
        </w:rPr>
        <w:tab/>
      </w:r>
      <w:r w:rsidRPr="00A8311F">
        <w:rPr>
          <w:szCs w:val="22"/>
          <w:lang w:val="ru-RU"/>
        </w:rPr>
        <w:t xml:space="preserve">что промышленные альянсы, консорциумы и академические организации исследуют ряд частотных полос в целях применения технологий БПЭ, в том числе </w:t>
      </w:r>
      <w:r w:rsidRPr="00A8311F">
        <w:rPr>
          <w:szCs w:val="22"/>
          <w:lang w:val="ru-RU" w:eastAsia="ko-KR"/>
        </w:rPr>
        <w:t>полосы 19</w:t>
      </w:r>
      <w:r>
        <w:rPr>
          <w:szCs w:val="22"/>
          <w:lang w:val="ru-RU" w:eastAsia="ko-KR"/>
        </w:rPr>
        <w:t>–</w:t>
      </w:r>
      <w:r w:rsidRPr="00A8311F">
        <w:rPr>
          <w:szCs w:val="22"/>
          <w:lang w:val="ru-RU" w:eastAsia="ko-KR"/>
        </w:rPr>
        <w:t>21 кГц и 55</w:t>
      </w:r>
      <w:r>
        <w:rPr>
          <w:szCs w:val="22"/>
          <w:lang w:val="ru-RU" w:eastAsia="ko-KR"/>
        </w:rPr>
        <w:t>–</w:t>
      </w:r>
      <w:r w:rsidRPr="00A8311F">
        <w:rPr>
          <w:szCs w:val="22"/>
          <w:lang w:val="ru-RU" w:eastAsia="ko-KR"/>
        </w:rPr>
        <w:t xml:space="preserve">65 кГц </w:t>
      </w:r>
      <w:r>
        <w:rPr>
          <w:szCs w:val="22"/>
          <w:lang w:val="ru-RU" w:eastAsia="ko-KR"/>
        </w:rPr>
        <w:t>в </w:t>
      </w:r>
      <w:r w:rsidRPr="00A8311F">
        <w:rPr>
          <w:szCs w:val="22"/>
          <w:lang w:val="ru-RU" w:eastAsia="ko-KR"/>
        </w:rPr>
        <w:t>технологии формирования магнитного поля в резонансе для электромобилей, а также 79</w:t>
      </w:r>
      <w:r>
        <w:rPr>
          <w:szCs w:val="22"/>
          <w:lang w:val="ru-RU" w:eastAsia="ko-KR"/>
        </w:rPr>
        <w:t>–</w:t>
      </w:r>
      <w:r w:rsidRPr="00A8311F">
        <w:rPr>
          <w:szCs w:val="22"/>
          <w:lang w:val="ru-RU" w:eastAsia="ko-KR"/>
        </w:rPr>
        <w:t xml:space="preserve">90 кГц </w:t>
      </w:r>
      <w:r>
        <w:rPr>
          <w:szCs w:val="22"/>
          <w:lang w:val="ru-RU" w:eastAsia="ko-KR"/>
        </w:rPr>
        <w:t>в </w:t>
      </w:r>
      <w:r w:rsidRPr="00A8311F">
        <w:rPr>
          <w:szCs w:val="22"/>
          <w:lang w:val="ru-RU" w:eastAsia="ko-KR"/>
        </w:rPr>
        <w:t>магнитно-резонансной технологии для электромобилей;</w:t>
      </w:r>
    </w:p>
    <w:p w14:paraId="51A0A78A" w14:textId="77777777" w:rsidR="00FA12EC" w:rsidRPr="00F77638" w:rsidRDefault="00FA12EC" w:rsidP="00FA12EC">
      <w:pPr>
        <w:keepLines/>
        <w:rPr>
          <w:i/>
          <w:lang w:val="ru-RU"/>
        </w:rPr>
      </w:pPr>
      <w:r>
        <w:rPr>
          <w:i/>
          <w:lang w:val="en-US"/>
        </w:rPr>
        <w:t>f</w:t>
      </w:r>
      <w:r w:rsidRPr="00F77638">
        <w:rPr>
          <w:i/>
          <w:lang w:val="ru-RU"/>
        </w:rPr>
        <w:t>)</w:t>
      </w:r>
      <w:r w:rsidRPr="00F77638">
        <w:rPr>
          <w:lang w:val="ru-RU"/>
        </w:rPr>
        <w:tab/>
      </w:r>
      <w:r w:rsidRPr="00A8311F">
        <w:rPr>
          <w:lang w:val="ru-RU"/>
        </w:rPr>
        <w:t>что для целей исследований БПЭ служба стандартных частот и сигналов времени и</w:t>
      </w:r>
      <w:r>
        <w:rPr>
          <w:lang w:val="ru-RU"/>
        </w:rPr>
        <w:t> </w:t>
      </w:r>
      <w:r w:rsidRPr="00A8311F">
        <w:rPr>
          <w:lang w:val="ru-RU"/>
        </w:rPr>
        <w:t>радиоастрономическая служба должны рассматриваться как службы радиосвязи;</w:t>
      </w:r>
    </w:p>
    <w:p w14:paraId="1B483BD1" w14:textId="77777777" w:rsidR="00FA12EC" w:rsidRPr="00F77638" w:rsidRDefault="00FA12EC" w:rsidP="00FA12EC">
      <w:pPr>
        <w:keepLines/>
        <w:rPr>
          <w:lang w:val="ru-RU"/>
        </w:rPr>
      </w:pPr>
      <w:r>
        <w:rPr>
          <w:i/>
          <w:lang w:val="en-US"/>
        </w:rPr>
        <w:t>g</w:t>
      </w:r>
      <w:r w:rsidRPr="00F77638">
        <w:rPr>
          <w:i/>
          <w:lang w:val="ru-RU"/>
        </w:rPr>
        <w:t>)</w:t>
      </w:r>
      <w:r w:rsidRPr="00F77638">
        <w:rPr>
          <w:lang w:val="ru-RU"/>
        </w:rPr>
        <w:tab/>
      </w:r>
      <w:r w:rsidRPr="00A8311F">
        <w:rPr>
          <w:szCs w:val="22"/>
          <w:lang w:val="ru-RU"/>
        </w:rPr>
        <w:t xml:space="preserve">что </w:t>
      </w:r>
      <w:r>
        <w:rPr>
          <w:szCs w:val="22"/>
          <w:lang w:val="ru-RU"/>
        </w:rPr>
        <w:t>были проведены</w:t>
      </w:r>
      <w:r w:rsidRPr="00A8311F">
        <w:rPr>
          <w:szCs w:val="22"/>
          <w:lang w:val="ru-RU"/>
        </w:rPr>
        <w:t xml:space="preserve"> исследовани</w:t>
      </w:r>
      <w:r>
        <w:rPr>
          <w:szCs w:val="22"/>
          <w:lang w:val="ru-RU"/>
        </w:rPr>
        <w:t>я</w:t>
      </w:r>
      <w:r w:rsidRPr="00A8311F">
        <w:rPr>
          <w:szCs w:val="22"/>
          <w:lang w:val="ru-RU"/>
        </w:rPr>
        <w:t xml:space="preserve"> воздействия БПЭ без использования луча на службы радиосвязи в полосах 19</w:t>
      </w:r>
      <w:r>
        <w:rPr>
          <w:szCs w:val="22"/>
          <w:lang w:val="ru-RU"/>
        </w:rPr>
        <w:t>–</w:t>
      </w:r>
      <w:r w:rsidRPr="00A8311F">
        <w:rPr>
          <w:szCs w:val="22"/>
          <w:lang w:val="ru-RU"/>
        </w:rPr>
        <w:t>21 кГц, 55</w:t>
      </w:r>
      <w:r>
        <w:rPr>
          <w:szCs w:val="22"/>
          <w:lang w:val="ru-RU"/>
        </w:rPr>
        <w:t>–</w:t>
      </w:r>
      <w:r w:rsidRPr="00A8311F">
        <w:rPr>
          <w:szCs w:val="22"/>
          <w:lang w:val="ru-RU"/>
        </w:rPr>
        <w:t>57</w:t>
      </w:r>
      <w:r>
        <w:rPr>
          <w:szCs w:val="22"/>
          <w:lang w:val="ru-RU"/>
        </w:rPr>
        <w:t> </w:t>
      </w:r>
      <w:r w:rsidRPr="00A8311F">
        <w:rPr>
          <w:szCs w:val="22"/>
          <w:lang w:val="ru-RU"/>
        </w:rPr>
        <w:t>кГц, 63</w:t>
      </w:r>
      <w:r>
        <w:rPr>
          <w:szCs w:val="22"/>
          <w:lang w:val="ru-RU"/>
        </w:rPr>
        <w:t>–</w:t>
      </w:r>
      <w:r w:rsidRPr="00A8311F">
        <w:rPr>
          <w:szCs w:val="22"/>
          <w:lang w:val="ru-RU"/>
        </w:rPr>
        <w:t>65</w:t>
      </w:r>
      <w:r>
        <w:rPr>
          <w:szCs w:val="22"/>
          <w:lang w:val="ru-RU"/>
        </w:rPr>
        <w:t> </w:t>
      </w:r>
      <w:r w:rsidRPr="00A8311F">
        <w:rPr>
          <w:szCs w:val="22"/>
          <w:lang w:val="ru-RU"/>
        </w:rPr>
        <w:t>кГц и 79</w:t>
      </w:r>
      <w:r>
        <w:rPr>
          <w:szCs w:val="22"/>
          <w:lang w:val="ru-RU"/>
        </w:rPr>
        <w:t>–</w:t>
      </w:r>
      <w:r w:rsidRPr="00A8311F">
        <w:rPr>
          <w:szCs w:val="22"/>
          <w:lang w:val="ru-RU"/>
        </w:rPr>
        <w:t>90</w:t>
      </w:r>
      <w:r>
        <w:rPr>
          <w:szCs w:val="22"/>
          <w:lang w:val="ru-RU"/>
        </w:rPr>
        <w:t> </w:t>
      </w:r>
      <w:r w:rsidRPr="00A8311F">
        <w:rPr>
          <w:szCs w:val="22"/>
          <w:lang w:val="ru-RU"/>
        </w:rPr>
        <w:t>кГц;</w:t>
      </w:r>
    </w:p>
    <w:p w14:paraId="3D2B7CDE" w14:textId="77777777" w:rsidR="00FA12EC" w:rsidRPr="00F77638" w:rsidRDefault="00FA12EC" w:rsidP="00FA12EC">
      <w:pPr>
        <w:rPr>
          <w:lang w:val="ru-RU"/>
        </w:rPr>
      </w:pPr>
      <w:r>
        <w:rPr>
          <w:i/>
          <w:iCs/>
          <w:lang w:val="en-US" w:eastAsia="ko-KR"/>
        </w:rPr>
        <w:t>h</w:t>
      </w:r>
      <w:r w:rsidRPr="00F77638">
        <w:rPr>
          <w:i/>
          <w:iCs/>
          <w:lang w:val="ru-RU" w:eastAsia="ko-KR"/>
        </w:rPr>
        <w:t>)</w:t>
      </w:r>
      <w:r w:rsidRPr="00F77638">
        <w:rPr>
          <w:rFonts w:cs="Arial"/>
          <w:lang w:val="ru-RU" w:eastAsia="ko-KR"/>
        </w:rPr>
        <w:tab/>
      </w:r>
      <w:r w:rsidRPr="00A8311F">
        <w:rPr>
          <w:szCs w:val="22"/>
          <w:lang w:val="ru-RU" w:eastAsia="ko-KR"/>
        </w:rPr>
        <w:t xml:space="preserve">что вследствие увеличения </w:t>
      </w:r>
      <w:r>
        <w:rPr>
          <w:szCs w:val="22"/>
          <w:lang w:val="ru-RU" w:eastAsia="ko-KR"/>
        </w:rPr>
        <w:t>количества</w:t>
      </w:r>
      <w:r w:rsidRPr="00A8311F">
        <w:rPr>
          <w:szCs w:val="22"/>
          <w:lang w:val="ru-RU" w:eastAsia="ko-KR"/>
        </w:rPr>
        <w:t xml:space="preserve"> устройств БПЭ во всем мире использование технологий БПЭ может влиять на службы радиосвязи, включая службу стандартных частот и сигналов времени и радиоастрономическую службу; БПЭ не должна создавать вредные помехи службам радиосвязи;</w:t>
      </w:r>
    </w:p>
    <w:p w14:paraId="4862367A" w14:textId="77777777" w:rsidR="00FA12EC" w:rsidRPr="00F77638" w:rsidRDefault="00FA12EC" w:rsidP="00FA12EC">
      <w:pPr>
        <w:rPr>
          <w:lang w:val="ru-RU"/>
        </w:rPr>
      </w:pPr>
      <w:r>
        <w:rPr>
          <w:i/>
          <w:lang w:val="en-US"/>
        </w:rPr>
        <w:t>i</w:t>
      </w:r>
      <w:r w:rsidRPr="00F77638">
        <w:rPr>
          <w:i/>
          <w:lang w:val="ru-RU"/>
        </w:rPr>
        <w:t>)</w:t>
      </w:r>
      <w:r w:rsidRPr="00F77638">
        <w:rPr>
          <w:lang w:val="ru-RU"/>
        </w:rPr>
        <w:tab/>
      </w:r>
      <w:r w:rsidRPr="00A8311F">
        <w:rPr>
          <w:szCs w:val="22"/>
          <w:lang w:val="ru-RU"/>
        </w:rPr>
        <w:t xml:space="preserve">что для смягчения </w:t>
      </w:r>
      <w:r>
        <w:rPr>
          <w:szCs w:val="22"/>
          <w:lang w:val="ru-RU"/>
        </w:rPr>
        <w:t xml:space="preserve">негативного </w:t>
      </w:r>
      <w:r w:rsidRPr="00A8311F">
        <w:rPr>
          <w:szCs w:val="22"/>
          <w:lang w:val="ru-RU"/>
        </w:rPr>
        <w:t>воздействия устройств БПЭ на работу служб радиосвязи в</w:t>
      </w:r>
      <w:r>
        <w:rPr>
          <w:szCs w:val="22"/>
          <w:lang w:val="ru-RU"/>
        </w:rPr>
        <w:t> </w:t>
      </w:r>
      <w:r w:rsidRPr="00A8311F">
        <w:rPr>
          <w:szCs w:val="22"/>
          <w:lang w:val="ru-RU"/>
        </w:rPr>
        <w:t>некоторых решениях используются полосы частот, предназначенные для промышленных, научных и медицинских (ПНМ) применений,</w:t>
      </w:r>
    </w:p>
    <w:p w14:paraId="7AD0BA63" w14:textId="77777777" w:rsidR="00FA12EC" w:rsidRPr="00B217CF" w:rsidRDefault="00FA12EC" w:rsidP="00FA12EC">
      <w:pPr>
        <w:pStyle w:val="Call"/>
        <w:rPr>
          <w:lang w:val="ru-RU" w:eastAsia="zh-CN"/>
        </w:rPr>
      </w:pPr>
      <w:r>
        <w:rPr>
          <w:lang w:val="ru-RU" w:eastAsia="zh-CN"/>
        </w:rPr>
        <w:t>признавая,</w:t>
      </w:r>
    </w:p>
    <w:p w14:paraId="348B6087" w14:textId="77777777" w:rsidR="00FA12EC" w:rsidRPr="00F77638" w:rsidRDefault="00FA12EC" w:rsidP="00FA12EC">
      <w:pPr>
        <w:rPr>
          <w:lang w:val="ru-RU" w:eastAsia="zh-CN"/>
        </w:rPr>
      </w:pPr>
      <w:r>
        <w:rPr>
          <w:i/>
          <w:lang w:val="en-US" w:eastAsia="zh-CN"/>
        </w:rPr>
        <w:t>a</w:t>
      </w:r>
      <w:r w:rsidRPr="00F77638">
        <w:rPr>
          <w:i/>
          <w:lang w:val="ru-RU" w:eastAsia="zh-CN"/>
        </w:rPr>
        <w:t>)</w:t>
      </w:r>
      <w:r w:rsidRPr="00F77638">
        <w:rPr>
          <w:lang w:val="ru-RU" w:eastAsia="zh-CN"/>
        </w:rPr>
        <w:tab/>
      </w:r>
      <w:r w:rsidRPr="00A8311F">
        <w:rPr>
          <w:szCs w:val="22"/>
          <w:lang w:val="ru-RU" w:eastAsia="zh-CN"/>
        </w:rPr>
        <w:t xml:space="preserve">что БПЭ не является службой радиосвязи и не имеет статуса в Регламенте радиосвязи (РР), но иногда может рассматриваться как служба, подпадающая под действие </w:t>
      </w:r>
      <w:r>
        <w:rPr>
          <w:szCs w:val="22"/>
          <w:lang w:val="ru-RU" w:eastAsia="zh-CN"/>
        </w:rPr>
        <w:t>пунктов </w:t>
      </w:r>
      <w:r w:rsidRPr="00437D5A">
        <w:rPr>
          <w:b/>
          <w:szCs w:val="22"/>
          <w:lang w:val="ru-RU" w:eastAsia="zh-CN"/>
        </w:rPr>
        <w:t>15.12</w:t>
      </w:r>
      <w:r w:rsidRPr="00A8311F">
        <w:rPr>
          <w:szCs w:val="22"/>
          <w:lang w:val="ru-RU" w:eastAsia="zh-CN"/>
        </w:rPr>
        <w:t xml:space="preserve"> </w:t>
      </w:r>
      <w:r>
        <w:rPr>
          <w:szCs w:val="22"/>
          <w:lang w:val="ru-RU" w:eastAsia="zh-CN"/>
        </w:rPr>
        <w:t>или</w:t>
      </w:r>
      <w:r w:rsidRPr="00A8311F">
        <w:rPr>
          <w:szCs w:val="22"/>
          <w:lang w:val="ru-RU" w:eastAsia="zh-CN"/>
        </w:rPr>
        <w:t xml:space="preserve"> </w:t>
      </w:r>
      <w:r w:rsidRPr="00437D5A">
        <w:rPr>
          <w:b/>
          <w:szCs w:val="22"/>
          <w:lang w:val="ru-RU" w:eastAsia="zh-CN"/>
        </w:rPr>
        <w:t>15.13</w:t>
      </w:r>
      <w:r w:rsidRPr="00A8311F">
        <w:rPr>
          <w:szCs w:val="22"/>
          <w:lang w:val="ru-RU" w:eastAsia="zh-CN"/>
        </w:rPr>
        <w:t xml:space="preserve"> РР</w:t>
      </w:r>
      <w:r>
        <w:rPr>
          <w:szCs w:val="22"/>
          <w:lang w:val="ru-RU" w:eastAsia="zh-CN"/>
        </w:rPr>
        <w:t xml:space="preserve"> в зависимости от обстоятельств;</w:t>
      </w:r>
    </w:p>
    <w:p w14:paraId="6202D88F" w14:textId="77777777" w:rsidR="00FA12EC" w:rsidRPr="00F77638" w:rsidRDefault="00FA12EC" w:rsidP="00FA12EC">
      <w:pPr>
        <w:rPr>
          <w:lang w:val="ru-RU" w:eastAsia="zh-CN"/>
        </w:rPr>
      </w:pPr>
      <w:r w:rsidRPr="00B27045">
        <w:rPr>
          <w:i/>
          <w:lang w:val="en-US" w:eastAsia="zh-CN"/>
        </w:rPr>
        <w:t>b</w:t>
      </w:r>
      <w:r w:rsidRPr="00F77638">
        <w:rPr>
          <w:i/>
          <w:lang w:val="ru-RU" w:eastAsia="zh-CN"/>
        </w:rPr>
        <w:t>)</w:t>
      </w:r>
      <w:r w:rsidRPr="00F77638">
        <w:rPr>
          <w:lang w:val="ru-RU" w:eastAsia="zh-CN"/>
        </w:rPr>
        <w:tab/>
      </w:r>
      <w:r w:rsidRPr="00A8311F">
        <w:rPr>
          <w:szCs w:val="22"/>
          <w:lang w:val="ru-RU" w:eastAsia="zh-CN"/>
        </w:rPr>
        <w:t xml:space="preserve">что критерии защиты различных служб радиосвязи от вредных помех </w:t>
      </w:r>
      <w:r>
        <w:rPr>
          <w:szCs w:val="22"/>
          <w:lang w:val="ru-RU" w:eastAsia="zh-CN"/>
        </w:rPr>
        <w:t>определяются</w:t>
      </w:r>
      <w:r w:rsidRPr="00A8311F">
        <w:rPr>
          <w:szCs w:val="22"/>
          <w:lang w:val="ru-RU" w:eastAsia="zh-CN"/>
        </w:rPr>
        <w:t xml:space="preserve"> в существующих Рекомендациях МСЭ-R;</w:t>
      </w:r>
    </w:p>
    <w:p w14:paraId="223AC4A9" w14:textId="77777777" w:rsidR="00FA12EC" w:rsidRPr="00F77638" w:rsidRDefault="00FA12EC" w:rsidP="00FA12EC">
      <w:pPr>
        <w:rPr>
          <w:lang w:val="ru-RU" w:eastAsia="ko-KR"/>
        </w:rPr>
      </w:pPr>
      <w:r>
        <w:rPr>
          <w:i/>
          <w:lang w:val="en-US" w:eastAsia="zh-CN"/>
        </w:rPr>
        <w:t>c</w:t>
      </w:r>
      <w:r w:rsidRPr="00F77638">
        <w:rPr>
          <w:i/>
          <w:lang w:val="ru-RU" w:eastAsia="zh-CN"/>
        </w:rPr>
        <w:t>)</w:t>
      </w:r>
      <w:r w:rsidRPr="00F77638">
        <w:rPr>
          <w:lang w:val="ru-RU" w:eastAsia="zh-CN"/>
        </w:rPr>
        <w:tab/>
      </w:r>
      <w:r w:rsidRPr="00A8311F">
        <w:rPr>
          <w:szCs w:val="22"/>
          <w:lang w:val="ru-RU" w:eastAsia="zh-CN"/>
        </w:rPr>
        <w:t xml:space="preserve">что технологии БПЭ, согласованные по диапазонам </w:t>
      </w:r>
      <w:r>
        <w:rPr>
          <w:szCs w:val="22"/>
          <w:lang w:val="ru-RU" w:eastAsia="zh-CN"/>
        </w:rPr>
        <w:t xml:space="preserve">частот </w:t>
      </w:r>
      <w:r w:rsidRPr="00A8311F">
        <w:rPr>
          <w:szCs w:val="22"/>
          <w:lang w:val="ru-RU" w:eastAsia="zh-CN"/>
        </w:rPr>
        <w:t>и техническим условиям</w:t>
      </w:r>
      <w:r>
        <w:rPr>
          <w:szCs w:val="22"/>
          <w:lang w:val="ru-RU" w:eastAsia="zh-CN"/>
        </w:rPr>
        <w:t>,</w:t>
      </w:r>
      <w:r w:rsidRPr="00A8311F">
        <w:rPr>
          <w:szCs w:val="22"/>
          <w:lang w:val="ru-RU" w:eastAsia="zh-CN"/>
        </w:rPr>
        <w:t xml:space="preserve"> могут быть выгодны как потребителям, так и производителям;</w:t>
      </w:r>
    </w:p>
    <w:p w14:paraId="439751A6" w14:textId="77777777" w:rsidR="00FA12EC" w:rsidRPr="00F77638" w:rsidRDefault="00FA12EC" w:rsidP="00FA12EC">
      <w:pPr>
        <w:rPr>
          <w:lang w:val="ru-RU" w:eastAsia="ko-KR"/>
        </w:rPr>
      </w:pPr>
      <w:r>
        <w:rPr>
          <w:i/>
          <w:iCs/>
          <w:lang w:val="en-US" w:eastAsia="ko-KR"/>
        </w:rPr>
        <w:t>d</w:t>
      </w:r>
      <w:r w:rsidRPr="00F77638">
        <w:rPr>
          <w:i/>
          <w:iCs/>
          <w:lang w:val="ru-RU" w:eastAsia="ko-KR"/>
        </w:rPr>
        <w:t>)</w:t>
      </w:r>
      <w:r w:rsidRPr="00F77638">
        <w:rPr>
          <w:i/>
          <w:iCs/>
          <w:lang w:val="ru-RU" w:eastAsia="ko-KR"/>
        </w:rPr>
        <w:tab/>
      </w:r>
      <w:r w:rsidRPr="00A8311F">
        <w:rPr>
          <w:szCs w:val="22"/>
          <w:lang w:val="ru-RU" w:eastAsia="ko-KR"/>
        </w:rPr>
        <w:t>что ряд администраций классифицируют передачу энергии методом БПЭ без использования луча как ПНМ-применение даже в случае работы за пределами полос, назначенных для ПНМ;</w:t>
      </w:r>
    </w:p>
    <w:p w14:paraId="1F24275F" w14:textId="77777777" w:rsidR="00FA12EC" w:rsidRPr="00F77638" w:rsidRDefault="00FA12EC" w:rsidP="00FA12EC">
      <w:pPr>
        <w:rPr>
          <w:i/>
          <w:iCs/>
          <w:lang w:val="ru-RU" w:eastAsia="ko-KR"/>
        </w:rPr>
      </w:pPr>
      <w:r>
        <w:rPr>
          <w:i/>
          <w:iCs/>
          <w:lang w:val="en-US" w:eastAsia="ko-KR"/>
        </w:rPr>
        <w:t>e</w:t>
      </w:r>
      <w:r w:rsidRPr="00F77638">
        <w:rPr>
          <w:i/>
          <w:lang w:val="ru-RU" w:eastAsia="ko-KR"/>
        </w:rPr>
        <w:t>)</w:t>
      </w:r>
      <w:r w:rsidRPr="00F77638">
        <w:rPr>
          <w:lang w:val="ru-RU" w:eastAsia="ko-KR"/>
        </w:rPr>
        <w:tab/>
      </w:r>
      <w:r w:rsidRPr="00A8311F">
        <w:rPr>
          <w:szCs w:val="22"/>
          <w:lang w:val="ru-RU" w:eastAsia="ko-KR"/>
        </w:rPr>
        <w:t>что ряд администраций классифицируют системы БПЭ без использования луча как устройства малого радиуса действия;</w:t>
      </w:r>
    </w:p>
    <w:p w14:paraId="490727BA" w14:textId="77777777" w:rsidR="00FA12EC" w:rsidRPr="00F77638" w:rsidRDefault="00FA12EC" w:rsidP="00FA12EC">
      <w:pPr>
        <w:rPr>
          <w:lang w:val="ru-RU" w:eastAsia="ko-KR"/>
        </w:rPr>
      </w:pPr>
      <w:r>
        <w:rPr>
          <w:i/>
          <w:iCs/>
          <w:lang w:val="en-US" w:eastAsia="ko-KR"/>
        </w:rPr>
        <w:t>f</w:t>
      </w:r>
      <w:r w:rsidRPr="00F77638">
        <w:rPr>
          <w:i/>
          <w:iCs/>
          <w:lang w:val="ru-RU" w:eastAsia="ko-KR"/>
        </w:rPr>
        <w:t>)</w:t>
      </w:r>
      <w:r w:rsidRPr="00F77638">
        <w:rPr>
          <w:lang w:val="ru-RU" w:eastAsia="ko-KR"/>
        </w:rPr>
        <w:tab/>
      </w:r>
      <w:r w:rsidRPr="00A8311F">
        <w:rPr>
          <w:szCs w:val="22"/>
          <w:lang w:val="ru-RU" w:eastAsia="ko-KR"/>
        </w:rPr>
        <w:t>что некоторые полосы, не относящиеся к ПНМ, рассматриваются в целях согласованного использования конкретных применений БПЭ на глобальном или региональном уровнях;</w:t>
      </w:r>
    </w:p>
    <w:p w14:paraId="328BD799" w14:textId="77777777" w:rsidR="00FA12EC" w:rsidRPr="00F77638" w:rsidRDefault="00FA12EC" w:rsidP="00FA12EC">
      <w:pPr>
        <w:rPr>
          <w:lang w:val="ru-RU" w:eastAsia="ko-KR"/>
        </w:rPr>
      </w:pPr>
      <w:r>
        <w:rPr>
          <w:i/>
          <w:iCs/>
          <w:lang w:val="en-US" w:eastAsia="ko-KR"/>
        </w:rPr>
        <w:t>g</w:t>
      </w:r>
      <w:r w:rsidRPr="00F77638">
        <w:rPr>
          <w:i/>
          <w:iCs/>
          <w:lang w:val="ru-RU" w:eastAsia="ko-KR"/>
        </w:rPr>
        <w:t>)</w:t>
      </w:r>
      <w:r w:rsidRPr="00F77638">
        <w:rPr>
          <w:i/>
          <w:iCs/>
          <w:lang w:val="ru-RU" w:eastAsia="ko-KR"/>
        </w:rPr>
        <w:tab/>
      </w:r>
      <w:r w:rsidRPr="00A8311F">
        <w:rPr>
          <w:szCs w:val="22"/>
          <w:lang w:val="ru-RU" w:eastAsia="ko-KR"/>
        </w:rPr>
        <w:t xml:space="preserve">что передача энергии методом БПЭ может рассматриваться отдельно от передачи данных, особенно в тех случаях, когда приемное устройство принимает передаваемые данные на частоте, отличной от частоты </w:t>
      </w:r>
      <w:r>
        <w:rPr>
          <w:szCs w:val="22"/>
          <w:lang w:val="ru-RU" w:eastAsia="ko-KR"/>
        </w:rPr>
        <w:t xml:space="preserve">для </w:t>
      </w:r>
      <w:r w:rsidRPr="00A8311F">
        <w:rPr>
          <w:szCs w:val="22"/>
          <w:lang w:val="ru-RU" w:eastAsia="ko-KR"/>
        </w:rPr>
        <w:t>передачи энергии;</w:t>
      </w:r>
    </w:p>
    <w:p w14:paraId="39DAD7EF" w14:textId="77777777" w:rsidR="00FA12EC" w:rsidRPr="00F77638" w:rsidRDefault="00FA12EC" w:rsidP="00FA12EC">
      <w:pPr>
        <w:rPr>
          <w:i/>
          <w:iCs/>
          <w:lang w:val="ru-RU" w:eastAsia="ko-KR"/>
        </w:rPr>
      </w:pPr>
      <w:r>
        <w:rPr>
          <w:i/>
          <w:iCs/>
          <w:lang w:val="en-US" w:eastAsia="ko-KR"/>
        </w:rPr>
        <w:lastRenderedPageBreak/>
        <w:t>h</w:t>
      </w:r>
      <w:r w:rsidRPr="00F77638">
        <w:rPr>
          <w:i/>
          <w:iCs/>
          <w:lang w:val="ru-RU" w:eastAsia="ko-KR"/>
        </w:rPr>
        <w:t>)</w:t>
      </w:r>
      <w:r w:rsidRPr="00F77638">
        <w:rPr>
          <w:i/>
          <w:iCs/>
          <w:lang w:val="ru-RU" w:eastAsia="ko-KR"/>
        </w:rPr>
        <w:tab/>
      </w:r>
      <w:r w:rsidRPr="00A8311F">
        <w:rPr>
          <w:szCs w:val="22"/>
          <w:lang w:val="ru-RU" w:eastAsia="ko-KR"/>
        </w:rPr>
        <w:t>что в отсутствие нагрузки БПЭ-ЭМ не осуществляется;</w:t>
      </w:r>
    </w:p>
    <w:p w14:paraId="1B9AAD04" w14:textId="77777777" w:rsidR="00FA12EC" w:rsidRPr="00F77638" w:rsidRDefault="00FA12EC" w:rsidP="00FA12EC">
      <w:pPr>
        <w:rPr>
          <w:lang w:val="ru-RU" w:eastAsia="ko-KR"/>
        </w:rPr>
      </w:pPr>
      <w:r>
        <w:rPr>
          <w:i/>
          <w:iCs/>
          <w:lang w:val="en-US" w:eastAsia="ko-KR"/>
        </w:rPr>
        <w:t>i</w:t>
      </w:r>
      <w:r w:rsidRPr="00F77638">
        <w:rPr>
          <w:i/>
          <w:lang w:val="ru-RU" w:eastAsia="ko-KR"/>
        </w:rPr>
        <w:t>)</w:t>
      </w:r>
      <w:r w:rsidRPr="00F77638">
        <w:rPr>
          <w:lang w:val="ru-RU" w:eastAsia="ko-KR"/>
        </w:rPr>
        <w:tab/>
      </w:r>
      <w:r w:rsidRPr="00A8311F">
        <w:rPr>
          <w:szCs w:val="22"/>
          <w:lang w:val="ru-RU" w:eastAsia="ko-KR"/>
        </w:rPr>
        <w:t>что при БПЭ-ЭМ без использования луча излучаемая мощность существенно ниже передаваемой РЧ-мощности. Бо</w:t>
      </w:r>
      <w:r>
        <w:rPr>
          <w:szCs w:val="22"/>
          <w:lang w:val="ru-RU" w:eastAsia="ko-KR"/>
        </w:rPr>
        <w:t>́</w:t>
      </w:r>
      <w:r w:rsidRPr="00A8311F">
        <w:rPr>
          <w:szCs w:val="22"/>
          <w:lang w:val="ru-RU" w:eastAsia="ko-KR"/>
        </w:rPr>
        <w:t>льшая часть энергии передается приемнику с помощью таких механизмов, как емкостная, резонансная и индукционная связь;</w:t>
      </w:r>
    </w:p>
    <w:p w14:paraId="17EC26FB" w14:textId="77777777" w:rsidR="00FA12EC" w:rsidRPr="00F77638" w:rsidRDefault="00FA12EC" w:rsidP="00FA12EC">
      <w:pPr>
        <w:rPr>
          <w:lang w:val="ru-RU" w:eastAsia="ko-KR"/>
        </w:rPr>
      </w:pPr>
      <w:r>
        <w:rPr>
          <w:i/>
          <w:iCs/>
          <w:lang w:val="en-US" w:eastAsia="ko-KR"/>
        </w:rPr>
        <w:t>j</w:t>
      </w:r>
      <w:r w:rsidRPr="00F77638">
        <w:rPr>
          <w:i/>
          <w:iCs/>
          <w:lang w:val="ru-RU" w:eastAsia="ko-KR"/>
        </w:rPr>
        <w:t>)</w:t>
      </w:r>
      <w:r w:rsidRPr="00F77638">
        <w:rPr>
          <w:lang w:val="ru-RU" w:eastAsia="ko-KR"/>
        </w:rPr>
        <w:tab/>
      </w:r>
      <w:r w:rsidRPr="00A8311F">
        <w:rPr>
          <w:rFonts w:eastAsia="Calibri"/>
          <w:szCs w:val="22"/>
          <w:lang w:val="ru-RU"/>
        </w:rPr>
        <w:t>что в Рекомендации МСЭ-R SM.1056 об ограничении излучений от оборудования ПНМ администрациям рекомендуется использовать последнее издание публикации 11 СИСПР. Эти</w:t>
      </w:r>
      <w:r>
        <w:rPr>
          <w:rFonts w:eastAsia="Calibri"/>
          <w:szCs w:val="22"/>
          <w:lang w:val="ru-RU"/>
        </w:rPr>
        <w:t> </w:t>
      </w:r>
      <w:r w:rsidRPr="00A8311F">
        <w:rPr>
          <w:rFonts w:eastAsia="Calibri"/>
          <w:szCs w:val="22"/>
          <w:lang w:val="ru-RU"/>
        </w:rPr>
        <w:t xml:space="preserve">ограничения </w:t>
      </w:r>
      <w:r>
        <w:rPr>
          <w:rFonts w:eastAsia="Calibri"/>
          <w:szCs w:val="22"/>
          <w:lang w:val="ru-RU"/>
        </w:rPr>
        <w:t>необязательно обеспечат</w:t>
      </w:r>
      <w:r w:rsidRPr="00A8311F">
        <w:rPr>
          <w:rFonts w:eastAsia="Calibri"/>
          <w:szCs w:val="22"/>
          <w:lang w:val="ru-RU"/>
        </w:rPr>
        <w:t xml:space="preserve"> защи</w:t>
      </w:r>
      <w:r>
        <w:rPr>
          <w:rFonts w:eastAsia="Calibri"/>
          <w:szCs w:val="22"/>
          <w:lang w:val="ru-RU"/>
        </w:rPr>
        <w:t>ту</w:t>
      </w:r>
      <w:r w:rsidRPr="00A8311F">
        <w:rPr>
          <w:rFonts w:eastAsia="Calibri"/>
          <w:szCs w:val="22"/>
          <w:lang w:val="ru-RU"/>
        </w:rPr>
        <w:t xml:space="preserve"> служб радиосвязи,</w:t>
      </w:r>
    </w:p>
    <w:p w14:paraId="59A02B52" w14:textId="77777777" w:rsidR="00FA12EC" w:rsidRPr="00861D07" w:rsidRDefault="00FA12EC" w:rsidP="00FA12EC">
      <w:pPr>
        <w:pStyle w:val="Call"/>
        <w:rPr>
          <w:lang w:val="ru-RU"/>
        </w:rPr>
      </w:pPr>
      <w:r>
        <w:rPr>
          <w:lang w:val="ru-RU"/>
        </w:rPr>
        <w:t>отмечая,</w:t>
      </w:r>
    </w:p>
    <w:p w14:paraId="70AAD535" w14:textId="77777777" w:rsidR="00FA12EC" w:rsidRPr="00F77638" w:rsidRDefault="00FA12EC" w:rsidP="00FA12EC">
      <w:pPr>
        <w:rPr>
          <w:lang w:val="ru-RU" w:eastAsia="zh-CN"/>
        </w:rPr>
      </w:pPr>
      <w:r>
        <w:rPr>
          <w:i/>
          <w:iCs/>
          <w:lang w:val="en-US" w:eastAsia="zh-CN"/>
        </w:rPr>
        <w:t>a</w:t>
      </w:r>
      <w:r w:rsidRPr="00F77638">
        <w:rPr>
          <w:i/>
          <w:iCs/>
          <w:lang w:val="ru-RU" w:eastAsia="zh-CN"/>
        </w:rPr>
        <w:t>)</w:t>
      </w:r>
      <w:r w:rsidRPr="00F77638">
        <w:rPr>
          <w:lang w:val="ru-RU" w:eastAsia="zh-CN"/>
        </w:rPr>
        <w:tab/>
      </w:r>
      <w:r w:rsidRPr="00A8311F">
        <w:rPr>
          <w:lang w:val="ru-RU" w:eastAsia="zh-CN"/>
        </w:rPr>
        <w:t xml:space="preserve">что 69-я ТК МЭК опубликовала Международный стандарт МЭК (IS) 61980-1 </w:t>
      </w:r>
      <w:r>
        <w:rPr>
          <w:lang w:val="ru-RU" w:eastAsia="zh-CN"/>
        </w:rPr>
        <w:t>по общим</w:t>
      </w:r>
      <w:r w:rsidRPr="00A8311F">
        <w:rPr>
          <w:lang w:val="ru-RU" w:eastAsia="zh-CN"/>
        </w:rPr>
        <w:t xml:space="preserve"> требовани</w:t>
      </w:r>
      <w:r>
        <w:rPr>
          <w:lang w:val="ru-RU" w:eastAsia="zh-CN"/>
        </w:rPr>
        <w:t>ям</w:t>
      </w:r>
      <w:r w:rsidRPr="00A8311F">
        <w:rPr>
          <w:lang w:val="ru-RU" w:eastAsia="zh-CN"/>
        </w:rPr>
        <w:t xml:space="preserve"> к системам беспроводной передачи энергии для электромобилей, разрабатывает к 2019</w:t>
      </w:r>
      <w:r>
        <w:rPr>
          <w:lang w:val="ru-RU" w:eastAsia="zh-CN"/>
        </w:rPr>
        <w:t> </w:t>
      </w:r>
      <w:r w:rsidRPr="00A8311F">
        <w:rPr>
          <w:lang w:val="ru-RU" w:eastAsia="zh-CN"/>
        </w:rPr>
        <w:t>и 2020 годам соответственно Технические специ</w:t>
      </w:r>
      <w:r>
        <w:rPr>
          <w:lang w:val="ru-RU" w:eastAsia="zh-CN"/>
        </w:rPr>
        <w:t xml:space="preserve">фикации (TS) и IS 61980-2 МЭК по </w:t>
      </w:r>
      <w:r w:rsidRPr="00A8311F">
        <w:rPr>
          <w:lang w:val="ru-RU" w:eastAsia="zh-CN"/>
        </w:rPr>
        <w:t>связи с системами беспроводной передачи эне</w:t>
      </w:r>
      <w:r>
        <w:rPr>
          <w:lang w:val="ru-RU" w:eastAsia="zh-CN"/>
        </w:rPr>
        <w:t>ргии для электромобилей и управлению</w:t>
      </w:r>
      <w:r w:rsidRPr="00A8311F">
        <w:rPr>
          <w:lang w:val="ru-RU" w:eastAsia="zh-CN"/>
        </w:rPr>
        <w:t xml:space="preserve"> </w:t>
      </w:r>
      <w:r>
        <w:rPr>
          <w:lang w:val="ru-RU" w:eastAsia="zh-CN"/>
        </w:rPr>
        <w:t>этими системами</w:t>
      </w:r>
      <w:r w:rsidRPr="00A8311F">
        <w:rPr>
          <w:lang w:val="ru-RU" w:eastAsia="zh-CN"/>
        </w:rPr>
        <w:t xml:space="preserve">, </w:t>
      </w:r>
      <w:r>
        <w:rPr>
          <w:lang w:val="ru-RU" w:eastAsia="zh-CN"/>
        </w:rPr>
        <w:t>а </w:t>
      </w:r>
      <w:r w:rsidRPr="00A8311F">
        <w:rPr>
          <w:lang w:val="ru-RU" w:eastAsia="zh-CN"/>
        </w:rPr>
        <w:t>также разрабатывает к 2019 и 2020</w:t>
      </w:r>
      <w:r>
        <w:rPr>
          <w:lang w:val="ru-RU" w:eastAsia="zh-CN"/>
        </w:rPr>
        <w:t> </w:t>
      </w:r>
      <w:r w:rsidRPr="00A8311F">
        <w:rPr>
          <w:lang w:val="ru-RU" w:eastAsia="zh-CN"/>
        </w:rPr>
        <w:t xml:space="preserve">годам соответственно TS и IS 61980-3 МЭК </w:t>
      </w:r>
      <w:r>
        <w:rPr>
          <w:lang w:val="ru-RU" w:eastAsia="zh-CN"/>
        </w:rPr>
        <w:t>по</w:t>
      </w:r>
      <w:r w:rsidRPr="00A8311F">
        <w:rPr>
          <w:lang w:val="ru-RU" w:eastAsia="zh-CN"/>
        </w:rPr>
        <w:t xml:space="preserve"> конкретным требованиями к системам передачи энергии </w:t>
      </w:r>
      <w:r>
        <w:rPr>
          <w:lang w:val="ru-RU" w:eastAsia="zh-CN"/>
        </w:rPr>
        <w:t xml:space="preserve">для электромобилей </w:t>
      </w:r>
      <w:r w:rsidRPr="00A8311F">
        <w:rPr>
          <w:lang w:val="ru-RU" w:eastAsia="zh-CN"/>
        </w:rPr>
        <w:t>с использованием магнитного поля</w:t>
      </w:r>
      <w:r>
        <w:rPr>
          <w:lang w:val="ru-RU" w:eastAsia="zh-CN"/>
        </w:rPr>
        <w:t>;</w:t>
      </w:r>
    </w:p>
    <w:p w14:paraId="64C24C16" w14:textId="77777777" w:rsidR="00FA12EC" w:rsidRPr="00F77638" w:rsidRDefault="00FA12EC" w:rsidP="00FA12EC">
      <w:pPr>
        <w:rPr>
          <w:lang w:val="ru-RU" w:eastAsia="zh-CN"/>
        </w:rPr>
      </w:pPr>
      <w:r w:rsidRPr="00B27045">
        <w:rPr>
          <w:i/>
          <w:iCs/>
          <w:lang w:val="en-US" w:eastAsia="zh-CN"/>
        </w:rPr>
        <w:t>b</w:t>
      </w:r>
      <w:r w:rsidRPr="00F77638">
        <w:rPr>
          <w:i/>
          <w:iCs/>
          <w:lang w:val="ru-RU" w:eastAsia="zh-CN"/>
        </w:rPr>
        <w:t>)</w:t>
      </w:r>
      <w:r w:rsidRPr="00F77638">
        <w:rPr>
          <w:lang w:val="ru-RU" w:eastAsia="zh-CN"/>
        </w:rPr>
        <w:tab/>
      </w:r>
      <w:r w:rsidRPr="00A8311F">
        <w:rPr>
          <w:lang w:val="ru-RU" w:eastAsia="zh-CN"/>
        </w:rPr>
        <w:t>что Международная организация по стандартизации (ISO/TC22/SC37) разрабатывает к</w:t>
      </w:r>
      <w:r>
        <w:rPr>
          <w:lang w:val="ru-RU" w:eastAsia="zh-CN"/>
        </w:rPr>
        <w:t> </w:t>
      </w:r>
      <w:r w:rsidRPr="00A8311F">
        <w:rPr>
          <w:lang w:val="ru-RU" w:eastAsia="zh-CN"/>
        </w:rPr>
        <w:t>2019</w:t>
      </w:r>
      <w:r>
        <w:rPr>
          <w:lang w:val="ru-RU" w:eastAsia="zh-CN"/>
        </w:rPr>
        <w:t> </w:t>
      </w:r>
      <w:r w:rsidRPr="00A8311F">
        <w:rPr>
          <w:lang w:val="ru-RU" w:eastAsia="zh-CN"/>
        </w:rPr>
        <w:t xml:space="preserve">году Международный стандарт </w:t>
      </w:r>
      <w:r>
        <w:rPr>
          <w:lang w:val="ru-RU" w:eastAsia="zh-CN"/>
        </w:rPr>
        <w:t>ИСО</w:t>
      </w:r>
      <w:r w:rsidRPr="00A8311F">
        <w:rPr>
          <w:lang w:val="ru-RU" w:eastAsia="zh-CN"/>
        </w:rPr>
        <w:t xml:space="preserve"> (IS) 19363 </w:t>
      </w:r>
      <w:r>
        <w:rPr>
          <w:lang w:val="ru-RU" w:eastAsia="zh-CN"/>
        </w:rPr>
        <w:t>по дорожным транспортным средствам</w:t>
      </w:r>
      <w:r w:rsidRPr="00A8311F">
        <w:rPr>
          <w:lang w:val="ru-RU" w:eastAsia="zh-CN"/>
        </w:rPr>
        <w:t xml:space="preserve"> на электрической тяге</w:t>
      </w:r>
      <w:r>
        <w:rPr>
          <w:lang w:val="ru-RU" w:eastAsia="zh-CN"/>
        </w:rPr>
        <w:t>,</w:t>
      </w:r>
      <w:r w:rsidRPr="00A8311F">
        <w:rPr>
          <w:lang w:val="ru-RU" w:eastAsia="zh-CN"/>
        </w:rPr>
        <w:t xml:space="preserve"> </w:t>
      </w:r>
      <w:r>
        <w:rPr>
          <w:lang w:val="ru-RU" w:eastAsia="zh-CN"/>
        </w:rPr>
        <w:t>а именно по беспроводной передаче энергии с использованием магнитного поля</w:t>
      </w:r>
      <w:r w:rsidRPr="00A8311F">
        <w:rPr>
          <w:lang w:val="ru-RU" w:eastAsia="zh-CN"/>
        </w:rPr>
        <w:t>;</w:t>
      </w:r>
    </w:p>
    <w:p w14:paraId="0CEDCF52" w14:textId="77777777" w:rsidR="00FA12EC" w:rsidRPr="00FA520F" w:rsidRDefault="00FA12EC" w:rsidP="00FA12EC">
      <w:pPr>
        <w:rPr>
          <w:lang w:val="ru-RU" w:eastAsia="zh-CN"/>
        </w:rPr>
      </w:pPr>
      <w:r>
        <w:rPr>
          <w:i/>
          <w:iCs/>
          <w:lang w:val="en-US" w:eastAsia="zh-CN"/>
        </w:rPr>
        <w:t>c</w:t>
      </w:r>
      <w:r w:rsidRPr="00F77638">
        <w:rPr>
          <w:i/>
          <w:iCs/>
          <w:lang w:val="ru-RU" w:eastAsia="zh-CN"/>
        </w:rPr>
        <w:t>)</w:t>
      </w:r>
      <w:r w:rsidRPr="00F77638">
        <w:rPr>
          <w:lang w:val="ru-RU" w:eastAsia="zh-CN"/>
        </w:rPr>
        <w:tab/>
      </w:r>
      <w:r>
        <w:rPr>
          <w:lang w:val="ru-RU" w:eastAsia="zh-CN"/>
        </w:rPr>
        <w:t xml:space="preserve">что в 2017 и 2019 годах Международная группа </w:t>
      </w:r>
      <w:r>
        <w:rPr>
          <w:lang w:val="en-US" w:eastAsia="zh-CN"/>
        </w:rPr>
        <w:t>J</w:t>
      </w:r>
      <w:r w:rsidRPr="00F77638">
        <w:rPr>
          <w:lang w:val="ru-RU" w:eastAsia="zh-CN"/>
        </w:rPr>
        <w:t>2954</w:t>
      </w:r>
      <w:r>
        <w:rPr>
          <w:lang w:val="ru-RU" w:eastAsia="zh-CN"/>
        </w:rPr>
        <w:t xml:space="preserve"> Сообщества автомобильных инженеров (</w:t>
      </w:r>
      <w:r>
        <w:rPr>
          <w:lang w:val="en-US" w:eastAsia="zh-CN"/>
        </w:rPr>
        <w:t>SAE</w:t>
      </w:r>
      <w:r w:rsidRPr="00F77638">
        <w:rPr>
          <w:lang w:val="ru-RU" w:eastAsia="zh-CN"/>
        </w:rPr>
        <w:t>)</w:t>
      </w:r>
      <w:r>
        <w:rPr>
          <w:lang w:val="ru-RU" w:eastAsia="zh-CN"/>
        </w:rPr>
        <w:t xml:space="preserve"> опубликовала Рекомендуемую методику (</w:t>
      </w:r>
      <w:r>
        <w:rPr>
          <w:lang w:val="en-US" w:eastAsia="zh-CN"/>
        </w:rPr>
        <w:t>RP</w:t>
      </w:r>
      <w:r w:rsidRPr="00F77638">
        <w:rPr>
          <w:lang w:val="ru-RU" w:eastAsia="zh-CN"/>
        </w:rPr>
        <w:t>)</w:t>
      </w:r>
      <w:r>
        <w:rPr>
          <w:lang w:val="ru-RU" w:eastAsia="zh-CN"/>
        </w:rPr>
        <w:t xml:space="preserve"> по беспроводной передаче энергии для электромобилей малой грузоподъемности;</w:t>
      </w:r>
    </w:p>
    <w:p w14:paraId="1A3742C6" w14:textId="77777777" w:rsidR="00FA12EC" w:rsidRPr="00F77638" w:rsidRDefault="00FA12EC" w:rsidP="00FA12EC">
      <w:pPr>
        <w:rPr>
          <w:rFonts w:eastAsia="Calibri"/>
          <w:lang w:val="ru-RU"/>
        </w:rPr>
      </w:pPr>
      <w:r>
        <w:rPr>
          <w:i/>
          <w:iCs/>
          <w:lang w:val="en-US"/>
        </w:rPr>
        <w:t>d</w:t>
      </w:r>
      <w:r w:rsidRPr="00F77638">
        <w:rPr>
          <w:i/>
          <w:iCs/>
          <w:lang w:val="ru-RU"/>
        </w:rPr>
        <w:t>)</w:t>
      </w:r>
      <w:r w:rsidRPr="00F77638">
        <w:rPr>
          <w:lang w:val="ru-RU"/>
        </w:rPr>
        <w:tab/>
      </w:r>
      <w:r w:rsidRPr="00A8311F">
        <w:rPr>
          <w:szCs w:val="22"/>
          <w:lang w:val="ru-RU"/>
        </w:rPr>
        <w:t xml:space="preserve">что вопросы воздействия неионизирующего излучения рассматриваются такими международными организациями, как Всемирная организация здравоохранения (ВОЗ), Международная комиссия по защите от неионизирующего излучения (МКЗНИ) и ТК 106 Международной электротехнической комиссии, и что в ICNIRP-2010 содержатся </w:t>
      </w:r>
      <w:r>
        <w:rPr>
          <w:szCs w:val="22"/>
          <w:lang w:val="ru-RU"/>
        </w:rPr>
        <w:t>руководящие указания</w:t>
      </w:r>
      <w:r w:rsidRPr="00A8311F">
        <w:rPr>
          <w:szCs w:val="22"/>
          <w:lang w:val="ru-RU"/>
        </w:rPr>
        <w:t xml:space="preserve"> по</w:t>
      </w:r>
      <w:r>
        <w:rPr>
          <w:szCs w:val="22"/>
          <w:lang w:val="ru-RU"/>
        </w:rPr>
        <w:t xml:space="preserve"> </w:t>
      </w:r>
      <w:r w:rsidRPr="00A8311F">
        <w:rPr>
          <w:szCs w:val="22"/>
          <w:lang w:val="ru-RU"/>
        </w:rPr>
        <w:t xml:space="preserve">ограничению воздействия </w:t>
      </w:r>
      <w:r>
        <w:rPr>
          <w:szCs w:val="22"/>
          <w:lang w:val="ru-RU"/>
        </w:rPr>
        <w:t>(</w:t>
      </w:r>
      <w:r w:rsidRPr="00A8311F">
        <w:rPr>
          <w:szCs w:val="22"/>
          <w:lang w:val="ru-RU"/>
        </w:rPr>
        <w:t>в полос</w:t>
      </w:r>
      <w:r>
        <w:rPr>
          <w:szCs w:val="22"/>
          <w:lang w:val="ru-RU"/>
        </w:rPr>
        <w:t>ах</w:t>
      </w:r>
      <w:r w:rsidRPr="00A8311F">
        <w:rPr>
          <w:szCs w:val="22"/>
          <w:lang w:val="ru-RU"/>
        </w:rPr>
        <w:t xml:space="preserve"> до 10 МГц</w:t>
      </w:r>
      <w:r>
        <w:rPr>
          <w:szCs w:val="22"/>
          <w:lang w:val="ru-RU"/>
        </w:rPr>
        <w:t>)</w:t>
      </w:r>
      <w:r w:rsidRPr="00A8311F">
        <w:rPr>
          <w:szCs w:val="22"/>
          <w:lang w:val="ru-RU"/>
        </w:rPr>
        <w:t xml:space="preserve">, а в ICNIRP-1998 – </w:t>
      </w:r>
      <w:r>
        <w:rPr>
          <w:szCs w:val="22"/>
          <w:lang w:val="ru-RU"/>
        </w:rPr>
        <w:t>руководящие указания</w:t>
      </w:r>
      <w:r w:rsidRPr="00A8311F">
        <w:rPr>
          <w:szCs w:val="22"/>
          <w:lang w:val="ru-RU"/>
        </w:rPr>
        <w:t xml:space="preserve"> по ограничению воздействия </w:t>
      </w:r>
      <w:r>
        <w:rPr>
          <w:szCs w:val="22"/>
          <w:lang w:val="ru-RU"/>
        </w:rPr>
        <w:t>(</w:t>
      </w:r>
      <w:r w:rsidRPr="00A8311F">
        <w:rPr>
          <w:szCs w:val="22"/>
          <w:lang w:val="ru-RU"/>
        </w:rPr>
        <w:t>в полос</w:t>
      </w:r>
      <w:r>
        <w:rPr>
          <w:szCs w:val="22"/>
          <w:lang w:val="ru-RU"/>
        </w:rPr>
        <w:t>ах</w:t>
      </w:r>
      <w:r w:rsidRPr="00A8311F">
        <w:rPr>
          <w:szCs w:val="22"/>
          <w:lang w:val="ru-RU"/>
        </w:rPr>
        <w:t xml:space="preserve"> до 300 ГГц</w:t>
      </w:r>
      <w:r>
        <w:rPr>
          <w:szCs w:val="22"/>
          <w:lang w:val="ru-RU"/>
        </w:rPr>
        <w:t>)</w:t>
      </w:r>
      <w:r w:rsidRPr="00A8311F">
        <w:rPr>
          <w:szCs w:val="22"/>
          <w:lang w:val="ru-RU"/>
        </w:rPr>
        <w:t>,</w:t>
      </w:r>
    </w:p>
    <w:p w14:paraId="5509726E" w14:textId="77777777" w:rsidR="00FA12EC" w:rsidRPr="004A1CD4" w:rsidRDefault="00FA12EC" w:rsidP="00FA12EC">
      <w:pPr>
        <w:pStyle w:val="Call"/>
        <w:rPr>
          <w:lang w:val="ru-RU"/>
        </w:rPr>
      </w:pPr>
      <w:r>
        <w:rPr>
          <w:lang w:val="ru-RU"/>
        </w:rPr>
        <w:t>рекомендует,</w:t>
      </w:r>
    </w:p>
    <w:p w14:paraId="6677D142" w14:textId="77777777" w:rsidR="00FA12EC" w:rsidRPr="00F77638" w:rsidRDefault="00FA12EC" w:rsidP="00FA12EC">
      <w:pPr>
        <w:rPr>
          <w:lang w:val="ru-RU"/>
        </w:rPr>
      </w:pPr>
      <w:r w:rsidRPr="00F77638">
        <w:rPr>
          <w:b/>
          <w:lang w:val="ru-RU"/>
        </w:rPr>
        <w:t>1</w:t>
      </w:r>
      <w:r w:rsidRPr="00F77638">
        <w:rPr>
          <w:lang w:val="ru-RU"/>
        </w:rPr>
        <w:tab/>
      </w:r>
      <w:r>
        <w:rPr>
          <w:lang w:val="ru-RU"/>
        </w:rPr>
        <w:t>что применение диапазонов частот, перечисленных в нижеследующей таблице 1, или их частей следует рассматривать в качестве руководящего указания для работы систем БПЭ-ЭМ без использования луча</w:t>
      </w:r>
      <w:r w:rsidRPr="00F77638">
        <w:rPr>
          <w:lang w:val="ru-RU"/>
        </w:rPr>
        <w:t>;</w:t>
      </w:r>
    </w:p>
    <w:p w14:paraId="1DA3AF04" w14:textId="77777777" w:rsidR="00FA12EC" w:rsidRPr="004A1CD4" w:rsidRDefault="00FA12EC" w:rsidP="00FA12EC">
      <w:pPr>
        <w:rPr>
          <w:lang w:val="ru-RU"/>
        </w:rPr>
      </w:pPr>
      <w:r w:rsidRPr="00F77638">
        <w:rPr>
          <w:b/>
          <w:lang w:val="ru-RU"/>
        </w:rPr>
        <w:t>2</w:t>
      </w:r>
      <w:r w:rsidRPr="00F77638">
        <w:rPr>
          <w:lang w:val="ru-RU"/>
        </w:rPr>
        <w:tab/>
      </w:r>
      <w:r>
        <w:rPr>
          <w:lang w:val="ru-RU"/>
        </w:rPr>
        <w:t>что следующее Примечание следует рассматривать в качестве неотъемлемой части настоящей Рекомендации.</w:t>
      </w:r>
    </w:p>
    <w:p w14:paraId="2B7DDE5B" w14:textId="77777777" w:rsidR="00FA12EC" w:rsidRPr="00F77638" w:rsidRDefault="00FA12EC" w:rsidP="00FA12EC">
      <w:pPr>
        <w:pStyle w:val="Note"/>
        <w:rPr>
          <w:lang w:val="ru-RU"/>
        </w:rPr>
      </w:pPr>
      <w:r w:rsidRPr="004A1CD4">
        <w:rPr>
          <w:lang w:val="ru-RU"/>
        </w:rPr>
        <w:t xml:space="preserve">ПРИМЕЧАНИЕ. </w:t>
      </w:r>
      <w:r>
        <w:rPr>
          <w:lang w:val="ru-RU"/>
        </w:rPr>
        <w:t xml:space="preserve">– </w:t>
      </w:r>
      <w:r w:rsidRPr="004A1CD4">
        <w:rPr>
          <w:lang w:val="ru-RU"/>
        </w:rPr>
        <w:t>В таблице</w:t>
      </w:r>
      <w:r>
        <w:rPr>
          <w:lang w:val="ru-RU"/>
        </w:rPr>
        <w:t> </w:t>
      </w:r>
      <w:r w:rsidRPr="004A1CD4">
        <w:rPr>
          <w:lang w:val="ru-RU"/>
        </w:rPr>
        <w:t xml:space="preserve">1 содержатся дополнительные </w:t>
      </w:r>
      <w:r>
        <w:rPr>
          <w:lang w:val="ru-RU"/>
        </w:rPr>
        <w:t xml:space="preserve">руководящие </w:t>
      </w:r>
      <w:r w:rsidRPr="004A1CD4">
        <w:rPr>
          <w:lang w:val="ru-RU"/>
        </w:rPr>
        <w:t xml:space="preserve">указания о необходимых мерах, которые следует принять для </w:t>
      </w:r>
      <w:r>
        <w:rPr>
          <w:lang w:val="ru-RU"/>
        </w:rPr>
        <w:t xml:space="preserve">обеспечения </w:t>
      </w:r>
      <w:r w:rsidRPr="004A1CD4">
        <w:rPr>
          <w:lang w:val="ru-RU"/>
        </w:rPr>
        <w:t xml:space="preserve">того, чтобы </w:t>
      </w:r>
      <w:r>
        <w:rPr>
          <w:lang w:val="ru-RU"/>
        </w:rPr>
        <w:t>применения</w:t>
      </w:r>
      <w:r w:rsidRPr="004A1CD4">
        <w:rPr>
          <w:lang w:val="ru-RU"/>
        </w:rPr>
        <w:t xml:space="preserve"> и оборудование БПЭ-ЭМ без использования луча </w:t>
      </w:r>
      <w:r>
        <w:rPr>
          <w:lang w:val="ru-RU"/>
        </w:rPr>
        <w:t>сводили к минимуму</w:t>
      </w:r>
      <w:r w:rsidRPr="004A1CD4">
        <w:rPr>
          <w:lang w:val="ru-RU"/>
        </w:rPr>
        <w:t xml:space="preserve"> вероятность </w:t>
      </w:r>
      <w:r>
        <w:rPr>
          <w:lang w:val="ru-RU"/>
        </w:rPr>
        <w:t xml:space="preserve">создания </w:t>
      </w:r>
      <w:r w:rsidRPr="004A1CD4">
        <w:rPr>
          <w:lang w:val="ru-RU"/>
        </w:rPr>
        <w:t>вредных помех для служб радиосвязи, включая службу стандартных частот и сигналов времени (SFTSS) и радиоастрономическую службу, так чтобы они оставались защищенными от радиочастотной энергии, исходящей от БПЭ-ЭМ, во всех диапазонах частот.</w:t>
      </w:r>
    </w:p>
    <w:p w14:paraId="16C821DA" w14:textId="77777777" w:rsidR="00FA12EC" w:rsidRPr="00F77638" w:rsidRDefault="00FA12EC" w:rsidP="00FA12EC">
      <w:pPr>
        <w:pStyle w:val="TableNo"/>
        <w:keepLines/>
        <w:rPr>
          <w:lang w:val="ru-RU"/>
        </w:rPr>
      </w:pPr>
      <w:r>
        <w:rPr>
          <w:lang w:val="ru-RU"/>
        </w:rPr>
        <w:lastRenderedPageBreak/>
        <w:t>ТАБЛИЦА</w:t>
      </w:r>
      <w:r w:rsidRPr="00F77638">
        <w:rPr>
          <w:lang w:val="ru-RU"/>
        </w:rPr>
        <w:t xml:space="preserve"> 1</w:t>
      </w:r>
    </w:p>
    <w:p w14:paraId="16C7650A" w14:textId="77777777" w:rsidR="00FA12EC" w:rsidRPr="00F77638" w:rsidRDefault="00FA12EC" w:rsidP="00FA12EC">
      <w:pPr>
        <w:pStyle w:val="Tabletitle"/>
        <w:keepLines/>
        <w:rPr>
          <w:lang w:val="ru-RU"/>
        </w:rPr>
      </w:pPr>
      <w:r w:rsidRPr="00A8311F">
        <w:rPr>
          <w:szCs w:val="22"/>
          <w:lang w:val="ru-RU"/>
        </w:rPr>
        <w:t xml:space="preserve">Диапазон частот для работы систем БПЭ для электромобилей </w:t>
      </w:r>
      <w:r>
        <w:rPr>
          <w:szCs w:val="22"/>
          <w:lang w:val="ru-RU"/>
        </w:rPr>
        <w:t>(</w:t>
      </w:r>
      <w:r w:rsidRPr="00A8311F">
        <w:rPr>
          <w:szCs w:val="22"/>
          <w:lang w:val="ru-RU"/>
        </w:rPr>
        <w:t>без использования луча</w:t>
      </w:r>
      <w:r>
        <w:rPr>
          <w:szCs w:val="22"/>
          <w:lang w:val="ru-RU"/>
        </w:rPr>
        <w:t>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56"/>
        <w:gridCol w:w="6373"/>
      </w:tblGrid>
      <w:tr w:rsidR="00FA12EC" w:rsidRPr="00601D6F" w14:paraId="42B78F75" w14:textId="77777777" w:rsidTr="00EB2EE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BF6FD" w14:textId="77777777" w:rsidR="00FA12EC" w:rsidRPr="00601D6F" w:rsidRDefault="00FA12EC" w:rsidP="00EB2EEF">
            <w:pPr>
              <w:pStyle w:val="Tablehead"/>
              <w:keepLines/>
              <w:rPr>
                <w:lang w:val="en-US"/>
              </w:rPr>
            </w:pPr>
            <w:r w:rsidRPr="00601D6F">
              <w:rPr>
                <w:rFonts w:ascii="Times New Roman" w:hAnsi="Times New Roman"/>
                <w:szCs w:val="20"/>
                <w:lang w:val="ru-RU"/>
              </w:rPr>
              <w:t>Диапазон частот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3742" w14:textId="77777777" w:rsidR="00FA12EC" w:rsidRPr="00601D6F" w:rsidRDefault="00FA12EC" w:rsidP="00EB2EEF">
            <w:pPr>
              <w:pStyle w:val="Tablehead"/>
              <w:keepLines/>
              <w:rPr>
                <w:lang w:val="fr-CH"/>
              </w:rPr>
            </w:pPr>
            <w:r w:rsidRPr="00601D6F">
              <w:rPr>
                <w:rFonts w:ascii="Times New Roman" w:hAnsi="Times New Roman"/>
                <w:szCs w:val="20"/>
                <w:lang w:val="ru-RU"/>
              </w:rPr>
              <w:t>Подходящие БПЭ-ЭМ без использования луча</w:t>
            </w:r>
          </w:p>
        </w:tc>
      </w:tr>
      <w:tr w:rsidR="00FA12EC" w:rsidRPr="00601D6F" w14:paraId="3194FBF8" w14:textId="77777777" w:rsidTr="00EB2EE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42FD" w14:textId="77777777" w:rsidR="00FA12EC" w:rsidRPr="00852EA5" w:rsidRDefault="00FA12EC" w:rsidP="00EB2EEF">
            <w:pPr>
              <w:pStyle w:val="Tabletext"/>
              <w:keepNext/>
              <w:keepLines/>
              <w:jc w:val="center"/>
              <w:rPr>
                <w:rFonts w:ascii="Times New Roman" w:hAnsi="Times New Roman"/>
              </w:rPr>
            </w:pPr>
            <w:r w:rsidRPr="00852EA5">
              <w:rPr>
                <w:rFonts w:ascii="Times New Roman" w:hAnsi="Times New Roman"/>
                <w:lang w:val="ru-RU"/>
              </w:rPr>
              <w:t>19–21 кГц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ADCB" w14:textId="77777777" w:rsidR="00FA12EC" w:rsidRPr="00F77638" w:rsidRDefault="00FA12EC" w:rsidP="00EB2EEF">
            <w:pPr>
              <w:pStyle w:val="Tabletext"/>
              <w:keepNext/>
              <w:keepLines/>
              <w:rPr>
                <w:lang w:val="ru-RU"/>
              </w:rPr>
            </w:pPr>
            <w:r w:rsidRPr="00601D6F">
              <w:rPr>
                <w:lang w:val="ru-RU"/>
              </w:rPr>
              <w:t>Магнитно-индукционная или магнитно-резонансная технология</w:t>
            </w:r>
          </w:p>
        </w:tc>
      </w:tr>
      <w:tr w:rsidR="00FA12EC" w:rsidRPr="00601D6F" w14:paraId="17E546DB" w14:textId="77777777" w:rsidTr="00EB2EE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DEA" w14:textId="77777777" w:rsidR="00FA12EC" w:rsidRPr="00852EA5" w:rsidRDefault="00FA12EC" w:rsidP="00EB2EEF">
            <w:pPr>
              <w:pStyle w:val="Tabletext"/>
              <w:keepNext/>
              <w:keepLines/>
              <w:jc w:val="center"/>
              <w:rPr>
                <w:rFonts w:ascii="Times New Roman" w:hAnsi="Times New Roman"/>
              </w:rPr>
            </w:pPr>
            <w:r w:rsidRPr="00852EA5">
              <w:rPr>
                <w:rFonts w:ascii="Times New Roman" w:hAnsi="Times New Roman"/>
                <w:lang w:val="ru-RU"/>
              </w:rPr>
              <w:t>55–57 кГц</w:t>
            </w:r>
            <w:r w:rsidRPr="00852EA5">
              <w:rPr>
                <w:rFonts w:ascii="Times New Roman" w:hAnsi="Times New Roman"/>
                <w:vertAlign w:val="superscript"/>
                <w:lang w:val="ru-RU"/>
              </w:rPr>
              <w:t xml:space="preserve"> (1)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352A" w14:textId="77777777" w:rsidR="00FA12EC" w:rsidRPr="00F77638" w:rsidRDefault="00FA12EC" w:rsidP="00EB2EEF">
            <w:pPr>
              <w:pStyle w:val="Tabletext"/>
              <w:keepNext/>
              <w:keepLines/>
              <w:rPr>
                <w:lang w:val="ru-RU"/>
              </w:rPr>
            </w:pPr>
            <w:r w:rsidRPr="00601D6F">
              <w:rPr>
                <w:lang w:val="ru-RU"/>
              </w:rPr>
              <w:t>Магнитно-индукционная или магнитно-резонансная технология</w:t>
            </w:r>
          </w:p>
        </w:tc>
      </w:tr>
      <w:tr w:rsidR="00FA12EC" w:rsidRPr="00601D6F" w14:paraId="78B81D88" w14:textId="77777777" w:rsidTr="00EB2EE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F4AF" w14:textId="77777777" w:rsidR="00FA12EC" w:rsidRPr="00852EA5" w:rsidRDefault="00FA12EC" w:rsidP="00EB2EEF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n-US"/>
              </w:rPr>
            </w:pPr>
            <w:r w:rsidRPr="00852EA5">
              <w:rPr>
                <w:rFonts w:ascii="Times New Roman" w:hAnsi="Times New Roman"/>
                <w:lang w:val="ru-RU"/>
              </w:rPr>
              <w:t>63–65 кГц</w:t>
            </w:r>
            <w:r w:rsidRPr="00852EA5">
              <w:rPr>
                <w:rFonts w:ascii="Times New Roman" w:hAnsi="Times New Roman"/>
                <w:vertAlign w:val="superscript"/>
                <w:lang w:val="ru-RU"/>
              </w:rPr>
              <w:t xml:space="preserve"> (1)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AF18" w14:textId="77777777" w:rsidR="00FA12EC" w:rsidRPr="00F77638" w:rsidRDefault="00FA12EC" w:rsidP="00EB2EEF">
            <w:pPr>
              <w:pStyle w:val="Tabletext"/>
              <w:keepNext/>
              <w:keepLines/>
              <w:rPr>
                <w:lang w:val="ru-RU"/>
              </w:rPr>
            </w:pPr>
            <w:r w:rsidRPr="00601D6F">
              <w:rPr>
                <w:lang w:val="ru-RU"/>
              </w:rPr>
              <w:t>Магнитно-индукционная или магнитно-резонансная технология</w:t>
            </w:r>
          </w:p>
        </w:tc>
      </w:tr>
      <w:tr w:rsidR="00FA12EC" w:rsidRPr="00601D6F" w14:paraId="4CA79A0A" w14:textId="77777777" w:rsidTr="00EB2EE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E750" w14:textId="77777777" w:rsidR="00FA12EC" w:rsidRPr="00852EA5" w:rsidRDefault="00FA12EC" w:rsidP="00EB2EEF">
            <w:pPr>
              <w:pStyle w:val="Tabletext"/>
              <w:keepNext/>
              <w:keepLines/>
              <w:jc w:val="center"/>
              <w:rPr>
                <w:rFonts w:ascii="Times New Roman" w:hAnsi="Times New Roman"/>
                <w:lang w:val="en-US"/>
              </w:rPr>
            </w:pPr>
            <w:r w:rsidRPr="00852EA5">
              <w:rPr>
                <w:rFonts w:ascii="Times New Roman" w:hAnsi="Times New Roman"/>
                <w:lang w:val="ru-RU"/>
              </w:rPr>
              <w:t>79–90 кГц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BA1C" w14:textId="77777777" w:rsidR="00FA12EC" w:rsidRPr="00852EA5" w:rsidRDefault="00FA12EC" w:rsidP="00EB2EEF">
            <w:pPr>
              <w:pStyle w:val="Tabletext"/>
              <w:keepNext/>
              <w:keepLines/>
              <w:rPr>
                <w:rFonts w:ascii="Times New Roman" w:hAnsi="Times New Roman"/>
                <w:lang w:val="en-US"/>
              </w:rPr>
            </w:pPr>
            <w:r w:rsidRPr="00852EA5">
              <w:rPr>
                <w:rFonts w:ascii="Times New Roman" w:hAnsi="Times New Roman"/>
                <w:lang w:val="ru-RU"/>
              </w:rPr>
              <w:t>Магнитно-резонансная технология</w:t>
            </w:r>
          </w:p>
        </w:tc>
      </w:tr>
      <w:tr w:rsidR="00FA12EC" w:rsidRPr="00852EA5" w14:paraId="63C0E806" w14:textId="77777777" w:rsidTr="00EB2EEF">
        <w:tc>
          <w:tcPr>
            <w:tcW w:w="9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CD519D" w14:textId="77777777" w:rsidR="00FA12EC" w:rsidRPr="00C573E6" w:rsidRDefault="00FA12EC" w:rsidP="00EB2EEF">
            <w:pPr>
              <w:pStyle w:val="Tabletext"/>
              <w:keepNext/>
              <w:keepLines/>
              <w:ind w:left="284" w:hanging="284"/>
              <w:rPr>
                <w:spacing w:val="-2"/>
                <w:szCs w:val="20"/>
                <w:lang w:val="ru-RU"/>
              </w:rPr>
            </w:pPr>
            <w:r w:rsidRPr="00C573E6">
              <w:rPr>
                <w:spacing w:val="-2"/>
                <w:szCs w:val="20"/>
                <w:vertAlign w:val="superscript"/>
                <w:lang w:val="ru-RU"/>
              </w:rPr>
              <w:t>(1)</w:t>
            </w:r>
            <w:r w:rsidRPr="00C573E6">
              <w:rPr>
                <w:spacing w:val="-2"/>
                <w:szCs w:val="20"/>
                <w:lang w:val="ru-RU"/>
              </w:rPr>
              <w:tab/>
            </w:r>
            <w:r w:rsidRPr="00C573E6">
              <w:rPr>
                <w:rFonts w:ascii="Times New Roman" w:hAnsi="Times New Roman"/>
                <w:spacing w:val="-2"/>
                <w:szCs w:val="20"/>
                <w:lang w:val="ru-RU"/>
              </w:rPr>
              <w:t>Не предназначен для использования в качестве основной частоты для БПЭ-ЭМ.</w:t>
            </w:r>
            <w:r w:rsidRPr="00C573E6">
              <w:rPr>
                <w:rFonts w:ascii="Times New Roman" w:hAnsi="Times New Roman"/>
                <w:spacing w:val="-2"/>
                <w:szCs w:val="20"/>
                <w:lang w:val="ru-RU" w:eastAsia="zh-CN"/>
              </w:rPr>
              <w:t xml:space="preserve"> В предположении, что минимальное расстояние разноса между БПЭ-ЭМ и приемниками SFTS составляет 50 м, третья гармоника должна находиться в пределах диапазонов частот 64–65 кГц и 55–56 кГц, а излучение БПЭ должно быть ограничено уровнем 35 дБмкА/м на расстоянии 10 м. В тех случаях, когда может быть гарантировано расстояние между БПЭ-ЭМ и приемниками SFTS более 100 м, третья гармоника может находиться в пределах полос 63–65 кГц и 55–57 кГц, а излучение БПЭ должно быть ограничено уровнем 44 дБмкА/м на расстоянии 10 м.</w:t>
            </w:r>
          </w:p>
        </w:tc>
      </w:tr>
      <w:tr w:rsidR="00FA12EC" w:rsidRPr="008942E3" w14:paraId="5052ED97" w14:textId="77777777" w:rsidTr="00EB2EEF">
        <w:tc>
          <w:tcPr>
            <w:tcW w:w="9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20EE9" w14:textId="77777777" w:rsidR="00FA12EC" w:rsidRPr="00F77638" w:rsidRDefault="00FA12EC" w:rsidP="00EB2EEF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/>
              </w:rPr>
            </w:pPr>
          </w:p>
        </w:tc>
      </w:tr>
    </w:tbl>
    <w:p w14:paraId="4691E474" w14:textId="77777777" w:rsidR="00FA12EC" w:rsidRDefault="00FA12EC" w:rsidP="00411C49">
      <w:pPr>
        <w:pStyle w:val="Reasons"/>
      </w:pPr>
    </w:p>
    <w:p w14:paraId="65F60437" w14:textId="77777777" w:rsidR="00FA12EC" w:rsidRDefault="00FA12EC">
      <w:pPr>
        <w:jc w:val="center"/>
      </w:pPr>
      <w:r>
        <w:t>______________</w:t>
      </w:r>
    </w:p>
    <w:p w14:paraId="45BAB3C4" w14:textId="77777777" w:rsidR="00934ED7" w:rsidRPr="00A81BC9" w:rsidRDefault="00934ED7" w:rsidP="009F1578">
      <w:pPr>
        <w:rPr>
          <w:lang w:val="en-US"/>
        </w:rPr>
      </w:pPr>
    </w:p>
    <w:sectPr w:rsidR="00934ED7" w:rsidRPr="00A81BC9" w:rsidSect="00A81BC9">
      <w:headerReference w:type="even" r:id="rId14"/>
      <w:headerReference w:type="default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134CC" w14:textId="77777777" w:rsidR="001D407F" w:rsidRDefault="001D407F">
      <w:r>
        <w:separator/>
      </w:r>
    </w:p>
  </w:endnote>
  <w:endnote w:type="continuationSeparator" w:id="0">
    <w:p w14:paraId="09305FD7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F33AE" w14:textId="77777777" w:rsidR="001D407F" w:rsidRDefault="001D407F">
      <w:r>
        <w:separator/>
      </w:r>
    </w:p>
  </w:footnote>
  <w:footnote w:type="continuationSeparator" w:id="0">
    <w:p w14:paraId="4A68B48D" w14:textId="77777777" w:rsidR="001D407F" w:rsidRDefault="001D407F">
      <w:r>
        <w:continuationSeparator/>
      </w:r>
    </w:p>
  </w:footnote>
  <w:footnote w:id="1">
    <w:p w14:paraId="187197E5" w14:textId="77777777" w:rsidR="00FA12EC" w:rsidRPr="00F77638" w:rsidRDefault="00FA12EC" w:rsidP="00FA12EC">
      <w:pPr>
        <w:pStyle w:val="FootnoteText"/>
        <w:rPr>
          <w:lang w:val="ru-RU"/>
        </w:rPr>
      </w:pPr>
      <w:r w:rsidRPr="00F77638">
        <w:rPr>
          <w:rStyle w:val="FootnoteReference"/>
          <w:vertAlign w:val="superscript"/>
          <w:lang w:val="ru-RU"/>
        </w:rPr>
        <w:t>*</w:t>
      </w:r>
      <w:r w:rsidRPr="00F77638">
        <w:rPr>
          <w:lang w:val="ru-RU"/>
        </w:rPr>
        <w:tab/>
      </w:r>
      <w:r w:rsidRPr="006E1721">
        <w:rPr>
          <w:lang w:val="ru-RU"/>
        </w:rPr>
        <w:t>Вопрос о международном согласовании частот БПЭ для электромобилей будет рассматриваться в рамках пункта</w:t>
      </w:r>
      <w:r>
        <w:rPr>
          <w:lang w:val="ru-RU"/>
        </w:rPr>
        <w:t> </w:t>
      </w:r>
      <w:r w:rsidRPr="006E1721">
        <w:rPr>
          <w:lang w:val="ru-RU"/>
        </w:rPr>
        <w:t xml:space="preserve">9.1 повестки дня ВКР-19, вопрос 9.1.6 (то есть пункт 1 Дополнения к Резолюции </w:t>
      </w:r>
      <w:r w:rsidRPr="006E1721">
        <w:rPr>
          <w:b/>
          <w:lang w:val="ru-RU"/>
        </w:rPr>
        <w:t>958 (ВКР-15)</w:t>
      </w:r>
      <w:r w:rsidRPr="006E1721">
        <w:rPr>
          <w:lang w:val="ru-RU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E36B3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EA269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7D02E07D" wp14:editId="726B07F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2CE4D" w14:textId="2E204C8E"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D579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Рек.</w:t>
    </w:r>
    <w:r w:rsidR="00366B24" w:rsidRPr="00553C5F">
      <w:rPr>
        <w:b/>
        <w:szCs w:val="22"/>
        <w:lang w:val="en-US"/>
      </w:rPr>
      <w:t xml:space="preserve"> </w:t>
    </w:r>
    <w:r w:rsidR="00366B24" w:rsidRPr="00553C5F">
      <w:rPr>
        <w:b/>
        <w:szCs w:val="22"/>
        <w:lang w:val="ru-RU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F231AF">
      <w:rPr>
        <w:b/>
        <w:bCs/>
        <w:noProof/>
        <w:szCs w:val="22"/>
        <w:lang w:val="en-US"/>
      </w:rPr>
      <w:t>МСЭ-R  SM.2110-1</w:t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A91FE" w14:textId="0562F13A" w:rsidR="00A81BC9" w:rsidRDefault="00A81BC9">
    <w:pPr>
      <w:pStyle w:val="Header"/>
    </w:pPr>
    <w:r>
      <w:tab/>
    </w:r>
    <w:r w:rsidR="000D5793">
      <w:rPr>
        <w:b/>
        <w:bCs/>
      </w:rPr>
      <w:fldChar w:fldCharType="begin"/>
    </w:r>
    <w:r w:rsidR="000D5793">
      <w:rPr>
        <w:b/>
        <w:bCs/>
      </w:rPr>
      <w:instrText xml:space="preserve"> DOCPROPERTY "Header" \* MERGEFORMAT </w:instrText>
    </w:r>
    <w:r w:rsidR="000D5793">
      <w:rPr>
        <w:b/>
        <w:bCs/>
      </w:rPr>
      <w:fldChar w:fldCharType="separate"/>
    </w:r>
    <w:r w:rsidR="00F231AF">
      <w:rPr>
        <w:b/>
        <w:bCs/>
      </w:rPr>
      <w:t xml:space="preserve">Rec. </w:t>
    </w:r>
    <w:r w:rsidR="000D579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231AF">
      <w:rPr>
        <w:b/>
        <w:bCs/>
        <w:noProof/>
      </w:rPr>
      <w:t>МСЭ-R  SM.2110-1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768B4" w14:textId="15E95B72" w:rsidR="007E6717" w:rsidRPr="008E139E" w:rsidRDefault="009F1578" w:rsidP="007E6717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="00FA12EC" w:rsidRPr="00F310C1">
      <w:rPr>
        <w:b/>
        <w:bCs/>
      </w:rPr>
      <w:fldChar w:fldCharType="begin"/>
    </w:r>
    <w:r w:rsidR="00FA12EC" w:rsidRPr="00F310C1">
      <w:rPr>
        <w:b/>
        <w:bCs/>
      </w:rPr>
      <w:instrText>styleref href</w:instrText>
    </w:r>
    <w:r w:rsidR="00FA12EC" w:rsidRPr="00F310C1">
      <w:rPr>
        <w:b/>
        <w:bCs/>
      </w:rPr>
      <w:fldChar w:fldCharType="separate"/>
    </w:r>
    <w:r w:rsidR="00F231AF">
      <w:rPr>
        <w:b/>
        <w:bCs/>
        <w:noProof/>
      </w:rPr>
      <w:t>МСЭ-R  SM.2110-1</w:t>
    </w:r>
    <w:r w:rsidR="00FA12EC" w:rsidRPr="00F310C1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461B2" w14:textId="4AEE292C" w:rsidR="007E6717" w:rsidRPr="008E139E" w:rsidRDefault="009F1578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="00FA12EC" w:rsidRPr="00F310C1">
      <w:rPr>
        <w:b/>
        <w:bCs/>
      </w:rPr>
      <w:fldChar w:fldCharType="begin"/>
    </w:r>
    <w:r w:rsidR="00FA12EC" w:rsidRPr="00F310C1">
      <w:rPr>
        <w:b/>
        <w:bCs/>
      </w:rPr>
      <w:instrText>styleref href</w:instrText>
    </w:r>
    <w:r w:rsidR="00FA12EC" w:rsidRPr="00F310C1">
      <w:rPr>
        <w:b/>
        <w:bCs/>
      </w:rPr>
      <w:fldChar w:fldCharType="separate"/>
    </w:r>
    <w:r w:rsidR="00F231AF">
      <w:rPr>
        <w:b/>
        <w:bCs/>
        <w:noProof/>
      </w:rPr>
      <w:t>МСЭ-R  SM.2110-1</w:t>
    </w:r>
    <w:r w:rsidR="00FA12EC" w:rsidRPr="00F310C1">
      <w:rPr>
        <w:b/>
        <w:bCs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A81BC9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3F841" w14:textId="0823195E" w:rsidR="007E6717" w:rsidRPr="00A81BC9" w:rsidRDefault="00A81BC9" w:rsidP="00A81BC9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F231AF">
      <w:rPr>
        <w:b/>
        <w:bCs/>
        <w:noProof/>
      </w:rPr>
      <w:t>МСЭ-R  SM.2110-1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0D5793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D5793"/>
    <w:rsid w:val="000E6A6E"/>
    <w:rsid w:val="00102934"/>
    <w:rsid w:val="00131900"/>
    <w:rsid w:val="00147110"/>
    <w:rsid w:val="001511A6"/>
    <w:rsid w:val="001870C1"/>
    <w:rsid w:val="00197B47"/>
    <w:rsid w:val="001D407F"/>
    <w:rsid w:val="002058CE"/>
    <w:rsid w:val="002165F1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403246"/>
    <w:rsid w:val="00420DFD"/>
    <w:rsid w:val="00437A76"/>
    <w:rsid w:val="00467C4F"/>
    <w:rsid w:val="00470E28"/>
    <w:rsid w:val="004934C5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6AA8"/>
    <w:rsid w:val="007B383F"/>
    <w:rsid w:val="007E3AFC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D571D"/>
    <w:rsid w:val="009E3058"/>
    <w:rsid w:val="009F1578"/>
    <w:rsid w:val="009F2D2C"/>
    <w:rsid w:val="00A25DEC"/>
    <w:rsid w:val="00A31928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73560"/>
    <w:rsid w:val="00CB0F14"/>
    <w:rsid w:val="00CB60E1"/>
    <w:rsid w:val="00CD659B"/>
    <w:rsid w:val="00CE0A43"/>
    <w:rsid w:val="00D54BEC"/>
    <w:rsid w:val="00D83556"/>
    <w:rsid w:val="00DF4176"/>
    <w:rsid w:val="00E17240"/>
    <w:rsid w:val="00E74595"/>
    <w:rsid w:val="00E81AFE"/>
    <w:rsid w:val="00EB7C57"/>
    <w:rsid w:val="00ED2695"/>
    <w:rsid w:val="00F07200"/>
    <w:rsid w:val="00F074C2"/>
    <w:rsid w:val="00F231AF"/>
    <w:rsid w:val="00F30C9B"/>
    <w:rsid w:val="00F354B1"/>
    <w:rsid w:val="00F5104C"/>
    <w:rsid w:val="00F61320"/>
    <w:rsid w:val="00F67DDE"/>
    <w:rsid w:val="00F76900"/>
    <w:rsid w:val="00FA12EC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0E65A4BD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link w:val="HeadingbChar"/>
    <w:qFormat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Heading1"/>
    <w:next w:val="Normalaftertitle"/>
    <w:rsid w:val="001870C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basedOn w:val="DefaultParagraphFont"/>
    <w:semiHidden/>
    <w:rsid w:val="006E601F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link w:val="TabletitleChar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FA12EC"/>
    <w:rPr>
      <w:lang w:val="fr-FR" w:eastAsia="en-US"/>
    </w:rPr>
  </w:style>
  <w:style w:type="character" w:customStyle="1" w:styleId="NormalaftertitleChar">
    <w:name w:val="Normal_after_title Char"/>
    <w:link w:val="Normalaftertitle"/>
    <w:uiPriority w:val="99"/>
    <w:locked/>
    <w:rsid w:val="00FA12EC"/>
    <w:rPr>
      <w:sz w:val="22"/>
      <w:lang w:val="fr-FR" w:eastAsia="en-US"/>
    </w:rPr>
  </w:style>
  <w:style w:type="character" w:customStyle="1" w:styleId="CallChar">
    <w:name w:val="Call Char"/>
    <w:link w:val="Call"/>
    <w:uiPriority w:val="99"/>
    <w:locked/>
    <w:rsid w:val="00FA12EC"/>
    <w:rPr>
      <w:i/>
      <w:sz w:val="22"/>
      <w:lang w:val="fr-FR" w:eastAsia="en-US"/>
    </w:rPr>
  </w:style>
  <w:style w:type="character" w:customStyle="1" w:styleId="TableNoChar">
    <w:name w:val="Table_No Char"/>
    <w:link w:val="TableNo"/>
    <w:locked/>
    <w:rsid w:val="00FA12EC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FA12EC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FA12EC"/>
    <w:rPr>
      <w:b/>
      <w:sz w:val="22"/>
      <w:lang w:val="fr-FR" w:eastAsia="en-US"/>
    </w:rPr>
  </w:style>
  <w:style w:type="table" w:styleId="TableGrid">
    <w:name w:val="Table Grid"/>
    <w:basedOn w:val="TableNormal"/>
    <w:uiPriority w:val="59"/>
    <w:rsid w:val="00FA12EC"/>
    <w:rPr>
      <w:rFonts w:ascii="CG Times" w:eastAsia="MS Mincho" w:hAnsi="CG Times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A12EC"/>
    <w:rPr>
      <w:rFonts w:ascii="CG Times" w:eastAsia="MS Mincho" w:hAnsi="CG Times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FA12E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540CE-C90B-4A4E-8D86-F6EF89B1E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6</TotalTime>
  <Pages>6</Pages>
  <Words>1406</Words>
  <Characters>9872</Characters>
  <Application>Microsoft Office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11256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4</cp:revision>
  <cp:lastPrinted>2020-06-22T07:06:00Z</cp:lastPrinted>
  <dcterms:created xsi:type="dcterms:W3CDTF">2020-06-22T07:04:00Z</dcterms:created>
  <dcterms:modified xsi:type="dcterms:W3CDTF">2020-06-22T07:08:00Z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