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p w:rsidR="003D68ED" w:rsidRPr="00BC13BF" w:rsidRDefault="003D68ED" w:rsidP="00236DC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D68ED" w:rsidRPr="00BC13BF">
        <w:tc>
          <w:tcPr>
            <w:tcW w:w="10089" w:type="dxa"/>
          </w:tcPr>
          <w:p w:rsidR="003D68ED" w:rsidRPr="00BC13BF" w:rsidRDefault="003D68ED" w:rsidP="00236DC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D68ED" w:rsidRPr="00BC13BF" w:rsidRDefault="003D68ED" w:rsidP="00236DC6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C13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bookmarkStart w:id="0" w:name="_GoBack"/>
            <w:bookmarkEnd w:id="0"/>
            <w:r w:rsidRPr="00BC13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SM.</w:t>
            </w:r>
            <w:r w:rsidR="008F2749" w:rsidRPr="00BC13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2104-0</w:t>
            </w:r>
          </w:p>
          <w:p w:rsidR="003D68ED" w:rsidRPr="00BC13BF" w:rsidRDefault="003D68ED" w:rsidP="00236DC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BC13B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8F2749" w:rsidRPr="00BC13B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BC13B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/201</w:t>
            </w:r>
            <w:r w:rsidR="008F2749" w:rsidRPr="00BC13B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7</w:t>
            </w:r>
            <w:r w:rsidRPr="00BC13B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3D68ED" w:rsidRPr="00BC13BF">
        <w:tc>
          <w:tcPr>
            <w:tcW w:w="10089" w:type="dxa"/>
          </w:tcPr>
          <w:p w:rsidR="003D68ED" w:rsidRPr="00BC13BF" w:rsidRDefault="003D68ED" w:rsidP="00236DC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3D68ED" w:rsidRPr="00BC13BF" w:rsidRDefault="008F2749" w:rsidP="00465FE1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C13B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Lignes directrices relatives aux émetteurs-récepteurs </w:t>
            </w:r>
            <w:r w:rsidR="00C2408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d</w:t>
            </w:r>
            <w:r w:rsidR="00C24086" w:rsidRPr="00BC13B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e réseaux domestiques</w:t>
            </w:r>
            <w:r w:rsidR="00C2408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hertziens à bande étroite – </w:t>
            </w:r>
            <w:r w:rsidR="00C2408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  <w:t>Spécification</w:t>
            </w:r>
            <w:r w:rsidRPr="00BC13B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des éléments </w:t>
            </w:r>
            <w:r w:rsidR="00C24086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BC13B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liés au spectre</w:t>
            </w:r>
          </w:p>
        </w:tc>
      </w:tr>
      <w:tr w:rsidR="003D68ED" w:rsidRPr="00BC13BF">
        <w:tc>
          <w:tcPr>
            <w:tcW w:w="10089" w:type="dxa"/>
          </w:tcPr>
          <w:p w:rsidR="003D68ED" w:rsidRPr="00BC13BF" w:rsidRDefault="003D68ED" w:rsidP="00236DC6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D68ED" w:rsidRPr="00BC13BF" w:rsidRDefault="003D68ED" w:rsidP="00236DC6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D68ED" w:rsidRPr="00BC13BF" w:rsidRDefault="003D68ED" w:rsidP="00236DC6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D68ED" w:rsidRPr="00BC13BF" w:rsidRDefault="003D68ED" w:rsidP="00236DC6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C13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SM</w:t>
            </w:r>
          </w:p>
          <w:p w:rsidR="003D68ED" w:rsidRPr="00BC13BF" w:rsidRDefault="003D68ED" w:rsidP="00236DC6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C13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Gestion du spectre</w:t>
            </w:r>
          </w:p>
        </w:tc>
      </w:tr>
    </w:tbl>
    <w:p w:rsidR="003D68ED" w:rsidRPr="00BC13BF" w:rsidRDefault="003D68ED" w:rsidP="00236DC6">
      <w:pPr>
        <w:spacing w:before="80"/>
        <w:rPr>
          <w:i/>
          <w:sz w:val="22"/>
        </w:rPr>
      </w:pPr>
    </w:p>
    <w:p w:rsidR="003D68ED" w:rsidRPr="00BC13BF" w:rsidRDefault="003D68ED" w:rsidP="00236DC6">
      <w:pPr>
        <w:spacing w:before="80"/>
        <w:rPr>
          <w:i/>
          <w:sz w:val="22"/>
        </w:rPr>
      </w:pPr>
    </w:p>
    <w:p w:rsidR="003D68ED" w:rsidRPr="00BC13BF" w:rsidRDefault="003D68ED" w:rsidP="00236DC6">
      <w:pPr>
        <w:spacing w:before="80"/>
        <w:rPr>
          <w:i/>
          <w:sz w:val="22"/>
        </w:rPr>
      </w:pPr>
    </w:p>
    <w:p w:rsidR="003D68ED" w:rsidRPr="00BC13BF" w:rsidRDefault="003D68ED" w:rsidP="00236DC6">
      <w:pPr>
        <w:spacing w:before="80"/>
        <w:rPr>
          <w:i/>
          <w:sz w:val="22"/>
        </w:rPr>
      </w:pPr>
    </w:p>
    <w:p w:rsidR="003D68ED" w:rsidRPr="00BC13BF" w:rsidRDefault="003D68ED" w:rsidP="00236DC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3D68ED" w:rsidRPr="00BC13BF" w:rsidSect="00D70478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3D68ED" w:rsidRPr="00BC13BF" w:rsidRDefault="003D68ED" w:rsidP="00236DC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BC13BF">
        <w:rPr>
          <w:bCs/>
          <w:sz w:val="24"/>
          <w:szCs w:val="24"/>
        </w:rPr>
        <w:lastRenderedPageBreak/>
        <w:t>Avant-propos</w:t>
      </w:r>
    </w:p>
    <w:p w:rsidR="003D68ED" w:rsidRPr="00BC13BF" w:rsidRDefault="003D68ED" w:rsidP="00236DC6">
      <w:pPr>
        <w:spacing w:before="240"/>
        <w:rPr>
          <w:sz w:val="20"/>
        </w:rPr>
      </w:pPr>
      <w:r w:rsidRPr="00BC13BF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3D68ED" w:rsidRPr="00BC13BF" w:rsidRDefault="003D68ED" w:rsidP="00236DC6">
      <w:pPr>
        <w:rPr>
          <w:sz w:val="20"/>
        </w:rPr>
      </w:pPr>
      <w:r w:rsidRPr="00BC13BF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3D68ED" w:rsidRPr="00BC13BF" w:rsidRDefault="003D68ED" w:rsidP="00236DC6">
      <w:pPr>
        <w:pStyle w:val="Heading1"/>
        <w:spacing w:before="360"/>
        <w:jc w:val="center"/>
        <w:rPr>
          <w:szCs w:val="24"/>
        </w:rPr>
      </w:pPr>
      <w:r w:rsidRPr="00BC13BF">
        <w:rPr>
          <w:szCs w:val="24"/>
        </w:rPr>
        <w:t>Politique en matière de droits de propriété intellectuelle (IPR)</w:t>
      </w:r>
    </w:p>
    <w:p w:rsidR="003D68ED" w:rsidRPr="00BC13BF" w:rsidRDefault="003D68ED" w:rsidP="00236DC6">
      <w:pPr>
        <w:spacing w:before="240"/>
        <w:rPr>
          <w:sz w:val="20"/>
        </w:rPr>
      </w:pPr>
      <w:r w:rsidRPr="00BC13BF">
        <w:rPr>
          <w:sz w:val="20"/>
        </w:rPr>
        <w:t>La politique de l'UIT</w:t>
      </w:r>
      <w:r w:rsidRPr="00BC13BF">
        <w:rPr>
          <w:sz w:val="20"/>
        </w:rPr>
        <w:noBreakHyphen/>
        <w:t>R en matière de droits de propriété intellectuelle est décrite dans la «Politique commune de l'UIT</w:t>
      </w:r>
      <w:r w:rsidRPr="00BC13BF">
        <w:rPr>
          <w:sz w:val="20"/>
        </w:rPr>
        <w:noBreakHyphen/>
        <w:t>T, l'UIT</w:t>
      </w:r>
      <w:r w:rsidRPr="00BC13BF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0" w:history="1">
        <w:r w:rsidRPr="00BC13BF">
          <w:rPr>
            <w:rStyle w:val="Hyperlink"/>
            <w:sz w:val="20"/>
          </w:rPr>
          <w:t>http://www.itu.int/ITU-R/go/patents/fr</w:t>
        </w:r>
      </w:hyperlink>
      <w:r w:rsidRPr="00BC13BF">
        <w:rPr>
          <w:sz w:val="20"/>
        </w:rPr>
        <w:t>, où l'on trouvera également les Lignes directrices pour la mise en oeuvre de la politique commune en matière de brevets de l'UIT</w:t>
      </w:r>
      <w:r w:rsidRPr="00BC13BF">
        <w:rPr>
          <w:sz w:val="20"/>
        </w:rPr>
        <w:noBreakHyphen/>
        <w:t>T, l'UIT</w:t>
      </w:r>
      <w:r w:rsidRPr="00BC13BF">
        <w:rPr>
          <w:sz w:val="20"/>
        </w:rPr>
        <w:noBreakHyphen/>
        <w:t>R, l'ISO et la CEI</w:t>
      </w:r>
      <w:r w:rsidRPr="00BC13BF" w:rsidDel="0061025C">
        <w:rPr>
          <w:sz w:val="20"/>
        </w:rPr>
        <w:t xml:space="preserve"> </w:t>
      </w:r>
      <w:r w:rsidRPr="00BC13BF">
        <w:rPr>
          <w:sz w:val="20"/>
        </w:rPr>
        <w:t>et la base de données en matière de brevets de l'UIT-R.</w:t>
      </w:r>
    </w:p>
    <w:p w:rsidR="003D68ED" w:rsidRPr="00BC13BF" w:rsidRDefault="003D68ED" w:rsidP="00236DC6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3D68ED" w:rsidRPr="00BC13BF">
        <w:tc>
          <w:tcPr>
            <w:tcW w:w="9360" w:type="dxa"/>
            <w:gridSpan w:val="2"/>
          </w:tcPr>
          <w:p w:rsidR="003D68ED" w:rsidRPr="00BC13BF" w:rsidRDefault="003D68ED" w:rsidP="00236D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BC13BF">
              <w:rPr>
                <w:sz w:val="22"/>
                <w:szCs w:val="22"/>
              </w:rPr>
              <w:t xml:space="preserve">Séries des Recommandations UIT-R </w:t>
            </w:r>
          </w:p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13BF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1" w:history="1">
              <w:r w:rsidRPr="00BC13BF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13BF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3D68ED" w:rsidRPr="00BC13BF" w:rsidTr="00D70478">
        <w:tc>
          <w:tcPr>
            <w:tcW w:w="1140" w:type="dxa"/>
            <w:tcBorders>
              <w:bottom w:val="nil"/>
            </w:tcBorders>
          </w:tcPr>
          <w:p w:rsidR="003D68ED" w:rsidRPr="00BC13BF" w:rsidRDefault="003D68ED" w:rsidP="00236DC6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BC13BF">
              <w:rPr>
                <w:bCs/>
                <w:sz w:val="20"/>
              </w:rPr>
              <w:t>Titre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C13BF">
              <w:rPr>
                <w:b w:val="0"/>
                <w:sz w:val="20"/>
              </w:rPr>
              <w:t>Diffusion par satellite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C13BF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C13BF">
              <w:rPr>
                <w:b w:val="0"/>
                <w:sz w:val="20"/>
              </w:rPr>
              <w:t>Service de radiodiffusion sonore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C13BF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C13BF">
              <w:rPr>
                <w:sz w:val="20"/>
              </w:rPr>
              <w:t>Service fixe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C13BF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jc w:val="left"/>
              <w:rPr>
                <w:sz w:val="20"/>
              </w:rPr>
            </w:pPr>
            <w:r w:rsidRPr="00BC13BF">
              <w:rPr>
                <w:sz w:val="20"/>
              </w:rPr>
              <w:t>Propagation des ondes radioélectriques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C13BF">
              <w:rPr>
                <w:sz w:val="20"/>
              </w:rPr>
              <w:t>Radio astronomie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C13BF">
              <w:rPr>
                <w:sz w:val="20"/>
              </w:rPr>
              <w:t>Systèmes de télédétection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jc w:val="left"/>
              <w:rPr>
                <w:sz w:val="20"/>
              </w:rPr>
            </w:pPr>
            <w:r w:rsidRPr="00BC13BF">
              <w:rPr>
                <w:sz w:val="20"/>
              </w:rPr>
              <w:t>Service fixe par satellite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jc w:val="left"/>
              <w:rPr>
                <w:sz w:val="20"/>
              </w:rPr>
            </w:pPr>
            <w:r w:rsidRPr="00BC13BF">
              <w:rPr>
                <w:sz w:val="20"/>
              </w:rPr>
              <w:t>Applications spatiales et météorologie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sz w:val="20"/>
              </w:rPr>
            </w:pPr>
            <w:r w:rsidRPr="00BC13BF">
              <w:rPr>
                <w:b/>
                <w:sz w:val="20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D68ED" w:rsidRPr="00BC13BF" w:rsidRDefault="003D68ED" w:rsidP="00236DC6">
            <w:pPr>
              <w:spacing w:before="30" w:after="30"/>
              <w:jc w:val="left"/>
              <w:rPr>
                <w:bCs/>
                <w:sz w:val="20"/>
              </w:rPr>
            </w:pPr>
            <w:r w:rsidRPr="00BC13BF">
              <w:rPr>
                <w:bCs/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BC13BF">
              <w:rPr>
                <w:b/>
                <w:bCs/>
                <w:color w:val="000080"/>
                <w:sz w:val="20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3D68ED" w:rsidRPr="00BC13BF" w:rsidRDefault="003D68ED" w:rsidP="00236DC6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BC13BF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3D68ED" w:rsidRPr="00BC13BF" w:rsidTr="00D70478">
        <w:tc>
          <w:tcPr>
            <w:tcW w:w="1140" w:type="dxa"/>
            <w:tcBorders>
              <w:top w:val="nil"/>
            </w:tcBorders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3D68ED" w:rsidRPr="00BC13BF" w:rsidRDefault="003D68ED" w:rsidP="00236DC6">
            <w:pPr>
              <w:spacing w:before="30" w:after="30"/>
              <w:jc w:val="left"/>
              <w:rPr>
                <w:sz w:val="20"/>
              </w:rPr>
            </w:pPr>
            <w:r w:rsidRPr="00BC13BF">
              <w:rPr>
                <w:sz w:val="20"/>
              </w:rPr>
              <w:t>Reportage d'actualités par satellite</w:t>
            </w:r>
          </w:p>
        </w:tc>
      </w:tr>
      <w:tr w:rsidR="003D68ED" w:rsidRPr="00BC13BF">
        <w:tc>
          <w:tcPr>
            <w:tcW w:w="1140" w:type="dxa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3D68ED" w:rsidRPr="00BC13BF" w:rsidRDefault="003D68ED" w:rsidP="00236DC6">
            <w:pPr>
              <w:spacing w:before="30" w:after="30"/>
              <w:jc w:val="left"/>
              <w:rPr>
                <w:sz w:val="20"/>
              </w:rPr>
            </w:pPr>
            <w:r w:rsidRPr="00BC13BF">
              <w:rPr>
                <w:sz w:val="20"/>
              </w:rPr>
              <w:t>Emissions de fréquences étalon et de signaux horaires</w:t>
            </w:r>
          </w:p>
        </w:tc>
      </w:tr>
      <w:tr w:rsidR="003D68ED" w:rsidRPr="00BC13BF">
        <w:tc>
          <w:tcPr>
            <w:tcW w:w="1140" w:type="dxa"/>
          </w:tcPr>
          <w:p w:rsidR="003D68ED" w:rsidRPr="00BC13BF" w:rsidRDefault="003D68ED" w:rsidP="00236DC6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C13BF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3D68ED" w:rsidRPr="00BC13BF" w:rsidRDefault="003D68ED" w:rsidP="00236DC6">
            <w:pPr>
              <w:spacing w:before="30" w:after="140"/>
              <w:jc w:val="left"/>
              <w:rPr>
                <w:sz w:val="20"/>
              </w:rPr>
            </w:pPr>
            <w:r w:rsidRPr="00BC13BF">
              <w:rPr>
                <w:sz w:val="20"/>
              </w:rPr>
              <w:t>Vocabulaire et sujets associés</w:t>
            </w:r>
          </w:p>
        </w:tc>
      </w:tr>
    </w:tbl>
    <w:p w:rsidR="003D68ED" w:rsidRPr="00BC13BF" w:rsidRDefault="003D68ED" w:rsidP="00236DC6">
      <w:pPr>
        <w:spacing w:before="0"/>
        <w:jc w:val="center"/>
        <w:rPr>
          <w:sz w:val="20"/>
        </w:rPr>
      </w:pPr>
    </w:p>
    <w:p w:rsidR="003D68ED" w:rsidRPr="00BC13BF" w:rsidRDefault="003D68ED" w:rsidP="00236DC6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3D68ED" w:rsidRPr="00BC13BF">
        <w:tc>
          <w:tcPr>
            <w:tcW w:w="9360" w:type="dxa"/>
          </w:tcPr>
          <w:p w:rsidR="003D68ED" w:rsidRPr="00BC13BF" w:rsidRDefault="003D68ED" w:rsidP="00236DC6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BC13BF">
              <w:rPr>
                <w:b/>
                <w:bCs/>
                <w:i/>
                <w:iCs/>
                <w:sz w:val="20"/>
              </w:rPr>
              <w:t>Note</w:t>
            </w:r>
            <w:r w:rsidRPr="00BC13BF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BC13BF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3D68ED" w:rsidRPr="00BC13BF" w:rsidRDefault="003D68ED" w:rsidP="00236DC6">
      <w:pPr>
        <w:spacing w:before="0"/>
        <w:jc w:val="center"/>
        <w:rPr>
          <w:sz w:val="22"/>
        </w:rPr>
      </w:pPr>
    </w:p>
    <w:p w:rsidR="003D68ED" w:rsidRPr="00BC13BF" w:rsidRDefault="003D68ED" w:rsidP="00236DC6">
      <w:pPr>
        <w:spacing w:before="100"/>
        <w:jc w:val="right"/>
        <w:rPr>
          <w:i/>
          <w:iCs/>
          <w:sz w:val="20"/>
        </w:rPr>
      </w:pPr>
      <w:r w:rsidRPr="00BC13BF">
        <w:rPr>
          <w:i/>
          <w:iCs/>
          <w:sz w:val="20"/>
        </w:rPr>
        <w:t>Publication électronique</w:t>
      </w:r>
    </w:p>
    <w:p w:rsidR="003D68ED" w:rsidRPr="00BC13BF" w:rsidRDefault="003D68ED" w:rsidP="00236DC6">
      <w:pPr>
        <w:spacing w:before="0"/>
        <w:jc w:val="right"/>
        <w:rPr>
          <w:sz w:val="20"/>
        </w:rPr>
      </w:pPr>
      <w:r w:rsidRPr="00BC13BF">
        <w:rPr>
          <w:sz w:val="20"/>
        </w:rPr>
        <w:t>Genève, 201</w:t>
      </w:r>
      <w:r w:rsidR="00573888">
        <w:rPr>
          <w:sz w:val="20"/>
        </w:rPr>
        <w:t>8</w:t>
      </w:r>
    </w:p>
    <w:p w:rsidR="003D68ED" w:rsidRPr="00BC13BF" w:rsidRDefault="003D68ED" w:rsidP="00236DC6">
      <w:pPr>
        <w:spacing w:before="200"/>
        <w:jc w:val="center"/>
        <w:rPr>
          <w:sz w:val="20"/>
        </w:rPr>
      </w:pPr>
      <w:r w:rsidRPr="00BC13BF">
        <w:rPr>
          <w:sz w:val="20"/>
        </w:rPr>
        <w:sym w:font="Symbol" w:char="F0E3"/>
      </w:r>
      <w:r w:rsidRPr="00BC13BF">
        <w:rPr>
          <w:sz w:val="20"/>
        </w:rPr>
        <w:t xml:space="preserve"> UIT </w:t>
      </w:r>
      <w:bookmarkStart w:id="2" w:name="iiannee"/>
      <w:bookmarkEnd w:id="2"/>
      <w:r w:rsidRPr="00BC13BF">
        <w:rPr>
          <w:sz w:val="20"/>
        </w:rPr>
        <w:t>201</w:t>
      </w:r>
      <w:r w:rsidR="00573888">
        <w:rPr>
          <w:sz w:val="20"/>
        </w:rPr>
        <w:t>8</w:t>
      </w:r>
    </w:p>
    <w:p w:rsidR="003D68ED" w:rsidRPr="00BC13BF" w:rsidRDefault="003D68ED" w:rsidP="00236DC6">
      <w:pPr>
        <w:rPr>
          <w:sz w:val="18"/>
          <w:szCs w:val="18"/>
        </w:rPr>
      </w:pPr>
      <w:r w:rsidRPr="00BC13BF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3D68ED" w:rsidRPr="00BC13BF" w:rsidRDefault="003D68ED" w:rsidP="00236DC6">
      <w:pPr>
        <w:spacing w:before="160"/>
        <w:rPr>
          <w:i/>
          <w:sz w:val="20"/>
          <w:highlight w:val="yellow"/>
        </w:rPr>
        <w:sectPr w:rsidR="003D68ED" w:rsidRPr="00BC13BF" w:rsidSect="00D70478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553CC" w:rsidRPr="00BC13BF" w:rsidRDefault="003D68ED" w:rsidP="00236DC6">
      <w:pPr>
        <w:pStyle w:val="RecNo"/>
        <w:spacing w:before="240"/>
      </w:pPr>
      <w:bookmarkStart w:id="3" w:name="irecnoe"/>
      <w:bookmarkEnd w:id="3"/>
      <w:r w:rsidRPr="00BC13BF">
        <w:lastRenderedPageBreak/>
        <w:t>RECOMMANDATION</w:t>
      </w:r>
      <w:r w:rsidRPr="00BC13BF">
        <w:rPr>
          <w:rStyle w:val="href"/>
        </w:rPr>
        <w:t xml:space="preserve"> UIT-R SM.</w:t>
      </w:r>
      <w:r w:rsidR="001B3CBB" w:rsidRPr="00BC13BF">
        <w:rPr>
          <w:rStyle w:val="href"/>
        </w:rPr>
        <w:t>2104-0</w:t>
      </w:r>
    </w:p>
    <w:p w:rsidR="003D68ED" w:rsidRPr="00BC13BF" w:rsidRDefault="001B3CBB" w:rsidP="00236DC6">
      <w:pPr>
        <w:pStyle w:val="Rectitle"/>
      </w:pPr>
      <w:r w:rsidRPr="00BC13BF">
        <w:rPr>
          <w:bCs/>
        </w:rPr>
        <w:t xml:space="preserve">Lignes directrices relatives aux émetteurs-récepteurs </w:t>
      </w:r>
      <w:r w:rsidR="00C24086">
        <w:rPr>
          <w:bCs/>
        </w:rPr>
        <w:t xml:space="preserve">de </w:t>
      </w:r>
      <w:r w:rsidR="00C24086" w:rsidRPr="00BC13BF">
        <w:rPr>
          <w:bCs/>
        </w:rPr>
        <w:t xml:space="preserve">réseaux domestiques </w:t>
      </w:r>
      <w:r w:rsidRPr="00BC13BF">
        <w:rPr>
          <w:bCs/>
        </w:rPr>
        <w:t xml:space="preserve">hertziens à bande étroite– Spécification </w:t>
      </w:r>
      <w:r w:rsidRPr="00BC13BF">
        <w:rPr>
          <w:bCs/>
        </w:rPr>
        <w:br/>
        <w:t>des éléments liés au spectre</w:t>
      </w:r>
    </w:p>
    <w:p w:rsidR="003D68ED" w:rsidRPr="00BC13BF" w:rsidRDefault="003D68ED" w:rsidP="00236DC6">
      <w:pPr>
        <w:pStyle w:val="Recdate"/>
      </w:pPr>
      <w:r w:rsidRPr="00BC13BF">
        <w:t>(201</w:t>
      </w:r>
      <w:r w:rsidR="00E47FDA">
        <w:t>7</w:t>
      </w:r>
      <w:r w:rsidRPr="00BC13BF">
        <w:t>)</w:t>
      </w:r>
    </w:p>
    <w:p w:rsidR="00A61871" w:rsidRPr="00BC13BF" w:rsidRDefault="00A61871" w:rsidP="00236DC6">
      <w:pPr>
        <w:pStyle w:val="HeadingSum"/>
        <w:rPr>
          <w:lang w:val="fr-FR"/>
        </w:rPr>
      </w:pPr>
      <w:r w:rsidRPr="00BC13BF">
        <w:rPr>
          <w:lang w:val="fr-FR"/>
        </w:rPr>
        <w:t>Champ d'application</w:t>
      </w:r>
    </w:p>
    <w:p w:rsidR="00A61871" w:rsidRPr="00BC13BF" w:rsidRDefault="00E47FDA" w:rsidP="00573888">
      <w:pPr>
        <w:pStyle w:val="Summary"/>
      </w:pPr>
      <w:r>
        <w:t>La présente</w:t>
      </w:r>
      <w:r w:rsidR="00E740EA" w:rsidRPr="00BC13BF">
        <w:t xml:space="preserve"> Recommandation fournit des lignes directrices relatives </w:t>
      </w:r>
      <w:r>
        <w:t>à l'utilisation du spectre par l</w:t>
      </w:r>
      <w:r w:rsidR="00E740EA" w:rsidRPr="00BC13BF">
        <w:t>es émetteurs</w:t>
      </w:r>
      <w:r w:rsidR="00E740EA" w:rsidRPr="00BC13BF">
        <w:noBreakHyphen/>
        <w:t xml:space="preserve">récepteurs </w:t>
      </w:r>
      <w:r>
        <w:t>de</w:t>
      </w:r>
      <w:r w:rsidR="00E740EA" w:rsidRPr="00BC13BF">
        <w:t xml:space="preserve"> réseaux domestiques</w:t>
      </w:r>
      <w:r w:rsidRPr="00E47FDA">
        <w:t xml:space="preserve"> </w:t>
      </w:r>
      <w:r w:rsidRPr="00BC13BF">
        <w:t>hertziens à bande étroite</w:t>
      </w:r>
      <w:r w:rsidR="00E740EA" w:rsidRPr="00BC13BF">
        <w:t>, conformes à la Recommandation UIT</w:t>
      </w:r>
      <w:r w:rsidR="00E740EA" w:rsidRPr="00BC13BF">
        <w:noBreakHyphen/>
        <w:t>T G.9959, laquelle contient les spécifications pour l'architecture des systèmes, la couche physique (PHY) et la couche commande d'accès au support (MAC) applicables aux émetteurs-récepteurs conformes à la Recommandation UIT-T G.9959.</w:t>
      </w:r>
    </w:p>
    <w:p w:rsidR="00256437" w:rsidRPr="00BC13BF" w:rsidRDefault="00256437" w:rsidP="00236DC6">
      <w:pPr>
        <w:pStyle w:val="Headingb"/>
      </w:pPr>
      <w:r w:rsidRPr="00BC13BF">
        <w:t>Mots clés</w:t>
      </w:r>
    </w:p>
    <w:p w:rsidR="00256437" w:rsidRPr="00BC13BF" w:rsidRDefault="00BD08FB" w:rsidP="00236DC6">
      <w:bookmarkStart w:id="4" w:name="lt_pId061"/>
      <w:r w:rsidRPr="00BC13BF">
        <w:t>Dispositifs à courte portée</w:t>
      </w:r>
      <w:r w:rsidR="00256437" w:rsidRPr="00BC13BF">
        <w:t xml:space="preserve">, </w:t>
      </w:r>
      <w:r w:rsidRPr="00BC13BF">
        <w:t>réseaux domestiques hertziens à bande étroite</w:t>
      </w:r>
      <w:bookmarkEnd w:id="4"/>
    </w:p>
    <w:p w:rsidR="00256437" w:rsidRPr="00BC13BF" w:rsidRDefault="00256437" w:rsidP="00236DC6">
      <w:pPr>
        <w:pStyle w:val="Headingb"/>
      </w:pPr>
      <w:r w:rsidRPr="00BC13BF">
        <w:t>Abréviations</w:t>
      </w:r>
      <w:r w:rsidR="00E47FDA">
        <w:t xml:space="preserve"> </w:t>
      </w:r>
      <w:r w:rsidR="00E47FDA" w:rsidRPr="00465FE1">
        <w:rPr>
          <w:b w:val="0"/>
          <w:bCs/>
        </w:rPr>
        <w:t>(voir également l'Annexe 1)</w:t>
      </w:r>
    </w:p>
    <w:p w:rsidR="00256437" w:rsidRPr="00BC13BF" w:rsidRDefault="00256437" w:rsidP="00573888">
      <w:pPr>
        <w:pStyle w:val="enumlev1"/>
        <w:tabs>
          <w:tab w:val="clear" w:pos="794"/>
          <w:tab w:val="clear" w:pos="1191"/>
        </w:tabs>
        <w:ind w:left="1588" w:hanging="1588"/>
      </w:pPr>
      <w:bookmarkStart w:id="5" w:name="lt_pId063"/>
      <w:r w:rsidRPr="00BC13BF">
        <w:t>SRD:</w:t>
      </w:r>
      <w:bookmarkStart w:id="6" w:name="lt_pId064"/>
      <w:bookmarkEnd w:id="5"/>
      <w:r w:rsidR="00505620" w:rsidRPr="00BC13BF">
        <w:tab/>
      </w:r>
      <w:r w:rsidR="00BD08FB" w:rsidRPr="00BC13BF">
        <w:t>dispositif à courte portée (</w:t>
      </w:r>
      <w:r w:rsidR="00BD08FB" w:rsidRPr="00BC13BF">
        <w:rPr>
          <w:i/>
          <w:iCs/>
        </w:rPr>
        <w:t>short range device</w:t>
      </w:r>
      <w:bookmarkEnd w:id="6"/>
      <w:r w:rsidR="00BD08FB" w:rsidRPr="00BC13BF">
        <w:t>)</w:t>
      </w:r>
    </w:p>
    <w:p w:rsidR="00256437" w:rsidRPr="00BC13BF" w:rsidRDefault="00256437" w:rsidP="00573888">
      <w:pPr>
        <w:pStyle w:val="enumlev1"/>
        <w:tabs>
          <w:tab w:val="clear" w:pos="794"/>
          <w:tab w:val="clear" w:pos="1191"/>
        </w:tabs>
        <w:ind w:left="1588" w:hanging="1588"/>
      </w:pPr>
      <w:bookmarkStart w:id="7" w:name="lt_pId065"/>
      <w:r w:rsidRPr="00BC13BF">
        <w:t>NWHN:</w:t>
      </w:r>
      <w:bookmarkStart w:id="8" w:name="lt_pId066"/>
      <w:bookmarkEnd w:id="7"/>
      <w:r w:rsidR="00505620" w:rsidRPr="00BC13BF">
        <w:tab/>
      </w:r>
      <w:r w:rsidR="00BD08FB" w:rsidRPr="00BC13BF">
        <w:t>réseaux domestiques hertziens à bande étroite (</w:t>
      </w:r>
      <w:r w:rsidRPr="00BC13BF">
        <w:rPr>
          <w:i/>
          <w:iCs/>
        </w:rPr>
        <w:t>narrow-band wireless home networking</w:t>
      </w:r>
      <w:bookmarkEnd w:id="8"/>
      <w:r w:rsidR="00BD08FB" w:rsidRPr="00BC13BF">
        <w:t>)</w:t>
      </w:r>
    </w:p>
    <w:p w:rsidR="00256437" w:rsidRPr="00BC13BF" w:rsidRDefault="00BD08FB" w:rsidP="00573888">
      <w:pPr>
        <w:pStyle w:val="enumlev1"/>
        <w:tabs>
          <w:tab w:val="clear" w:pos="794"/>
          <w:tab w:val="clear" w:pos="1191"/>
        </w:tabs>
        <w:ind w:left="1588" w:hanging="1588"/>
      </w:pPr>
      <w:bookmarkStart w:id="9" w:name="lt_pId067"/>
      <w:r w:rsidRPr="00BC13BF">
        <w:t xml:space="preserve">couche </w:t>
      </w:r>
      <w:r w:rsidR="00256437" w:rsidRPr="00BC13BF">
        <w:t>MAC:</w:t>
      </w:r>
      <w:bookmarkEnd w:id="9"/>
      <w:r w:rsidR="00256437" w:rsidRPr="00BC13BF">
        <w:tab/>
      </w:r>
      <w:bookmarkStart w:id="10" w:name="lt_pId068"/>
      <w:r w:rsidRPr="00BC13BF">
        <w:t>couche commande d'accès au support physique (</w:t>
      </w:r>
      <w:r w:rsidR="00256437" w:rsidRPr="00BC13BF">
        <w:rPr>
          <w:i/>
          <w:iCs/>
        </w:rPr>
        <w:t>medium access control</w:t>
      </w:r>
      <w:bookmarkEnd w:id="10"/>
      <w:r w:rsidRPr="00BC13BF">
        <w:t>)</w:t>
      </w:r>
    </w:p>
    <w:p w:rsidR="00256437" w:rsidRPr="00BC13BF" w:rsidRDefault="00BD08FB" w:rsidP="00573888">
      <w:pPr>
        <w:pStyle w:val="enumlev1"/>
        <w:tabs>
          <w:tab w:val="clear" w:pos="794"/>
          <w:tab w:val="clear" w:pos="1191"/>
        </w:tabs>
        <w:ind w:left="1588" w:hanging="1588"/>
      </w:pPr>
      <w:bookmarkStart w:id="11" w:name="lt_pId069"/>
      <w:r w:rsidRPr="00BC13BF">
        <w:t xml:space="preserve">couche </w:t>
      </w:r>
      <w:r w:rsidR="00256437" w:rsidRPr="00BC13BF">
        <w:t>PHY:</w:t>
      </w:r>
      <w:bookmarkEnd w:id="11"/>
      <w:r w:rsidR="00256437" w:rsidRPr="00BC13BF">
        <w:tab/>
      </w:r>
      <w:bookmarkStart w:id="12" w:name="lt_pId070"/>
      <w:r w:rsidRPr="00BC13BF">
        <w:t xml:space="preserve">couche </w:t>
      </w:r>
      <w:r w:rsidR="00256437" w:rsidRPr="00BC13BF">
        <w:t>PHYsi</w:t>
      </w:r>
      <w:r w:rsidRPr="00BC13BF">
        <w:t>que</w:t>
      </w:r>
      <w:bookmarkEnd w:id="12"/>
    </w:p>
    <w:p w:rsidR="00A61871" w:rsidRPr="00BC13BF" w:rsidRDefault="00A61871" w:rsidP="00FF2D9F">
      <w:pPr>
        <w:pStyle w:val="Normalaftertitle"/>
        <w:spacing w:before="360"/>
      </w:pPr>
      <w:r w:rsidRPr="00BC13BF">
        <w:t>L'Assemblée des radiocommunications de l'UIT,</w:t>
      </w:r>
    </w:p>
    <w:p w:rsidR="00A61871" w:rsidRPr="00BC13BF" w:rsidRDefault="00A61871" w:rsidP="00236DC6">
      <w:pPr>
        <w:pStyle w:val="Call"/>
      </w:pPr>
      <w:r w:rsidRPr="00BC13BF">
        <w:t>considérant</w:t>
      </w:r>
    </w:p>
    <w:p w:rsidR="00256437" w:rsidRPr="00BC13BF" w:rsidRDefault="00256437" w:rsidP="00236DC6">
      <w:bookmarkStart w:id="13" w:name="lt_pId073"/>
      <w:r w:rsidRPr="00BC13BF">
        <w:rPr>
          <w:i/>
        </w:rPr>
        <w:t>a)</w:t>
      </w:r>
      <w:bookmarkEnd w:id="13"/>
      <w:r w:rsidRPr="00BC13BF">
        <w:rPr>
          <w:i/>
        </w:rPr>
        <w:tab/>
      </w:r>
      <w:bookmarkStart w:id="14" w:name="lt_pId074"/>
      <w:r w:rsidR="00BD08FB" w:rsidRPr="00BC13BF">
        <w:rPr>
          <w:iCs/>
        </w:rPr>
        <w:t>q</w:t>
      </w:r>
      <w:r w:rsidR="00BD08FB" w:rsidRPr="00BC13BF">
        <w:t>ue l'attribution de bandes de fréquences aux services de radiocommunication ou la désignation de fréquences pour les systèmes de radiocommunication relève de la compétence de l'UIT</w:t>
      </w:r>
      <w:r w:rsidR="00BD08FB" w:rsidRPr="00BC13BF">
        <w:noBreakHyphen/>
      </w:r>
      <w:r w:rsidRPr="00BC13BF">
        <w:t>R;</w:t>
      </w:r>
      <w:bookmarkEnd w:id="14"/>
    </w:p>
    <w:p w:rsidR="00256437" w:rsidRPr="00BC13BF" w:rsidRDefault="00256437" w:rsidP="00236DC6">
      <w:bookmarkStart w:id="15" w:name="lt_pId075"/>
      <w:r w:rsidRPr="00BC13BF">
        <w:rPr>
          <w:i/>
        </w:rPr>
        <w:t>b)</w:t>
      </w:r>
      <w:bookmarkEnd w:id="15"/>
      <w:r w:rsidRPr="00BC13BF">
        <w:tab/>
      </w:r>
      <w:bookmarkStart w:id="16" w:name="lt_pId076"/>
      <w:r w:rsidR="00BD08FB" w:rsidRPr="00BC13BF">
        <w:t>que l'UIT</w:t>
      </w:r>
      <w:r w:rsidR="00BD08FB" w:rsidRPr="00BC13BF">
        <w:noBreakHyphen/>
      </w:r>
      <w:r w:rsidRPr="00BC13BF">
        <w:t xml:space="preserve">R </w:t>
      </w:r>
      <w:r w:rsidR="00A453F5" w:rsidRPr="00BC13BF">
        <w:t>n'a pas encore examiné les fréquences pouvant êt</w:t>
      </w:r>
      <w:r w:rsidR="00465FE1">
        <w:t>re désignées pour les émetteurs</w:t>
      </w:r>
      <w:r w:rsidR="00465FE1">
        <w:noBreakHyphen/>
      </w:r>
      <w:r w:rsidR="00A453F5" w:rsidRPr="00BC13BF">
        <w:t xml:space="preserve">récepteurs </w:t>
      </w:r>
      <w:r w:rsidRPr="00BC13BF">
        <w:t xml:space="preserve">NWHN </w:t>
      </w:r>
      <w:r w:rsidR="00A453F5" w:rsidRPr="00BC13BF">
        <w:t>et pouvant être utilisées par ces dispositifs</w:t>
      </w:r>
      <w:r w:rsidRPr="00BC13BF">
        <w:t>;</w:t>
      </w:r>
      <w:bookmarkEnd w:id="16"/>
    </w:p>
    <w:p w:rsidR="00256437" w:rsidRPr="00BC13BF" w:rsidRDefault="00256437" w:rsidP="00236DC6">
      <w:bookmarkStart w:id="17" w:name="lt_pId077"/>
      <w:r w:rsidRPr="00BC13BF">
        <w:rPr>
          <w:i/>
          <w:iCs/>
        </w:rPr>
        <w:t>c)</w:t>
      </w:r>
      <w:bookmarkEnd w:id="17"/>
      <w:r w:rsidRPr="00BC13BF">
        <w:tab/>
      </w:r>
      <w:bookmarkStart w:id="18" w:name="lt_pId078"/>
      <w:r w:rsidR="00A453F5" w:rsidRPr="00BC13BF">
        <w:t xml:space="preserve">que la </w:t>
      </w:r>
      <w:r w:rsidRPr="00BC13BF">
        <w:rPr>
          <w:iCs/>
        </w:rPr>
        <w:t xml:space="preserve">Recommandation </w:t>
      </w:r>
      <w:r w:rsidRPr="00BC13BF">
        <w:rPr>
          <w:szCs w:val="24"/>
        </w:rPr>
        <w:t>UIT</w:t>
      </w:r>
      <w:r w:rsidRPr="00BC13BF">
        <w:rPr>
          <w:iCs/>
        </w:rPr>
        <w:t xml:space="preserve">-T </w:t>
      </w:r>
      <w:r w:rsidRPr="00BC13BF">
        <w:t>G.9959</w:t>
      </w:r>
      <w:r w:rsidRPr="00BC13BF">
        <w:rPr>
          <w:iCs/>
        </w:rPr>
        <w:t xml:space="preserve">, </w:t>
      </w:r>
      <w:r w:rsidRPr="00465FE1">
        <w:rPr>
          <w:iCs/>
        </w:rPr>
        <w:t>Emetteurs-récepteurs de radiocommunication numériques à bande étroite à courte portée – Spécifications des couches PHY</w:t>
      </w:r>
      <w:r w:rsidR="00A453F5" w:rsidRPr="00465FE1">
        <w:rPr>
          <w:iCs/>
        </w:rPr>
        <w:t xml:space="preserve"> et</w:t>
      </w:r>
      <w:r w:rsidRPr="00465FE1">
        <w:rPr>
          <w:iCs/>
        </w:rPr>
        <w:t xml:space="preserve"> MAC</w:t>
      </w:r>
      <w:r w:rsidR="00FC6CA9" w:rsidRPr="00FC6CA9">
        <w:rPr>
          <w:iCs/>
        </w:rPr>
        <w:t>,</w:t>
      </w:r>
      <w:r w:rsidR="00A453F5" w:rsidRPr="00BC13BF">
        <w:rPr>
          <w:i/>
        </w:rPr>
        <w:t xml:space="preserve"> </w:t>
      </w:r>
      <w:r w:rsidR="00A453F5" w:rsidRPr="00BC13BF">
        <w:t>a été publiée par l'UIT</w:t>
      </w:r>
      <w:r w:rsidR="00A453F5" w:rsidRPr="00BC13BF">
        <w:noBreakHyphen/>
        <w:t xml:space="preserve">T en </w:t>
      </w:r>
      <w:r w:rsidRPr="00BC13BF">
        <w:t>2012;</w:t>
      </w:r>
      <w:bookmarkEnd w:id="18"/>
    </w:p>
    <w:p w:rsidR="00256437" w:rsidRPr="00BC13BF" w:rsidRDefault="00256437" w:rsidP="00236DC6">
      <w:bookmarkStart w:id="19" w:name="lt_pId079"/>
      <w:r w:rsidRPr="00BC13BF">
        <w:rPr>
          <w:i/>
          <w:iCs/>
        </w:rPr>
        <w:t>d)</w:t>
      </w:r>
      <w:bookmarkEnd w:id="19"/>
      <w:r w:rsidRPr="00BC13BF">
        <w:tab/>
      </w:r>
      <w:bookmarkStart w:id="20" w:name="lt_pId080"/>
      <w:r w:rsidR="00D70478" w:rsidRPr="00BC13BF">
        <w:t xml:space="preserve">que la </w:t>
      </w:r>
      <w:r w:rsidRPr="00BC13BF">
        <w:t xml:space="preserve">Recommandation UIT-T G.9959 </w:t>
      </w:r>
      <w:r w:rsidR="00D70478" w:rsidRPr="00BC13BF">
        <w:t xml:space="preserve">ne donne pas la liste des fréquences </w:t>
      </w:r>
      <w:r w:rsidR="007E57A2" w:rsidRPr="00BC13BF">
        <w:t xml:space="preserve">que </w:t>
      </w:r>
      <w:r w:rsidR="00D70478" w:rsidRPr="00BC13BF">
        <w:t xml:space="preserve">les dispositifs </w:t>
      </w:r>
      <w:r w:rsidRPr="00BC13BF">
        <w:t xml:space="preserve">G.9959 </w:t>
      </w:r>
      <w:r w:rsidR="00D70478" w:rsidRPr="00BC13BF">
        <w:t>devraient utiliser</w:t>
      </w:r>
      <w:r w:rsidRPr="00BC13BF">
        <w:t>;</w:t>
      </w:r>
      <w:bookmarkEnd w:id="20"/>
    </w:p>
    <w:p w:rsidR="00256437" w:rsidRPr="00BC13BF" w:rsidRDefault="00256437" w:rsidP="00236DC6">
      <w:bookmarkStart w:id="21" w:name="lt_pId081"/>
      <w:r w:rsidRPr="00BC13BF">
        <w:rPr>
          <w:i/>
        </w:rPr>
        <w:t>e)</w:t>
      </w:r>
      <w:bookmarkEnd w:id="21"/>
      <w:r w:rsidRPr="00BC13BF">
        <w:rPr>
          <w:i/>
        </w:rPr>
        <w:tab/>
      </w:r>
      <w:bookmarkStart w:id="22" w:name="lt_pId082"/>
      <w:r w:rsidR="00D70478" w:rsidRPr="00BC13BF">
        <w:t>que la Commission d'études 15 de l'UIT</w:t>
      </w:r>
      <w:r w:rsidR="00D70478" w:rsidRPr="00BC13BF">
        <w:noBreakHyphen/>
        <w:t xml:space="preserve">T a élaboré </w:t>
      </w:r>
      <w:r w:rsidR="00FC6CA9">
        <w:t xml:space="preserve">une proposition relative à un </w:t>
      </w:r>
      <w:r w:rsidR="000E058E" w:rsidRPr="00BC13BF">
        <w:t xml:space="preserve">projet de </w:t>
      </w:r>
      <w:r w:rsidRPr="00BC13BF">
        <w:t>Recomm</w:t>
      </w:r>
      <w:r w:rsidR="000E058E" w:rsidRPr="00BC13BF">
        <w:t>a</w:t>
      </w:r>
      <w:r w:rsidRPr="00BC13BF">
        <w:t xml:space="preserve">ndation </w:t>
      </w:r>
      <w:r w:rsidR="000E058E" w:rsidRPr="00BC13BF">
        <w:t>UIT</w:t>
      </w:r>
      <w:r w:rsidRPr="00BC13BF">
        <w:noBreakHyphen/>
        <w:t xml:space="preserve">R G.WNB-FREQ </w:t>
      </w:r>
      <w:r w:rsidR="008E384E">
        <w:t xml:space="preserve">portant sur </w:t>
      </w:r>
      <w:r w:rsidR="000E058E" w:rsidRPr="00BC13BF">
        <w:t xml:space="preserve">l'utilisation </w:t>
      </w:r>
      <w:r w:rsidR="008E384E">
        <w:t>du spectre</w:t>
      </w:r>
      <w:r w:rsidR="000E058E" w:rsidRPr="00BC13BF">
        <w:t xml:space="preserve"> </w:t>
      </w:r>
      <w:r w:rsidR="008E384E">
        <w:t>par les émetteurs</w:t>
      </w:r>
      <w:r w:rsidR="008E384E">
        <w:noBreakHyphen/>
      </w:r>
      <w:r w:rsidR="000E058E" w:rsidRPr="00BC13BF">
        <w:t xml:space="preserve">récepteurs </w:t>
      </w:r>
      <w:r w:rsidRPr="00BC13BF">
        <w:t>NWHN</w:t>
      </w:r>
      <w:r w:rsidR="000E058E" w:rsidRPr="00BC13BF">
        <w:t>,</w:t>
      </w:r>
      <w:r w:rsidRPr="00BC13BF">
        <w:t xml:space="preserve"> </w:t>
      </w:r>
      <w:r w:rsidR="000E058E" w:rsidRPr="00BC13BF">
        <w:t>qu'elle a transmise à l'</w:t>
      </w:r>
      <w:r w:rsidRPr="00BC13BF">
        <w:t>UIT-R,</w:t>
      </w:r>
      <w:bookmarkEnd w:id="22"/>
    </w:p>
    <w:p w:rsidR="00256437" w:rsidRPr="00BC13BF" w:rsidRDefault="00256437" w:rsidP="00236DC6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160"/>
        <w:ind w:left="1134"/>
        <w:jc w:val="left"/>
        <w:rPr>
          <w:i/>
        </w:rPr>
      </w:pPr>
      <w:r w:rsidRPr="00BC13BF">
        <w:rPr>
          <w:i/>
        </w:rPr>
        <w:t>recommande</w:t>
      </w:r>
    </w:p>
    <w:p w:rsidR="00A61871" w:rsidRPr="00BC13BF" w:rsidRDefault="00256437" w:rsidP="00236DC6">
      <w:pPr>
        <w:rPr>
          <w:rFonts w:ascii="timesnewroman" w:hAnsi="timesnewroman" w:cs="timesnewroman"/>
          <w:szCs w:val="24"/>
          <w:lang w:eastAsia="zh-CN"/>
        </w:rPr>
      </w:pPr>
      <w:r w:rsidRPr="00BC13BF">
        <w:rPr>
          <w:b/>
          <w:bCs/>
        </w:rPr>
        <w:t>1</w:t>
      </w:r>
      <w:r w:rsidRPr="00BC13BF">
        <w:tab/>
      </w:r>
      <w:bookmarkStart w:id="23" w:name="lt_pId085"/>
      <w:r w:rsidR="000E058E" w:rsidRPr="00BC13BF">
        <w:t>d'envisager de prendre en considération les lignes directrices fournies dans l'</w:t>
      </w:r>
      <w:r w:rsidRPr="00BC13BF">
        <w:t>Annex</w:t>
      </w:r>
      <w:r w:rsidR="000E058E" w:rsidRPr="00BC13BF">
        <w:t>e </w:t>
      </w:r>
      <w:r w:rsidRPr="00BC13BF">
        <w:t xml:space="preserve">1 </w:t>
      </w:r>
      <w:r w:rsidR="000E058E" w:rsidRPr="00BC13BF">
        <w:t xml:space="preserve">de </w:t>
      </w:r>
      <w:r w:rsidR="008E384E">
        <w:t>la présente</w:t>
      </w:r>
      <w:r w:rsidR="000E058E" w:rsidRPr="00BC13BF">
        <w:t xml:space="preserve"> </w:t>
      </w:r>
      <w:r w:rsidRPr="00BC13BF">
        <w:t>Recomm</w:t>
      </w:r>
      <w:r w:rsidR="000E058E" w:rsidRPr="00BC13BF">
        <w:t>a</w:t>
      </w:r>
      <w:r w:rsidRPr="00BC13BF">
        <w:t xml:space="preserve">ndation </w:t>
      </w:r>
      <w:r w:rsidR="000E058E" w:rsidRPr="00BC13BF">
        <w:t>en ce qui concerne l'utilisation du spectre</w:t>
      </w:r>
      <w:r w:rsidRPr="00BC13BF">
        <w:t xml:space="preserve"> </w:t>
      </w:r>
      <w:r w:rsidR="000E058E" w:rsidRPr="00BC13BF">
        <w:t xml:space="preserve">par les émetteurs-récepteurs </w:t>
      </w:r>
      <w:r w:rsidR="007A76B0" w:rsidRPr="00BC13BF">
        <w:t xml:space="preserve">des réseaux domestiques hertziens à bande étroite </w:t>
      </w:r>
      <w:r w:rsidRPr="00BC13BF">
        <w:t xml:space="preserve">(NWHN) </w:t>
      </w:r>
      <w:r w:rsidR="007A76B0" w:rsidRPr="00BC13BF">
        <w:t xml:space="preserve">fonctionnant conformément à la </w:t>
      </w:r>
      <w:r w:rsidRPr="00BC13BF">
        <w:t>Recommandation UIT-T G.9959.</w:t>
      </w:r>
      <w:bookmarkEnd w:id="23"/>
      <w:r w:rsidRPr="00BC13BF">
        <w:rPr>
          <w:rFonts w:ascii="timesnewroman" w:hAnsi="timesnewroman" w:cs="timesnewroman"/>
          <w:szCs w:val="24"/>
          <w:lang w:eastAsia="zh-CN"/>
        </w:rPr>
        <w:t xml:space="preserve"> </w:t>
      </w:r>
    </w:p>
    <w:p w:rsidR="00A61871" w:rsidRDefault="00A61871" w:rsidP="00236DC6">
      <w:pPr>
        <w:pStyle w:val="AnnexNoTitle"/>
      </w:pPr>
      <w:r w:rsidRPr="00BC13BF">
        <w:lastRenderedPageBreak/>
        <w:t>Annexe 1</w:t>
      </w:r>
    </w:p>
    <w:p w:rsidR="00EA6FBD" w:rsidRPr="00BC13BF" w:rsidRDefault="00EA6FBD" w:rsidP="00236DC6">
      <w:pPr>
        <w:pStyle w:val="Heading1"/>
        <w:spacing w:before="600"/>
      </w:pPr>
      <w:r w:rsidRPr="00BC13BF">
        <w:t>1</w:t>
      </w:r>
      <w:r w:rsidRPr="00BC13BF">
        <w:tab/>
        <w:t>Références</w:t>
      </w:r>
    </w:p>
    <w:p w:rsidR="00EA6FBD" w:rsidRPr="00BC13BF" w:rsidRDefault="00EA6FBD" w:rsidP="008171A7">
      <w:r w:rsidRPr="00BC13BF">
        <w:t xml:space="preserve">Les Recommandations UIT-T et autres références suivantes contiennent des dispositions qui, par suite de la référence qui y est faite, constituent des dispositions </w:t>
      </w:r>
      <w:r w:rsidR="007A76B0" w:rsidRPr="00BC13BF">
        <w:t>du présent document contenant des lignes directrices</w:t>
      </w:r>
      <w:r w:rsidRPr="00BC13BF">
        <w:t>. Au moment de la publication, les éditions indiquées étaient en vigueur. Les Recommandations et autres références étant sujettes à révision, les utilisateurs de la présente Recommandation sont invités à rechercher la possibilité d'appliquer les éditions les plus récentes des Recommandations et autres références énumérées ci-dessous. Un</w:t>
      </w:r>
      <w:r w:rsidR="00112017">
        <w:t>e liste des Recommandations UIT</w:t>
      </w:r>
      <w:r w:rsidR="00112017">
        <w:noBreakHyphen/>
      </w:r>
      <w:r w:rsidRPr="00BC13BF">
        <w:t xml:space="preserve">T </w:t>
      </w:r>
      <w:r w:rsidR="007A76B0" w:rsidRPr="00BC13BF">
        <w:t>et UIT</w:t>
      </w:r>
      <w:r w:rsidR="007A76B0" w:rsidRPr="00BC13BF">
        <w:noBreakHyphen/>
        <w:t xml:space="preserve">R </w:t>
      </w:r>
      <w:r w:rsidRPr="00BC13BF">
        <w:t>en vigueur est publiée périodiquement.</w:t>
      </w:r>
    </w:p>
    <w:p w:rsidR="00EA6FBD" w:rsidRPr="00BC13BF" w:rsidRDefault="00266B30" w:rsidP="008171A7">
      <w:pPr>
        <w:pStyle w:val="Reftext"/>
        <w:rPr>
          <w:iCs/>
        </w:rPr>
      </w:pPr>
      <w:r w:rsidRPr="00BC13BF">
        <w:t>[1]</w:t>
      </w:r>
      <w:r w:rsidRPr="00BC13BF">
        <w:tab/>
      </w:r>
      <w:r w:rsidRPr="00BC13BF">
        <w:rPr>
          <w:iCs/>
        </w:rPr>
        <w:t xml:space="preserve">Recommandation </w:t>
      </w:r>
      <w:r w:rsidRPr="00BC13BF">
        <w:rPr>
          <w:szCs w:val="24"/>
        </w:rPr>
        <w:t>UIT</w:t>
      </w:r>
      <w:r w:rsidRPr="00BC13BF">
        <w:rPr>
          <w:iCs/>
        </w:rPr>
        <w:t xml:space="preserve">-T </w:t>
      </w:r>
      <w:r w:rsidRPr="00BC13BF">
        <w:t>G.9959</w:t>
      </w:r>
      <w:r w:rsidR="007A76B0" w:rsidRPr="00BC13BF">
        <w:t xml:space="preserve"> </w:t>
      </w:r>
      <w:r w:rsidRPr="00BC13BF">
        <w:rPr>
          <w:iCs/>
        </w:rPr>
        <w:t xml:space="preserve">– </w:t>
      </w:r>
      <w:r w:rsidRPr="00BC13BF">
        <w:t>Emetteurs-récepteurs de radiocommunication numériques à bande étroite à courte portée – Spécifications des couches PHY</w:t>
      </w:r>
      <w:r w:rsidR="007A76B0" w:rsidRPr="00BC13BF">
        <w:t xml:space="preserve"> et</w:t>
      </w:r>
      <w:r w:rsidRPr="00BC13BF">
        <w:t xml:space="preserve"> MAC</w:t>
      </w:r>
      <w:r w:rsidRPr="00BC13BF">
        <w:rPr>
          <w:iCs/>
        </w:rPr>
        <w:t>.</w:t>
      </w:r>
    </w:p>
    <w:p w:rsidR="00266B30" w:rsidRPr="00BC13BF" w:rsidRDefault="00266B30" w:rsidP="008171A7">
      <w:pPr>
        <w:pStyle w:val="Reftext"/>
        <w:rPr>
          <w:iCs/>
        </w:rPr>
      </w:pPr>
      <w:r w:rsidRPr="00BC13BF">
        <w:rPr>
          <w:iCs/>
        </w:rPr>
        <w:t>[2]</w:t>
      </w:r>
      <w:r w:rsidRPr="00BC13BF">
        <w:rPr>
          <w:iCs/>
        </w:rPr>
        <w:tab/>
        <w:t>Recommandation UIT-R SM.1896 – Gammes de fréquences pour une harmonisation mondiale ou régionale</w:t>
      </w:r>
      <w:r w:rsidR="001B73BE" w:rsidRPr="00BC13BF">
        <w:rPr>
          <w:iCs/>
        </w:rPr>
        <w:t xml:space="preserve"> </w:t>
      </w:r>
      <w:r w:rsidRPr="00BC13BF">
        <w:rPr>
          <w:iCs/>
        </w:rPr>
        <w:t>des dispositifs de radiocommunication à courte portée</w:t>
      </w:r>
      <w:r w:rsidR="001B73BE" w:rsidRPr="00BC13BF">
        <w:rPr>
          <w:iCs/>
        </w:rPr>
        <w:t>.</w:t>
      </w:r>
    </w:p>
    <w:p w:rsidR="007A76B0" w:rsidRPr="00BC13BF" w:rsidRDefault="001B73BE" w:rsidP="008171A7">
      <w:pPr>
        <w:pStyle w:val="Reftext"/>
        <w:rPr>
          <w:szCs w:val="24"/>
        </w:rPr>
      </w:pPr>
      <w:bookmarkStart w:id="24" w:name="lt_pId097"/>
      <w:r w:rsidRPr="00BC13BF">
        <w:rPr>
          <w:szCs w:val="24"/>
        </w:rPr>
        <w:tab/>
      </w:r>
      <w:r w:rsidR="00203A0B" w:rsidRPr="00BC13BF">
        <w:rPr>
          <w:szCs w:val="24"/>
        </w:rPr>
        <w:t>On pourrait envisager de consigner dans c</w:t>
      </w:r>
      <w:r w:rsidR="007A76B0" w:rsidRPr="00BC13BF">
        <w:rPr>
          <w:szCs w:val="24"/>
        </w:rPr>
        <w:t xml:space="preserve">ette </w:t>
      </w:r>
      <w:r w:rsidRPr="00BC13BF">
        <w:rPr>
          <w:szCs w:val="24"/>
        </w:rPr>
        <w:t>Recomm</w:t>
      </w:r>
      <w:r w:rsidR="007A76B0" w:rsidRPr="00BC13BF">
        <w:rPr>
          <w:szCs w:val="24"/>
        </w:rPr>
        <w:t>a</w:t>
      </w:r>
      <w:r w:rsidRPr="00BC13BF">
        <w:rPr>
          <w:szCs w:val="24"/>
        </w:rPr>
        <w:t xml:space="preserve">ndation, </w:t>
      </w:r>
      <w:r w:rsidR="007A76B0" w:rsidRPr="00BC13BF">
        <w:rPr>
          <w:szCs w:val="24"/>
        </w:rPr>
        <w:t xml:space="preserve">qui fait l'objet de mises à jour régulières, les fréquences </w:t>
      </w:r>
      <w:r w:rsidR="00112017">
        <w:rPr>
          <w:szCs w:val="24"/>
        </w:rPr>
        <w:t>destinées à être utilisées</w:t>
      </w:r>
      <w:r w:rsidR="007A76B0" w:rsidRPr="00BC13BF">
        <w:rPr>
          <w:szCs w:val="24"/>
        </w:rPr>
        <w:t xml:space="preserve"> et </w:t>
      </w:r>
      <w:r w:rsidR="00112017">
        <w:rPr>
          <w:szCs w:val="24"/>
        </w:rPr>
        <w:t>harmonisées</w:t>
      </w:r>
      <w:r w:rsidR="007A76B0" w:rsidRPr="00BC13BF">
        <w:rPr>
          <w:szCs w:val="24"/>
        </w:rPr>
        <w:t xml:space="preserve"> au niveau régional ou mondial pour le</w:t>
      </w:r>
      <w:r w:rsidR="00203A0B" w:rsidRPr="00BC13BF">
        <w:rPr>
          <w:szCs w:val="24"/>
        </w:rPr>
        <w:t>s réseaux</w:t>
      </w:r>
      <w:r w:rsidR="00112017">
        <w:rPr>
          <w:szCs w:val="24"/>
        </w:rPr>
        <w:t xml:space="preserve"> NWHN.</w:t>
      </w:r>
    </w:p>
    <w:bookmarkEnd w:id="24"/>
    <w:p w:rsidR="001B73BE" w:rsidRPr="00BC13BF" w:rsidRDefault="00AE6045" w:rsidP="008171A7">
      <w:pPr>
        <w:pStyle w:val="Reftext"/>
        <w:rPr>
          <w:szCs w:val="24"/>
        </w:rPr>
      </w:pPr>
      <w:r>
        <w:rPr>
          <w:szCs w:val="24"/>
        </w:rPr>
        <w:t>[3]</w:t>
      </w:r>
      <w:r>
        <w:rPr>
          <w:szCs w:val="24"/>
        </w:rPr>
        <w:tab/>
        <w:t>Rapport UIT-R SM.2153</w:t>
      </w:r>
      <w:r w:rsidR="001B73BE" w:rsidRPr="00BC13BF">
        <w:rPr>
          <w:szCs w:val="24"/>
        </w:rPr>
        <w:t xml:space="preserve"> – Paramètres techniques et de fonctionnement des dispositifs de radiocommunication à courte portée et fréquences utilisées</w:t>
      </w:r>
      <w:r w:rsidR="00700C2F" w:rsidRPr="00BC13BF">
        <w:rPr>
          <w:szCs w:val="24"/>
        </w:rPr>
        <w:t>.</w:t>
      </w:r>
    </w:p>
    <w:p w:rsidR="00700C2F" w:rsidRPr="00BC13BF" w:rsidRDefault="00700C2F" w:rsidP="008171A7">
      <w:pPr>
        <w:pStyle w:val="Reftext"/>
        <w:rPr>
          <w:szCs w:val="24"/>
        </w:rPr>
      </w:pPr>
      <w:bookmarkStart w:id="25" w:name="lt_pId100"/>
      <w:r w:rsidRPr="00BC13BF">
        <w:rPr>
          <w:szCs w:val="24"/>
        </w:rPr>
        <w:tab/>
      </w:r>
      <w:r w:rsidR="00203A0B" w:rsidRPr="00BC13BF">
        <w:rPr>
          <w:szCs w:val="24"/>
        </w:rPr>
        <w:t xml:space="preserve">Ce </w:t>
      </w:r>
      <w:r w:rsidRPr="00BC13BF">
        <w:rPr>
          <w:szCs w:val="24"/>
        </w:rPr>
        <w:t>R</w:t>
      </w:r>
      <w:r w:rsidR="00203A0B" w:rsidRPr="00BC13BF">
        <w:rPr>
          <w:szCs w:val="24"/>
        </w:rPr>
        <w:t>ap</w:t>
      </w:r>
      <w:r w:rsidRPr="00BC13BF">
        <w:rPr>
          <w:szCs w:val="24"/>
        </w:rPr>
        <w:t xml:space="preserve">port </w:t>
      </w:r>
      <w:r w:rsidR="000C76D7" w:rsidRPr="00BC13BF">
        <w:rPr>
          <w:szCs w:val="24"/>
        </w:rPr>
        <w:t>est une sorte de base de données des fréquences utilisées pour les dispositifs SRD</w:t>
      </w:r>
      <w:r w:rsidRPr="00BC13BF">
        <w:rPr>
          <w:szCs w:val="24"/>
        </w:rPr>
        <w:t xml:space="preserve"> </w:t>
      </w:r>
      <w:r w:rsidR="000C76D7" w:rsidRPr="00BC13BF">
        <w:rPr>
          <w:szCs w:val="24"/>
        </w:rPr>
        <w:t>dans</w:t>
      </w:r>
      <w:r w:rsidR="00BC13BF">
        <w:rPr>
          <w:szCs w:val="24"/>
        </w:rPr>
        <w:t xml:space="preserve"> </w:t>
      </w:r>
      <w:r w:rsidR="000C76D7" w:rsidRPr="00BC13BF">
        <w:rPr>
          <w:szCs w:val="24"/>
        </w:rPr>
        <w:t>un grand nombre de pays</w:t>
      </w:r>
      <w:r w:rsidRPr="00BC13BF">
        <w:rPr>
          <w:szCs w:val="24"/>
        </w:rPr>
        <w:t xml:space="preserve">, </w:t>
      </w:r>
      <w:r w:rsidR="00203A0B" w:rsidRPr="00BC13BF">
        <w:rPr>
          <w:szCs w:val="24"/>
        </w:rPr>
        <w:t xml:space="preserve">et on peut aussi envisager </w:t>
      </w:r>
      <w:r w:rsidR="000C76D7" w:rsidRPr="00BC13BF">
        <w:rPr>
          <w:szCs w:val="24"/>
        </w:rPr>
        <w:t xml:space="preserve">de </w:t>
      </w:r>
      <w:r w:rsidR="00203A0B" w:rsidRPr="00BC13BF">
        <w:rPr>
          <w:szCs w:val="24"/>
        </w:rPr>
        <w:t xml:space="preserve">présenter </w:t>
      </w:r>
      <w:r w:rsidR="000C76D7" w:rsidRPr="00BC13BF">
        <w:rPr>
          <w:szCs w:val="24"/>
        </w:rPr>
        <w:t xml:space="preserve">dans ce Rapport </w:t>
      </w:r>
      <w:r w:rsidR="00203A0B" w:rsidRPr="00BC13BF">
        <w:rPr>
          <w:szCs w:val="24"/>
        </w:rPr>
        <w:t xml:space="preserve">les fréquences utilisées par les réseaux </w:t>
      </w:r>
      <w:r w:rsidRPr="00BC13BF">
        <w:rPr>
          <w:szCs w:val="24"/>
        </w:rPr>
        <w:t>NWHN.</w:t>
      </w:r>
      <w:bookmarkEnd w:id="25"/>
    </w:p>
    <w:p w:rsidR="00700C2F" w:rsidRPr="00BC13BF" w:rsidRDefault="00700C2F" w:rsidP="00236DC6">
      <w:pPr>
        <w:pStyle w:val="Heading1"/>
        <w:rPr>
          <w:rFonts w:eastAsia="MS Mincho"/>
        </w:rPr>
      </w:pPr>
      <w:r w:rsidRPr="00BC13BF">
        <w:t>2</w:t>
      </w:r>
      <w:r w:rsidRPr="00BC13BF">
        <w:tab/>
      </w:r>
      <w:r w:rsidRPr="00BC13BF">
        <w:rPr>
          <w:rFonts w:eastAsia="MS Mincho"/>
        </w:rPr>
        <w:t>Définitions</w:t>
      </w:r>
    </w:p>
    <w:p w:rsidR="00700C2F" w:rsidRPr="00BC13BF" w:rsidRDefault="00700C2F" w:rsidP="0042688E">
      <w:r w:rsidRPr="00BC13BF">
        <w:t xml:space="preserve">La présente Recommandation </w:t>
      </w:r>
      <w:r w:rsidR="000C76D7" w:rsidRPr="00BC13BF">
        <w:t xml:space="preserve">utilise les </w:t>
      </w:r>
      <w:r w:rsidRPr="00BC13BF">
        <w:t>définit</w:t>
      </w:r>
      <w:r w:rsidR="000C76D7" w:rsidRPr="00BC13BF">
        <w:t>ions</w:t>
      </w:r>
      <w:r w:rsidRPr="00BC13BF">
        <w:t xml:space="preserve"> suivant</w:t>
      </w:r>
      <w:r w:rsidR="000C76D7" w:rsidRPr="00BC13BF">
        <w:t>e</w:t>
      </w:r>
      <w:r w:rsidRPr="00BC13BF">
        <w:t>s:</w:t>
      </w:r>
    </w:p>
    <w:p w:rsidR="00700C2F" w:rsidRPr="00BC13BF" w:rsidRDefault="00700C2F" w:rsidP="00236DC6">
      <w:pPr>
        <w:pStyle w:val="enumlev1"/>
        <w:rPr>
          <w:rFonts w:eastAsia="Batang"/>
        </w:rPr>
      </w:pPr>
      <w:r w:rsidRPr="00BC13BF">
        <w:rPr>
          <w:bCs/>
        </w:rPr>
        <w:t>Canal:</w:t>
      </w:r>
      <w:r w:rsidRPr="00BC13BF">
        <w:tab/>
        <w:t xml:space="preserve">Trajet de transmission entre les nœuds. Un canal est considéré comme étant un trajet de transmission. </w:t>
      </w:r>
      <w:r w:rsidR="00AE6045">
        <w:rPr>
          <w:rFonts w:eastAsia="Batang"/>
        </w:rPr>
        <w:t>Sur le plan logique</w:t>
      </w:r>
      <w:r w:rsidRPr="00BC13BF">
        <w:rPr>
          <w:rFonts w:eastAsia="Batang"/>
        </w:rPr>
        <w:t>, un canal est un support de communication utilisé aux fins de la transmission de données entre deux nœuds ou plus.</w:t>
      </w:r>
    </w:p>
    <w:p w:rsidR="00700C2F" w:rsidRPr="00BC13BF" w:rsidRDefault="00700C2F" w:rsidP="00236DC6">
      <w:pPr>
        <w:pStyle w:val="enumlev1"/>
      </w:pPr>
      <w:r w:rsidRPr="00BC13BF">
        <w:rPr>
          <w:bCs/>
        </w:rPr>
        <w:t>Nœud:</w:t>
      </w:r>
      <w:r w:rsidRPr="00BC13BF">
        <w:rPr>
          <w:bCs/>
        </w:rPr>
        <w:tab/>
      </w:r>
      <w:r w:rsidRPr="00BC13BF">
        <w:t>Tout dispositif de réseau contenant un émetteur-récepteur G.99</w:t>
      </w:r>
      <w:r w:rsidR="007E57A2" w:rsidRPr="00BC13BF">
        <w:t>59</w:t>
      </w:r>
      <w:r w:rsidRPr="00BC13BF">
        <w:t xml:space="preserve">. Dans la présente Recommandation, le terme </w:t>
      </w:r>
      <w:r w:rsidR="00EB130D" w:rsidRPr="00BC13BF">
        <w:t>"</w:t>
      </w:r>
      <w:r w:rsidRPr="00BC13BF">
        <w:t>nœud</w:t>
      </w:r>
      <w:r w:rsidR="00EB130D" w:rsidRPr="00BC13BF">
        <w:t>"</w:t>
      </w:r>
      <w:r w:rsidRPr="00BC13BF">
        <w:t xml:space="preserve"> employé sans qualificatif signifie </w:t>
      </w:r>
      <w:r w:rsidR="00EB130D" w:rsidRPr="00BC13BF">
        <w:t>"</w:t>
      </w:r>
      <w:r w:rsidRPr="00BC13BF">
        <w:t>nœud G.995</w:t>
      </w:r>
      <w:r w:rsidR="007E57A2" w:rsidRPr="00BC13BF">
        <w:t>9</w:t>
      </w:r>
      <w:r w:rsidR="00EB130D" w:rsidRPr="00BC13BF">
        <w:t>"</w:t>
      </w:r>
      <w:r w:rsidR="007E57A2" w:rsidRPr="00BC13BF">
        <w:t>.</w:t>
      </w:r>
    </w:p>
    <w:p w:rsidR="00700C2F" w:rsidRPr="00BC13BF" w:rsidRDefault="000C157A" w:rsidP="00236DC6">
      <w:pPr>
        <w:pStyle w:val="Heading1"/>
      </w:pPr>
      <w:r w:rsidRPr="00BC13BF">
        <w:t>3</w:t>
      </w:r>
      <w:r w:rsidRPr="00BC13BF">
        <w:tab/>
        <w:t>Abréviations</w:t>
      </w:r>
    </w:p>
    <w:p w:rsidR="000C157A" w:rsidRPr="00BC13BF" w:rsidRDefault="000C157A" w:rsidP="0042688E">
      <w:r w:rsidRPr="00BC13BF">
        <w:t>La présente Recommandation utilise les abréviations suivantes:</w:t>
      </w:r>
    </w:p>
    <w:p w:rsidR="004F7701" w:rsidRPr="00BC13BF" w:rsidRDefault="004F7701" w:rsidP="00236DC6">
      <w:pPr>
        <w:pStyle w:val="enumlev1"/>
      </w:pPr>
      <w:bookmarkStart w:id="26" w:name="lt_pId114"/>
      <w:r w:rsidRPr="00BC13BF">
        <w:t>AL</w:t>
      </w:r>
      <w:bookmarkEnd w:id="26"/>
      <w:r w:rsidRPr="00BC13BF">
        <w:tab/>
      </w:r>
      <w:bookmarkStart w:id="27" w:name="lt_pId115"/>
      <w:r w:rsidR="007E57A2" w:rsidRPr="00BC13BF">
        <w:t>écoute permanente (</w:t>
      </w:r>
      <w:r w:rsidR="007E57A2" w:rsidRPr="00BC13BF">
        <w:rPr>
          <w:i/>
          <w:iCs/>
        </w:rPr>
        <w:t>always listening</w:t>
      </w:r>
      <w:bookmarkEnd w:id="27"/>
      <w:r w:rsidR="007E57A2" w:rsidRPr="00BC13BF">
        <w:t>)</w:t>
      </w:r>
    </w:p>
    <w:p w:rsidR="004F7701" w:rsidRPr="00BC13BF" w:rsidRDefault="004F7701" w:rsidP="00236DC6">
      <w:pPr>
        <w:pStyle w:val="enumlev1"/>
      </w:pPr>
      <w:bookmarkStart w:id="28" w:name="lt_pId116"/>
      <w:r w:rsidRPr="00BC13BF">
        <w:t>FL</w:t>
      </w:r>
      <w:bookmarkEnd w:id="28"/>
      <w:r w:rsidRPr="00BC13BF">
        <w:tab/>
      </w:r>
      <w:bookmarkStart w:id="29" w:name="lt_pId117"/>
      <w:r w:rsidR="007E57A2" w:rsidRPr="00BC13BF">
        <w:t>écoute fréquente (</w:t>
      </w:r>
      <w:r w:rsidR="007E57A2" w:rsidRPr="00BC13BF">
        <w:rPr>
          <w:i/>
          <w:iCs/>
        </w:rPr>
        <w:t>frequently listening</w:t>
      </w:r>
      <w:bookmarkEnd w:id="29"/>
      <w:r w:rsidR="007E57A2" w:rsidRPr="00BC13BF">
        <w:t>)</w:t>
      </w:r>
    </w:p>
    <w:p w:rsidR="004F7701" w:rsidRPr="00BC13BF" w:rsidRDefault="004F7701" w:rsidP="00236DC6">
      <w:pPr>
        <w:pStyle w:val="enumlev1"/>
      </w:pPr>
      <w:bookmarkStart w:id="30" w:name="lt_pId118"/>
      <w:r w:rsidRPr="00BC13BF">
        <w:t>ISM</w:t>
      </w:r>
      <w:bookmarkEnd w:id="30"/>
      <w:r w:rsidRPr="00BC13BF">
        <w:rPr>
          <w:b/>
          <w:bCs/>
        </w:rPr>
        <w:tab/>
      </w:r>
      <w:bookmarkStart w:id="31" w:name="lt_pId119"/>
      <w:r w:rsidR="007E57A2" w:rsidRPr="00BC13BF">
        <w:t>industriel, scientifique et médical (</w:t>
      </w:r>
      <w:r w:rsidR="007E57A2" w:rsidRPr="00BC13BF">
        <w:rPr>
          <w:i/>
          <w:iCs/>
        </w:rPr>
        <w:t>industrial, scientific and medical</w:t>
      </w:r>
      <w:bookmarkEnd w:id="31"/>
      <w:r w:rsidR="007E57A2" w:rsidRPr="00BC13BF">
        <w:t>)</w:t>
      </w:r>
    </w:p>
    <w:p w:rsidR="004F7701" w:rsidRPr="00BC13BF" w:rsidRDefault="004F7701" w:rsidP="00236DC6">
      <w:pPr>
        <w:pStyle w:val="enumlev1"/>
      </w:pPr>
      <w:bookmarkStart w:id="32" w:name="lt_pId120"/>
      <w:r w:rsidRPr="00BC13BF">
        <w:t>MAC</w:t>
      </w:r>
      <w:bookmarkEnd w:id="32"/>
      <w:r w:rsidRPr="00BC13BF">
        <w:tab/>
      </w:r>
      <w:bookmarkStart w:id="33" w:name="lt_pId121"/>
      <w:r w:rsidR="007E57A2" w:rsidRPr="00BC13BF">
        <w:t>commande d'accès au support physique (</w:t>
      </w:r>
      <w:r w:rsidRPr="00BC13BF">
        <w:rPr>
          <w:i/>
          <w:iCs/>
        </w:rPr>
        <w:t>medium access control</w:t>
      </w:r>
      <w:bookmarkEnd w:id="33"/>
      <w:r w:rsidR="007E57A2" w:rsidRPr="00BC13BF">
        <w:t>)</w:t>
      </w:r>
    </w:p>
    <w:p w:rsidR="004F7701" w:rsidRPr="00BC13BF" w:rsidRDefault="004F7701" w:rsidP="00236DC6">
      <w:pPr>
        <w:pStyle w:val="enumlev1"/>
      </w:pPr>
      <w:bookmarkStart w:id="34" w:name="lt_pId122"/>
      <w:r w:rsidRPr="00BC13BF">
        <w:t>PHY</w:t>
      </w:r>
      <w:bookmarkEnd w:id="34"/>
      <w:r w:rsidRPr="00BC13BF">
        <w:tab/>
      </w:r>
      <w:bookmarkStart w:id="35" w:name="lt_pId123"/>
      <w:r w:rsidRPr="00BC13BF">
        <w:t>physi</w:t>
      </w:r>
      <w:bookmarkEnd w:id="35"/>
      <w:r w:rsidR="007E57A2" w:rsidRPr="00BC13BF">
        <w:t>que</w:t>
      </w:r>
    </w:p>
    <w:p w:rsidR="004F7701" w:rsidRPr="00BC13BF" w:rsidRDefault="004F7701" w:rsidP="00236DC6">
      <w:pPr>
        <w:pStyle w:val="enumlev1"/>
      </w:pPr>
      <w:bookmarkStart w:id="36" w:name="lt_pId124"/>
      <w:r w:rsidRPr="00BC13BF">
        <w:t>R1</w:t>
      </w:r>
      <w:bookmarkEnd w:id="36"/>
      <w:r w:rsidRPr="00BC13BF">
        <w:tab/>
      </w:r>
      <w:bookmarkStart w:id="37" w:name="lt_pId125"/>
      <w:r w:rsidR="007E57A2" w:rsidRPr="00BC13BF">
        <w:t>t</w:t>
      </w:r>
      <w:r w:rsidRPr="00BC13BF">
        <w:t xml:space="preserve">ype 1 </w:t>
      </w:r>
      <w:r w:rsidR="007E57A2" w:rsidRPr="00BC13BF">
        <w:t>de débit de données pris en charge</w:t>
      </w:r>
      <w:r w:rsidRPr="00BC13BF">
        <w:t xml:space="preserve">, </w:t>
      </w:r>
      <w:r w:rsidR="007E57A2" w:rsidRPr="00BC13BF">
        <w:t xml:space="preserve">à savoir </w:t>
      </w:r>
      <w:r w:rsidRPr="00BC13BF">
        <w:t>9</w:t>
      </w:r>
      <w:r w:rsidR="007E57A2" w:rsidRPr="00BC13BF">
        <w:t>,</w:t>
      </w:r>
      <w:r w:rsidRPr="00BC13BF">
        <w:t>6 kbit/s</w:t>
      </w:r>
      <w:bookmarkEnd w:id="37"/>
    </w:p>
    <w:p w:rsidR="004F7701" w:rsidRPr="00BC13BF" w:rsidRDefault="004F7701" w:rsidP="00236DC6">
      <w:pPr>
        <w:pStyle w:val="enumlev1"/>
      </w:pPr>
      <w:bookmarkStart w:id="38" w:name="lt_pId126"/>
      <w:r w:rsidRPr="00BC13BF">
        <w:t>R2</w:t>
      </w:r>
      <w:bookmarkEnd w:id="38"/>
      <w:r w:rsidRPr="00BC13BF">
        <w:tab/>
      </w:r>
      <w:bookmarkStart w:id="39" w:name="lt_pId127"/>
      <w:r w:rsidR="007E57A2" w:rsidRPr="00BC13BF">
        <w:t>t</w:t>
      </w:r>
      <w:r w:rsidRPr="00BC13BF">
        <w:t xml:space="preserve">ype 2 </w:t>
      </w:r>
      <w:r w:rsidR="007E57A2" w:rsidRPr="00BC13BF">
        <w:t xml:space="preserve">de débit de données pris en charge, à savoir </w:t>
      </w:r>
      <w:r w:rsidRPr="00BC13BF">
        <w:t>40 kbit/s</w:t>
      </w:r>
      <w:bookmarkEnd w:id="39"/>
    </w:p>
    <w:p w:rsidR="004F7701" w:rsidRPr="00BC13BF" w:rsidRDefault="004F7701" w:rsidP="00236DC6">
      <w:pPr>
        <w:pStyle w:val="enumlev1"/>
      </w:pPr>
      <w:bookmarkStart w:id="40" w:name="lt_pId128"/>
      <w:r w:rsidRPr="00BC13BF">
        <w:t>R3</w:t>
      </w:r>
      <w:bookmarkEnd w:id="40"/>
      <w:r w:rsidRPr="00BC13BF">
        <w:tab/>
      </w:r>
      <w:bookmarkStart w:id="41" w:name="lt_pId129"/>
      <w:r w:rsidR="007E57A2" w:rsidRPr="00BC13BF">
        <w:t>t</w:t>
      </w:r>
      <w:r w:rsidRPr="00BC13BF">
        <w:t xml:space="preserve">ype 3 </w:t>
      </w:r>
      <w:r w:rsidR="007E57A2" w:rsidRPr="00BC13BF">
        <w:t xml:space="preserve">de débit de données pris en charge, à savoir </w:t>
      </w:r>
      <w:r w:rsidRPr="00BC13BF">
        <w:t>100 kbit/s</w:t>
      </w:r>
      <w:bookmarkEnd w:id="41"/>
    </w:p>
    <w:p w:rsidR="004F7701" w:rsidRPr="00BC13BF" w:rsidRDefault="004F7701" w:rsidP="00236DC6">
      <w:bookmarkStart w:id="42" w:name="lt_pId130"/>
      <w:r w:rsidRPr="00BC13BF">
        <w:t>RF</w:t>
      </w:r>
      <w:bookmarkEnd w:id="42"/>
      <w:r w:rsidRPr="00BC13BF">
        <w:tab/>
      </w:r>
      <w:bookmarkStart w:id="43" w:name="lt_pId131"/>
      <w:r w:rsidR="007E57A2" w:rsidRPr="00BC13BF">
        <w:t>radiofréquence</w:t>
      </w:r>
      <w:bookmarkEnd w:id="43"/>
    </w:p>
    <w:p w:rsidR="009051B2" w:rsidRPr="00BC13BF" w:rsidRDefault="009051B2" w:rsidP="00236DC6">
      <w:pPr>
        <w:pStyle w:val="Heading1"/>
        <w:rPr>
          <w:szCs w:val="24"/>
        </w:rPr>
      </w:pPr>
      <w:bookmarkStart w:id="44" w:name="_Toc280584938"/>
      <w:bookmarkStart w:id="45" w:name="_Toc410727820"/>
      <w:bookmarkStart w:id="46" w:name="_Toc410727928"/>
      <w:bookmarkStart w:id="47" w:name="_Toc309600159"/>
      <w:bookmarkStart w:id="48" w:name="_Toc220941499"/>
      <w:r w:rsidRPr="004725AE">
        <w:lastRenderedPageBreak/>
        <w:t>4</w:t>
      </w:r>
      <w:r w:rsidRPr="00BC13BF">
        <w:rPr>
          <w:sz w:val="28"/>
        </w:rPr>
        <w:tab/>
      </w:r>
      <w:bookmarkStart w:id="49" w:name="lt_pId133"/>
      <w:bookmarkEnd w:id="44"/>
      <w:bookmarkEnd w:id="45"/>
      <w:bookmarkEnd w:id="46"/>
      <w:r w:rsidR="007E57A2" w:rsidRPr="00BC13BF">
        <w:rPr>
          <w:rFonts w:eastAsia="MS Mincho"/>
          <w:szCs w:val="24"/>
        </w:rPr>
        <w:t>Fréquenc</w:t>
      </w:r>
      <w:r w:rsidRPr="00BC13BF">
        <w:rPr>
          <w:rFonts w:eastAsia="MS Mincho"/>
          <w:szCs w:val="24"/>
        </w:rPr>
        <w:t>es</w:t>
      </w:r>
      <w:r w:rsidRPr="00BC13BF">
        <w:rPr>
          <w:szCs w:val="24"/>
        </w:rPr>
        <w:t xml:space="preserve"> </w:t>
      </w:r>
      <w:r w:rsidR="007E57A2" w:rsidRPr="00BC13BF">
        <w:rPr>
          <w:szCs w:val="24"/>
        </w:rPr>
        <w:t>et largeurs de bande</w:t>
      </w:r>
      <w:bookmarkEnd w:id="49"/>
      <w:r w:rsidRPr="00BC13BF">
        <w:rPr>
          <w:szCs w:val="24"/>
        </w:rPr>
        <w:t xml:space="preserve"> </w:t>
      </w:r>
    </w:p>
    <w:p w:rsidR="009051B2" w:rsidRPr="00BC13BF" w:rsidRDefault="007E57A2" w:rsidP="00236DC6">
      <w:bookmarkStart w:id="50" w:name="lt_pId134"/>
      <w:r w:rsidRPr="00BC13BF">
        <w:t xml:space="preserve">La </w:t>
      </w:r>
      <w:r w:rsidR="009051B2" w:rsidRPr="00BC13BF">
        <w:t>Recomm</w:t>
      </w:r>
      <w:r w:rsidR="00D33C7D" w:rsidRPr="00BC13BF">
        <w:t>a</w:t>
      </w:r>
      <w:r w:rsidR="009051B2" w:rsidRPr="00BC13BF">
        <w:t xml:space="preserve">ndation </w:t>
      </w:r>
      <w:r w:rsidR="00D33C7D" w:rsidRPr="00BC13BF">
        <w:t>UIT</w:t>
      </w:r>
      <w:r w:rsidR="009051B2" w:rsidRPr="00BC13BF">
        <w:t xml:space="preserve">-T G.9959 </w:t>
      </w:r>
      <w:r w:rsidRPr="00BC13BF">
        <w:t xml:space="preserve">définit les spécifications des couches </w:t>
      </w:r>
      <w:r w:rsidR="009051B2" w:rsidRPr="00BC13BF">
        <w:t xml:space="preserve">PHY </w:t>
      </w:r>
      <w:r w:rsidRPr="00BC13BF">
        <w:t xml:space="preserve">et </w:t>
      </w:r>
      <w:r w:rsidR="009051B2" w:rsidRPr="00BC13BF">
        <w:t xml:space="preserve">MAC </w:t>
      </w:r>
      <w:r w:rsidRPr="00BC13BF">
        <w:t>pour les émetteurs-récepteurs de radiocommunication numériques à bande étroite à courte portée</w:t>
      </w:r>
      <w:r w:rsidR="009051B2" w:rsidRPr="00BC13BF">
        <w:t xml:space="preserve">, </w:t>
      </w:r>
      <w:r w:rsidRPr="00BC13BF">
        <w:t xml:space="preserve">toutefois, elle ne donne pas la liste des </w:t>
      </w:r>
      <w:r w:rsidR="009051B2" w:rsidRPr="00BC13BF">
        <w:t>fr</w:t>
      </w:r>
      <w:r w:rsidRPr="00BC13BF">
        <w:t>équenc</w:t>
      </w:r>
      <w:r w:rsidR="009051B2" w:rsidRPr="00BC13BF">
        <w:t xml:space="preserve">es </w:t>
      </w:r>
      <w:r w:rsidRPr="00BC13BF">
        <w:t xml:space="preserve">utilisées par les dispositifs </w:t>
      </w:r>
      <w:r w:rsidR="009051B2" w:rsidRPr="00BC13BF">
        <w:t>G.9959.</w:t>
      </w:r>
      <w:bookmarkEnd w:id="50"/>
    </w:p>
    <w:p w:rsidR="009051B2" w:rsidRPr="00BC13BF" w:rsidRDefault="007E57A2" w:rsidP="00236DC6">
      <w:bookmarkStart w:id="51" w:name="lt_pId135"/>
      <w:r w:rsidRPr="00BC13BF">
        <w:t xml:space="preserve">La </w:t>
      </w:r>
      <w:r w:rsidR="009051B2" w:rsidRPr="00BC13BF">
        <w:t>Recomm</w:t>
      </w:r>
      <w:r w:rsidR="00D33C7D" w:rsidRPr="00BC13BF">
        <w:t>a</w:t>
      </w:r>
      <w:r w:rsidR="009051B2" w:rsidRPr="00BC13BF">
        <w:t xml:space="preserve">ndation </w:t>
      </w:r>
      <w:r w:rsidR="00D33C7D" w:rsidRPr="00BC13BF">
        <w:t>UIT</w:t>
      </w:r>
      <w:r w:rsidR="009051B2" w:rsidRPr="00BC13BF">
        <w:t xml:space="preserve">-R </w:t>
      </w:r>
      <w:r w:rsidR="009051B2" w:rsidRPr="00BC13BF">
        <w:rPr>
          <w:bCs/>
          <w:szCs w:val="24"/>
          <w:lang w:eastAsia="en-GB" w:bidi="he-IL"/>
        </w:rPr>
        <w:t>SM.1896</w:t>
      </w:r>
      <w:r w:rsidR="009051B2" w:rsidRPr="00BC13BF">
        <w:t xml:space="preserve"> [2] </w:t>
      </w:r>
      <w:r w:rsidRPr="00BC13BF">
        <w:t xml:space="preserve">et le </w:t>
      </w:r>
      <w:r w:rsidR="009051B2" w:rsidRPr="00BC13BF">
        <w:t>R</w:t>
      </w:r>
      <w:r w:rsidRPr="00BC13BF">
        <w:t>ap</w:t>
      </w:r>
      <w:r w:rsidR="009051B2" w:rsidRPr="00BC13BF">
        <w:t xml:space="preserve">port </w:t>
      </w:r>
      <w:r w:rsidR="00D33C7D" w:rsidRPr="00BC13BF">
        <w:t>UIT</w:t>
      </w:r>
      <w:r w:rsidR="009051B2" w:rsidRPr="00BC13BF">
        <w:t xml:space="preserve">-R SM.2153 [3] </w:t>
      </w:r>
      <w:r w:rsidR="004725AE">
        <w:t>indiquent</w:t>
      </w:r>
      <w:r w:rsidRPr="00BC13BF">
        <w:t xml:space="preserve"> les </w:t>
      </w:r>
      <w:r w:rsidR="009051B2" w:rsidRPr="00BC13BF">
        <w:t>band</w:t>
      </w:r>
      <w:r w:rsidRPr="00BC13BF">
        <w:t>e</w:t>
      </w:r>
      <w:r w:rsidR="009051B2" w:rsidRPr="00BC13BF">
        <w:t xml:space="preserve">s </w:t>
      </w:r>
      <w:r w:rsidRPr="00BC13BF">
        <w:t xml:space="preserve">dans </w:t>
      </w:r>
      <w:r w:rsidR="00BC13BF" w:rsidRPr="00BC13BF">
        <w:t>lesquelles</w:t>
      </w:r>
      <w:r w:rsidRPr="00BC13BF">
        <w:t xml:space="preserve"> les dispositifs à courte portée fonctionnent au niveau régional ou mondial</w:t>
      </w:r>
      <w:r w:rsidR="009051B2" w:rsidRPr="00BC13BF">
        <w:t>.</w:t>
      </w:r>
      <w:bookmarkEnd w:id="51"/>
      <w:r w:rsidR="009051B2" w:rsidRPr="00BC13BF">
        <w:t xml:space="preserve"> </w:t>
      </w:r>
      <w:bookmarkStart w:id="52" w:name="lt_pId136"/>
      <w:r w:rsidRPr="00BC13BF">
        <w:t xml:space="preserve">Certaines de ces fréquences pourraient être envisagées pour les dispositifs </w:t>
      </w:r>
      <w:r w:rsidR="009051B2" w:rsidRPr="00BC13BF">
        <w:t>NWHN.</w:t>
      </w:r>
      <w:bookmarkEnd w:id="52"/>
    </w:p>
    <w:p w:rsidR="009051B2" w:rsidRPr="00BC13BF" w:rsidRDefault="007E57A2" w:rsidP="00236DC6">
      <w:bookmarkStart w:id="53" w:name="lt_pId137"/>
      <w:bookmarkEnd w:id="47"/>
      <w:bookmarkEnd w:id="48"/>
      <w:r w:rsidRPr="00BC13BF">
        <w:t xml:space="preserve">Un noeud </w:t>
      </w:r>
      <w:r w:rsidR="009051B2" w:rsidRPr="00BC13BF">
        <w:t xml:space="preserve">G.9959 </w:t>
      </w:r>
      <w:r w:rsidRPr="00BC13BF">
        <w:t>conforme peut également fonctionner dans les bandes RF non protégées et non soumises à licence, par exemple aux fréquences désignées dans le Règlement des radiocommunications pour les applications ISM</w:t>
      </w:r>
      <w:r w:rsidR="009051B2" w:rsidRPr="00BC13BF">
        <w:t>.</w:t>
      </w:r>
      <w:bookmarkEnd w:id="53"/>
      <w:r w:rsidR="009051B2" w:rsidRPr="00BC13BF">
        <w:t xml:space="preserve"> </w:t>
      </w:r>
      <w:bookmarkStart w:id="54" w:name="lt_pId138"/>
      <w:r w:rsidR="00124AC7" w:rsidRPr="00BC13BF">
        <w:t xml:space="preserve">Les désignations de fréquences et largeurs de bande requises envisageables aux niveaux régional et </w:t>
      </w:r>
      <w:r w:rsidR="009051B2" w:rsidRPr="00BC13BF">
        <w:t xml:space="preserve">national </w:t>
      </w:r>
      <w:r w:rsidR="00124AC7" w:rsidRPr="00BC13BF">
        <w:t xml:space="preserve">sont décrites dans le </w:t>
      </w:r>
      <w:r w:rsidR="009051B2" w:rsidRPr="00BC13BF">
        <w:t>Table</w:t>
      </w:r>
      <w:r w:rsidR="00124AC7" w:rsidRPr="00BC13BF">
        <w:t>au</w:t>
      </w:r>
      <w:r w:rsidR="009051B2" w:rsidRPr="00BC13BF">
        <w:t xml:space="preserve"> 1 </w:t>
      </w:r>
      <w:r w:rsidR="00124AC7" w:rsidRPr="00BC13BF">
        <w:t>ci-</w:t>
      </w:r>
      <w:r w:rsidR="004725AE">
        <w:t>après</w:t>
      </w:r>
      <w:r w:rsidR="009051B2" w:rsidRPr="00BC13BF">
        <w:t>.</w:t>
      </w:r>
      <w:bookmarkEnd w:id="54"/>
      <w:r w:rsidR="009051B2" w:rsidRPr="00BC13BF">
        <w:t xml:space="preserve"> </w:t>
      </w:r>
      <w:bookmarkStart w:id="55" w:name="lt_pId139"/>
      <w:r w:rsidR="00124AC7" w:rsidRPr="00BC13BF">
        <w:t xml:space="preserve">Un émetteur-récepteur </w:t>
      </w:r>
      <w:r w:rsidR="009051B2" w:rsidRPr="00BC13BF">
        <w:t xml:space="preserve">G.9959 </w:t>
      </w:r>
      <w:r w:rsidR="00124AC7" w:rsidRPr="00BC13BF">
        <w:t xml:space="preserve">prend en charge </w:t>
      </w:r>
      <w:r w:rsidR="009051B2" w:rsidRPr="00BC13BF">
        <w:t xml:space="preserve">1, 2 </w:t>
      </w:r>
      <w:r w:rsidR="00124AC7" w:rsidRPr="00BC13BF">
        <w:t xml:space="preserve">ou </w:t>
      </w:r>
      <w:r w:rsidR="009051B2" w:rsidRPr="00BC13BF">
        <w:t xml:space="preserve">3 </w:t>
      </w:r>
      <w:r w:rsidR="00124AC7" w:rsidRPr="00BC13BF">
        <w:t xml:space="preserve">canaux </w:t>
      </w:r>
      <w:r w:rsidR="009051B2" w:rsidRPr="00BC13BF">
        <w:t>(</w:t>
      </w:r>
      <w:r w:rsidR="00124AC7" w:rsidRPr="00BC13BF">
        <w:t>chaque canal est associé à une fréquence centrale</w:t>
      </w:r>
      <w:r w:rsidR="009051B2" w:rsidRPr="00BC13BF">
        <w:t xml:space="preserve">) </w:t>
      </w:r>
      <w:r w:rsidR="00124AC7" w:rsidRPr="00BC13BF">
        <w:t>en fonction de la disponibilité des canaux dans la région ou le pays en question</w:t>
      </w:r>
      <w:r w:rsidR="009051B2" w:rsidRPr="00BC13BF">
        <w:t>.</w:t>
      </w:r>
      <w:bookmarkEnd w:id="55"/>
      <w:r w:rsidR="009051B2" w:rsidRPr="00BC13BF">
        <w:t xml:space="preserve"> </w:t>
      </w:r>
      <w:bookmarkStart w:id="56" w:name="lt_pId140"/>
      <w:r w:rsidR="00124AC7" w:rsidRPr="00BC13BF">
        <w:t xml:space="preserve">Le </w:t>
      </w:r>
      <w:r w:rsidR="009051B2" w:rsidRPr="00BC13BF">
        <w:t>Table</w:t>
      </w:r>
      <w:r w:rsidR="00124AC7" w:rsidRPr="00BC13BF">
        <w:t>au</w:t>
      </w:r>
      <w:r w:rsidR="00465FE1">
        <w:t> </w:t>
      </w:r>
      <w:r w:rsidR="009051B2" w:rsidRPr="00BC13BF">
        <w:t xml:space="preserve">1 </w:t>
      </w:r>
      <w:r w:rsidR="00124AC7" w:rsidRPr="00BC13BF">
        <w:t>est lié aux Tableaux</w:t>
      </w:r>
      <w:r w:rsidR="009051B2" w:rsidRPr="00BC13BF">
        <w:t xml:space="preserve"> 7-1 </w:t>
      </w:r>
      <w:r w:rsidR="00124AC7" w:rsidRPr="00BC13BF">
        <w:t xml:space="preserve">et </w:t>
      </w:r>
      <w:r w:rsidR="009051B2" w:rsidRPr="00BC13BF">
        <w:t xml:space="preserve">A.1 </w:t>
      </w:r>
      <w:r w:rsidR="00124AC7" w:rsidRPr="00BC13BF">
        <w:t xml:space="preserve">de la </w:t>
      </w:r>
      <w:r w:rsidR="009051B2" w:rsidRPr="00BC13BF">
        <w:t>Recomm</w:t>
      </w:r>
      <w:r w:rsidR="00D33C7D" w:rsidRPr="00BC13BF">
        <w:t>a</w:t>
      </w:r>
      <w:r w:rsidR="009051B2" w:rsidRPr="00BC13BF">
        <w:t xml:space="preserve">ndation </w:t>
      </w:r>
      <w:r w:rsidR="00D33C7D" w:rsidRPr="00BC13BF">
        <w:t>UIT</w:t>
      </w:r>
      <w:r w:rsidR="009051B2" w:rsidRPr="00BC13BF">
        <w:t>-T G.9959.</w:t>
      </w:r>
      <w:bookmarkEnd w:id="56"/>
    </w:p>
    <w:p w:rsidR="001A2047" w:rsidRPr="00BC13BF" w:rsidRDefault="00124AC7" w:rsidP="00FF2D9F">
      <w:bookmarkStart w:id="57" w:name="lt_pId141"/>
      <w:r w:rsidRPr="00BC13BF">
        <w:t xml:space="preserve">Le </w:t>
      </w:r>
      <w:r w:rsidR="009051B2" w:rsidRPr="00BC13BF">
        <w:t>Table</w:t>
      </w:r>
      <w:r w:rsidRPr="00BC13BF">
        <w:t>au </w:t>
      </w:r>
      <w:r w:rsidR="009051B2" w:rsidRPr="00BC13BF">
        <w:t xml:space="preserve">1 </w:t>
      </w:r>
      <w:r w:rsidRPr="00BC13BF">
        <w:t>est en outre cohérent avec les tableaux</w:t>
      </w:r>
      <w:r w:rsidR="009051B2" w:rsidRPr="00BC13BF">
        <w:t xml:space="preserve"> </w:t>
      </w:r>
      <w:r w:rsidRPr="00BC13BF">
        <w:t xml:space="preserve">donnés dans les </w:t>
      </w:r>
      <w:r w:rsidR="009051B2" w:rsidRPr="00BC13BF">
        <w:t>r</w:t>
      </w:r>
      <w:r w:rsidRPr="00BC13BF">
        <w:t>é</w:t>
      </w:r>
      <w:r w:rsidR="009051B2" w:rsidRPr="00BC13BF">
        <w:t>f</w:t>
      </w:r>
      <w:r w:rsidRPr="00BC13BF">
        <w:t>é</w:t>
      </w:r>
      <w:r w:rsidR="009051B2" w:rsidRPr="00BC13BF">
        <w:t xml:space="preserve">rences [2] </w:t>
      </w:r>
      <w:r w:rsidRPr="00BC13BF">
        <w:t xml:space="preserve">et </w:t>
      </w:r>
      <w:r w:rsidR="009051B2" w:rsidRPr="00BC13BF">
        <w:t>[3].</w:t>
      </w:r>
      <w:bookmarkEnd w:id="57"/>
      <w:r w:rsidR="009051B2" w:rsidRPr="00BC13BF">
        <w:t xml:space="preserve"> </w:t>
      </w:r>
      <w:bookmarkStart w:id="58" w:name="lt_pId142"/>
      <w:r w:rsidRPr="00BC13BF">
        <w:t xml:space="preserve">Les références spécifiques sont indiquées dans le </w:t>
      </w:r>
      <w:r w:rsidR="00FF2D9F">
        <w:t>T</w:t>
      </w:r>
      <w:r w:rsidR="009051B2" w:rsidRPr="00BC13BF">
        <w:t>able</w:t>
      </w:r>
      <w:r w:rsidRPr="00BC13BF">
        <w:t>au</w:t>
      </w:r>
      <w:r w:rsidR="009051B2" w:rsidRPr="00BC13BF">
        <w:t>.</w:t>
      </w:r>
      <w:bookmarkEnd w:id="58"/>
    </w:p>
    <w:p w:rsidR="009051B2" w:rsidRPr="00BC13BF" w:rsidRDefault="009051B2" w:rsidP="00236DC6">
      <w:pPr>
        <w:pStyle w:val="TableNo"/>
      </w:pPr>
      <w:bookmarkStart w:id="59" w:name="lt_pId143"/>
      <w:r w:rsidRPr="00BC13BF">
        <w:t>TABLE</w:t>
      </w:r>
      <w:r w:rsidR="00CD5FAA" w:rsidRPr="00BC13BF">
        <w:t>AU</w:t>
      </w:r>
      <w:r w:rsidRPr="00BC13BF">
        <w:t xml:space="preserve"> 1</w:t>
      </w:r>
      <w:bookmarkEnd w:id="59"/>
    </w:p>
    <w:p w:rsidR="009051B2" w:rsidRPr="00BC13BF" w:rsidRDefault="00124AC7" w:rsidP="00465FE1">
      <w:pPr>
        <w:pStyle w:val="Tabletitle"/>
      </w:pPr>
      <w:bookmarkStart w:id="60" w:name="lt_pId144"/>
      <w:r w:rsidRPr="00BC13BF">
        <w:t>Fréquence centrale et largeur de bande requise dans différentes zones géographiques</w:t>
      </w:r>
      <w:bookmarkEnd w:id="60"/>
    </w:p>
    <w:tbl>
      <w:tblPr>
        <w:tblW w:w="9143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4"/>
        <w:gridCol w:w="923"/>
        <w:gridCol w:w="850"/>
        <w:gridCol w:w="1094"/>
        <w:gridCol w:w="1134"/>
        <w:gridCol w:w="1918"/>
      </w:tblGrid>
      <w:tr w:rsidR="009051B2" w:rsidRPr="00BC13BF" w:rsidTr="00124AC7">
        <w:trPr>
          <w:cantSplit/>
          <w:tblHeader/>
          <w:jc w:val="center"/>
        </w:trPr>
        <w:tc>
          <w:tcPr>
            <w:tcW w:w="3224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9051B2" w:rsidRPr="00BC13BF" w:rsidRDefault="00124AC7" w:rsidP="00236DC6">
            <w:pPr>
              <w:pStyle w:val="Tablehead"/>
              <w:jc w:val="left"/>
            </w:pPr>
            <w:r w:rsidRPr="00BC13BF">
              <w:t>Zone géographique</w:t>
            </w:r>
          </w:p>
        </w:tc>
        <w:tc>
          <w:tcPr>
            <w:tcW w:w="1773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9051B2" w:rsidRPr="00BC13BF" w:rsidRDefault="00124AC7" w:rsidP="00236DC6">
            <w:pPr>
              <w:pStyle w:val="Tablehead"/>
            </w:pPr>
            <w:r w:rsidRPr="00BC13BF">
              <w:rPr>
                <w:rFonts w:eastAsia="MS Mincho"/>
                <w:iCs/>
                <w:szCs w:val="24"/>
                <w:lang w:eastAsia="ja-JP" w:bidi="he-IL"/>
              </w:rPr>
              <w:t>Fréquence centrale</w:t>
            </w:r>
          </w:p>
        </w:tc>
        <w:tc>
          <w:tcPr>
            <w:tcW w:w="1094" w:type="dxa"/>
            <w:shd w:val="clear" w:color="auto" w:fill="auto"/>
          </w:tcPr>
          <w:p w:rsidR="009051B2" w:rsidRPr="00BC13BF" w:rsidRDefault="00124AC7" w:rsidP="00236DC6">
            <w:pPr>
              <w:pStyle w:val="Tablehead"/>
            </w:pPr>
            <w:r w:rsidRPr="00BC13BF">
              <w:t>Débit de données</w:t>
            </w:r>
          </w:p>
        </w:tc>
        <w:tc>
          <w:tcPr>
            <w:tcW w:w="1134" w:type="dxa"/>
            <w:shd w:val="clear" w:color="auto" w:fill="auto"/>
          </w:tcPr>
          <w:p w:rsidR="009051B2" w:rsidRPr="00BC13BF" w:rsidRDefault="00124AC7" w:rsidP="00236DC6">
            <w:pPr>
              <w:pStyle w:val="Tablehead"/>
            </w:pPr>
            <w:r w:rsidRPr="00BC13BF">
              <w:t>Largeur de canal</w:t>
            </w:r>
          </w:p>
        </w:tc>
        <w:tc>
          <w:tcPr>
            <w:tcW w:w="1918" w:type="dxa"/>
            <w:vMerge w:val="restart"/>
            <w:shd w:val="clear" w:color="auto" w:fill="auto"/>
            <w:vAlign w:val="center"/>
          </w:tcPr>
          <w:p w:rsidR="009051B2" w:rsidRPr="00BC13BF" w:rsidRDefault="00124AC7" w:rsidP="00236DC6">
            <w:pPr>
              <w:pStyle w:val="Tablehead"/>
            </w:pPr>
            <w:r w:rsidRPr="00BC13BF">
              <w:t>Référence réglementaire</w:t>
            </w:r>
          </w:p>
        </w:tc>
      </w:tr>
      <w:tr w:rsidR="009051B2" w:rsidRPr="00BC13BF" w:rsidTr="00124AC7">
        <w:trPr>
          <w:cantSplit/>
          <w:tblHeader/>
          <w:jc w:val="center"/>
        </w:trPr>
        <w:tc>
          <w:tcPr>
            <w:tcW w:w="3224" w:type="dxa"/>
            <w:vMerge/>
            <w:shd w:val="clear" w:color="auto" w:fill="auto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  <w:tc>
          <w:tcPr>
            <w:tcW w:w="923" w:type="dxa"/>
            <w:shd w:val="clear" w:color="auto" w:fill="auto"/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bookmarkStart w:id="61" w:name="lt_pId151"/>
            <w:r w:rsidRPr="00BC13BF">
              <w:rPr>
                <w:rFonts w:asciiTheme="majorBidi" w:eastAsia="MS Mincho" w:hAnsiTheme="majorBidi" w:cstheme="majorBidi"/>
                <w:iCs/>
                <w:sz w:val="20"/>
                <w:szCs w:val="24"/>
                <w:lang w:eastAsia="ja-JP" w:bidi="he-IL"/>
              </w:rPr>
              <w:t>G</w:t>
            </w:r>
            <w:r w:rsidR="0031316E" w:rsidRPr="00BC13BF">
              <w:rPr>
                <w:rFonts w:asciiTheme="majorBidi" w:eastAsia="MS Mincho" w:hAnsiTheme="majorBidi" w:cstheme="majorBidi"/>
                <w:iCs/>
                <w:sz w:val="20"/>
                <w:szCs w:val="24"/>
                <w:lang w:eastAsia="ja-JP" w:bidi="he-IL"/>
              </w:rPr>
              <w:t>.</w:t>
            </w:r>
            <w:r w:rsidRPr="00BC13BF">
              <w:rPr>
                <w:rFonts w:asciiTheme="majorBidi" w:eastAsia="MS Mincho" w:hAnsiTheme="majorBidi" w:cstheme="majorBidi"/>
                <w:iCs/>
                <w:sz w:val="20"/>
                <w:szCs w:val="24"/>
                <w:lang w:eastAsia="ja-JP" w:bidi="he-IL"/>
              </w:rPr>
              <w:t>9959</w:t>
            </w:r>
            <w:bookmarkEnd w:id="61"/>
          </w:p>
        </w:tc>
        <w:tc>
          <w:tcPr>
            <w:tcW w:w="850" w:type="dxa"/>
            <w:shd w:val="clear" w:color="auto" w:fill="auto"/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bookmarkStart w:id="62" w:name="lt_pId152"/>
            <w:r w:rsidRPr="00BC13BF">
              <w:rPr>
                <w:rFonts w:asciiTheme="majorBidi" w:hAnsiTheme="majorBidi" w:cstheme="majorBidi"/>
                <w:sz w:val="20"/>
              </w:rPr>
              <w:t>MHz</w:t>
            </w:r>
            <w:bookmarkEnd w:id="62"/>
          </w:p>
        </w:tc>
        <w:tc>
          <w:tcPr>
            <w:tcW w:w="1094" w:type="dxa"/>
            <w:shd w:val="clear" w:color="auto" w:fill="auto"/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bookmarkStart w:id="63" w:name="lt_pId153"/>
            <w:r w:rsidRPr="00BC13BF">
              <w:rPr>
                <w:rFonts w:asciiTheme="majorBidi" w:hAnsiTheme="majorBidi" w:cstheme="majorBidi"/>
                <w:sz w:val="20"/>
              </w:rPr>
              <w:t>G.9959</w:t>
            </w:r>
            <w:bookmarkEnd w:id="63"/>
          </w:p>
        </w:tc>
        <w:tc>
          <w:tcPr>
            <w:tcW w:w="1134" w:type="dxa"/>
            <w:shd w:val="clear" w:color="auto" w:fill="auto"/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bookmarkStart w:id="64" w:name="lt_pId154"/>
            <w:r w:rsidRPr="00BC13BF">
              <w:rPr>
                <w:rFonts w:asciiTheme="majorBidi" w:hAnsiTheme="majorBidi" w:cstheme="majorBidi"/>
                <w:sz w:val="20"/>
              </w:rPr>
              <w:t>kHz</w:t>
            </w:r>
            <w:bookmarkEnd w:id="64"/>
          </w:p>
        </w:tc>
        <w:tc>
          <w:tcPr>
            <w:tcW w:w="1918" w:type="dxa"/>
            <w:vMerge/>
            <w:shd w:val="clear" w:color="auto" w:fill="auto"/>
          </w:tcPr>
          <w:p w:rsidR="009051B2" w:rsidRPr="00BC13BF" w:rsidRDefault="009051B2" w:rsidP="00236DC6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65" w:name="lt_pId155"/>
            <w:r w:rsidRPr="00BC13BF">
              <w:t>Australi</w:t>
            </w:r>
            <w:r w:rsidR="0074180E" w:rsidRPr="00BC13BF">
              <w:t>e</w:t>
            </w:r>
            <w:r w:rsidRPr="00BC13BF">
              <w:t xml:space="preserve">, </w:t>
            </w:r>
            <w:bookmarkEnd w:id="65"/>
            <w:r w:rsidR="0074180E" w:rsidRPr="00BC13BF">
              <w:t>Nouvelle-Zélande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66" w:name="lt_pId156"/>
            <w:r>
              <w:t>Voir l'Annexe</w:t>
            </w:r>
            <w:r w:rsidR="009051B2" w:rsidRPr="00BC13BF">
              <w:t xml:space="preserve"> 2/[2]</w:t>
            </w:r>
            <w:bookmarkEnd w:id="66"/>
            <w:r w:rsidR="009051B2" w:rsidRPr="00BC13BF">
              <w:br/>
            </w:r>
            <w:bookmarkStart w:id="67" w:name="lt_pId157"/>
            <w:r>
              <w:t>Voir le Tableau</w:t>
            </w:r>
            <w:r w:rsidR="009051B2" w:rsidRPr="00BC13BF">
              <w:t xml:space="preserve"> 11/[3]</w:t>
            </w:r>
            <w:bookmarkEnd w:id="67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68" w:name="lt_pId158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ANZ1</w:t>
            </w:r>
            <w:bookmarkEnd w:id="68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919</w:t>
            </w:r>
            <w:r w:rsidR="0097114B" w:rsidRPr="00BC13BF">
              <w:t>,</w:t>
            </w:r>
            <w:r w:rsidRPr="00BC13BF">
              <w:t>80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69" w:name="lt_pId160"/>
            <w:r w:rsidRPr="00BC13BF">
              <w:t>R3</w:t>
            </w:r>
            <w:bookmarkEnd w:id="69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0" w:name="lt_pId162"/>
            <w:r w:rsidRPr="00BC13BF">
              <w:t>AS/NZS 4268</w:t>
            </w:r>
            <w:bookmarkEnd w:id="70"/>
          </w:p>
        </w:tc>
      </w:tr>
      <w:tr w:rsidR="009051B2" w:rsidRPr="00BC13BF" w:rsidTr="00124AC7">
        <w:trPr>
          <w:cantSplit/>
          <w:trHeight w:val="198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1" w:name="lt_pId163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ANZ2</w:t>
            </w:r>
            <w:bookmarkEnd w:id="71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921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2" w:name="lt_pId165"/>
            <w:r w:rsidRPr="00BC13BF">
              <w:t>R2</w:t>
            </w:r>
            <w:bookmarkEnd w:id="7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198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3" w:name="lt_pId167"/>
            <w:r w:rsidRPr="00BC13BF">
              <w:t>R1</w:t>
            </w:r>
            <w:bookmarkEnd w:id="73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74" w:name="lt_pId169"/>
            <w:r w:rsidRPr="00BC13BF">
              <w:t>Br</w:t>
            </w:r>
            <w:r w:rsidR="00737E75" w:rsidRPr="00BC13BF">
              <w:t>ési</w:t>
            </w:r>
            <w:r w:rsidRPr="00BC13BF">
              <w:t>l</w:t>
            </w:r>
            <w:bookmarkEnd w:id="74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75" w:name="lt_pId170"/>
            <w:r>
              <w:t>Voir l'Annexe</w:t>
            </w:r>
            <w:r w:rsidR="009051B2" w:rsidRPr="00BC13BF">
              <w:t xml:space="preserve"> 2/[2]</w:t>
            </w:r>
            <w:bookmarkEnd w:id="75"/>
            <w:r w:rsidR="009051B2" w:rsidRPr="00BC13BF">
              <w:br/>
            </w:r>
            <w:bookmarkStart w:id="76" w:name="lt_pId171"/>
            <w:r>
              <w:t>Voir le Tableau</w:t>
            </w:r>
            <w:r w:rsidR="009051B2" w:rsidRPr="00BC13BF">
              <w:t xml:space="preserve"> 11/[3]</w:t>
            </w:r>
            <w:bookmarkEnd w:id="76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7" w:name="lt_pId172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ANZ1</w:t>
            </w:r>
            <w:bookmarkEnd w:id="77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919</w:t>
            </w:r>
            <w:r w:rsidR="0097114B" w:rsidRPr="00BC13BF">
              <w:t>,</w:t>
            </w:r>
            <w:r w:rsidRPr="00BC13BF">
              <w:t>80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78" w:name="lt_pId174"/>
            <w:r w:rsidRPr="00BC13BF">
              <w:t>R3</w:t>
            </w:r>
            <w:bookmarkEnd w:id="78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79" w:name="lt_pId176"/>
            <w:r w:rsidRPr="00BC13BF">
              <w:rPr>
                <w:color w:val="333333"/>
                <w:lang w:eastAsia="da-DK"/>
              </w:rPr>
              <w:t>ANATEL</w:t>
            </w:r>
            <w:r w:rsidR="00124AC7" w:rsidRPr="00BC13BF">
              <w:rPr>
                <w:color w:val="333333"/>
                <w:lang w:eastAsia="da-DK"/>
              </w:rPr>
              <w:t>,</w:t>
            </w:r>
            <w:r w:rsidRPr="00BC13BF">
              <w:rPr>
                <w:color w:val="333333"/>
                <w:lang w:eastAsia="da-DK"/>
              </w:rPr>
              <w:t xml:space="preserve"> R</w:t>
            </w:r>
            <w:r w:rsidR="00124AC7" w:rsidRPr="00BC13BF">
              <w:rPr>
                <w:color w:val="333333"/>
                <w:lang w:eastAsia="da-DK"/>
              </w:rPr>
              <w:t>é</w:t>
            </w:r>
            <w:r w:rsidRPr="00BC13BF">
              <w:rPr>
                <w:color w:val="333333"/>
                <w:lang w:eastAsia="da-DK"/>
              </w:rPr>
              <w:t>solution 506</w:t>
            </w:r>
            <w:bookmarkEnd w:id="79"/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0" w:name="lt_pId177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ANZ2</w:t>
            </w:r>
            <w:bookmarkEnd w:id="80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921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1" w:name="lt_pId179"/>
            <w:r w:rsidRPr="00BC13BF">
              <w:t>R2</w:t>
            </w:r>
            <w:bookmarkEnd w:id="81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26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2" w:name="lt_pId181"/>
            <w:r w:rsidRPr="00BC13BF">
              <w:t>R1</w:t>
            </w:r>
            <w:bookmarkEnd w:id="8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83" w:name="lt_pId183"/>
            <w:r w:rsidRPr="00BC13BF">
              <w:t xml:space="preserve">El Salvador, </w:t>
            </w:r>
            <w:r w:rsidRPr="00BC13BF">
              <w:rPr>
                <w:color w:val="333333"/>
                <w:lang w:eastAsia="da-DK"/>
              </w:rPr>
              <w:t>Paraguay</w:t>
            </w:r>
            <w:r w:rsidRPr="00BC13BF">
              <w:t xml:space="preserve">, </w:t>
            </w:r>
            <w:r w:rsidR="00124AC7" w:rsidRPr="00BC13BF">
              <w:rPr>
                <w:color w:val="333333"/>
                <w:lang w:eastAsia="da-DK"/>
              </w:rPr>
              <w:t>Pé</w:t>
            </w:r>
            <w:r w:rsidRPr="00BC13BF">
              <w:rPr>
                <w:color w:val="333333"/>
                <w:lang w:eastAsia="da-DK"/>
              </w:rPr>
              <w:t>r</w:t>
            </w:r>
            <w:r w:rsidR="00737E75" w:rsidRPr="00BC13BF">
              <w:rPr>
                <w:color w:val="333333"/>
                <w:lang w:eastAsia="da-DK"/>
              </w:rPr>
              <w:t>o</w:t>
            </w:r>
            <w:r w:rsidRPr="00BC13BF">
              <w:rPr>
                <w:color w:val="333333"/>
                <w:lang w:eastAsia="da-DK"/>
              </w:rPr>
              <w:t xml:space="preserve">u, </w:t>
            </w:r>
            <w:r w:rsidRPr="00BC13BF">
              <w:t>Uruguay</w:t>
            </w:r>
            <w:bookmarkEnd w:id="83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84" w:name="lt_pId184"/>
            <w:r>
              <w:t>Voir l'Annexe</w:t>
            </w:r>
            <w:r w:rsidR="009051B2" w:rsidRPr="00BC13BF">
              <w:t xml:space="preserve"> 2/[2]</w:t>
            </w:r>
            <w:bookmarkEnd w:id="84"/>
            <w:r w:rsidR="009051B2" w:rsidRPr="00BC13BF">
              <w:br/>
            </w:r>
            <w:bookmarkStart w:id="85" w:name="lt_pId185"/>
            <w:r>
              <w:t>Voir le Tableau</w:t>
            </w:r>
            <w:r w:rsidR="009051B2" w:rsidRPr="00BC13BF">
              <w:t xml:space="preserve"> 11/[3]</w:t>
            </w:r>
            <w:bookmarkEnd w:id="85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6" w:name="lt_pId186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ANZ1</w:t>
            </w:r>
            <w:bookmarkEnd w:id="86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919</w:t>
            </w:r>
            <w:r w:rsidR="0097114B" w:rsidRPr="00BC13BF">
              <w:t>,</w:t>
            </w:r>
            <w:r w:rsidRPr="00BC13BF">
              <w:t>80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7" w:name="lt_pId188"/>
            <w:r w:rsidRPr="00BC13BF">
              <w:t>R3</w:t>
            </w:r>
            <w:bookmarkEnd w:id="8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8" w:name="lt_pId190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ANZ2</w:t>
            </w:r>
            <w:bookmarkEnd w:id="88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921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89" w:name="lt_pId192"/>
            <w:r w:rsidRPr="00BC13BF">
              <w:t>R2</w:t>
            </w:r>
            <w:bookmarkEnd w:id="89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90" w:name="lt_pId194"/>
            <w:r w:rsidRPr="00BC13BF">
              <w:t>R1</w:t>
            </w:r>
            <w:bookmarkEnd w:id="90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91" w:name="lt_pId196"/>
            <w:r w:rsidRPr="00BC13BF">
              <w:t>Chin</w:t>
            </w:r>
            <w:bookmarkEnd w:id="91"/>
            <w:r w:rsidR="00737E75" w:rsidRPr="00BC13BF">
              <w:t>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92" w:name="lt_pId197"/>
            <w:r>
              <w:t>Voir l'Annexe</w:t>
            </w:r>
            <w:r w:rsidR="009051B2" w:rsidRPr="00BC13BF">
              <w:t xml:space="preserve"> 2/[2]</w:t>
            </w:r>
            <w:bookmarkEnd w:id="92"/>
            <w:r w:rsidR="009051B2" w:rsidRPr="00BC13BF">
              <w:br/>
            </w:r>
            <w:bookmarkStart w:id="93" w:name="lt_pId198"/>
            <w:r w:rsidR="0074180E" w:rsidRPr="00BC13BF">
              <w:t>Voir</w:t>
            </w:r>
            <w:r w:rsidR="009051B2" w:rsidRPr="00BC13BF">
              <w:t xml:space="preserve"> </w:t>
            </w:r>
            <w:r w:rsidR="003E5412">
              <w:t xml:space="preserve">la </w:t>
            </w:r>
            <w:r w:rsidR="00124AC7" w:rsidRPr="00BC13BF">
              <w:t>ligne </w:t>
            </w:r>
            <w:r w:rsidR="009051B2" w:rsidRPr="00BC13BF">
              <w:t>14, Appendi</w:t>
            </w:r>
            <w:r w:rsidR="00FC09B5" w:rsidRPr="00BC13BF">
              <w:t>ce</w:t>
            </w:r>
            <w:r w:rsidR="009051B2" w:rsidRPr="00BC13BF">
              <w:t xml:space="preserve"> 9, </w:t>
            </w:r>
            <w:r w:rsidR="0097114B" w:rsidRPr="00BC13BF">
              <w:t>Annexe</w:t>
            </w:r>
            <w:r w:rsidR="009051B2" w:rsidRPr="00BC13BF">
              <w:t> 2/[3]</w:t>
            </w:r>
            <w:bookmarkEnd w:id="93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94" w:name="lt_pId199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CN1</w:t>
            </w:r>
            <w:bookmarkEnd w:id="94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30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95" w:name="lt_pId201"/>
            <w:r w:rsidRPr="00BC13BF">
              <w:t>R3</w:t>
            </w:r>
            <w:bookmarkEnd w:id="9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strike/>
              </w:rPr>
            </w:pPr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96" w:name="lt_pId203"/>
            <w:r w:rsidRPr="00BC13BF">
              <w:t>R2</w:t>
            </w:r>
            <w:bookmarkEnd w:id="9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97" w:name="lt_pId205"/>
            <w:r w:rsidRPr="00BC13BF">
              <w:t>R1</w:t>
            </w:r>
            <w:bookmarkEnd w:id="9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124AC7" w:rsidP="00236DC6">
            <w:pPr>
              <w:pStyle w:val="Tabletext"/>
              <w:spacing w:before="0" w:after="0"/>
              <w:jc w:val="left"/>
            </w:pPr>
            <w:bookmarkStart w:id="98" w:name="lt_pId207"/>
            <w:r w:rsidRPr="00BC13BF">
              <w:t>Armé</w:t>
            </w:r>
            <w:r w:rsidR="009051B2" w:rsidRPr="00BC13BF">
              <w:t>ni</w:t>
            </w:r>
            <w:r w:rsidR="00737E75" w:rsidRPr="00BC13BF">
              <w:t>e</w:t>
            </w:r>
            <w:r w:rsidR="009051B2" w:rsidRPr="00BC13BF">
              <w:t>, Egypt</w:t>
            </w:r>
            <w:r w:rsidR="00737E75" w:rsidRPr="00BC13BF">
              <w:t>e</w:t>
            </w:r>
            <w:r w:rsidR="009051B2" w:rsidRPr="00BC13BF">
              <w:t>, Union</w:t>
            </w:r>
            <w:r w:rsidRPr="00BC13BF">
              <w:t xml:space="preserve"> européenne</w:t>
            </w:r>
            <w:r w:rsidR="009051B2" w:rsidRPr="00BC13BF">
              <w:t xml:space="preserve">, </w:t>
            </w:r>
            <w:r w:rsidRPr="00BC13BF">
              <w:t xml:space="preserve">Guyane française </w:t>
            </w:r>
            <w:r w:rsidR="009051B2" w:rsidRPr="00BC13BF">
              <w:t>(</w:t>
            </w:r>
            <w:r w:rsidRPr="00BC13BF">
              <w:t>Département français de la</w:t>
            </w:r>
            <w:r w:rsidR="00737E75" w:rsidRPr="00BC13BF">
              <w:t>), Indonésie</w:t>
            </w:r>
            <w:r w:rsidR="009051B2" w:rsidRPr="00BC13BF">
              <w:t xml:space="preserve">, Kazakhstan, </w:t>
            </w:r>
            <w:r w:rsidR="00737E75" w:rsidRPr="00BC13BF">
              <w:t>Liban</w:t>
            </w:r>
            <w:r w:rsidR="009051B2" w:rsidRPr="00BC13BF">
              <w:t>, Liby</w:t>
            </w:r>
            <w:r w:rsidR="00C0430D" w:rsidRPr="00BC13BF">
              <w:t>e, Maurice</w:t>
            </w:r>
            <w:r w:rsidR="00BF56E3" w:rsidRPr="00BC13BF">
              <w:t>, Nigé</w:t>
            </w:r>
            <w:r w:rsidR="009051B2" w:rsidRPr="00BC13BF">
              <w:t xml:space="preserve">ria, Qatar, </w:t>
            </w:r>
            <w:r w:rsidR="00BF56E3" w:rsidRPr="00BC13BF">
              <w:t>Arabie saoudite</w:t>
            </w:r>
            <w:r w:rsidR="009051B2" w:rsidRPr="00BC13BF">
              <w:t xml:space="preserve">, </w:t>
            </w:r>
            <w:r w:rsidRPr="00BC13BF">
              <w:t>EA</w:t>
            </w:r>
            <w:r w:rsidR="009051B2" w:rsidRPr="00BC13BF">
              <w:t>U, Y</w:t>
            </w:r>
            <w:r w:rsidR="00F72716" w:rsidRPr="00BC13BF">
              <w:t>é</w:t>
            </w:r>
            <w:r w:rsidR="009051B2" w:rsidRPr="00BC13BF">
              <w:t>men</w:t>
            </w:r>
            <w:bookmarkEnd w:id="98"/>
            <w:r w:rsidR="009051B2" w:rsidRPr="00BC13BF">
              <w:t xml:space="preserve"> 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99" w:name="lt_pId208"/>
            <w:r>
              <w:t>Voir l'Annexe</w:t>
            </w:r>
            <w:r w:rsidR="009051B2" w:rsidRPr="00BC13BF">
              <w:t xml:space="preserve"> 2/[2]</w:t>
            </w:r>
            <w:bookmarkEnd w:id="99"/>
            <w:r w:rsidR="009051B2" w:rsidRPr="00BC13BF">
              <w:br/>
            </w:r>
            <w:bookmarkStart w:id="100" w:name="lt_pId209"/>
            <w:r>
              <w:t>Voir le Tableau</w:t>
            </w:r>
            <w:r w:rsidR="009051B2" w:rsidRPr="00BC13BF">
              <w:t xml:space="preserve"> 11/[3]</w:t>
            </w:r>
            <w:bookmarkEnd w:id="100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1" w:name="lt_pId210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EU1</w:t>
            </w:r>
            <w:bookmarkEnd w:id="101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869</w:t>
            </w:r>
            <w:r w:rsidR="0097114B" w:rsidRPr="00BC13BF">
              <w:t>,</w:t>
            </w:r>
            <w:r w:rsidRPr="00BC13BF">
              <w:t>85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2" w:name="lt_pId212"/>
            <w:r w:rsidRPr="00BC13BF">
              <w:t>R3</w:t>
            </w:r>
            <w:bookmarkEnd w:id="10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3" w:name="lt_pId214"/>
            <w:r w:rsidRPr="00BC13BF">
              <w:t>ETSI EN 300 220</w:t>
            </w:r>
            <w:bookmarkEnd w:id="103"/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4" w:name="lt_pId215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EU2</w:t>
            </w:r>
            <w:bookmarkEnd w:id="104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5" w:name="lt_pId217"/>
            <w:r w:rsidRPr="00BC13BF">
              <w:t>R2</w:t>
            </w:r>
            <w:bookmarkEnd w:id="10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06" w:name="lt_pId219"/>
            <w:r w:rsidRPr="00BC13BF">
              <w:t>R1</w:t>
            </w:r>
            <w:bookmarkEnd w:id="10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</w:tr>
    </w:tbl>
    <w:p w:rsidR="00F744C9" w:rsidRDefault="00F744C9">
      <w:bookmarkStart w:id="107" w:name="lt_pId221"/>
      <w:r>
        <w:br w:type="page"/>
      </w:r>
    </w:p>
    <w:p w:rsidR="00F744C9" w:rsidRPr="00BC13BF" w:rsidRDefault="00F744C9" w:rsidP="00F744C9">
      <w:pPr>
        <w:pStyle w:val="TableNo"/>
      </w:pPr>
      <w:r w:rsidRPr="00BC13BF">
        <w:lastRenderedPageBreak/>
        <w:t>TABLEAU 1</w:t>
      </w:r>
      <w:r>
        <w:t xml:space="preserve"> (</w:t>
      </w:r>
      <w:r w:rsidRPr="00F744C9">
        <w:rPr>
          <w:i/>
          <w:iCs/>
        </w:rPr>
        <w:t>fin</w:t>
      </w:r>
      <w:r>
        <w:t>)</w:t>
      </w:r>
    </w:p>
    <w:tbl>
      <w:tblPr>
        <w:tblW w:w="9143" w:type="dxa"/>
        <w:jc w:val="center"/>
        <w:tblBorders>
          <w:top w:val="single" w:sz="2" w:space="0" w:color="auto"/>
          <w:left w:val="single" w:sz="4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4"/>
        <w:gridCol w:w="923"/>
        <w:gridCol w:w="850"/>
        <w:gridCol w:w="1094"/>
        <w:gridCol w:w="1134"/>
        <w:gridCol w:w="1918"/>
      </w:tblGrid>
      <w:tr w:rsidR="00F744C9" w:rsidRPr="00BC13BF" w:rsidTr="00530442">
        <w:trPr>
          <w:cantSplit/>
          <w:tblHeader/>
          <w:jc w:val="center"/>
        </w:trPr>
        <w:tc>
          <w:tcPr>
            <w:tcW w:w="3224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F744C9" w:rsidRPr="00BC13BF" w:rsidRDefault="00F744C9" w:rsidP="00530442">
            <w:pPr>
              <w:pStyle w:val="Tablehead"/>
              <w:jc w:val="left"/>
            </w:pPr>
            <w:r w:rsidRPr="00BC13BF">
              <w:t>Zone géographique</w:t>
            </w:r>
          </w:p>
        </w:tc>
        <w:tc>
          <w:tcPr>
            <w:tcW w:w="1773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F744C9" w:rsidRPr="00BC13BF" w:rsidRDefault="00F744C9" w:rsidP="00530442">
            <w:pPr>
              <w:pStyle w:val="Tablehead"/>
            </w:pPr>
            <w:r w:rsidRPr="00BC13BF">
              <w:rPr>
                <w:rFonts w:eastAsia="MS Mincho"/>
                <w:iCs/>
                <w:szCs w:val="24"/>
                <w:lang w:eastAsia="ja-JP" w:bidi="he-IL"/>
              </w:rPr>
              <w:t>Fréquence centrale</w:t>
            </w:r>
          </w:p>
        </w:tc>
        <w:tc>
          <w:tcPr>
            <w:tcW w:w="1094" w:type="dxa"/>
            <w:shd w:val="clear" w:color="auto" w:fill="auto"/>
          </w:tcPr>
          <w:p w:rsidR="00F744C9" w:rsidRPr="00BC13BF" w:rsidRDefault="00F744C9" w:rsidP="00530442">
            <w:pPr>
              <w:pStyle w:val="Tablehead"/>
            </w:pPr>
            <w:r w:rsidRPr="00BC13BF">
              <w:t>Débit de données</w:t>
            </w:r>
          </w:p>
        </w:tc>
        <w:tc>
          <w:tcPr>
            <w:tcW w:w="1134" w:type="dxa"/>
            <w:shd w:val="clear" w:color="auto" w:fill="auto"/>
          </w:tcPr>
          <w:p w:rsidR="00F744C9" w:rsidRPr="00BC13BF" w:rsidRDefault="00F744C9" w:rsidP="00530442">
            <w:pPr>
              <w:pStyle w:val="Tablehead"/>
            </w:pPr>
            <w:r w:rsidRPr="00BC13BF">
              <w:t>Largeur de canal</w:t>
            </w:r>
          </w:p>
        </w:tc>
        <w:tc>
          <w:tcPr>
            <w:tcW w:w="1918" w:type="dxa"/>
            <w:vMerge w:val="restart"/>
            <w:shd w:val="clear" w:color="auto" w:fill="auto"/>
            <w:vAlign w:val="center"/>
          </w:tcPr>
          <w:p w:rsidR="00F744C9" w:rsidRPr="00BC13BF" w:rsidRDefault="00F744C9" w:rsidP="00530442">
            <w:pPr>
              <w:pStyle w:val="Tablehead"/>
            </w:pPr>
            <w:r w:rsidRPr="00BC13BF">
              <w:t>Référence réglementaire</w:t>
            </w:r>
          </w:p>
        </w:tc>
      </w:tr>
      <w:tr w:rsidR="00F744C9" w:rsidRPr="00BC13BF" w:rsidTr="00530442">
        <w:trPr>
          <w:cantSplit/>
          <w:tblHeader/>
          <w:jc w:val="center"/>
        </w:trPr>
        <w:tc>
          <w:tcPr>
            <w:tcW w:w="3224" w:type="dxa"/>
            <w:vMerge/>
            <w:shd w:val="clear" w:color="auto" w:fill="auto"/>
            <w:noWrap/>
            <w:tcMar>
              <w:left w:w="57" w:type="dxa"/>
              <w:right w:w="57" w:type="dxa"/>
            </w:tcMar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  <w:tc>
          <w:tcPr>
            <w:tcW w:w="923" w:type="dxa"/>
            <w:shd w:val="clear" w:color="auto" w:fill="auto"/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r w:rsidRPr="00BC13BF">
              <w:rPr>
                <w:rFonts w:asciiTheme="majorBidi" w:eastAsia="MS Mincho" w:hAnsiTheme="majorBidi" w:cstheme="majorBidi"/>
                <w:iCs/>
                <w:sz w:val="20"/>
                <w:szCs w:val="24"/>
                <w:lang w:eastAsia="ja-JP" w:bidi="he-IL"/>
              </w:rPr>
              <w:t>G.9959</w:t>
            </w:r>
          </w:p>
        </w:tc>
        <w:tc>
          <w:tcPr>
            <w:tcW w:w="850" w:type="dxa"/>
            <w:shd w:val="clear" w:color="auto" w:fill="auto"/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r w:rsidRPr="00BC13BF">
              <w:rPr>
                <w:rFonts w:asciiTheme="majorBidi" w:hAnsiTheme="majorBidi" w:cstheme="majorBidi"/>
                <w:sz w:val="20"/>
              </w:rPr>
              <w:t>MHz</w:t>
            </w:r>
          </w:p>
        </w:tc>
        <w:tc>
          <w:tcPr>
            <w:tcW w:w="1094" w:type="dxa"/>
            <w:shd w:val="clear" w:color="auto" w:fill="auto"/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r w:rsidRPr="00BC13BF">
              <w:rPr>
                <w:rFonts w:asciiTheme="majorBidi" w:hAnsiTheme="majorBidi" w:cstheme="majorBidi"/>
                <w:sz w:val="20"/>
              </w:rPr>
              <w:t>G.9959</w:t>
            </w:r>
          </w:p>
        </w:tc>
        <w:tc>
          <w:tcPr>
            <w:tcW w:w="1134" w:type="dxa"/>
            <w:shd w:val="clear" w:color="auto" w:fill="auto"/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asciiTheme="majorBidi" w:hAnsiTheme="majorBidi" w:cstheme="majorBidi"/>
                <w:sz w:val="20"/>
              </w:rPr>
            </w:pPr>
            <w:r w:rsidRPr="00BC13BF">
              <w:rPr>
                <w:rFonts w:asciiTheme="majorBidi" w:hAnsiTheme="majorBidi" w:cstheme="majorBidi"/>
                <w:sz w:val="20"/>
              </w:rPr>
              <w:t>kHz</w:t>
            </w:r>
          </w:p>
        </w:tc>
        <w:tc>
          <w:tcPr>
            <w:tcW w:w="1918" w:type="dxa"/>
            <w:vMerge/>
            <w:shd w:val="clear" w:color="auto" w:fill="auto"/>
          </w:tcPr>
          <w:p w:rsidR="00F744C9" w:rsidRPr="00BC13BF" w:rsidRDefault="00F744C9" w:rsidP="0053044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asciiTheme="majorBidi" w:hAnsiTheme="majorBidi" w:cstheme="majorBidi"/>
                <w:sz w:val="20"/>
              </w:rPr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r w:rsidRPr="00BC13BF">
              <w:t>Jordan</w:t>
            </w:r>
            <w:bookmarkEnd w:id="107"/>
            <w:r w:rsidR="00F72716" w:rsidRPr="00BC13BF">
              <w:t>ie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08" w:name="lt_pId222"/>
            <w:r>
              <w:t>Voir l'Annexe</w:t>
            </w:r>
            <w:r w:rsidR="009051B2" w:rsidRPr="00BC13BF">
              <w:t xml:space="preserve"> 2/[2]</w:t>
            </w:r>
            <w:bookmarkEnd w:id="108"/>
            <w:r w:rsidR="009051B2" w:rsidRPr="00BC13BF">
              <w:br/>
            </w:r>
            <w:bookmarkStart w:id="109" w:name="lt_pId223"/>
            <w:r>
              <w:t>Voir le Tableau</w:t>
            </w:r>
            <w:r w:rsidR="009051B2" w:rsidRPr="00BC13BF">
              <w:t xml:space="preserve"> 11/[3]</w:t>
            </w:r>
            <w:bookmarkEnd w:id="109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10" w:name="lt_pId224"/>
            <w:r w:rsidRPr="00BC13BF">
              <w:rPr>
                <w:rFonts w:eastAsia="MS Mincho"/>
                <w:iCs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vertAlign w:val="subscript"/>
                <w:lang w:eastAsia="ja-JP" w:bidi="he-IL"/>
              </w:rPr>
              <w:t>EU1</w:t>
            </w:r>
            <w:bookmarkEnd w:id="110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869</w:t>
            </w:r>
            <w:r w:rsidR="0097114B" w:rsidRPr="00BC13BF">
              <w:t>,</w:t>
            </w:r>
            <w:r w:rsidRPr="00BC13BF">
              <w:t>85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11" w:name="lt_pId226"/>
            <w:r w:rsidRPr="00BC13BF">
              <w:t>R3</w:t>
            </w:r>
            <w:bookmarkEnd w:id="111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12" w:name="lt_pId228"/>
            <w:r w:rsidRPr="00BC13BF">
              <w:t>ETSI EN 300 220</w:t>
            </w:r>
            <w:bookmarkEnd w:id="112"/>
          </w:p>
          <w:p w:rsidR="009051B2" w:rsidRPr="00BC13BF" w:rsidRDefault="009051B2" w:rsidP="00F744C9">
            <w:pPr>
              <w:pStyle w:val="Tabletext"/>
              <w:spacing w:before="0" w:after="0"/>
              <w:jc w:val="left"/>
            </w:pPr>
            <w:bookmarkStart w:id="113" w:name="lt_pId229"/>
            <w:r w:rsidRPr="00BC13BF">
              <w:t xml:space="preserve">Note: </w:t>
            </w:r>
            <w:r w:rsidR="00F744C9">
              <w:t>L</w:t>
            </w:r>
            <w:r w:rsidR="00124AC7" w:rsidRPr="00BC13BF">
              <w:t>e certificat d'approbation expire</w:t>
            </w:r>
            <w:r w:rsidRPr="00BC13BF">
              <w:t xml:space="preserve"> </w:t>
            </w:r>
            <w:r w:rsidR="00124AC7" w:rsidRPr="00BC13BF">
              <w:t xml:space="preserve">le 11 mai </w:t>
            </w:r>
            <w:r w:rsidRPr="00BC13BF">
              <w:t>2017.</w:t>
            </w:r>
            <w:bookmarkEnd w:id="113"/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14" w:name="lt_pId230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EU2</w:t>
            </w:r>
            <w:bookmarkEnd w:id="114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15" w:name="lt_pId232"/>
            <w:r w:rsidRPr="00BC13BF">
              <w:t>R2</w:t>
            </w:r>
            <w:bookmarkEnd w:id="11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  <w:rPr>
                <w:sz w:val="18"/>
                <w:szCs w:val="18"/>
              </w:rPr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16" w:name="lt_pId234"/>
            <w:r w:rsidRPr="00BC13BF">
              <w:t>R1</w:t>
            </w:r>
            <w:bookmarkEnd w:id="11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  <w:rPr>
                <w:sz w:val="18"/>
                <w:szCs w:val="18"/>
              </w:rPr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17" w:name="lt_pId236"/>
            <w:r w:rsidRPr="00BC13BF">
              <w:t>Singapo</w:t>
            </w:r>
            <w:r w:rsidR="00F72716" w:rsidRPr="00BC13BF">
              <w:t>u</w:t>
            </w:r>
            <w:bookmarkEnd w:id="117"/>
            <w:r w:rsidR="00F72716" w:rsidRPr="00BC13BF">
              <w:t>r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18" w:name="lt_pId237"/>
            <w:r>
              <w:t>Voir l'Annexe</w:t>
            </w:r>
            <w:r w:rsidR="009051B2" w:rsidRPr="00BC13BF">
              <w:t xml:space="preserve"> 2/[2]</w:t>
            </w:r>
            <w:bookmarkEnd w:id="118"/>
            <w:r w:rsidR="009051B2" w:rsidRPr="00BC13BF">
              <w:br/>
            </w:r>
            <w:bookmarkStart w:id="119" w:name="lt_pId238"/>
            <w:r>
              <w:t>Voir le Tableau</w:t>
            </w:r>
            <w:r w:rsidR="009051B2" w:rsidRPr="00BC13BF">
              <w:t xml:space="preserve"> 11/[3]</w:t>
            </w:r>
            <w:bookmarkEnd w:id="119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0" w:name="lt_pId239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EU1</w:t>
            </w:r>
            <w:bookmarkEnd w:id="120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869</w:t>
            </w:r>
            <w:r w:rsidR="0097114B" w:rsidRPr="00BC13BF">
              <w:t>,</w:t>
            </w:r>
            <w:r w:rsidRPr="00BC13BF">
              <w:t>85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1" w:name="lt_pId241"/>
            <w:r w:rsidRPr="00BC13BF">
              <w:t>R3</w:t>
            </w:r>
            <w:bookmarkEnd w:id="121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22" w:name="lt_pId243"/>
            <w:r w:rsidRPr="00BC13BF">
              <w:t>ETSI EN 300 220,</w:t>
            </w:r>
            <w:bookmarkEnd w:id="122"/>
            <w:r w:rsidRPr="00BC13BF">
              <w:br/>
            </w:r>
            <w:bookmarkStart w:id="123" w:name="lt_pId244"/>
            <w:r w:rsidRPr="00BC13BF">
              <w:rPr>
                <w:color w:val="333333"/>
                <w:lang w:eastAsia="da-DK"/>
              </w:rPr>
              <w:t>TS SRD</w:t>
            </w:r>
            <w:bookmarkEnd w:id="123"/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4" w:name="lt_pId245"/>
            <w:r w:rsidRPr="00465FE1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465FE1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EU2</w:t>
            </w:r>
            <w:bookmarkEnd w:id="124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5" w:name="lt_pId247"/>
            <w:r w:rsidRPr="00BC13BF">
              <w:t>R2</w:t>
            </w:r>
            <w:bookmarkEnd w:id="12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6" w:name="lt_pId249"/>
            <w:r w:rsidRPr="00BC13BF">
              <w:t>R1</w:t>
            </w:r>
            <w:bookmarkEnd w:id="12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F72716" w:rsidP="00236DC6">
            <w:pPr>
              <w:pStyle w:val="Tabletext"/>
              <w:spacing w:before="0" w:after="0"/>
              <w:jc w:val="left"/>
            </w:pPr>
            <w:r w:rsidRPr="00BC13BF">
              <w:t>République sudafricaine</w:t>
            </w:r>
            <w:r w:rsidR="009051B2" w:rsidRPr="00BC13BF">
              <w:t xml:space="preserve"> 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27" w:name="lt_pId264"/>
            <w:r>
              <w:t>Voir l'Annexe</w:t>
            </w:r>
            <w:r w:rsidR="009051B2" w:rsidRPr="00BC13BF">
              <w:t xml:space="preserve"> 2/[2]</w:t>
            </w:r>
            <w:bookmarkEnd w:id="127"/>
            <w:r w:rsidR="009051B2" w:rsidRPr="00BC13BF">
              <w:br/>
            </w:r>
            <w:bookmarkStart w:id="128" w:name="lt_pId265"/>
            <w:r>
              <w:t>Voir le Tableau</w:t>
            </w:r>
            <w:r w:rsidR="009051B2" w:rsidRPr="00BC13BF">
              <w:t xml:space="preserve"> 11/[3]</w:t>
            </w:r>
            <w:bookmarkEnd w:id="128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29" w:name="lt_pId266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EU1</w:t>
            </w:r>
            <w:bookmarkEnd w:id="129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869</w:t>
            </w:r>
            <w:r w:rsidR="0097114B" w:rsidRPr="00BC13BF">
              <w:t>,</w:t>
            </w:r>
            <w:r w:rsidRPr="00BC13BF">
              <w:t>85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30" w:name="lt_pId268"/>
            <w:r w:rsidRPr="00BC13BF">
              <w:t>R3</w:t>
            </w:r>
            <w:bookmarkEnd w:id="130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31" w:name="lt_pId270"/>
            <w:r w:rsidRPr="00BC13BF">
              <w:t>ETSI EN 300 220,</w:t>
            </w:r>
            <w:bookmarkEnd w:id="131"/>
            <w:r w:rsidRPr="00BC13BF">
              <w:br/>
            </w:r>
            <w:bookmarkStart w:id="132" w:name="lt_pId271"/>
            <w:r w:rsidRPr="00BC13BF">
              <w:rPr>
                <w:color w:val="333333"/>
                <w:lang w:eastAsia="da-DK"/>
              </w:rPr>
              <w:t>ICASA</w:t>
            </w:r>
            <w:bookmarkEnd w:id="132"/>
          </w:p>
        </w:tc>
      </w:tr>
      <w:tr w:rsidR="009051B2" w:rsidRPr="00BC13BF" w:rsidTr="00124AC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33" w:name="lt_pId272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EU2</w:t>
            </w:r>
            <w:bookmarkEnd w:id="133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34" w:name="lt_pId274"/>
            <w:r w:rsidRPr="00BC13BF">
              <w:t>R2</w:t>
            </w:r>
            <w:bookmarkEnd w:id="134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35" w:name="lt_pId276"/>
            <w:r w:rsidRPr="00BC13BF">
              <w:t>R1</w:t>
            </w:r>
            <w:bookmarkEnd w:id="13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36" w:name="lt_pId278"/>
            <w:r w:rsidRPr="00BC13BF">
              <w:t>Hong Kong</w:t>
            </w:r>
            <w:r w:rsidR="00F04A0B" w:rsidRPr="00BC13BF">
              <w:rPr>
                <w:color w:val="333333"/>
                <w:lang w:eastAsia="da-DK"/>
              </w:rPr>
              <w:t xml:space="preserve"> (Chine</w:t>
            </w:r>
            <w:r w:rsidRPr="00BC13BF">
              <w:rPr>
                <w:color w:val="333333"/>
                <w:lang w:eastAsia="da-DK"/>
              </w:rPr>
              <w:t>)</w:t>
            </w:r>
            <w:bookmarkEnd w:id="136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37" w:name="lt_pId279"/>
            <w:r>
              <w:t>Voir l'Annexe</w:t>
            </w:r>
            <w:r w:rsidR="009051B2" w:rsidRPr="00BC13BF">
              <w:t xml:space="preserve"> 2/[2]</w:t>
            </w:r>
            <w:bookmarkEnd w:id="137"/>
            <w:r w:rsidR="009051B2" w:rsidRPr="00BC13BF">
              <w:br/>
            </w:r>
            <w:bookmarkStart w:id="138" w:name="lt_pId280"/>
            <w:r w:rsidR="0074180E" w:rsidRPr="00BC13BF">
              <w:t>Voir</w:t>
            </w:r>
            <w:r w:rsidR="001A2047" w:rsidRPr="00BC13BF">
              <w:t xml:space="preserve"> </w:t>
            </w:r>
            <w:r w:rsidR="003E5412">
              <w:t>l'</w:t>
            </w:r>
            <w:r w:rsidR="001A2047" w:rsidRPr="00BC13BF">
              <w:t>Appendice</w:t>
            </w:r>
            <w:r w:rsidR="009051B2" w:rsidRPr="00BC13BF">
              <w:t xml:space="preserve"> 9, </w:t>
            </w:r>
            <w:r w:rsidR="0097114B" w:rsidRPr="00BC13BF">
              <w:t>Annexe</w:t>
            </w:r>
            <w:r w:rsidR="009051B2" w:rsidRPr="00BC13BF">
              <w:t> 2/[3]</w:t>
            </w:r>
            <w:bookmarkEnd w:id="138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  <w:bookmarkStart w:id="139" w:name="lt_pId281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HK1</w:t>
            </w:r>
            <w:bookmarkEnd w:id="139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919</w:t>
            </w:r>
            <w:r w:rsidR="0097114B" w:rsidRPr="00BC13BF">
              <w:t>,</w:t>
            </w:r>
            <w:r w:rsidRPr="00BC13BF">
              <w:t>80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40" w:name="lt_pId283"/>
            <w:r w:rsidRPr="00BC13BF">
              <w:t>R3</w:t>
            </w:r>
            <w:bookmarkEnd w:id="140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41" w:name="lt_pId285"/>
            <w:r w:rsidRPr="00BC13BF">
              <w:rPr>
                <w:color w:val="333333"/>
                <w:lang w:eastAsia="da-DK"/>
              </w:rPr>
              <w:t>HKTA 1035</w:t>
            </w:r>
            <w:bookmarkEnd w:id="141"/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42" w:name="lt_pId286"/>
            <w:r w:rsidRPr="00BC13BF">
              <w:t>R2</w:t>
            </w:r>
            <w:bookmarkEnd w:id="14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43" w:name="lt_pId288"/>
            <w:r w:rsidRPr="00BC13BF">
              <w:t>R1</w:t>
            </w:r>
            <w:bookmarkEnd w:id="143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44" w:name="lt_pId290"/>
            <w:r w:rsidRPr="00BC13BF">
              <w:t>Ind</w:t>
            </w:r>
            <w:bookmarkEnd w:id="144"/>
            <w:r w:rsidR="00F04A0B" w:rsidRPr="00BC13BF">
              <w:t>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45" w:name="lt_pId291"/>
            <w:r>
              <w:t>Voir l'Annexe</w:t>
            </w:r>
            <w:r w:rsidR="009051B2" w:rsidRPr="00BC13BF">
              <w:t xml:space="preserve"> 2/[2]</w:t>
            </w:r>
            <w:bookmarkEnd w:id="145"/>
            <w:r w:rsidR="009051B2" w:rsidRPr="00BC13BF">
              <w:br/>
            </w:r>
            <w:bookmarkStart w:id="146" w:name="lt_pId292"/>
            <w:r>
              <w:t>Voir le Tableau</w:t>
            </w:r>
            <w:r w:rsidR="009051B2" w:rsidRPr="00BC13BF">
              <w:t xml:space="preserve"> 11/[3]</w:t>
            </w:r>
            <w:bookmarkEnd w:id="146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47" w:name="lt_pId293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IN1</w:t>
            </w:r>
            <w:bookmarkEnd w:id="147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865</w:t>
            </w:r>
            <w:r w:rsidR="0097114B" w:rsidRPr="00BC13BF">
              <w:t>,</w:t>
            </w:r>
            <w:r w:rsidRPr="00BC13BF">
              <w:t>20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48" w:name="lt_pId295"/>
            <w:r w:rsidRPr="00BC13BF">
              <w:t>R3</w:t>
            </w:r>
            <w:bookmarkEnd w:id="148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49" w:name="lt_pId297"/>
            <w:r w:rsidRPr="00BC13BF">
              <w:rPr>
                <w:color w:val="333333"/>
                <w:lang w:eastAsia="da-DK"/>
              </w:rPr>
              <w:t>CSR 564 (E)</w:t>
            </w:r>
            <w:bookmarkEnd w:id="149"/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0" w:name="lt_pId298"/>
            <w:r w:rsidRPr="00BC13BF">
              <w:t>R2</w:t>
            </w:r>
            <w:bookmarkEnd w:id="150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1" w:name="lt_pId300"/>
            <w:r w:rsidRPr="00BC13BF">
              <w:t>R1</w:t>
            </w:r>
            <w:bookmarkEnd w:id="151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52" w:name="lt_pId302"/>
            <w:r w:rsidRPr="00BC13BF">
              <w:t>Isra</w:t>
            </w:r>
            <w:r w:rsidR="00F04A0B" w:rsidRPr="00BC13BF">
              <w:t>ë</w:t>
            </w:r>
            <w:r w:rsidRPr="00BC13BF">
              <w:t>l</w:t>
            </w:r>
            <w:bookmarkEnd w:id="152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53" w:name="lt_pId303"/>
            <w:r>
              <w:t>Voir l'Annexe</w:t>
            </w:r>
            <w:r w:rsidR="009051B2" w:rsidRPr="00BC13BF">
              <w:t xml:space="preserve"> 2/[2]</w:t>
            </w:r>
            <w:bookmarkEnd w:id="153"/>
            <w:r w:rsidR="009051B2" w:rsidRPr="00BC13BF">
              <w:br/>
            </w:r>
            <w:bookmarkStart w:id="154" w:name="lt_pId304"/>
            <w:r>
              <w:t>Voir le Tableau</w:t>
            </w:r>
            <w:r w:rsidR="009051B2" w:rsidRPr="00BC13BF">
              <w:t xml:space="preserve"> 11/[3]</w:t>
            </w:r>
            <w:bookmarkEnd w:id="154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5" w:name="lt_pId305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IL1</w:t>
            </w:r>
            <w:bookmarkEnd w:id="155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916</w:t>
            </w:r>
            <w:r w:rsidR="0097114B" w:rsidRPr="00BC13BF">
              <w:t>,</w:t>
            </w:r>
            <w:r w:rsidRPr="00BC13BF">
              <w:t>00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6" w:name="lt_pId307"/>
            <w:r w:rsidRPr="00BC13BF">
              <w:t>R3</w:t>
            </w:r>
            <w:bookmarkEnd w:id="15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7" w:name="lt_pId309"/>
            <w:r w:rsidRPr="00BC13BF">
              <w:t>R2</w:t>
            </w:r>
            <w:bookmarkEnd w:id="15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58" w:name="lt_pId311"/>
            <w:r w:rsidRPr="00BC13BF">
              <w:t>R1</w:t>
            </w:r>
            <w:bookmarkEnd w:id="158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59" w:name="lt_pId313"/>
            <w:r w:rsidRPr="00BC13BF">
              <w:t>Costa Rica</w:t>
            </w:r>
            <w:bookmarkEnd w:id="159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60" w:name="lt_pId314"/>
            <w:r>
              <w:t>Voir l'Annexe</w:t>
            </w:r>
            <w:r w:rsidR="009051B2" w:rsidRPr="00BC13BF">
              <w:t xml:space="preserve"> 2/[2]</w:t>
            </w:r>
            <w:bookmarkEnd w:id="160"/>
            <w:r w:rsidR="009051B2" w:rsidRPr="00BC13BF">
              <w:br/>
            </w:r>
            <w:bookmarkStart w:id="161" w:name="lt_pId315"/>
            <w:r>
              <w:t>Voir le Tableau</w:t>
            </w:r>
            <w:r w:rsidR="009051B2" w:rsidRPr="00BC13BF">
              <w:t xml:space="preserve"> 11/[3]</w:t>
            </w:r>
            <w:bookmarkEnd w:id="161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2" w:name="lt_pId316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JP1</w:t>
            </w:r>
            <w:bookmarkEnd w:id="162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922</w:t>
            </w:r>
            <w:r w:rsidR="0097114B" w:rsidRPr="00BC13BF">
              <w:t>,</w:t>
            </w:r>
            <w:r w:rsidRPr="00BC13BF">
              <w:t>50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3" w:name="lt_pId318"/>
            <w:r w:rsidRPr="00BC13BF">
              <w:t>R3</w:t>
            </w:r>
            <w:bookmarkEnd w:id="163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4" w:name="lt_pId320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JP2</w:t>
            </w:r>
            <w:bookmarkEnd w:id="164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923</w:t>
            </w:r>
            <w:r w:rsidR="0097114B" w:rsidRPr="00BC13BF">
              <w:t>,</w:t>
            </w:r>
            <w:r w:rsidRPr="00BC13BF">
              <w:t>90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5" w:name="lt_pId322"/>
            <w:r w:rsidRPr="00BC13BF">
              <w:t>R3</w:t>
            </w:r>
            <w:bookmarkEnd w:id="16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6" w:name="lt_pId324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JP3</w:t>
            </w:r>
            <w:bookmarkEnd w:id="166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926</w:t>
            </w:r>
            <w:r w:rsidR="0097114B" w:rsidRPr="00BC13BF">
              <w:t>,</w:t>
            </w:r>
            <w:r w:rsidRPr="00BC13BF">
              <w:t>30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67" w:name="lt_pId326"/>
            <w:r w:rsidRPr="00BC13BF">
              <w:t>R3</w:t>
            </w:r>
            <w:bookmarkEnd w:id="16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68" w:name="lt_pId328"/>
            <w:r w:rsidRPr="00BC13BF">
              <w:t>Jap</w:t>
            </w:r>
            <w:r w:rsidR="00F04A0B" w:rsidRPr="00BC13BF">
              <w:t>o</w:t>
            </w:r>
            <w:r w:rsidRPr="00BC13BF">
              <w:t>n</w:t>
            </w:r>
            <w:bookmarkEnd w:id="168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69" w:name="lt_pId329"/>
            <w:r>
              <w:t>Voir l'Annexe</w:t>
            </w:r>
            <w:r w:rsidR="009051B2" w:rsidRPr="00BC13BF">
              <w:t xml:space="preserve"> 2/[2]</w:t>
            </w:r>
            <w:bookmarkEnd w:id="169"/>
            <w:r w:rsidR="009051B2" w:rsidRPr="00BC13BF">
              <w:br/>
            </w:r>
            <w:bookmarkStart w:id="170" w:name="lt_pId330"/>
            <w:r>
              <w:t>Voir le Tableau</w:t>
            </w:r>
            <w:r w:rsidR="009051B2" w:rsidRPr="00BC13BF">
              <w:t xml:space="preserve"> 11/[3]</w:t>
            </w:r>
            <w:bookmarkEnd w:id="170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1" w:name="lt_pId331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JP1</w:t>
            </w:r>
            <w:bookmarkEnd w:id="171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922</w:t>
            </w:r>
            <w:r w:rsidR="0097114B" w:rsidRPr="00BC13BF">
              <w:t>,</w:t>
            </w:r>
            <w:r w:rsidRPr="00BC13BF">
              <w:t>50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2" w:name="lt_pId333"/>
            <w:r w:rsidRPr="00BC13BF">
              <w:t>R3</w:t>
            </w:r>
            <w:bookmarkEnd w:id="17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73" w:name="lt_pId335"/>
            <w:r w:rsidRPr="00BC13BF">
              <w:rPr>
                <w:color w:val="333333"/>
                <w:lang w:eastAsia="da-DK"/>
              </w:rPr>
              <w:t>ARIB T96,</w:t>
            </w:r>
            <w:bookmarkEnd w:id="173"/>
            <w:r w:rsidRPr="00BC13BF">
              <w:rPr>
                <w:color w:val="333333"/>
                <w:lang w:eastAsia="da-DK"/>
              </w:rPr>
              <w:br/>
            </w:r>
            <w:bookmarkStart w:id="174" w:name="lt_pId336"/>
            <w:r w:rsidRPr="00BC13BF">
              <w:rPr>
                <w:color w:val="333333"/>
                <w:lang w:eastAsia="da-DK"/>
              </w:rPr>
              <w:t>ARIB STD-T108</w:t>
            </w:r>
            <w:bookmarkEnd w:id="174"/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5" w:name="lt_pId337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JP2</w:t>
            </w:r>
            <w:bookmarkEnd w:id="175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923</w:t>
            </w:r>
            <w:r w:rsidR="0097114B" w:rsidRPr="00BC13BF">
              <w:t>,</w:t>
            </w:r>
            <w:r w:rsidRPr="00BC13BF">
              <w:t>90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6" w:name="lt_pId339"/>
            <w:r w:rsidRPr="00BC13BF">
              <w:t>R3</w:t>
            </w:r>
            <w:bookmarkEnd w:id="17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24AC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7" w:name="lt_pId341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JP3</w:t>
            </w:r>
            <w:bookmarkEnd w:id="177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926</w:t>
            </w:r>
            <w:r w:rsidR="0097114B" w:rsidRPr="00BC13BF">
              <w:t>,</w:t>
            </w:r>
            <w:r w:rsidRPr="00BC13BF">
              <w:t>30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78" w:name="lt_pId343"/>
            <w:r w:rsidRPr="00BC13BF">
              <w:t>R3</w:t>
            </w:r>
            <w:bookmarkEnd w:id="178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1A2047" w:rsidP="00236DC6">
            <w:pPr>
              <w:pStyle w:val="Tabletext"/>
              <w:spacing w:before="0" w:after="0"/>
              <w:jc w:val="left"/>
            </w:pPr>
            <w:bookmarkStart w:id="179" w:name="lt_pId345"/>
            <w:r w:rsidRPr="00BC13BF">
              <w:t>Corée (Ré</w:t>
            </w:r>
            <w:r w:rsidR="00F04A0B" w:rsidRPr="00BC13BF">
              <w:t>p.</w:t>
            </w:r>
            <w:r w:rsidR="009051B2" w:rsidRPr="00BC13BF">
              <w:t xml:space="preserve"> </w:t>
            </w:r>
            <w:r w:rsidR="00F04A0B" w:rsidRPr="00BC13BF">
              <w:t>de</w:t>
            </w:r>
            <w:r w:rsidR="009051B2" w:rsidRPr="00BC13BF">
              <w:t>)</w:t>
            </w:r>
            <w:bookmarkEnd w:id="179"/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80" w:name="lt_pId346"/>
            <w:r>
              <w:t>Voir l'Annexe</w:t>
            </w:r>
            <w:r w:rsidR="009051B2" w:rsidRPr="00BC13BF">
              <w:t xml:space="preserve"> 2/[2]</w:t>
            </w:r>
            <w:bookmarkEnd w:id="180"/>
            <w:r w:rsidR="009051B2" w:rsidRPr="00BC13BF">
              <w:br/>
            </w:r>
            <w:bookmarkStart w:id="181" w:name="lt_pId347"/>
            <w:r w:rsidR="0074180E" w:rsidRPr="00BC13BF">
              <w:t>Voir</w:t>
            </w:r>
            <w:r w:rsidR="009051B2" w:rsidRPr="00BC13BF">
              <w:t xml:space="preserve"> </w:t>
            </w:r>
            <w:r w:rsidR="003E5412">
              <w:t xml:space="preserve">la </w:t>
            </w:r>
            <w:r w:rsidR="001A2047" w:rsidRPr="00BC13BF">
              <w:t xml:space="preserve">ligne </w:t>
            </w:r>
            <w:r w:rsidR="009051B2" w:rsidRPr="00BC13BF">
              <w:t>15</w:t>
            </w:r>
            <w:r w:rsidR="001A2047" w:rsidRPr="00BC13BF">
              <w:t>,</w:t>
            </w:r>
            <w:r w:rsidR="009051B2" w:rsidRPr="00BC13BF">
              <w:t xml:space="preserve"> </w:t>
            </w:r>
            <w:r w:rsidR="0097114B" w:rsidRPr="00BC13BF">
              <w:t>Tableau</w:t>
            </w:r>
            <w:r w:rsidR="009051B2" w:rsidRPr="00BC13BF">
              <w:t xml:space="preserve"> 19/[3]</w:t>
            </w:r>
            <w:bookmarkEnd w:id="181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2" w:name="lt_pId348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KR1</w:t>
            </w:r>
            <w:bookmarkEnd w:id="182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920</w:t>
            </w:r>
            <w:r w:rsidR="0097114B" w:rsidRPr="00BC13BF">
              <w:t>,</w:t>
            </w:r>
            <w:r w:rsidRPr="00BC13BF">
              <w:t>90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3" w:name="lt_pId350"/>
            <w:r w:rsidRPr="00BC13BF">
              <w:t>R3</w:t>
            </w:r>
            <w:bookmarkEnd w:id="183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1A2047" w:rsidP="00236DC6">
            <w:pPr>
              <w:pStyle w:val="Tabletext"/>
              <w:spacing w:before="0" w:after="0"/>
              <w:jc w:val="left"/>
            </w:pPr>
            <w:bookmarkStart w:id="184" w:name="lt_pId352"/>
            <w:r w:rsidRPr="00BC13BF">
              <w:t xml:space="preserve">Section </w:t>
            </w:r>
            <w:r w:rsidR="009051B2" w:rsidRPr="00BC13BF">
              <w:t>2, Article 58-2</w:t>
            </w:r>
            <w:bookmarkEnd w:id="184"/>
            <w:r w:rsidR="009051B2" w:rsidRPr="00BC13BF">
              <w:t xml:space="preserve"> </w:t>
            </w:r>
            <w:bookmarkStart w:id="185" w:name="lt_pId353"/>
            <w:r w:rsidRPr="00BC13BF">
              <w:t>de la loi sur les ondes radioélectriques</w:t>
            </w:r>
            <w:bookmarkEnd w:id="185"/>
          </w:p>
        </w:tc>
      </w:tr>
      <w:tr w:rsidR="009051B2" w:rsidRPr="00BC13BF" w:rsidTr="001A204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6" w:name="lt_pId354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KR2</w:t>
            </w:r>
            <w:bookmarkEnd w:id="186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921</w:t>
            </w:r>
            <w:r w:rsidR="0097114B" w:rsidRPr="00BC13BF">
              <w:t>,</w:t>
            </w:r>
            <w:r w:rsidRPr="00BC13BF">
              <w:t>70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7" w:name="lt_pId356"/>
            <w:r w:rsidRPr="00BC13BF">
              <w:t>R3</w:t>
            </w:r>
            <w:bookmarkEnd w:id="18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8" w:name="lt_pId358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KR3</w:t>
            </w:r>
            <w:bookmarkEnd w:id="188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923</w:t>
            </w:r>
            <w:r w:rsidR="0097114B" w:rsidRPr="00BC13BF">
              <w:t>,</w:t>
            </w:r>
            <w:r w:rsidRPr="00BC13BF">
              <w:t>10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89" w:name="lt_pId360"/>
            <w:r w:rsidRPr="00BC13BF">
              <w:t>R3</w:t>
            </w:r>
            <w:bookmarkEnd w:id="189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trHeight w:val="135"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90" w:name="lt_pId362"/>
            <w:r w:rsidRPr="00BC13BF">
              <w:t>Mala</w:t>
            </w:r>
            <w:r w:rsidR="00ED47F4" w:rsidRPr="00BC13BF">
              <w:t>i</w:t>
            </w:r>
            <w:r w:rsidRPr="00BC13BF">
              <w:t>si</w:t>
            </w:r>
            <w:bookmarkEnd w:id="190"/>
            <w:r w:rsidR="00ED47F4" w:rsidRPr="00BC13BF">
              <w:t>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91" w:name="lt_pId363"/>
            <w:r>
              <w:t>Voir l'Annexe</w:t>
            </w:r>
            <w:r w:rsidR="009051B2" w:rsidRPr="00BC13BF">
              <w:t xml:space="preserve"> 2/[2]</w:t>
            </w:r>
            <w:bookmarkEnd w:id="191"/>
            <w:r w:rsidR="009051B2" w:rsidRPr="00BC13BF">
              <w:br/>
            </w:r>
            <w:bookmarkStart w:id="192" w:name="lt_pId364"/>
            <w:r w:rsidR="0074180E" w:rsidRPr="00BC13BF">
              <w:t>Voir</w:t>
            </w:r>
            <w:r w:rsidR="009051B2" w:rsidRPr="00BC13BF">
              <w:t xml:space="preserve"> </w:t>
            </w:r>
            <w:r w:rsidR="003E5412">
              <w:t xml:space="preserve">la </w:t>
            </w:r>
            <w:r w:rsidR="001A2047" w:rsidRPr="00BC13BF">
              <w:t>ligne 14, Appendice</w:t>
            </w:r>
            <w:r w:rsidR="009051B2" w:rsidRPr="00BC13BF">
              <w:t xml:space="preserve"> 9, </w:t>
            </w:r>
            <w:r w:rsidR="0097114B" w:rsidRPr="00BC13BF">
              <w:t>Annexe</w:t>
            </w:r>
            <w:r w:rsidR="009051B2" w:rsidRPr="00BC13BF">
              <w:t> 2/[3]</w:t>
            </w:r>
            <w:bookmarkEnd w:id="192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93" w:name="lt_pId365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MY1</w:t>
            </w:r>
            <w:bookmarkEnd w:id="193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868</w:t>
            </w:r>
            <w:r w:rsidR="0097114B" w:rsidRPr="00BC13BF">
              <w:t>,</w:t>
            </w:r>
            <w:r w:rsidRPr="00BC13BF">
              <w:t>10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94" w:name="lt_pId367"/>
            <w:r w:rsidRPr="00BC13BF">
              <w:t>R3</w:t>
            </w:r>
            <w:bookmarkEnd w:id="194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195" w:name="lt_pId369"/>
            <w:r w:rsidRPr="00BC13BF">
              <w:t>ETSI EN 300 220,</w:t>
            </w:r>
            <w:bookmarkEnd w:id="195"/>
            <w:r w:rsidRPr="00BC13BF">
              <w:br/>
            </w:r>
            <w:bookmarkStart w:id="196" w:name="lt_pId370"/>
            <w:r w:rsidRPr="00BC13BF">
              <w:t>SKMM WTS SRD</w:t>
            </w:r>
            <w:bookmarkEnd w:id="196"/>
          </w:p>
        </w:tc>
      </w:tr>
      <w:tr w:rsidR="009051B2" w:rsidRPr="00BC13BF" w:rsidTr="001A204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97" w:name="lt_pId371"/>
            <w:r w:rsidRPr="00BC13BF">
              <w:t>R2</w:t>
            </w:r>
            <w:bookmarkEnd w:id="197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trHeight w:val="134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198" w:name="lt_pId373"/>
            <w:r w:rsidRPr="00BC13BF">
              <w:t>R1</w:t>
            </w:r>
            <w:bookmarkEnd w:id="198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ED47F4" w:rsidP="00236DC6">
            <w:pPr>
              <w:pStyle w:val="Tabletext"/>
              <w:spacing w:before="0" w:after="0"/>
              <w:jc w:val="left"/>
            </w:pPr>
            <w:r w:rsidRPr="00BC13BF">
              <w:t>Fédération de Russie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199" w:name="lt_pId376"/>
            <w:r>
              <w:t>Voir l'Annexe</w:t>
            </w:r>
            <w:r w:rsidR="009051B2" w:rsidRPr="00BC13BF">
              <w:t xml:space="preserve"> 2/[2]</w:t>
            </w:r>
            <w:bookmarkEnd w:id="199"/>
            <w:r w:rsidR="009051B2" w:rsidRPr="00BC13BF">
              <w:br/>
            </w:r>
            <w:bookmarkStart w:id="200" w:name="lt_pId377"/>
            <w:r>
              <w:t>Voir le Tableau</w:t>
            </w:r>
            <w:r w:rsidR="009051B2" w:rsidRPr="00BC13BF">
              <w:t xml:space="preserve"> 33/[3]</w:t>
            </w:r>
            <w:bookmarkEnd w:id="200"/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01" w:name="lt_pId378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RU1</w:t>
            </w:r>
            <w:bookmarkEnd w:id="201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869</w:t>
            </w:r>
            <w:r w:rsidR="0097114B" w:rsidRPr="00BC13BF">
              <w:t>,</w:t>
            </w:r>
            <w:r w:rsidRPr="00BC13BF">
              <w:t>00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02" w:name="lt_pId380"/>
            <w:r w:rsidRPr="00BC13BF">
              <w:t>R3</w:t>
            </w:r>
            <w:bookmarkEnd w:id="202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203" w:name="lt_pId382"/>
            <w:r w:rsidRPr="00BC13BF">
              <w:t>ETSI EN 300 220,</w:t>
            </w:r>
            <w:bookmarkEnd w:id="203"/>
            <w:r w:rsidRPr="00BC13BF">
              <w:br/>
            </w:r>
            <w:bookmarkStart w:id="204" w:name="lt_pId383"/>
            <w:r w:rsidRPr="00BC13BF">
              <w:rPr>
                <w:color w:val="333333"/>
                <w:lang w:eastAsia="da-DK"/>
              </w:rPr>
              <w:t>GKRCh</w:t>
            </w:r>
            <w:bookmarkEnd w:id="204"/>
          </w:p>
        </w:tc>
      </w:tr>
      <w:tr w:rsidR="009051B2" w:rsidRPr="00BC13BF" w:rsidTr="001A2047">
        <w:trPr>
          <w:cantSplit/>
          <w:trHeight w:val="202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05" w:name="lt_pId384"/>
            <w:r w:rsidRPr="00BC13BF">
              <w:t>R2</w:t>
            </w:r>
            <w:bookmarkEnd w:id="20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trHeight w:val="20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06" w:name="lt_pId386"/>
            <w:r w:rsidRPr="00BC13BF">
              <w:t>R1</w:t>
            </w:r>
            <w:bookmarkEnd w:id="206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</w:p>
        </w:tc>
      </w:tr>
      <w:tr w:rsidR="009051B2" w:rsidRPr="00BC13BF" w:rsidTr="001A2047">
        <w:trPr>
          <w:cantSplit/>
          <w:jc w:val="center"/>
        </w:trPr>
        <w:tc>
          <w:tcPr>
            <w:tcW w:w="3224" w:type="dxa"/>
            <w:vMerge w:val="restart"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207" w:name="lt_pId388"/>
            <w:r w:rsidRPr="00BC13BF">
              <w:rPr>
                <w:color w:val="333333"/>
                <w:lang w:eastAsia="da-DK"/>
              </w:rPr>
              <w:t>Argentin</w:t>
            </w:r>
            <w:r w:rsidR="007B4577" w:rsidRPr="00BC13BF">
              <w:rPr>
                <w:color w:val="333333"/>
                <w:lang w:eastAsia="da-DK"/>
              </w:rPr>
              <w:t>e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Bahamas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Barbad</w:t>
            </w:r>
            <w:r w:rsidR="007B4577" w:rsidRPr="00BC13BF">
              <w:rPr>
                <w:color w:val="333333"/>
                <w:lang w:eastAsia="da-DK"/>
              </w:rPr>
              <w:t>e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Bermud</w:t>
            </w:r>
            <w:r w:rsidR="007B4577" w:rsidRPr="00BC13BF">
              <w:rPr>
                <w:color w:val="333333"/>
                <w:lang w:eastAsia="da-DK"/>
              </w:rPr>
              <w:t>es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Bolivi</w:t>
            </w:r>
            <w:r w:rsidR="007B4577" w:rsidRPr="00BC13BF">
              <w:rPr>
                <w:color w:val="333333"/>
                <w:lang w:eastAsia="da-DK"/>
              </w:rPr>
              <w:t>e</w:t>
            </w:r>
            <w:r w:rsidRPr="00BC13BF">
              <w:t xml:space="preserve">, </w:t>
            </w:r>
            <w:r w:rsidR="001A2047" w:rsidRPr="00BC13BF">
              <w:rPr>
                <w:color w:val="333333"/>
                <w:lang w:eastAsia="da-DK"/>
              </w:rPr>
              <w:t>Iles Vierges britanniques</w:t>
            </w:r>
            <w:r w:rsidRPr="00BC13BF">
              <w:rPr>
                <w:color w:val="333333"/>
                <w:lang w:eastAsia="da-DK"/>
              </w:rPr>
              <w:t>,</w:t>
            </w:r>
            <w:r w:rsidRPr="00BC13BF">
              <w:t xml:space="preserve"> Canada, </w:t>
            </w:r>
            <w:r w:rsidR="001A2047" w:rsidRPr="00BC13BF">
              <w:t xml:space="preserve">Iles </w:t>
            </w:r>
            <w:r w:rsidR="001A2047" w:rsidRPr="00BC13BF">
              <w:rPr>
                <w:color w:val="333333"/>
                <w:lang w:eastAsia="da-DK"/>
              </w:rPr>
              <w:t>Caïman</w:t>
            </w:r>
            <w:r w:rsidRPr="00BC13BF">
              <w:t>, Chil</w:t>
            </w:r>
            <w:r w:rsidR="007B4577" w:rsidRPr="00BC13BF">
              <w:t>i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Colombi</w:t>
            </w:r>
            <w:r w:rsidR="007B4577" w:rsidRPr="00BC13BF">
              <w:rPr>
                <w:color w:val="333333"/>
                <w:lang w:eastAsia="da-DK"/>
              </w:rPr>
              <w:t>e</w:t>
            </w:r>
            <w:r w:rsidRPr="00BC13BF">
              <w:rPr>
                <w:color w:val="333333"/>
                <w:lang w:eastAsia="da-DK"/>
              </w:rPr>
              <w:t>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E</w:t>
            </w:r>
            <w:r w:rsidR="007B4577" w:rsidRPr="00BC13BF">
              <w:rPr>
                <w:color w:val="333333"/>
                <w:lang w:eastAsia="da-DK"/>
              </w:rPr>
              <w:t>quateur</w:t>
            </w:r>
            <w:r w:rsidRPr="00BC13BF">
              <w:rPr>
                <w:color w:val="333333"/>
                <w:lang w:eastAsia="da-DK"/>
              </w:rPr>
              <w:t>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Guatemala,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Ha</w:t>
            </w:r>
            <w:r w:rsidR="007B4577" w:rsidRPr="00BC13BF">
              <w:rPr>
                <w:color w:val="333333"/>
                <w:lang w:eastAsia="da-DK"/>
              </w:rPr>
              <w:t>ï</w:t>
            </w:r>
            <w:r w:rsidRPr="00BC13BF">
              <w:rPr>
                <w:color w:val="333333"/>
                <w:lang w:eastAsia="da-DK"/>
              </w:rPr>
              <w:t>ti,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Honduras,</w:t>
            </w:r>
            <w:r w:rsidRPr="00BC13BF">
              <w:t xml:space="preserve"> </w:t>
            </w:r>
            <w:r w:rsidR="007B4577" w:rsidRPr="00BC13BF">
              <w:rPr>
                <w:color w:val="333333"/>
                <w:lang w:eastAsia="da-DK"/>
              </w:rPr>
              <w:t>Jamaïque</w:t>
            </w:r>
            <w:r w:rsidRPr="00BC13BF">
              <w:rPr>
                <w:color w:val="333333"/>
                <w:lang w:eastAsia="da-DK"/>
              </w:rPr>
              <w:t>,</w:t>
            </w:r>
            <w:r w:rsidR="007B4577" w:rsidRPr="00BC13BF">
              <w:t xml:space="preserve"> Mexique</w:t>
            </w:r>
            <w:r w:rsidRPr="00BC13BF">
              <w:t xml:space="preserve">, </w:t>
            </w:r>
            <w:r w:rsidRPr="00BC13BF">
              <w:rPr>
                <w:color w:val="333333"/>
                <w:lang w:eastAsia="da-DK"/>
              </w:rPr>
              <w:t>Nicaragua,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Panama,</w:t>
            </w:r>
            <w:r w:rsidRPr="00BC13BF">
              <w:t xml:space="preserve"> </w:t>
            </w:r>
            <w:r w:rsidR="001A2047" w:rsidRPr="00BC13BF">
              <w:rPr>
                <w:color w:val="333333"/>
                <w:lang w:eastAsia="da-DK"/>
              </w:rPr>
              <w:t>Saint-Kitts-et-Nevis</w:t>
            </w:r>
            <w:r w:rsidRPr="00BC13BF">
              <w:rPr>
                <w:color w:val="333333"/>
                <w:lang w:eastAsia="da-DK"/>
              </w:rPr>
              <w:t>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Suriname,</w:t>
            </w:r>
            <w:r w:rsidRPr="00BC13BF">
              <w:t xml:space="preserve"> </w:t>
            </w:r>
            <w:r w:rsidRPr="00BC13BF">
              <w:rPr>
                <w:color w:val="333333"/>
                <w:lang w:eastAsia="da-DK"/>
              </w:rPr>
              <w:t>Trini</w:t>
            </w:r>
            <w:r w:rsidR="007B4577" w:rsidRPr="00BC13BF">
              <w:rPr>
                <w:color w:val="333333"/>
                <w:lang w:eastAsia="da-DK"/>
              </w:rPr>
              <w:t>té-et-</w:t>
            </w:r>
            <w:r w:rsidRPr="00BC13BF">
              <w:rPr>
                <w:color w:val="333333"/>
                <w:lang w:eastAsia="da-DK"/>
              </w:rPr>
              <w:t>Tobago,</w:t>
            </w:r>
            <w:r w:rsidRPr="00BC13BF">
              <w:t xml:space="preserve"> </w:t>
            </w:r>
            <w:r w:rsidR="001A2047" w:rsidRPr="00BC13BF">
              <w:t>Iles Turks et Caicos</w:t>
            </w:r>
            <w:r w:rsidRPr="00BC13BF">
              <w:rPr>
                <w:color w:val="333333"/>
                <w:lang w:eastAsia="da-DK"/>
              </w:rPr>
              <w:t>,</w:t>
            </w:r>
            <w:r w:rsidRPr="00BC13BF">
              <w:t xml:space="preserve"> </w:t>
            </w:r>
            <w:bookmarkEnd w:id="207"/>
            <w:r w:rsidR="007B4577" w:rsidRPr="00BC13BF">
              <w:t>Etats-Unis</w:t>
            </w:r>
          </w:p>
          <w:p w:rsidR="009051B2" w:rsidRPr="00BC13BF" w:rsidRDefault="008D44F5" w:rsidP="00236DC6">
            <w:pPr>
              <w:pStyle w:val="Tabletext"/>
              <w:spacing w:before="0" w:after="0"/>
              <w:jc w:val="left"/>
            </w:pPr>
            <w:bookmarkStart w:id="208" w:name="lt_pId389"/>
            <w:r>
              <w:t>Voir l'Annexe</w:t>
            </w:r>
            <w:r w:rsidR="009051B2" w:rsidRPr="00BC13BF">
              <w:t xml:space="preserve"> 2/[2]</w:t>
            </w:r>
            <w:bookmarkEnd w:id="208"/>
            <w:r w:rsidR="009051B2" w:rsidRPr="00BC13BF">
              <w:br/>
            </w:r>
            <w:bookmarkStart w:id="209" w:name="lt_pId390"/>
            <w:r>
              <w:t>Voir le Tableau</w:t>
            </w:r>
            <w:r w:rsidR="009051B2" w:rsidRPr="00BC13BF">
              <w:t xml:space="preserve"> 11/[3]</w:t>
            </w:r>
            <w:bookmarkEnd w:id="209"/>
          </w:p>
        </w:tc>
        <w:tc>
          <w:tcPr>
            <w:tcW w:w="923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10" w:name="lt_pId391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US1</w:t>
            </w:r>
            <w:bookmarkEnd w:id="210"/>
          </w:p>
        </w:tc>
        <w:tc>
          <w:tcPr>
            <w:tcW w:w="850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916</w:t>
            </w:r>
            <w:r w:rsidR="0097114B" w:rsidRPr="00BC13BF">
              <w:t>,</w:t>
            </w:r>
            <w:r w:rsidRPr="00BC13BF">
              <w:t>00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bookmarkStart w:id="211" w:name="lt_pId393"/>
            <w:r w:rsidRPr="00BC13BF">
              <w:t>R3</w:t>
            </w:r>
            <w:bookmarkEnd w:id="211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  <w:spacing w:before="0" w:after="0"/>
            </w:pPr>
            <w:r w:rsidRPr="00BC13BF">
              <w:t>400</w:t>
            </w:r>
          </w:p>
        </w:tc>
        <w:tc>
          <w:tcPr>
            <w:tcW w:w="1918" w:type="dxa"/>
            <w:vMerge w:val="restart"/>
          </w:tcPr>
          <w:p w:rsidR="009051B2" w:rsidRPr="00BC13BF" w:rsidRDefault="009051B2" w:rsidP="00236DC6">
            <w:pPr>
              <w:pStyle w:val="Tabletext"/>
              <w:spacing w:before="0" w:after="0"/>
              <w:jc w:val="left"/>
            </w:pPr>
            <w:bookmarkStart w:id="212" w:name="lt_pId395"/>
            <w:r w:rsidRPr="00BC13BF">
              <w:t>FCC CFR47 Part</w:t>
            </w:r>
            <w:r w:rsidR="001A2047" w:rsidRPr="00BC13BF">
              <w:t>ie</w:t>
            </w:r>
            <w:r w:rsidRPr="00BC13BF">
              <w:t xml:space="preserve"> 15.249</w:t>
            </w:r>
            <w:bookmarkEnd w:id="212"/>
          </w:p>
        </w:tc>
      </w:tr>
      <w:tr w:rsidR="009051B2" w:rsidRPr="00BC13BF" w:rsidTr="001A2047">
        <w:trPr>
          <w:cantSplit/>
          <w:trHeight w:val="41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  <w:vAlign w:val="bottom"/>
          </w:tcPr>
          <w:p w:rsidR="009051B2" w:rsidRPr="00BC13BF" w:rsidRDefault="009051B2" w:rsidP="00236DC6">
            <w:pPr>
              <w:pStyle w:val="Tabletext"/>
              <w:jc w:val="left"/>
            </w:pPr>
          </w:p>
        </w:tc>
        <w:tc>
          <w:tcPr>
            <w:tcW w:w="923" w:type="dxa"/>
            <w:vMerge w:val="restart"/>
          </w:tcPr>
          <w:p w:rsidR="009051B2" w:rsidRPr="00BC13BF" w:rsidRDefault="009051B2" w:rsidP="00236DC6">
            <w:pPr>
              <w:pStyle w:val="Tabletext"/>
            </w:pPr>
            <w:bookmarkStart w:id="213" w:name="lt_pId396"/>
            <w:r w:rsidRPr="00BC13BF">
              <w:rPr>
                <w:rFonts w:eastAsia="MS Mincho"/>
                <w:iCs/>
                <w:szCs w:val="24"/>
                <w:lang w:eastAsia="ja-JP" w:bidi="he-IL"/>
              </w:rPr>
              <w:t>f</w:t>
            </w:r>
            <w:r w:rsidRPr="00BC13BF">
              <w:rPr>
                <w:rFonts w:eastAsia="MS Mincho"/>
                <w:iCs/>
                <w:szCs w:val="24"/>
                <w:vertAlign w:val="subscript"/>
                <w:lang w:eastAsia="ja-JP" w:bidi="he-IL"/>
              </w:rPr>
              <w:t>US2</w:t>
            </w:r>
            <w:bookmarkEnd w:id="213"/>
          </w:p>
        </w:tc>
        <w:tc>
          <w:tcPr>
            <w:tcW w:w="850" w:type="dxa"/>
            <w:vMerge w:val="restart"/>
          </w:tcPr>
          <w:p w:rsidR="009051B2" w:rsidRPr="00BC13BF" w:rsidRDefault="009051B2" w:rsidP="00236DC6">
            <w:pPr>
              <w:pStyle w:val="Tabletext"/>
            </w:pPr>
            <w:r w:rsidRPr="00BC13BF">
              <w:t>908</w:t>
            </w:r>
            <w:r w:rsidR="0097114B" w:rsidRPr="00BC13BF">
              <w:t>,</w:t>
            </w:r>
            <w:r w:rsidRPr="00BC13BF">
              <w:t>40</w:t>
            </w: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</w:pPr>
            <w:bookmarkStart w:id="214" w:name="lt_pId398"/>
            <w:r w:rsidRPr="00BC13BF">
              <w:t>R2</w:t>
            </w:r>
            <w:bookmarkEnd w:id="214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</w:pPr>
          </w:p>
        </w:tc>
      </w:tr>
      <w:tr w:rsidR="009051B2" w:rsidRPr="00BC13BF" w:rsidTr="001A2047">
        <w:trPr>
          <w:cantSplit/>
          <w:trHeight w:val="1241"/>
          <w:jc w:val="center"/>
        </w:trPr>
        <w:tc>
          <w:tcPr>
            <w:tcW w:w="3224" w:type="dxa"/>
            <w:vMerge/>
            <w:noWrap/>
            <w:tcMar>
              <w:left w:w="57" w:type="dxa"/>
              <w:right w:w="57" w:type="dxa"/>
            </w:tcMar>
          </w:tcPr>
          <w:p w:rsidR="009051B2" w:rsidRPr="00BC13BF" w:rsidRDefault="009051B2" w:rsidP="00236DC6">
            <w:pPr>
              <w:pStyle w:val="Tabletext"/>
              <w:jc w:val="left"/>
            </w:pPr>
          </w:p>
        </w:tc>
        <w:tc>
          <w:tcPr>
            <w:tcW w:w="923" w:type="dxa"/>
            <w:vMerge/>
          </w:tcPr>
          <w:p w:rsidR="009051B2" w:rsidRPr="00BC13BF" w:rsidRDefault="009051B2" w:rsidP="00236DC6">
            <w:pPr>
              <w:pStyle w:val="Tabletext"/>
              <w:rPr>
                <w:rFonts w:eastAsia="MS Mincho"/>
                <w:iCs/>
                <w:szCs w:val="24"/>
                <w:lang w:eastAsia="ja-JP" w:bidi="he-IL"/>
              </w:rPr>
            </w:pPr>
          </w:p>
        </w:tc>
        <w:tc>
          <w:tcPr>
            <w:tcW w:w="850" w:type="dxa"/>
            <w:vMerge/>
          </w:tcPr>
          <w:p w:rsidR="009051B2" w:rsidRPr="00BC13BF" w:rsidRDefault="009051B2" w:rsidP="00236DC6">
            <w:pPr>
              <w:pStyle w:val="Tabletext"/>
            </w:pPr>
          </w:p>
        </w:tc>
        <w:tc>
          <w:tcPr>
            <w:tcW w:w="1094" w:type="dxa"/>
          </w:tcPr>
          <w:p w:rsidR="009051B2" w:rsidRPr="00BC13BF" w:rsidRDefault="009051B2" w:rsidP="00236DC6">
            <w:pPr>
              <w:pStyle w:val="Tabletext"/>
            </w:pPr>
            <w:bookmarkStart w:id="215" w:name="lt_pId400"/>
            <w:r w:rsidRPr="00BC13BF">
              <w:t>R1</w:t>
            </w:r>
            <w:bookmarkEnd w:id="215"/>
          </w:p>
        </w:tc>
        <w:tc>
          <w:tcPr>
            <w:tcW w:w="1134" w:type="dxa"/>
          </w:tcPr>
          <w:p w:rsidR="009051B2" w:rsidRPr="00BC13BF" w:rsidRDefault="009051B2" w:rsidP="00236DC6">
            <w:pPr>
              <w:pStyle w:val="Tabletext"/>
            </w:pPr>
            <w:r w:rsidRPr="00BC13BF">
              <w:t>300</w:t>
            </w:r>
          </w:p>
        </w:tc>
        <w:tc>
          <w:tcPr>
            <w:tcW w:w="1918" w:type="dxa"/>
            <w:vMerge/>
          </w:tcPr>
          <w:p w:rsidR="009051B2" w:rsidRPr="00BC13BF" w:rsidRDefault="009051B2" w:rsidP="00236DC6">
            <w:pPr>
              <w:pStyle w:val="Tabletext"/>
            </w:pPr>
          </w:p>
        </w:tc>
      </w:tr>
    </w:tbl>
    <w:p w:rsidR="009051B2" w:rsidRPr="00BC13BF" w:rsidRDefault="001A4B96" w:rsidP="00F744C9">
      <w:pPr>
        <w:jc w:val="center"/>
      </w:pPr>
      <w:r w:rsidRPr="00BC13BF">
        <w:t>______________</w:t>
      </w:r>
    </w:p>
    <w:sectPr w:rsidR="009051B2" w:rsidRPr="00BC13BF" w:rsidSect="005553CC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478" w:rsidRDefault="00D70478">
      <w:r>
        <w:separator/>
      </w:r>
    </w:p>
  </w:endnote>
  <w:endnote w:type="continuationSeparator" w:id="0">
    <w:p w:rsidR="00D70478" w:rsidRDefault="00D7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478" w:rsidRDefault="00D70478">
      <w:r>
        <w:separator/>
      </w:r>
    </w:p>
  </w:footnote>
  <w:footnote w:type="continuationSeparator" w:id="0">
    <w:p w:rsidR="00D70478" w:rsidRDefault="00D7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Default="00D7047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Default="00D70478" w:rsidP="00D7047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0D94954" wp14:editId="0ADF10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Pr="003D68ED" w:rsidRDefault="00D70478" w:rsidP="0014397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3D68ED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D432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3D68ED">
      <w:rPr>
        <w:lang w:val="en-US"/>
      </w:rPr>
      <w:tab/>
    </w:r>
    <w:r>
      <w:fldChar w:fldCharType="begin"/>
    </w:r>
    <w:r w:rsidRPr="003D68ED">
      <w:rPr>
        <w:lang w:val="en-US"/>
      </w:rPr>
      <w:instrText xml:space="preserve"> DOCPROPERTY "Header" \* MERGEFORMAT </w:instrText>
    </w:r>
    <w:r>
      <w:fldChar w:fldCharType="separate"/>
    </w:r>
    <w:r w:rsidR="00ED4327" w:rsidRPr="00ED4327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3D68ED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D68ED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D4327">
      <w:rPr>
        <w:b/>
        <w:bCs/>
        <w:noProof/>
      </w:rPr>
      <w:t>UIT-R SM.2104-0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Default="00D70478">
    <w:pPr>
      <w:pStyle w:val="Header"/>
    </w:pPr>
    <w:r>
      <w:tab/>
    </w:r>
    <w:r>
      <w:fldChar w:fldCharType="begin"/>
    </w:r>
    <w:r w:rsidRPr="003D68ED">
      <w:rPr>
        <w:lang w:val="en-US"/>
      </w:rPr>
      <w:instrText xml:space="preserve"> DOCPROPERTY "Header" \* MERGEFORMAT </w:instrText>
    </w:r>
    <w:r>
      <w:fldChar w:fldCharType="separate"/>
    </w:r>
    <w:r w:rsidR="00ED4327" w:rsidRPr="00ED4327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3D68ED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D68ED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D4327">
      <w:rPr>
        <w:b/>
        <w:bCs/>
        <w:noProof/>
      </w:rPr>
      <w:t>UIT-R SM.2104-0</w:t>
    </w:r>
    <w:r>
      <w:rPr>
        <w:b/>
        <w:bCs/>
      </w:rPr>
      <w:fldChar w:fldCharType="end"/>
    </w:r>
    <w:r w:rsidRPr="003D68ED">
      <w:rPr>
        <w:lang w:val="en-US"/>
      </w:rPr>
      <w:tab/>
    </w:r>
    <w:r>
      <w:rPr>
        <w:rStyle w:val="PageNumber"/>
        <w:b/>
        <w:bCs/>
      </w:rPr>
      <w:fldChar w:fldCharType="begin"/>
    </w:r>
    <w:r w:rsidRPr="003D68ED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Default="00D7047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D4327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ED4327" w:rsidRPr="00ED4327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D4327">
      <w:rPr>
        <w:b/>
        <w:bCs/>
        <w:noProof/>
      </w:rPr>
      <w:t>UIT-R SM.2104-0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478" w:rsidRDefault="00D70478" w:rsidP="005553CC">
    <w:pPr>
      <w:pStyle w:val="Header"/>
      <w:tabs>
        <w:tab w:val="center" w:pos="9696"/>
      </w:tabs>
    </w:pPr>
    <w:r>
      <w:tab/>
    </w:r>
    <w:r>
      <w:fldChar w:fldCharType="begin"/>
    </w:r>
    <w:r w:rsidRPr="003D68ED">
      <w:rPr>
        <w:lang w:val="en-US"/>
      </w:rPr>
      <w:instrText xml:space="preserve"> DOCPROPERTY "Header" \* MERGEFORMAT </w:instrText>
    </w:r>
    <w:r>
      <w:fldChar w:fldCharType="separate"/>
    </w:r>
    <w:r w:rsidR="00ED4327" w:rsidRPr="00ED4327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3D68ED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3D68ED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D4327">
      <w:rPr>
        <w:b/>
        <w:bCs/>
        <w:noProof/>
      </w:rPr>
      <w:t>UIT-R SM.2104-0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3D68ED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D4327">
      <w:rPr>
        <w:rStyle w:val="PageNumber"/>
        <w:b/>
        <w:bCs/>
        <w:noProof/>
        <w:lang w:val="en-US"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D4757"/>
    <w:multiLevelType w:val="hybridMultilevel"/>
    <w:tmpl w:val="2FBA49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872BB"/>
    <w:multiLevelType w:val="hybridMultilevel"/>
    <w:tmpl w:val="81BC8976"/>
    <w:lvl w:ilvl="0" w:tplc="5858AB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8ED"/>
    <w:rsid w:val="00075344"/>
    <w:rsid w:val="000C157A"/>
    <w:rsid w:val="000C76D7"/>
    <w:rsid w:val="000E058E"/>
    <w:rsid w:val="00112017"/>
    <w:rsid w:val="00124AC7"/>
    <w:rsid w:val="00143971"/>
    <w:rsid w:val="00144488"/>
    <w:rsid w:val="0019258D"/>
    <w:rsid w:val="001A2047"/>
    <w:rsid w:val="001A4B96"/>
    <w:rsid w:val="001B3CBB"/>
    <w:rsid w:val="001B68D7"/>
    <w:rsid w:val="001B73BE"/>
    <w:rsid w:val="00203A0B"/>
    <w:rsid w:val="00217EBF"/>
    <w:rsid w:val="00236DC6"/>
    <w:rsid w:val="00242AEE"/>
    <w:rsid w:val="00256437"/>
    <w:rsid w:val="00266B30"/>
    <w:rsid w:val="002D74BC"/>
    <w:rsid w:val="002D76C4"/>
    <w:rsid w:val="00311721"/>
    <w:rsid w:val="0031316E"/>
    <w:rsid w:val="003D68ED"/>
    <w:rsid w:val="003E5412"/>
    <w:rsid w:val="0042688E"/>
    <w:rsid w:val="00465FE1"/>
    <w:rsid w:val="004725AE"/>
    <w:rsid w:val="00485718"/>
    <w:rsid w:val="004F7701"/>
    <w:rsid w:val="00505620"/>
    <w:rsid w:val="00521788"/>
    <w:rsid w:val="0052529D"/>
    <w:rsid w:val="00545071"/>
    <w:rsid w:val="005553CC"/>
    <w:rsid w:val="00573888"/>
    <w:rsid w:val="005D792C"/>
    <w:rsid w:val="00601CC6"/>
    <w:rsid w:val="00607D68"/>
    <w:rsid w:val="00700C2F"/>
    <w:rsid w:val="00721FCE"/>
    <w:rsid w:val="00737E75"/>
    <w:rsid w:val="0074180E"/>
    <w:rsid w:val="007468DA"/>
    <w:rsid w:val="007A76B0"/>
    <w:rsid w:val="007B4577"/>
    <w:rsid w:val="007E57A2"/>
    <w:rsid w:val="008171A7"/>
    <w:rsid w:val="008968D0"/>
    <w:rsid w:val="008D44F5"/>
    <w:rsid w:val="008E384E"/>
    <w:rsid w:val="008F2749"/>
    <w:rsid w:val="009051B2"/>
    <w:rsid w:val="00924272"/>
    <w:rsid w:val="00941454"/>
    <w:rsid w:val="0097114B"/>
    <w:rsid w:val="009D21E0"/>
    <w:rsid w:val="009E00A8"/>
    <w:rsid w:val="00A453F5"/>
    <w:rsid w:val="00A61871"/>
    <w:rsid w:val="00A6617B"/>
    <w:rsid w:val="00AA44B9"/>
    <w:rsid w:val="00AB0DC8"/>
    <w:rsid w:val="00AE6045"/>
    <w:rsid w:val="00B16AC5"/>
    <w:rsid w:val="00B44E24"/>
    <w:rsid w:val="00B70BC7"/>
    <w:rsid w:val="00BC13BF"/>
    <w:rsid w:val="00BD08FB"/>
    <w:rsid w:val="00BF56E3"/>
    <w:rsid w:val="00C0430D"/>
    <w:rsid w:val="00C24086"/>
    <w:rsid w:val="00CD5FAA"/>
    <w:rsid w:val="00D33C7D"/>
    <w:rsid w:val="00D70478"/>
    <w:rsid w:val="00DE2283"/>
    <w:rsid w:val="00DF4176"/>
    <w:rsid w:val="00E47FDA"/>
    <w:rsid w:val="00E740EA"/>
    <w:rsid w:val="00EA6FBD"/>
    <w:rsid w:val="00EB130D"/>
    <w:rsid w:val="00ED4327"/>
    <w:rsid w:val="00ED47F4"/>
    <w:rsid w:val="00EE497B"/>
    <w:rsid w:val="00F04A0B"/>
    <w:rsid w:val="00F72716"/>
    <w:rsid w:val="00F744C9"/>
    <w:rsid w:val="00F82650"/>
    <w:rsid w:val="00FA2F00"/>
    <w:rsid w:val="00FC09B5"/>
    <w:rsid w:val="00FC6CA9"/>
    <w:rsid w:val="00FE25B9"/>
    <w:rsid w:val="00FF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70B379B-B6BD-40B0-A6E1-F5EA1B66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CC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1172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1172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1172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1172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11721"/>
    <w:pPr>
      <w:outlineLvl w:val="4"/>
    </w:pPr>
  </w:style>
  <w:style w:type="paragraph" w:styleId="Heading6">
    <w:name w:val="heading 6"/>
    <w:basedOn w:val="Heading4"/>
    <w:next w:val="Normal"/>
    <w:qFormat/>
    <w:rsid w:val="0031172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11721"/>
    <w:pPr>
      <w:outlineLvl w:val="6"/>
    </w:pPr>
  </w:style>
  <w:style w:type="paragraph" w:styleId="Heading8">
    <w:name w:val="heading 8"/>
    <w:basedOn w:val="Heading6"/>
    <w:next w:val="Normal"/>
    <w:qFormat/>
    <w:rsid w:val="00311721"/>
    <w:pPr>
      <w:outlineLvl w:val="7"/>
    </w:pPr>
  </w:style>
  <w:style w:type="paragraph" w:styleId="Heading9">
    <w:name w:val="heading 9"/>
    <w:basedOn w:val="Heading6"/>
    <w:next w:val="Normal"/>
    <w:qFormat/>
    <w:rsid w:val="0031172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172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1172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11721"/>
  </w:style>
  <w:style w:type="paragraph" w:customStyle="1" w:styleId="Headingb">
    <w:name w:val="Heading_b"/>
    <w:basedOn w:val="Heading3"/>
    <w:next w:val="Normal"/>
    <w:rsid w:val="0031172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1172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11721"/>
  </w:style>
  <w:style w:type="paragraph" w:customStyle="1" w:styleId="enumlev1">
    <w:name w:val="enumlev1"/>
    <w:basedOn w:val="Normal"/>
    <w:link w:val="enumlev1Char"/>
    <w:rsid w:val="00311721"/>
    <w:pPr>
      <w:spacing w:before="80"/>
      <w:ind w:left="794" w:hanging="794"/>
    </w:pPr>
  </w:style>
  <w:style w:type="paragraph" w:customStyle="1" w:styleId="enumlev2">
    <w:name w:val="enumlev2"/>
    <w:basedOn w:val="enumlev1"/>
    <w:rsid w:val="00311721"/>
    <w:pPr>
      <w:ind w:left="1191" w:hanging="397"/>
    </w:pPr>
  </w:style>
  <w:style w:type="paragraph" w:customStyle="1" w:styleId="enumlev3">
    <w:name w:val="enumlev3"/>
    <w:basedOn w:val="enumlev2"/>
    <w:rsid w:val="00311721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311721"/>
    <w:pPr>
      <w:spacing w:before="320"/>
    </w:pPr>
  </w:style>
  <w:style w:type="paragraph" w:customStyle="1" w:styleId="Note">
    <w:name w:val="Note"/>
    <w:basedOn w:val="Normal"/>
    <w:rsid w:val="0031172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1172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311721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311721"/>
    <w:pPr>
      <w:jc w:val="center"/>
    </w:pPr>
  </w:style>
  <w:style w:type="paragraph" w:customStyle="1" w:styleId="Recdate">
    <w:name w:val="Rec_date"/>
    <w:basedOn w:val="Recref"/>
    <w:next w:val="Normalaftertitle"/>
    <w:rsid w:val="00311721"/>
    <w:pPr>
      <w:jc w:val="right"/>
    </w:pPr>
  </w:style>
  <w:style w:type="paragraph" w:customStyle="1" w:styleId="AnnexNoTitle">
    <w:name w:val="Annex_NoTitle"/>
    <w:basedOn w:val="Normal"/>
    <w:next w:val="Normalaftertitle"/>
    <w:rsid w:val="00601CC6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311721"/>
  </w:style>
  <w:style w:type="paragraph" w:customStyle="1" w:styleId="Tablefin">
    <w:name w:val="Table_fin"/>
    <w:basedOn w:val="Normal"/>
    <w:next w:val="Normal"/>
    <w:rsid w:val="0031172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1172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1172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1172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1172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1172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1172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11721"/>
    <w:pPr>
      <w:ind w:left="794"/>
    </w:pPr>
  </w:style>
  <w:style w:type="paragraph" w:customStyle="1" w:styleId="Figurelegend">
    <w:name w:val="Figure_legend"/>
    <w:basedOn w:val="Normal"/>
    <w:rsid w:val="0031172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1172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1172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1172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1172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1172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1172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1172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11721"/>
    <w:rPr>
      <w:b/>
    </w:rPr>
  </w:style>
  <w:style w:type="paragraph" w:customStyle="1" w:styleId="Chaptitle">
    <w:name w:val="Chap_title"/>
    <w:basedOn w:val="Arttitle"/>
    <w:next w:val="Normalaftertitle"/>
    <w:rsid w:val="00311721"/>
  </w:style>
  <w:style w:type="character" w:styleId="FootnoteReference">
    <w:name w:val="footnote reference"/>
    <w:basedOn w:val="DefaultParagraphFont"/>
    <w:rsid w:val="00311721"/>
    <w:rPr>
      <w:position w:val="6"/>
      <w:sz w:val="18"/>
    </w:rPr>
  </w:style>
  <w:style w:type="paragraph" w:styleId="Revision">
    <w:name w:val="Revision"/>
    <w:hidden/>
    <w:uiPriority w:val="99"/>
    <w:semiHidden/>
    <w:rsid w:val="003D68ED"/>
    <w:rPr>
      <w:sz w:val="24"/>
      <w:lang w:val="fr-FR" w:eastAsia="en-US"/>
    </w:rPr>
  </w:style>
  <w:style w:type="paragraph" w:styleId="Index1">
    <w:name w:val="index 1"/>
    <w:basedOn w:val="Normal"/>
    <w:next w:val="Normal"/>
    <w:semiHidden/>
    <w:rsid w:val="00311721"/>
  </w:style>
  <w:style w:type="paragraph" w:styleId="Index2">
    <w:name w:val="index 2"/>
    <w:basedOn w:val="Normal"/>
    <w:next w:val="Normal"/>
    <w:semiHidden/>
    <w:rsid w:val="00311721"/>
    <w:pPr>
      <w:ind w:left="283"/>
    </w:pPr>
  </w:style>
  <w:style w:type="paragraph" w:styleId="Index3">
    <w:name w:val="index 3"/>
    <w:basedOn w:val="Normal"/>
    <w:next w:val="Normal"/>
    <w:semiHidden/>
    <w:rsid w:val="00311721"/>
    <w:pPr>
      <w:ind w:left="566"/>
    </w:pPr>
  </w:style>
  <w:style w:type="paragraph" w:styleId="IndexHeading">
    <w:name w:val="index heading"/>
    <w:basedOn w:val="Normal"/>
    <w:next w:val="Index1"/>
    <w:semiHidden/>
    <w:rsid w:val="00311721"/>
  </w:style>
  <w:style w:type="paragraph" w:customStyle="1" w:styleId="Line">
    <w:name w:val="Line"/>
    <w:basedOn w:val="Normal"/>
    <w:next w:val="Normal"/>
    <w:rsid w:val="0031172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1172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11721"/>
  </w:style>
  <w:style w:type="paragraph" w:customStyle="1" w:styleId="Partref">
    <w:name w:val="Part_ref"/>
    <w:basedOn w:val="Normal"/>
    <w:next w:val="Normal"/>
    <w:rsid w:val="0031172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1172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11721"/>
  </w:style>
  <w:style w:type="paragraph" w:customStyle="1" w:styleId="QuestionNo">
    <w:name w:val="Question_No"/>
    <w:basedOn w:val="RecNo"/>
    <w:next w:val="Normal"/>
    <w:rsid w:val="00311721"/>
  </w:style>
  <w:style w:type="paragraph" w:customStyle="1" w:styleId="Questionref">
    <w:name w:val="Question_ref"/>
    <w:basedOn w:val="Recref"/>
    <w:next w:val="Questiondate"/>
    <w:rsid w:val="00311721"/>
  </w:style>
  <w:style w:type="paragraph" w:customStyle="1" w:styleId="Questiontitle">
    <w:name w:val="Question_title"/>
    <w:basedOn w:val="Normal"/>
    <w:next w:val="Questionref"/>
    <w:rsid w:val="00311721"/>
  </w:style>
  <w:style w:type="paragraph" w:customStyle="1" w:styleId="Reftext">
    <w:name w:val="Ref_text"/>
    <w:basedOn w:val="Normal"/>
    <w:rsid w:val="0031172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1172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11721"/>
  </w:style>
  <w:style w:type="paragraph" w:customStyle="1" w:styleId="RepNo">
    <w:name w:val="Rep_No"/>
    <w:basedOn w:val="RecNo"/>
    <w:next w:val="Reptitle"/>
    <w:rsid w:val="00311721"/>
  </w:style>
  <w:style w:type="paragraph" w:customStyle="1" w:styleId="Repref">
    <w:name w:val="Rep_ref"/>
    <w:basedOn w:val="Recref"/>
    <w:next w:val="Repdate"/>
    <w:rsid w:val="00311721"/>
  </w:style>
  <w:style w:type="paragraph" w:customStyle="1" w:styleId="Reptitle">
    <w:name w:val="Rep_title"/>
    <w:basedOn w:val="Rectitle"/>
    <w:next w:val="Repref"/>
    <w:rsid w:val="00311721"/>
  </w:style>
  <w:style w:type="paragraph" w:customStyle="1" w:styleId="Resdate">
    <w:name w:val="Res_date"/>
    <w:basedOn w:val="Recdate"/>
    <w:next w:val="Normalaftertitle"/>
    <w:rsid w:val="00311721"/>
  </w:style>
  <w:style w:type="paragraph" w:customStyle="1" w:styleId="ResNo">
    <w:name w:val="Res_No"/>
    <w:basedOn w:val="RecNo"/>
    <w:next w:val="Restitle"/>
    <w:rsid w:val="00311721"/>
  </w:style>
  <w:style w:type="paragraph" w:customStyle="1" w:styleId="Resref">
    <w:name w:val="Res_ref"/>
    <w:basedOn w:val="Recref"/>
    <w:next w:val="Resdate"/>
    <w:rsid w:val="00311721"/>
  </w:style>
  <w:style w:type="paragraph" w:customStyle="1" w:styleId="Restitle">
    <w:name w:val="Res_title"/>
    <w:basedOn w:val="Normal"/>
    <w:next w:val="Resref"/>
    <w:rsid w:val="0031172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11721"/>
  </w:style>
  <w:style w:type="paragraph" w:customStyle="1" w:styleId="Sectiontitle">
    <w:name w:val="Section_title"/>
    <w:basedOn w:val="Normal"/>
    <w:next w:val="Normalaftertitle"/>
    <w:rsid w:val="0031172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1172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1172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1172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1172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1172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11721"/>
  </w:style>
  <w:style w:type="paragraph" w:styleId="TOC6">
    <w:name w:val="toc 6"/>
    <w:basedOn w:val="TOC4"/>
    <w:semiHidden/>
    <w:rsid w:val="00311721"/>
  </w:style>
  <w:style w:type="paragraph" w:styleId="TOC7">
    <w:name w:val="toc 7"/>
    <w:basedOn w:val="TOC4"/>
    <w:semiHidden/>
    <w:rsid w:val="00311721"/>
  </w:style>
  <w:style w:type="paragraph" w:styleId="TOC8">
    <w:name w:val="toc 8"/>
    <w:basedOn w:val="TOC4"/>
    <w:semiHidden/>
    <w:rsid w:val="00311721"/>
  </w:style>
  <w:style w:type="paragraph" w:customStyle="1" w:styleId="Rectitle">
    <w:name w:val="Rec_title"/>
    <w:basedOn w:val="Normal"/>
    <w:next w:val="Recref"/>
    <w:rsid w:val="0031172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31172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11721"/>
  </w:style>
  <w:style w:type="paragraph" w:customStyle="1" w:styleId="Figuretitle">
    <w:name w:val="Figure_title"/>
    <w:basedOn w:val="Normal"/>
    <w:next w:val="Figure"/>
    <w:rsid w:val="0031172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1172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7388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311721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311721"/>
    <w:pPr>
      <w:keepNext w:val="0"/>
      <w:spacing w:before="0" w:after="240"/>
    </w:pPr>
  </w:style>
  <w:style w:type="character" w:styleId="Hyperlink">
    <w:name w:val="Hyperlink"/>
    <w:basedOn w:val="DefaultParagraphFont"/>
    <w:rsid w:val="003D68E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61871"/>
    <w:pPr>
      <w:spacing w:before="0"/>
    </w:pPr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D68ED"/>
    <w:rPr>
      <w:b/>
      <w:sz w:val="24"/>
      <w:lang w:val="fr-FR" w:eastAsia="en-US"/>
    </w:rPr>
  </w:style>
  <w:style w:type="character" w:customStyle="1" w:styleId="BalloonTextChar">
    <w:name w:val="Balloon Text Char"/>
    <w:basedOn w:val="DefaultParagraphFont"/>
    <w:link w:val="BalloonText"/>
    <w:rsid w:val="00A61871"/>
    <w:rPr>
      <w:rFonts w:ascii="Tahoma" w:hAnsi="Tahoma" w:cs="Tahoma"/>
      <w:sz w:val="16"/>
      <w:szCs w:val="16"/>
      <w:lang w:val="fr-FR" w:eastAsia="en-US"/>
    </w:rPr>
  </w:style>
  <w:style w:type="paragraph" w:styleId="FootnoteText">
    <w:name w:val="footnote text"/>
    <w:basedOn w:val="Normal"/>
    <w:link w:val="FootnoteTextChar"/>
    <w:rsid w:val="00311721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B16AC5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3D68ED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3D68ED"/>
    <w:rPr>
      <w:sz w:val="22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256437"/>
    <w:rPr>
      <w:color w:val="800080" w:themeColor="followedHyperlink"/>
      <w:u w:val="single"/>
    </w:rPr>
  </w:style>
  <w:style w:type="character" w:customStyle="1" w:styleId="NormalaftertitleChar">
    <w:name w:val="Normal_after_title Char"/>
    <w:link w:val="Normalaftertitle"/>
    <w:locked/>
    <w:rsid w:val="00EA6FBD"/>
    <w:rPr>
      <w:sz w:val="24"/>
      <w:lang w:val="fr-FR" w:eastAsia="en-US"/>
    </w:rPr>
  </w:style>
  <w:style w:type="paragraph" w:customStyle="1" w:styleId="Reasons">
    <w:name w:val="Reasons"/>
    <w:basedOn w:val="Normal"/>
    <w:qFormat/>
    <w:rsid w:val="001A4B9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BD0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5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B13C8-C369-48BF-B767-ADE8F04A1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</TotalTime>
  <Pages>1</Pages>
  <Words>1778</Words>
  <Characters>10441</Characters>
  <Application>Microsoft Office Word</Application>
  <DocSecurity>0</DocSecurity>
  <Lines>696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UIT-R SM.1896 - Gammes de fréquences pour une harmonisation mondiale ou régionale des dispositifs de radiocommunication à courte portée</vt:lpstr>
    </vt:vector>
  </TitlesOfParts>
  <Manager/>
  <Company>ITU</Company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UIT-R SM.1896 - Gammes de fréquences pour une harmonisation mondiale ou régionale des dispositifs de radiocommunication à courte portée</dc:title>
  <dc:subject>Série SM = Gestion du spectre</dc:subject>
  <dc:creator>Bureau des radiocommunications de l'UIT (BR)</dc:creator>
  <cp:keywords>SM,1896</cp:keywords>
  <dc:description>Gachetc, 06.01.2012, YV-106287</dc:description>
  <cp:lastModifiedBy>Gachet, Christelle</cp:lastModifiedBy>
  <cp:revision>9</cp:revision>
  <cp:lastPrinted>2018-02-14T10:09:00Z</cp:lastPrinted>
  <dcterms:created xsi:type="dcterms:W3CDTF">2018-02-14T09:55:00Z</dcterms:created>
  <dcterms:modified xsi:type="dcterms:W3CDTF">2018-02-14T10:11:00Z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vendredi, 6. janvier 2012</vt:lpwstr>
  </property>
</Properties>
</file>