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06F8A" w14:textId="77777777" w:rsidR="00FE79FE" w:rsidRDefault="00FE79FE"/>
    <w:p w14:paraId="2603E96F" w14:textId="77777777" w:rsidR="00FE79FE" w:rsidRDefault="00FE79FE"/>
    <w:p w14:paraId="7F1F1B2A" w14:textId="77777777" w:rsidR="00FE79FE" w:rsidRDefault="00FE79FE"/>
    <w:p w14:paraId="67622446" w14:textId="77777777" w:rsidR="00FE79FE" w:rsidRDefault="00FE79FE"/>
    <w:p w14:paraId="3B1681BF" w14:textId="77777777" w:rsidR="00FE79FE" w:rsidRDefault="00FE79FE"/>
    <w:p w14:paraId="697C60F0" w14:textId="77777777" w:rsidR="00013002" w:rsidRDefault="00013002"/>
    <w:p w14:paraId="639FCE3F" w14:textId="77777777" w:rsidR="00013002" w:rsidRDefault="00013002"/>
    <w:p w14:paraId="04B838C8" w14:textId="77777777" w:rsidR="00013002" w:rsidRDefault="00013002"/>
    <w:p w14:paraId="2A6707BB" w14:textId="77777777" w:rsidR="00FE79FE" w:rsidRDefault="00FE79FE"/>
    <w:p w14:paraId="4DA057D1" w14:textId="77777777" w:rsidR="00FE79FE" w:rsidRDefault="00FE79FE"/>
    <w:p w14:paraId="1B55C053" w14:textId="77777777" w:rsidR="00FE79FE" w:rsidRDefault="00FE79FE"/>
    <w:p w14:paraId="43BFE9FF" w14:textId="77777777" w:rsidR="00FE79FE" w:rsidRDefault="00FE79F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E79FE" w14:paraId="349A6E81" w14:textId="77777777">
        <w:tc>
          <w:tcPr>
            <w:tcW w:w="10089" w:type="dxa"/>
          </w:tcPr>
          <w:p w14:paraId="3480BE2B"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4A0C4BFD" w14:textId="24F7C221" w:rsidR="00FE79FE" w:rsidRPr="009D654E" w:rsidRDefault="00FE79FE" w:rsidP="009235BE">
            <w:pPr>
              <w:spacing w:before="380" w:line="280" w:lineRule="exact"/>
              <w:jc w:val="right"/>
              <w:rPr>
                <w:rFonts w:ascii="Tahoma" w:hAnsi="Tahoma" w:cs="Tahoma"/>
                <w:b/>
                <w:bCs/>
                <w:iCs/>
                <w:color w:val="243285"/>
                <w:sz w:val="36"/>
                <w:szCs w:val="36"/>
                <w:lang w:val="en-US"/>
              </w:rPr>
            </w:pPr>
            <w:proofErr w:type="gramStart"/>
            <w:r w:rsidRPr="009D654E">
              <w:rPr>
                <w:rFonts w:ascii="Tahoma" w:hAnsi="Tahoma" w:cs="Tahoma"/>
                <w:b/>
                <w:bCs/>
                <w:iCs/>
                <w:color w:val="243285"/>
                <w:sz w:val="36"/>
                <w:szCs w:val="36"/>
                <w:lang w:val="en-US"/>
              </w:rPr>
              <w:t>Recomenda</w:t>
            </w:r>
            <w:r w:rsidR="00D43D58" w:rsidRPr="009D654E">
              <w:rPr>
                <w:rFonts w:ascii="Tahoma" w:hAnsi="Tahoma" w:cs="Tahoma"/>
                <w:b/>
                <w:bCs/>
                <w:iCs/>
                <w:color w:val="243285"/>
                <w:sz w:val="36"/>
                <w:szCs w:val="36"/>
                <w:lang w:val="en-US"/>
              </w:rPr>
              <w:t>c</w:t>
            </w:r>
            <w:r w:rsidRPr="009D654E">
              <w:rPr>
                <w:rFonts w:ascii="Tahoma" w:hAnsi="Tahoma" w:cs="Tahoma"/>
                <w:b/>
                <w:bCs/>
                <w:iCs/>
                <w:color w:val="243285"/>
                <w:sz w:val="36"/>
                <w:szCs w:val="36"/>
                <w:lang w:val="en-US"/>
              </w:rPr>
              <w:t>i</w:t>
            </w:r>
            <w:r w:rsidR="009D654E">
              <w:rPr>
                <w:rFonts w:ascii="Tahoma" w:hAnsi="Tahoma" w:cs="Tahoma"/>
                <w:b/>
                <w:bCs/>
                <w:iCs/>
                <w:color w:val="243285"/>
                <w:sz w:val="36"/>
                <w:szCs w:val="36"/>
                <w:lang w:val="en-US"/>
              </w:rPr>
              <w:t>ó</w:t>
            </w:r>
            <w:r w:rsidRPr="009D654E">
              <w:rPr>
                <w:rFonts w:ascii="Tahoma" w:hAnsi="Tahoma" w:cs="Tahoma"/>
                <w:b/>
                <w:bCs/>
                <w:iCs/>
                <w:color w:val="243285"/>
                <w:sz w:val="36"/>
                <w:szCs w:val="36"/>
                <w:lang w:val="en-US"/>
              </w:rPr>
              <w:t>n  U</w:t>
            </w:r>
            <w:r w:rsidR="00D43D58" w:rsidRPr="009D654E">
              <w:rPr>
                <w:rFonts w:ascii="Tahoma" w:hAnsi="Tahoma" w:cs="Tahoma"/>
                <w:b/>
                <w:bCs/>
                <w:iCs/>
                <w:color w:val="243285"/>
                <w:sz w:val="36"/>
                <w:szCs w:val="36"/>
                <w:lang w:val="en-US"/>
              </w:rPr>
              <w:t>IT</w:t>
            </w:r>
            <w:proofErr w:type="gramEnd"/>
            <w:r w:rsidRPr="009D654E">
              <w:rPr>
                <w:rFonts w:ascii="Tahoma" w:hAnsi="Tahoma" w:cs="Tahoma"/>
                <w:b/>
                <w:bCs/>
                <w:iCs/>
                <w:color w:val="243285"/>
                <w:sz w:val="36"/>
                <w:szCs w:val="36"/>
                <w:lang w:val="en-US"/>
              </w:rPr>
              <w:t xml:space="preserve">-R  </w:t>
            </w:r>
            <w:r w:rsidR="00017874">
              <w:rPr>
                <w:rFonts w:ascii="Tahoma" w:hAnsi="Tahoma" w:cs="Tahoma"/>
                <w:b/>
                <w:bCs/>
                <w:iCs/>
                <w:color w:val="243285"/>
                <w:sz w:val="36"/>
                <w:szCs w:val="36"/>
                <w:lang w:val="en-US"/>
              </w:rPr>
              <w:t>S</w:t>
            </w:r>
            <w:r w:rsidRPr="009D654E">
              <w:rPr>
                <w:rFonts w:ascii="Tahoma" w:hAnsi="Tahoma" w:cs="Tahoma"/>
                <w:b/>
                <w:bCs/>
                <w:iCs/>
                <w:color w:val="243285"/>
                <w:sz w:val="36"/>
                <w:szCs w:val="36"/>
                <w:lang w:val="en-US"/>
              </w:rPr>
              <w:t>M.18</w:t>
            </w:r>
            <w:r w:rsidR="009235BE">
              <w:rPr>
                <w:rFonts w:ascii="Tahoma" w:hAnsi="Tahoma" w:cs="Tahoma"/>
                <w:b/>
                <w:bCs/>
                <w:iCs/>
                <w:color w:val="243285"/>
                <w:sz w:val="36"/>
                <w:szCs w:val="36"/>
                <w:lang w:val="en-US"/>
              </w:rPr>
              <w:t>40</w:t>
            </w:r>
            <w:r w:rsidR="00604466">
              <w:rPr>
                <w:rFonts w:ascii="Tahoma" w:hAnsi="Tahoma" w:cs="Tahoma"/>
                <w:b/>
                <w:bCs/>
                <w:iCs/>
                <w:color w:val="243285"/>
                <w:sz w:val="36"/>
                <w:szCs w:val="36"/>
                <w:lang w:val="en-US"/>
              </w:rPr>
              <w:t>-0</w:t>
            </w:r>
          </w:p>
          <w:p w14:paraId="54CC16FB" w14:textId="77777777" w:rsidR="00FE79FE" w:rsidRPr="00B033C8" w:rsidRDefault="00FE79FE" w:rsidP="00FE79FE">
            <w:pPr>
              <w:spacing w:before="80" w:line="280" w:lineRule="exact"/>
              <w:jc w:val="right"/>
              <w:rPr>
                <w:rFonts w:ascii="Tahoma" w:hAnsi="Tahoma" w:cs="Tahoma"/>
                <w:b/>
                <w:bCs/>
                <w:iCs/>
                <w:color w:val="243285"/>
                <w:szCs w:val="24"/>
                <w:lang w:val="en-US"/>
              </w:rPr>
            </w:pPr>
            <w:r w:rsidRPr="00B033C8">
              <w:rPr>
                <w:rFonts w:ascii="Tahoma" w:hAnsi="Tahoma" w:cs="Tahoma"/>
                <w:b/>
                <w:bCs/>
                <w:iCs/>
                <w:color w:val="243285"/>
                <w:szCs w:val="24"/>
                <w:lang w:val="en-US"/>
              </w:rPr>
              <w:t>(1</w:t>
            </w:r>
            <w:r w:rsidR="00017874">
              <w:rPr>
                <w:rFonts w:ascii="Tahoma" w:hAnsi="Tahoma" w:cs="Tahoma"/>
                <w:b/>
                <w:bCs/>
                <w:iCs/>
                <w:color w:val="243285"/>
                <w:szCs w:val="24"/>
                <w:lang w:val="en-US"/>
              </w:rPr>
              <w:t>2</w:t>
            </w:r>
            <w:r w:rsidRPr="00B033C8">
              <w:rPr>
                <w:rFonts w:ascii="Tahoma" w:hAnsi="Tahoma" w:cs="Tahoma"/>
                <w:b/>
                <w:bCs/>
                <w:iCs/>
                <w:color w:val="243285"/>
                <w:szCs w:val="24"/>
                <w:lang w:val="en-US"/>
              </w:rPr>
              <w:t>/2007)</w:t>
            </w:r>
          </w:p>
        </w:tc>
      </w:tr>
      <w:tr w:rsidR="00FE79FE" w:rsidRPr="0026666F" w14:paraId="25A0F314" w14:textId="77777777">
        <w:tc>
          <w:tcPr>
            <w:tcW w:w="10089" w:type="dxa"/>
          </w:tcPr>
          <w:p w14:paraId="238E241B" w14:textId="77777777" w:rsidR="00013002" w:rsidRPr="0026666F" w:rsidRDefault="00013002" w:rsidP="00FE79FE">
            <w:pPr>
              <w:spacing w:before="80" w:line="500" w:lineRule="exact"/>
              <w:jc w:val="right"/>
              <w:rPr>
                <w:rFonts w:ascii="Tahoma" w:hAnsi="Tahoma" w:cs="Tahoma"/>
                <w:b/>
                <w:bCs/>
                <w:iCs/>
                <w:color w:val="243285"/>
                <w:sz w:val="44"/>
                <w:szCs w:val="44"/>
                <w:lang w:val="es-ES_tradnl"/>
              </w:rPr>
            </w:pPr>
          </w:p>
          <w:p w14:paraId="1F0BE019" w14:textId="77777777" w:rsidR="00017874" w:rsidRPr="0026666F" w:rsidRDefault="00017874" w:rsidP="009235BE">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 xml:space="preserve">Procedimiento de prueba para medir </w:t>
            </w:r>
            <w:r>
              <w:rPr>
                <w:rFonts w:ascii="Tahoma" w:hAnsi="Tahoma" w:cs="Tahoma"/>
                <w:b/>
                <w:bCs/>
                <w:iCs/>
                <w:color w:val="243285"/>
                <w:sz w:val="44"/>
                <w:szCs w:val="44"/>
                <w:lang w:val="es-ES_tradnl"/>
              </w:rPr>
              <w:br/>
            </w:r>
            <w:r w:rsidR="002106AA">
              <w:rPr>
                <w:rFonts w:ascii="Tahoma" w:hAnsi="Tahoma" w:cs="Tahoma"/>
                <w:b/>
                <w:bCs/>
                <w:iCs/>
                <w:color w:val="243285"/>
                <w:sz w:val="44"/>
                <w:szCs w:val="44"/>
                <w:lang w:val="es-ES_tradnl"/>
              </w:rPr>
              <w:t xml:space="preserve">la </w:t>
            </w:r>
            <w:r w:rsidR="009235BE">
              <w:rPr>
                <w:rFonts w:ascii="Tahoma" w:hAnsi="Tahoma" w:cs="Tahoma"/>
                <w:b/>
                <w:bCs/>
                <w:iCs/>
                <w:color w:val="243285"/>
                <w:sz w:val="44"/>
                <w:szCs w:val="44"/>
                <w:lang w:val="es-ES_tradnl"/>
              </w:rPr>
              <w:t xml:space="preserve">sensibilidad </w:t>
            </w:r>
            <w:r w:rsidR="002106AA">
              <w:rPr>
                <w:rFonts w:ascii="Tahoma" w:hAnsi="Tahoma" w:cs="Tahoma"/>
                <w:b/>
                <w:bCs/>
                <w:iCs/>
                <w:color w:val="243285"/>
                <w:sz w:val="44"/>
                <w:szCs w:val="44"/>
                <w:lang w:val="es-ES_tradnl"/>
              </w:rPr>
              <w:t>de los receptores</w:t>
            </w:r>
            <w:r w:rsidR="009235BE">
              <w:rPr>
                <w:rFonts w:ascii="Tahoma" w:hAnsi="Tahoma" w:cs="Tahoma"/>
                <w:b/>
                <w:bCs/>
                <w:iCs/>
                <w:color w:val="243285"/>
                <w:sz w:val="44"/>
                <w:szCs w:val="44"/>
                <w:lang w:val="es-ES_tradnl"/>
              </w:rPr>
              <w:br/>
              <w:t xml:space="preserve"> de </w:t>
            </w:r>
            <w:r w:rsidR="002106AA">
              <w:rPr>
                <w:rFonts w:ascii="Tahoma" w:hAnsi="Tahoma" w:cs="Tahoma"/>
                <w:b/>
                <w:bCs/>
                <w:iCs/>
                <w:color w:val="243285"/>
                <w:sz w:val="44"/>
                <w:szCs w:val="44"/>
                <w:lang w:val="es-ES_tradnl"/>
              </w:rPr>
              <w:t>comprobación técnica</w:t>
            </w:r>
            <w:r w:rsidR="002106AA">
              <w:rPr>
                <w:rFonts w:ascii="Tahoma" w:hAnsi="Tahoma" w:cs="Tahoma"/>
                <w:b/>
                <w:bCs/>
                <w:iCs/>
                <w:color w:val="243285"/>
                <w:sz w:val="44"/>
                <w:szCs w:val="44"/>
                <w:lang w:val="es-ES_tradnl"/>
              </w:rPr>
              <w:br/>
              <w:t>radioeléctrica</w:t>
            </w:r>
            <w:r w:rsidR="009235BE">
              <w:rPr>
                <w:rFonts w:ascii="Tahoma" w:hAnsi="Tahoma" w:cs="Tahoma"/>
                <w:b/>
                <w:bCs/>
                <w:iCs/>
                <w:color w:val="243285"/>
                <w:sz w:val="44"/>
                <w:szCs w:val="44"/>
                <w:lang w:val="es-ES_tradnl"/>
              </w:rPr>
              <w:t xml:space="preserve"> que utilizan</w:t>
            </w:r>
            <w:r w:rsidR="009235BE">
              <w:rPr>
                <w:rFonts w:ascii="Tahoma" w:hAnsi="Tahoma" w:cs="Tahoma"/>
                <w:b/>
                <w:bCs/>
                <w:iCs/>
                <w:color w:val="243285"/>
                <w:sz w:val="44"/>
                <w:szCs w:val="44"/>
                <w:lang w:val="es-ES_tradnl"/>
              </w:rPr>
              <w:br/>
              <w:t>señales con modulación</w:t>
            </w:r>
            <w:r w:rsidR="009235BE">
              <w:rPr>
                <w:rFonts w:ascii="Tahoma" w:hAnsi="Tahoma" w:cs="Tahoma"/>
                <w:b/>
                <w:bCs/>
                <w:iCs/>
                <w:color w:val="243285"/>
                <w:sz w:val="44"/>
                <w:szCs w:val="44"/>
                <w:lang w:val="es-ES_tradnl"/>
              </w:rPr>
              <w:br/>
              <w:t>analógica</w:t>
            </w:r>
          </w:p>
        </w:tc>
      </w:tr>
      <w:tr w:rsidR="00FE79FE" w:rsidRPr="0026666F" w14:paraId="06C75D3F" w14:textId="77777777">
        <w:tc>
          <w:tcPr>
            <w:tcW w:w="10089" w:type="dxa"/>
          </w:tcPr>
          <w:p w14:paraId="2A9A117F" w14:textId="77777777" w:rsidR="00013002" w:rsidRPr="0026666F" w:rsidRDefault="00013002" w:rsidP="00013002">
            <w:pPr>
              <w:spacing w:before="80" w:line="280" w:lineRule="exact"/>
              <w:ind w:right="640"/>
              <w:rPr>
                <w:rFonts w:ascii="Tahoma" w:hAnsi="Tahoma" w:cs="Tahoma"/>
                <w:b/>
                <w:bCs/>
                <w:iCs/>
                <w:color w:val="243285"/>
                <w:sz w:val="32"/>
                <w:szCs w:val="32"/>
                <w:lang w:val="es-ES_tradnl"/>
              </w:rPr>
            </w:pPr>
          </w:p>
          <w:p w14:paraId="739DF6B2" w14:textId="77777777" w:rsidR="00026F5B" w:rsidRPr="0026666F" w:rsidRDefault="00026F5B" w:rsidP="00013002">
            <w:pPr>
              <w:spacing w:before="80" w:line="280" w:lineRule="exact"/>
              <w:ind w:right="640"/>
              <w:rPr>
                <w:rFonts w:ascii="Tahoma" w:hAnsi="Tahoma" w:cs="Tahoma"/>
                <w:b/>
                <w:bCs/>
                <w:iCs/>
                <w:color w:val="243285"/>
                <w:sz w:val="32"/>
                <w:szCs w:val="32"/>
                <w:lang w:val="es-ES_tradnl"/>
              </w:rPr>
            </w:pPr>
          </w:p>
          <w:p w14:paraId="0E0E0866" w14:textId="77777777" w:rsidR="00026F5B" w:rsidRPr="0026666F" w:rsidRDefault="00026F5B" w:rsidP="00013002">
            <w:pPr>
              <w:spacing w:before="80" w:line="280" w:lineRule="exact"/>
              <w:ind w:right="640"/>
              <w:rPr>
                <w:rFonts w:ascii="Tahoma" w:hAnsi="Tahoma" w:cs="Tahoma"/>
                <w:b/>
                <w:bCs/>
                <w:iCs/>
                <w:color w:val="243285"/>
                <w:sz w:val="32"/>
                <w:szCs w:val="32"/>
                <w:lang w:val="es-ES_tradnl"/>
              </w:rPr>
            </w:pPr>
          </w:p>
          <w:p w14:paraId="4B64DCBD" w14:textId="77777777" w:rsidR="00276D21" w:rsidRPr="0026666F" w:rsidRDefault="00276D21" w:rsidP="00013002">
            <w:pPr>
              <w:spacing w:before="80" w:after="180" w:line="360" w:lineRule="exact"/>
              <w:jc w:val="right"/>
              <w:rPr>
                <w:rFonts w:ascii="Tahoma" w:hAnsi="Tahoma" w:cs="Tahoma"/>
                <w:b/>
                <w:bCs/>
                <w:iCs/>
                <w:color w:val="243285"/>
                <w:sz w:val="36"/>
                <w:szCs w:val="36"/>
                <w:lang w:val="es-ES_tradnl"/>
              </w:rPr>
            </w:pPr>
          </w:p>
          <w:p w14:paraId="77751486" w14:textId="77777777" w:rsidR="00013002" w:rsidRPr="0026666F" w:rsidRDefault="00FE79FE" w:rsidP="00D43D58">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Serie</w:t>
            </w:r>
            <w:r w:rsidR="00D43D58" w:rsidRPr="0026666F">
              <w:rPr>
                <w:rFonts w:ascii="Tahoma" w:hAnsi="Tahoma" w:cs="Tahoma"/>
                <w:b/>
                <w:bCs/>
                <w:iCs/>
                <w:color w:val="243285"/>
                <w:sz w:val="36"/>
                <w:szCs w:val="36"/>
                <w:lang w:val="es-ES_tradnl"/>
              </w:rPr>
              <w:t xml:space="preserve"> </w:t>
            </w:r>
            <w:r w:rsidR="00017874">
              <w:rPr>
                <w:rFonts w:ascii="Tahoma" w:hAnsi="Tahoma" w:cs="Tahoma"/>
                <w:b/>
                <w:bCs/>
                <w:iCs/>
                <w:color w:val="243285"/>
                <w:sz w:val="36"/>
                <w:szCs w:val="36"/>
                <w:lang w:val="es-ES_tradnl"/>
              </w:rPr>
              <w:t>S</w:t>
            </w:r>
            <w:r w:rsidR="00D43D58" w:rsidRPr="0026666F">
              <w:rPr>
                <w:rFonts w:ascii="Tahoma" w:hAnsi="Tahoma" w:cs="Tahoma"/>
                <w:b/>
                <w:bCs/>
                <w:iCs/>
                <w:color w:val="243285"/>
                <w:sz w:val="36"/>
                <w:szCs w:val="36"/>
                <w:lang w:val="es-ES_tradnl"/>
              </w:rPr>
              <w:t>M</w:t>
            </w:r>
          </w:p>
          <w:p w14:paraId="61A15F06" w14:textId="77777777" w:rsidR="00FE79FE" w:rsidRPr="0026666F" w:rsidRDefault="00017874" w:rsidP="00026F5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2950FB3A" w14:textId="77777777" w:rsidR="00A71FE5" w:rsidRPr="0026666F" w:rsidRDefault="00A71FE5" w:rsidP="00CD659B">
      <w:pPr>
        <w:spacing w:before="80"/>
        <w:rPr>
          <w:i/>
          <w:sz w:val="22"/>
          <w:lang w:val="es-ES_tradnl"/>
        </w:rPr>
      </w:pPr>
    </w:p>
    <w:p w14:paraId="22C2A289" w14:textId="77777777" w:rsidR="00FE79FE" w:rsidRPr="0026666F" w:rsidRDefault="00FE79FE" w:rsidP="00CD659B">
      <w:pPr>
        <w:spacing w:before="80"/>
        <w:rPr>
          <w:i/>
          <w:sz w:val="22"/>
          <w:lang w:val="es-ES_tradnl"/>
        </w:rPr>
      </w:pPr>
    </w:p>
    <w:p w14:paraId="1FE219AB" w14:textId="77777777" w:rsidR="00FE79FE" w:rsidRPr="0026666F" w:rsidRDefault="00FE79FE" w:rsidP="00CD659B">
      <w:pPr>
        <w:spacing w:before="80"/>
        <w:rPr>
          <w:i/>
          <w:sz w:val="22"/>
          <w:lang w:val="es-ES_tradnl"/>
        </w:rPr>
      </w:pPr>
    </w:p>
    <w:p w14:paraId="3FFF7BEE" w14:textId="77777777" w:rsidR="00FE79FE" w:rsidRPr="0026666F" w:rsidRDefault="00FE79FE" w:rsidP="00CD659B">
      <w:pPr>
        <w:spacing w:before="80"/>
        <w:rPr>
          <w:i/>
          <w:sz w:val="22"/>
          <w:lang w:val="es-ES_tradnl"/>
        </w:rPr>
      </w:pPr>
    </w:p>
    <w:p w14:paraId="474225E3" w14:textId="77777777" w:rsidR="00FE79FE" w:rsidRPr="0026666F" w:rsidRDefault="00FE79FE" w:rsidP="00CD659B">
      <w:pPr>
        <w:spacing w:before="80"/>
        <w:rPr>
          <w:i/>
          <w:sz w:val="22"/>
          <w:lang w:val="es-ES_tradnl"/>
        </w:rPr>
      </w:pPr>
    </w:p>
    <w:p w14:paraId="4FB459CB" w14:textId="77777777" w:rsidR="00A71FE5" w:rsidRPr="0026666F" w:rsidRDefault="00A71FE5" w:rsidP="00CD659B">
      <w:pPr>
        <w:spacing w:before="80"/>
        <w:rPr>
          <w:i/>
          <w:sz w:val="22"/>
          <w:lang w:val="es-ES_tradnl"/>
        </w:rPr>
      </w:pPr>
    </w:p>
    <w:p w14:paraId="54E5A2E7" w14:textId="77777777" w:rsidR="00CD659B" w:rsidRPr="0026666F" w:rsidRDefault="00CD659B" w:rsidP="00CD659B">
      <w:pPr>
        <w:pStyle w:val="Equation"/>
        <w:tabs>
          <w:tab w:val="clear" w:pos="4820"/>
          <w:tab w:val="clear" w:pos="9639"/>
          <w:tab w:val="left" w:pos="1191"/>
          <w:tab w:val="left" w:pos="1588"/>
          <w:tab w:val="left" w:pos="1985"/>
        </w:tabs>
        <w:rPr>
          <w:rFonts w:ascii="Palatino Linotype" w:hAnsi="Palatino Linotype"/>
          <w:lang w:val="es-ES_tradnl"/>
        </w:rPr>
        <w:sectPr w:rsidR="00CD659B" w:rsidRPr="0026666F">
          <w:headerReference w:type="even" r:id="rId7"/>
          <w:headerReference w:type="default" r:id="rId8"/>
          <w:pgSz w:w="11907" w:h="16840" w:code="9"/>
          <w:pgMar w:top="1089" w:right="1089" w:bottom="284" w:left="1089" w:header="567" w:footer="284" w:gutter="0"/>
          <w:pgNumType w:start="1"/>
          <w:cols w:space="720"/>
        </w:sectPr>
      </w:pPr>
    </w:p>
    <w:p w14:paraId="08A74FD0" w14:textId="77777777" w:rsidR="0026666F" w:rsidRPr="006C718C" w:rsidRDefault="006C718C" w:rsidP="00021E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15AD9484" w14:textId="77777777" w:rsidR="0026666F" w:rsidRPr="006C718C" w:rsidRDefault="006C718C" w:rsidP="00021E8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w:t>
      </w:r>
      <w:r w:rsidR="00017874">
        <w:rPr>
          <w:sz w:val="20"/>
          <w:lang w:val="es-ES_tradnl"/>
        </w:rPr>
        <w:t>l, equitativa, eficaz y económi</w:t>
      </w:r>
      <w:r>
        <w:rPr>
          <w:sz w:val="20"/>
          <w:lang w:val="es-ES_tradnl"/>
        </w:rPr>
        <w:t>ca del espectro de frecuencias radioeléctricas por todos los servicios de radiocomunicaciones, incluidos los servicios por satélite, y realizar, sin limitación de gamas de frecuencias, estudios que sirvan de base para la adopción de las Recomendaciones UIT-R.</w:t>
      </w:r>
    </w:p>
    <w:p w14:paraId="3F27370A" w14:textId="77777777" w:rsidR="0026666F" w:rsidRPr="006C718C" w:rsidRDefault="006C718C" w:rsidP="0026666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E773F1E" w14:textId="77777777" w:rsidR="0026666F" w:rsidRPr="00021E8A" w:rsidRDefault="00021E8A" w:rsidP="00021E8A">
      <w:pPr>
        <w:pStyle w:val="Heading1"/>
        <w:spacing w:before="340"/>
        <w:jc w:val="center"/>
        <w:rPr>
          <w:szCs w:val="24"/>
          <w:lang w:val="es-ES_tradnl"/>
        </w:rPr>
      </w:pPr>
      <w:r w:rsidRPr="007C36CA">
        <w:rPr>
          <w:lang w:val="es-ES_tradnl"/>
        </w:rPr>
        <w:t>Política sobre Derechos de Propiedad Intelectual</w:t>
      </w:r>
      <w:r w:rsidR="0026666F" w:rsidRPr="00021E8A">
        <w:rPr>
          <w:szCs w:val="24"/>
          <w:lang w:val="es-ES_tradnl"/>
        </w:rPr>
        <w:t xml:space="preserve"> (IPR)</w:t>
      </w:r>
    </w:p>
    <w:p w14:paraId="1FBD3C7D" w14:textId="2425893F" w:rsidR="007C36CA" w:rsidRPr="00021E8A" w:rsidRDefault="007C36CA" w:rsidP="00021E8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w:t>
        </w:r>
        <w:r w:rsidRPr="00021E8A">
          <w:rPr>
            <w:rStyle w:val="Hyperlink"/>
            <w:sz w:val="20"/>
            <w:lang w:val="es-ES_tradnl"/>
          </w:rPr>
          <w:t>T</w:t>
        </w:r>
        <w:r w:rsidRPr="00021E8A">
          <w:rPr>
            <w:rStyle w:val="Hyperlink"/>
            <w:sz w:val="20"/>
            <w:lang w:val="es-ES_tradnl"/>
          </w:rPr>
          <w: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9C6520A" w14:textId="77777777" w:rsidR="0026666F" w:rsidRPr="007C36CA" w:rsidRDefault="0026666F" w:rsidP="00021E8A">
      <w:pPr>
        <w:spacing w:before="0"/>
        <w:jc w:val="center"/>
        <w:rPr>
          <w:sz w:val="22"/>
          <w:lang w:val="es-ES_tradnl"/>
        </w:rPr>
      </w:pPr>
    </w:p>
    <w:p w14:paraId="0846202E" w14:textId="77777777" w:rsidR="0026666F" w:rsidRPr="007C36CA" w:rsidRDefault="0026666F" w:rsidP="00021E8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6666F" w:rsidRPr="00763D08" w14:paraId="22DFAC0B" w14:textId="77777777">
        <w:tblPrEx>
          <w:tblCellMar>
            <w:top w:w="0" w:type="dxa"/>
            <w:bottom w:w="0" w:type="dxa"/>
          </w:tblCellMar>
        </w:tblPrEx>
        <w:tc>
          <w:tcPr>
            <w:tcW w:w="9360" w:type="dxa"/>
            <w:gridSpan w:val="2"/>
          </w:tcPr>
          <w:p w14:paraId="054D3053" w14:textId="77777777" w:rsidR="0026666F" w:rsidRPr="00021E8A" w:rsidRDefault="0026666F" w:rsidP="00021E8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w:t>
            </w:r>
            <w:r w:rsidR="00021E8A" w:rsidRPr="00021E8A">
              <w:rPr>
                <w:sz w:val="22"/>
                <w:szCs w:val="22"/>
                <w:lang w:val="es-ES_tradnl"/>
              </w:rPr>
              <w:t>de las Recomendaciones UIT-R</w:t>
            </w:r>
            <w:r w:rsidRPr="00021E8A">
              <w:rPr>
                <w:sz w:val="22"/>
                <w:szCs w:val="22"/>
                <w:lang w:val="es-ES_tradnl"/>
              </w:rPr>
              <w:t xml:space="preserve"> </w:t>
            </w:r>
          </w:p>
          <w:p w14:paraId="7D4388AF" w14:textId="77777777" w:rsidR="0026666F" w:rsidRPr="00763D08" w:rsidRDefault="0026666F"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w:t>
            </w:r>
            <w:r w:rsidR="00F47DBB" w:rsidRPr="00763D08">
              <w:rPr>
                <w:b w:val="0"/>
                <w:sz w:val="18"/>
                <w:szCs w:val="18"/>
                <w:lang w:val="es-ES_tradnl"/>
              </w:rPr>
              <w:t>También disponible en línea en</w:t>
            </w:r>
            <w:r w:rsidRPr="00763D08">
              <w:rPr>
                <w:b w:val="0"/>
                <w:sz w:val="18"/>
                <w:szCs w:val="18"/>
                <w:lang w:val="es-ES_tradnl"/>
              </w:rPr>
              <w:t xml:space="preserve"> </w:t>
            </w:r>
            <w:hyperlink r:id="rId10" w:history="1">
              <w:r w:rsidR="00B52739">
                <w:rPr>
                  <w:rStyle w:val="Hyperlink"/>
                  <w:b w:val="0"/>
                  <w:bCs/>
                  <w:sz w:val="18"/>
                  <w:szCs w:val="18"/>
                  <w:lang w:val="es-ES_tradnl"/>
                </w:rPr>
                <w:t>http://www.itu.int/publ</w:t>
              </w:r>
              <w:r w:rsidR="00021E8A" w:rsidRPr="00763D08">
                <w:rPr>
                  <w:rStyle w:val="Hyperlink"/>
                  <w:b w:val="0"/>
                  <w:bCs/>
                  <w:sz w:val="18"/>
                  <w:szCs w:val="18"/>
                  <w:lang w:val="es-ES_tradnl"/>
                </w:rPr>
                <w:t>/R-REC/es</w:t>
              </w:r>
            </w:hyperlink>
            <w:r w:rsidR="00021E8A" w:rsidRPr="00763D08">
              <w:rPr>
                <w:b w:val="0"/>
                <w:bCs/>
                <w:sz w:val="18"/>
                <w:szCs w:val="18"/>
                <w:lang w:val="es-ES_tradnl"/>
              </w:rPr>
              <w:t>)</w:t>
            </w:r>
          </w:p>
        </w:tc>
      </w:tr>
      <w:tr w:rsidR="0026666F" w:rsidRPr="00036EE3" w14:paraId="29CAC86B" w14:textId="77777777">
        <w:tblPrEx>
          <w:tblCellMar>
            <w:top w:w="0" w:type="dxa"/>
            <w:bottom w:w="0" w:type="dxa"/>
          </w:tblCellMar>
        </w:tblPrEx>
        <w:tc>
          <w:tcPr>
            <w:tcW w:w="1140" w:type="dxa"/>
          </w:tcPr>
          <w:p w14:paraId="79D7EF3E" w14:textId="77777777" w:rsidR="0026666F" w:rsidRPr="00036EE3" w:rsidRDefault="0026666F" w:rsidP="00021E8A">
            <w:pPr>
              <w:spacing w:before="180" w:after="100"/>
              <w:ind w:left="57"/>
              <w:rPr>
                <w:b/>
                <w:bCs/>
                <w:sz w:val="20"/>
                <w:lang w:val="en-US"/>
              </w:rPr>
            </w:pPr>
            <w:r w:rsidRPr="00036EE3">
              <w:rPr>
                <w:b/>
                <w:bCs/>
                <w:sz w:val="20"/>
                <w:lang w:val="en-US"/>
              </w:rPr>
              <w:t>Series</w:t>
            </w:r>
          </w:p>
        </w:tc>
        <w:tc>
          <w:tcPr>
            <w:tcW w:w="8220" w:type="dxa"/>
          </w:tcPr>
          <w:p w14:paraId="6C022823" w14:textId="77777777" w:rsidR="0026666F" w:rsidRPr="00036EE3" w:rsidRDefault="00021E8A" w:rsidP="00021E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6666F" w:rsidRPr="00036EE3" w14:paraId="3A786423" w14:textId="77777777">
        <w:tblPrEx>
          <w:tblCellMar>
            <w:top w:w="0" w:type="dxa"/>
            <w:bottom w:w="0" w:type="dxa"/>
          </w:tblCellMar>
        </w:tblPrEx>
        <w:tc>
          <w:tcPr>
            <w:tcW w:w="1140" w:type="dxa"/>
          </w:tcPr>
          <w:p w14:paraId="63777488" w14:textId="77777777" w:rsidR="0026666F" w:rsidRPr="00036EE3" w:rsidRDefault="0026666F" w:rsidP="00066994">
            <w:pPr>
              <w:spacing w:before="30" w:after="30"/>
              <w:ind w:left="57"/>
              <w:jc w:val="left"/>
              <w:rPr>
                <w:b/>
                <w:bCs/>
                <w:sz w:val="20"/>
                <w:lang w:val="en-US"/>
              </w:rPr>
            </w:pPr>
            <w:r w:rsidRPr="00036EE3">
              <w:rPr>
                <w:b/>
                <w:bCs/>
                <w:sz w:val="20"/>
                <w:lang w:val="en-US"/>
              </w:rPr>
              <w:t>BO</w:t>
            </w:r>
          </w:p>
        </w:tc>
        <w:tc>
          <w:tcPr>
            <w:tcW w:w="8220" w:type="dxa"/>
          </w:tcPr>
          <w:p w14:paraId="78BE6011"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6666F" w:rsidRPr="006C718C" w14:paraId="72A21514" w14:textId="77777777">
        <w:tblPrEx>
          <w:tblCellMar>
            <w:top w:w="0" w:type="dxa"/>
            <w:bottom w:w="0" w:type="dxa"/>
          </w:tblCellMar>
        </w:tblPrEx>
        <w:tc>
          <w:tcPr>
            <w:tcW w:w="1140" w:type="dxa"/>
          </w:tcPr>
          <w:p w14:paraId="37A66536" w14:textId="77777777" w:rsidR="0026666F" w:rsidRPr="00036EE3" w:rsidRDefault="0026666F" w:rsidP="00066994">
            <w:pPr>
              <w:spacing w:before="30" w:after="30"/>
              <w:ind w:left="57"/>
              <w:jc w:val="left"/>
              <w:rPr>
                <w:b/>
                <w:bCs/>
                <w:sz w:val="20"/>
                <w:lang w:val="en-US"/>
              </w:rPr>
            </w:pPr>
            <w:r w:rsidRPr="00036EE3">
              <w:rPr>
                <w:b/>
                <w:bCs/>
                <w:sz w:val="20"/>
                <w:lang w:val="en-US"/>
              </w:rPr>
              <w:t>BR</w:t>
            </w:r>
          </w:p>
        </w:tc>
        <w:tc>
          <w:tcPr>
            <w:tcW w:w="8220" w:type="dxa"/>
          </w:tcPr>
          <w:p w14:paraId="0585A1F0"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26666F" w:rsidRPr="00036EE3" w14:paraId="398ADF60" w14:textId="77777777">
        <w:tblPrEx>
          <w:tblCellMar>
            <w:top w:w="0" w:type="dxa"/>
            <w:bottom w:w="0" w:type="dxa"/>
          </w:tblCellMar>
        </w:tblPrEx>
        <w:tc>
          <w:tcPr>
            <w:tcW w:w="1140" w:type="dxa"/>
          </w:tcPr>
          <w:p w14:paraId="4F0F9680" w14:textId="77777777" w:rsidR="0026666F" w:rsidRPr="00036EE3" w:rsidRDefault="0026666F" w:rsidP="00066994">
            <w:pPr>
              <w:spacing w:before="30" w:after="30"/>
              <w:ind w:left="57"/>
              <w:jc w:val="left"/>
              <w:rPr>
                <w:b/>
                <w:bCs/>
                <w:sz w:val="20"/>
                <w:lang w:val="en-US"/>
              </w:rPr>
            </w:pPr>
            <w:r w:rsidRPr="00036EE3">
              <w:rPr>
                <w:b/>
                <w:bCs/>
                <w:sz w:val="20"/>
                <w:lang w:val="en-US"/>
              </w:rPr>
              <w:t>BS</w:t>
            </w:r>
          </w:p>
        </w:tc>
        <w:tc>
          <w:tcPr>
            <w:tcW w:w="8220" w:type="dxa"/>
          </w:tcPr>
          <w:p w14:paraId="240D9E9E"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6666F" w:rsidRPr="00ED2695" w14:paraId="025C9049" w14:textId="77777777">
        <w:tblPrEx>
          <w:tblCellMar>
            <w:top w:w="0" w:type="dxa"/>
            <w:bottom w:w="0" w:type="dxa"/>
          </w:tblCellMar>
        </w:tblPrEx>
        <w:tc>
          <w:tcPr>
            <w:tcW w:w="1140" w:type="dxa"/>
            <w:shd w:val="clear" w:color="auto" w:fill="auto"/>
          </w:tcPr>
          <w:p w14:paraId="1FA846C2" w14:textId="77777777" w:rsidR="0026666F" w:rsidRPr="00ED2695" w:rsidRDefault="0026666F" w:rsidP="00066994">
            <w:pPr>
              <w:spacing w:before="30" w:after="30"/>
              <w:ind w:left="57"/>
              <w:jc w:val="left"/>
              <w:rPr>
                <w:b/>
                <w:bCs/>
                <w:sz w:val="20"/>
                <w:lang w:val="en-US"/>
              </w:rPr>
            </w:pPr>
            <w:r w:rsidRPr="00ED2695">
              <w:rPr>
                <w:b/>
                <w:bCs/>
                <w:sz w:val="20"/>
                <w:lang w:val="en-US"/>
              </w:rPr>
              <w:t>BT</w:t>
            </w:r>
          </w:p>
        </w:tc>
        <w:tc>
          <w:tcPr>
            <w:tcW w:w="8220" w:type="dxa"/>
            <w:shd w:val="clear" w:color="auto" w:fill="auto"/>
          </w:tcPr>
          <w:p w14:paraId="15AF5500"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6666F" w:rsidRPr="00036EE3" w14:paraId="15D7FDA2" w14:textId="77777777">
        <w:tblPrEx>
          <w:tblCellMar>
            <w:top w:w="0" w:type="dxa"/>
            <w:bottom w:w="0" w:type="dxa"/>
          </w:tblCellMar>
        </w:tblPrEx>
        <w:tc>
          <w:tcPr>
            <w:tcW w:w="1140" w:type="dxa"/>
            <w:shd w:val="clear" w:color="auto" w:fill="auto"/>
          </w:tcPr>
          <w:p w14:paraId="3417E53C" w14:textId="77777777" w:rsidR="0026666F" w:rsidRPr="00036EE3" w:rsidRDefault="0026666F" w:rsidP="00066994">
            <w:pPr>
              <w:spacing w:before="30" w:after="30"/>
              <w:ind w:left="57"/>
              <w:jc w:val="left"/>
              <w:rPr>
                <w:b/>
                <w:bCs/>
                <w:sz w:val="20"/>
                <w:lang w:val="fr-CH"/>
              </w:rPr>
            </w:pPr>
            <w:r w:rsidRPr="00036EE3">
              <w:rPr>
                <w:b/>
                <w:bCs/>
                <w:sz w:val="20"/>
                <w:lang w:val="fr-CH"/>
              </w:rPr>
              <w:t>F</w:t>
            </w:r>
          </w:p>
        </w:tc>
        <w:tc>
          <w:tcPr>
            <w:tcW w:w="8220" w:type="dxa"/>
            <w:shd w:val="clear" w:color="auto" w:fill="auto"/>
          </w:tcPr>
          <w:p w14:paraId="13C208CB" w14:textId="77777777" w:rsidR="0026666F" w:rsidRPr="00021E8A" w:rsidRDefault="006C718C"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fr-CH"/>
              </w:rPr>
            </w:pPr>
            <w:r w:rsidRPr="00021E8A">
              <w:rPr>
                <w:bCs/>
                <w:sz w:val="20"/>
              </w:rPr>
              <w:t>Servicio fijo</w:t>
            </w:r>
          </w:p>
        </w:tc>
      </w:tr>
      <w:tr w:rsidR="0026666F" w:rsidRPr="00447DAB" w14:paraId="02DCCDC3" w14:textId="77777777">
        <w:tblPrEx>
          <w:tblCellMar>
            <w:top w:w="0" w:type="dxa"/>
            <w:bottom w:w="0" w:type="dxa"/>
          </w:tblCellMar>
        </w:tblPrEx>
        <w:tc>
          <w:tcPr>
            <w:tcW w:w="1140" w:type="dxa"/>
            <w:shd w:val="clear" w:color="auto" w:fill="auto"/>
          </w:tcPr>
          <w:p w14:paraId="1A29F7EF" w14:textId="77777777" w:rsidR="0026666F" w:rsidRPr="00447DAB" w:rsidRDefault="0026666F" w:rsidP="00066994">
            <w:pPr>
              <w:spacing w:before="30" w:after="30"/>
              <w:ind w:left="57"/>
              <w:jc w:val="left"/>
              <w:rPr>
                <w:b/>
                <w:bCs/>
                <w:sz w:val="20"/>
                <w:lang w:val="en-US"/>
              </w:rPr>
            </w:pPr>
            <w:r w:rsidRPr="00447DAB">
              <w:rPr>
                <w:b/>
                <w:bCs/>
                <w:sz w:val="20"/>
                <w:lang w:val="en-US"/>
              </w:rPr>
              <w:t>M</w:t>
            </w:r>
          </w:p>
        </w:tc>
        <w:tc>
          <w:tcPr>
            <w:tcW w:w="8220" w:type="dxa"/>
            <w:shd w:val="clear" w:color="auto" w:fill="auto"/>
          </w:tcPr>
          <w:p w14:paraId="57195B9F" w14:textId="77777777" w:rsidR="0026666F" w:rsidRPr="00447DAB"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47DAB">
              <w:rPr>
                <w:b w:val="0"/>
                <w:sz w:val="20"/>
                <w:lang w:val="es-ES_tradnl"/>
              </w:rPr>
              <w:t>Servicios móviles, de radiodeterminación, de aficionados y otros servicios por satélite conexos</w:t>
            </w:r>
          </w:p>
        </w:tc>
      </w:tr>
      <w:tr w:rsidR="0026666F" w:rsidRPr="006C718C" w14:paraId="7607101E" w14:textId="77777777">
        <w:tblPrEx>
          <w:tblCellMar>
            <w:top w:w="0" w:type="dxa"/>
            <w:bottom w:w="0" w:type="dxa"/>
          </w:tblCellMar>
        </w:tblPrEx>
        <w:tc>
          <w:tcPr>
            <w:tcW w:w="1140" w:type="dxa"/>
          </w:tcPr>
          <w:p w14:paraId="6BCE7400" w14:textId="77777777" w:rsidR="0026666F" w:rsidRPr="00036EE3" w:rsidRDefault="0026666F" w:rsidP="00066994">
            <w:pPr>
              <w:spacing w:before="30" w:after="30"/>
              <w:ind w:left="57"/>
              <w:jc w:val="left"/>
              <w:rPr>
                <w:b/>
                <w:bCs/>
                <w:sz w:val="20"/>
                <w:lang w:val="fr-CH"/>
              </w:rPr>
            </w:pPr>
            <w:r w:rsidRPr="00036EE3">
              <w:rPr>
                <w:b/>
                <w:bCs/>
                <w:sz w:val="20"/>
                <w:lang w:val="fr-CH"/>
              </w:rPr>
              <w:t>P</w:t>
            </w:r>
          </w:p>
        </w:tc>
        <w:tc>
          <w:tcPr>
            <w:tcW w:w="8220" w:type="dxa"/>
          </w:tcPr>
          <w:p w14:paraId="6A450CC0" w14:textId="77777777" w:rsidR="0026666F" w:rsidRPr="00021E8A" w:rsidRDefault="006C718C" w:rsidP="00066994">
            <w:pPr>
              <w:spacing w:before="30" w:after="30"/>
              <w:jc w:val="left"/>
              <w:rPr>
                <w:bCs/>
                <w:sz w:val="20"/>
                <w:lang w:val="es-ES_tradnl"/>
              </w:rPr>
            </w:pPr>
            <w:r w:rsidRPr="00021E8A">
              <w:rPr>
                <w:bCs/>
                <w:sz w:val="20"/>
                <w:lang w:val="es-ES_tradnl"/>
              </w:rPr>
              <w:t>Propagación de las ondas radioeléctricas</w:t>
            </w:r>
          </w:p>
        </w:tc>
      </w:tr>
      <w:tr w:rsidR="0026666F" w:rsidRPr="00036EE3" w14:paraId="1200F51C" w14:textId="77777777">
        <w:tblPrEx>
          <w:tblCellMar>
            <w:top w:w="0" w:type="dxa"/>
            <w:bottom w:w="0" w:type="dxa"/>
          </w:tblCellMar>
        </w:tblPrEx>
        <w:tc>
          <w:tcPr>
            <w:tcW w:w="1140" w:type="dxa"/>
          </w:tcPr>
          <w:p w14:paraId="08023E19" w14:textId="77777777" w:rsidR="0026666F" w:rsidRPr="00036EE3" w:rsidRDefault="0026666F" w:rsidP="00066994">
            <w:pPr>
              <w:spacing w:before="30" w:after="30"/>
              <w:ind w:left="57"/>
              <w:jc w:val="left"/>
              <w:rPr>
                <w:b/>
                <w:bCs/>
                <w:sz w:val="20"/>
                <w:lang w:val="en-US"/>
              </w:rPr>
            </w:pPr>
            <w:r w:rsidRPr="00036EE3">
              <w:rPr>
                <w:b/>
                <w:bCs/>
                <w:sz w:val="20"/>
                <w:lang w:val="en-US"/>
              </w:rPr>
              <w:t>RA</w:t>
            </w:r>
          </w:p>
        </w:tc>
        <w:tc>
          <w:tcPr>
            <w:tcW w:w="8220" w:type="dxa"/>
          </w:tcPr>
          <w:p w14:paraId="5914E779" w14:textId="77777777" w:rsidR="0026666F" w:rsidRPr="00021E8A" w:rsidRDefault="00021E8A"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en-US"/>
              </w:rPr>
            </w:pPr>
            <w:r w:rsidRPr="00021E8A">
              <w:rPr>
                <w:bCs/>
                <w:sz w:val="20"/>
              </w:rPr>
              <w:t>Radio astronomía</w:t>
            </w:r>
          </w:p>
        </w:tc>
      </w:tr>
      <w:tr w:rsidR="0026666F" w:rsidRPr="00021E8A" w14:paraId="2494F451" w14:textId="77777777">
        <w:tblPrEx>
          <w:tblCellMar>
            <w:top w:w="0" w:type="dxa"/>
            <w:bottom w:w="0" w:type="dxa"/>
          </w:tblCellMar>
        </w:tblPrEx>
        <w:tc>
          <w:tcPr>
            <w:tcW w:w="1140" w:type="dxa"/>
          </w:tcPr>
          <w:p w14:paraId="49C7F914" w14:textId="77777777" w:rsidR="0026666F" w:rsidRPr="00036EE3" w:rsidRDefault="0026666F" w:rsidP="00066994">
            <w:pPr>
              <w:spacing w:before="30" w:after="30"/>
              <w:ind w:left="57"/>
              <w:jc w:val="left"/>
              <w:rPr>
                <w:b/>
                <w:bCs/>
                <w:sz w:val="20"/>
                <w:lang w:val="en-US"/>
              </w:rPr>
            </w:pPr>
            <w:r w:rsidRPr="00036EE3">
              <w:rPr>
                <w:b/>
                <w:bCs/>
                <w:sz w:val="20"/>
                <w:lang w:val="en-US"/>
              </w:rPr>
              <w:t>RS</w:t>
            </w:r>
          </w:p>
        </w:tc>
        <w:tc>
          <w:tcPr>
            <w:tcW w:w="8220" w:type="dxa"/>
          </w:tcPr>
          <w:p w14:paraId="17AB602A" w14:textId="77777777" w:rsidR="0026666F" w:rsidRPr="00021E8A" w:rsidRDefault="00021E8A"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es-ES_tradnl"/>
              </w:rPr>
            </w:pPr>
            <w:r w:rsidRPr="00021E8A">
              <w:rPr>
                <w:bCs/>
                <w:sz w:val="20"/>
                <w:lang w:val="es-ES_tradnl"/>
              </w:rPr>
              <w:t>Sistemas de detección a distancia</w:t>
            </w:r>
          </w:p>
        </w:tc>
      </w:tr>
      <w:tr w:rsidR="0026666F" w:rsidRPr="00036EE3" w14:paraId="75E6AFAB" w14:textId="77777777">
        <w:tblPrEx>
          <w:tblCellMar>
            <w:top w:w="0" w:type="dxa"/>
            <w:bottom w:w="0" w:type="dxa"/>
          </w:tblCellMar>
        </w:tblPrEx>
        <w:tc>
          <w:tcPr>
            <w:tcW w:w="1140" w:type="dxa"/>
          </w:tcPr>
          <w:p w14:paraId="016D7EBA" w14:textId="77777777" w:rsidR="0026666F" w:rsidRPr="00036EE3" w:rsidRDefault="0026666F" w:rsidP="00066994">
            <w:pPr>
              <w:spacing w:before="30" w:after="30"/>
              <w:ind w:left="57"/>
              <w:jc w:val="left"/>
              <w:rPr>
                <w:b/>
                <w:bCs/>
                <w:sz w:val="20"/>
                <w:lang w:val="en-US"/>
              </w:rPr>
            </w:pPr>
            <w:r w:rsidRPr="00036EE3">
              <w:rPr>
                <w:b/>
                <w:bCs/>
                <w:sz w:val="20"/>
                <w:lang w:val="en-US"/>
              </w:rPr>
              <w:t>S</w:t>
            </w:r>
          </w:p>
        </w:tc>
        <w:tc>
          <w:tcPr>
            <w:tcW w:w="8220" w:type="dxa"/>
          </w:tcPr>
          <w:p w14:paraId="60A35AFE" w14:textId="77777777" w:rsidR="0026666F" w:rsidRPr="00021E8A" w:rsidRDefault="00021E8A" w:rsidP="00066994">
            <w:pPr>
              <w:spacing w:before="30" w:after="30"/>
              <w:jc w:val="left"/>
              <w:rPr>
                <w:bCs/>
                <w:sz w:val="20"/>
                <w:lang w:val="en-US"/>
              </w:rPr>
            </w:pPr>
            <w:r w:rsidRPr="00021E8A">
              <w:rPr>
                <w:bCs/>
                <w:sz w:val="20"/>
              </w:rPr>
              <w:t>Servicio fijo por satélite</w:t>
            </w:r>
          </w:p>
        </w:tc>
      </w:tr>
      <w:tr w:rsidR="0026666F" w:rsidRPr="00036EE3" w14:paraId="1A6EFE5D" w14:textId="77777777">
        <w:tblPrEx>
          <w:tblCellMar>
            <w:top w:w="0" w:type="dxa"/>
            <w:bottom w:w="0" w:type="dxa"/>
          </w:tblCellMar>
        </w:tblPrEx>
        <w:tc>
          <w:tcPr>
            <w:tcW w:w="1140" w:type="dxa"/>
          </w:tcPr>
          <w:p w14:paraId="2DEE1FEB" w14:textId="77777777" w:rsidR="0026666F" w:rsidRPr="00036EE3" w:rsidRDefault="0026666F" w:rsidP="00066994">
            <w:pPr>
              <w:spacing w:before="30" w:after="30"/>
              <w:ind w:left="57"/>
              <w:jc w:val="left"/>
              <w:rPr>
                <w:b/>
                <w:bCs/>
                <w:sz w:val="20"/>
                <w:lang w:val="en-US"/>
              </w:rPr>
            </w:pPr>
            <w:r w:rsidRPr="00036EE3">
              <w:rPr>
                <w:b/>
                <w:bCs/>
                <w:sz w:val="20"/>
                <w:lang w:val="en-US"/>
              </w:rPr>
              <w:t>SA</w:t>
            </w:r>
          </w:p>
        </w:tc>
        <w:tc>
          <w:tcPr>
            <w:tcW w:w="8220" w:type="dxa"/>
          </w:tcPr>
          <w:p w14:paraId="234B4A52" w14:textId="77777777" w:rsidR="0026666F" w:rsidRPr="00021E8A" w:rsidRDefault="00021E8A" w:rsidP="00066994">
            <w:pPr>
              <w:spacing w:before="30" w:after="30"/>
              <w:jc w:val="left"/>
              <w:rPr>
                <w:bCs/>
                <w:sz w:val="20"/>
                <w:lang w:val="en-US"/>
              </w:rPr>
            </w:pPr>
            <w:r w:rsidRPr="00021E8A">
              <w:rPr>
                <w:bCs/>
                <w:sz w:val="20"/>
              </w:rPr>
              <w:t>Aplicaciones espaciales y meteorología</w:t>
            </w:r>
          </w:p>
        </w:tc>
      </w:tr>
      <w:tr w:rsidR="0026666F" w:rsidRPr="00021E8A" w14:paraId="0686BC15" w14:textId="77777777">
        <w:tblPrEx>
          <w:tblCellMar>
            <w:top w:w="0" w:type="dxa"/>
            <w:bottom w:w="0" w:type="dxa"/>
          </w:tblCellMar>
        </w:tblPrEx>
        <w:tc>
          <w:tcPr>
            <w:tcW w:w="1140" w:type="dxa"/>
          </w:tcPr>
          <w:p w14:paraId="2F20EFB5" w14:textId="77777777" w:rsidR="0026666F" w:rsidRPr="00036EE3" w:rsidRDefault="0026666F" w:rsidP="00066994">
            <w:pPr>
              <w:spacing w:before="30" w:after="30"/>
              <w:ind w:left="57"/>
              <w:jc w:val="left"/>
              <w:rPr>
                <w:b/>
                <w:bCs/>
                <w:sz w:val="20"/>
                <w:lang w:val="en-US"/>
              </w:rPr>
            </w:pPr>
            <w:r w:rsidRPr="00036EE3">
              <w:rPr>
                <w:b/>
                <w:bCs/>
                <w:sz w:val="20"/>
                <w:lang w:val="en-US"/>
              </w:rPr>
              <w:t>SF</w:t>
            </w:r>
          </w:p>
        </w:tc>
        <w:tc>
          <w:tcPr>
            <w:tcW w:w="8220" w:type="dxa"/>
          </w:tcPr>
          <w:p w14:paraId="1D98B5E4" w14:textId="77777777" w:rsidR="0026666F" w:rsidRPr="00021E8A" w:rsidRDefault="00021E8A" w:rsidP="0006699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6666F" w:rsidRPr="00036EE3" w14:paraId="0B059610" w14:textId="77777777">
        <w:tblPrEx>
          <w:tblCellMar>
            <w:top w:w="0" w:type="dxa"/>
            <w:bottom w:w="0" w:type="dxa"/>
          </w:tblCellMar>
        </w:tblPrEx>
        <w:tc>
          <w:tcPr>
            <w:tcW w:w="1140" w:type="dxa"/>
            <w:shd w:val="clear" w:color="auto" w:fill="F3F3F3"/>
          </w:tcPr>
          <w:p w14:paraId="79EA1358" w14:textId="77777777" w:rsidR="0026666F" w:rsidRPr="00447DAB" w:rsidRDefault="0026666F" w:rsidP="00066994">
            <w:pPr>
              <w:spacing w:before="30" w:after="30"/>
              <w:ind w:left="57"/>
              <w:jc w:val="left"/>
              <w:rPr>
                <w:b/>
                <w:bCs/>
                <w:color w:val="000080"/>
                <w:sz w:val="20"/>
                <w:lang w:val="en-US"/>
              </w:rPr>
            </w:pPr>
            <w:r w:rsidRPr="00447DAB">
              <w:rPr>
                <w:b/>
                <w:bCs/>
                <w:color w:val="000080"/>
                <w:sz w:val="20"/>
                <w:lang w:val="en-US"/>
              </w:rPr>
              <w:t>SM</w:t>
            </w:r>
          </w:p>
        </w:tc>
        <w:tc>
          <w:tcPr>
            <w:tcW w:w="8220" w:type="dxa"/>
            <w:shd w:val="clear" w:color="auto" w:fill="F3F3F3"/>
          </w:tcPr>
          <w:p w14:paraId="23F50D22" w14:textId="77777777" w:rsidR="0026666F" w:rsidRPr="00447DAB" w:rsidRDefault="00021E8A" w:rsidP="00066994">
            <w:pPr>
              <w:spacing w:before="30" w:after="30"/>
              <w:jc w:val="left"/>
              <w:rPr>
                <w:b/>
                <w:bCs/>
                <w:color w:val="000080"/>
                <w:sz w:val="20"/>
                <w:lang w:val="en-US"/>
              </w:rPr>
            </w:pPr>
            <w:r w:rsidRPr="00447DAB">
              <w:rPr>
                <w:b/>
                <w:bCs/>
                <w:color w:val="000080"/>
                <w:sz w:val="20"/>
              </w:rPr>
              <w:t>Gestión del espectro</w:t>
            </w:r>
          </w:p>
        </w:tc>
      </w:tr>
      <w:tr w:rsidR="0026666F" w:rsidRPr="00036EE3" w14:paraId="3E5A8274" w14:textId="77777777">
        <w:tblPrEx>
          <w:tblCellMar>
            <w:top w:w="0" w:type="dxa"/>
            <w:bottom w:w="0" w:type="dxa"/>
          </w:tblCellMar>
        </w:tblPrEx>
        <w:tc>
          <w:tcPr>
            <w:tcW w:w="1140" w:type="dxa"/>
          </w:tcPr>
          <w:p w14:paraId="705AACF1" w14:textId="77777777" w:rsidR="0026666F" w:rsidRPr="00036EE3" w:rsidRDefault="0026666F" w:rsidP="00066994">
            <w:pPr>
              <w:spacing w:before="30" w:after="30"/>
              <w:ind w:left="57"/>
              <w:jc w:val="left"/>
              <w:rPr>
                <w:b/>
                <w:bCs/>
                <w:sz w:val="20"/>
                <w:lang w:val="en-US"/>
              </w:rPr>
            </w:pPr>
            <w:r w:rsidRPr="00036EE3">
              <w:rPr>
                <w:b/>
                <w:bCs/>
                <w:sz w:val="20"/>
                <w:lang w:val="en-US"/>
              </w:rPr>
              <w:t>SNG</w:t>
            </w:r>
          </w:p>
        </w:tc>
        <w:tc>
          <w:tcPr>
            <w:tcW w:w="8220" w:type="dxa"/>
          </w:tcPr>
          <w:p w14:paraId="61A97E2E" w14:textId="77777777" w:rsidR="0026666F" w:rsidRPr="00021E8A" w:rsidRDefault="00021E8A" w:rsidP="00066994">
            <w:pPr>
              <w:spacing w:before="30" w:after="30"/>
              <w:jc w:val="left"/>
              <w:rPr>
                <w:bCs/>
                <w:sz w:val="20"/>
                <w:lang w:val="en-US"/>
              </w:rPr>
            </w:pPr>
            <w:r w:rsidRPr="00021E8A">
              <w:rPr>
                <w:bCs/>
                <w:sz w:val="20"/>
              </w:rPr>
              <w:t>Periodismo electrónico por satélite</w:t>
            </w:r>
          </w:p>
        </w:tc>
      </w:tr>
      <w:tr w:rsidR="0026666F" w:rsidRPr="00021E8A" w14:paraId="455E34AD" w14:textId="77777777">
        <w:tblPrEx>
          <w:tblCellMar>
            <w:top w:w="0" w:type="dxa"/>
            <w:bottom w:w="0" w:type="dxa"/>
          </w:tblCellMar>
        </w:tblPrEx>
        <w:tc>
          <w:tcPr>
            <w:tcW w:w="1140" w:type="dxa"/>
          </w:tcPr>
          <w:p w14:paraId="314B6A84" w14:textId="77777777" w:rsidR="0026666F" w:rsidRPr="00036EE3" w:rsidRDefault="0026666F" w:rsidP="00066994">
            <w:pPr>
              <w:spacing w:before="30" w:after="30"/>
              <w:ind w:left="57"/>
              <w:jc w:val="left"/>
              <w:rPr>
                <w:b/>
                <w:bCs/>
                <w:sz w:val="20"/>
                <w:lang w:val="en-US"/>
              </w:rPr>
            </w:pPr>
            <w:r w:rsidRPr="00036EE3">
              <w:rPr>
                <w:b/>
                <w:bCs/>
                <w:sz w:val="20"/>
                <w:lang w:val="en-US"/>
              </w:rPr>
              <w:t>TF</w:t>
            </w:r>
          </w:p>
        </w:tc>
        <w:tc>
          <w:tcPr>
            <w:tcW w:w="8220" w:type="dxa"/>
          </w:tcPr>
          <w:p w14:paraId="354223A5" w14:textId="77777777" w:rsidR="0026666F" w:rsidRPr="00021E8A" w:rsidRDefault="00021E8A" w:rsidP="00066994">
            <w:pPr>
              <w:spacing w:before="30" w:after="30"/>
              <w:jc w:val="left"/>
              <w:rPr>
                <w:bCs/>
                <w:sz w:val="20"/>
                <w:lang w:val="es-ES_tradnl"/>
              </w:rPr>
            </w:pPr>
            <w:r w:rsidRPr="00021E8A">
              <w:rPr>
                <w:bCs/>
                <w:sz w:val="20"/>
                <w:lang w:val="es-ES_tradnl"/>
              </w:rPr>
              <w:t>Emisiones de frecuencias patrón y señales horarias</w:t>
            </w:r>
          </w:p>
        </w:tc>
      </w:tr>
      <w:tr w:rsidR="0026666F" w:rsidRPr="00036EE3" w14:paraId="115885B2" w14:textId="77777777">
        <w:tblPrEx>
          <w:tblCellMar>
            <w:top w:w="0" w:type="dxa"/>
            <w:bottom w:w="0" w:type="dxa"/>
          </w:tblCellMar>
        </w:tblPrEx>
        <w:tc>
          <w:tcPr>
            <w:tcW w:w="1140" w:type="dxa"/>
          </w:tcPr>
          <w:p w14:paraId="4A17B27B" w14:textId="77777777" w:rsidR="0026666F" w:rsidRPr="00036EE3" w:rsidRDefault="0026666F" w:rsidP="00066994">
            <w:pPr>
              <w:spacing w:before="30" w:after="30"/>
              <w:ind w:left="57"/>
              <w:jc w:val="left"/>
              <w:rPr>
                <w:b/>
                <w:bCs/>
                <w:sz w:val="20"/>
                <w:lang w:val="en-US"/>
              </w:rPr>
            </w:pPr>
            <w:r w:rsidRPr="00036EE3">
              <w:rPr>
                <w:b/>
                <w:bCs/>
                <w:sz w:val="20"/>
                <w:lang w:val="en-US"/>
              </w:rPr>
              <w:t>V</w:t>
            </w:r>
          </w:p>
        </w:tc>
        <w:tc>
          <w:tcPr>
            <w:tcW w:w="8220" w:type="dxa"/>
          </w:tcPr>
          <w:p w14:paraId="0A26E62A" w14:textId="77777777" w:rsidR="0026666F" w:rsidRPr="00021E8A" w:rsidRDefault="00021E8A" w:rsidP="00021E8A">
            <w:pPr>
              <w:spacing w:before="30" w:after="140"/>
              <w:jc w:val="left"/>
              <w:rPr>
                <w:bCs/>
                <w:sz w:val="20"/>
                <w:lang w:val="en-US"/>
              </w:rPr>
            </w:pPr>
            <w:r w:rsidRPr="00021E8A">
              <w:rPr>
                <w:bCs/>
                <w:sz w:val="20"/>
              </w:rPr>
              <w:t>Vocabulario y cuestiones afines</w:t>
            </w:r>
          </w:p>
        </w:tc>
      </w:tr>
    </w:tbl>
    <w:p w14:paraId="0C0DA621" w14:textId="77777777" w:rsidR="0026666F" w:rsidRPr="00036EE3" w:rsidRDefault="0026666F" w:rsidP="00021E8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6666F" w14:paraId="73C96836" w14:textId="77777777">
        <w:tblPrEx>
          <w:tblCellMar>
            <w:top w:w="0" w:type="dxa"/>
            <w:bottom w:w="0" w:type="dxa"/>
          </w:tblCellMar>
        </w:tblPrEx>
        <w:tc>
          <w:tcPr>
            <w:tcW w:w="720" w:type="dxa"/>
          </w:tcPr>
          <w:p w14:paraId="02AAF6C4" w14:textId="77777777" w:rsidR="0026666F" w:rsidRDefault="0026666F" w:rsidP="00021E8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6666F" w:rsidRPr="00763D08" w14:paraId="41EBD4D9" w14:textId="77777777">
        <w:tc>
          <w:tcPr>
            <w:tcW w:w="9360" w:type="dxa"/>
          </w:tcPr>
          <w:p w14:paraId="10AFC381" w14:textId="77777777" w:rsidR="0026666F" w:rsidRPr="00763D08" w:rsidRDefault="00021E8A" w:rsidP="00021E8A">
            <w:pPr>
              <w:spacing w:before="92" w:after="92"/>
              <w:jc w:val="left"/>
              <w:rPr>
                <w:i/>
                <w:iCs/>
                <w:sz w:val="20"/>
                <w:lang w:val="es-ES_tradnl"/>
              </w:rPr>
            </w:pPr>
            <w:r w:rsidRPr="00763D08">
              <w:rPr>
                <w:b/>
                <w:bCs/>
                <w:i/>
                <w:iCs/>
                <w:sz w:val="20"/>
                <w:lang w:val="es-ES_tradnl"/>
              </w:rPr>
              <w:t xml:space="preserve">     </w:t>
            </w:r>
            <w:r w:rsidR="00017874">
              <w:rPr>
                <w:b/>
                <w:bCs/>
                <w:i/>
                <w:iCs/>
                <w:sz w:val="20"/>
                <w:lang w:val="es-ES_tradnl"/>
              </w:rPr>
              <w:t xml:space="preserve">    </w:t>
            </w:r>
            <w:r w:rsidR="0026666F" w:rsidRPr="00763D08">
              <w:rPr>
                <w:b/>
                <w:bCs/>
                <w:i/>
                <w:iCs/>
                <w:sz w:val="20"/>
                <w:lang w:val="es-ES_tradnl"/>
              </w:rPr>
              <w:t>Not</w:t>
            </w:r>
            <w:r w:rsidRPr="00763D08">
              <w:rPr>
                <w:b/>
                <w:bCs/>
                <w:i/>
                <w:iCs/>
                <w:sz w:val="20"/>
                <w:lang w:val="es-ES_tradnl"/>
              </w:rPr>
              <w:t>a</w:t>
            </w:r>
            <w:r w:rsidR="0026666F" w:rsidRPr="00763D08">
              <w:rPr>
                <w:i/>
                <w:iCs/>
                <w:sz w:val="20"/>
                <w:lang w:val="es-ES_tradnl"/>
              </w:rPr>
              <w:t xml:space="preserve">: </w:t>
            </w:r>
            <w:r w:rsidRPr="00763D08">
              <w:rPr>
                <w:i/>
                <w:iCs/>
                <w:sz w:val="20"/>
                <w:lang w:val="es-ES_tradnl"/>
              </w:rPr>
              <w:t xml:space="preserve">Esta Recomendación UIT-R fue aprobada en inglés conforme al procedimiento detallado en la </w:t>
            </w:r>
            <w:r w:rsidRPr="00763D08">
              <w:rPr>
                <w:i/>
                <w:iCs/>
                <w:sz w:val="20"/>
                <w:lang w:val="es-ES_tradnl"/>
              </w:rPr>
              <w:br/>
              <w:t xml:space="preserve">   </w:t>
            </w:r>
            <w:r w:rsidR="00017874">
              <w:rPr>
                <w:i/>
                <w:iCs/>
                <w:sz w:val="20"/>
                <w:lang w:val="es-ES_tradnl"/>
              </w:rPr>
              <w:t xml:space="preserve">     </w:t>
            </w:r>
            <w:r w:rsidRPr="00763D08">
              <w:rPr>
                <w:i/>
                <w:iCs/>
                <w:sz w:val="20"/>
                <w:lang w:val="es-ES_tradnl"/>
              </w:rPr>
              <w:t>Resolución UIT-R 1.</w:t>
            </w:r>
          </w:p>
        </w:tc>
      </w:tr>
    </w:tbl>
    <w:p w14:paraId="0F517063" w14:textId="77777777" w:rsidR="0026666F" w:rsidRPr="00763D08" w:rsidRDefault="0026666F" w:rsidP="0026666F">
      <w:pPr>
        <w:spacing w:before="0"/>
        <w:jc w:val="center"/>
        <w:rPr>
          <w:sz w:val="22"/>
          <w:lang w:val="es-ES_tradnl"/>
        </w:rPr>
      </w:pPr>
    </w:p>
    <w:p w14:paraId="42513A7D" w14:textId="77777777" w:rsidR="0026666F" w:rsidRPr="00763D08" w:rsidRDefault="00021E8A" w:rsidP="00021E8A">
      <w:pPr>
        <w:spacing w:before="60"/>
        <w:jc w:val="right"/>
        <w:rPr>
          <w:i/>
          <w:iCs/>
          <w:sz w:val="20"/>
          <w:lang w:val="es-ES_tradnl"/>
        </w:rPr>
      </w:pPr>
      <w:r w:rsidRPr="00763D08">
        <w:rPr>
          <w:i/>
          <w:iCs/>
          <w:sz w:val="20"/>
          <w:lang w:val="es-ES_tradnl"/>
        </w:rPr>
        <w:t>Publicación electrónica</w:t>
      </w:r>
    </w:p>
    <w:p w14:paraId="413DB3EA" w14:textId="77777777" w:rsidR="0026666F" w:rsidRPr="00763D08" w:rsidRDefault="00021E8A" w:rsidP="00021E8A">
      <w:pPr>
        <w:spacing w:before="0" w:after="40"/>
        <w:jc w:val="right"/>
        <w:rPr>
          <w:sz w:val="20"/>
          <w:lang w:val="es-ES_tradnl"/>
        </w:rPr>
      </w:pPr>
      <w:r w:rsidRPr="00763D08">
        <w:rPr>
          <w:sz w:val="20"/>
          <w:lang w:val="es-ES_tradnl"/>
        </w:rPr>
        <w:t>Ginebra</w:t>
      </w:r>
      <w:r w:rsidR="0026666F" w:rsidRPr="00763D08">
        <w:rPr>
          <w:sz w:val="20"/>
          <w:lang w:val="es-ES_tradnl"/>
        </w:rPr>
        <w:t>, 2009</w:t>
      </w:r>
    </w:p>
    <w:p w14:paraId="772BDE10" w14:textId="77777777" w:rsidR="0026666F" w:rsidRPr="00763D08" w:rsidRDefault="0026666F" w:rsidP="00021E8A">
      <w:pPr>
        <w:spacing w:before="0"/>
        <w:jc w:val="center"/>
        <w:rPr>
          <w:sz w:val="22"/>
          <w:lang w:val="es-ES_tradnl"/>
        </w:rPr>
      </w:pPr>
    </w:p>
    <w:p w14:paraId="68F305A5" w14:textId="77777777" w:rsidR="0026666F" w:rsidRPr="00763D08" w:rsidRDefault="0026666F" w:rsidP="00021E8A">
      <w:pPr>
        <w:spacing w:before="0"/>
        <w:jc w:val="center"/>
        <w:rPr>
          <w:sz w:val="20"/>
          <w:lang w:val="es-ES_tradnl"/>
        </w:rPr>
      </w:pPr>
      <w:r w:rsidRPr="00470E28">
        <w:rPr>
          <w:sz w:val="20"/>
          <w:lang w:val="en-US"/>
        </w:rPr>
        <w:sym w:font="Symbol" w:char="F0E3"/>
      </w:r>
      <w:r w:rsidRPr="00763D08">
        <w:rPr>
          <w:sz w:val="20"/>
          <w:lang w:val="es-ES_tradnl"/>
        </w:rPr>
        <w:t xml:space="preserve"> </w:t>
      </w:r>
      <w:r w:rsidR="00021E8A" w:rsidRPr="00763D08">
        <w:rPr>
          <w:sz w:val="20"/>
          <w:lang w:val="es-ES_tradnl"/>
        </w:rPr>
        <w:t>UIT</w:t>
      </w:r>
      <w:r w:rsidRPr="00763D08">
        <w:rPr>
          <w:sz w:val="20"/>
          <w:lang w:val="es-ES_tradnl"/>
        </w:rPr>
        <w:t xml:space="preserve"> </w:t>
      </w:r>
      <w:bookmarkStart w:id="1" w:name="iiannee"/>
      <w:bookmarkEnd w:id="1"/>
      <w:r w:rsidRPr="00763D08">
        <w:rPr>
          <w:sz w:val="20"/>
          <w:lang w:val="es-ES_tradnl"/>
        </w:rPr>
        <w:t>2009</w:t>
      </w:r>
    </w:p>
    <w:p w14:paraId="4E2C7244" w14:textId="77777777" w:rsidR="0026666F" w:rsidRPr="006C718C" w:rsidRDefault="006C718C" w:rsidP="00021E8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0026666F" w:rsidRPr="006C718C">
        <w:rPr>
          <w:sz w:val="18"/>
          <w:szCs w:val="18"/>
          <w:lang w:val="es-ES_tradnl"/>
        </w:rPr>
        <w:t>.</w:t>
      </w:r>
    </w:p>
    <w:p w14:paraId="1A28870D" w14:textId="77777777" w:rsidR="007565CC" w:rsidRPr="006C718C" w:rsidRDefault="007565CC" w:rsidP="00CD659B">
      <w:pPr>
        <w:spacing w:before="160"/>
        <w:rPr>
          <w:i/>
          <w:sz w:val="20"/>
          <w:highlight w:val="yellow"/>
          <w:lang w:val="es-ES_tradnl"/>
        </w:rPr>
        <w:sectPr w:rsidR="007565CC"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1FD1CA3A" w14:textId="77777777" w:rsidR="00B714F3" w:rsidRPr="006C718C" w:rsidRDefault="00B714F3" w:rsidP="00C73560">
      <w:pPr>
        <w:spacing w:before="0"/>
        <w:rPr>
          <w:i/>
          <w:sz w:val="20"/>
          <w:highlight w:val="yellow"/>
          <w:lang w:val="es-ES_tradnl"/>
        </w:rPr>
      </w:pPr>
    </w:p>
    <w:p w14:paraId="4E47D801" w14:textId="4FF31FC0" w:rsidR="00934ED7" w:rsidRPr="00763D08" w:rsidRDefault="00934ED7" w:rsidP="009235BE">
      <w:pPr>
        <w:pStyle w:val="RecNo"/>
        <w:spacing w:before="0"/>
        <w:rPr>
          <w:lang w:val="es-ES_tradnl"/>
        </w:rPr>
      </w:pPr>
      <w:bookmarkStart w:id="2" w:name="irecnoe"/>
      <w:bookmarkEnd w:id="2"/>
      <w:proofErr w:type="gramStart"/>
      <w:r w:rsidRPr="00763D08">
        <w:rPr>
          <w:lang w:val="es-ES_tradnl"/>
        </w:rPr>
        <w:t>RECOM</w:t>
      </w:r>
      <w:r w:rsidR="00763D08" w:rsidRPr="00763D08">
        <w:rPr>
          <w:lang w:val="es-ES_tradnl"/>
        </w:rPr>
        <w:t>ENDACIÓN</w:t>
      </w:r>
      <w:r w:rsidRPr="00763D08">
        <w:rPr>
          <w:lang w:val="es-ES_tradnl"/>
        </w:rPr>
        <w:t xml:space="preserve">  </w:t>
      </w:r>
      <w:r w:rsidR="00763D08" w:rsidRPr="00763D08">
        <w:rPr>
          <w:rStyle w:val="href"/>
          <w:lang w:val="es-ES_tradnl"/>
        </w:rPr>
        <w:t>UIT</w:t>
      </w:r>
      <w:proofErr w:type="gramEnd"/>
      <w:r w:rsidRPr="00763D08">
        <w:rPr>
          <w:rStyle w:val="href"/>
          <w:lang w:val="es-ES_tradnl"/>
        </w:rPr>
        <w:t xml:space="preserve">-R  </w:t>
      </w:r>
      <w:r w:rsidR="00763D08" w:rsidRPr="00763D08">
        <w:rPr>
          <w:rStyle w:val="href"/>
          <w:lang w:val="es-ES_tradnl"/>
        </w:rPr>
        <w:t>S</w:t>
      </w:r>
      <w:r w:rsidRPr="00763D08">
        <w:rPr>
          <w:rStyle w:val="href"/>
          <w:lang w:val="es-ES_tradnl"/>
        </w:rPr>
        <w:t>M.18</w:t>
      </w:r>
      <w:r w:rsidR="009235BE">
        <w:rPr>
          <w:rStyle w:val="href"/>
          <w:lang w:val="es-ES_tradnl"/>
        </w:rPr>
        <w:t>40</w:t>
      </w:r>
      <w:r w:rsidR="00D124AF">
        <w:rPr>
          <w:rStyle w:val="href"/>
          <w:lang w:val="es-ES_tradnl"/>
        </w:rPr>
        <w:t>-0</w:t>
      </w:r>
      <w:r w:rsidR="00D124AF" w:rsidRPr="00D124AF">
        <w:rPr>
          <w:rStyle w:val="FootnoteReference"/>
          <w:b/>
          <w:bCs/>
          <w:lang w:val="es-ES_tradnl"/>
        </w:rPr>
        <w:footnoteReference w:customMarkFollows="1" w:id="1"/>
        <w:t>*</w:t>
      </w:r>
    </w:p>
    <w:p w14:paraId="35367C66" w14:textId="77777777" w:rsidR="009235BE" w:rsidRDefault="009235BE" w:rsidP="009235BE">
      <w:pPr>
        <w:pStyle w:val="Rectitle"/>
        <w:rPr>
          <w:lang w:val="es-ES_tradnl"/>
        </w:rPr>
      </w:pPr>
      <w:r>
        <w:rPr>
          <w:lang w:val="es-ES_tradnl"/>
        </w:rPr>
        <w:t>Procedimiento de prueba para medir la sensibilidad de los receptores</w:t>
      </w:r>
      <w:r>
        <w:rPr>
          <w:lang w:val="es-ES_tradnl"/>
        </w:rPr>
        <w:br/>
        <w:t>de comprobación técnica radioeléctrica que utilizan</w:t>
      </w:r>
      <w:r>
        <w:rPr>
          <w:lang w:val="es-ES_tradnl"/>
        </w:rPr>
        <w:br/>
        <w:t>señales con modulación analógica</w:t>
      </w:r>
    </w:p>
    <w:p w14:paraId="064F2D53" w14:textId="77777777" w:rsidR="009235BE" w:rsidRPr="009235BE" w:rsidRDefault="009235BE" w:rsidP="009235BE">
      <w:pPr>
        <w:pStyle w:val="Recdate"/>
        <w:rPr>
          <w:lang w:val="es-ES_tradnl"/>
        </w:rPr>
      </w:pPr>
      <w:r w:rsidRPr="009235BE">
        <w:rPr>
          <w:lang w:val="es-ES_tradnl"/>
        </w:rPr>
        <w:t>(2007)</w:t>
      </w:r>
    </w:p>
    <w:p w14:paraId="268A7B95" w14:textId="77777777" w:rsidR="009235BE" w:rsidRDefault="009235BE" w:rsidP="009235BE">
      <w:pPr>
        <w:pStyle w:val="HeadingSum"/>
      </w:pPr>
      <w:r>
        <w:t>Cometido</w:t>
      </w:r>
    </w:p>
    <w:p w14:paraId="29B3BFF9" w14:textId="0815200A" w:rsidR="009235BE" w:rsidRDefault="009235BE" w:rsidP="009235BE">
      <w:pPr>
        <w:pStyle w:val="Summary"/>
      </w:pPr>
      <w:r>
        <w:t>Esta Recomendación pertenece a un conjunto de Recomendaciones que describen los métodos de prueba para determinar los parámetros técnicos de los receptores de comprobación técnica radioeléctrica que son importantes para los usuarios de estos receptores. Si los fabricantes siguen los métodos descritos, se facilita la comparación de los diferentes receptores. Esta Recomendación proporciona la definición de un procedimiento de prueba de la sensibilidad para receptores. Se recomienda a todos los fabricantes que apliquen esta definición de procedimiento de prueba, lo que supondría para los usuarios de tales receptores la ventaja de poder evaluar la calidad del producto de manera más sencilla y objetiva.</w:t>
      </w:r>
    </w:p>
    <w:p w14:paraId="7A276199" w14:textId="77777777" w:rsidR="00D124AF" w:rsidRPr="00D124AF" w:rsidRDefault="00D124AF" w:rsidP="00D124AF">
      <w:pPr>
        <w:pStyle w:val="Headingb"/>
        <w:rPr>
          <w:lang w:val="es-ES_tradnl"/>
        </w:rPr>
      </w:pPr>
      <w:r w:rsidRPr="00D124AF">
        <w:rPr>
          <w:lang w:val="es-ES_tradnl"/>
        </w:rPr>
        <w:t>Palabras clave</w:t>
      </w:r>
    </w:p>
    <w:p w14:paraId="2D7AD159" w14:textId="53D82098" w:rsidR="00D124AF" w:rsidRPr="00D124AF" w:rsidRDefault="00D124AF" w:rsidP="00D124AF">
      <w:pPr>
        <w:rPr>
          <w:lang w:val="es-ES_tradnl"/>
        </w:rPr>
      </w:pPr>
      <w:r w:rsidRPr="00D124AF">
        <w:rPr>
          <w:lang w:val="es-ES_tradnl" w:eastAsia="ko-KR"/>
        </w:rPr>
        <w:t>Procedimiento de prueba, mediciones de la sensibilidad, receptor de comprobación técnica radioeléctrica, señales analógicas moduladas</w:t>
      </w:r>
    </w:p>
    <w:p w14:paraId="6FD879D0" w14:textId="77777777" w:rsidR="009235BE" w:rsidRPr="009235BE" w:rsidRDefault="009235BE" w:rsidP="009235BE">
      <w:pPr>
        <w:pStyle w:val="Normalaftertitle"/>
        <w:rPr>
          <w:lang w:val="es-ES_tradnl"/>
        </w:rPr>
      </w:pPr>
      <w:r w:rsidRPr="009235BE">
        <w:rPr>
          <w:lang w:val="es-ES_tradnl"/>
        </w:rPr>
        <w:t>La Asamblea de Radiocomunicaciones de la UIT,</w:t>
      </w:r>
    </w:p>
    <w:p w14:paraId="5EC60FE8" w14:textId="77777777" w:rsidR="009235BE" w:rsidRPr="009235BE" w:rsidRDefault="009235BE" w:rsidP="009235BE">
      <w:pPr>
        <w:pStyle w:val="Call"/>
        <w:rPr>
          <w:lang w:val="es-ES_tradnl"/>
        </w:rPr>
      </w:pPr>
      <w:r w:rsidRPr="009235BE">
        <w:rPr>
          <w:lang w:val="es-ES_tradnl"/>
        </w:rPr>
        <w:t>considerando</w:t>
      </w:r>
    </w:p>
    <w:p w14:paraId="6F5D0E1F" w14:textId="77777777" w:rsidR="009235BE" w:rsidRPr="009235BE" w:rsidRDefault="009235BE" w:rsidP="009235BE">
      <w:pPr>
        <w:rPr>
          <w:lang w:val="es-ES_tradnl"/>
        </w:rPr>
      </w:pPr>
      <w:r w:rsidRPr="009235BE">
        <w:rPr>
          <w:lang w:val="es-ES_tradnl"/>
        </w:rPr>
        <w:t>a)</w:t>
      </w:r>
      <w:r w:rsidRPr="009235BE">
        <w:rPr>
          <w:lang w:val="es-ES_tradnl"/>
        </w:rPr>
        <w:tab/>
        <w:t>que el UIT</w:t>
      </w:r>
      <w:r w:rsidRPr="009235BE">
        <w:rPr>
          <w:lang w:val="es-ES_tradnl"/>
        </w:rPr>
        <w:noBreakHyphen/>
        <w:t>R ha recomendado especificaciones típicas para los receptores de comprobación técnica analógicos y digitales publicadas en el Manual de comprobación técnica del espectro (2002), pero no ha indicado nada acerca de los procedimientos de prueba que hay tras esas especificaciones;</w:t>
      </w:r>
    </w:p>
    <w:p w14:paraId="5FF3A91B" w14:textId="77777777" w:rsidR="009235BE" w:rsidRPr="009235BE" w:rsidRDefault="009235BE" w:rsidP="009235BE">
      <w:pPr>
        <w:rPr>
          <w:lang w:val="es-ES_tradnl"/>
        </w:rPr>
      </w:pPr>
      <w:r w:rsidRPr="009235BE">
        <w:rPr>
          <w:lang w:val="es-ES_tradnl"/>
        </w:rPr>
        <w:t>b)</w:t>
      </w:r>
      <w:r w:rsidRPr="009235BE">
        <w:rPr>
          <w:lang w:val="es-ES_tradnl"/>
        </w:rPr>
        <w:tab/>
        <w:t>que una de las especificaciones que más depende de los procedimientos de prueba aplicados es la sensibilidad;</w:t>
      </w:r>
    </w:p>
    <w:p w14:paraId="21AB55BD" w14:textId="77777777" w:rsidR="009235BE" w:rsidRPr="009235BE" w:rsidRDefault="009235BE" w:rsidP="009235BE">
      <w:pPr>
        <w:rPr>
          <w:lang w:val="es-ES_tradnl"/>
        </w:rPr>
      </w:pPr>
      <w:r w:rsidRPr="009235BE">
        <w:rPr>
          <w:lang w:val="es-ES_tradnl"/>
        </w:rPr>
        <w:t>c)</w:t>
      </w:r>
      <w:r w:rsidRPr="009235BE">
        <w:rPr>
          <w:lang w:val="es-ES_tradnl"/>
        </w:rPr>
        <w:tab/>
        <w:t>que la sensibilidad de un receptor mide su capacidad de recibir señales débiles y producir una salida con un nivel utilizable y una calidad aceptable;</w:t>
      </w:r>
    </w:p>
    <w:p w14:paraId="450500D6" w14:textId="77777777" w:rsidR="009235BE" w:rsidRPr="009235BE" w:rsidRDefault="009235BE" w:rsidP="009235BE">
      <w:pPr>
        <w:rPr>
          <w:lang w:val="es-ES_tradnl"/>
        </w:rPr>
      </w:pPr>
      <w:r w:rsidRPr="009235BE">
        <w:rPr>
          <w:lang w:val="es-ES_tradnl"/>
        </w:rPr>
        <w:t>d)</w:t>
      </w:r>
      <w:r w:rsidRPr="009235BE">
        <w:rPr>
          <w:lang w:val="es-ES_tradnl"/>
        </w:rPr>
        <w:tab/>
        <w:t>que el nivel de sensibilidad especificado en la hoja de datos de un receptor depende en gran medida de las frecuencias de prueba utilizadas, de los parámetros de modulación, de la anchura de banda del filtro de FI utilizada, del valor de la relación señal/interferencia incluido el ruido y la distorsión (SINAD) y de la temperatura ambiente predominante durante las pruebas;</w:t>
      </w:r>
    </w:p>
    <w:p w14:paraId="6BFDEF07" w14:textId="77777777" w:rsidR="009235BE" w:rsidRPr="009235BE" w:rsidRDefault="009235BE" w:rsidP="009235BE">
      <w:pPr>
        <w:rPr>
          <w:lang w:val="es-ES_tradnl"/>
        </w:rPr>
      </w:pPr>
      <w:r w:rsidRPr="009235BE">
        <w:rPr>
          <w:lang w:val="es-ES_tradnl"/>
        </w:rPr>
        <w:t>e)</w:t>
      </w:r>
      <w:r w:rsidRPr="009235BE">
        <w:rPr>
          <w:lang w:val="es-ES_tradnl"/>
        </w:rPr>
        <w:tab/>
      </w:r>
      <w:proofErr w:type="gramStart"/>
      <w:r w:rsidRPr="009235BE">
        <w:rPr>
          <w:lang w:val="es-ES_tradnl"/>
        </w:rPr>
        <w:t>que</w:t>
      </w:r>
      <w:proofErr w:type="gramEnd"/>
      <w:r w:rsidRPr="009235BE">
        <w:rPr>
          <w:lang w:val="es-ES_tradnl"/>
        </w:rPr>
        <w:t xml:space="preserve"> debido a la correlación directa con el factor de ruido, la característica de sensibilidad tiene una influencia directa sobre la idoneidad de un receptor como dispositivo de comprobación técnica;</w:t>
      </w:r>
    </w:p>
    <w:p w14:paraId="07C7BEDB" w14:textId="77777777" w:rsidR="009235BE" w:rsidRPr="009235BE" w:rsidRDefault="009235BE" w:rsidP="009235BE">
      <w:pPr>
        <w:rPr>
          <w:lang w:val="es-ES_tradnl"/>
        </w:rPr>
      </w:pPr>
      <w:r w:rsidRPr="009235BE">
        <w:rPr>
          <w:lang w:val="es-ES_tradnl"/>
        </w:rPr>
        <w:t>f)</w:t>
      </w:r>
      <w:r w:rsidRPr="009235BE">
        <w:rPr>
          <w:lang w:val="es-ES_tradnl"/>
        </w:rPr>
        <w:tab/>
      </w:r>
      <w:proofErr w:type="gramStart"/>
      <w:r w:rsidRPr="009235BE">
        <w:rPr>
          <w:lang w:val="es-ES_tradnl"/>
        </w:rPr>
        <w:t>que</w:t>
      </w:r>
      <w:proofErr w:type="gramEnd"/>
      <w:r w:rsidRPr="009235BE">
        <w:rPr>
          <w:lang w:val="es-ES_tradnl"/>
        </w:rPr>
        <w:t xml:space="preserve"> si no existe un procedimiento de prueba definido, es necesario que las especificaciones de sensibilidad publicadas por los fabricantes sean comparables mediante algún tipo de conversión y que esta conversión puede ser compleja o incluso imposible de llevar a cabo;</w:t>
      </w:r>
    </w:p>
    <w:p w14:paraId="14F18CD6" w14:textId="77777777" w:rsidR="009235BE" w:rsidRPr="009235BE" w:rsidRDefault="009235BE" w:rsidP="009235BE">
      <w:pPr>
        <w:rPr>
          <w:lang w:val="es-ES_tradnl"/>
        </w:rPr>
      </w:pPr>
      <w:r w:rsidRPr="009235BE">
        <w:rPr>
          <w:lang w:val="es-ES_tradnl"/>
        </w:rPr>
        <w:t>g)</w:t>
      </w:r>
      <w:r w:rsidRPr="009235BE">
        <w:rPr>
          <w:lang w:val="es-ES_tradnl"/>
        </w:rPr>
        <w:tab/>
        <w:t>que un procedimiento de prueba definido para la sensibilidad debe ser independiente del diseño del receptor;</w:t>
      </w:r>
    </w:p>
    <w:p w14:paraId="11B4A6D7" w14:textId="77777777" w:rsidR="009235BE" w:rsidRPr="009235BE" w:rsidRDefault="009235BE" w:rsidP="009235BE">
      <w:pPr>
        <w:rPr>
          <w:lang w:val="es-ES_tradnl"/>
        </w:rPr>
      </w:pPr>
      <w:r w:rsidRPr="009235BE">
        <w:rPr>
          <w:lang w:val="es-ES_tradnl"/>
        </w:rPr>
        <w:t>h)</w:t>
      </w:r>
      <w:r w:rsidRPr="009235BE">
        <w:rPr>
          <w:lang w:val="es-ES_tradnl"/>
        </w:rPr>
        <w:tab/>
        <w:t>que un procedimiento de prueba bien definido para la sensibilidad, si lo adoptan todos los fabricantes de receptores de comprobación técnica radioeléctrica, presentará para los usuarios de dichos receptores la ventaja de poder evaluar la calidad del producto de manera más sencilla y objetiva, evitando todo tipo de ambigüedades;</w:t>
      </w:r>
    </w:p>
    <w:p w14:paraId="5A714951" w14:textId="77777777" w:rsidR="009235BE" w:rsidRPr="009235BE" w:rsidRDefault="009235BE" w:rsidP="009235BE">
      <w:pPr>
        <w:rPr>
          <w:lang w:val="es-ES_tradnl"/>
        </w:rPr>
      </w:pPr>
      <w:r w:rsidRPr="009235BE">
        <w:rPr>
          <w:lang w:val="es-ES_tradnl"/>
        </w:rPr>
        <w:t>j)</w:t>
      </w:r>
      <w:r w:rsidRPr="009235BE">
        <w:rPr>
          <w:lang w:val="es-ES_tradnl"/>
        </w:rPr>
        <w:tab/>
        <w:t>que en el Informe UIT</w:t>
      </w:r>
      <w:r w:rsidRPr="009235BE">
        <w:rPr>
          <w:lang w:val="es-ES_tradnl"/>
        </w:rPr>
        <w:noBreakHyphen/>
        <w:t>R SM.2125, Parámetros y procedimientos de medición en los receptores y estaciones de comprobación técnica en ondas decamétricas/métricas/decimétricas, figura información complementaria sobre estas mediciones de la sensibilidad,</w:t>
      </w:r>
    </w:p>
    <w:p w14:paraId="47167FA4" w14:textId="77777777" w:rsidR="009235BE" w:rsidRPr="009235BE" w:rsidRDefault="009235BE" w:rsidP="009235BE">
      <w:pPr>
        <w:pStyle w:val="Call"/>
        <w:rPr>
          <w:lang w:val="es-ES_tradnl"/>
        </w:rPr>
      </w:pPr>
      <w:r w:rsidRPr="009235BE">
        <w:rPr>
          <w:lang w:val="es-ES_tradnl"/>
        </w:rPr>
        <w:t>recomienda</w:t>
      </w:r>
    </w:p>
    <w:p w14:paraId="452BA0E7" w14:textId="77777777" w:rsidR="009235BE" w:rsidRPr="009235BE" w:rsidRDefault="009235BE" w:rsidP="009235BE">
      <w:pPr>
        <w:rPr>
          <w:lang w:val="es-ES_tradnl"/>
        </w:rPr>
      </w:pPr>
      <w:r w:rsidRPr="009235BE">
        <w:rPr>
          <w:b/>
          <w:lang w:val="es-ES_tradnl"/>
        </w:rPr>
        <w:t>1</w:t>
      </w:r>
      <w:r w:rsidRPr="009235BE">
        <w:rPr>
          <w:b/>
          <w:lang w:val="es-ES_tradnl"/>
        </w:rPr>
        <w:tab/>
      </w:r>
      <w:r w:rsidRPr="009235BE">
        <w:rPr>
          <w:lang w:val="es-ES_tradnl"/>
        </w:rPr>
        <w:t>que en los casos en que las administraciones especifiquen la sensibilidad de los receptores de comprobación técnica radioeléctrica que utilizan señales con modulación analógica, se utilice el método de medición descrito en el Anexo 1.</w:t>
      </w:r>
    </w:p>
    <w:p w14:paraId="35C88E18" w14:textId="77777777" w:rsidR="009235BE" w:rsidRPr="009235BE" w:rsidRDefault="009235BE" w:rsidP="009235BE">
      <w:pPr>
        <w:rPr>
          <w:lang w:val="es-ES_tradnl"/>
        </w:rPr>
      </w:pPr>
    </w:p>
    <w:p w14:paraId="69FFEFD4" w14:textId="77777777" w:rsidR="009235BE" w:rsidRPr="009235BE" w:rsidRDefault="009235BE" w:rsidP="009235BE">
      <w:pPr>
        <w:rPr>
          <w:lang w:val="es-ES_tradnl"/>
        </w:rPr>
      </w:pPr>
    </w:p>
    <w:p w14:paraId="1AA0924D" w14:textId="77777777" w:rsidR="009235BE" w:rsidRDefault="009235BE" w:rsidP="009235BE">
      <w:pPr>
        <w:pStyle w:val="AnnexNoTitle"/>
        <w:rPr>
          <w:lang w:val="es-ES_tradnl"/>
        </w:rPr>
      </w:pPr>
      <w:r>
        <w:rPr>
          <w:lang w:val="es-ES_tradnl"/>
        </w:rPr>
        <w:t>Anexo 1</w:t>
      </w:r>
      <w:r>
        <w:rPr>
          <w:lang w:val="es-ES_tradnl"/>
        </w:rPr>
        <w:br/>
      </w:r>
      <w:r>
        <w:rPr>
          <w:lang w:val="es-ES_tradnl"/>
        </w:rPr>
        <w:br/>
        <w:t>Procedimiento de prueba para medir la sensibilidad de los receptores</w:t>
      </w:r>
      <w:r>
        <w:rPr>
          <w:lang w:val="es-ES_tradnl"/>
        </w:rPr>
        <w:br/>
        <w:t>de comprobación técnica radioeléctrica que utilizan</w:t>
      </w:r>
      <w:r>
        <w:rPr>
          <w:lang w:val="es-ES_tradnl"/>
        </w:rPr>
        <w:br/>
        <w:t>señales con modulación analógica</w:t>
      </w:r>
    </w:p>
    <w:p w14:paraId="1D19583C" w14:textId="77777777" w:rsidR="009235BE" w:rsidRPr="009235BE" w:rsidRDefault="009235BE" w:rsidP="009235BE">
      <w:pPr>
        <w:pStyle w:val="Heading1"/>
        <w:rPr>
          <w:lang w:val="es-ES_tradnl"/>
        </w:rPr>
      </w:pPr>
      <w:r w:rsidRPr="009235BE">
        <w:rPr>
          <w:lang w:val="es-ES_tradnl"/>
        </w:rPr>
        <w:t>1</w:t>
      </w:r>
      <w:r w:rsidRPr="009235BE">
        <w:rPr>
          <w:lang w:val="es-ES_tradnl"/>
        </w:rPr>
        <w:tab/>
      </w:r>
      <w:proofErr w:type="gramStart"/>
      <w:r w:rsidRPr="009235BE">
        <w:rPr>
          <w:lang w:val="es-ES_tradnl"/>
        </w:rPr>
        <w:t>Consideraciones</w:t>
      </w:r>
      <w:proofErr w:type="gramEnd"/>
      <w:r w:rsidRPr="009235BE">
        <w:rPr>
          <w:lang w:val="es-ES_tradnl"/>
        </w:rPr>
        <w:t xml:space="preserve"> generales</w:t>
      </w:r>
    </w:p>
    <w:p w14:paraId="705ABB7A" w14:textId="77777777" w:rsidR="009235BE" w:rsidRPr="009235BE" w:rsidRDefault="009235BE" w:rsidP="009235BE">
      <w:pPr>
        <w:rPr>
          <w:lang w:val="es-ES_tradnl"/>
        </w:rPr>
      </w:pPr>
      <w:r w:rsidRPr="009235BE">
        <w:rPr>
          <w:lang w:val="es-ES_tradnl"/>
        </w:rPr>
        <w:t>Este Anexo proporciona la definición de un procedimiento de prueba para determinar la sensibilidad de un receptor de comprobación técnica radioeléctrica.</w:t>
      </w:r>
    </w:p>
    <w:p w14:paraId="63D734AC" w14:textId="77777777" w:rsidR="009235BE" w:rsidRPr="009235BE" w:rsidRDefault="009235BE" w:rsidP="009235BE">
      <w:pPr>
        <w:rPr>
          <w:lang w:val="es-ES_tradnl"/>
        </w:rPr>
      </w:pPr>
      <w:r w:rsidRPr="009235BE">
        <w:rPr>
          <w:lang w:val="es-ES_tradnl"/>
        </w:rPr>
        <w:t>La sensibilidad depende de:</w:t>
      </w:r>
    </w:p>
    <w:p w14:paraId="520CA657" w14:textId="77777777" w:rsidR="009235BE" w:rsidRDefault="009235BE" w:rsidP="009235BE">
      <w:pPr>
        <w:pStyle w:val="enumlev1"/>
        <w:rPr>
          <w:lang w:val="es-ES_tradnl"/>
        </w:rPr>
      </w:pPr>
      <w:r>
        <w:rPr>
          <w:lang w:val="es-ES_tradnl"/>
        </w:rPr>
        <w:t>–</w:t>
      </w:r>
      <w:r>
        <w:rPr>
          <w:lang w:val="es-ES_tradnl"/>
        </w:rPr>
        <w:tab/>
        <w:t>el factor de ruido;</w:t>
      </w:r>
    </w:p>
    <w:p w14:paraId="4A563B1C" w14:textId="77777777" w:rsidR="009235BE" w:rsidRDefault="009235BE" w:rsidP="009235BE">
      <w:pPr>
        <w:pStyle w:val="enumlev1"/>
        <w:rPr>
          <w:lang w:val="es-ES_tradnl"/>
        </w:rPr>
      </w:pPr>
      <w:r>
        <w:rPr>
          <w:lang w:val="es-ES_tradnl"/>
        </w:rPr>
        <w:t>–</w:t>
      </w:r>
      <w:r>
        <w:rPr>
          <w:lang w:val="es-ES_tradnl"/>
        </w:rPr>
        <w:tab/>
        <w:t>el tipo de modulación;</w:t>
      </w:r>
    </w:p>
    <w:p w14:paraId="69268367" w14:textId="77777777" w:rsidR="009235BE" w:rsidRDefault="009235BE" w:rsidP="009235BE">
      <w:pPr>
        <w:pStyle w:val="enumlev1"/>
        <w:rPr>
          <w:lang w:val="es-ES_tradnl"/>
        </w:rPr>
      </w:pPr>
      <w:r>
        <w:rPr>
          <w:lang w:val="es-ES_tradnl"/>
        </w:rPr>
        <w:t>–</w:t>
      </w:r>
      <w:r>
        <w:rPr>
          <w:lang w:val="es-ES_tradnl"/>
        </w:rPr>
        <w:tab/>
        <w:t>las frecuencias utilizadas en la prueba;</w:t>
      </w:r>
    </w:p>
    <w:p w14:paraId="058BE548" w14:textId="77777777" w:rsidR="009235BE" w:rsidRDefault="009235BE" w:rsidP="009235BE">
      <w:pPr>
        <w:pStyle w:val="enumlev1"/>
        <w:rPr>
          <w:lang w:val="es-ES_tradnl"/>
        </w:rPr>
      </w:pPr>
      <w:r>
        <w:rPr>
          <w:lang w:val="es-ES_tradnl"/>
        </w:rPr>
        <w:t>–</w:t>
      </w:r>
      <w:r>
        <w:rPr>
          <w:lang w:val="es-ES_tradnl"/>
        </w:rPr>
        <w:tab/>
        <w:t>la anchura de banda de FI utilizada para la prueba;</w:t>
      </w:r>
    </w:p>
    <w:p w14:paraId="62E7ACFB" w14:textId="77777777" w:rsidR="009235BE" w:rsidRDefault="009235BE" w:rsidP="009235BE">
      <w:pPr>
        <w:pStyle w:val="enumlev1"/>
        <w:rPr>
          <w:lang w:val="es-ES_tradnl"/>
        </w:rPr>
      </w:pPr>
      <w:r>
        <w:rPr>
          <w:lang w:val="es-ES_tradnl"/>
        </w:rPr>
        <w:t>–</w:t>
      </w:r>
      <w:r>
        <w:rPr>
          <w:lang w:val="es-ES_tradnl"/>
        </w:rPr>
        <w:tab/>
        <w:t>el valor de la SINAD;</w:t>
      </w:r>
    </w:p>
    <w:p w14:paraId="6CE4115E" w14:textId="77777777" w:rsidR="009235BE" w:rsidRDefault="009235BE" w:rsidP="009235BE">
      <w:pPr>
        <w:pStyle w:val="enumlev1"/>
        <w:rPr>
          <w:lang w:val="es-ES_tradnl"/>
        </w:rPr>
      </w:pPr>
      <w:r>
        <w:rPr>
          <w:lang w:val="es-ES_tradnl"/>
        </w:rPr>
        <w:t>–</w:t>
      </w:r>
      <w:r>
        <w:rPr>
          <w:lang w:val="es-ES_tradnl"/>
        </w:rPr>
        <w:tab/>
        <w:t>la frecuencia de modulación;</w:t>
      </w:r>
    </w:p>
    <w:p w14:paraId="047B2A7B" w14:textId="77777777" w:rsidR="009235BE" w:rsidRDefault="009235BE" w:rsidP="009235BE">
      <w:pPr>
        <w:pStyle w:val="enumlev1"/>
        <w:rPr>
          <w:lang w:val="es-ES_tradnl"/>
        </w:rPr>
      </w:pPr>
      <w:r>
        <w:rPr>
          <w:lang w:val="es-ES_tradnl"/>
        </w:rPr>
        <w:t>–</w:t>
      </w:r>
      <w:r>
        <w:rPr>
          <w:lang w:val="es-ES_tradnl"/>
        </w:rPr>
        <w:tab/>
        <w:t>el índice de modulación (en caso de modulación analógica);</w:t>
      </w:r>
    </w:p>
    <w:p w14:paraId="04195062" w14:textId="77777777" w:rsidR="009235BE" w:rsidRDefault="009235BE" w:rsidP="009235BE">
      <w:pPr>
        <w:pStyle w:val="enumlev1"/>
        <w:rPr>
          <w:lang w:val="es-ES_tradnl"/>
        </w:rPr>
      </w:pPr>
      <w:r>
        <w:rPr>
          <w:lang w:val="es-ES_tradnl"/>
        </w:rPr>
        <w:t>–</w:t>
      </w:r>
      <w:r>
        <w:rPr>
          <w:lang w:val="es-ES_tradnl"/>
        </w:rPr>
        <w:tab/>
        <w:t>la desviación de frecuencia (en caso de modulación de frecuencia);</w:t>
      </w:r>
    </w:p>
    <w:p w14:paraId="5A2D6CB5" w14:textId="77777777" w:rsidR="009235BE" w:rsidRDefault="009235BE" w:rsidP="009235BE">
      <w:pPr>
        <w:pStyle w:val="enumlev1"/>
        <w:rPr>
          <w:lang w:val="es-ES_tradnl"/>
        </w:rPr>
      </w:pPr>
      <w:r>
        <w:rPr>
          <w:lang w:val="es-ES_tradnl"/>
        </w:rPr>
        <w:t>–</w:t>
      </w:r>
      <w:r>
        <w:rPr>
          <w:lang w:val="es-ES_tradnl"/>
        </w:rPr>
        <w:tab/>
        <w:t>los ajustes del preamplificador;</w:t>
      </w:r>
    </w:p>
    <w:p w14:paraId="1BB042EF" w14:textId="77777777" w:rsidR="009235BE" w:rsidRDefault="009235BE" w:rsidP="009235BE">
      <w:pPr>
        <w:pStyle w:val="enumlev1"/>
        <w:rPr>
          <w:lang w:val="es-ES_tradnl"/>
        </w:rPr>
      </w:pPr>
      <w:r>
        <w:rPr>
          <w:lang w:val="es-ES_tradnl"/>
        </w:rPr>
        <w:t>–</w:t>
      </w:r>
      <w:r>
        <w:rPr>
          <w:lang w:val="es-ES_tradnl"/>
        </w:rPr>
        <w:tab/>
        <w:t>la temperatura predominante durante las pruebas.</w:t>
      </w:r>
    </w:p>
    <w:p w14:paraId="540482DF" w14:textId="77777777" w:rsidR="009235BE" w:rsidRPr="009235BE" w:rsidRDefault="009235BE" w:rsidP="009235BE">
      <w:pPr>
        <w:rPr>
          <w:lang w:val="es-ES_tradnl"/>
        </w:rPr>
      </w:pPr>
      <w:r w:rsidRPr="009235BE">
        <w:rPr>
          <w:lang w:val="es-ES_tradnl"/>
        </w:rPr>
        <w:t>Además, para evaluar correctamente la sensibilidad:</w:t>
      </w:r>
    </w:p>
    <w:p w14:paraId="4C1D79C1" w14:textId="77777777" w:rsidR="009235BE" w:rsidRDefault="009235BE" w:rsidP="009235BE">
      <w:pPr>
        <w:pStyle w:val="enumlev1"/>
        <w:rPr>
          <w:lang w:val="es-ES_tradnl"/>
        </w:rPr>
      </w:pPr>
      <w:r>
        <w:rPr>
          <w:lang w:val="es-ES_tradnl"/>
        </w:rPr>
        <w:t>–</w:t>
      </w:r>
      <w:r>
        <w:rPr>
          <w:lang w:val="es-ES_tradnl"/>
        </w:rPr>
        <w:tab/>
        <w:t>las mediciones deben realizarse en toda la gama de frecuencias del receptor;</w:t>
      </w:r>
    </w:p>
    <w:p w14:paraId="21D4CBAA" w14:textId="77777777" w:rsidR="009235BE" w:rsidRDefault="009235BE" w:rsidP="009235BE">
      <w:pPr>
        <w:pStyle w:val="enumlev1"/>
        <w:rPr>
          <w:lang w:val="es-ES_tradnl"/>
        </w:rPr>
      </w:pPr>
      <w:r>
        <w:rPr>
          <w:lang w:val="es-ES_tradnl"/>
        </w:rPr>
        <w:t>–</w:t>
      </w:r>
      <w:r>
        <w:rPr>
          <w:lang w:val="es-ES_tradnl"/>
        </w:rPr>
        <w:tab/>
        <w:t>debe especificarse un valor más desfavorable de la sensibilidad que deberá publicarlo el fabricante en la hoja de datos para toda la gama de funcionamiento del receptor. Como los valores de la sensibilidad dependen de la frecuencia, el fabricante puede decidir especificar de forma adicional la sensibilidad para las bandas o gamas de frecuencias seleccionadas;</w:t>
      </w:r>
    </w:p>
    <w:p w14:paraId="7B95F778" w14:textId="77777777" w:rsidR="009235BE" w:rsidRDefault="009235BE" w:rsidP="009235BE">
      <w:pPr>
        <w:pStyle w:val="enumlev1"/>
        <w:rPr>
          <w:lang w:val="es-ES_tradnl"/>
        </w:rPr>
      </w:pPr>
      <w:r>
        <w:rPr>
          <w:lang w:val="es-ES_tradnl"/>
        </w:rPr>
        <w:t>–</w:t>
      </w:r>
      <w:r>
        <w:rPr>
          <w:lang w:val="es-ES_tradnl"/>
        </w:rPr>
        <w:tab/>
        <w:t xml:space="preserve">también puede indicarse un </w:t>
      </w:r>
      <w:r>
        <w:rPr>
          <w:i/>
          <w:lang w:val="es-ES_tradnl"/>
        </w:rPr>
        <w:t>valor medio</w:t>
      </w:r>
      <w:r>
        <w:rPr>
          <w:lang w:val="es-ES_tradnl"/>
        </w:rPr>
        <w:t xml:space="preserve"> (media aritmética de un cierto número de mediciones de prueba);</w:t>
      </w:r>
    </w:p>
    <w:p w14:paraId="4343B812" w14:textId="77777777" w:rsidR="009235BE" w:rsidRDefault="009235BE" w:rsidP="009235BE">
      <w:pPr>
        <w:pStyle w:val="enumlev1"/>
        <w:rPr>
          <w:lang w:val="es-ES_tradnl"/>
        </w:rPr>
      </w:pPr>
      <w:r>
        <w:rPr>
          <w:lang w:val="es-ES_tradnl"/>
        </w:rPr>
        <w:t>–</w:t>
      </w:r>
      <w:r>
        <w:rPr>
          <w:lang w:val="es-ES_tradnl"/>
        </w:rPr>
        <w:tab/>
        <w:t>los valores de sensibilidad publicados deben ser válidos en toda la gama de temperaturas indicada en la hoja de datos. En caso de haber limitaciones deben mencionarse en dicha hoja de datos.</w:t>
      </w:r>
    </w:p>
    <w:p w14:paraId="17F95F96" w14:textId="77777777" w:rsidR="009235BE" w:rsidRPr="009235BE" w:rsidRDefault="009235BE" w:rsidP="009235BE">
      <w:pPr>
        <w:pStyle w:val="Heading1"/>
        <w:rPr>
          <w:lang w:val="es-ES_tradnl"/>
        </w:rPr>
      </w:pPr>
      <w:r w:rsidRPr="009235BE">
        <w:rPr>
          <w:lang w:val="es-ES_tradnl"/>
        </w:rPr>
        <w:t>2</w:t>
      </w:r>
      <w:r w:rsidRPr="009235BE">
        <w:rPr>
          <w:lang w:val="es-ES_tradnl"/>
        </w:rPr>
        <w:tab/>
      </w:r>
      <w:proofErr w:type="gramStart"/>
      <w:r w:rsidRPr="009235BE">
        <w:rPr>
          <w:lang w:val="es-ES_tradnl"/>
        </w:rPr>
        <w:t>Consideraciones</w:t>
      </w:r>
      <w:proofErr w:type="gramEnd"/>
      <w:r w:rsidRPr="009235BE">
        <w:rPr>
          <w:lang w:val="es-ES_tradnl"/>
        </w:rPr>
        <w:t xml:space="preserve"> básicas sobre las mediciones de la sensibilidad</w:t>
      </w:r>
    </w:p>
    <w:p w14:paraId="54D4B730" w14:textId="77777777" w:rsidR="009235BE" w:rsidRPr="009235BE" w:rsidRDefault="009235BE" w:rsidP="009235BE">
      <w:pPr>
        <w:rPr>
          <w:lang w:val="es-ES_tradnl"/>
        </w:rPr>
      </w:pPr>
      <w:r w:rsidRPr="009235BE">
        <w:rPr>
          <w:lang w:val="es-ES_tradnl"/>
        </w:rPr>
        <w:t xml:space="preserve">La sensibilidad de un receptor se define como el mínimo nivel de señal </w:t>
      </w:r>
      <w:r w:rsidRPr="009235BE">
        <w:rPr>
          <w:color w:val="000000"/>
          <w:lang w:val="es-ES_tradnl"/>
        </w:rPr>
        <w:t>(</w:t>
      </w:r>
      <w:r w:rsidRPr="009235BE">
        <w:rPr>
          <w:lang w:val="es-ES_tradnl"/>
        </w:rPr>
        <w:t>µV, dBµV o dBm) a la entrada del receptor para la demodulación y la escucha de audio de la señal recibida. La mínima señal audible con calidad aceptable deberá determinarse mediante medición de la SINAD.</w:t>
      </w:r>
    </w:p>
    <w:p w14:paraId="7F848107" w14:textId="77777777" w:rsidR="009235BE" w:rsidRPr="009235BE" w:rsidRDefault="009235BE" w:rsidP="009235BE">
      <w:pPr>
        <w:rPr>
          <w:lang w:val="es-ES_tradnl"/>
        </w:rPr>
      </w:pPr>
      <w:r w:rsidRPr="009235BE">
        <w:rPr>
          <w:lang w:val="es-ES_tradnl"/>
        </w:rPr>
        <w:t>A la entrada de la antena del receptor se aplica una señal de prueba modulada creada por un generador de señal. A la salida de audio se conecta un analizador de audio.</w:t>
      </w:r>
    </w:p>
    <w:p w14:paraId="1956EC85" w14:textId="77777777" w:rsidR="009235BE" w:rsidRPr="009235BE" w:rsidRDefault="009235BE" w:rsidP="009235BE">
      <w:pPr>
        <w:rPr>
          <w:lang w:val="es-ES_tradnl"/>
        </w:rPr>
      </w:pPr>
      <w:r w:rsidRPr="009235BE">
        <w:rPr>
          <w:lang w:val="es-ES_tradnl"/>
        </w:rPr>
        <w:t>El principio de esta medición consiste en reducir el nivel de la señal en el generador hasta que se alcanza el valor de la SINAD, que se mide en el analizador de audio.</w:t>
      </w:r>
    </w:p>
    <w:p w14:paraId="36BC7146" w14:textId="77777777" w:rsidR="009235BE" w:rsidRPr="009235BE" w:rsidRDefault="009235BE" w:rsidP="009235BE">
      <w:pPr>
        <w:rPr>
          <w:lang w:val="es-ES_tradnl"/>
        </w:rPr>
      </w:pPr>
      <w:r w:rsidRPr="009235BE">
        <w:rPr>
          <w:lang w:val="es-ES_tradnl"/>
        </w:rPr>
        <w:t xml:space="preserve">Las mediciones deben realizarse en toda la gama de frecuencias sintonizando el generador de señal y el receptor a las señales de prueba con las frecuencias </w:t>
      </w:r>
      <w:r w:rsidRPr="009235BE">
        <w:rPr>
          <w:i/>
          <w:iCs/>
          <w:lang w:val="es-ES_tradnl"/>
        </w:rPr>
        <w:t>f</w:t>
      </w:r>
      <w:r w:rsidRPr="009235BE">
        <w:rPr>
          <w:vertAlign w:val="subscript"/>
          <w:lang w:val="es-ES_tradnl"/>
        </w:rPr>
        <w:t>1</w:t>
      </w:r>
      <w:r w:rsidRPr="009235BE">
        <w:rPr>
          <w:lang w:val="es-ES_tradnl"/>
        </w:rPr>
        <w:t xml:space="preserve">, </w:t>
      </w:r>
      <w:r w:rsidRPr="009235BE">
        <w:rPr>
          <w:i/>
          <w:iCs/>
          <w:lang w:val="es-ES_tradnl"/>
        </w:rPr>
        <w:t>f</w:t>
      </w:r>
      <w:r w:rsidRPr="009235BE">
        <w:rPr>
          <w:vertAlign w:val="subscript"/>
          <w:lang w:val="es-ES_tradnl"/>
        </w:rPr>
        <w:t>2</w:t>
      </w:r>
      <w:r w:rsidRPr="009235BE">
        <w:rPr>
          <w:lang w:val="es-ES_tradnl"/>
        </w:rPr>
        <w:t>, ... </w:t>
      </w:r>
      <w:r w:rsidRPr="009235BE">
        <w:rPr>
          <w:i/>
          <w:iCs/>
          <w:lang w:val="es-ES_tradnl"/>
        </w:rPr>
        <w:t>f</w:t>
      </w:r>
      <w:r w:rsidRPr="009235BE">
        <w:rPr>
          <w:i/>
          <w:iCs/>
          <w:vertAlign w:val="subscript"/>
          <w:lang w:val="es-ES_tradnl"/>
        </w:rPr>
        <w:t>n</w:t>
      </w:r>
      <w:r w:rsidRPr="009235BE">
        <w:rPr>
          <w:lang w:val="es-ES_tradnl"/>
        </w:rPr>
        <w:t>.</w:t>
      </w:r>
    </w:p>
    <w:p w14:paraId="765264CA" w14:textId="77777777" w:rsidR="009235BE" w:rsidRPr="009235BE" w:rsidRDefault="009235BE" w:rsidP="009235BE">
      <w:pPr>
        <w:pStyle w:val="Headingb"/>
        <w:rPr>
          <w:lang w:val="es-ES_tradnl"/>
        </w:rPr>
      </w:pPr>
      <w:r w:rsidRPr="009235BE">
        <w:rPr>
          <w:lang w:val="es-ES_tradnl"/>
        </w:rPr>
        <w:t>Modulación de amplitud para las bandas de ondas decamétricas y de ondas métricas/</w:t>
      </w:r>
      <w:r w:rsidRPr="009235BE">
        <w:rPr>
          <w:lang w:val="es-ES_tradnl"/>
        </w:rPr>
        <w:br/>
        <w:t>decimétricas</w:t>
      </w:r>
    </w:p>
    <w:p w14:paraId="51F19BD5" w14:textId="77777777" w:rsidR="009235BE" w:rsidRPr="009235BE" w:rsidRDefault="009235BE" w:rsidP="009235BE">
      <w:pPr>
        <w:rPr>
          <w:lang w:val="es-ES_tradnl"/>
        </w:rPr>
      </w:pPr>
      <w:r w:rsidRPr="009235BE">
        <w:rPr>
          <w:lang w:val="es-ES_tradnl"/>
        </w:rPr>
        <w:t>El nivel de sensibilidad viene indicado como:</w:t>
      </w:r>
    </w:p>
    <w:p w14:paraId="3CF41D5C" w14:textId="77777777" w:rsidR="009235BE" w:rsidRDefault="009235BE" w:rsidP="009235BE">
      <w:pPr>
        <w:tabs>
          <w:tab w:val="left" w:pos="3402"/>
        </w:tabs>
        <w:jc w:val="left"/>
        <w:rPr>
          <w:lang w:val="es-ES_tradnl"/>
        </w:rPr>
      </w:pPr>
      <w:r>
        <w:rPr>
          <w:lang w:val="es-ES_tradnl"/>
        </w:rPr>
        <w:t>Sensibilidad (MA)</w:t>
      </w:r>
      <w:r>
        <w:rPr>
          <w:lang w:val="es-ES_tradnl"/>
        </w:rPr>
        <w:tab/>
      </w:r>
      <w:r>
        <w:rPr>
          <w:lang w:val="es-ES_tradnl"/>
        </w:rPr>
        <w:tab/>
        <w:t xml:space="preserve">≤ </w:t>
      </w:r>
      <w:r>
        <w:rPr>
          <w:i/>
          <w:lang w:val="es-ES_tradnl"/>
        </w:rPr>
        <w:t>X</w:t>
      </w:r>
      <w:r>
        <w:rPr>
          <w:lang w:val="es-ES_tradnl"/>
        </w:rPr>
        <w:t xml:space="preserve"> para</w:t>
      </w:r>
      <w:r>
        <w:rPr>
          <w:lang w:val="es-ES_tradnl"/>
        </w:rPr>
        <w:br/>
        <w:t>(preamplificador conectado)</w:t>
      </w:r>
      <w:r>
        <w:rPr>
          <w:lang w:val="es-ES_tradnl"/>
        </w:rPr>
        <w:tab/>
        <w:t>anchura de banda 6 kHz</w:t>
      </w:r>
      <w:r>
        <w:rPr>
          <w:lang w:val="es-ES_tradnl"/>
        </w:rPr>
        <w:br/>
      </w:r>
      <w:r>
        <w:rPr>
          <w:lang w:val="es-ES_tradnl"/>
        </w:rPr>
        <w:tab/>
      </w:r>
      <w:r>
        <w:rPr>
          <w:lang w:val="es-ES_tradnl"/>
        </w:rPr>
        <w:tab/>
      </w:r>
      <w:r>
        <w:rPr>
          <w:lang w:val="es-ES_tradnl"/>
        </w:rPr>
        <w:tab/>
      </w:r>
      <w:r>
        <w:rPr>
          <w:lang w:val="es-ES_tradnl"/>
        </w:rPr>
        <w:tab/>
      </w:r>
      <w:r>
        <w:rPr>
          <w:lang w:val="es-ES_tradnl"/>
        </w:rPr>
        <w:tab/>
        <w:t>SINAD 12 dB</w:t>
      </w:r>
      <w:r>
        <w:rPr>
          <w:lang w:val="es-ES_tradnl"/>
        </w:rPr>
        <w:br/>
      </w:r>
      <w:r>
        <w:rPr>
          <w:lang w:val="es-ES_tradnl"/>
        </w:rPr>
        <w:tab/>
      </w:r>
      <w:r>
        <w:rPr>
          <w:lang w:val="es-ES_tradnl"/>
        </w:rPr>
        <w:tab/>
      </w:r>
      <w:r>
        <w:rPr>
          <w:lang w:val="es-ES_tradnl"/>
        </w:rPr>
        <w:tab/>
      </w:r>
      <w:r>
        <w:rPr>
          <w:lang w:val="es-ES_tradnl"/>
        </w:rPr>
        <w:tab/>
      </w:r>
      <w:r>
        <w:rPr>
          <w:lang w:val="es-ES_tradnl"/>
        </w:rPr>
        <w:tab/>
        <w:t>f</w:t>
      </w:r>
      <w:r>
        <w:rPr>
          <w:vertAlign w:val="subscript"/>
          <w:lang w:val="es-ES_tradnl"/>
        </w:rPr>
        <w:t>mod</w:t>
      </w:r>
      <w:r>
        <w:rPr>
          <w:lang w:val="es-ES_tradnl"/>
        </w:rPr>
        <w:t xml:space="preserve"> = 1 kHz</w:t>
      </w:r>
      <w:r>
        <w:rPr>
          <w:lang w:val="es-ES_tradnl"/>
        </w:rPr>
        <w:br/>
      </w:r>
      <w:r>
        <w:rPr>
          <w:lang w:val="es-ES_tradnl"/>
        </w:rPr>
        <w:tab/>
      </w:r>
      <w:r>
        <w:rPr>
          <w:lang w:val="es-ES_tradnl"/>
        </w:rPr>
        <w:tab/>
      </w:r>
      <w:r>
        <w:rPr>
          <w:lang w:val="es-ES_tradnl"/>
        </w:rPr>
        <w:tab/>
      </w:r>
      <w:r>
        <w:rPr>
          <w:lang w:val="es-ES_tradnl"/>
        </w:rPr>
        <w:tab/>
      </w:r>
      <w:r>
        <w:rPr>
          <w:lang w:val="es-ES_tradnl"/>
        </w:rPr>
        <w:tab/>
      </w:r>
      <w:r>
        <w:rPr>
          <w:i/>
          <w:iCs/>
          <w:lang w:val="es-ES_tradnl"/>
        </w:rPr>
        <w:t>m</w:t>
      </w:r>
      <w:r>
        <w:rPr>
          <w:lang w:val="es-ES_tradnl"/>
        </w:rPr>
        <w:t xml:space="preserve"> = 0,5</w:t>
      </w:r>
    </w:p>
    <w:p w14:paraId="7C172A3C" w14:textId="77777777" w:rsidR="009235BE" w:rsidRPr="009235BE" w:rsidRDefault="009235BE" w:rsidP="009235BE">
      <w:pPr>
        <w:pStyle w:val="Headingb"/>
        <w:rPr>
          <w:lang w:val="es-ES_tradnl"/>
        </w:rPr>
      </w:pPr>
      <w:r w:rsidRPr="009235BE">
        <w:rPr>
          <w:lang w:val="es-ES_tradnl"/>
        </w:rPr>
        <w:t>Modulación de frecuencia para la banda de ondas decamétricas</w:t>
      </w:r>
    </w:p>
    <w:p w14:paraId="1FBC3B81" w14:textId="77777777" w:rsidR="009235BE" w:rsidRPr="009235BE" w:rsidRDefault="009235BE" w:rsidP="009235BE">
      <w:pPr>
        <w:rPr>
          <w:lang w:val="es-ES_tradnl"/>
        </w:rPr>
      </w:pPr>
      <w:r w:rsidRPr="009235BE">
        <w:rPr>
          <w:lang w:val="es-ES_tradnl"/>
        </w:rPr>
        <w:t>El nivel de sensibilidad viene indicado como:</w:t>
      </w:r>
    </w:p>
    <w:p w14:paraId="13439982" w14:textId="77777777" w:rsidR="009235BE" w:rsidRDefault="009235BE" w:rsidP="009235BE">
      <w:pPr>
        <w:tabs>
          <w:tab w:val="left" w:pos="3402"/>
        </w:tabs>
        <w:jc w:val="left"/>
        <w:rPr>
          <w:lang w:val="es-ES_tradnl"/>
        </w:rPr>
      </w:pPr>
      <w:r>
        <w:rPr>
          <w:lang w:val="es-ES_tradnl"/>
        </w:rPr>
        <w:t>Sensibilidad (FM)</w:t>
      </w:r>
      <w:r>
        <w:rPr>
          <w:lang w:val="es-ES_tradnl"/>
        </w:rPr>
        <w:tab/>
      </w:r>
      <w:r>
        <w:rPr>
          <w:lang w:val="es-ES_tradnl"/>
        </w:rPr>
        <w:tab/>
        <w:t xml:space="preserve">≤ </w:t>
      </w:r>
      <w:r>
        <w:rPr>
          <w:i/>
          <w:lang w:val="es-ES_tradnl"/>
        </w:rPr>
        <w:t>X</w:t>
      </w:r>
      <w:r>
        <w:rPr>
          <w:lang w:val="es-ES_tradnl"/>
        </w:rPr>
        <w:t xml:space="preserve"> para</w:t>
      </w:r>
      <w:r>
        <w:rPr>
          <w:lang w:val="es-ES_tradnl"/>
        </w:rPr>
        <w:br/>
        <w:t>(preamplificador conectado)</w:t>
      </w:r>
      <w:r>
        <w:rPr>
          <w:lang w:val="es-ES_tradnl"/>
        </w:rPr>
        <w:tab/>
        <w:t xml:space="preserve">anchura de banda 8 kHz </w:t>
      </w:r>
      <w:r>
        <w:rPr>
          <w:lang w:val="es-ES_tradnl"/>
        </w:rPr>
        <w:br/>
      </w:r>
      <w:r>
        <w:rPr>
          <w:lang w:val="es-ES_tradnl"/>
        </w:rPr>
        <w:tab/>
      </w:r>
      <w:r>
        <w:rPr>
          <w:lang w:val="es-ES_tradnl"/>
        </w:rPr>
        <w:tab/>
      </w:r>
      <w:r>
        <w:rPr>
          <w:lang w:val="es-ES_tradnl"/>
        </w:rPr>
        <w:tab/>
      </w:r>
      <w:r>
        <w:rPr>
          <w:lang w:val="es-ES_tradnl"/>
        </w:rPr>
        <w:tab/>
      </w:r>
      <w:r>
        <w:rPr>
          <w:lang w:val="es-ES_tradnl"/>
        </w:rPr>
        <w:tab/>
        <w:t>SINAD 20 dB</w:t>
      </w:r>
      <w:r>
        <w:rPr>
          <w:lang w:val="es-ES_tradnl"/>
        </w:rPr>
        <w:br/>
      </w:r>
      <w:r>
        <w:rPr>
          <w:lang w:val="es-ES_tradnl"/>
        </w:rPr>
        <w:tab/>
      </w:r>
      <w:r>
        <w:rPr>
          <w:lang w:val="es-ES_tradnl"/>
        </w:rPr>
        <w:tab/>
      </w:r>
      <w:r>
        <w:rPr>
          <w:lang w:val="es-ES_tradnl"/>
        </w:rPr>
        <w:tab/>
      </w:r>
      <w:r>
        <w:rPr>
          <w:lang w:val="es-ES_tradnl"/>
        </w:rPr>
        <w:tab/>
      </w:r>
      <w:r>
        <w:rPr>
          <w:lang w:val="es-ES_tradnl"/>
        </w:rPr>
        <w:tab/>
        <w:t>f</w:t>
      </w:r>
      <w:r>
        <w:rPr>
          <w:vertAlign w:val="subscript"/>
          <w:lang w:val="es-ES_tradnl"/>
        </w:rPr>
        <w:t>mod</w:t>
      </w:r>
      <w:r>
        <w:rPr>
          <w:lang w:val="es-ES_tradnl"/>
        </w:rPr>
        <w:t xml:space="preserve"> = 1 kHz</w:t>
      </w:r>
      <w:r>
        <w:rPr>
          <w:lang w:val="es-ES_tradnl"/>
        </w:rPr>
        <w:br/>
      </w:r>
      <w:r>
        <w:rPr>
          <w:lang w:val="es-ES_tradnl"/>
        </w:rPr>
        <w:tab/>
      </w:r>
      <w:r>
        <w:rPr>
          <w:lang w:val="es-ES_tradnl"/>
        </w:rPr>
        <w:tab/>
      </w:r>
      <w:r>
        <w:rPr>
          <w:lang w:val="es-ES_tradnl"/>
        </w:rPr>
        <w:tab/>
      </w:r>
      <w:r>
        <w:rPr>
          <w:lang w:val="es-ES_tradnl"/>
        </w:rPr>
        <w:tab/>
      </w:r>
      <w:r>
        <w:rPr>
          <w:lang w:val="es-ES_tradnl"/>
        </w:rPr>
        <w:tab/>
        <w:t>∆</w:t>
      </w:r>
      <w:r>
        <w:rPr>
          <w:i/>
          <w:iCs/>
          <w:lang w:val="es-ES_tradnl"/>
        </w:rPr>
        <w:t>f</w:t>
      </w:r>
      <w:r>
        <w:rPr>
          <w:lang w:val="es-ES_tradnl"/>
        </w:rPr>
        <w:t xml:space="preserve"> = 2,4 kHz</w:t>
      </w:r>
    </w:p>
    <w:p w14:paraId="2364DB4F" w14:textId="77777777" w:rsidR="009235BE" w:rsidRPr="009235BE" w:rsidRDefault="009235BE" w:rsidP="009235BE">
      <w:pPr>
        <w:pStyle w:val="Headingb"/>
        <w:rPr>
          <w:lang w:val="es-ES_tradnl"/>
        </w:rPr>
      </w:pPr>
      <w:r w:rsidRPr="009235BE">
        <w:rPr>
          <w:lang w:val="es-ES_tradnl"/>
        </w:rPr>
        <w:t>Modulación de frecuencia para la banda de ondas métricas/decimétricas</w:t>
      </w:r>
    </w:p>
    <w:p w14:paraId="6F3E1952" w14:textId="77777777" w:rsidR="009235BE" w:rsidRPr="009235BE" w:rsidRDefault="009235BE" w:rsidP="009235BE">
      <w:pPr>
        <w:rPr>
          <w:lang w:val="es-ES_tradnl"/>
        </w:rPr>
      </w:pPr>
      <w:r w:rsidRPr="009235BE">
        <w:rPr>
          <w:lang w:val="es-ES_tradnl"/>
        </w:rPr>
        <w:t>El nivel de sensibilidad viene indicado como:</w:t>
      </w:r>
    </w:p>
    <w:p w14:paraId="3C5E64C3" w14:textId="77777777" w:rsidR="009235BE" w:rsidRDefault="009235BE" w:rsidP="009235BE">
      <w:pPr>
        <w:tabs>
          <w:tab w:val="left" w:pos="3402"/>
        </w:tabs>
        <w:jc w:val="left"/>
        <w:rPr>
          <w:lang w:val="es-ES_tradnl"/>
        </w:rPr>
      </w:pPr>
      <w:r>
        <w:rPr>
          <w:lang w:val="es-ES_tradnl"/>
        </w:rPr>
        <w:t>Sensibilidad (FM)</w:t>
      </w:r>
      <w:r>
        <w:rPr>
          <w:lang w:val="es-ES_tradnl"/>
        </w:rPr>
        <w:tab/>
      </w:r>
      <w:r>
        <w:rPr>
          <w:lang w:val="es-ES_tradnl"/>
        </w:rPr>
        <w:tab/>
        <w:t xml:space="preserve">≤ </w:t>
      </w:r>
      <w:r>
        <w:rPr>
          <w:i/>
          <w:lang w:val="es-ES_tradnl"/>
        </w:rPr>
        <w:t>X</w:t>
      </w:r>
      <w:r>
        <w:rPr>
          <w:lang w:val="es-ES_tradnl"/>
        </w:rPr>
        <w:t xml:space="preserve"> para</w:t>
      </w:r>
      <w:r>
        <w:rPr>
          <w:lang w:val="es-ES_tradnl"/>
        </w:rPr>
        <w:br/>
        <w:t>(preamplificador conectado)</w:t>
      </w:r>
      <w:r>
        <w:rPr>
          <w:lang w:val="es-ES_tradnl"/>
        </w:rPr>
        <w:tab/>
        <w:t xml:space="preserve">anchura de banda 15 kHz </w:t>
      </w:r>
      <w:r>
        <w:rPr>
          <w:lang w:val="es-ES_tradnl"/>
        </w:rPr>
        <w:br/>
      </w:r>
      <w:r>
        <w:rPr>
          <w:lang w:val="es-ES_tradnl"/>
        </w:rPr>
        <w:tab/>
      </w:r>
      <w:r>
        <w:rPr>
          <w:lang w:val="es-ES_tradnl"/>
        </w:rPr>
        <w:tab/>
      </w:r>
      <w:r>
        <w:rPr>
          <w:lang w:val="es-ES_tradnl"/>
        </w:rPr>
        <w:tab/>
      </w:r>
      <w:r>
        <w:rPr>
          <w:lang w:val="es-ES_tradnl"/>
        </w:rPr>
        <w:tab/>
      </w:r>
      <w:r>
        <w:rPr>
          <w:lang w:val="es-ES_tradnl"/>
        </w:rPr>
        <w:tab/>
        <w:t>SINAD 20 dB</w:t>
      </w:r>
      <w:r>
        <w:rPr>
          <w:lang w:val="es-ES_tradnl"/>
        </w:rPr>
        <w:br/>
      </w:r>
      <w:r>
        <w:rPr>
          <w:lang w:val="es-ES_tradnl"/>
        </w:rPr>
        <w:tab/>
      </w:r>
      <w:r>
        <w:rPr>
          <w:lang w:val="es-ES_tradnl"/>
        </w:rPr>
        <w:tab/>
      </w:r>
      <w:r>
        <w:rPr>
          <w:lang w:val="es-ES_tradnl"/>
        </w:rPr>
        <w:tab/>
      </w:r>
      <w:r>
        <w:rPr>
          <w:lang w:val="es-ES_tradnl"/>
        </w:rPr>
        <w:tab/>
      </w:r>
      <w:r>
        <w:rPr>
          <w:lang w:val="es-ES_tradnl"/>
        </w:rPr>
        <w:tab/>
        <w:t>f</w:t>
      </w:r>
      <w:r>
        <w:rPr>
          <w:vertAlign w:val="subscript"/>
          <w:lang w:val="es-ES_tradnl"/>
        </w:rPr>
        <w:t>mod</w:t>
      </w:r>
      <w:r>
        <w:rPr>
          <w:lang w:val="es-ES_tradnl"/>
        </w:rPr>
        <w:t xml:space="preserve"> = 1 kHz</w:t>
      </w:r>
      <w:r>
        <w:rPr>
          <w:lang w:val="es-ES_tradnl"/>
        </w:rPr>
        <w:br/>
      </w:r>
      <w:r>
        <w:rPr>
          <w:lang w:val="es-ES_tradnl"/>
        </w:rPr>
        <w:tab/>
      </w:r>
      <w:r>
        <w:rPr>
          <w:lang w:val="es-ES_tradnl"/>
        </w:rPr>
        <w:tab/>
      </w:r>
      <w:r>
        <w:rPr>
          <w:lang w:val="es-ES_tradnl"/>
        </w:rPr>
        <w:tab/>
      </w:r>
      <w:r>
        <w:rPr>
          <w:lang w:val="es-ES_tradnl"/>
        </w:rPr>
        <w:tab/>
      </w:r>
      <w:r>
        <w:rPr>
          <w:lang w:val="es-ES_tradnl"/>
        </w:rPr>
        <w:tab/>
        <w:t>∆</w:t>
      </w:r>
      <w:r>
        <w:rPr>
          <w:i/>
          <w:iCs/>
          <w:lang w:val="es-ES_tradnl"/>
        </w:rPr>
        <w:t>f</w:t>
      </w:r>
      <w:r>
        <w:rPr>
          <w:lang w:val="es-ES_tradnl"/>
        </w:rPr>
        <w:t xml:space="preserve"> = 5 kHz</w:t>
      </w:r>
    </w:p>
    <w:p w14:paraId="0C4C5DFE" w14:textId="77777777" w:rsidR="009235BE" w:rsidRDefault="009235BE" w:rsidP="009235BE">
      <w:pPr>
        <w:rPr>
          <w:lang w:val="es-ES_tradnl"/>
        </w:rPr>
      </w:pPr>
      <w:r>
        <w:rPr>
          <w:lang w:val="es-ES_tradnl"/>
        </w:rPr>
        <w:t>siendo:</w:t>
      </w:r>
    </w:p>
    <w:p w14:paraId="68BE81E2" w14:textId="77777777" w:rsidR="009235BE" w:rsidRDefault="009235BE" w:rsidP="009235BE">
      <w:pPr>
        <w:pStyle w:val="enumlev1"/>
        <w:jc w:val="left"/>
        <w:rPr>
          <w:lang w:val="es-ES_tradnl"/>
        </w:rPr>
      </w:pPr>
      <w:r>
        <w:rPr>
          <w:lang w:val="es-ES_tradnl"/>
        </w:rPr>
        <w:tab/>
      </w:r>
      <w:r>
        <w:rPr>
          <w:i/>
          <w:lang w:val="es-ES_tradnl"/>
        </w:rPr>
        <w:t xml:space="preserve">X </w:t>
      </w:r>
      <w:r>
        <w:rPr>
          <w:lang w:val="es-ES_tradnl"/>
        </w:rPr>
        <w:t>la sensibilidad medida, indicada en µV (o dBµV o dBm)</w:t>
      </w:r>
      <w:r>
        <w:rPr>
          <w:lang w:val="es-ES_tradnl"/>
        </w:rPr>
        <w:br/>
        <w:t>se indica la anchura de banda utilizada</w:t>
      </w:r>
      <w:r>
        <w:rPr>
          <w:lang w:val="es-ES_tradnl"/>
        </w:rPr>
        <w:br/>
        <w:t>se indica el valor de la SINAD</w:t>
      </w:r>
      <w:r>
        <w:rPr>
          <w:lang w:val="es-ES_tradnl"/>
        </w:rPr>
        <w:br/>
        <w:t>la frecuencia de modulación es 1 kHz</w:t>
      </w:r>
      <w:r>
        <w:rPr>
          <w:lang w:val="es-ES_tradnl"/>
        </w:rPr>
        <w:br/>
      </w:r>
      <w:r>
        <w:rPr>
          <w:i/>
          <w:iCs/>
          <w:lang w:val="es-ES_tradnl"/>
        </w:rPr>
        <w:t>m</w:t>
      </w:r>
      <w:r>
        <w:rPr>
          <w:lang w:val="es-ES_tradnl"/>
        </w:rPr>
        <w:t xml:space="preserve"> es el índice de modulación </w:t>
      </w:r>
      <w:r>
        <w:rPr>
          <w:i/>
          <w:lang w:val="es-ES_tradnl"/>
        </w:rPr>
        <w:t>m</w:t>
      </w:r>
      <w:r>
        <w:rPr>
          <w:lang w:val="es-ES_tradnl"/>
        </w:rPr>
        <w:t xml:space="preserve"> para modulación de amplitud</w:t>
      </w:r>
      <w:r>
        <w:rPr>
          <w:lang w:val="es-ES_tradnl"/>
        </w:rPr>
        <w:br/>
        <w:t>∆</w:t>
      </w:r>
      <w:r>
        <w:rPr>
          <w:i/>
          <w:iCs/>
          <w:lang w:val="es-ES_tradnl"/>
        </w:rPr>
        <w:t>f</w:t>
      </w:r>
      <w:r>
        <w:rPr>
          <w:lang w:val="es-ES_tradnl"/>
        </w:rPr>
        <w:t xml:space="preserve"> es la desviación de frecuencia </w:t>
      </w:r>
      <w:r>
        <w:rPr>
          <w:iCs/>
          <w:lang w:val="es-ES_tradnl"/>
        </w:rPr>
        <w:t>para modulación de frecuencia.</w:t>
      </w:r>
    </w:p>
    <w:p w14:paraId="6F89A62C" w14:textId="77777777" w:rsidR="009235BE" w:rsidRPr="009235BE" w:rsidRDefault="009235BE" w:rsidP="009235BE">
      <w:pPr>
        <w:rPr>
          <w:lang w:val="es-ES_tradnl"/>
        </w:rPr>
      </w:pPr>
      <w:r w:rsidRPr="009235BE">
        <w:rPr>
          <w:lang w:val="es-ES_tradnl"/>
        </w:rPr>
        <w:t xml:space="preserve">Las mediciones deben realizarse en toda la gama de frecuencias sintonizando el receptor a las señales de prueba con las frecuencias </w:t>
      </w:r>
      <w:r w:rsidRPr="009235BE">
        <w:rPr>
          <w:i/>
          <w:iCs/>
          <w:lang w:val="es-ES_tradnl"/>
        </w:rPr>
        <w:t>f</w:t>
      </w:r>
      <w:r w:rsidRPr="009235BE">
        <w:rPr>
          <w:vertAlign w:val="subscript"/>
          <w:lang w:val="es-ES_tradnl"/>
        </w:rPr>
        <w:t>1</w:t>
      </w:r>
      <w:r w:rsidRPr="009235BE">
        <w:rPr>
          <w:lang w:val="es-ES_tradnl"/>
        </w:rPr>
        <w:t xml:space="preserve">, </w:t>
      </w:r>
      <w:r w:rsidRPr="009235BE">
        <w:rPr>
          <w:i/>
          <w:iCs/>
          <w:lang w:val="es-ES_tradnl"/>
        </w:rPr>
        <w:t>f</w:t>
      </w:r>
      <w:r w:rsidRPr="009235BE">
        <w:rPr>
          <w:vertAlign w:val="subscript"/>
          <w:lang w:val="es-ES_tradnl"/>
        </w:rPr>
        <w:t>2</w:t>
      </w:r>
      <w:r w:rsidRPr="009235BE">
        <w:rPr>
          <w:lang w:val="es-ES_tradnl"/>
        </w:rPr>
        <w:t>, ... </w:t>
      </w:r>
      <w:r w:rsidRPr="009235BE">
        <w:rPr>
          <w:i/>
          <w:iCs/>
          <w:lang w:val="es-ES_tradnl"/>
        </w:rPr>
        <w:t>f</w:t>
      </w:r>
      <w:r w:rsidRPr="009235BE">
        <w:rPr>
          <w:i/>
          <w:iCs/>
          <w:vertAlign w:val="subscript"/>
          <w:lang w:val="es-ES_tradnl"/>
        </w:rPr>
        <w:t>n</w:t>
      </w:r>
      <w:r w:rsidRPr="009235BE">
        <w:rPr>
          <w:lang w:val="es-ES_tradnl"/>
        </w:rPr>
        <w:t>. Por cada octava deben elegirse al menos dos frecuencias uniformemente distribuidas en toda la gama de frecuencias del receptor.</w:t>
      </w:r>
    </w:p>
    <w:p w14:paraId="0EB8D57B" w14:textId="77777777" w:rsidR="009235BE" w:rsidRPr="009235BE" w:rsidRDefault="009235BE" w:rsidP="009235BE">
      <w:pPr>
        <w:keepNext/>
        <w:keepLines/>
        <w:rPr>
          <w:lang w:val="es-ES_tradnl"/>
        </w:rPr>
      </w:pPr>
      <w:r w:rsidRPr="009235BE">
        <w:rPr>
          <w:lang w:val="es-ES_tradnl"/>
        </w:rPr>
        <w:t>El receptor debe ajustarse a sus condiciones de funcionamiento normales. Si existe un atenuador a la entrada, debe ajustarse para una atenuación de 0 dB. Durante las pruebas debe activarse el control automático de ganancia (CAG). Si existe un preamplificador conmutable, las mediciones deben efectuarse con dicho preamplificador conectado. Esta condición también puede expresarse como «modo de alta sensibilidad» o «modo de bajo nivel de ruido».</w:t>
      </w:r>
    </w:p>
    <w:p w14:paraId="63E28DF2" w14:textId="77777777" w:rsidR="009235BE" w:rsidRPr="009235BE" w:rsidRDefault="009235BE" w:rsidP="009235BE">
      <w:pPr>
        <w:pStyle w:val="Heading1"/>
        <w:rPr>
          <w:lang w:val="es-ES_tradnl"/>
        </w:rPr>
      </w:pPr>
      <w:r w:rsidRPr="009235BE">
        <w:rPr>
          <w:lang w:val="es-ES_tradnl"/>
        </w:rPr>
        <w:t>3</w:t>
      </w:r>
      <w:r w:rsidRPr="009235BE">
        <w:rPr>
          <w:lang w:val="es-ES_tradnl"/>
        </w:rPr>
        <w:tab/>
      </w:r>
      <w:proofErr w:type="gramStart"/>
      <w:r w:rsidRPr="009235BE">
        <w:rPr>
          <w:lang w:val="es-ES_tradnl"/>
        </w:rPr>
        <w:t>Definición</w:t>
      </w:r>
      <w:proofErr w:type="gramEnd"/>
      <w:r w:rsidRPr="009235BE">
        <w:rPr>
          <w:lang w:val="es-ES_tradnl"/>
        </w:rPr>
        <w:t xml:space="preserve"> de un procedimiento de prueba para medir la sensibilidad de los receptores de comprobación técnica radioeléctrica que utilizan señales con modulación analógica</w:t>
      </w:r>
    </w:p>
    <w:p w14:paraId="056C7AF3" w14:textId="77777777" w:rsidR="009235BE" w:rsidRPr="009235BE" w:rsidRDefault="009235BE" w:rsidP="009235BE">
      <w:pPr>
        <w:rPr>
          <w:lang w:val="es-ES_tradnl"/>
        </w:rPr>
      </w:pPr>
      <w:r w:rsidRPr="009235BE">
        <w:rPr>
          <w:lang w:val="es-ES_tradnl"/>
        </w:rPr>
        <w:t>Además de los aspectos generales y consideraciones básicas indicadas en los § 1 y 2 deben aplicarse las siguientes definiciones para las mediciones:</w:t>
      </w:r>
    </w:p>
    <w:p w14:paraId="2DB55D52" w14:textId="77777777" w:rsidR="009235BE" w:rsidRPr="009235BE" w:rsidRDefault="009235BE" w:rsidP="009235BE">
      <w:pPr>
        <w:rPr>
          <w:i/>
          <w:iCs/>
          <w:vertAlign w:val="subscript"/>
          <w:lang w:val="es-ES_tradnl"/>
        </w:rPr>
      </w:pPr>
      <w:r w:rsidRPr="009235BE">
        <w:rPr>
          <w:lang w:val="es-ES_tradnl"/>
        </w:rPr>
        <w:t xml:space="preserve">Las mediciones deben realizarse para los dos modos de modulación principales, AM (A3E) y FM (F3E), a las frecuencias de prueba </w:t>
      </w:r>
      <w:r w:rsidRPr="009235BE">
        <w:rPr>
          <w:i/>
          <w:iCs/>
          <w:lang w:val="es-ES_tradnl"/>
        </w:rPr>
        <w:t>f</w:t>
      </w:r>
      <w:r w:rsidRPr="009235BE">
        <w:rPr>
          <w:vertAlign w:val="subscript"/>
          <w:lang w:val="es-ES_tradnl"/>
        </w:rPr>
        <w:t>1</w:t>
      </w:r>
      <w:r w:rsidRPr="009235BE">
        <w:rPr>
          <w:lang w:val="es-ES_tradnl"/>
        </w:rPr>
        <w:t xml:space="preserve">, </w:t>
      </w:r>
      <w:r w:rsidRPr="009235BE">
        <w:rPr>
          <w:i/>
          <w:iCs/>
          <w:lang w:val="es-ES_tradnl"/>
        </w:rPr>
        <w:t>f</w:t>
      </w:r>
      <w:r w:rsidRPr="009235BE">
        <w:rPr>
          <w:vertAlign w:val="subscript"/>
          <w:lang w:val="es-ES_tradnl"/>
        </w:rPr>
        <w:t>2</w:t>
      </w:r>
      <w:r w:rsidRPr="009235BE">
        <w:rPr>
          <w:lang w:val="es-ES_tradnl"/>
        </w:rPr>
        <w:t>, ... </w:t>
      </w:r>
      <w:r w:rsidRPr="009235BE">
        <w:rPr>
          <w:i/>
          <w:iCs/>
          <w:lang w:val="es-ES_tradnl"/>
        </w:rPr>
        <w:t>f</w:t>
      </w:r>
      <w:r w:rsidRPr="009235BE">
        <w:rPr>
          <w:i/>
          <w:iCs/>
          <w:vertAlign w:val="subscript"/>
          <w:lang w:val="es-ES_tradnl"/>
        </w:rPr>
        <w:t>n</w:t>
      </w:r>
      <w:r w:rsidRPr="009235BE">
        <w:rPr>
          <w:iCs/>
          <w:lang w:val="es-ES_tradnl"/>
        </w:rPr>
        <w:t>.</w:t>
      </w:r>
    </w:p>
    <w:p w14:paraId="21C9F09A" w14:textId="77777777" w:rsidR="009235BE" w:rsidRPr="009235BE" w:rsidRDefault="009235BE" w:rsidP="009235BE">
      <w:pPr>
        <w:rPr>
          <w:iCs/>
          <w:lang w:val="es-ES_tradnl"/>
        </w:rPr>
      </w:pPr>
      <w:r w:rsidRPr="009235BE">
        <w:rPr>
          <w:iCs/>
          <w:lang w:val="es-ES_tradnl"/>
        </w:rPr>
        <w:t>La selección de las frecuencias de prueba se realiza como se indica en el punto 2.</w:t>
      </w:r>
    </w:p>
    <w:p w14:paraId="5B20074E" w14:textId="77777777" w:rsidR="009235BE" w:rsidRDefault="009235BE" w:rsidP="009235BE">
      <w:pPr>
        <w:pStyle w:val="Headingb"/>
      </w:pPr>
      <w:proofErr w:type="gramStart"/>
      <w:r>
        <w:t>Ajustes</w:t>
      </w:r>
      <w:proofErr w:type="gramEnd"/>
      <w:r>
        <w:t xml:space="preserve"> del generador de señal</w:t>
      </w:r>
    </w:p>
    <w:p w14:paraId="76C5207C" w14:textId="77777777" w:rsidR="009235BE" w:rsidRDefault="009235BE" w:rsidP="009235BE">
      <w:pPr>
        <w:pStyle w:val="Blanc"/>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237"/>
      </w:tblGrid>
      <w:tr w:rsidR="009235BE" w:rsidRPr="009235BE" w14:paraId="504FDBC5" w14:textId="77777777">
        <w:trPr>
          <w:trHeight w:val="20"/>
        </w:trPr>
        <w:tc>
          <w:tcPr>
            <w:tcW w:w="6237" w:type="dxa"/>
          </w:tcPr>
          <w:p w14:paraId="037C3D7F" w14:textId="77777777" w:rsidR="009235BE" w:rsidRDefault="009235BE">
            <w:pPr>
              <w:tabs>
                <w:tab w:val="left" w:pos="0"/>
                <w:tab w:val="left" w:pos="794"/>
                <w:tab w:val="left" w:pos="851"/>
                <w:tab w:val="left" w:pos="1191"/>
                <w:tab w:val="left" w:pos="1588"/>
                <w:tab w:val="left" w:pos="1985"/>
              </w:tabs>
              <w:spacing w:before="40" w:after="40"/>
              <w:rPr>
                <w:color w:val="000000"/>
                <w:lang w:val="es-ES_tradnl"/>
              </w:rPr>
            </w:pPr>
            <w:r>
              <w:rPr>
                <w:color w:val="000000"/>
                <w:lang w:val="es-ES_tradnl"/>
              </w:rPr>
              <w:t>para modulación de amplitud en la gama 9 kHz</w:t>
            </w:r>
            <w:r>
              <w:rPr>
                <w:color w:val="000000"/>
                <w:lang w:val="es-ES_tradnl"/>
              </w:rPr>
              <w:noBreakHyphen/>
              <w:t>3 000 MHz:</w:t>
            </w:r>
          </w:p>
        </w:tc>
      </w:tr>
    </w:tbl>
    <w:p w14:paraId="22AEFBF8" w14:textId="77777777" w:rsidR="009235BE" w:rsidRDefault="009235BE" w:rsidP="009235BE">
      <w:pPr>
        <w:pStyle w:val="Blanc"/>
        <w:rPr>
          <w:lang w:val="es-ES_tradnl"/>
        </w:rPr>
      </w:pPr>
    </w:p>
    <w:tbl>
      <w:tblPr>
        <w:tblStyle w:val="TableGrid"/>
        <w:tblW w:w="0" w:type="auto"/>
        <w:tblInd w:w="392" w:type="dxa"/>
        <w:tblLayout w:type="fixed"/>
        <w:tblLook w:val="01E0" w:firstRow="1" w:lastRow="1" w:firstColumn="1" w:lastColumn="1" w:noHBand="0" w:noVBand="0"/>
      </w:tblPr>
      <w:tblGrid>
        <w:gridCol w:w="3118"/>
        <w:gridCol w:w="993"/>
      </w:tblGrid>
      <w:tr w:rsidR="009235BE" w14:paraId="6285D855" w14:textId="77777777">
        <w:tc>
          <w:tcPr>
            <w:tcW w:w="3118" w:type="dxa"/>
            <w:tcBorders>
              <w:top w:val="single" w:sz="4" w:space="0" w:color="auto"/>
              <w:left w:val="single" w:sz="4" w:space="0" w:color="auto"/>
              <w:bottom w:val="single" w:sz="4" w:space="0" w:color="auto"/>
              <w:right w:val="single" w:sz="4" w:space="0" w:color="auto"/>
            </w:tcBorders>
          </w:tcPr>
          <w:p w14:paraId="2E05260C"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Tipo de modulación</w:t>
            </w:r>
          </w:p>
        </w:tc>
        <w:tc>
          <w:tcPr>
            <w:tcW w:w="993" w:type="dxa"/>
            <w:tcBorders>
              <w:top w:val="single" w:sz="4" w:space="0" w:color="auto"/>
              <w:left w:val="single" w:sz="4" w:space="0" w:color="auto"/>
              <w:bottom w:val="single" w:sz="4" w:space="0" w:color="auto"/>
              <w:right w:val="single" w:sz="4" w:space="0" w:color="auto"/>
            </w:tcBorders>
          </w:tcPr>
          <w:p w14:paraId="169162BE"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AM</w:t>
            </w:r>
          </w:p>
        </w:tc>
      </w:tr>
      <w:tr w:rsidR="009235BE" w14:paraId="7250AC5B" w14:textId="77777777">
        <w:tc>
          <w:tcPr>
            <w:tcW w:w="3118" w:type="dxa"/>
            <w:tcBorders>
              <w:top w:val="single" w:sz="4" w:space="0" w:color="auto"/>
              <w:left w:val="single" w:sz="4" w:space="0" w:color="auto"/>
              <w:bottom w:val="single" w:sz="4" w:space="0" w:color="auto"/>
              <w:right w:val="single" w:sz="4" w:space="0" w:color="auto"/>
            </w:tcBorders>
          </w:tcPr>
          <w:p w14:paraId="43C90F64"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Frecuencia de modulación</w:t>
            </w:r>
          </w:p>
        </w:tc>
        <w:tc>
          <w:tcPr>
            <w:tcW w:w="993" w:type="dxa"/>
            <w:tcBorders>
              <w:top w:val="single" w:sz="4" w:space="0" w:color="auto"/>
              <w:left w:val="single" w:sz="4" w:space="0" w:color="auto"/>
              <w:bottom w:val="single" w:sz="4" w:space="0" w:color="auto"/>
              <w:right w:val="single" w:sz="4" w:space="0" w:color="auto"/>
            </w:tcBorders>
          </w:tcPr>
          <w:p w14:paraId="1360595B"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1 kHz</w:t>
            </w:r>
          </w:p>
        </w:tc>
      </w:tr>
      <w:tr w:rsidR="009235BE" w14:paraId="09F8EF61" w14:textId="77777777">
        <w:tc>
          <w:tcPr>
            <w:tcW w:w="3118" w:type="dxa"/>
            <w:tcBorders>
              <w:top w:val="single" w:sz="4" w:space="0" w:color="auto"/>
              <w:left w:val="single" w:sz="4" w:space="0" w:color="auto"/>
              <w:bottom w:val="single" w:sz="4" w:space="0" w:color="auto"/>
              <w:right w:val="single" w:sz="4" w:space="0" w:color="auto"/>
            </w:tcBorders>
          </w:tcPr>
          <w:p w14:paraId="1BF11705"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Índice de modulación</w:t>
            </w:r>
          </w:p>
        </w:tc>
        <w:tc>
          <w:tcPr>
            <w:tcW w:w="993" w:type="dxa"/>
            <w:tcBorders>
              <w:top w:val="single" w:sz="4" w:space="0" w:color="auto"/>
              <w:left w:val="single" w:sz="4" w:space="0" w:color="auto"/>
              <w:bottom w:val="single" w:sz="4" w:space="0" w:color="auto"/>
              <w:right w:val="single" w:sz="4" w:space="0" w:color="auto"/>
            </w:tcBorders>
          </w:tcPr>
          <w:p w14:paraId="0B0CED51"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0,5</w:t>
            </w:r>
          </w:p>
        </w:tc>
      </w:tr>
    </w:tbl>
    <w:p w14:paraId="2E04237F" w14:textId="77777777" w:rsidR="009235BE" w:rsidRDefault="009235BE" w:rsidP="009235BE">
      <w:pPr>
        <w:pStyle w:val="Tablefin"/>
      </w:pPr>
    </w:p>
    <w:p w14:paraId="6FD28F02" w14:textId="77777777" w:rsidR="009235BE" w:rsidRDefault="009235BE" w:rsidP="009235BE">
      <w:pPr>
        <w:pStyle w:val="Blanc"/>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11"/>
        <w:gridCol w:w="992"/>
        <w:gridCol w:w="4111"/>
      </w:tblGrid>
      <w:tr w:rsidR="009235BE" w:rsidRPr="009235BE" w14:paraId="2FC92E7C" w14:textId="77777777">
        <w:tc>
          <w:tcPr>
            <w:tcW w:w="4111" w:type="dxa"/>
          </w:tcPr>
          <w:p w14:paraId="7BC531B0" w14:textId="77777777" w:rsidR="009235BE" w:rsidRPr="009235BE" w:rsidRDefault="009235BE">
            <w:pPr>
              <w:tabs>
                <w:tab w:val="left" w:pos="0"/>
                <w:tab w:val="left" w:pos="794"/>
                <w:tab w:val="left" w:pos="851"/>
                <w:tab w:val="left" w:pos="1191"/>
                <w:tab w:val="left" w:pos="1588"/>
                <w:tab w:val="left" w:pos="1985"/>
              </w:tabs>
              <w:spacing w:before="40" w:after="40"/>
              <w:jc w:val="left"/>
              <w:rPr>
                <w:color w:val="000000"/>
                <w:lang w:val="es-ES_tradnl"/>
              </w:rPr>
            </w:pPr>
            <w:r w:rsidRPr="009235BE">
              <w:rPr>
                <w:color w:val="000000"/>
                <w:lang w:val="es-ES_tradnl"/>
              </w:rPr>
              <w:t>para modulación de frecuencia</w:t>
            </w:r>
            <w:r w:rsidRPr="009235BE">
              <w:rPr>
                <w:color w:val="000000"/>
                <w:lang w:val="es-ES_tradnl"/>
              </w:rPr>
              <w:br/>
              <w:t>en la gama 9 kHz</w:t>
            </w:r>
            <w:r w:rsidRPr="009235BE">
              <w:rPr>
                <w:color w:val="000000"/>
                <w:lang w:val="es-ES_tradnl"/>
              </w:rPr>
              <w:noBreakHyphen/>
              <w:t>30 MHz:</w:t>
            </w:r>
          </w:p>
        </w:tc>
        <w:tc>
          <w:tcPr>
            <w:tcW w:w="992" w:type="dxa"/>
          </w:tcPr>
          <w:p w14:paraId="571037C7" w14:textId="77777777" w:rsidR="009235BE" w:rsidRPr="009235BE" w:rsidRDefault="009235BE">
            <w:pPr>
              <w:tabs>
                <w:tab w:val="left" w:pos="0"/>
                <w:tab w:val="left" w:pos="794"/>
                <w:tab w:val="left" w:pos="851"/>
                <w:tab w:val="left" w:pos="1191"/>
                <w:tab w:val="left" w:pos="1588"/>
                <w:tab w:val="left" w:pos="1985"/>
              </w:tabs>
              <w:spacing w:before="40" w:after="40"/>
              <w:rPr>
                <w:color w:val="000000"/>
                <w:lang w:val="es-ES_tradnl"/>
              </w:rPr>
            </w:pPr>
          </w:p>
        </w:tc>
        <w:tc>
          <w:tcPr>
            <w:tcW w:w="4111" w:type="dxa"/>
          </w:tcPr>
          <w:p w14:paraId="2438BD76" w14:textId="77777777" w:rsidR="009235BE" w:rsidRPr="009235BE" w:rsidRDefault="009235BE">
            <w:pPr>
              <w:tabs>
                <w:tab w:val="left" w:pos="0"/>
                <w:tab w:val="left" w:pos="794"/>
                <w:tab w:val="left" w:pos="851"/>
                <w:tab w:val="left" w:pos="1191"/>
                <w:tab w:val="left" w:pos="1588"/>
                <w:tab w:val="left" w:pos="1985"/>
              </w:tabs>
              <w:spacing w:before="40" w:after="40"/>
              <w:jc w:val="left"/>
              <w:rPr>
                <w:color w:val="000000"/>
                <w:lang w:val="es-ES_tradnl"/>
              </w:rPr>
            </w:pPr>
            <w:r w:rsidRPr="009235BE">
              <w:rPr>
                <w:color w:val="000000"/>
                <w:lang w:val="es-ES_tradnl"/>
              </w:rPr>
              <w:t xml:space="preserve">para modulación de frecuencia </w:t>
            </w:r>
            <w:r w:rsidRPr="009235BE">
              <w:rPr>
                <w:color w:val="000000"/>
                <w:lang w:val="es-ES_tradnl"/>
              </w:rPr>
              <w:br/>
              <w:t>en la gama 20</w:t>
            </w:r>
            <w:r w:rsidRPr="009235BE">
              <w:rPr>
                <w:color w:val="000000"/>
                <w:lang w:val="es-ES_tradnl"/>
              </w:rPr>
              <w:noBreakHyphen/>
              <w:t>3 000 MHz:</w:t>
            </w:r>
          </w:p>
        </w:tc>
      </w:tr>
    </w:tbl>
    <w:p w14:paraId="540923FC" w14:textId="77777777" w:rsidR="009235BE" w:rsidRPr="009235BE" w:rsidRDefault="009235BE" w:rsidP="009235BE">
      <w:pPr>
        <w:pStyle w:val="Blanc"/>
        <w:rPr>
          <w:lang w:val="es-ES_tradnl"/>
        </w:rPr>
      </w:pPr>
    </w:p>
    <w:tbl>
      <w:tblPr>
        <w:tblStyle w:val="TableGrid"/>
        <w:tblW w:w="0" w:type="auto"/>
        <w:tblInd w:w="392" w:type="dxa"/>
        <w:tblLook w:val="01E0" w:firstRow="1" w:lastRow="1" w:firstColumn="1" w:lastColumn="1" w:noHBand="0" w:noVBand="0"/>
      </w:tblPr>
      <w:tblGrid>
        <w:gridCol w:w="3118"/>
        <w:gridCol w:w="1012"/>
        <w:gridCol w:w="992"/>
        <w:gridCol w:w="3119"/>
        <w:gridCol w:w="992"/>
      </w:tblGrid>
      <w:tr w:rsidR="009235BE" w14:paraId="1AF277C5" w14:textId="77777777">
        <w:tc>
          <w:tcPr>
            <w:tcW w:w="3118" w:type="dxa"/>
            <w:tcBorders>
              <w:top w:val="single" w:sz="4" w:space="0" w:color="auto"/>
              <w:left w:val="single" w:sz="4" w:space="0" w:color="auto"/>
              <w:bottom w:val="single" w:sz="4" w:space="0" w:color="auto"/>
              <w:right w:val="single" w:sz="4" w:space="0" w:color="auto"/>
            </w:tcBorders>
          </w:tcPr>
          <w:p w14:paraId="7DB66BAF"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Tipo de modulación</w:t>
            </w:r>
          </w:p>
        </w:tc>
        <w:tc>
          <w:tcPr>
            <w:tcW w:w="1012" w:type="dxa"/>
            <w:tcBorders>
              <w:top w:val="single" w:sz="4" w:space="0" w:color="auto"/>
              <w:left w:val="single" w:sz="4" w:space="0" w:color="auto"/>
              <w:bottom w:val="single" w:sz="4" w:space="0" w:color="auto"/>
              <w:right w:val="single" w:sz="4" w:space="0" w:color="auto"/>
            </w:tcBorders>
          </w:tcPr>
          <w:p w14:paraId="5A4E236A"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FM</w:t>
            </w:r>
          </w:p>
        </w:tc>
        <w:tc>
          <w:tcPr>
            <w:tcW w:w="992" w:type="dxa"/>
            <w:tcBorders>
              <w:top w:val="nil"/>
              <w:left w:val="single" w:sz="4" w:space="0" w:color="auto"/>
              <w:bottom w:val="nil"/>
              <w:right w:val="single" w:sz="4" w:space="0" w:color="auto"/>
            </w:tcBorders>
          </w:tcPr>
          <w:p w14:paraId="02B189AE" w14:textId="77777777" w:rsidR="009235BE" w:rsidRDefault="009235BE">
            <w:pPr>
              <w:tabs>
                <w:tab w:val="left" w:pos="0"/>
                <w:tab w:val="left" w:pos="794"/>
                <w:tab w:val="left" w:pos="851"/>
                <w:tab w:val="left" w:pos="1191"/>
                <w:tab w:val="left" w:pos="1588"/>
                <w:tab w:val="left" w:pos="1985"/>
              </w:tabs>
              <w:spacing w:before="40" w:after="40"/>
              <w:rPr>
                <w:color w:val="000000"/>
              </w:rPr>
            </w:pPr>
          </w:p>
        </w:tc>
        <w:tc>
          <w:tcPr>
            <w:tcW w:w="3119" w:type="dxa"/>
            <w:tcBorders>
              <w:top w:val="single" w:sz="4" w:space="0" w:color="auto"/>
              <w:left w:val="single" w:sz="4" w:space="0" w:color="auto"/>
              <w:bottom w:val="single" w:sz="4" w:space="0" w:color="auto"/>
              <w:right w:val="single" w:sz="4" w:space="0" w:color="auto"/>
            </w:tcBorders>
          </w:tcPr>
          <w:p w14:paraId="6FFB8876"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Tipo de modulación</w:t>
            </w:r>
          </w:p>
        </w:tc>
        <w:tc>
          <w:tcPr>
            <w:tcW w:w="992" w:type="dxa"/>
            <w:tcBorders>
              <w:top w:val="single" w:sz="4" w:space="0" w:color="auto"/>
              <w:left w:val="single" w:sz="4" w:space="0" w:color="auto"/>
              <w:bottom w:val="single" w:sz="4" w:space="0" w:color="auto"/>
              <w:right w:val="single" w:sz="4" w:space="0" w:color="auto"/>
            </w:tcBorders>
          </w:tcPr>
          <w:p w14:paraId="1FAF162D"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FM</w:t>
            </w:r>
          </w:p>
        </w:tc>
      </w:tr>
      <w:tr w:rsidR="009235BE" w14:paraId="7B91F438" w14:textId="77777777">
        <w:tc>
          <w:tcPr>
            <w:tcW w:w="3118" w:type="dxa"/>
            <w:tcBorders>
              <w:top w:val="single" w:sz="4" w:space="0" w:color="auto"/>
              <w:left w:val="single" w:sz="4" w:space="0" w:color="auto"/>
              <w:bottom w:val="single" w:sz="4" w:space="0" w:color="auto"/>
              <w:right w:val="single" w:sz="4" w:space="0" w:color="auto"/>
            </w:tcBorders>
          </w:tcPr>
          <w:p w14:paraId="62E9759D"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Frecuencia de modulación</w:t>
            </w:r>
          </w:p>
        </w:tc>
        <w:tc>
          <w:tcPr>
            <w:tcW w:w="1012" w:type="dxa"/>
            <w:tcBorders>
              <w:top w:val="single" w:sz="4" w:space="0" w:color="auto"/>
              <w:left w:val="single" w:sz="4" w:space="0" w:color="auto"/>
              <w:bottom w:val="single" w:sz="4" w:space="0" w:color="auto"/>
              <w:right w:val="single" w:sz="4" w:space="0" w:color="auto"/>
            </w:tcBorders>
          </w:tcPr>
          <w:p w14:paraId="3151F8F4"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1 kHz</w:t>
            </w:r>
          </w:p>
        </w:tc>
        <w:tc>
          <w:tcPr>
            <w:tcW w:w="992" w:type="dxa"/>
            <w:tcBorders>
              <w:top w:val="nil"/>
              <w:left w:val="single" w:sz="4" w:space="0" w:color="auto"/>
              <w:bottom w:val="nil"/>
              <w:right w:val="single" w:sz="4" w:space="0" w:color="auto"/>
            </w:tcBorders>
          </w:tcPr>
          <w:p w14:paraId="30C87837" w14:textId="77777777" w:rsidR="009235BE" w:rsidRDefault="009235BE">
            <w:pPr>
              <w:tabs>
                <w:tab w:val="left" w:pos="0"/>
                <w:tab w:val="left" w:pos="794"/>
                <w:tab w:val="left" w:pos="851"/>
                <w:tab w:val="left" w:pos="1191"/>
                <w:tab w:val="left" w:pos="1588"/>
                <w:tab w:val="left" w:pos="1985"/>
              </w:tabs>
              <w:spacing w:before="40" w:after="40"/>
              <w:rPr>
                <w:color w:val="000000"/>
              </w:rPr>
            </w:pPr>
          </w:p>
        </w:tc>
        <w:tc>
          <w:tcPr>
            <w:tcW w:w="3119" w:type="dxa"/>
            <w:tcBorders>
              <w:top w:val="single" w:sz="4" w:space="0" w:color="auto"/>
              <w:left w:val="single" w:sz="4" w:space="0" w:color="auto"/>
              <w:bottom w:val="single" w:sz="4" w:space="0" w:color="auto"/>
              <w:right w:val="single" w:sz="4" w:space="0" w:color="auto"/>
            </w:tcBorders>
          </w:tcPr>
          <w:p w14:paraId="15B8AC13"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Frecuencia de modulación</w:t>
            </w:r>
          </w:p>
        </w:tc>
        <w:tc>
          <w:tcPr>
            <w:tcW w:w="992" w:type="dxa"/>
            <w:tcBorders>
              <w:top w:val="single" w:sz="4" w:space="0" w:color="auto"/>
              <w:left w:val="single" w:sz="4" w:space="0" w:color="auto"/>
              <w:bottom w:val="single" w:sz="4" w:space="0" w:color="auto"/>
              <w:right w:val="single" w:sz="4" w:space="0" w:color="auto"/>
            </w:tcBorders>
          </w:tcPr>
          <w:p w14:paraId="68AE236D"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1 kHz</w:t>
            </w:r>
          </w:p>
        </w:tc>
      </w:tr>
      <w:tr w:rsidR="009235BE" w14:paraId="21362820" w14:textId="77777777">
        <w:tc>
          <w:tcPr>
            <w:tcW w:w="3118" w:type="dxa"/>
            <w:tcBorders>
              <w:top w:val="single" w:sz="4" w:space="0" w:color="auto"/>
              <w:left w:val="single" w:sz="4" w:space="0" w:color="auto"/>
              <w:bottom w:val="single" w:sz="4" w:space="0" w:color="auto"/>
              <w:right w:val="single" w:sz="4" w:space="0" w:color="auto"/>
            </w:tcBorders>
          </w:tcPr>
          <w:p w14:paraId="29531091"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Desviación de frecuencia</w:t>
            </w:r>
          </w:p>
        </w:tc>
        <w:tc>
          <w:tcPr>
            <w:tcW w:w="1012" w:type="dxa"/>
            <w:tcBorders>
              <w:top w:val="single" w:sz="4" w:space="0" w:color="auto"/>
              <w:left w:val="single" w:sz="4" w:space="0" w:color="auto"/>
              <w:bottom w:val="single" w:sz="4" w:space="0" w:color="auto"/>
              <w:right w:val="single" w:sz="4" w:space="0" w:color="auto"/>
            </w:tcBorders>
          </w:tcPr>
          <w:p w14:paraId="72AF46D7"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2,4 kHz</w:t>
            </w:r>
          </w:p>
        </w:tc>
        <w:tc>
          <w:tcPr>
            <w:tcW w:w="992" w:type="dxa"/>
            <w:tcBorders>
              <w:top w:val="nil"/>
              <w:left w:val="single" w:sz="4" w:space="0" w:color="auto"/>
              <w:bottom w:val="nil"/>
              <w:right w:val="single" w:sz="4" w:space="0" w:color="auto"/>
            </w:tcBorders>
          </w:tcPr>
          <w:p w14:paraId="493DA0D6" w14:textId="77777777" w:rsidR="009235BE" w:rsidRDefault="009235BE">
            <w:pPr>
              <w:tabs>
                <w:tab w:val="left" w:pos="0"/>
                <w:tab w:val="left" w:pos="794"/>
                <w:tab w:val="left" w:pos="851"/>
                <w:tab w:val="left" w:pos="1191"/>
                <w:tab w:val="left" w:pos="1588"/>
                <w:tab w:val="left" w:pos="1985"/>
              </w:tabs>
              <w:spacing w:before="40" w:after="40"/>
              <w:rPr>
                <w:color w:val="000000"/>
              </w:rPr>
            </w:pPr>
          </w:p>
        </w:tc>
        <w:tc>
          <w:tcPr>
            <w:tcW w:w="3119" w:type="dxa"/>
            <w:tcBorders>
              <w:top w:val="single" w:sz="4" w:space="0" w:color="auto"/>
              <w:left w:val="single" w:sz="4" w:space="0" w:color="auto"/>
              <w:bottom w:val="single" w:sz="4" w:space="0" w:color="auto"/>
              <w:right w:val="single" w:sz="4" w:space="0" w:color="auto"/>
            </w:tcBorders>
          </w:tcPr>
          <w:p w14:paraId="5C501FF6"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Desviación de frecuencia</w:t>
            </w:r>
          </w:p>
        </w:tc>
        <w:tc>
          <w:tcPr>
            <w:tcW w:w="992" w:type="dxa"/>
            <w:tcBorders>
              <w:top w:val="single" w:sz="4" w:space="0" w:color="auto"/>
              <w:left w:val="single" w:sz="4" w:space="0" w:color="auto"/>
              <w:bottom w:val="single" w:sz="4" w:space="0" w:color="auto"/>
              <w:right w:val="single" w:sz="4" w:space="0" w:color="auto"/>
            </w:tcBorders>
          </w:tcPr>
          <w:p w14:paraId="08E701A1"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5 kHz</w:t>
            </w:r>
          </w:p>
        </w:tc>
      </w:tr>
    </w:tbl>
    <w:p w14:paraId="35AE14AA" w14:textId="77777777" w:rsidR="009235BE" w:rsidRDefault="009235BE" w:rsidP="009235BE">
      <w:pPr>
        <w:pStyle w:val="Tablefin"/>
      </w:pPr>
    </w:p>
    <w:p w14:paraId="725B8AB5" w14:textId="77777777" w:rsidR="009235BE" w:rsidRDefault="009235BE" w:rsidP="009235BE">
      <w:pPr>
        <w:pStyle w:val="Blanc"/>
      </w:pPr>
    </w:p>
    <w:p w14:paraId="3CE53080" w14:textId="77777777" w:rsidR="009235BE" w:rsidRDefault="009235BE" w:rsidP="009235BE">
      <w:pPr>
        <w:pStyle w:val="Headingb"/>
      </w:pPr>
      <w:proofErr w:type="gramStart"/>
      <w:r>
        <w:t>Ajustes</w:t>
      </w:r>
      <w:proofErr w:type="gramEnd"/>
      <w:r>
        <w:t xml:space="preserve"> del receptor</w:t>
      </w:r>
    </w:p>
    <w:p w14:paraId="3F8263F5" w14:textId="77777777" w:rsidR="009235BE" w:rsidRDefault="009235BE" w:rsidP="009235BE">
      <w:pPr>
        <w:pStyle w:val="Blanc"/>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237"/>
      </w:tblGrid>
      <w:tr w:rsidR="009235BE" w14:paraId="5735C1EC" w14:textId="77777777">
        <w:trPr>
          <w:trHeight w:val="20"/>
        </w:trPr>
        <w:tc>
          <w:tcPr>
            <w:tcW w:w="6237" w:type="dxa"/>
          </w:tcPr>
          <w:p w14:paraId="08419675" w14:textId="77777777" w:rsidR="009235BE" w:rsidRDefault="009235BE">
            <w:pPr>
              <w:tabs>
                <w:tab w:val="left" w:pos="0"/>
                <w:tab w:val="left" w:pos="794"/>
                <w:tab w:val="left" w:pos="851"/>
                <w:tab w:val="left" w:pos="1191"/>
                <w:tab w:val="left" w:pos="1588"/>
                <w:tab w:val="left" w:pos="1985"/>
              </w:tabs>
              <w:spacing w:before="40" w:after="40"/>
              <w:rPr>
                <w:color w:val="000000"/>
              </w:rPr>
            </w:pPr>
            <w:proofErr w:type="gramStart"/>
            <w:r>
              <w:rPr>
                <w:color w:val="000000"/>
              </w:rPr>
              <w:t>para</w:t>
            </w:r>
            <w:proofErr w:type="gramEnd"/>
            <w:r>
              <w:rPr>
                <w:color w:val="000000"/>
              </w:rPr>
              <w:t xml:space="preserve"> modulación de amplitud:</w:t>
            </w:r>
          </w:p>
        </w:tc>
      </w:tr>
    </w:tbl>
    <w:p w14:paraId="445D5626" w14:textId="77777777" w:rsidR="009235BE" w:rsidRDefault="009235BE" w:rsidP="009235BE">
      <w:pPr>
        <w:pStyle w:val="Blanc"/>
      </w:pPr>
    </w:p>
    <w:tbl>
      <w:tblPr>
        <w:tblStyle w:val="TableGrid"/>
        <w:tblW w:w="0" w:type="auto"/>
        <w:tblInd w:w="392" w:type="dxa"/>
        <w:tblLayout w:type="fixed"/>
        <w:tblLook w:val="01E0" w:firstRow="1" w:lastRow="1" w:firstColumn="1" w:lastColumn="1" w:noHBand="0" w:noVBand="0"/>
      </w:tblPr>
      <w:tblGrid>
        <w:gridCol w:w="3119"/>
        <w:gridCol w:w="992"/>
      </w:tblGrid>
      <w:tr w:rsidR="009235BE" w14:paraId="747E4EBA" w14:textId="77777777">
        <w:tc>
          <w:tcPr>
            <w:tcW w:w="3119" w:type="dxa"/>
            <w:tcBorders>
              <w:top w:val="single" w:sz="4" w:space="0" w:color="auto"/>
              <w:left w:val="single" w:sz="4" w:space="0" w:color="auto"/>
              <w:bottom w:val="single" w:sz="4" w:space="0" w:color="auto"/>
              <w:right w:val="single" w:sz="4" w:space="0" w:color="auto"/>
            </w:tcBorders>
          </w:tcPr>
          <w:p w14:paraId="4BBEBA5C"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Tipo de modulación</w:t>
            </w:r>
          </w:p>
        </w:tc>
        <w:tc>
          <w:tcPr>
            <w:tcW w:w="992" w:type="dxa"/>
            <w:tcBorders>
              <w:top w:val="single" w:sz="4" w:space="0" w:color="auto"/>
              <w:left w:val="single" w:sz="4" w:space="0" w:color="auto"/>
              <w:bottom w:val="single" w:sz="4" w:space="0" w:color="auto"/>
              <w:right w:val="single" w:sz="4" w:space="0" w:color="auto"/>
            </w:tcBorders>
          </w:tcPr>
          <w:p w14:paraId="6F002AFE"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AM</w:t>
            </w:r>
          </w:p>
        </w:tc>
      </w:tr>
      <w:tr w:rsidR="009235BE" w14:paraId="4903C79B" w14:textId="77777777">
        <w:tc>
          <w:tcPr>
            <w:tcW w:w="3119" w:type="dxa"/>
            <w:tcBorders>
              <w:top w:val="single" w:sz="4" w:space="0" w:color="auto"/>
              <w:left w:val="single" w:sz="4" w:space="0" w:color="auto"/>
              <w:bottom w:val="single" w:sz="4" w:space="0" w:color="auto"/>
              <w:right w:val="single" w:sz="4" w:space="0" w:color="auto"/>
            </w:tcBorders>
          </w:tcPr>
          <w:p w14:paraId="2C9F2A89"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Anchura de banda de FI</w:t>
            </w:r>
          </w:p>
        </w:tc>
        <w:tc>
          <w:tcPr>
            <w:tcW w:w="992" w:type="dxa"/>
            <w:tcBorders>
              <w:top w:val="single" w:sz="4" w:space="0" w:color="auto"/>
              <w:left w:val="single" w:sz="4" w:space="0" w:color="auto"/>
              <w:bottom w:val="single" w:sz="4" w:space="0" w:color="auto"/>
              <w:right w:val="single" w:sz="4" w:space="0" w:color="auto"/>
            </w:tcBorders>
          </w:tcPr>
          <w:p w14:paraId="712F9213" w14:textId="77777777" w:rsidR="009235BE" w:rsidRDefault="009235BE">
            <w:pPr>
              <w:tabs>
                <w:tab w:val="left" w:pos="0"/>
                <w:tab w:val="left" w:pos="794"/>
                <w:tab w:val="left" w:pos="851"/>
                <w:tab w:val="left" w:pos="1191"/>
                <w:tab w:val="left" w:pos="1588"/>
                <w:tab w:val="left" w:pos="1985"/>
              </w:tabs>
              <w:spacing w:before="40" w:after="40"/>
              <w:rPr>
                <w:color w:val="000000"/>
              </w:rPr>
            </w:pPr>
            <w:r>
              <w:rPr>
                <w:color w:val="000000"/>
              </w:rPr>
              <w:t>6 kHz</w:t>
            </w:r>
          </w:p>
        </w:tc>
      </w:tr>
    </w:tbl>
    <w:p w14:paraId="310D63F2" w14:textId="77777777" w:rsidR="009235BE" w:rsidRDefault="009235BE" w:rsidP="009235BE">
      <w:pPr>
        <w:pStyle w:val="Tablefin"/>
      </w:pPr>
    </w:p>
    <w:p w14:paraId="69BFFE33" w14:textId="0D215A8B" w:rsidR="009235BE" w:rsidRDefault="009235BE" w:rsidP="009235BE">
      <w:pPr>
        <w:pStyle w:val="Blanc"/>
      </w:pPr>
    </w:p>
    <w:p w14:paraId="539B2F7B" w14:textId="77777777" w:rsidR="00D124AF" w:rsidRPr="00D124AF" w:rsidRDefault="00D124AF" w:rsidP="00D124AF">
      <w:pPr>
        <w:pStyle w:val="Tabletext"/>
        <w:rPr>
          <w:lang w:val="en-GB"/>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11"/>
        <w:gridCol w:w="992"/>
        <w:gridCol w:w="4112"/>
      </w:tblGrid>
      <w:tr w:rsidR="009235BE" w:rsidRPr="009235BE" w14:paraId="0401AD33" w14:textId="77777777">
        <w:tc>
          <w:tcPr>
            <w:tcW w:w="4111" w:type="dxa"/>
          </w:tcPr>
          <w:p w14:paraId="0587C8B7" w14:textId="77777777" w:rsidR="009235BE" w:rsidRPr="009235BE" w:rsidRDefault="009235BE">
            <w:pPr>
              <w:tabs>
                <w:tab w:val="left" w:pos="0"/>
                <w:tab w:val="left" w:pos="794"/>
                <w:tab w:val="left" w:pos="851"/>
                <w:tab w:val="left" w:pos="1191"/>
                <w:tab w:val="left" w:pos="1588"/>
                <w:tab w:val="left" w:pos="1985"/>
              </w:tabs>
              <w:spacing w:before="40" w:after="40"/>
              <w:jc w:val="left"/>
              <w:rPr>
                <w:color w:val="000000"/>
                <w:lang w:val="es-ES_tradnl"/>
              </w:rPr>
            </w:pPr>
            <w:r w:rsidRPr="009235BE">
              <w:rPr>
                <w:color w:val="000000"/>
                <w:lang w:val="es-ES_tradnl"/>
              </w:rPr>
              <w:t>para modulación de frecuencia</w:t>
            </w:r>
            <w:r w:rsidRPr="009235BE">
              <w:rPr>
                <w:color w:val="000000"/>
                <w:lang w:val="es-ES_tradnl"/>
              </w:rPr>
              <w:br/>
              <w:t>en la gama 9 kHz</w:t>
            </w:r>
            <w:r w:rsidRPr="009235BE">
              <w:rPr>
                <w:color w:val="000000"/>
                <w:lang w:val="es-ES_tradnl"/>
              </w:rPr>
              <w:noBreakHyphen/>
              <w:t>30 MHz:</w:t>
            </w:r>
          </w:p>
        </w:tc>
        <w:tc>
          <w:tcPr>
            <w:tcW w:w="992" w:type="dxa"/>
          </w:tcPr>
          <w:p w14:paraId="452BD452" w14:textId="77777777" w:rsidR="009235BE" w:rsidRPr="009235BE" w:rsidRDefault="009235BE">
            <w:pPr>
              <w:tabs>
                <w:tab w:val="left" w:pos="0"/>
                <w:tab w:val="left" w:pos="794"/>
                <w:tab w:val="left" w:pos="851"/>
                <w:tab w:val="left" w:pos="1191"/>
                <w:tab w:val="left" w:pos="1588"/>
                <w:tab w:val="left" w:pos="1985"/>
              </w:tabs>
              <w:spacing w:before="40" w:after="40"/>
              <w:rPr>
                <w:color w:val="000000"/>
                <w:lang w:val="es-ES_tradnl"/>
              </w:rPr>
            </w:pPr>
          </w:p>
        </w:tc>
        <w:tc>
          <w:tcPr>
            <w:tcW w:w="4112" w:type="dxa"/>
          </w:tcPr>
          <w:p w14:paraId="3D7D1E56" w14:textId="77777777" w:rsidR="009235BE" w:rsidRPr="009235BE" w:rsidRDefault="009235BE">
            <w:pPr>
              <w:tabs>
                <w:tab w:val="left" w:pos="0"/>
                <w:tab w:val="left" w:pos="794"/>
                <w:tab w:val="left" w:pos="851"/>
                <w:tab w:val="left" w:pos="1191"/>
                <w:tab w:val="left" w:pos="1588"/>
                <w:tab w:val="left" w:pos="1985"/>
              </w:tabs>
              <w:spacing w:before="40" w:after="40"/>
              <w:jc w:val="left"/>
              <w:rPr>
                <w:color w:val="000000"/>
                <w:lang w:val="es-ES_tradnl"/>
              </w:rPr>
            </w:pPr>
            <w:r w:rsidRPr="009235BE">
              <w:rPr>
                <w:color w:val="000000"/>
                <w:lang w:val="es-ES_tradnl"/>
              </w:rPr>
              <w:t>para modulación de frecuencia</w:t>
            </w:r>
            <w:r w:rsidRPr="009235BE">
              <w:rPr>
                <w:color w:val="000000"/>
                <w:lang w:val="es-ES_tradnl"/>
              </w:rPr>
              <w:br/>
              <w:t>en la gama 20</w:t>
            </w:r>
            <w:r w:rsidRPr="009235BE">
              <w:rPr>
                <w:color w:val="000000"/>
                <w:lang w:val="es-ES_tradnl"/>
              </w:rPr>
              <w:noBreakHyphen/>
              <w:t>3 000 MHz:</w:t>
            </w:r>
          </w:p>
        </w:tc>
      </w:tr>
    </w:tbl>
    <w:p w14:paraId="4F5E3CD7" w14:textId="77777777" w:rsidR="009235BE" w:rsidRPr="009235BE" w:rsidRDefault="009235BE" w:rsidP="009235BE">
      <w:pPr>
        <w:pStyle w:val="Blanc"/>
        <w:rPr>
          <w:lang w:val="es-ES_tradnl"/>
        </w:rPr>
      </w:pPr>
    </w:p>
    <w:tbl>
      <w:tblPr>
        <w:tblStyle w:val="TableGrid"/>
        <w:tblW w:w="0" w:type="auto"/>
        <w:tblInd w:w="392" w:type="dxa"/>
        <w:tblLook w:val="01E0" w:firstRow="1" w:lastRow="1" w:firstColumn="1" w:lastColumn="1" w:noHBand="0" w:noVBand="0"/>
      </w:tblPr>
      <w:tblGrid>
        <w:gridCol w:w="3119"/>
        <w:gridCol w:w="992"/>
        <w:gridCol w:w="992"/>
        <w:gridCol w:w="3119"/>
        <w:gridCol w:w="993"/>
      </w:tblGrid>
      <w:tr w:rsidR="009235BE" w14:paraId="2F7C49B1" w14:textId="77777777">
        <w:tc>
          <w:tcPr>
            <w:tcW w:w="3119" w:type="dxa"/>
            <w:tcBorders>
              <w:top w:val="single" w:sz="4" w:space="0" w:color="auto"/>
              <w:left w:val="single" w:sz="4" w:space="0" w:color="auto"/>
              <w:bottom w:val="single" w:sz="4" w:space="0" w:color="auto"/>
              <w:right w:val="single" w:sz="4" w:space="0" w:color="auto"/>
            </w:tcBorders>
          </w:tcPr>
          <w:p w14:paraId="6D50F099"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r>
              <w:rPr>
                <w:color w:val="000000"/>
                <w:lang w:val="en-US"/>
              </w:rPr>
              <w:t>Tipo de modulación</w:t>
            </w:r>
          </w:p>
        </w:tc>
        <w:tc>
          <w:tcPr>
            <w:tcW w:w="992" w:type="dxa"/>
            <w:tcBorders>
              <w:top w:val="single" w:sz="4" w:space="0" w:color="auto"/>
              <w:left w:val="single" w:sz="4" w:space="0" w:color="auto"/>
              <w:bottom w:val="single" w:sz="4" w:space="0" w:color="auto"/>
              <w:right w:val="single" w:sz="4" w:space="0" w:color="auto"/>
            </w:tcBorders>
          </w:tcPr>
          <w:p w14:paraId="552B1E62"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r>
              <w:rPr>
                <w:color w:val="000000"/>
                <w:lang w:val="en-US"/>
              </w:rPr>
              <w:t>FM</w:t>
            </w:r>
          </w:p>
        </w:tc>
        <w:tc>
          <w:tcPr>
            <w:tcW w:w="992" w:type="dxa"/>
            <w:tcBorders>
              <w:top w:val="nil"/>
              <w:left w:val="single" w:sz="4" w:space="0" w:color="auto"/>
              <w:bottom w:val="nil"/>
              <w:right w:val="single" w:sz="4" w:space="0" w:color="auto"/>
            </w:tcBorders>
          </w:tcPr>
          <w:p w14:paraId="723978BB"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p>
        </w:tc>
        <w:tc>
          <w:tcPr>
            <w:tcW w:w="3119" w:type="dxa"/>
            <w:tcBorders>
              <w:top w:val="single" w:sz="4" w:space="0" w:color="auto"/>
              <w:left w:val="single" w:sz="4" w:space="0" w:color="auto"/>
              <w:bottom w:val="single" w:sz="4" w:space="0" w:color="auto"/>
              <w:right w:val="single" w:sz="4" w:space="0" w:color="auto"/>
            </w:tcBorders>
          </w:tcPr>
          <w:p w14:paraId="21D983B0"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r>
              <w:rPr>
                <w:color w:val="000000"/>
                <w:lang w:val="en-US"/>
              </w:rPr>
              <w:t>Tipo de modulación</w:t>
            </w:r>
          </w:p>
        </w:tc>
        <w:tc>
          <w:tcPr>
            <w:tcW w:w="993" w:type="dxa"/>
            <w:tcBorders>
              <w:top w:val="single" w:sz="4" w:space="0" w:color="auto"/>
              <w:left w:val="single" w:sz="4" w:space="0" w:color="auto"/>
              <w:bottom w:val="single" w:sz="4" w:space="0" w:color="auto"/>
              <w:right w:val="single" w:sz="4" w:space="0" w:color="auto"/>
            </w:tcBorders>
          </w:tcPr>
          <w:p w14:paraId="309DC431"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r>
              <w:rPr>
                <w:color w:val="000000"/>
                <w:lang w:val="en-US"/>
              </w:rPr>
              <w:t>FM</w:t>
            </w:r>
          </w:p>
        </w:tc>
      </w:tr>
      <w:tr w:rsidR="009235BE" w14:paraId="0A863BA7" w14:textId="77777777">
        <w:tc>
          <w:tcPr>
            <w:tcW w:w="3119" w:type="dxa"/>
            <w:tcBorders>
              <w:top w:val="single" w:sz="4" w:space="0" w:color="auto"/>
              <w:left w:val="single" w:sz="4" w:space="0" w:color="auto"/>
              <w:bottom w:val="single" w:sz="4" w:space="0" w:color="auto"/>
              <w:right w:val="single" w:sz="4" w:space="0" w:color="auto"/>
            </w:tcBorders>
          </w:tcPr>
          <w:p w14:paraId="4E23E67D"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r>
              <w:rPr>
                <w:color w:val="000000"/>
                <w:lang w:val="en-US"/>
              </w:rPr>
              <w:t>Anchura de banda de FI</w:t>
            </w:r>
          </w:p>
        </w:tc>
        <w:tc>
          <w:tcPr>
            <w:tcW w:w="992" w:type="dxa"/>
            <w:tcBorders>
              <w:top w:val="single" w:sz="4" w:space="0" w:color="auto"/>
              <w:left w:val="single" w:sz="4" w:space="0" w:color="auto"/>
              <w:bottom w:val="single" w:sz="4" w:space="0" w:color="auto"/>
              <w:right w:val="single" w:sz="4" w:space="0" w:color="auto"/>
            </w:tcBorders>
          </w:tcPr>
          <w:p w14:paraId="524E256C"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r>
              <w:rPr>
                <w:color w:val="000000"/>
                <w:lang w:val="en-US"/>
              </w:rPr>
              <w:t>8 kHz</w:t>
            </w:r>
          </w:p>
        </w:tc>
        <w:tc>
          <w:tcPr>
            <w:tcW w:w="992" w:type="dxa"/>
            <w:tcBorders>
              <w:top w:val="nil"/>
              <w:left w:val="single" w:sz="4" w:space="0" w:color="auto"/>
              <w:bottom w:val="nil"/>
              <w:right w:val="single" w:sz="4" w:space="0" w:color="auto"/>
            </w:tcBorders>
          </w:tcPr>
          <w:p w14:paraId="1AFE7C2D"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p>
        </w:tc>
        <w:tc>
          <w:tcPr>
            <w:tcW w:w="3119" w:type="dxa"/>
            <w:tcBorders>
              <w:top w:val="single" w:sz="4" w:space="0" w:color="auto"/>
              <w:left w:val="single" w:sz="4" w:space="0" w:color="auto"/>
              <w:bottom w:val="single" w:sz="4" w:space="0" w:color="auto"/>
              <w:right w:val="single" w:sz="4" w:space="0" w:color="auto"/>
            </w:tcBorders>
          </w:tcPr>
          <w:p w14:paraId="2FEE78F4"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r>
              <w:rPr>
                <w:color w:val="000000"/>
                <w:lang w:val="en-US"/>
              </w:rPr>
              <w:t>Anchura de banda de FI</w:t>
            </w:r>
          </w:p>
        </w:tc>
        <w:tc>
          <w:tcPr>
            <w:tcW w:w="993" w:type="dxa"/>
            <w:tcBorders>
              <w:top w:val="single" w:sz="4" w:space="0" w:color="auto"/>
              <w:left w:val="single" w:sz="4" w:space="0" w:color="auto"/>
              <w:bottom w:val="single" w:sz="4" w:space="0" w:color="auto"/>
              <w:right w:val="single" w:sz="4" w:space="0" w:color="auto"/>
            </w:tcBorders>
          </w:tcPr>
          <w:p w14:paraId="6AA301BA" w14:textId="77777777" w:rsidR="009235BE" w:rsidRDefault="009235BE">
            <w:pPr>
              <w:tabs>
                <w:tab w:val="left" w:pos="0"/>
                <w:tab w:val="left" w:pos="794"/>
                <w:tab w:val="left" w:pos="851"/>
                <w:tab w:val="left" w:pos="1191"/>
                <w:tab w:val="left" w:pos="1588"/>
                <w:tab w:val="left" w:pos="1985"/>
              </w:tabs>
              <w:spacing w:before="40" w:after="40"/>
              <w:rPr>
                <w:color w:val="000000"/>
                <w:lang w:val="en-US"/>
              </w:rPr>
            </w:pPr>
            <w:r>
              <w:rPr>
                <w:color w:val="000000"/>
                <w:lang w:val="en-US"/>
              </w:rPr>
              <w:t>15 kHz</w:t>
            </w:r>
          </w:p>
        </w:tc>
      </w:tr>
    </w:tbl>
    <w:p w14:paraId="5AAB2B8A" w14:textId="77777777" w:rsidR="009235BE" w:rsidRDefault="009235BE" w:rsidP="009235BE">
      <w:pPr>
        <w:pStyle w:val="Tablefin"/>
      </w:pPr>
    </w:p>
    <w:p w14:paraId="73B23DF9" w14:textId="77777777" w:rsidR="009235BE" w:rsidRPr="009235BE" w:rsidRDefault="009235BE" w:rsidP="009235BE">
      <w:pPr>
        <w:keepNext/>
        <w:keepLines/>
        <w:rPr>
          <w:lang w:val="es-ES_tradnl"/>
        </w:rPr>
      </w:pPr>
      <w:r w:rsidRPr="009235BE">
        <w:rPr>
          <w:lang w:val="es-ES_tradnl"/>
        </w:rPr>
        <w:t>Si no se dispone en el receptor de la anchura de banda del filtro de FI recomendada, debe elegirse la siguiente anchura de banda del filtro más elevada.</w:t>
      </w:r>
    </w:p>
    <w:p w14:paraId="1800686E" w14:textId="77777777" w:rsidR="009235BE" w:rsidRDefault="009235BE" w:rsidP="009235BE">
      <w:pPr>
        <w:rPr>
          <w:lang w:val="es-ES_tradnl"/>
        </w:rPr>
      </w:pPr>
      <w:r>
        <w:rPr>
          <w:lang w:val="es-ES_tradnl"/>
        </w:rPr>
        <w:t>Es necesario especificar el filtro de audio utilizado para realizar las mediciones.</w:t>
      </w:r>
    </w:p>
    <w:p w14:paraId="62B2F7E2" w14:textId="77777777" w:rsidR="009235BE" w:rsidRDefault="009235BE" w:rsidP="009235BE">
      <w:pPr>
        <w:rPr>
          <w:lang w:val="es-ES_tradnl"/>
        </w:rPr>
      </w:pPr>
      <w:r>
        <w:rPr>
          <w:lang w:val="es-ES_tradnl"/>
        </w:rPr>
        <w:t>Ajustes del analizador de audio:</w:t>
      </w:r>
    </w:p>
    <w:p w14:paraId="06DC9496" w14:textId="77777777" w:rsidR="009235BE" w:rsidRPr="009235BE" w:rsidRDefault="009235BE" w:rsidP="009235BE">
      <w:pPr>
        <w:rPr>
          <w:lang w:val="es-ES_tradnl"/>
        </w:rPr>
      </w:pPr>
      <w:r w:rsidRPr="009235BE">
        <w:rPr>
          <w:lang w:val="es-ES_tradnl"/>
        </w:rPr>
        <w:t>El analizar de audio debe ajustarse al modo de medición «SINAD».</w:t>
      </w:r>
    </w:p>
    <w:p w14:paraId="573CFF27" w14:textId="77777777" w:rsidR="009235BE" w:rsidRPr="009235BE" w:rsidRDefault="009235BE" w:rsidP="009235BE">
      <w:pPr>
        <w:rPr>
          <w:lang w:val="es-ES_tradnl"/>
        </w:rPr>
      </w:pPr>
      <w:r w:rsidRPr="009235BE">
        <w:rPr>
          <w:lang w:val="es-ES_tradnl"/>
        </w:rPr>
        <w:t>El filtro de audio sofométrico (Recomendación UIT</w:t>
      </w:r>
      <w:r w:rsidRPr="009235BE">
        <w:rPr>
          <w:lang w:val="es-ES_tradnl"/>
        </w:rPr>
        <w:noBreakHyphen/>
        <w:t>T P.53) del analizador de audio debe estar conectado.</w:t>
      </w:r>
    </w:p>
    <w:p w14:paraId="5A157201" w14:textId="77777777" w:rsidR="009235BE" w:rsidRPr="009235BE" w:rsidRDefault="009235BE" w:rsidP="009235BE">
      <w:pPr>
        <w:pStyle w:val="Headingb"/>
        <w:rPr>
          <w:lang w:val="es-ES_tradnl"/>
        </w:rPr>
      </w:pPr>
      <w:r w:rsidRPr="009235BE">
        <w:rPr>
          <w:lang w:val="es-ES_tradnl"/>
        </w:rPr>
        <w:t>Procedimiento de medición</w:t>
      </w:r>
    </w:p>
    <w:p w14:paraId="03C36D5A" w14:textId="77777777" w:rsidR="009235BE" w:rsidRPr="009235BE" w:rsidRDefault="009235BE" w:rsidP="009235BE">
      <w:pPr>
        <w:rPr>
          <w:lang w:val="es-ES_tradnl"/>
        </w:rPr>
      </w:pPr>
      <w:r w:rsidRPr="009235BE">
        <w:rPr>
          <w:lang w:val="es-ES_tradnl"/>
        </w:rPr>
        <w:t>Se aumenta el nivel del generador de señal hasta que aparezca en la pantalla del analizador de audio un valor de la SINAD estable de unos 30 dB.</w:t>
      </w:r>
    </w:p>
    <w:p w14:paraId="7B46D921" w14:textId="77777777" w:rsidR="009235BE" w:rsidRPr="009235BE" w:rsidRDefault="009235BE" w:rsidP="009235BE">
      <w:pPr>
        <w:rPr>
          <w:lang w:val="es-ES_tradnl"/>
        </w:rPr>
      </w:pPr>
      <w:r w:rsidRPr="009235BE">
        <w:rPr>
          <w:lang w:val="es-ES_tradnl"/>
        </w:rPr>
        <w:t>Se reduce el nivel de la señal hasta que el valor de la SINAD alcance 12 dB (para modulación de amplitud) o 20 dB (para modulación de frecuencia). La lectura del valor del nivel correspondiente en el generador de señal es la sensibilidad del receptor.</w:t>
      </w:r>
    </w:p>
    <w:p w14:paraId="6804B31C" w14:textId="77777777" w:rsidR="009235BE" w:rsidRPr="009235BE" w:rsidRDefault="009235BE" w:rsidP="009235BE">
      <w:pPr>
        <w:pStyle w:val="Heading1"/>
        <w:rPr>
          <w:lang w:val="es-ES_tradnl"/>
        </w:rPr>
      </w:pPr>
      <w:r w:rsidRPr="009235BE">
        <w:rPr>
          <w:lang w:val="es-ES_tradnl"/>
        </w:rPr>
        <w:t>4</w:t>
      </w:r>
      <w:r w:rsidRPr="009235BE">
        <w:rPr>
          <w:lang w:val="es-ES_tradnl"/>
        </w:rPr>
        <w:tab/>
      </w:r>
      <w:proofErr w:type="gramStart"/>
      <w:r w:rsidRPr="009235BE">
        <w:rPr>
          <w:lang w:val="es-ES_tradnl"/>
        </w:rPr>
        <w:t>Conversión</w:t>
      </w:r>
      <w:proofErr w:type="gramEnd"/>
      <w:r w:rsidRPr="009235BE">
        <w:rPr>
          <w:lang w:val="es-ES_tradnl"/>
        </w:rPr>
        <w:t xml:space="preserve"> de unidades</w:t>
      </w:r>
    </w:p>
    <w:p w14:paraId="17581736" w14:textId="77777777" w:rsidR="009235BE" w:rsidRPr="009235BE" w:rsidRDefault="009235BE" w:rsidP="009235BE">
      <w:pPr>
        <w:rPr>
          <w:lang w:val="es-ES_tradnl"/>
        </w:rPr>
      </w:pPr>
      <w:r w:rsidRPr="009235BE">
        <w:rPr>
          <w:lang w:val="es-ES_tradnl"/>
        </w:rPr>
        <w:t>Si el valor de la sensibilidad se expresa en µV debe convertirse a dBm mediante las siguientes relaciones: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912"/>
        <w:gridCol w:w="5840"/>
      </w:tblGrid>
      <w:tr w:rsidR="009235BE" w:rsidRPr="009235BE" w14:paraId="21EA7E04" w14:textId="77777777">
        <w:tc>
          <w:tcPr>
            <w:tcW w:w="3912" w:type="dxa"/>
          </w:tcPr>
          <w:p w14:paraId="297F2485" w14:textId="77777777" w:rsidR="009235BE" w:rsidRPr="009235BE" w:rsidRDefault="009235BE">
            <w:pPr>
              <w:tabs>
                <w:tab w:val="left" w:pos="794"/>
                <w:tab w:val="left" w:pos="1191"/>
                <w:tab w:val="left" w:pos="1588"/>
                <w:tab w:val="left" w:pos="1985"/>
              </w:tabs>
              <w:rPr>
                <w:lang w:val="es-ES_tradnl"/>
              </w:rPr>
            </w:pPr>
            <w:r w:rsidRPr="009235BE">
              <w:rPr>
                <w:lang w:val="es-ES_tradnl"/>
              </w:rPr>
              <w:t>Valor (dBµV) = 20 log valor (µV)</w:t>
            </w:r>
          </w:p>
        </w:tc>
        <w:tc>
          <w:tcPr>
            <w:tcW w:w="5840" w:type="dxa"/>
          </w:tcPr>
          <w:p w14:paraId="0DA8DB1C" w14:textId="77777777" w:rsidR="009235BE" w:rsidRPr="009235BE" w:rsidRDefault="009235BE">
            <w:pPr>
              <w:tabs>
                <w:tab w:val="left" w:pos="794"/>
                <w:tab w:val="left" w:pos="1191"/>
                <w:tab w:val="left" w:pos="1588"/>
                <w:tab w:val="left" w:pos="1985"/>
                <w:tab w:val="left" w:pos="2727"/>
              </w:tabs>
              <w:rPr>
                <w:lang w:val="es-ES_tradnl"/>
              </w:rPr>
            </w:pPr>
            <w:r w:rsidRPr="009235BE">
              <w:rPr>
                <w:lang w:val="es-ES_tradnl"/>
              </w:rPr>
              <w:t>por ejemplo, para 1µV:</w:t>
            </w:r>
            <w:r w:rsidRPr="009235BE">
              <w:rPr>
                <w:lang w:val="es-ES_tradnl"/>
              </w:rPr>
              <w:tab/>
              <w:t>20 log 1(µV) = 0 dBµV</w:t>
            </w:r>
          </w:p>
        </w:tc>
      </w:tr>
      <w:tr w:rsidR="009235BE" w:rsidRPr="009235BE" w14:paraId="33F85C30" w14:textId="77777777">
        <w:tc>
          <w:tcPr>
            <w:tcW w:w="3912" w:type="dxa"/>
          </w:tcPr>
          <w:p w14:paraId="3BF125D0" w14:textId="77777777" w:rsidR="009235BE" w:rsidRDefault="009235BE">
            <w:pPr>
              <w:tabs>
                <w:tab w:val="left" w:pos="794"/>
                <w:tab w:val="left" w:pos="1191"/>
                <w:tab w:val="left" w:pos="1588"/>
                <w:tab w:val="left" w:pos="1985"/>
              </w:tabs>
            </w:pPr>
            <w:r>
              <w:t>Valor (</w:t>
            </w:r>
            <w:proofErr w:type="gramStart"/>
            <w:r>
              <w:t xml:space="preserve">dBm)   </w:t>
            </w:r>
            <w:proofErr w:type="gramEnd"/>
            <w:r>
              <w:t>= Valor (dBµV) –107</w:t>
            </w:r>
          </w:p>
        </w:tc>
        <w:tc>
          <w:tcPr>
            <w:tcW w:w="5840" w:type="dxa"/>
          </w:tcPr>
          <w:p w14:paraId="2D44658B" w14:textId="77777777" w:rsidR="009235BE" w:rsidRPr="009235BE" w:rsidRDefault="009235BE">
            <w:pPr>
              <w:tabs>
                <w:tab w:val="left" w:pos="794"/>
                <w:tab w:val="left" w:pos="1191"/>
                <w:tab w:val="left" w:pos="1588"/>
                <w:tab w:val="left" w:pos="1985"/>
                <w:tab w:val="left" w:pos="2727"/>
              </w:tabs>
              <w:rPr>
                <w:lang w:val="es-ES_tradnl"/>
              </w:rPr>
            </w:pPr>
            <w:r w:rsidRPr="009235BE">
              <w:rPr>
                <w:lang w:val="es-ES_tradnl"/>
              </w:rPr>
              <w:t>por ejemplo, para 0 dBµV:</w:t>
            </w:r>
            <w:proofErr w:type="gramStart"/>
            <w:r w:rsidRPr="009235BE">
              <w:rPr>
                <w:lang w:val="es-ES_tradnl"/>
              </w:rPr>
              <w:tab/>
              <w:t xml:space="preserve">  0</w:t>
            </w:r>
            <w:proofErr w:type="gramEnd"/>
            <w:r w:rsidRPr="009235BE">
              <w:rPr>
                <w:lang w:val="es-ES_tradnl"/>
              </w:rPr>
              <w:t> dBµV −107 = −107 dBm</w:t>
            </w:r>
          </w:p>
        </w:tc>
      </w:tr>
    </w:tbl>
    <w:p w14:paraId="59F57D58" w14:textId="77777777" w:rsidR="009235BE" w:rsidRDefault="009235BE" w:rsidP="009235BE">
      <w:pPr>
        <w:rPr>
          <w:lang w:val="es-ES_tradnl"/>
        </w:rPr>
      </w:pPr>
      <w:r>
        <w:rPr>
          <w:lang w:val="es-ES_tradnl"/>
        </w:rPr>
        <w:t>suponiendo una impedancia de entrada de 50 </w:t>
      </w:r>
      <w:r>
        <w:sym w:font="Symbol" w:char="0057"/>
      </w:r>
      <w:r>
        <w:rPr>
          <w:lang w:val="es-ES_tradnl"/>
        </w:rPr>
        <w:t>.</w:t>
      </w:r>
    </w:p>
    <w:p w14:paraId="39D685FD" w14:textId="77777777" w:rsidR="009235BE" w:rsidRDefault="009235BE" w:rsidP="009235BE">
      <w:pPr>
        <w:rPr>
          <w:lang w:val="es-ES_tradnl"/>
        </w:rPr>
      </w:pPr>
    </w:p>
    <w:p w14:paraId="75DF1FC3" w14:textId="77777777" w:rsidR="009235BE" w:rsidRDefault="009235BE" w:rsidP="009235BE">
      <w:pPr>
        <w:rPr>
          <w:lang w:val="es-ES_tradnl"/>
        </w:rPr>
      </w:pPr>
    </w:p>
    <w:p w14:paraId="0BD2686A" w14:textId="77777777" w:rsidR="009235BE" w:rsidRDefault="009235BE" w:rsidP="009235BE">
      <w:pPr>
        <w:pStyle w:val="Line"/>
        <w:rPr>
          <w:lang w:val="es-ES_tradnl"/>
        </w:rPr>
      </w:pPr>
      <w:bookmarkStart w:id="3" w:name="_GoBack"/>
      <w:bookmarkEnd w:id="3"/>
    </w:p>
    <w:p w14:paraId="21FC65A1" w14:textId="77777777" w:rsidR="009235BE" w:rsidRDefault="009235BE" w:rsidP="009235BE">
      <w:pPr>
        <w:rPr>
          <w:lang w:val="es-ES_tradnl"/>
        </w:rPr>
      </w:pPr>
    </w:p>
    <w:sectPr w:rsidR="009235B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119A6" w14:textId="77777777" w:rsidR="00D82C7B" w:rsidRDefault="00D82C7B">
      <w:r>
        <w:separator/>
      </w:r>
    </w:p>
  </w:endnote>
  <w:endnote w:type="continuationSeparator" w:id="0">
    <w:p w14:paraId="4D874479" w14:textId="77777777" w:rsidR="00D82C7B" w:rsidRDefault="00D8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39106" w14:textId="77777777" w:rsidR="00D82C7B" w:rsidRDefault="00D82C7B">
      <w:r>
        <w:separator/>
      </w:r>
    </w:p>
  </w:footnote>
  <w:footnote w:type="continuationSeparator" w:id="0">
    <w:p w14:paraId="40A3E648" w14:textId="77777777" w:rsidR="00D82C7B" w:rsidRDefault="00D82C7B">
      <w:r>
        <w:continuationSeparator/>
      </w:r>
    </w:p>
  </w:footnote>
  <w:footnote w:id="1">
    <w:p w14:paraId="3D15EC1B" w14:textId="26DA2A8C" w:rsidR="00D124AF" w:rsidRPr="00D124AF" w:rsidRDefault="00D124AF" w:rsidP="00D124AF">
      <w:pPr>
        <w:pStyle w:val="FootnoteText"/>
        <w:rPr>
          <w:lang w:val="es-ES"/>
        </w:rPr>
      </w:pPr>
      <w:r w:rsidRPr="00D124AF">
        <w:rPr>
          <w:rStyle w:val="FootnoteReference"/>
          <w:lang w:val="es-ES"/>
        </w:rPr>
        <w:t>*</w:t>
      </w:r>
      <w:r w:rsidRPr="00D124AF">
        <w:rPr>
          <w:lang w:val="es-ES"/>
        </w:rPr>
        <w:tab/>
      </w:r>
      <w:r w:rsidRPr="002734E3">
        <w:rPr>
          <w:lang w:val="es-ES_tradnl"/>
        </w:rPr>
        <w:t>La Comisión de Estudio 1 de Radiocomunicaciones incorporó enmiendas de forma a la presente Recomendación en 2010 y 2019 con arreglo a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E6193" w14:textId="77777777" w:rsidR="005E7B4F" w:rsidRDefault="005E7B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6BD8" w14:textId="77777777" w:rsidR="005E7B4F" w:rsidRDefault="009D654E" w:rsidP="00B033C8">
    <w:pPr>
      <w:pStyle w:val="Header"/>
      <w:ind w:right="360" w:firstLine="360"/>
    </w:pPr>
    <w:r>
      <w:rPr>
        <w:noProof/>
      </w:rPr>
      <w:pict w14:anchorId="625A9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6185" w14:textId="1C299912" w:rsidR="005E7B4F" w:rsidRDefault="005E7B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52739">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9235B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124AF">
      <w:rPr>
        <w:b/>
        <w:bCs/>
        <w:noProof/>
        <w:lang w:val="en-US"/>
      </w:rPr>
      <w:t>UIT-R  SM.1840-0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3BB3" w14:textId="32A3F769" w:rsidR="005E7B4F" w:rsidRDefault="005E7B4F">
    <w:pPr>
      <w:pStyle w:val="Header"/>
    </w:pPr>
    <w:r>
      <w:tab/>
    </w:r>
    <w:r>
      <w:rPr>
        <w:b/>
        <w:bCs/>
      </w:rPr>
      <w:fldChar w:fldCharType="begin"/>
    </w:r>
    <w:r>
      <w:rPr>
        <w:b/>
        <w:bCs/>
      </w:rPr>
      <w:instrText xml:space="preserve"> DOCPROPERTY "Header" \* MERGEFORMAT </w:instrText>
    </w:r>
    <w:r>
      <w:rPr>
        <w:b/>
        <w:bCs/>
      </w:rPr>
      <w:fldChar w:fldCharType="separate"/>
    </w:r>
    <w:r w:rsidR="009235B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124AF">
      <w:rPr>
        <w:b/>
        <w:bCs/>
        <w:noProof/>
      </w:rPr>
      <w:t>UIT-R  SM.1840-0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2739">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o:colormru v:ext="edit" colors="#d62a47"/>
      <o:colormenu v:ext="edit" strokecolor="#d62a47"/>
    </o:shapedefaults>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ED7"/>
    <w:rsid w:val="00013002"/>
    <w:rsid w:val="00016486"/>
    <w:rsid w:val="00017874"/>
    <w:rsid w:val="00021E8A"/>
    <w:rsid w:val="00026F5B"/>
    <w:rsid w:val="00066994"/>
    <w:rsid w:val="00072484"/>
    <w:rsid w:val="00096612"/>
    <w:rsid w:val="000B7683"/>
    <w:rsid w:val="00102934"/>
    <w:rsid w:val="00147110"/>
    <w:rsid w:val="002058CE"/>
    <w:rsid w:val="002106AA"/>
    <w:rsid w:val="002165F1"/>
    <w:rsid w:val="00260DE9"/>
    <w:rsid w:val="0026666F"/>
    <w:rsid w:val="00276D21"/>
    <w:rsid w:val="00296D7F"/>
    <w:rsid w:val="002B259F"/>
    <w:rsid w:val="002B3CF6"/>
    <w:rsid w:val="002C768A"/>
    <w:rsid w:val="002D7471"/>
    <w:rsid w:val="002D76C4"/>
    <w:rsid w:val="002E1A80"/>
    <w:rsid w:val="00420DFD"/>
    <w:rsid w:val="00447DAB"/>
    <w:rsid w:val="00447EFD"/>
    <w:rsid w:val="00470E28"/>
    <w:rsid w:val="004934C5"/>
    <w:rsid w:val="00556548"/>
    <w:rsid w:val="00586EF8"/>
    <w:rsid w:val="005B49AB"/>
    <w:rsid w:val="005B50E7"/>
    <w:rsid w:val="005E7B4F"/>
    <w:rsid w:val="00604466"/>
    <w:rsid w:val="00607D68"/>
    <w:rsid w:val="006149B1"/>
    <w:rsid w:val="00622E34"/>
    <w:rsid w:val="006464D6"/>
    <w:rsid w:val="00680D2B"/>
    <w:rsid w:val="00681B32"/>
    <w:rsid w:val="006C718C"/>
    <w:rsid w:val="006E2037"/>
    <w:rsid w:val="00712870"/>
    <w:rsid w:val="00743D85"/>
    <w:rsid w:val="00753CF4"/>
    <w:rsid w:val="007565CC"/>
    <w:rsid w:val="00763B9A"/>
    <w:rsid w:val="00763D08"/>
    <w:rsid w:val="007A6AA8"/>
    <w:rsid w:val="007C36CA"/>
    <w:rsid w:val="008310C9"/>
    <w:rsid w:val="008C7848"/>
    <w:rsid w:val="00917AF2"/>
    <w:rsid w:val="009235BE"/>
    <w:rsid w:val="0092418A"/>
    <w:rsid w:val="009330A4"/>
    <w:rsid w:val="00934ED7"/>
    <w:rsid w:val="00936D7B"/>
    <w:rsid w:val="009543C3"/>
    <w:rsid w:val="00966E1B"/>
    <w:rsid w:val="00996010"/>
    <w:rsid w:val="009D654E"/>
    <w:rsid w:val="009E6EEE"/>
    <w:rsid w:val="009F2D2C"/>
    <w:rsid w:val="00A32992"/>
    <w:rsid w:val="00A6617B"/>
    <w:rsid w:val="00A71FE5"/>
    <w:rsid w:val="00AA05FD"/>
    <w:rsid w:val="00AA3589"/>
    <w:rsid w:val="00AA3AD8"/>
    <w:rsid w:val="00AB0DC8"/>
    <w:rsid w:val="00B033C8"/>
    <w:rsid w:val="00B33425"/>
    <w:rsid w:val="00B44E24"/>
    <w:rsid w:val="00B52739"/>
    <w:rsid w:val="00B54ECC"/>
    <w:rsid w:val="00B714F3"/>
    <w:rsid w:val="00BC5D77"/>
    <w:rsid w:val="00BC72E3"/>
    <w:rsid w:val="00BF487A"/>
    <w:rsid w:val="00C46BD9"/>
    <w:rsid w:val="00C55258"/>
    <w:rsid w:val="00C6740C"/>
    <w:rsid w:val="00C73560"/>
    <w:rsid w:val="00C82D97"/>
    <w:rsid w:val="00CB0F14"/>
    <w:rsid w:val="00CD659B"/>
    <w:rsid w:val="00D124AF"/>
    <w:rsid w:val="00D43D58"/>
    <w:rsid w:val="00D82C7B"/>
    <w:rsid w:val="00DF4176"/>
    <w:rsid w:val="00E17240"/>
    <w:rsid w:val="00E57DFA"/>
    <w:rsid w:val="00F30C9B"/>
    <w:rsid w:val="00F354B1"/>
    <w:rsid w:val="00F47DBB"/>
    <w:rsid w:val="00FA05EE"/>
    <w:rsid w:val="00FB0E4E"/>
    <w:rsid w:val="00FC0348"/>
    <w:rsid w:val="00FE7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62a47"/>
      <o:colormenu v:ext="edit" strokecolor="#d62a47"/>
    </o:shapedefaults>
    <o:shapelayout v:ext="edit">
      <o:idmap v:ext="edit" data="1"/>
    </o:shapelayout>
  </w:shapeDefaults>
  <w:decimalSymbol w:val="."/>
  <w:listSeparator w:val=","/>
  <w14:docId w14:val="4AA61272"/>
  <w15:chartTrackingRefBased/>
  <w15:docId w15:val="{DEFC8E56-6203-42A6-BA56-43535AD48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semiHidden/>
    <w:rsid w:val="00BF487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F487A"/>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D124AF"/>
    <w:pPr>
      <w:keepNext/>
      <w:keepLines/>
      <w:spacing w:before="480" w:after="80"/>
      <w:jc w:val="center"/>
      <w:outlineLvl w:val="0"/>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F487A"/>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64D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464D6"/>
    <w:rPr>
      <w:b/>
      <w:bC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D124AF"/>
    <w:rPr>
      <w:sz w:val="22"/>
      <w:lang w:val="fr-FR" w:eastAsia="en-US"/>
    </w:rPr>
  </w:style>
  <w:style w:type="character" w:customStyle="1" w:styleId="HeadingbChar">
    <w:name w:val="Heading_b Char"/>
    <w:link w:val="Headingb"/>
    <w:locked/>
    <w:rsid w:val="00D124A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05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1</TotalTime>
  <Pages>7</Pages>
  <Words>1998</Words>
  <Characters>11071</Characters>
  <Application>Microsoft Office Word</Application>
  <DocSecurity>0</DocSecurity>
  <Lines>276</Lines>
  <Paragraphs>155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12914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3</cp:revision>
  <cp:lastPrinted>2009-07-01T11:28:00Z</cp:lastPrinted>
  <dcterms:created xsi:type="dcterms:W3CDTF">2020-06-02T13:32:00Z</dcterms:created>
  <dcterms:modified xsi:type="dcterms:W3CDTF">2020-06-02T13:33:00Z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