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6ABA9" w14:textId="77777777" w:rsidR="00FE79FE" w:rsidRDefault="00FE79FE"/>
    <w:p w14:paraId="25244411" w14:textId="77777777" w:rsidR="00FE79FE" w:rsidRDefault="00FE79FE"/>
    <w:p w14:paraId="7B541990" w14:textId="77777777" w:rsidR="00FE79FE" w:rsidRDefault="00FE79FE"/>
    <w:p w14:paraId="64659DE6" w14:textId="77777777" w:rsidR="00FE79FE" w:rsidRDefault="00FE79FE"/>
    <w:p w14:paraId="296772AC" w14:textId="77777777" w:rsidR="00FE79FE" w:rsidRDefault="00FE79FE">
      <w:bookmarkStart w:id="0" w:name="_GoBack"/>
      <w:bookmarkEnd w:id="0"/>
    </w:p>
    <w:p w14:paraId="00A6FC77" w14:textId="77777777" w:rsidR="00013002" w:rsidRDefault="00013002"/>
    <w:p w14:paraId="21301BC0" w14:textId="77777777" w:rsidR="00013002" w:rsidRDefault="00013002"/>
    <w:p w14:paraId="4DA56945" w14:textId="77777777" w:rsidR="00013002" w:rsidRDefault="00013002"/>
    <w:p w14:paraId="5DC45D36" w14:textId="77777777" w:rsidR="00FE79FE" w:rsidRDefault="00FE79FE"/>
    <w:p w14:paraId="5138BA61" w14:textId="77777777" w:rsidR="00FE79FE" w:rsidRDefault="00FE79FE"/>
    <w:p w14:paraId="08530C4F" w14:textId="77777777" w:rsidR="00FE79FE" w:rsidRDefault="00FE79FE"/>
    <w:p w14:paraId="750BE9D8" w14:textId="77777777" w:rsidR="00FE79FE" w:rsidRDefault="00FE79FE"/>
    <w:tbl>
      <w:tblPr>
        <w:tblW w:w="10089" w:type="dxa"/>
        <w:tblLook w:val="01E0" w:firstRow="1" w:lastRow="1" w:firstColumn="1" w:lastColumn="1" w:noHBand="0" w:noVBand="0"/>
      </w:tblPr>
      <w:tblGrid>
        <w:gridCol w:w="10089"/>
      </w:tblGrid>
      <w:tr w:rsidR="00FE79FE" w:rsidRPr="00A443C2" w14:paraId="3FD6F768" w14:textId="77777777">
        <w:tc>
          <w:tcPr>
            <w:tcW w:w="10089" w:type="dxa"/>
          </w:tcPr>
          <w:p w14:paraId="6516F7AE"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3D28C3EC" w14:textId="77777777" w:rsidR="00FE79FE" w:rsidRPr="00A443C2" w:rsidRDefault="00FE79FE" w:rsidP="001635B4">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1635B4">
              <w:rPr>
                <w:rFonts w:ascii="Tahoma" w:hAnsi="Tahoma" w:cs="Tahoma"/>
                <w:b/>
                <w:bCs/>
                <w:iCs/>
                <w:color w:val="243285"/>
                <w:sz w:val="36"/>
                <w:szCs w:val="36"/>
              </w:rPr>
              <w:t>1837-1</w:t>
            </w:r>
          </w:p>
          <w:p w14:paraId="5FF11C49" w14:textId="77777777" w:rsidR="00FE79FE" w:rsidRPr="00A443C2" w:rsidRDefault="00FE79FE" w:rsidP="001635B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1635B4">
              <w:rPr>
                <w:rFonts w:ascii="Tahoma" w:hAnsi="Tahoma" w:cs="Tahoma"/>
                <w:b/>
                <w:bCs/>
                <w:iCs/>
                <w:color w:val="243285"/>
                <w:szCs w:val="24"/>
              </w:rPr>
              <w:t>8</w:t>
            </w:r>
            <w:r w:rsidRPr="00A443C2">
              <w:rPr>
                <w:rFonts w:ascii="Tahoma" w:hAnsi="Tahoma" w:cs="Tahoma"/>
                <w:b/>
                <w:bCs/>
                <w:iCs/>
                <w:color w:val="243285"/>
                <w:szCs w:val="24"/>
              </w:rPr>
              <w:t>/</w:t>
            </w:r>
            <w:r w:rsidR="001635B4">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14:paraId="323E3AF9" w14:textId="77777777">
        <w:tc>
          <w:tcPr>
            <w:tcW w:w="10089" w:type="dxa"/>
          </w:tcPr>
          <w:p w14:paraId="34DE3749" w14:textId="77777777" w:rsidR="00A443C2" w:rsidRDefault="00A443C2" w:rsidP="00123FD5">
            <w:pPr>
              <w:spacing w:before="80" w:line="500" w:lineRule="exact"/>
              <w:jc w:val="right"/>
              <w:rPr>
                <w:rFonts w:ascii="Tahoma" w:hAnsi="Tahoma" w:cs="Tahoma"/>
                <w:b/>
                <w:bCs/>
                <w:iCs/>
                <w:color w:val="243285"/>
                <w:sz w:val="44"/>
                <w:szCs w:val="44"/>
              </w:rPr>
            </w:pPr>
          </w:p>
          <w:p w14:paraId="4BFBB194" w14:textId="77777777" w:rsidR="001635B4" w:rsidRDefault="001635B4" w:rsidP="001635B4">
            <w:pPr>
              <w:spacing w:before="80" w:line="500" w:lineRule="exact"/>
              <w:jc w:val="right"/>
              <w:rPr>
                <w:rFonts w:ascii="Tahoma" w:hAnsi="Tahoma" w:cs="Tahoma"/>
                <w:b/>
                <w:bCs/>
                <w:iCs/>
                <w:color w:val="243285"/>
                <w:sz w:val="44"/>
                <w:szCs w:val="44"/>
              </w:rPr>
            </w:pPr>
            <w:r w:rsidRPr="00951FE3">
              <w:rPr>
                <w:rFonts w:ascii="Tahoma" w:hAnsi="Tahoma" w:cs="Tahoma"/>
                <w:b/>
                <w:bCs/>
                <w:iCs/>
                <w:color w:val="243285"/>
                <w:sz w:val="44"/>
                <w:szCs w:val="44"/>
              </w:rPr>
              <w:t xml:space="preserve">Procédure d'essai pour mesurer le niveau </w:t>
            </w:r>
            <w:r>
              <w:rPr>
                <w:rFonts w:ascii="Tahoma" w:hAnsi="Tahoma" w:cs="Tahoma"/>
                <w:b/>
                <w:bCs/>
                <w:iCs/>
                <w:color w:val="243285"/>
                <w:sz w:val="44"/>
                <w:szCs w:val="44"/>
              </w:rPr>
              <w:br/>
              <w:t xml:space="preserve">du </w:t>
            </w:r>
            <w:r w:rsidRPr="00951FE3">
              <w:rPr>
                <w:rFonts w:ascii="Tahoma" w:hAnsi="Tahoma" w:cs="Tahoma"/>
                <w:b/>
                <w:bCs/>
                <w:iCs/>
                <w:color w:val="243285"/>
                <w:sz w:val="44"/>
                <w:szCs w:val="44"/>
              </w:rPr>
              <w:t>point d'interception de</w:t>
            </w:r>
            <w:r>
              <w:rPr>
                <w:rFonts w:ascii="Tahoma" w:hAnsi="Tahoma" w:cs="Tahoma"/>
                <w:b/>
                <w:bCs/>
                <w:iCs/>
                <w:color w:val="243285"/>
                <w:sz w:val="44"/>
                <w:szCs w:val="44"/>
              </w:rPr>
              <w:t xml:space="preserve"> </w:t>
            </w:r>
            <w:r w:rsidRPr="00951FE3">
              <w:rPr>
                <w:rFonts w:ascii="Tahoma" w:hAnsi="Tahoma" w:cs="Tahoma"/>
                <w:b/>
                <w:bCs/>
                <w:iCs/>
                <w:color w:val="243285"/>
                <w:sz w:val="44"/>
                <w:szCs w:val="44"/>
              </w:rPr>
              <w:t xml:space="preserve">troisième </w:t>
            </w:r>
            <w:r>
              <w:rPr>
                <w:rFonts w:ascii="Tahoma" w:hAnsi="Tahoma" w:cs="Tahoma"/>
                <w:b/>
                <w:bCs/>
                <w:iCs/>
                <w:color w:val="243285"/>
                <w:sz w:val="44"/>
                <w:szCs w:val="44"/>
              </w:rPr>
              <w:br/>
            </w:r>
            <w:r w:rsidRPr="00951FE3">
              <w:rPr>
                <w:rFonts w:ascii="Tahoma" w:hAnsi="Tahoma" w:cs="Tahoma"/>
                <w:b/>
                <w:bCs/>
                <w:iCs/>
                <w:color w:val="243285"/>
                <w:sz w:val="44"/>
                <w:szCs w:val="44"/>
              </w:rPr>
              <w:t>ordre (IP</w:t>
            </w:r>
            <w:r w:rsidRPr="00951FE3">
              <w:rPr>
                <w:rFonts w:ascii="Tahoma" w:hAnsi="Tahoma" w:cs="Tahoma"/>
                <w:b/>
                <w:bCs/>
                <w:iCs/>
                <w:color w:val="243285"/>
                <w:sz w:val="44"/>
                <w:szCs w:val="44"/>
                <w:vertAlign w:val="subscript"/>
              </w:rPr>
              <w:t>3</w:t>
            </w:r>
            <w:r w:rsidRPr="00951FE3">
              <w:rPr>
                <w:rFonts w:ascii="Tahoma" w:hAnsi="Tahoma" w:cs="Tahoma"/>
                <w:b/>
                <w:bCs/>
                <w:iCs/>
                <w:color w:val="243285"/>
                <w:sz w:val="44"/>
                <w:szCs w:val="44"/>
              </w:rPr>
              <w:t>) des récepteurs</w:t>
            </w:r>
            <w:r>
              <w:rPr>
                <w:rFonts w:ascii="Tahoma" w:hAnsi="Tahoma" w:cs="Tahoma"/>
                <w:b/>
                <w:bCs/>
                <w:iCs/>
                <w:color w:val="243285"/>
                <w:sz w:val="44"/>
                <w:szCs w:val="44"/>
              </w:rPr>
              <w:t xml:space="preserve"> </w:t>
            </w:r>
            <w:r w:rsidRPr="00951FE3">
              <w:rPr>
                <w:rFonts w:ascii="Tahoma" w:hAnsi="Tahoma" w:cs="Tahoma"/>
                <w:b/>
                <w:bCs/>
                <w:iCs/>
                <w:color w:val="243285"/>
                <w:sz w:val="44"/>
                <w:szCs w:val="44"/>
              </w:rPr>
              <w:t xml:space="preserve"> </w:t>
            </w:r>
            <w:r>
              <w:rPr>
                <w:rFonts w:ascii="Tahoma" w:hAnsi="Tahoma" w:cs="Tahoma"/>
                <w:b/>
                <w:bCs/>
                <w:iCs/>
                <w:color w:val="243285"/>
                <w:sz w:val="44"/>
                <w:szCs w:val="44"/>
              </w:rPr>
              <w:br/>
            </w:r>
            <w:r w:rsidRPr="00951FE3">
              <w:rPr>
                <w:rFonts w:ascii="Tahoma" w:hAnsi="Tahoma" w:cs="Tahoma"/>
                <w:b/>
                <w:bCs/>
                <w:iCs/>
                <w:color w:val="243285"/>
                <w:sz w:val="44"/>
                <w:szCs w:val="44"/>
              </w:rPr>
              <w:t>de contrôle</w:t>
            </w:r>
            <w:r>
              <w:rPr>
                <w:rFonts w:ascii="Tahoma" w:hAnsi="Tahoma" w:cs="Tahoma"/>
                <w:b/>
                <w:bCs/>
                <w:iCs/>
                <w:color w:val="243285"/>
                <w:sz w:val="44"/>
                <w:szCs w:val="44"/>
              </w:rPr>
              <w:t xml:space="preserve"> des émissions</w:t>
            </w:r>
          </w:p>
          <w:p w14:paraId="11D84E3D"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47196887" w14:textId="77777777">
        <w:tc>
          <w:tcPr>
            <w:tcW w:w="10089" w:type="dxa"/>
          </w:tcPr>
          <w:p w14:paraId="186940DF"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8EA5965"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71743BE0"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1329E575" w14:textId="77777777"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49546E54" w14:textId="77777777"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34CBDEFB" w14:textId="77777777" w:rsidR="00A71FE5" w:rsidRPr="00F54FBD" w:rsidRDefault="00A71FE5" w:rsidP="00CD659B">
      <w:pPr>
        <w:spacing w:before="80"/>
        <w:rPr>
          <w:i/>
          <w:sz w:val="22"/>
        </w:rPr>
      </w:pPr>
    </w:p>
    <w:p w14:paraId="0C361828" w14:textId="77777777" w:rsidR="00FE79FE" w:rsidRPr="00F54FBD" w:rsidRDefault="00FE79FE" w:rsidP="00CD659B">
      <w:pPr>
        <w:spacing w:before="80"/>
        <w:rPr>
          <w:i/>
          <w:sz w:val="22"/>
        </w:rPr>
      </w:pPr>
    </w:p>
    <w:p w14:paraId="12496943" w14:textId="77777777" w:rsidR="00FE79FE" w:rsidRPr="00F54FBD" w:rsidRDefault="00FE79FE" w:rsidP="00CD659B">
      <w:pPr>
        <w:spacing w:before="80"/>
        <w:rPr>
          <w:i/>
          <w:sz w:val="22"/>
        </w:rPr>
      </w:pPr>
    </w:p>
    <w:p w14:paraId="2557E1B2" w14:textId="77777777" w:rsidR="00FE79FE" w:rsidRPr="00F54FBD" w:rsidRDefault="00FE79FE" w:rsidP="00CD659B">
      <w:pPr>
        <w:spacing w:before="80"/>
        <w:rPr>
          <w:i/>
          <w:sz w:val="22"/>
        </w:rPr>
      </w:pPr>
    </w:p>
    <w:p w14:paraId="377A1F8A" w14:textId="77777777" w:rsidR="00FE79FE" w:rsidRPr="00F54FBD" w:rsidRDefault="00FE79FE" w:rsidP="00CD659B">
      <w:pPr>
        <w:spacing w:before="80"/>
        <w:rPr>
          <w:i/>
          <w:sz w:val="22"/>
        </w:rPr>
      </w:pPr>
    </w:p>
    <w:p w14:paraId="6318BB9C" w14:textId="77777777" w:rsidR="00A71FE5" w:rsidRPr="00F54FBD" w:rsidRDefault="00A71FE5" w:rsidP="00CD659B">
      <w:pPr>
        <w:spacing w:before="80"/>
        <w:rPr>
          <w:i/>
          <w:sz w:val="22"/>
        </w:rPr>
      </w:pPr>
    </w:p>
    <w:p w14:paraId="46E23EA4"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7089F3CA"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775A80E5"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660FBC69"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04BC05A7"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3C3194A9" w14:textId="2ED89D78"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520EBB0" w14:textId="77777777" w:rsidR="00F54FBD" w:rsidRPr="00A63080"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6CADA2D7" w14:textId="77777777">
        <w:tc>
          <w:tcPr>
            <w:tcW w:w="9360" w:type="dxa"/>
            <w:gridSpan w:val="2"/>
          </w:tcPr>
          <w:p w14:paraId="6AFEA609"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634A513"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 xml:space="preserve">Egalement disponible en </w:t>
            </w:r>
            <w:proofErr w:type="gramStart"/>
            <w:r w:rsidR="009454F8" w:rsidRPr="009454F8">
              <w:rPr>
                <w:b w:val="0"/>
                <w:sz w:val="18"/>
                <w:szCs w:val="18"/>
              </w:rPr>
              <w:t>ligne:</w:t>
            </w:r>
            <w:proofErr w:type="gramEnd"/>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5389DB9E" w14:textId="77777777" w:rsidTr="005E427C">
        <w:tc>
          <w:tcPr>
            <w:tcW w:w="1140" w:type="dxa"/>
            <w:tcBorders>
              <w:bottom w:val="nil"/>
            </w:tcBorders>
          </w:tcPr>
          <w:p w14:paraId="5C4D033F"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11826C85"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1FD112B0" w14:textId="77777777" w:rsidTr="005E427C">
        <w:tc>
          <w:tcPr>
            <w:tcW w:w="1140" w:type="dxa"/>
            <w:tcBorders>
              <w:top w:val="nil"/>
              <w:bottom w:val="nil"/>
            </w:tcBorders>
            <w:shd w:val="clear" w:color="auto" w:fill="auto"/>
          </w:tcPr>
          <w:p w14:paraId="6ABB2A2B"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294D916F"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659BDC97" w14:textId="77777777" w:rsidTr="00E80F1D">
        <w:tc>
          <w:tcPr>
            <w:tcW w:w="1140" w:type="dxa"/>
            <w:tcBorders>
              <w:top w:val="nil"/>
              <w:bottom w:val="nil"/>
            </w:tcBorders>
          </w:tcPr>
          <w:p w14:paraId="32C6A8BB"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0A43C9A8"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F54FBD" w:rsidRPr="00E80F1D" w14:paraId="5732FF02" w14:textId="77777777" w:rsidTr="00E80F1D">
        <w:tc>
          <w:tcPr>
            <w:tcW w:w="1140" w:type="dxa"/>
            <w:tcBorders>
              <w:top w:val="nil"/>
              <w:bottom w:val="nil"/>
            </w:tcBorders>
            <w:shd w:val="clear" w:color="auto" w:fill="auto"/>
          </w:tcPr>
          <w:p w14:paraId="276A6D4A"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38EF80F5"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606ABF8F" w14:textId="77777777" w:rsidTr="00DE5EA2">
        <w:tc>
          <w:tcPr>
            <w:tcW w:w="1140" w:type="dxa"/>
            <w:tcBorders>
              <w:top w:val="nil"/>
              <w:bottom w:val="nil"/>
            </w:tcBorders>
            <w:shd w:val="clear" w:color="auto" w:fill="auto"/>
          </w:tcPr>
          <w:p w14:paraId="5A6DDEEB"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440DCC7D"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206C8895" w14:textId="77777777" w:rsidTr="00DE5EA2">
        <w:tc>
          <w:tcPr>
            <w:tcW w:w="1140" w:type="dxa"/>
            <w:tcBorders>
              <w:top w:val="nil"/>
              <w:bottom w:val="nil"/>
            </w:tcBorders>
            <w:shd w:val="clear" w:color="auto" w:fill="auto"/>
          </w:tcPr>
          <w:p w14:paraId="7A43BD38"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13BEF93E"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30FDB513" w14:textId="77777777" w:rsidTr="00EC361D">
        <w:tc>
          <w:tcPr>
            <w:tcW w:w="1140" w:type="dxa"/>
            <w:tcBorders>
              <w:top w:val="nil"/>
              <w:bottom w:val="nil"/>
            </w:tcBorders>
            <w:shd w:val="clear" w:color="auto" w:fill="auto"/>
          </w:tcPr>
          <w:p w14:paraId="7EC0736C"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3818F863"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F54FBD" w:rsidRPr="00EC361D" w14:paraId="2D7EBFEF" w14:textId="77777777" w:rsidTr="004822EF">
        <w:tc>
          <w:tcPr>
            <w:tcW w:w="1140" w:type="dxa"/>
            <w:tcBorders>
              <w:top w:val="nil"/>
              <w:bottom w:val="nil"/>
            </w:tcBorders>
            <w:shd w:val="clear" w:color="auto" w:fill="auto"/>
          </w:tcPr>
          <w:p w14:paraId="10185BD8"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11881AF4"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6AB544BF" w14:textId="77777777" w:rsidTr="00326525">
        <w:tc>
          <w:tcPr>
            <w:tcW w:w="1140" w:type="dxa"/>
            <w:tcBorders>
              <w:top w:val="nil"/>
              <w:bottom w:val="nil"/>
            </w:tcBorders>
            <w:shd w:val="clear" w:color="auto" w:fill="auto"/>
          </w:tcPr>
          <w:p w14:paraId="7295FDA0"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7F2FE01A"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00A5EF4E" w14:textId="77777777" w:rsidTr="00C40D3E">
        <w:tc>
          <w:tcPr>
            <w:tcW w:w="1140" w:type="dxa"/>
            <w:tcBorders>
              <w:top w:val="nil"/>
              <w:bottom w:val="nil"/>
            </w:tcBorders>
            <w:shd w:val="clear" w:color="auto" w:fill="auto"/>
          </w:tcPr>
          <w:p w14:paraId="471B449A"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7C23B364"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490F6BF0" w14:textId="77777777" w:rsidTr="00595D3D">
        <w:tc>
          <w:tcPr>
            <w:tcW w:w="1140" w:type="dxa"/>
            <w:tcBorders>
              <w:top w:val="nil"/>
              <w:bottom w:val="nil"/>
            </w:tcBorders>
            <w:shd w:val="clear" w:color="auto" w:fill="auto"/>
          </w:tcPr>
          <w:p w14:paraId="78DA2D11"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64FFEC0C"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48FBB908" w14:textId="77777777" w:rsidTr="009B5564">
        <w:tc>
          <w:tcPr>
            <w:tcW w:w="1140" w:type="dxa"/>
            <w:tcBorders>
              <w:top w:val="nil"/>
              <w:bottom w:val="nil"/>
            </w:tcBorders>
            <w:shd w:val="clear" w:color="auto" w:fill="auto"/>
          </w:tcPr>
          <w:p w14:paraId="6FACBF62"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513713B4"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7A71F394" w14:textId="77777777" w:rsidTr="009B5564">
        <w:tc>
          <w:tcPr>
            <w:tcW w:w="1140" w:type="dxa"/>
            <w:tcBorders>
              <w:top w:val="nil"/>
              <w:bottom w:val="nil"/>
            </w:tcBorders>
            <w:shd w:val="clear" w:color="auto" w:fill="auto"/>
          </w:tcPr>
          <w:p w14:paraId="7BF63D2C"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3095B5F3"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6A5F75BD" w14:textId="77777777" w:rsidTr="009B5564">
        <w:tc>
          <w:tcPr>
            <w:tcW w:w="1140" w:type="dxa"/>
            <w:tcBorders>
              <w:top w:val="nil"/>
              <w:bottom w:val="nil"/>
            </w:tcBorders>
            <w:shd w:val="clear" w:color="auto" w:fill="F3F3F3"/>
          </w:tcPr>
          <w:p w14:paraId="009A7FD6" w14:textId="77777777"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4226ED03" w14:textId="77777777"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14:paraId="3CD18D61" w14:textId="77777777" w:rsidTr="009B5564">
        <w:tc>
          <w:tcPr>
            <w:tcW w:w="1140" w:type="dxa"/>
            <w:tcBorders>
              <w:top w:val="nil"/>
            </w:tcBorders>
          </w:tcPr>
          <w:p w14:paraId="6B34BD4F"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614F5DE2"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692009F7" w14:textId="77777777">
        <w:tc>
          <w:tcPr>
            <w:tcW w:w="1140" w:type="dxa"/>
          </w:tcPr>
          <w:p w14:paraId="4E2999C1"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2CFC60F3"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2DB6096C" w14:textId="77777777">
        <w:tc>
          <w:tcPr>
            <w:tcW w:w="1140" w:type="dxa"/>
          </w:tcPr>
          <w:p w14:paraId="0D2B31B5"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4D1EB296"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3B944169" w14:textId="77777777" w:rsidR="00F54FBD" w:rsidRPr="00036EE3" w:rsidRDefault="00F54FBD" w:rsidP="00614CC6">
      <w:pPr>
        <w:spacing w:before="0"/>
        <w:jc w:val="center"/>
        <w:rPr>
          <w:sz w:val="20"/>
          <w:lang w:val="en-US"/>
        </w:rPr>
      </w:pPr>
    </w:p>
    <w:p w14:paraId="419E366E"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14:paraId="6D59A7B4" w14:textId="77777777">
        <w:tc>
          <w:tcPr>
            <w:tcW w:w="9360" w:type="dxa"/>
          </w:tcPr>
          <w:p w14:paraId="6D9AF944" w14:textId="77777777" w:rsidR="00F54FBD" w:rsidRPr="00756B4D" w:rsidRDefault="00F54FBD" w:rsidP="007821C0">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238383ED" w14:textId="77777777" w:rsidR="00F54FBD" w:rsidRPr="00756B4D" w:rsidRDefault="00F54FBD" w:rsidP="00F54FBD">
      <w:pPr>
        <w:spacing w:before="0"/>
        <w:jc w:val="center"/>
        <w:rPr>
          <w:sz w:val="22"/>
        </w:rPr>
      </w:pPr>
    </w:p>
    <w:p w14:paraId="0768E55B"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5E3387C2" w14:textId="77777777" w:rsidR="00F54FBD" w:rsidRPr="00614CC6" w:rsidRDefault="00F54FBD" w:rsidP="0082318B">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D2188D">
        <w:rPr>
          <w:sz w:val="20"/>
        </w:rPr>
        <w:t>4</w:t>
      </w:r>
    </w:p>
    <w:p w14:paraId="79EC040D" w14:textId="77777777" w:rsidR="00F54FBD" w:rsidRPr="00614CC6" w:rsidRDefault="00F54FBD" w:rsidP="00D2188D">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0A5F59">
        <w:rPr>
          <w:sz w:val="20"/>
        </w:rPr>
        <w:t>1</w:t>
      </w:r>
      <w:r w:rsidR="00D2188D">
        <w:rPr>
          <w:sz w:val="20"/>
        </w:rPr>
        <w:t>4</w:t>
      </w:r>
    </w:p>
    <w:p w14:paraId="6E645A1C"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1AE1D9E3"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5709ABA" w14:textId="36921862" w:rsidR="002C32F9" w:rsidRPr="00756B4D" w:rsidRDefault="002C32F9" w:rsidP="00945026">
      <w:pPr>
        <w:pStyle w:val="RecNoBR"/>
      </w:pPr>
      <w:bookmarkStart w:id="3" w:name="irecnoe"/>
      <w:bookmarkEnd w:id="3"/>
      <w:proofErr w:type="gramStart"/>
      <w:r w:rsidRPr="00945026">
        <w:lastRenderedPageBreak/>
        <w:t>RECOMMANDATION</w:t>
      </w:r>
      <w:r w:rsidRPr="00756B4D">
        <w:t xml:space="preserve">  </w:t>
      </w:r>
      <w:r>
        <w:rPr>
          <w:rStyle w:val="href"/>
        </w:rPr>
        <w:t>UIT</w:t>
      </w:r>
      <w:proofErr w:type="gramEnd"/>
      <w:r w:rsidRPr="00756B4D">
        <w:rPr>
          <w:rStyle w:val="href"/>
        </w:rPr>
        <w:t xml:space="preserve">-R  </w:t>
      </w:r>
      <w:r>
        <w:rPr>
          <w:rStyle w:val="href"/>
        </w:rPr>
        <w:t>SM</w:t>
      </w:r>
      <w:r w:rsidRPr="00756B4D">
        <w:rPr>
          <w:rStyle w:val="href"/>
        </w:rPr>
        <w:t>.</w:t>
      </w:r>
      <w:r w:rsidR="001635B4">
        <w:rPr>
          <w:rStyle w:val="href"/>
        </w:rPr>
        <w:t>1837-1</w:t>
      </w:r>
      <w:r w:rsidR="00CE5D79">
        <w:rPr>
          <w:rStyle w:val="FootnoteReference"/>
        </w:rPr>
        <w:footnoteReference w:customMarkFollows="1" w:id="1"/>
        <w:t>*</w:t>
      </w:r>
    </w:p>
    <w:p w14:paraId="2BECB36E" w14:textId="77777777" w:rsidR="001635B4" w:rsidRDefault="001635B4" w:rsidP="001635B4">
      <w:pPr>
        <w:pStyle w:val="Rectitle"/>
      </w:pPr>
      <w:r w:rsidRPr="008E4766">
        <w:t>Procédure d'essai pour mesurer le niveau du point d'interception de</w:t>
      </w:r>
      <w:r w:rsidRPr="008E4766">
        <w:br/>
        <w:t>troisième ordre (IP</w:t>
      </w:r>
      <w:r w:rsidRPr="00761BD5">
        <w:rPr>
          <w:vertAlign w:val="subscript"/>
        </w:rPr>
        <w:t>3</w:t>
      </w:r>
      <w:r w:rsidRPr="008E4766">
        <w:t>) des récepteurs de contrôle des émissions</w:t>
      </w:r>
    </w:p>
    <w:p w14:paraId="14F8E99F" w14:textId="77777777" w:rsidR="001635B4" w:rsidRPr="001C5402" w:rsidRDefault="001635B4" w:rsidP="001635B4">
      <w:pPr>
        <w:pStyle w:val="Recdate"/>
        <w:rPr>
          <w:lang w:val="fr-CH"/>
        </w:rPr>
      </w:pPr>
      <w:r w:rsidRPr="001C5402">
        <w:rPr>
          <w:lang w:val="fr-CH"/>
        </w:rPr>
        <w:t>(</w:t>
      </w:r>
      <w:r>
        <w:rPr>
          <w:lang w:val="fr-CH"/>
        </w:rPr>
        <w:t>2007-2013</w:t>
      </w:r>
      <w:r w:rsidRPr="001C5402">
        <w:rPr>
          <w:lang w:val="fr-CH"/>
        </w:rPr>
        <w:t>)</w:t>
      </w:r>
    </w:p>
    <w:p w14:paraId="2C272259" w14:textId="77777777" w:rsidR="001635B4" w:rsidRPr="00E83795" w:rsidRDefault="0088269E" w:rsidP="001635B4">
      <w:pPr>
        <w:pStyle w:val="HeadingSum"/>
        <w:rPr>
          <w:lang w:val="fr-CH"/>
        </w:rPr>
      </w:pPr>
      <w:r>
        <w:rPr>
          <w:lang w:val="fr-CH"/>
        </w:rPr>
        <w:t>Domaine</w:t>
      </w:r>
      <w:r w:rsidR="001635B4">
        <w:rPr>
          <w:lang w:val="fr-CH"/>
        </w:rPr>
        <w:t xml:space="preserve"> d'application</w:t>
      </w:r>
    </w:p>
    <w:p w14:paraId="745D82E6" w14:textId="77777777" w:rsidR="001635B4" w:rsidRPr="00593B96" w:rsidRDefault="001635B4" w:rsidP="001635B4">
      <w:pPr>
        <w:pStyle w:val="Summary"/>
        <w:rPr>
          <w:lang w:val="fr-FR"/>
        </w:rPr>
      </w:pPr>
      <w:r w:rsidRPr="00593B96">
        <w:rPr>
          <w:lang w:val="fr-FR"/>
        </w:rPr>
        <w:t>La présente Recommandation fait partie d'un ensemble de Recommandations décrivant les méthodes d'essai à utiliser pour déterminer les paramètres techniques des récepteurs de contrôle des émissions qui sont importants pour les utilisateurs de ces récepteurs. L'application par les fabricants des méthodes décrites facilite les comparaisons entre les différents récepteurs. La présente Recommandation définit la procédure d'essai pour déterminer le point IP</w:t>
      </w:r>
      <w:r w:rsidRPr="00593B96">
        <w:rPr>
          <w:vertAlign w:val="subscript"/>
          <w:lang w:val="fr-FR"/>
        </w:rPr>
        <w:t>3</w:t>
      </w:r>
      <w:r w:rsidRPr="00593B96">
        <w:rPr>
          <w:lang w:val="fr-FR"/>
        </w:rPr>
        <w:t xml:space="preserve"> d'un récepteur de contrôle des émissions. Il est recommandé à tous les fabricants de suivre cette procédure, afin de pouvoir offrir une évaluation plus simple et plus objective de la qualité des produits aux utilisateurs de ces récepteurs.</w:t>
      </w:r>
    </w:p>
    <w:p w14:paraId="5FF267E9" w14:textId="77777777" w:rsidR="00CE5D79" w:rsidRPr="00B26D9B" w:rsidRDefault="00CE5D79" w:rsidP="00CE5D79">
      <w:pPr>
        <w:pStyle w:val="Headingb"/>
      </w:pPr>
      <w:r w:rsidRPr="00B26D9B">
        <w:t>Mots clés</w:t>
      </w:r>
    </w:p>
    <w:p w14:paraId="718950D3" w14:textId="77777777" w:rsidR="00CE5D79" w:rsidRPr="00CE5D79" w:rsidRDefault="00CE5D79" w:rsidP="00CE5D79">
      <w:r w:rsidRPr="00CE5D79">
        <w:rPr>
          <w:lang w:eastAsia="ko-KR"/>
        </w:rPr>
        <w:t xml:space="preserve">Procédure d'essai, </w:t>
      </w:r>
      <w:r w:rsidRPr="00B26D9B">
        <w:rPr>
          <w:lang w:eastAsia="ko-KR"/>
        </w:rPr>
        <w:t>point d'interception de troisième ordre</w:t>
      </w:r>
      <w:r w:rsidRPr="00CE5D79">
        <w:rPr>
          <w:lang w:eastAsia="ko-KR"/>
        </w:rPr>
        <w:t xml:space="preserve">, récepteur de </w:t>
      </w:r>
      <w:r w:rsidRPr="00B26D9B">
        <w:rPr>
          <w:lang w:eastAsia="ko-KR"/>
        </w:rPr>
        <w:t>contrôle des émissions</w:t>
      </w:r>
    </w:p>
    <w:p w14:paraId="4273B833" w14:textId="4FA0858D" w:rsidR="001635B4" w:rsidRPr="00E83795" w:rsidRDefault="001635B4" w:rsidP="001635B4">
      <w:pPr>
        <w:pStyle w:val="Normalaftertitle"/>
        <w:rPr>
          <w:szCs w:val="24"/>
          <w:lang w:val="fr-CH"/>
        </w:rPr>
      </w:pPr>
      <w:r w:rsidRPr="00E83795">
        <w:rPr>
          <w:szCs w:val="24"/>
          <w:lang w:val="fr-CH"/>
        </w:rPr>
        <w:t>L'Assemblée des radiocommunications de l'UIT,</w:t>
      </w:r>
    </w:p>
    <w:p w14:paraId="6C6E6619" w14:textId="77777777" w:rsidR="001635B4" w:rsidRPr="00E83795" w:rsidRDefault="001635B4" w:rsidP="001635B4">
      <w:pPr>
        <w:pStyle w:val="Call"/>
        <w:rPr>
          <w:szCs w:val="24"/>
          <w:lang w:val="fr-CH"/>
        </w:rPr>
      </w:pPr>
      <w:proofErr w:type="gramStart"/>
      <w:r w:rsidRPr="00E83795">
        <w:rPr>
          <w:szCs w:val="24"/>
          <w:lang w:val="fr-CH"/>
        </w:rPr>
        <w:t>considérant</w:t>
      </w:r>
      <w:proofErr w:type="gramEnd"/>
    </w:p>
    <w:p w14:paraId="624FCAA9" w14:textId="77777777" w:rsidR="001635B4" w:rsidRPr="00E83795" w:rsidRDefault="001635B4" w:rsidP="00C62655">
      <w:pPr>
        <w:rPr>
          <w:szCs w:val="24"/>
          <w:lang w:val="fr-CH"/>
        </w:rPr>
      </w:pPr>
      <w:r w:rsidRPr="0088269E">
        <w:rPr>
          <w:i/>
          <w:iCs/>
          <w:szCs w:val="24"/>
          <w:lang w:val="fr-CH"/>
        </w:rPr>
        <w:t>a)</w:t>
      </w:r>
      <w:r w:rsidRPr="00E83795">
        <w:rPr>
          <w:szCs w:val="24"/>
          <w:lang w:val="fr-CH"/>
        </w:rPr>
        <w:tab/>
        <w:t>que l'UIT</w:t>
      </w:r>
      <w:r w:rsidRPr="00E83795">
        <w:rPr>
          <w:szCs w:val="24"/>
          <w:lang w:val="fr-CH"/>
        </w:rPr>
        <w:noBreakHyphen/>
        <w:t>R</w:t>
      </w:r>
      <w:r w:rsidR="00C62655">
        <w:rPr>
          <w:szCs w:val="24"/>
          <w:lang w:val="fr-CH"/>
        </w:rPr>
        <w:t xml:space="preserve"> </w:t>
      </w:r>
      <w:r w:rsidRPr="00E83795">
        <w:rPr>
          <w:szCs w:val="24"/>
          <w:lang w:val="fr-CH"/>
        </w:rPr>
        <w:t xml:space="preserve">a publié les spécifications types recommandées des récepteurs analogiques et numériques de contrôle des émissions dans le Manuel </w:t>
      </w:r>
      <w:r>
        <w:rPr>
          <w:szCs w:val="24"/>
          <w:lang w:val="fr-CH"/>
        </w:rPr>
        <w:t>– C</w:t>
      </w:r>
      <w:r w:rsidRPr="00E83795">
        <w:rPr>
          <w:szCs w:val="24"/>
          <w:lang w:val="fr-CH"/>
        </w:rPr>
        <w:t xml:space="preserve">ontrôle du spectre </w:t>
      </w:r>
      <w:r>
        <w:rPr>
          <w:szCs w:val="24"/>
          <w:lang w:val="fr-CH"/>
        </w:rPr>
        <w:t>radioélectrique (2011</w:t>
      </w:r>
      <w:r w:rsidRPr="00E83795">
        <w:rPr>
          <w:szCs w:val="24"/>
          <w:lang w:val="fr-CH"/>
        </w:rPr>
        <w:t xml:space="preserve">), mais que rien n'est dit sur les procédures d'essai </w:t>
      </w:r>
      <w:proofErr w:type="gramStart"/>
      <w:r w:rsidRPr="00E83795">
        <w:rPr>
          <w:szCs w:val="24"/>
          <w:lang w:val="fr-CH"/>
        </w:rPr>
        <w:t>correspondantes;</w:t>
      </w:r>
      <w:proofErr w:type="gramEnd"/>
    </w:p>
    <w:p w14:paraId="2A1E9FB8" w14:textId="77777777" w:rsidR="001635B4" w:rsidRPr="00E83795" w:rsidRDefault="001635B4" w:rsidP="001635B4">
      <w:pPr>
        <w:rPr>
          <w:szCs w:val="24"/>
          <w:lang w:val="fr-CH"/>
        </w:rPr>
      </w:pPr>
      <w:r w:rsidRPr="0088269E">
        <w:rPr>
          <w:i/>
          <w:iCs/>
          <w:szCs w:val="24"/>
          <w:lang w:val="fr-CH"/>
        </w:rPr>
        <w:t>b)</w:t>
      </w:r>
      <w:r w:rsidRPr="00E83795">
        <w:rPr>
          <w:szCs w:val="24"/>
          <w:lang w:val="fr-CH"/>
        </w:rPr>
        <w:tab/>
        <w:t>que la spécification du point d'interception de troisième ordre (IP</w:t>
      </w:r>
      <w:r w:rsidRPr="00E83795">
        <w:rPr>
          <w:szCs w:val="24"/>
          <w:vertAlign w:val="subscript"/>
          <w:lang w:val="fr-CH"/>
        </w:rPr>
        <w:t>3</w:t>
      </w:r>
      <w:r w:rsidRPr="00E83795">
        <w:rPr>
          <w:szCs w:val="24"/>
          <w:lang w:val="fr-CH"/>
        </w:rPr>
        <w:t xml:space="preserve">) dépend fortement des procédures d'essai </w:t>
      </w:r>
      <w:proofErr w:type="gramStart"/>
      <w:r w:rsidRPr="00E83795">
        <w:rPr>
          <w:szCs w:val="24"/>
          <w:lang w:val="fr-CH"/>
        </w:rPr>
        <w:t>appliquées;</w:t>
      </w:r>
      <w:proofErr w:type="gramEnd"/>
    </w:p>
    <w:p w14:paraId="73E22604" w14:textId="77777777" w:rsidR="001635B4" w:rsidRPr="00E83795" w:rsidRDefault="001635B4" w:rsidP="001635B4">
      <w:pPr>
        <w:rPr>
          <w:szCs w:val="24"/>
          <w:lang w:val="fr-CH"/>
        </w:rPr>
      </w:pPr>
      <w:r w:rsidRPr="0088269E">
        <w:rPr>
          <w:i/>
          <w:iCs/>
          <w:szCs w:val="24"/>
          <w:lang w:val="fr-CH"/>
        </w:rPr>
        <w:t>c)</w:t>
      </w:r>
      <w:r w:rsidRPr="00E83795">
        <w:rPr>
          <w:szCs w:val="24"/>
          <w:lang w:val="fr-CH"/>
        </w:rPr>
        <w:tab/>
        <w:t>que le niveau du point IP</w:t>
      </w:r>
      <w:r w:rsidRPr="00E83795">
        <w:rPr>
          <w:szCs w:val="24"/>
          <w:vertAlign w:val="subscript"/>
          <w:lang w:val="fr-CH"/>
        </w:rPr>
        <w:t>3</w:t>
      </w:r>
      <w:r w:rsidRPr="00E83795">
        <w:rPr>
          <w:szCs w:val="24"/>
          <w:lang w:val="fr-CH"/>
        </w:rPr>
        <w:t xml:space="preserve"> spécifié dans la fiche technique d'un récepteur dépend beaucoup des fréquences d'essai utilisées, de l'espacement des signaux d'essai et de leurs niveaux ainsi que de la température ambiante au moment des </w:t>
      </w:r>
      <w:proofErr w:type="gramStart"/>
      <w:r w:rsidRPr="00E83795">
        <w:rPr>
          <w:szCs w:val="24"/>
          <w:lang w:val="fr-CH"/>
        </w:rPr>
        <w:t>essais;</w:t>
      </w:r>
      <w:proofErr w:type="gramEnd"/>
    </w:p>
    <w:p w14:paraId="45D94EEE" w14:textId="77777777" w:rsidR="001635B4" w:rsidRPr="00E83795" w:rsidRDefault="001635B4" w:rsidP="001635B4">
      <w:pPr>
        <w:rPr>
          <w:szCs w:val="24"/>
          <w:lang w:val="fr-CH"/>
        </w:rPr>
      </w:pPr>
      <w:r w:rsidRPr="0088269E">
        <w:rPr>
          <w:i/>
          <w:iCs/>
          <w:szCs w:val="24"/>
          <w:lang w:val="fr-CH"/>
        </w:rPr>
        <w:t>d)</w:t>
      </w:r>
      <w:r w:rsidRPr="00E83795">
        <w:rPr>
          <w:szCs w:val="24"/>
          <w:lang w:val="fr-CH"/>
        </w:rPr>
        <w:tab/>
        <w:t>que la caractéristique IP</w:t>
      </w:r>
      <w:r w:rsidRPr="00E83795">
        <w:rPr>
          <w:szCs w:val="24"/>
          <w:vertAlign w:val="subscript"/>
          <w:lang w:val="fr-CH"/>
        </w:rPr>
        <w:t>3</w:t>
      </w:r>
      <w:r w:rsidRPr="00E83795">
        <w:rPr>
          <w:szCs w:val="24"/>
          <w:lang w:val="fr-CH"/>
        </w:rPr>
        <w:t xml:space="preserve"> a une influence directe sur la capacité d'un récepteur à réaliser certaines tâches de contrôle des émissions, en particulier dans certaines conditions réelles (signaux de niveau élevé à des fréquences proches de la fréquence réglée</w:t>
      </w:r>
      <w:proofErr w:type="gramStart"/>
      <w:r w:rsidRPr="00E83795">
        <w:rPr>
          <w:szCs w:val="24"/>
          <w:lang w:val="fr-CH"/>
        </w:rPr>
        <w:t>);</w:t>
      </w:r>
      <w:proofErr w:type="gramEnd"/>
    </w:p>
    <w:p w14:paraId="3CB5D475" w14:textId="77777777" w:rsidR="001635B4" w:rsidRPr="00E83795" w:rsidRDefault="001635B4" w:rsidP="001635B4">
      <w:pPr>
        <w:rPr>
          <w:szCs w:val="24"/>
          <w:lang w:val="fr-CH"/>
        </w:rPr>
      </w:pPr>
      <w:r w:rsidRPr="0088269E">
        <w:rPr>
          <w:i/>
          <w:iCs/>
          <w:szCs w:val="24"/>
          <w:lang w:val="fr-CH"/>
        </w:rPr>
        <w:t>e)</w:t>
      </w:r>
      <w:r w:rsidRPr="00E83795">
        <w:rPr>
          <w:szCs w:val="24"/>
          <w:lang w:val="fr-CH"/>
        </w:rPr>
        <w:tab/>
      </w:r>
      <w:r>
        <w:rPr>
          <w:szCs w:val="24"/>
          <w:lang w:val="fr-CH"/>
        </w:rPr>
        <w:t xml:space="preserve">que, </w:t>
      </w:r>
      <w:r w:rsidRPr="00E83795">
        <w:rPr>
          <w:szCs w:val="24"/>
          <w:lang w:val="fr-CH"/>
        </w:rPr>
        <w:t>en l'absence de procédure d'essai définie, il faut réaliser une certaine conversion pour pouvoir comparer les spécifications du point IP</w:t>
      </w:r>
      <w:r w:rsidRPr="00E83795">
        <w:rPr>
          <w:szCs w:val="24"/>
          <w:vertAlign w:val="subscript"/>
          <w:lang w:val="fr-CH"/>
        </w:rPr>
        <w:t>3</w:t>
      </w:r>
      <w:r w:rsidRPr="00E83795">
        <w:rPr>
          <w:szCs w:val="24"/>
          <w:lang w:val="fr-CH"/>
        </w:rPr>
        <w:t xml:space="preserve"> publiées par les fabricants et que cette conversion peut être complexe</w:t>
      </w:r>
      <w:r>
        <w:rPr>
          <w:szCs w:val="24"/>
          <w:lang w:val="fr-CH"/>
        </w:rPr>
        <w:t>,</w:t>
      </w:r>
      <w:r w:rsidRPr="00E83795">
        <w:rPr>
          <w:szCs w:val="24"/>
          <w:lang w:val="fr-CH"/>
        </w:rPr>
        <w:t xml:space="preserve"> voire impossible à </w:t>
      </w:r>
      <w:proofErr w:type="gramStart"/>
      <w:r w:rsidRPr="00E83795">
        <w:rPr>
          <w:szCs w:val="24"/>
          <w:lang w:val="fr-CH"/>
        </w:rPr>
        <w:t>réaliser;</w:t>
      </w:r>
      <w:proofErr w:type="gramEnd"/>
    </w:p>
    <w:p w14:paraId="26A457BC" w14:textId="77777777" w:rsidR="001635B4" w:rsidRPr="00E83795" w:rsidRDefault="001635B4" w:rsidP="001635B4">
      <w:pPr>
        <w:rPr>
          <w:color w:val="000000"/>
          <w:szCs w:val="24"/>
          <w:lang w:val="fr-CH"/>
        </w:rPr>
      </w:pPr>
      <w:r w:rsidRPr="0088269E">
        <w:rPr>
          <w:i/>
          <w:iCs/>
          <w:color w:val="000000"/>
          <w:szCs w:val="24"/>
          <w:lang w:val="fr-CH"/>
        </w:rPr>
        <w:t>f)</w:t>
      </w:r>
      <w:r w:rsidRPr="00E83795">
        <w:rPr>
          <w:color w:val="000000"/>
          <w:szCs w:val="24"/>
          <w:lang w:val="fr-CH"/>
        </w:rPr>
        <w:tab/>
        <w:t xml:space="preserve">qu'une procédure d'essai définie pour le point </w:t>
      </w:r>
      <w:r w:rsidRPr="00E83795">
        <w:rPr>
          <w:szCs w:val="24"/>
          <w:lang w:val="fr-CH"/>
        </w:rPr>
        <w:t>IP</w:t>
      </w:r>
      <w:r w:rsidRPr="00E83795">
        <w:rPr>
          <w:szCs w:val="24"/>
          <w:vertAlign w:val="subscript"/>
          <w:lang w:val="fr-CH"/>
        </w:rPr>
        <w:t>3</w:t>
      </w:r>
      <w:r w:rsidRPr="00E83795">
        <w:rPr>
          <w:color w:val="000000"/>
          <w:szCs w:val="24"/>
          <w:lang w:val="fr-CH"/>
        </w:rPr>
        <w:t xml:space="preserve"> doit être indépendante de la conception du </w:t>
      </w:r>
      <w:proofErr w:type="gramStart"/>
      <w:r w:rsidRPr="00E83795">
        <w:rPr>
          <w:color w:val="000000"/>
          <w:szCs w:val="24"/>
          <w:lang w:val="fr-CH"/>
        </w:rPr>
        <w:t>récepteur;</w:t>
      </w:r>
      <w:proofErr w:type="gramEnd"/>
      <w:r w:rsidRPr="00E83795">
        <w:rPr>
          <w:color w:val="000000"/>
          <w:szCs w:val="24"/>
          <w:lang w:val="fr-CH"/>
        </w:rPr>
        <w:t xml:space="preserve"> </w:t>
      </w:r>
    </w:p>
    <w:p w14:paraId="09C688DD" w14:textId="77777777" w:rsidR="001635B4" w:rsidRPr="00E83795" w:rsidRDefault="001635B4" w:rsidP="001635B4">
      <w:pPr>
        <w:rPr>
          <w:color w:val="000000"/>
          <w:szCs w:val="24"/>
          <w:lang w:val="fr-CH"/>
        </w:rPr>
      </w:pPr>
      <w:r w:rsidRPr="0088269E">
        <w:rPr>
          <w:i/>
          <w:iCs/>
          <w:color w:val="000000"/>
          <w:szCs w:val="24"/>
          <w:lang w:val="fr-CH"/>
        </w:rPr>
        <w:t>g)</w:t>
      </w:r>
      <w:r w:rsidRPr="00E83795">
        <w:rPr>
          <w:color w:val="000000"/>
          <w:szCs w:val="24"/>
          <w:lang w:val="fr-CH"/>
        </w:rPr>
        <w:tab/>
        <w:t xml:space="preserve">que si une procédure d'essai bien définie pour le point </w:t>
      </w:r>
      <w:r w:rsidRPr="00E83795">
        <w:rPr>
          <w:szCs w:val="24"/>
          <w:lang w:val="fr-CH"/>
        </w:rPr>
        <w:t>IP</w:t>
      </w:r>
      <w:r w:rsidRPr="00E83795">
        <w:rPr>
          <w:szCs w:val="24"/>
          <w:vertAlign w:val="subscript"/>
          <w:lang w:val="fr-CH"/>
        </w:rPr>
        <w:t>3</w:t>
      </w:r>
      <w:r w:rsidRPr="00E83795">
        <w:rPr>
          <w:color w:val="000000"/>
          <w:szCs w:val="24"/>
          <w:lang w:val="fr-CH"/>
        </w:rPr>
        <w:t xml:space="preserve"> est adoptée par tous les fabricants de récepteurs de contrôle des émissions, elle permettra d'offrir aux utilisateurs de ces récepteurs une évaluation plus simple et plus objective des produits provenant de différents fabricants, évitant ainsi les </w:t>
      </w:r>
      <w:proofErr w:type="gramStart"/>
      <w:r w:rsidRPr="00E83795">
        <w:rPr>
          <w:color w:val="000000"/>
          <w:szCs w:val="24"/>
          <w:lang w:val="fr-CH"/>
        </w:rPr>
        <w:t>ambiguïtés;</w:t>
      </w:r>
      <w:proofErr w:type="gramEnd"/>
    </w:p>
    <w:p w14:paraId="207D374A" w14:textId="77777777" w:rsidR="001635B4" w:rsidRPr="006E338B" w:rsidRDefault="001635B4" w:rsidP="001635B4">
      <w:pPr>
        <w:rPr>
          <w:lang w:val="fr-CH"/>
        </w:rPr>
      </w:pPr>
      <w:r w:rsidRPr="0088269E">
        <w:rPr>
          <w:i/>
          <w:iCs/>
          <w:color w:val="000000"/>
          <w:szCs w:val="24"/>
          <w:lang w:val="fr-CH"/>
        </w:rPr>
        <w:t>h)</w:t>
      </w:r>
      <w:r w:rsidRPr="00E83795">
        <w:rPr>
          <w:color w:val="000000"/>
          <w:szCs w:val="24"/>
          <w:lang w:val="fr-CH"/>
        </w:rPr>
        <w:tab/>
        <w:t>que des informations supplémentaires sur les mesures du point </w:t>
      </w:r>
      <w:r w:rsidRPr="00E83795">
        <w:rPr>
          <w:szCs w:val="24"/>
          <w:lang w:val="fr-CH"/>
        </w:rPr>
        <w:t>IP</w:t>
      </w:r>
      <w:r w:rsidRPr="00E83795">
        <w:rPr>
          <w:szCs w:val="24"/>
          <w:vertAlign w:val="subscript"/>
          <w:lang w:val="fr-CH"/>
        </w:rPr>
        <w:t>3</w:t>
      </w:r>
      <w:r w:rsidRPr="00E83795">
        <w:rPr>
          <w:color w:val="000000"/>
          <w:szCs w:val="24"/>
          <w:lang w:val="fr-CH"/>
        </w:rPr>
        <w:t xml:space="preserve"> figurent dans le Rapport UIT</w:t>
      </w:r>
      <w:r w:rsidRPr="00E83795">
        <w:rPr>
          <w:color w:val="000000"/>
          <w:szCs w:val="24"/>
          <w:lang w:val="fr-CH"/>
        </w:rPr>
        <w:noBreakHyphen/>
        <w:t xml:space="preserve">R SM.2125 – </w:t>
      </w:r>
      <w:r>
        <w:rPr>
          <w:lang w:val="fr-CH"/>
        </w:rPr>
        <w:t xml:space="preserve">Paramètres et procédures de mesure des récepteurs et des stations de contrôle du spectre dans les bandes des ondes décamétriques, métriques et </w:t>
      </w:r>
      <w:proofErr w:type="gramStart"/>
      <w:r>
        <w:rPr>
          <w:lang w:val="fr-CH"/>
        </w:rPr>
        <w:t>décimétriques</w:t>
      </w:r>
      <w:r w:rsidRPr="00E83795">
        <w:rPr>
          <w:szCs w:val="24"/>
          <w:lang w:val="fr-CH"/>
        </w:rPr>
        <w:t>;</w:t>
      </w:r>
      <w:proofErr w:type="gramEnd"/>
    </w:p>
    <w:p w14:paraId="7EBEE3C7" w14:textId="77777777" w:rsidR="001635B4" w:rsidRPr="00E83795" w:rsidRDefault="0088269E" w:rsidP="001635B4">
      <w:pPr>
        <w:rPr>
          <w:color w:val="000000"/>
          <w:szCs w:val="24"/>
          <w:lang w:val="fr-CH"/>
        </w:rPr>
      </w:pPr>
      <w:r w:rsidRPr="0088269E">
        <w:rPr>
          <w:i/>
          <w:iCs/>
          <w:szCs w:val="24"/>
          <w:lang w:val="fr-CH"/>
        </w:rPr>
        <w:t>i</w:t>
      </w:r>
      <w:r w:rsidR="001635B4" w:rsidRPr="0088269E">
        <w:rPr>
          <w:i/>
          <w:iCs/>
          <w:szCs w:val="24"/>
          <w:lang w:val="fr-CH"/>
        </w:rPr>
        <w:t>)</w:t>
      </w:r>
      <w:r w:rsidR="001635B4" w:rsidRPr="00E83795">
        <w:rPr>
          <w:szCs w:val="24"/>
          <w:lang w:val="fr-CH"/>
        </w:rPr>
        <w:tab/>
      </w:r>
      <w:r w:rsidR="001635B4" w:rsidRPr="00E83795">
        <w:rPr>
          <w:color w:val="000000"/>
          <w:szCs w:val="24"/>
          <w:lang w:val="fr-CH"/>
        </w:rPr>
        <w:t>que</w:t>
      </w:r>
      <w:r w:rsidR="001635B4">
        <w:rPr>
          <w:color w:val="000000"/>
          <w:szCs w:val="24"/>
          <w:lang w:val="fr-CH"/>
        </w:rPr>
        <w:t>,</w:t>
      </w:r>
      <w:r w:rsidR="001635B4" w:rsidRPr="00E83795">
        <w:rPr>
          <w:color w:val="000000"/>
          <w:szCs w:val="24"/>
          <w:lang w:val="fr-CH"/>
        </w:rPr>
        <w:t xml:space="preserve"> lorsqu'on compare la qualité de fonctionnement de deux récepteurs, on tient compte simultanément du point IP</w:t>
      </w:r>
      <w:r w:rsidR="001635B4" w:rsidRPr="00E83795">
        <w:rPr>
          <w:color w:val="000000"/>
          <w:szCs w:val="24"/>
          <w:vertAlign w:val="subscript"/>
          <w:lang w:val="fr-CH"/>
        </w:rPr>
        <w:t>3</w:t>
      </w:r>
      <w:r w:rsidR="001635B4" w:rsidRPr="00E83795">
        <w:rPr>
          <w:color w:val="000000"/>
          <w:szCs w:val="24"/>
          <w:lang w:val="fr-CH"/>
        </w:rPr>
        <w:t xml:space="preserve"> et du facteur de bruit ou de la sensibilité,</w:t>
      </w:r>
    </w:p>
    <w:p w14:paraId="7C353796" w14:textId="77777777" w:rsidR="001635B4" w:rsidRPr="00E83795" w:rsidRDefault="001635B4" w:rsidP="001635B4">
      <w:pPr>
        <w:pStyle w:val="Call"/>
        <w:rPr>
          <w:szCs w:val="24"/>
          <w:lang w:val="fr-CH"/>
        </w:rPr>
      </w:pPr>
      <w:proofErr w:type="gramStart"/>
      <w:r w:rsidRPr="00E83795">
        <w:rPr>
          <w:szCs w:val="24"/>
          <w:lang w:val="fr-CH"/>
        </w:rPr>
        <w:t>recommande</w:t>
      </w:r>
      <w:proofErr w:type="gramEnd"/>
    </w:p>
    <w:p w14:paraId="20A25DB8" w14:textId="77777777" w:rsidR="001635B4" w:rsidRPr="00E83795" w:rsidRDefault="001635B4" w:rsidP="001635B4">
      <w:pPr>
        <w:rPr>
          <w:szCs w:val="24"/>
          <w:lang w:val="fr-CH"/>
        </w:rPr>
      </w:pPr>
      <w:r w:rsidRPr="00E83795">
        <w:rPr>
          <w:b/>
          <w:szCs w:val="24"/>
          <w:lang w:val="fr-CH"/>
        </w:rPr>
        <w:t>1</w:t>
      </w:r>
      <w:r w:rsidRPr="00E83795">
        <w:rPr>
          <w:szCs w:val="24"/>
          <w:lang w:val="fr-CH"/>
        </w:rPr>
        <w:tab/>
        <w:t>que la méthode de mesure décrite dans l'Annexe 1 soit utilisée pour déterminer le point d'interception de troisième ordre (IP</w:t>
      </w:r>
      <w:r w:rsidRPr="00E83795">
        <w:rPr>
          <w:szCs w:val="24"/>
          <w:vertAlign w:val="subscript"/>
          <w:lang w:val="fr-CH"/>
        </w:rPr>
        <w:t>3</w:t>
      </w:r>
      <w:proofErr w:type="gramStart"/>
      <w:r w:rsidRPr="00E83795">
        <w:rPr>
          <w:szCs w:val="24"/>
          <w:lang w:val="fr-CH"/>
        </w:rPr>
        <w:t>);</w:t>
      </w:r>
      <w:proofErr w:type="gramEnd"/>
    </w:p>
    <w:p w14:paraId="0FF228CC" w14:textId="77777777" w:rsidR="001635B4" w:rsidRPr="00E83795" w:rsidRDefault="001635B4" w:rsidP="001635B4">
      <w:pPr>
        <w:tabs>
          <w:tab w:val="clear" w:pos="794"/>
          <w:tab w:val="left" w:pos="851"/>
        </w:tabs>
        <w:rPr>
          <w:color w:val="000000"/>
          <w:szCs w:val="24"/>
          <w:lang w:val="fr-CH"/>
        </w:rPr>
      </w:pPr>
      <w:r w:rsidRPr="00E83795">
        <w:rPr>
          <w:b/>
          <w:szCs w:val="24"/>
          <w:lang w:val="fr-CH"/>
        </w:rPr>
        <w:t>2</w:t>
      </w:r>
      <w:r w:rsidRPr="00E83795">
        <w:rPr>
          <w:color w:val="000000"/>
          <w:szCs w:val="24"/>
          <w:lang w:val="fr-CH"/>
        </w:rPr>
        <w:tab/>
        <w:t>que chaque valeur du point IP</w:t>
      </w:r>
      <w:r w:rsidRPr="00E83795">
        <w:rPr>
          <w:color w:val="000000"/>
          <w:szCs w:val="24"/>
          <w:vertAlign w:val="subscript"/>
          <w:lang w:val="fr-CH"/>
        </w:rPr>
        <w:t>3</w:t>
      </w:r>
      <w:r w:rsidRPr="00E83795">
        <w:rPr>
          <w:color w:val="000000"/>
          <w:szCs w:val="24"/>
          <w:lang w:val="fr-CH"/>
        </w:rPr>
        <w:t xml:space="preserve"> soit accompagnée du facteur de bruit ou de la sensibilité au moment de la mesure du point IP</w:t>
      </w:r>
      <w:r w:rsidRPr="00E83795">
        <w:rPr>
          <w:color w:val="000000"/>
          <w:szCs w:val="24"/>
          <w:vertAlign w:val="subscript"/>
          <w:lang w:val="fr-CH"/>
        </w:rPr>
        <w:t>3</w:t>
      </w:r>
      <w:r w:rsidRPr="00E83795">
        <w:rPr>
          <w:color w:val="000000"/>
          <w:szCs w:val="24"/>
          <w:lang w:val="fr-CH"/>
        </w:rPr>
        <w:t>.</w:t>
      </w:r>
    </w:p>
    <w:p w14:paraId="5813E27D" w14:textId="77777777" w:rsidR="001635B4" w:rsidRDefault="001635B4" w:rsidP="001635B4">
      <w:pPr>
        <w:tabs>
          <w:tab w:val="clear" w:pos="794"/>
          <w:tab w:val="left" w:pos="851"/>
        </w:tabs>
        <w:rPr>
          <w:color w:val="000000"/>
          <w:szCs w:val="24"/>
          <w:lang w:val="fr-CH"/>
        </w:rPr>
      </w:pPr>
    </w:p>
    <w:p w14:paraId="0DE4C116" w14:textId="77777777" w:rsidR="001635B4" w:rsidRDefault="001635B4" w:rsidP="001635B4">
      <w:pPr>
        <w:tabs>
          <w:tab w:val="clear" w:pos="794"/>
          <w:tab w:val="left" w:pos="851"/>
        </w:tabs>
        <w:rPr>
          <w:color w:val="000000"/>
          <w:szCs w:val="24"/>
          <w:lang w:val="fr-CH"/>
        </w:rPr>
      </w:pPr>
    </w:p>
    <w:p w14:paraId="1BD01D25" w14:textId="77777777" w:rsidR="0088269E" w:rsidRPr="00E83795" w:rsidRDefault="0088269E" w:rsidP="001635B4">
      <w:pPr>
        <w:tabs>
          <w:tab w:val="clear" w:pos="794"/>
          <w:tab w:val="left" w:pos="851"/>
        </w:tabs>
        <w:rPr>
          <w:color w:val="000000"/>
          <w:szCs w:val="24"/>
          <w:lang w:val="fr-CH"/>
        </w:rPr>
      </w:pPr>
    </w:p>
    <w:p w14:paraId="19FAD81B" w14:textId="77777777" w:rsidR="001635B4" w:rsidRPr="00E83795" w:rsidRDefault="001635B4" w:rsidP="001635B4">
      <w:pPr>
        <w:pStyle w:val="AnnexNoTitle"/>
        <w:rPr>
          <w:color w:val="000000"/>
          <w:lang w:val="fr-CH"/>
        </w:rPr>
      </w:pPr>
      <w:r w:rsidRPr="00E83795">
        <w:rPr>
          <w:lang w:val="fr-CH"/>
        </w:rPr>
        <w:t>Annexe 1</w:t>
      </w:r>
      <w:r w:rsidRPr="00E83795">
        <w:rPr>
          <w:lang w:val="fr-CH"/>
        </w:rPr>
        <w:br/>
      </w:r>
      <w:r w:rsidRPr="00E83795">
        <w:rPr>
          <w:lang w:val="fr-CH"/>
        </w:rPr>
        <w:br/>
        <w:t>Procédure d'essai pour mesurer le niveau du point d'interception de</w:t>
      </w:r>
      <w:r w:rsidRPr="00E83795">
        <w:rPr>
          <w:lang w:val="fr-CH"/>
        </w:rPr>
        <w:br/>
        <w:t>troisième ordre (IP</w:t>
      </w:r>
      <w:r w:rsidRPr="00E83795">
        <w:rPr>
          <w:vertAlign w:val="subscript"/>
          <w:lang w:val="fr-CH"/>
        </w:rPr>
        <w:t>3</w:t>
      </w:r>
      <w:r w:rsidRPr="00E83795">
        <w:rPr>
          <w:lang w:val="fr-CH"/>
        </w:rPr>
        <w:t>) des récepteurs de contrôle des émissions</w:t>
      </w:r>
    </w:p>
    <w:p w14:paraId="4741381C" w14:textId="77777777" w:rsidR="001635B4" w:rsidRPr="00E83795" w:rsidRDefault="001635B4" w:rsidP="001635B4">
      <w:pPr>
        <w:pStyle w:val="Heading1"/>
        <w:rPr>
          <w:szCs w:val="24"/>
          <w:lang w:val="fr-CH"/>
        </w:rPr>
      </w:pPr>
      <w:r w:rsidRPr="00E83795">
        <w:rPr>
          <w:szCs w:val="24"/>
          <w:lang w:val="fr-CH"/>
        </w:rPr>
        <w:t>1</w:t>
      </w:r>
      <w:r w:rsidRPr="00E83795">
        <w:rPr>
          <w:szCs w:val="24"/>
          <w:lang w:val="fr-CH"/>
        </w:rPr>
        <w:tab/>
        <w:t>Aspects généraux</w:t>
      </w:r>
    </w:p>
    <w:p w14:paraId="2C125BC5" w14:textId="77777777" w:rsidR="001635B4" w:rsidRPr="00E83795" w:rsidRDefault="001635B4" w:rsidP="001635B4">
      <w:pPr>
        <w:tabs>
          <w:tab w:val="clear" w:pos="794"/>
          <w:tab w:val="left" w:pos="0"/>
          <w:tab w:val="left" w:pos="851"/>
        </w:tabs>
        <w:rPr>
          <w:color w:val="000000"/>
          <w:szCs w:val="24"/>
          <w:lang w:val="fr-CH"/>
        </w:rPr>
      </w:pPr>
      <w:r w:rsidRPr="00E83795">
        <w:rPr>
          <w:color w:val="000000"/>
          <w:szCs w:val="24"/>
          <w:lang w:val="fr-CH"/>
        </w:rPr>
        <w:t xml:space="preserve">Le niveau du point </w:t>
      </w:r>
      <w:r w:rsidRPr="00E83795">
        <w:rPr>
          <w:szCs w:val="24"/>
          <w:lang w:val="fr-CH"/>
        </w:rPr>
        <w:t>IP</w:t>
      </w:r>
      <w:r w:rsidRPr="00E83795">
        <w:rPr>
          <w:szCs w:val="24"/>
          <w:vertAlign w:val="subscript"/>
          <w:lang w:val="fr-CH"/>
        </w:rPr>
        <w:t>3</w:t>
      </w:r>
      <w:r w:rsidRPr="00E83795">
        <w:rPr>
          <w:color w:val="000000"/>
          <w:szCs w:val="24"/>
          <w:lang w:val="fr-CH"/>
        </w:rPr>
        <w:t xml:space="preserve"> </w:t>
      </w:r>
      <w:proofErr w:type="gramStart"/>
      <w:r w:rsidRPr="00E83795">
        <w:rPr>
          <w:color w:val="000000"/>
          <w:szCs w:val="24"/>
          <w:lang w:val="fr-CH"/>
        </w:rPr>
        <w:t>dépend:</w:t>
      </w:r>
      <w:proofErr w:type="gramEnd"/>
    </w:p>
    <w:p w14:paraId="575766FD"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de l'espacement radioélectrique entre les deux signaux </w:t>
      </w:r>
      <w:proofErr w:type="gramStart"/>
      <w:r w:rsidRPr="00E83795">
        <w:rPr>
          <w:szCs w:val="24"/>
          <w:lang w:val="fr-CH"/>
        </w:rPr>
        <w:t>d'essai;</w:t>
      </w:r>
      <w:proofErr w:type="gramEnd"/>
    </w:p>
    <w:p w14:paraId="4F16CA41"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du niveau radioélectrique des deux signaux </w:t>
      </w:r>
      <w:proofErr w:type="gramStart"/>
      <w:r w:rsidRPr="00E83795">
        <w:rPr>
          <w:szCs w:val="24"/>
          <w:lang w:val="fr-CH"/>
        </w:rPr>
        <w:t>d'essai;</w:t>
      </w:r>
      <w:proofErr w:type="gramEnd"/>
    </w:p>
    <w:p w14:paraId="385A115B"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de l'ensemble des fréquences choisies pour </w:t>
      </w:r>
      <w:proofErr w:type="gramStart"/>
      <w:r w:rsidRPr="00E83795">
        <w:rPr>
          <w:szCs w:val="24"/>
          <w:lang w:val="fr-CH"/>
        </w:rPr>
        <w:t>l'essai;</w:t>
      </w:r>
      <w:proofErr w:type="gramEnd"/>
    </w:p>
    <w:p w14:paraId="72589F8E"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de la température au moment des essais.</w:t>
      </w:r>
    </w:p>
    <w:p w14:paraId="4CEE0013" w14:textId="77777777" w:rsidR="001635B4" w:rsidRPr="00E83795" w:rsidRDefault="001635B4" w:rsidP="001635B4">
      <w:pPr>
        <w:tabs>
          <w:tab w:val="clear" w:pos="794"/>
          <w:tab w:val="left" w:pos="0"/>
          <w:tab w:val="left" w:pos="851"/>
        </w:tabs>
        <w:rPr>
          <w:color w:val="000000"/>
          <w:szCs w:val="24"/>
          <w:lang w:val="fr-CH"/>
        </w:rPr>
      </w:pPr>
      <w:r w:rsidRPr="00E83795">
        <w:rPr>
          <w:color w:val="000000"/>
          <w:szCs w:val="24"/>
          <w:lang w:val="fr-CH"/>
        </w:rPr>
        <w:t xml:space="preserve">De plus, pour évaluer correctement le niveau du point </w:t>
      </w:r>
      <w:r w:rsidRPr="00E83795">
        <w:rPr>
          <w:szCs w:val="24"/>
          <w:lang w:val="fr-CH"/>
        </w:rPr>
        <w:t>IP</w:t>
      </w:r>
      <w:proofErr w:type="gramStart"/>
      <w:r w:rsidRPr="00E83795">
        <w:rPr>
          <w:szCs w:val="24"/>
          <w:vertAlign w:val="subscript"/>
          <w:lang w:val="fr-CH"/>
        </w:rPr>
        <w:t>3</w:t>
      </w:r>
      <w:r w:rsidRPr="00E83795">
        <w:rPr>
          <w:color w:val="000000"/>
          <w:szCs w:val="24"/>
          <w:lang w:val="fr-CH"/>
        </w:rPr>
        <w:t>:</w:t>
      </w:r>
      <w:proofErr w:type="gramEnd"/>
    </w:p>
    <w:p w14:paraId="6185AB8C"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les deux produits d'intermodulation générés par le récepteur pour chaque paire de fréquences d'essai doivent être mesurés et évalués. Si leurs niveaux sont différents, il faut prendre le niveau le plus </w:t>
      </w:r>
      <w:proofErr w:type="gramStart"/>
      <w:r w:rsidRPr="00E83795">
        <w:rPr>
          <w:szCs w:val="24"/>
          <w:lang w:val="fr-CH"/>
        </w:rPr>
        <w:t>élevé;</w:t>
      </w:r>
      <w:proofErr w:type="gramEnd"/>
    </w:p>
    <w:p w14:paraId="6013011C"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il convient d'éviter les mesures dupliquées (sur ce que l'on appelle les</w:t>
      </w:r>
      <w:proofErr w:type="gramStart"/>
      <w:r w:rsidRPr="00E83795">
        <w:rPr>
          <w:szCs w:val="24"/>
          <w:lang w:val="fr-CH"/>
        </w:rPr>
        <w:t xml:space="preserve"> </w:t>
      </w:r>
      <w:r>
        <w:rPr>
          <w:szCs w:val="24"/>
          <w:lang w:val="fr-CH"/>
        </w:rPr>
        <w:t>«</w:t>
      </w:r>
      <w:r w:rsidRPr="00E83795">
        <w:rPr>
          <w:szCs w:val="24"/>
          <w:lang w:val="fr-CH"/>
        </w:rPr>
        <w:t>fréquences</w:t>
      </w:r>
      <w:proofErr w:type="gramEnd"/>
      <w:r w:rsidRPr="00E83795">
        <w:rPr>
          <w:szCs w:val="24"/>
          <w:lang w:val="fr-CH"/>
        </w:rPr>
        <w:t xml:space="preserve"> images</w:t>
      </w:r>
      <w:r>
        <w:rPr>
          <w:szCs w:val="24"/>
          <w:lang w:val="fr-CH"/>
        </w:rPr>
        <w:t>»</w:t>
      </w:r>
      <w:r w:rsidRPr="00E83795">
        <w:rPr>
          <w:szCs w:val="24"/>
          <w:lang w:val="fr-CH"/>
        </w:rPr>
        <w:t>), car elles ont une influence sur la valeur moyenne du point IP</w:t>
      </w:r>
      <w:r w:rsidRPr="00E83795">
        <w:rPr>
          <w:szCs w:val="24"/>
          <w:vertAlign w:val="subscript"/>
          <w:lang w:val="fr-CH"/>
        </w:rPr>
        <w:t>3</w:t>
      </w:r>
      <w:r w:rsidRPr="00E83795">
        <w:rPr>
          <w:szCs w:val="24"/>
          <w:lang w:val="fr-CH"/>
        </w:rPr>
        <w:t>. Les mesures dupliquées conduisent à des niveaux analogues du point IP</w:t>
      </w:r>
      <w:r w:rsidRPr="00E83795">
        <w:rPr>
          <w:szCs w:val="24"/>
          <w:vertAlign w:val="subscript"/>
          <w:lang w:val="fr-CH"/>
        </w:rPr>
        <w:t>3</w:t>
      </w:r>
      <w:r w:rsidRPr="00E83795">
        <w:rPr>
          <w:szCs w:val="24"/>
          <w:lang w:val="fr-CH"/>
        </w:rPr>
        <w:t xml:space="preserve">, qui ne contribuent pas vraiment à l'évaluation de la qualité du </w:t>
      </w:r>
      <w:proofErr w:type="gramStart"/>
      <w:r w:rsidRPr="00E83795">
        <w:rPr>
          <w:szCs w:val="24"/>
          <w:lang w:val="fr-CH"/>
        </w:rPr>
        <w:t>récepteur;</w:t>
      </w:r>
      <w:proofErr w:type="gramEnd"/>
    </w:p>
    <w:p w14:paraId="541E748D"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une </w:t>
      </w:r>
      <w:r w:rsidRPr="00E83795">
        <w:rPr>
          <w:i/>
          <w:iCs/>
          <w:szCs w:val="24"/>
          <w:lang w:val="fr-CH"/>
        </w:rPr>
        <w:t>valeur minimale</w:t>
      </w:r>
      <w:r w:rsidRPr="00E83795">
        <w:rPr>
          <w:szCs w:val="24"/>
          <w:lang w:val="fr-CH"/>
        </w:rPr>
        <w:t xml:space="preserve"> pour le niveau du point IP</w:t>
      </w:r>
      <w:r w:rsidRPr="00E83795">
        <w:rPr>
          <w:szCs w:val="24"/>
          <w:vertAlign w:val="subscript"/>
          <w:lang w:val="fr-CH"/>
        </w:rPr>
        <w:t>3</w:t>
      </w:r>
      <w:r w:rsidRPr="00E83795">
        <w:rPr>
          <w:szCs w:val="24"/>
          <w:lang w:val="fr-CH"/>
        </w:rPr>
        <w:t xml:space="preserve"> doit être spécifiée et publiée par le fabricant dans la fiche technique pour l'ensemble de la plage de fonctionnement du récepteur. </w:t>
      </w:r>
      <w:r w:rsidRPr="00E83795">
        <w:rPr>
          <w:color w:val="000000"/>
          <w:szCs w:val="24"/>
          <w:lang w:val="fr-CH"/>
        </w:rPr>
        <w:t>Les conditions relatives à chaque mesure (espacement, niveaux des signaux d'essai, bruit de fond d'entrée équivalent, commande AGC</w:t>
      </w:r>
      <w:proofErr w:type="gramStart"/>
      <w:r w:rsidRPr="00E83795">
        <w:rPr>
          <w:color w:val="000000"/>
          <w:szCs w:val="24"/>
          <w:lang w:val="fr-CH"/>
        </w:rPr>
        <w:t xml:space="preserve"> </w:t>
      </w:r>
      <w:r>
        <w:rPr>
          <w:color w:val="000000"/>
          <w:szCs w:val="24"/>
          <w:lang w:val="fr-CH"/>
        </w:rPr>
        <w:t>«</w:t>
      </w:r>
      <w:r w:rsidRPr="00E83795">
        <w:rPr>
          <w:color w:val="000000"/>
          <w:szCs w:val="24"/>
          <w:lang w:val="fr-CH"/>
        </w:rPr>
        <w:t>activée</w:t>
      </w:r>
      <w:proofErr w:type="gramEnd"/>
      <w:r>
        <w:rPr>
          <w:color w:val="000000"/>
          <w:szCs w:val="24"/>
          <w:lang w:val="fr-CH"/>
        </w:rPr>
        <w:t>»</w:t>
      </w:r>
      <w:r w:rsidRPr="00E83795">
        <w:rPr>
          <w:color w:val="000000"/>
          <w:szCs w:val="24"/>
          <w:lang w:val="fr-CH"/>
        </w:rPr>
        <w:t xml:space="preserve"> ou </w:t>
      </w:r>
      <w:r>
        <w:rPr>
          <w:color w:val="000000"/>
          <w:szCs w:val="24"/>
          <w:lang w:val="fr-CH"/>
        </w:rPr>
        <w:t>«</w:t>
      </w:r>
      <w:r w:rsidRPr="00E83795">
        <w:rPr>
          <w:color w:val="000000"/>
          <w:szCs w:val="24"/>
          <w:lang w:val="fr-CH"/>
        </w:rPr>
        <w:t>désactivée</w:t>
      </w:r>
      <w:r>
        <w:rPr>
          <w:color w:val="000000"/>
          <w:szCs w:val="24"/>
          <w:lang w:val="fr-CH"/>
        </w:rPr>
        <w:t>»</w:t>
      </w:r>
      <w:r w:rsidRPr="00E83795">
        <w:rPr>
          <w:color w:val="000000"/>
          <w:szCs w:val="24"/>
          <w:lang w:val="fr-CH"/>
        </w:rPr>
        <w:t>) doivent aussi être publiées dans la fiche technique. Pour chaque espacement, la valeur doit être accompagnée de la condition d'essai du récepteur (voir le paragraphe</w:t>
      </w:r>
      <w:proofErr w:type="gramStart"/>
      <w:r w:rsidRPr="00E83795">
        <w:rPr>
          <w:color w:val="000000"/>
          <w:szCs w:val="24"/>
          <w:lang w:val="fr-CH"/>
        </w:rPr>
        <w:t xml:space="preserve"> </w:t>
      </w:r>
      <w:r>
        <w:rPr>
          <w:color w:val="000000"/>
          <w:szCs w:val="24"/>
          <w:lang w:val="fr-CH"/>
        </w:rPr>
        <w:t>«</w:t>
      </w:r>
      <w:r w:rsidRPr="00E83795">
        <w:rPr>
          <w:color w:val="000000"/>
          <w:szCs w:val="24"/>
          <w:lang w:val="fr-CH"/>
        </w:rPr>
        <w:t>Définitions</w:t>
      </w:r>
      <w:proofErr w:type="gramEnd"/>
      <w:r>
        <w:rPr>
          <w:color w:val="000000"/>
          <w:szCs w:val="24"/>
          <w:lang w:val="fr-CH"/>
        </w:rPr>
        <w:t>»</w:t>
      </w:r>
      <w:r w:rsidRPr="00E83795">
        <w:rPr>
          <w:color w:val="000000"/>
          <w:szCs w:val="24"/>
          <w:lang w:val="fr-CH"/>
        </w:rPr>
        <w:t xml:space="preserve">). </w:t>
      </w:r>
      <w:r>
        <w:rPr>
          <w:color w:val="000000"/>
          <w:szCs w:val="24"/>
          <w:lang w:val="fr-CH"/>
        </w:rPr>
        <w:t>Etant</w:t>
      </w:r>
      <w:r w:rsidRPr="00E83795">
        <w:rPr>
          <w:szCs w:val="24"/>
          <w:lang w:val="fr-CH"/>
        </w:rPr>
        <w:t xml:space="preserve"> donné que les valeurs du point IP</w:t>
      </w:r>
      <w:r w:rsidRPr="00E83795">
        <w:rPr>
          <w:szCs w:val="24"/>
          <w:vertAlign w:val="subscript"/>
          <w:lang w:val="fr-CH"/>
        </w:rPr>
        <w:t>3</w:t>
      </w:r>
      <w:r w:rsidRPr="00E83795">
        <w:rPr>
          <w:szCs w:val="24"/>
          <w:lang w:val="fr-CH"/>
        </w:rPr>
        <w:t xml:space="preserve"> dépendent de la fréquence, le fabricant peut en outre choisir de spécifier le point IP</w:t>
      </w:r>
      <w:r w:rsidRPr="00E83795">
        <w:rPr>
          <w:szCs w:val="24"/>
          <w:vertAlign w:val="subscript"/>
          <w:lang w:val="fr-CH"/>
        </w:rPr>
        <w:t>3</w:t>
      </w:r>
      <w:r w:rsidRPr="00E83795">
        <w:rPr>
          <w:szCs w:val="24"/>
          <w:lang w:val="fr-CH"/>
        </w:rPr>
        <w:t xml:space="preserve"> pour certaines bandes ou gammes de </w:t>
      </w:r>
      <w:proofErr w:type="gramStart"/>
      <w:r w:rsidRPr="00E83795">
        <w:rPr>
          <w:szCs w:val="24"/>
          <w:lang w:val="fr-CH"/>
        </w:rPr>
        <w:t>fréquences;</w:t>
      </w:r>
      <w:proofErr w:type="gramEnd"/>
    </w:p>
    <w:p w14:paraId="2F6A15D9"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une </w:t>
      </w:r>
      <w:r w:rsidRPr="00E83795">
        <w:rPr>
          <w:i/>
          <w:iCs/>
          <w:szCs w:val="24"/>
          <w:lang w:val="fr-CH"/>
        </w:rPr>
        <w:t>valeur moyenne</w:t>
      </w:r>
      <w:r w:rsidRPr="00E83795">
        <w:rPr>
          <w:szCs w:val="24"/>
          <w:lang w:val="fr-CH"/>
        </w:rPr>
        <w:t xml:space="preserve"> (la moyenne arithmétique d'un certain nombre de mesures) peut aussi être indiquée.</w:t>
      </w:r>
    </w:p>
    <w:p w14:paraId="13D4EA65" w14:textId="77777777" w:rsidR="001635B4" w:rsidRPr="00E83795" w:rsidRDefault="001635B4" w:rsidP="00884EF6">
      <w:pPr>
        <w:pStyle w:val="Headingb"/>
        <w:pageBreakBefore/>
        <w:rPr>
          <w:szCs w:val="24"/>
          <w:lang w:val="fr-CH"/>
        </w:rPr>
      </w:pPr>
      <w:r w:rsidRPr="00E83795">
        <w:rPr>
          <w:szCs w:val="24"/>
          <w:lang w:val="fr-CH"/>
        </w:rPr>
        <w:t>Définitions</w:t>
      </w:r>
    </w:p>
    <w:p w14:paraId="6A30DFE2" w14:textId="77777777" w:rsidR="001635B4" w:rsidRPr="00E83795" w:rsidRDefault="001635B4" w:rsidP="001635B4">
      <w:pPr>
        <w:rPr>
          <w:szCs w:val="24"/>
          <w:lang w:val="fr-CH"/>
        </w:rPr>
      </w:pPr>
      <w:r w:rsidRPr="00E83795">
        <w:rPr>
          <w:szCs w:val="24"/>
          <w:lang w:val="fr-CH"/>
        </w:rPr>
        <w:t xml:space="preserve">Les définitions suivantes s'appliquent dans la présente </w:t>
      </w:r>
      <w:proofErr w:type="gramStart"/>
      <w:r w:rsidRPr="00E83795">
        <w:rPr>
          <w:szCs w:val="24"/>
          <w:lang w:val="fr-CH"/>
        </w:rPr>
        <w:t>Recommandation:</w:t>
      </w:r>
      <w:proofErr w:type="gramEnd"/>
    </w:p>
    <w:p w14:paraId="7009CDF8"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La condition d'essai du récepteur est définie comme </w:t>
      </w:r>
      <w:r>
        <w:rPr>
          <w:szCs w:val="24"/>
          <w:lang w:val="fr-CH"/>
        </w:rPr>
        <w:t>étant</w:t>
      </w:r>
      <w:r w:rsidRPr="00E83795">
        <w:rPr>
          <w:szCs w:val="24"/>
          <w:lang w:val="fr-CH"/>
        </w:rPr>
        <w:t xml:space="preserve"> la</w:t>
      </w:r>
      <w:proofErr w:type="gramStart"/>
      <w:r w:rsidRPr="00E83795">
        <w:rPr>
          <w:szCs w:val="24"/>
          <w:lang w:val="fr-CH"/>
        </w:rPr>
        <w:t xml:space="preserve"> </w:t>
      </w:r>
      <w:r>
        <w:rPr>
          <w:iCs/>
          <w:szCs w:val="24"/>
          <w:lang w:val="fr-CH"/>
        </w:rPr>
        <w:t>«</w:t>
      </w:r>
      <w:r w:rsidRPr="00E83795">
        <w:rPr>
          <w:i/>
          <w:szCs w:val="24"/>
          <w:lang w:val="fr-CH"/>
        </w:rPr>
        <w:t>condition</w:t>
      </w:r>
      <w:proofErr w:type="gramEnd"/>
      <w:r w:rsidRPr="00E83795">
        <w:rPr>
          <w:i/>
          <w:szCs w:val="24"/>
          <w:lang w:val="fr-CH"/>
        </w:rPr>
        <w:t xml:space="preserve"> 1</w:t>
      </w:r>
      <w:r>
        <w:rPr>
          <w:iCs/>
          <w:szCs w:val="24"/>
          <w:lang w:val="fr-CH"/>
        </w:rPr>
        <w:t>»</w:t>
      </w:r>
      <w:r w:rsidRPr="00E83795">
        <w:rPr>
          <w:szCs w:val="24"/>
          <w:lang w:val="fr-CH"/>
        </w:rPr>
        <w:t xml:space="preserve"> si les deux signaux d'essai suivent le trajet de signal analogique complet y compris les convertisseurs ou détecteurs A/D.</w:t>
      </w:r>
      <w:r>
        <w:rPr>
          <w:szCs w:val="24"/>
          <w:lang w:val="fr-CH"/>
        </w:rPr>
        <w:t xml:space="preserve"> Il est recommandé d'appliquer la</w:t>
      </w:r>
      <w:proofErr w:type="gramStart"/>
      <w:r>
        <w:rPr>
          <w:szCs w:val="24"/>
          <w:lang w:val="fr-CH"/>
        </w:rPr>
        <w:t xml:space="preserve"> </w:t>
      </w:r>
      <w:r>
        <w:rPr>
          <w:color w:val="000000"/>
          <w:szCs w:val="24"/>
          <w:lang w:val="fr-CH"/>
        </w:rPr>
        <w:t>«</w:t>
      </w:r>
      <w:r>
        <w:rPr>
          <w:szCs w:val="24"/>
          <w:lang w:val="fr-CH"/>
        </w:rPr>
        <w:t>condition</w:t>
      </w:r>
      <w:proofErr w:type="gramEnd"/>
      <w:r>
        <w:rPr>
          <w:szCs w:val="24"/>
          <w:lang w:val="fr-CH"/>
        </w:rPr>
        <w:t xml:space="preserve"> 1</w:t>
      </w:r>
      <w:r>
        <w:rPr>
          <w:color w:val="000000"/>
          <w:szCs w:val="24"/>
          <w:lang w:val="fr-CH"/>
        </w:rPr>
        <w:t>» pour les équipements qui incluent l'intégralité du traitement des signaux, du domaine analogique au domaine numérique, et produisent des résultats comme un spectre, des informations sonores, ou des données en bande de base I/Q. Ces dispositifs peuvent être des récepteurs de contrôle ou des analyseurs de spectre, par exemple.</w:t>
      </w:r>
    </w:p>
    <w:p w14:paraId="432FA060"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La condition d'essai du récepteur est définie comme </w:t>
      </w:r>
      <w:r>
        <w:rPr>
          <w:szCs w:val="24"/>
          <w:lang w:val="fr-CH"/>
        </w:rPr>
        <w:t>étant</w:t>
      </w:r>
      <w:r w:rsidRPr="00E83795">
        <w:rPr>
          <w:szCs w:val="24"/>
          <w:lang w:val="fr-CH"/>
        </w:rPr>
        <w:t xml:space="preserve"> la</w:t>
      </w:r>
      <w:proofErr w:type="gramStart"/>
      <w:r w:rsidRPr="00E83795">
        <w:rPr>
          <w:szCs w:val="24"/>
          <w:lang w:val="fr-CH"/>
        </w:rPr>
        <w:t xml:space="preserve"> </w:t>
      </w:r>
      <w:r w:rsidRPr="008E4766">
        <w:rPr>
          <w:iCs/>
          <w:szCs w:val="24"/>
          <w:lang w:val="fr-CH"/>
        </w:rPr>
        <w:t>«</w:t>
      </w:r>
      <w:r w:rsidRPr="00E83795">
        <w:rPr>
          <w:i/>
          <w:szCs w:val="24"/>
          <w:lang w:val="fr-CH"/>
        </w:rPr>
        <w:t>condition</w:t>
      </w:r>
      <w:proofErr w:type="gramEnd"/>
      <w:r w:rsidRPr="00E83795">
        <w:rPr>
          <w:i/>
          <w:szCs w:val="24"/>
          <w:lang w:val="fr-CH"/>
        </w:rPr>
        <w:t xml:space="preserve"> 2</w:t>
      </w:r>
      <w:r w:rsidRPr="008E4766">
        <w:rPr>
          <w:iCs/>
          <w:szCs w:val="24"/>
          <w:lang w:val="fr-CH"/>
        </w:rPr>
        <w:t>»</w:t>
      </w:r>
      <w:r w:rsidRPr="00E83795">
        <w:rPr>
          <w:szCs w:val="24"/>
          <w:lang w:val="fr-CH"/>
        </w:rPr>
        <w:t xml:space="preserve"> si les deux signaux d'essai suivent le trajet de signal analogique jusqu'à une sortie FI analogique.</w:t>
      </w:r>
      <w:r>
        <w:rPr>
          <w:szCs w:val="24"/>
          <w:lang w:val="fr-CH"/>
        </w:rPr>
        <w:t xml:space="preserve"> Il est recommandé d'appliquer la</w:t>
      </w:r>
      <w:proofErr w:type="gramStart"/>
      <w:r>
        <w:rPr>
          <w:szCs w:val="24"/>
          <w:lang w:val="fr-CH"/>
        </w:rPr>
        <w:t xml:space="preserve"> </w:t>
      </w:r>
      <w:r w:rsidRPr="008E4766">
        <w:rPr>
          <w:iCs/>
          <w:szCs w:val="24"/>
          <w:lang w:val="fr-CH"/>
        </w:rPr>
        <w:t>«</w:t>
      </w:r>
      <w:r>
        <w:rPr>
          <w:szCs w:val="24"/>
          <w:lang w:val="fr-CH"/>
        </w:rPr>
        <w:t>condition</w:t>
      </w:r>
      <w:proofErr w:type="gramEnd"/>
      <w:r>
        <w:rPr>
          <w:szCs w:val="24"/>
          <w:lang w:val="fr-CH"/>
        </w:rPr>
        <w:t xml:space="preserve"> 2</w:t>
      </w:r>
      <w:r w:rsidRPr="008E4766">
        <w:rPr>
          <w:iCs/>
          <w:szCs w:val="24"/>
          <w:lang w:val="fr-CH"/>
        </w:rPr>
        <w:t>»</w:t>
      </w:r>
      <w:r>
        <w:rPr>
          <w:szCs w:val="24"/>
          <w:lang w:val="fr-CH"/>
        </w:rPr>
        <w:t xml:space="preserve"> pour les équipements qui contiennent uniquement le trajet de signal analogique et produisent des résultats basés sur une fréquence intermédiaire (par exemple FI3). Ces dispositifs</w:t>
      </w:r>
      <w:r w:rsidRPr="00322685">
        <w:rPr>
          <w:sz w:val="22"/>
          <w:szCs w:val="22"/>
          <w:lang w:val="fr-CH"/>
        </w:rPr>
        <w:t xml:space="preserve"> </w:t>
      </w:r>
      <w:r>
        <w:rPr>
          <w:szCs w:val="24"/>
          <w:lang w:val="fr-CH"/>
        </w:rPr>
        <w:t>peuvent</w:t>
      </w:r>
      <w:r w:rsidRPr="00322685">
        <w:rPr>
          <w:sz w:val="22"/>
          <w:szCs w:val="22"/>
          <w:lang w:val="fr-CH"/>
        </w:rPr>
        <w:t xml:space="preserve"> </w:t>
      </w:r>
      <w:r>
        <w:rPr>
          <w:szCs w:val="24"/>
          <w:lang w:val="fr-CH"/>
        </w:rPr>
        <w:t>être</w:t>
      </w:r>
      <w:r w:rsidRPr="00322685">
        <w:rPr>
          <w:sz w:val="22"/>
          <w:szCs w:val="22"/>
          <w:lang w:val="fr-CH"/>
        </w:rPr>
        <w:t xml:space="preserve"> </w:t>
      </w:r>
      <w:r>
        <w:rPr>
          <w:szCs w:val="24"/>
          <w:lang w:val="fr-CH"/>
        </w:rPr>
        <w:t>des</w:t>
      </w:r>
      <w:r w:rsidRPr="00322685">
        <w:rPr>
          <w:sz w:val="22"/>
          <w:szCs w:val="22"/>
          <w:lang w:val="fr-CH"/>
        </w:rPr>
        <w:t xml:space="preserve"> </w:t>
      </w:r>
      <w:r>
        <w:rPr>
          <w:szCs w:val="24"/>
          <w:lang w:val="fr-CH"/>
        </w:rPr>
        <w:t>syntoniseurs</w:t>
      </w:r>
      <w:r w:rsidRPr="00322685">
        <w:rPr>
          <w:sz w:val="22"/>
          <w:szCs w:val="22"/>
          <w:lang w:val="fr-CH"/>
        </w:rPr>
        <w:t xml:space="preserve"> </w:t>
      </w:r>
      <w:r>
        <w:rPr>
          <w:szCs w:val="24"/>
          <w:lang w:val="fr-CH"/>
        </w:rPr>
        <w:t>analogiques</w:t>
      </w:r>
      <w:r w:rsidRPr="00322685">
        <w:rPr>
          <w:sz w:val="22"/>
          <w:szCs w:val="22"/>
          <w:lang w:val="fr-CH"/>
        </w:rPr>
        <w:t xml:space="preserve"> </w:t>
      </w:r>
      <w:r>
        <w:rPr>
          <w:szCs w:val="24"/>
          <w:lang w:val="fr-CH"/>
        </w:rPr>
        <w:t>ou des modules d'entrée provenant de fabricants d'équipements d'origine (OEM), par exemple.</w:t>
      </w:r>
    </w:p>
    <w:p w14:paraId="15285154" w14:textId="77777777" w:rsidR="001635B4" w:rsidRPr="00E83795" w:rsidRDefault="001635B4" w:rsidP="008B65E2">
      <w:pPr>
        <w:pStyle w:val="enumlev1"/>
        <w:rPr>
          <w:szCs w:val="24"/>
          <w:lang w:val="fr-CH"/>
        </w:rPr>
      </w:pPr>
      <w:r w:rsidRPr="00E83795">
        <w:rPr>
          <w:szCs w:val="24"/>
          <w:lang w:val="fr-CH"/>
        </w:rPr>
        <w:t>–</w:t>
      </w:r>
      <w:r w:rsidRPr="00E83795">
        <w:rPr>
          <w:szCs w:val="24"/>
          <w:lang w:val="fr-CH"/>
        </w:rPr>
        <w:tab/>
        <w:t xml:space="preserve">La condition d'essai du récepteur est définie comme </w:t>
      </w:r>
      <w:r>
        <w:rPr>
          <w:szCs w:val="24"/>
          <w:lang w:val="fr-CH"/>
        </w:rPr>
        <w:t>étant</w:t>
      </w:r>
      <w:r w:rsidRPr="00E83795">
        <w:rPr>
          <w:szCs w:val="24"/>
          <w:lang w:val="fr-CH"/>
        </w:rPr>
        <w:t xml:space="preserve"> la</w:t>
      </w:r>
      <w:proofErr w:type="gramStart"/>
      <w:r w:rsidRPr="00E83795">
        <w:rPr>
          <w:szCs w:val="24"/>
          <w:lang w:val="fr-CH"/>
        </w:rPr>
        <w:t xml:space="preserve"> </w:t>
      </w:r>
      <w:r w:rsidRPr="008E4766">
        <w:rPr>
          <w:iCs/>
          <w:szCs w:val="24"/>
          <w:lang w:val="fr-CH"/>
        </w:rPr>
        <w:t>«</w:t>
      </w:r>
      <w:r w:rsidRPr="00E83795">
        <w:rPr>
          <w:i/>
          <w:szCs w:val="24"/>
          <w:lang w:val="fr-CH"/>
        </w:rPr>
        <w:t>condition</w:t>
      </w:r>
      <w:proofErr w:type="gramEnd"/>
      <w:r w:rsidRPr="00E83795">
        <w:rPr>
          <w:i/>
          <w:szCs w:val="24"/>
          <w:lang w:val="fr-CH"/>
        </w:rPr>
        <w:t xml:space="preserve"> 3</w:t>
      </w:r>
      <w:r w:rsidRPr="008E4766">
        <w:rPr>
          <w:iCs/>
          <w:szCs w:val="24"/>
          <w:lang w:val="fr-CH"/>
        </w:rPr>
        <w:t>»</w:t>
      </w:r>
      <w:r w:rsidRPr="00E83795">
        <w:rPr>
          <w:szCs w:val="24"/>
          <w:lang w:val="fr-CH"/>
        </w:rPr>
        <w:t xml:space="preserve"> si un ou plusieurs des signaux d'essai sont supprimés à une étape intermédiaire du trajet de signal analogique du récepteur.</w:t>
      </w:r>
      <w:r>
        <w:rPr>
          <w:szCs w:val="24"/>
          <w:lang w:val="fr-CH"/>
        </w:rPr>
        <w:t xml:space="preserve"> Il est recommandé d'appliquer la</w:t>
      </w:r>
      <w:proofErr w:type="gramStart"/>
      <w:r>
        <w:rPr>
          <w:szCs w:val="24"/>
          <w:lang w:val="fr-CH"/>
        </w:rPr>
        <w:t xml:space="preserve"> </w:t>
      </w:r>
      <w:r w:rsidRPr="008E4766">
        <w:rPr>
          <w:iCs/>
          <w:szCs w:val="24"/>
          <w:lang w:val="fr-CH"/>
        </w:rPr>
        <w:t>«</w:t>
      </w:r>
      <w:r>
        <w:rPr>
          <w:szCs w:val="24"/>
          <w:lang w:val="fr-CH"/>
        </w:rPr>
        <w:t>condition</w:t>
      </w:r>
      <w:proofErr w:type="gramEnd"/>
      <w:r>
        <w:rPr>
          <w:szCs w:val="24"/>
          <w:lang w:val="fr-CH"/>
        </w:rPr>
        <w:t> 3</w:t>
      </w:r>
      <w:r w:rsidRPr="008E4766">
        <w:rPr>
          <w:iCs/>
          <w:szCs w:val="24"/>
          <w:lang w:val="fr-CH"/>
        </w:rPr>
        <w:t>»</w:t>
      </w:r>
      <w:r>
        <w:rPr>
          <w:iCs/>
          <w:szCs w:val="24"/>
          <w:lang w:val="fr-CH"/>
        </w:rPr>
        <w:t xml:space="preserve"> pour les équipements qui contiennent uniquement le trajet de signal analogique et produisent des résultats basés sur une fréquence intermédiaire, différents étages FI (par exemple un étage</w:t>
      </w:r>
      <w:r w:rsidR="008B65E2">
        <w:rPr>
          <w:iCs/>
          <w:szCs w:val="24"/>
          <w:lang w:val="fr-CH"/>
        </w:rPr>
        <w:t> </w:t>
      </w:r>
      <w:r>
        <w:rPr>
          <w:iCs/>
          <w:szCs w:val="24"/>
          <w:lang w:val="fr-CH"/>
        </w:rPr>
        <w:t>FI2 à bande élargie et un étage FI3 à bande plus étroite) étant répartis entre différents étages de traitement. Ces dispositifs peuvent être des syntoniseurs analogiques ou des modules d'entrée provenant de fabricants OEM, par exemple.</w:t>
      </w:r>
    </w:p>
    <w:p w14:paraId="46C4BDCF" w14:textId="77777777" w:rsidR="001635B4" w:rsidRPr="00E83795" w:rsidRDefault="001635B4" w:rsidP="001635B4">
      <w:pPr>
        <w:pStyle w:val="Heading1"/>
        <w:rPr>
          <w:szCs w:val="24"/>
          <w:lang w:val="fr-CH"/>
        </w:rPr>
      </w:pPr>
      <w:r w:rsidRPr="00E83795">
        <w:rPr>
          <w:szCs w:val="24"/>
          <w:lang w:val="fr-CH"/>
        </w:rPr>
        <w:t>2</w:t>
      </w:r>
      <w:r w:rsidRPr="00E83795">
        <w:rPr>
          <w:szCs w:val="24"/>
          <w:lang w:val="fr-CH"/>
        </w:rPr>
        <w:tab/>
      </w:r>
      <w:r>
        <w:rPr>
          <w:szCs w:val="24"/>
          <w:lang w:val="fr-CH"/>
        </w:rPr>
        <w:t>E</w:t>
      </w:r>
      <w:r w:rsidRPr="00E83795">
        <w:rPr>
          <w:szCs w:val="24"/>
          <w:lang w:val="fr-CH"/>
        </w:rPr>
        <w:t>léments fondamentaux concernant le concept de niveau du point d'interception de troisième ordre (IP</w:t>
      </w:r>
      <w:r w:rsidRPr="00E83795">
        <w:rPr>
          <w:szCs w:val="24"/>
          <w:vertAlign w:val="subscript"/>
          <w:lang w:val="fr-CH"/>
        </w:rPr>
        <w:t>3</w:t>
      </w:r>
      <w:r w:rsidRPr="00E83795">
        <w:rPr>
          <w:szCs w:val="24"/>
          <w:lang w:val="fr-CH"/>
        </w:rPr>
        <w:t>)</w:t>
      </w:r>
    </w:p>
    <w:p w14:paraId="04B2942E" w14:textId="77777777" w:rsidR="001635B4" w:rsidRPr="00E83795" w:rsidRDefault="001635B4" w:rsidP="001635B4">
      <w:pPr>
        <w:tabs>
          <w:tab w:val="left" w:pos="0"/>
          <w:tab w:val="left" w:pos="851"/>
        </w:tabs>
        <w:rPr>
          <w:color w:val="000000"/>
          <w:szCs w:val="24"/>
          <w:lang w:val="fr-CH"/>
        </w:rPr>
      </w:pPr>
      <w:r w:rsidRPr="00E83795">
        <w:rPr>
          <w:color w:val="000000"/>
          <w:szCs w:val="24"/>
          <w:lang w:val="fr-CH"/>
        </w:rPr>
        <w:t xml:space="preserve">Deux signaux d'essai non modulés de même puissance efficace </w:t>
      </w:r>
      <w:r w:rsidRPr="00E83795">
        <w:rPr>
          <w:i/>
          <w:iCs/>
          <w:color w:val="000000"/>
          <w:szCs w:val="24"/>
          <w:lang w:val="fr-CH"/>
        </w:rPr>
        <w:t>P</w:t>
      </w:r>
      <w:r w:rsidRPr="00E83795">
        <w:rPr>
          <w:i/>
          <w:iCs/>
          <w:color w:val="000000"/>
          <w:szCs w:val="24"/>
          <w:vertAlign w:val="subscript"/>
          <w:lang w:val="fr-CH"/>
        </w:rPr>
        <w:t>in</w:t>
      </w:r>
      <w:r w:rsidRPr="00E83795">
        <w:rPr>
          <w:i/>
          <w:iCs/>
          <w:color w:val="000000"/>
          <w:szCs w:val="24"/>
          <w:lang w:val="fr-CH"/>
        </w:rPr>
        <w:t xml:space="preserve"> </w:t>
      </w:r>
      <w:r w:rsidRPr="00E83795">
        <w:rPr>
          <w:color w:val="000000"/>
          <w:szCs w:val="24"/>
          <w:lang w:val="fr-CH"/>
        </w:rPr>
        <w:t xml:space="preserve">et de fréquences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1 </w:t>
      </w:r>
      <w:r w:rsidRPr="00E83795">
        <w:rPr>
          <w:color w:val="000000"/>
          <w:szCs w:val="24"/>
          <w:lang w:val="fr-CH"/>
        </w:rPr>
        <w:t>&lt;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sont insérés à l'entrée de l'antenne du récepteur. En raison des non-linéarités, deux produits d'intermodulation de fréquences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 {(2 ×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 {(2 ×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peuvent apparaître. </w:t>
      </w:r>
    </w:p>
    <w:p w14:paraId="51EB645A" w14:textId="77777777" w:rsidR="001635B4" w:rsidRPr="00E83795" w:rsidRDefault="001635B4" w:rsidP="001635B4">
      <w:pPr>
        <w:tabs>
          <w:tab w:val="clear" w:pos="794"/>
          <w:tab w:val="left" w:pos="0"/>
          <w:tab w:val="left" w:pos="851"/>
        </w:tabs>
        <w:rPr>
          <w:color w:val="000000"/>
          <w:szCs w:val="24"/>
          <w:lang w:val="fr-CH"/>
        </w:rPr>
      </w:pPr>
      <w:r w:rsidRPr="00E83795">
        <w:rPr>
          <w:color w:val="000000"/>
          <w:szCs w:val="24"/>
          <w:lang w:val="fr-CH"/>
        </w:rPr>
        <w:t xml:space="preserve">Le niveau du point </w:t>
      </w:r>
      <w:r w:rsidRPr="00E83795">
        <w:rPr>
          <w:szCs w:val="24"/>
          <w:lang w:val="fr-CH"/>
        </w:rPr>
        <w:t>IP</w:t>
      </w:r>
      <w:r w:rsidRPr="00E83795">
        <w:rPr>
          <w:szCs w:val="24"/>
          <w:vertAlign w:val="subscript"/>
          <w:lang w:val="fr-CH"/>
        </w:rPr>
        <w:t>3</w:t>
      </w:r>
      <w:r w:rsidRPr="00E83795">
        <w:rPr>
          <w:color w:val="000000"/>
          <w:szCs w:val="24"/>
          <w:lang w:val="fr-CH"/>
        </w:rPr>
        <w:t xml:space="preserve"> est alors calculé comme </w:t>
      </w:r>
      <w:proofErr w:type="gramStart"/>
      <w:r w:rsidRPr="00E83795">
        <w:rPr>
          <w:color w:val="000000"/>
          <w:szCs w:val="24"/>
          <w:lang w:val="fr-CH"/>
        </w:rPr>
        <w:t>suit:</w:t>
      </w:r>
      <w:proofErr w:type="gramEnd"/>
      <w:r w:rsidRPr="00E83795">
        <w:rPr>
          <w:color w:val="000000"/>
          <w:szCs w:val="24"/>
          <w:lang w:val="fr-CH"/>
        </w:rPr>
        <w:t xml:space="preserve"> </w:t>
      </w:r>
    </w:p>
    <w:p w14:paraId="4E75C103" w14:textId="77777777" w:rsidR="001635B4" w:rsidRPr="00E83795" w:rsidRDefault="001635B4" w:rsidP="001635B4">
      <w:pPr>
        <w:pStyle w:val="Equation"/>
        <w:rPr>
          <w:szCs w:val="24"/>
          <w:lang w:val="fr-CH"/>
        </w:rPr>
      </w:pPr>
      <w:r w:rsidRPr="00E83795">
        <w:rPr>
          <w:szCs w:val="24"/>
          <w:lang w:val="fr-CH"/>
        </w:rPr>
        <w:tab/>
      </w:r>
      <w:r w:rsidRPr="00E83795">
        <w:rPr>
          <w:szCs w:val="24"/>
          <w:lang w:val="fr-CH"/>
        </w:rPr>
        <w:tab/>
        <w:t>IP</w:t>
      </w:r>
      <w:r w:rsidRPr="00E83795">
        <w:rPr>
          <w:szCs w:val="24"/>
          <w:vertAlign w:val="subscript"/>
          <w:lang w:val="fr-CH"/>
        </w:rPr>
        <w:t>3</w:t>
      </w:r>
      <w:r w:rsidRPr="00E83795">
        <w:rPr>
          <w:szCs w:val="24"/>
          <w:lang w:val="fr-CH"/>
        </w:rPr>
        <w:t xml:space="preserve"> = </w:t>
      </w:r>
      <w:r w:rsidRPr="00E83795">
        <w:rPr>
          <w:i/>
          <w:iCs/>
          <w:szCs w:val="24"/>
          <w:lang w:val="fr-CH"/>
        </w:rPr>
        <w:t>P</w:t>
      </w:r>
      <w:r w:rsidRPr="00E83795">
        <w:rPr>
          <w:i/>
          <w:iCs/>
          <w:szCs w:val="24"/>
          <w:vertAlign w:val="subscript"/>
          <w:lang w:val="fr-CH"/>
        </w:rPr>
        <w:t>in</w:t>
      </w:r>
      <w:r w:rsidRPr="00E83795">
        <w:rPr>
          <w:szCs w:val="24"/>
          <w:lang w:val="fr-CH"/>
        </w:rPr>
        <w:t xml:space="preserve"> + </w:t>
      </w:r>
      <w:r w:rsidRPr="008B65E2">
        <w:rPr>
          <w:i/>
          <w:iCs/>
          <w:szCs w:val="24"/>
          <w:lang w:val="fr-CH"/>
        </w:rPr>
        <w:t>a</w:t>
      </w:r>
      <w:r w:rsidRPr="00E83795">
        <w:rPr>
          <w:szCs w:val="24"/>
          <w:lang w:val="fr-CH"/>
        </w:rPr>
        <w:t>/2</w:t>
      </w:r>
    </w:p>
    <w:p w14:paraId="167A74A5" w14:textId="77777777" w:rsidR="001635B4" w:rsidRPr="00E83795" w:rsidRDefault="001635B4" w:rsidP="001635B4">
      <w:pPr>
        <w:tabs>
          <w:tab w:val="clear" w:pos="794"/>
          <w:tab w:val="left" w:pos="0"/>
          <w:tab w:val="left" w:pos="851"/>
        </w:tabs>
        <w:rPr>
          <w:color w:val="000000"/>
          <w:szCs w:val="24"/>
          <w:lang w:val="fr-CH"/>
        </w:rPr>
      </w:pPr>
      <w:proofErr w:type="gramStart"/>
      <w:r w:rsidRPr="00E83795">
        <w:rPr>
          <w:color w:val="000000"/>
          <w:szCs w:val="24"/>
          <w:lang w:val="fr-CH"/>
        </w:rPr>
        <w:t>où:</w:t>
      </w:r>
      <w:proofErr w:type="gramEnd"/>
    </w:p>
    <w:p w14:paraId="72D9AEA3" w14:textId="77777777" w:rsidR="001635B4" w:rsidRPr="00E83795" w:rsidRDefault="001635B4" w:rsidP="001635B4">
      <w:pPr>
        <w:pStyle w:val="Equationlegend"/>
        <w:rPr>
          <w:szCs w:val="24"/>
          <w:lang w:val="fr-CH"/>
        </w:rPr>
      </w:pPr>
      <w:r w:rsidRPr="00E83795">
        <w:rPr>
          <w:szCs w:val="24"/>
          <w:lang w:val="fr-CH"/>
        </w:rPr>
        <w:tab/>
      </w:r>
      <w:proofErr w:type="gramStart"/>
      <w:r w:rsidRPr="00E83795">
        <w:rPr>
          <w:i/>
          <w:iCs/>
          <w:szCs w:val="24"/>
          <w:lang w:val="fr-CH"/>
        </w:rPr>
        <w:t>P</w:t>
      </w:r>
      <w:r w:rsidRPr="00E83795">
        <w:rPr>
          <w:i/>
          <w:iCs/>
          <w:szCs w:val="24"/>
          <w:vertAlign w:val="subscript"/>
          <w:lang w:val="fr-CH"/>
        </w:rPr>
        <w:t>in</w:t>
      </w:r>
      <w:r w:rsidRPr="00E83795">
        <w:rPr>
          <w:szCs w:val="24"/>
          <w:lang w:val="fr-CH"/>
        </w:rPr>
        <w:t>:</w:t>
      </w:r>
      <w:proofErr w:type="gramEnd"/>
      <w:r w:rsidRPr="00E83795">
        <w:rPr>
          <w:szCs w:val="24"/>
          <w:lang w:val="fr-CH"/>
        </w:rPr>
        <w:tab/>
        <w:t>puissance efficace mesurée pour chacun des deux signaux d'essai insérés (dBm)</w:t>
      </w:r>
    </w:p>
    <w:p w14:paraId="240D951C" w14:textId="77777777" w:rsidR="001635B4" w:rsidRPr="00E83795" w:rsidRDefault="001635B4" w:rsidP="001635B4">
      <w:pPr>
        <w:pStyle w:val="Equationlegend"/>
        <w:rPr>
          <w:szCs w:val="24"/>
          <w:lang w:val="fr-CH"/>
        </w:rPr>
      </w:pPr>
      <w:r w:rsidRPr="00E83795">
        <w:rPr>
          <w:szCs w:val="24"/>
          <w:lang w:val="fr-CH"/>
        </w:rPr>
        <w:tab/>
      </w:r>
      <w:proofErr w:type="gramStart"/>
      <w:r w:rsidRPr="00E83795">
        <w:rPr>
          <w:i/>
          <w:iCs/>
          <w:szCs w:val="24"/>
          <w:lang w:val="fr-CH"/>
        </w:rPr>
        <w:t>a</w:t>
      </w:r>
      <w:r w:rsidRPr="00E83795">
        <w:rPr>
          <w:szCs w:val="24"/>
          <w:lang w:val="fr-CH"/>
        </w:rPr>
        <w:t>:</w:t>
      </w:r>
      <w:proofErr w:type="gramEnd"/>
      <w:r w:rsidRPr="00E83795">
        <w:rPr>
          <w:szCs w:val="24"/>
          <w:lang w:val="fr-CH"/>
        </w:rPr>
        <w:tab/>
        <w:t xml:space="preserve">différence (dB) entre le niveau des signaux d'essai insérés et le niveau des produits d'intermodulation au point de mesure. Si les produits d'intermodulation ont </w:t>
      </w:r>
      <w:r>
        <w:rPr>
          <w:szCs w:val="24"/>
          <w:lang w:val="fr-CH"/>
        </w:rPr>
        <w:t xml:space="preserve">des niveaux </w:t>
      </w:r>
      <w:r w:rsidRPr="00E83795">
        <w:rPr>
          <w:szCs w:val="24"/>
          <w:lang w:val="fr-CH"/>
        </w:rPr>
        <w:t>différents, il faut prendre le niveau le plus élevé.</w:t>
      </w:r>
    </w:p>
    <w:p w14:paraId="381E0A3F" w14:textId="77777777" w:rsidR="001635B4" w:rsidRPr="00E83795" w:rsidRDefault="001635B4" w:rsidP="001635B4">
      <w:pPr>
        <w:pStyle w:val="Headingi"/>
        <w:rPr>
          <w:szCs w:val="24"/>
          <w:lang w:val="fr-CH"/>
        </w:rPr>
      </w:pPr>
      <w:r w:rsidRPr="00E83795">
        <w:rPr>
          <w:szCs w:val="24"/>
          <w:lang w:val="fr-CH"/>
        </w:rPr>
        <w:t>Variation du bruit de fond du récepteur</w:t>
      </w:r>
    </w:p>
    <w:p w14:paraId="737BD9C4" w14:textId="77777777" w:rsidR="001635B4" w:rsidRPr="00E83795" w:rsidRDefault="001635B4" w:rsidP="001635B4">
      <w:pPr>
        <w:tabs>
          <w:tab w:val="left" w:pos="0"/>
          <w:tab w:val="left" w:pos="851"/>
        </w:tabs>
        <w:rPr>
          <w:color w:val="000000"/>
          <w:szCs w:val="24"/>
          <w:lang w:val="fr-CH"/>
        </w:rPr>
      </w:pPr>
      <w:r w:rsidRPr="00E83795">
        <w:rPr>
          <w:color w:val="000000"/>
          <w:szCs w:val="24"/>
          <w:lang w:val="fr-CH"/>
        </w:rPr>
        <w:t xml:space="preserve">Le bruit de fond d'entrée équivalent du récepteur testé doit être mesuré pendant toute la mesure du point </w:t>
      </w:r>
      <w:r w:rsidRPr="00E83795">
        <w:rPr>
          <w:szCs w:val="24"/>
          <w:lang w:val="fr-CH"/>
        </w:rPr>
        <w:t>IP</w:t>
      </w:r>
      <w:r w:rsidRPr="00E83795">
        <w:rPr>
          <w:szCs w:val="24"/>
          <w:vertAlign w:val="subscript"/>
          <w:lang w:val="fr-CH"/>
        </w:rPr>
        <w:t>3</w:t>
      </w:r>
      <w:r w:rsidRPr="00E83795">
        <w:rPr>
          <w:color w:val="000000"/>
          <w:szCs w:val="24"/>
          <w:lang w:val="fr-CH"/>
        </w:rPr>
        <w:t xml:space="preserve"> avec et sans les signaux d'essais activés. Les détails concernant les fréquences utilisées pour l'essai (</w:t>
      </w:r>
      <w:r w:rsidRPr="00E83795">
        <w:rPr>
          <w:i/>
          <w:iCs/>
          <w:color w:val="000000"/>
          <w:szCs w:val="24"/>
          <w:lang w:val="fr-CH"/>
        </w:rPr>
        <w:t>f</w:t>
      </w:r>
      <w:r w:rsidRPr="00E83795">
        <w:rPr>
          <w:color w:val="000000"/>
          <w:szCs w:val="24"/>
          <w:vertAlign w:val="subscript"/>
          <w:lang w:val="fr-CH"/>
        </w:rPr>
        <w:t>5</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6</w:t>
      </w:r>
      <w:r w:rsidRPr="00E83795">
        <w:rPr>
          <w:color w:val="000000"/>
          <w:szCs w:val="24"/>
          <w:lang w:val="fr-CH"/>
        </w:rPr>
        <w:t>) figurent dans le paragraphe</w:t>
      </w:r>
      <w:proofErr w:type="gramStart"/>
      <w:r w:rsidRPr="00E83795">
        <w:rPr>
          <w:color w:val="000000"/>
          <w:szCs w:val="24"/>
          <w:lang w:val="fr-CH"/>
        </w:rPr>
        <w:t xml:space="preserve"> </w:t>
      </w:r>
      <w:r w:rsidRPr="008E4766">
        <w:rPr>
          <w:iCs/>
          <w:color w:val="000000"/>
          <w:szCs w:val="24"/>
          <w:lang w:val="fr-CH"/>
        </w:rPr>
        <w:t>«</w:t>
      </w:r>
      <w:r w:rsidRPr="00E83795">
        <w:rPr>
          <w:i/>
          <w:color w:val="000000"/>
          <w:szCs w:val="24"/>
          <w:lang w:val="fr-CH"/>
        </w:rPr>
        <w:t>Mesure</w:t>
      </w:r>
      <w:proofErr w:type="gramEnd"/>
      <w:r w:rsidRPr="00E83795">
        <w:rPr>
          <w:i/>
          <w:color w:val="000000"/>
          <w:szCs w:val="24"/>
          <w:lang w:val="fr-CH"/>
        </w:rPr>
        <w:t xml:space="preserve"> des niveaux</w:t>
      </w:r>
      <w:r w:rsidRPr="008E4766">
        <w:rPr>
          <w:iCs/>
          <w:color w:val="000000"/>
          <w:szCs w:val="24"/>
          <w:lang w:val="fr-CH"/>
        </w:rPr>
        <w:t>»</w:t>
      </w:r>
      <w:r w:rsidRPr="00E83795">
        <w:rPr>
          <w:i/>
          <w:color w:val="000000"/>
          <w:szCs w:val="24"/>
          <w:lang w:val="fr-CH"/>
        </w:rPr>
        <w:t>.</w:t>
      </w:r>
    </w:p>
    <w:p w14:paraId="715E2DF5" w14:textId="77777777" w:rsidR="001635B4" w:rsidRPr="00E83795" w:rsidRDefault="001635B4" w:rsidP="001635B4">
      <w:pPr>
        <w:pStyle w:val="Headingi"/>
        <w:rPr>
          <w:szCs w:val="24"/>
          <w:lang w:val="fr-CH"/>
        </w:rPr>
      </w:pPr>
      <w:r w:rsidRPr="00E83795">
        <w:rPr>
          <w:szCs w:val="24"/>
          <w:lang w:val="fr-CH"/>
        </w:rPr>
        <w:t>Conditions du banc d'essai</w:t>
      </w:r>
    </w:p>
    <w:p w14:paraId="451616A6" w14:textId="77777777" w:rsidR="001635B4" w:rsidRPr="00E83795" w:rsidRDefault="001635B4" w:rsidP="001635B4">
      <w:pPr>
        <w:tabs>
          <w:tab w:val="clear" w:pos="794"/>
          <w:tab w:val="left" w:pos="0"/>
          <w:tab w:val="left" w:pos="851"/>
        </w:tabs>
        <w:rPr>
          <w:color w:val="000000"/>
          <w:szCs w:val="24"/>
          <w:lang w:val="fr-CH"/>
        </w:rPr>
      </w:pPr>
      <w:r w:rsidRPr="00E83795">
        <w:rPr>
          <w:color w:val="000000"/>
          <w:szCs w:val="24"/>
          <w:lang w:val="fr-CH"/>
        </w:rPr>
        <w:t xml:space="preserve">Pour effectuer cette mesure, il est important d'avoir une isolation suffisante entre les deux sources de l'essai pour éviter que des produits d'intermodulation soient créés dans les étages de sortie des sources aux fréquences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Il pourra être nécessaire de recourir à des dispositifs tels que des isolateurs, des affaiblisseurs fixes, des amplificateurs d'isolement, ou des combineurs de puissance de Wilkinson à forte isolation. Un filtrage passe-bas pourra aussi être nécessaire pour affaiblir les deuxièmes harmoniques des sources. </w:t>
      </w:r>
    </w:p>
    <w:p w14:paraId="7B6FC7E0" w14:textId="77777777" w:rsidR="001635B4" w:rsidRPr="00E83795" w:rsidRDefault="001635B4" w:rsidP="001635B4">
      <w:pPr>
        <w:tabs>
          <w:tab w:val="clear" w:pos="794"/>
          <w:tab w:val="left" w:pos="0"/>
          <w:tab w:val="left" w:pos="851"/>
        </w:tabs>
        <w:rPr>
          <w:color w:val="000000"/>
          <w:szCs w:val="24"/>
          <w:lang w:val="fr-CH"/>
        </w:rPr>
      </w:pPr>
      <w:r w:rsidRPr="00E83795">
        <w:rPr>
          <w:color w:val="000000"/>
          <w:szCs w:val="24"/>
          <w:lang w:val="fr-CH"/>
        </w:rPr>
        <w:t xml:space="preserve">Pour vérifier la fiabilité de tous ces dispositifs dans le montage d'essai, on peut mesurer le niveau du point </w:t>
      </w:r>
      <w:r w:rsidRPr="00E83795">
        <w:rPr>
          <w:szCs w:val="24"/>
          <w:lang w:val="fr-CH"/>
        </w:rPr>
        <w:t>IP</w:t>
      </w:r>
      <w:r w:rsidRPr="00E83795">
        <w:rPr>
          <w:szCs w:val="24"/>
          <w:vertAlign w:val="subscript"/>
          <w:lang w:val="fr-CH"/>
        </w:rPr>
        <w:t>3</w:t>
      </w:r>
      <w:r w:rsidRPr="00E83795">
        <w:rPr>
          <w:color w:val="000000"/>
          <w:szCs w:val="24"/>
          <w:lang w:val="fr-CH"/>
        </w:rPr>
        <w:t xml:space="preserve"> du banc d'essai sans raccorder le récepteur testé. Le point </w:t>
      </w:r>
      <w:r w:rsidRPr="00E83795">
        <w:rPr>
          <w:szCs w:val="24"/>
          <w:lang w:val="fr-CH"/>
        </w:rPr>
        <w:t>IP</w:t>
      </w:r>
      <w:r w:rsidRPr="00E83795">
        <w:rPr>
          <w:szCs w:val="24"/>
          <w:vertAlign w:val="subscript"/>
          <w:lang w:val="fr-CH"/>
        </w:rPr>
        <w:t>3</w:t>
      </w:r>
      <w:r w:rsidRPr="00E83795">
        <w:rPr>
          <w:color w:val="000000"/>
          <w:szCs w:val="24"/>
          <w:lang w:val="fr-CH"/>
        </w:rPr>
        <w:t xml:space="preserve"> du banc d'essai devrait être meilleur que le point </w:t>
      </w:r>
      <w:r w:rsidRPr="00E83795">
        <w:rPr>
          <w:szCs w:val="24"/>
          <w:lang w:val="fr-CH"/>
        </w:rPr>
        <w:t>IP</w:t>
      </w:r>
      <w:r w:rsidRPr="00E83795">
        <w:rPr>
          <w:szCs w:val="24"/>
          <w:vertAlign w:val="subscript"/>
          <w:lang w:val="fr-CH"/>
        </w:rPr>
        <w:t>3</w:t>
      </w:r>
      <w:r w:rsidRPr="00E83795">
        <w:rPr>
          <w:color w:val="000000"/>
          <w:szCs w:val="24"/>
          <w:lang w:val="fr-CH"/>
        </w:rPr>
        <w:t xml:space="preserve"> attendu pour le récepteur, avec une différence d'au moins 10 dB.</w:t>
      </w:r>
    </w:p>
    <w:p w14:paraId="0A53D9F5" w14:textId="77777777" w:rsidR="001635B4" w:rsidRPr="00E83795" w:rsidRDefault="001635B4" w:rsidP="001635B4">
      <w:pPr>
        <w:pStyle w:val="Headingi"/>
        <w:rPr>
          <w:szCs w:val="24"/>
          <w:lang w:val="fr-CH"/>
        </w:rPr>
      </w:pPr>
      <w:r w:rsidRPr="00E83795">
        <w:rPr>
          <w:szCs w:val="24"/>
          <w:lang w:val="fr-CH"/>
        </w:rPr>
        <w:t>Mesure des niveaux</w:t>
      </w:r>
    </w:p>
    <w:p w14:paraId="4DDD4FF7" w14:textId="77777777" w:rsidR="001635B4" w:rsidRPr="00E83795" w:rsidRDefault="001635B4" w:rsidP="00516275">
      <w:pPr>
        <w:tabs>
          <w:tab w:val="clear" w:pos="794"/>
          <w:tab w:val="left" w:pos="0"/>
          <w:tab w:val="left" w:pos="851"/>
        </w:tabs>
        <w:rPr>
          <w:color w:val="000000"/>
          <w:szCs w:val="24"/>
          <w:lang w:val="fr-CH"/>
        </w:rPr>
      </w:pPr>
      <w:r w:rsidRPr="00E83795">
        <w:rPr>
          <w:color w:val="000000"/>
          <w:szCs w:val="24"/>
          <w:lang w:val="fr-CH"/>
        </w:rPr>
        <w:t xml:space="preserve">Les niveaux sont mesurés à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et, pour garantir un bruit de fond d'entrée équivalent constant du récepteur, ils sont également mesurés à </w:t>
      </w:r>
      <w:r w:rsidRPr="00E83795">
        <w:rPr>
          <w:i/>
          <w:iCs/>
          <w:color w:val="000000"/>
          <w:szCs w:val="24"/>
          <w:lang w:val="fr-CH"/>
        </w:rPr>
        <w:t>f</w:t>
      </w:r>
      <w:r w:rsidRPr="00E83795">
        <w:rPr>
          <w:color w:val="000000"/>
          <w:szCs w:val="24"/>
          <w:vertAlign w:val="subscript"/>
          <w:lang w:val="fr-CH"/>
        </w:rPr>
        <w:t xml:space="preserve">5 </w:t>
      </w:r>
      <w:r w:rsidRPr="00E83795">
        <w:rPr>
          <w:color w:val="000000"/>
          <w:szCs w:val="24"/>
          <w:lang w:val="fr-CH"/>
        </w:rPr>
        <w:t xml:space="preserve">et </w:t>
      </w:r>
      <w:r w:rsidRPr="00E83795">
        <w:rPr>
          <w:i/>
          <w:iCs/>
          <w:color w:val="000000"/>
          <w:szCs w:val="24"/>
          <w:lang w:val="fr-CH"/>
        </w:rPr>
        <w:t>f</w:t>
      </w:r>
      <w:r w:rsidRPr="00E83795">
        <w:rPr>
          <w:color w:val="000000"/>
          <w:szCs w:val="24"/>
          <w:vertAlign w:val="subscript"/>
          <w:lang w:val="fr-CH"/>
        </w:rPr>
        <w:t>6</w:t>
      </w:r>
      <w:r w:rsidRPr="00E83795">
        <w:rPr>
          <w:color w:val="000000"/>
          <w:szCs w:val="24"/>
          <w:lang w:val="fr-CH"/>
        </w:rPr>
        <w:t xml:space="preserve"> en utilisant l'indicateur de niveau intégré du récepteur. </w:t>
      </w:r>
      <w:proofErr w:type="gramStart"/>
      <w:r w:rsidRPr="00E83795">
        <w:rPr>
          <w:i/>
          <w:iCs/>
          <w:color w:val="000000"/>
          <w:szCs w:val="24"/>
          <w:lang w:val="fr-CH"/>
        </w:rPr>
        <w:t>f</w:t>
      </w:r>
      <w:proofErr w:type="gramEnd"/>
      <w:r w:rsidRPr="00E83795">
        <w:rPr>
          <w:color w:val="000000"/>
          <w:szCs w:val="24"/>
          <w:vertAlign w:val="subscript"/>
          <w:lang w:val="fr-CH"/>
        </w:rPr>
        <w:t>5</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6</w:t>
      </w:r>
      <w:r w:rsidRPr="00E83795">
        <w:rPr>
          <w:color w:val="000000"/>
          <w:szCs w:val="24"/>
          <w:lang w:val="fr-CH"/>
        </w:rPr>
        <w:t xml:space="preserve"> représentent les canaux adjacents à la bande passante BW du récepteur </w:t>
      </w:r>
      <w:r>
        <w:rPr>
          <w:color w:val="000000"/>
          <w:szCs w:val="24"/>
          <w:lang w:val="fr-CH"/>
        </w:rPr>
        <w:br/>
      </w:r>
      <w:r w:rsidRPr="00E83795">
        <w:rPr>
          <w:color w:val="000000"/>
          <w:szCs w:val="24"/>
          <w:lang w:val="fr-CH"/>
        </w:rPr>
        <w:t>(</w:t>
      </w:r>
      <w:r w:rsidRPr="00E83795">
        <w:rPr>
          <w:i/>
          <w:iCs/>
          <w:color w:val="000000"/>
          <w:szCs w:val="24"/>
          <w:lang w:val="fr-CH"/>
        </w:rPr>
        <w:t>f</w:t>
      </w:r>
      <w:r w:rsidRPr="00E83795">
        <w:rPr>
          <w:color w:val="000000"/>
          <w:szCs w:val="24"/>
          <w:vertAlign w:val="subscript"/>
          <w:lang w:val="fr-CH"/>
        </w:rPr>
        <w:t>5</w:t>
      </w:r>
      <w:r w:rsidRPr="00E83795">
        <w:rPr>
          <w:szCs w:val="24"/>
          <w:lang w:val="fr-CH"/>
        </w:rPr>
        <w:t> </w:t>
      </w:r>
      <w:r w:rsidRPr="00E83795">
        <w:rPr>
          <w:color w:val="000000"/>
          <w:szCs w:val="24"/>
          <w:lang w:val="fr-CH"/>
        </w:rPr>
        <w:t>= </w:t>
      </w:r>
      <w:r w:rsidRPr="00E83795">
        <w:rPr>
          <w:i/>
          <w:iCs/>
          <w:color w:val="000000"/>
          <w:szCs w:val="24"/>
          <w:lang w:val="fr-CH"/>
        </w:rPr>
        <w:t>f</w:t>
      </w:r>
      <w:r w:rsidRPr="00E83795">
        <w:rPr>
          <w:color w:val="000000"/>
          <w:szCs w:val="24"/>
          <w:vertAlign w:val="subscript"/>
          <w:lang w:val="fr-CH"/>
        </w:rPr>
        <w:t>3</w:t>
      </w:r>
      <w:r w:rsidRPr="00E83795">
        <w:rPr>
          <w:szCs w:val="24"/>
          <w:lang w:val="fr-CH"/>
        </w:rPr>
        <w:t> </w:t>
      </w:r>
      <w:r w:rsidRPr="00E83795">
        <w:rPr>
          <w:color w:val="000000"/>
          <w:szCs w:val="24"/>
          <w:lang w:val="fr-CH"/>
        </w:rPr>
        <w:t>– </w:t>
      </w:r>
      <w:r w:rsidRPr="00E83795">
        <w:rPr>
          <w:szCs w:val="24"/>
          <w:lang w:val="fr-CH"/>
        </w:rPr>
        <w:t xml:space="preserve">BW et </w:t>
      </w:r>
      <w:r w:rsidRPr="00E83795">
        <w:rPr>
          <w:i/>
          <w:iCs/>
          <w:szCs w:val="24"/>
          <w:lang w:val="fr-CH"/>
        </w:rPr>
        <w:t>f</w:t>
      </w:r>
      <w:r w:rsidRPr="00E83795">
        <w:rPr>
          <w:szCs w:val="24"/>
          <w:vertAlign w:val="subscript"/>
          <w:lang w:val="fr-CH"/>
        </w:rPr>
        <w:t>6</w:t>
      </w:r>
      <w:r w:rsidRPr="00E83795">
        <w:rPr>
          <w:szCs w:val="24"/>
          <w:lang w:val="fr-CH"/>
        </w:rPr>
        <w:t> = </w:t>
      </w:r>
      <w:r w:rsidRPr="00E83795">
        <w:rPr>
          <w:i/>
          <w:iCs/>
          <w:szCs w:val="24"/>
          <w:lang w:val="fr-CH"/>
        </w:rPr>
        <w:t>f</w:t>
      </w:r>
      <w:r w:rsidRPr="00E83795">
        <w:rPr>
          <w:szCs w:val="24"/>
          <w:vertAlign w:val="subscript"/>
          <w:lang w:val="fr-CH"/>
        </w:rPr>
        <w:t>4</w:t>
      </w:r>
      <w:r w:rsidRPr="00E83795">
        <w:rPr>
          <w:szCs w:val="24"/>
          <w:lang w:val="fr-CH"/>
        </w:rPr>
        <w:t xml:space="preserve"> + BW). Les niveaux à </w:t>
      </w:r>
      <w:r w:rsidRPr="00E83795">
        <w:rPr>
          <w:i/>
          <w:iCs/>
          <w:szCs w:val="24"/>
          <w:lang w:val="fr-CH"/>
        </w:rPr>
        <w:t>f</w:t>
      </w:r>
      <w:r w:rsidRPr="00E83795">
        <w:rPr>
          <w:szCs w:val="24"/>
          <w:vertAlign w:val="subscript"/>
          <w:lang w:val="fr-CH"/>
        </w:rPr>
        <w:t>5</w:t>
      </w:r>
      <w:r w:rsidRPr="00E83795">
        <w:rPr>
          <w:szCs w:val="24"/>
          <w:lang w:val="fr-CH"/>
        </w:rPr>
        <w:t xml:space="preserve"> et </w:t>
      </w:r>
      <w:r w:rsidRPr="00E83795">
        <w:rPr>
          <w:i/>
          <w:iCs/>
          <w:szCs w:val="24"/>
          <w:lang w:val="fr-CH"/>
        </w:rPr>
        <w:t>f</w:t>
      </w:r>
      <w:r w:rsidRPr="00E83795">
        <w:rPr>
          <w:szCs w:val="24"/>
          <w:vertAlign w:val="subscript"/>
          <w:lang w:val="fr-CH"/>
        </w:rPr>
        <w:t>6</w:t>
      </w:r>
      <w:r w:rsidRPr="00E83795">
        <w:rPr>
          <w:szCs w:val="24"/>
          <w:lang w:val="fr-CH"/>
        </w:rPr>
        <w:t xml:space="preserve"> sont mesurés avec les signaux d'essais activés et désactivés. Cet indicateur de niveau intégré doit être étalonné </w:t>
      </w:r>
      <w:r w:rsidRPr="00E83795">
        <w:rPr>
          <w:color w:val="000000"/>
          <w:szCs w:val="24"/>
          <w:lang w:val="fr-CH"/>
        </w:rPr>
        <w:t xml:space="preserve">sur toute la gamme d'amplitude des niveaux attendus de mesure des signaux. L'erreur absolue maximale autorisée est de </w:t>
      </w:r>
      <w:r w:rsidRPr="00E83795">
        <w:rPr>
          <w:color w:val="000000"/>
          <w:szCs w:val="24"/>
          <w:lang w:val="fr-CH"/>
        </w:rPr>
        <w:sym w:font="Symbol" w:char="F0B1"/>
      </w:r>
      <w:r w:rsidRPr="00E83795">
        <w:rPr>
          <w:color w:val="000000"/>
          <w:szCs w:val="24"/>
          <w:lang w:val="fr-CH"/>
        </w:rPr>
        <w:t xml:space="preserve">1 dB et la résolution d'affichage de l'indicateur de niveau doit être </w:t>
      </w:r>
      <w:r>
        <w:rPr>
          <w:szCs w:val="24"/>
          <w:lang w:val="fr-CH"/>
        </w:rPr>
        <w:sym w:font="Symbol" w:char="F0A3"/>
      </w:r>
      <w:r w:rsidR="00516275">
        <w:rPr>
          <w:szCs w:val="24"/>
          <w:lang w:val="fr-CH"/>
        </w:rPr>
        <w:t> </w:t>
      </w:r>
      <w:r w:rsidRPr="00E83795">
        <w:rPr>
          <w:color w:val="000000"/>
          <w:szCs w:val="24"/>
          <w:lang w:val="fr-CH"/>
        </w:rPr>
        <w:t>0,1 dB. Lorsque la sortie FI est disponible, on peut aussi utiliser un analyseur spectral ou un récepteur de mesure raccordé au dernier étage FI du récepteur comme indicateur de niveau, auquel cas les mêmes conditions d'étalonnage et de précision que pour l'indicateur intégré s'appliquent mais on peut utiliser un filtre de mesure relativement étroit pour surmonter les difficultés rencontrées pour mesurer le point</w:t>
      </w:r>
      <w:r w:rsidR="00516275">
        <w:rPr>
          <w:color w:val="000000"/>
          <w:szCs w:val="24"/>
          <w:lang w:val="fr-CH"/>
        </w:rPr>
        <w:t> </w:t>
      </w:r>
      <w:r w:rsidRPr="00E83795">
        <w:rPr>
          <w:color w:val="000000"/>
          <w:szCs w:val="24"/>
          <w:lang w:val="fr-CH"/>
        </w:rPr>
        <w:t>IP</w:t>
      </w:r>
      <w:r w:rsidRPr="00E83795">
        <w:rPr>
          <w:color w:val="000000"/>
          <w:szCs w:val="24"/>
          <w:vertAlign w:val="subscript"/>
          <w:lang w:val="fr-CH"/>
        </w:rPr>
        <w:t>3</w:t>
      </w:r>
      <w:r w:rsidRPr="00E83795">
        <w:rPr>
          <w:color w:val="000000"/>
          <w:szCs w:val="24"/>
          <w:lang w:val="fr-CH"/>
        </w:rPr>
        <w:t xml:space="preserve"> dans le cas de</w:t>
      </w:r>
      <w:r>
        <w:rPr>
          <w:color w:val="000000"/>
          <w:szCs w:val="24"/>
          <w:lang w:val="fr-CH"/>
        </w:rPr>
        <w:t>s</w:t>
      </w:r>
      <w:r w:rsidRPr="00E83795">
        <w:rPr>
          <w:color w:val="000000"/>
          <w:szCs w:val="24"/>
          <w:lang w:val="fr-CH"/>
        </w:rPr>
        <w:t xml:space="preserve"> récepteurs ayant une bande passante étroite. </w:t>
      </w:r>
    </w:p>
    <w:p w14:paraId="3E5186E7" w14:textId="77777777" w:rsidR="001635B4" w:rsidRPr="00E83795" w:rsidRDefault="001635B4" w:rsidP="001635B4">
      <w:pPr>
        <w:pStyle w:val="Headingi"/>
        <w:rPr>
          <w:szCs w:val="24"/>
          <w:lang w:val="fr-CH"/>
        </w:rPr>
      </w:pPr>
      <w:r w:rsidRPr="00E83795">
        <w:rPr>
          <w:szCs w:val="24"/>
          <w:lang w:val="fr-CH"/>
        </w:rPr>
        <w:t>Bruit de phase</w:t>
      </w:r>
    </w:p>
    <w:p w14:paraId="58B13365" w14:textId="77777777" w:rsidR="001635B4" w:rsidRPr="00E83795" w:rsidRDefault="001635B4" w:rsidP="001635B4">
      <w:pPr>
        <w:tabs>
          <w:tab w:val="clear" w:pos="794"/>
          <w:tab w:val="left" w:pos="0"/>
          <w:tab w:val="left" w:pos="851"/>
        </w:tabs>
        <w:rPr>
          <w:color w:val="000000"/>
          <w:szCs w:val="24"/>
          <w:lang w:val="fr-CH"/>
        </w:rPr>
      </w:pPr>
      <w:r w:rsidRPr="00E83795">
        <w:rPr>
          <w:color w:val="000000"/>
          <w:szCs w:val="24"/>
          <w:lang w:val="fr-CH"/>
        </w:rPr>
        <w:t xml:space="preserve">Si les niveaux des produits d'intermodulation à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sont proches des phénomènes de bruit de fond ou de bruit de phase, les niveaux mesurés correspondront aux produits d'intermodulation plus le bruit. Le niveau réel des produits d'intermodulation peut être obtenu en retranchant la contribution du bruit.</w:t>
      </w:r>
    </w:p>
    <w:p w14:paraId="210D7D9D" w14:textId="77777777" w:rsidR="001635B4" w:rsidRPr="00E83795" w:rsidRDefault="001635B4" w:rsidP="001635B4">
      <w:pPr>
        <w:pStyle w:val="Headingi"/>
        <w:rPr>
          <w:szCs w:val="24"/>
          <w:lang w:val="fr-CH"/>
        </w:rPr>
      </w:pPr>
      <w:r w:rsidRPr="00E83795">
        <w:rPr>
          <w:szCs w:val="24"/>
          <w:lang w:val="fr-CH"/>
        </w:rPr>
        <w:t xml:space="preserve">Espacement en fréquence des signaux d'essai </w:t>
      </w:r>
    </w:p>
    <w:p w14:paraId="1D98B44C" w14:textId="77777777" w:rsidR="001635B4" w:rsidRPr="00E83795" w:rsidRDefault="001635B4" w:rsidP="001635B4">
      <w:pPr>
        <w:rPr>
          <w:szCs w:val="24"/>
          <w:lang w:val="fr-CH"/>
        </w:rPr>
      </w:pPr>
      <w:r w:rsidRPr="00E83795">
        <w:rPr>
          <w:szCs w:val="24"/>
          <w:lang w:val="fr-CH"/>
        </w:rPr>
        <w:t xml:space="preserve">L'espacement entre les fréquences </w:t>
      </w:r>
      <w:r w:rsidRPr="00E83795">
        <w:rPr>
          <w:i/>
          <w:iCs/>
          <w:szCs w:val="24"/>
          <w:lang w:val="fr-CH"/>
        </w:rPr>
        <w:t>f</w:t>
      </w:r>
      <w:r w:rsidRPr="00E83795">
        <w:rPr>
          <w:szCs w:val="24"/>
          <w:vertAlign w:val="subscript"/>
          <w:lang w:val="fr-CH"/>
        </w:rPr>
        <w:t>1</w:t>
      </w:r>
      <w:r w:rsidRPr="00E83795">
        <w:rPr>
          <w:szCs w:val="24"/>
          <w:lang w:val="fr-CH"/>
        </w:rPr>
        <w:t xml:space="preserve"> et </w:t>
      </w:r>
      <w:r w:rsidRPr="00E83795">
        <w:rPr>
          <w:i/>
          <w:iCs/>
          <w:szCs w:val="24"/>
          <w:lang w:val="fr-CH"/>
        </w:rPr>
        <w:t>f</w:t>
      </w:r>
      <w:r w:rsidRPr="00E83795">
        <w:rPr>
          <w:szCs w:val="24"/>
          <w:vertAlign w:val="subscript"/>
          <w:lang w:val="fr-CH"/>
        </w:rPr>
        <w:t>2</w:t>
      </w:r>
      <w:r w:rsidRPr="00E83795">
        <w:rPr>
          <w:szCs w:val="24"/>
          <w:lang w:val="fr-CH"/>
        </w:rPr>
        <w:t xml:space="preserve"> est choisi conformément au § 3 et de telle sorte que les deux signaux d'essai soient conformes à l'une des conditions 1, 2 et 3.</w:t>
      </w:r>
    </w:p>
    <w:p w14:paraId="06498D4C" w14:textId="77777777" w:rsidR="001635B4" w:rsidRPr="00E83795" w:rsidRDefault="001635B4" w:rsidP="001635B4">
      <w:pPr>
        <w:tabs>
          <w:tab w:val="clear" w:pos="794"/>
          <w:tab w:val="left" w:pos="851"/>
        </w:tabs>
        <w:rPr>
          <w:szCs w:val="24"/>
          <w:lang w:val="fr-CH"/>
        </w:rPr>
      </w:pPr>
      <w:r w:rsidRPr="00E83795">
        <w:rPr>
          <w:szCs w:val="24"/>
          <w:lang w:val="fr-CH"/>
        </w:rPr>
        <w:t>La largeur de bande que l'on choisit d'utiliser pendant la mesure doit être spécifiée.</w:t>
      </w:r>
    </w:p>
    <w:p w14:paraId="4EBE4D3D" w14:textId="77777777" w:rsidR="001635B4" w:rsidRPr="00E83795" w:rsidRDefault="001635B4" w:rsidP="001635B4">
      <w:pPr>
        <w:tabs>
          <w:tab w:val="clear" w:pos="794"/>
          <w:tab w:val="left" w:pos="851"/>
        </w:tabs>
        <w:rPr>
          <w:color w:val="000000"/>
          <w:szCs w:val="24"/>
          <w:lang w:val="fr-CH"/>
        </w:rPr>
      </w:pPr>
      <w:r w:rsidRPr="00E83795">
        <w:rPr>
          <w:color w:val="000000"/>
          <w:szCs w:val="24"/>
          <w:lang w:val="fr-CH"/>
        </w:rPr>
        <w:t xml:space="preserve">Pour les signaux d'essai, on choisit au moins deux paires de fréquences par octave régulièrement réparties sur toute la gamme de fréquences du récepteur. Les valeurs publiées du point </w:t>
      </w:r>
      <w:r w:rsidRPr="00E83795">
        <w:rPr>
          <w:szCs w:val="24"/>
          <w:lang w:val="fr-CH"/>
        </w:rPr>
        <w:t>IP</w:t>
      </w:r>
      <w:r w:rsidRPr="00E83795">
        <w:rPr>
          <w:szCs w:val="24"/>
          <w:vertAlign w:val="subscript"/>
          <w:lang w:val="fr-CH"/>
        </w:rPr>
        <w:t>3</w:t>
      </w:r>
      <w:r w:rsidRPr="00E83795">
        <w:rPr>
          <w:color w:val="000000"/>
          <w:szCs w:val="24"/>
          <w:lang w:val="fr-CH"/>
        </w:rPr>
        <w:t xml:space="preserve"> doivent être valables sur toute la gamme de température indiquée dans la fiche technique. Les éventuelles limitations doivent être mentionnées dans la fiche technique. Si un affaiblisseur d'entrée variable est présent, son affaiblissement doit être réglé sur 0 dB pendant les essais. Dans les autres cas, par exemple lorsque la conception du récepteur ne permet pas de modifier manuellement le réglage de l'affaiblisseur, il faut préciser l'affaiblissement utilisé pendant les essais et la raison pour laquelle une valeur autre que 0 dB a été utilisée. Pour caractériser un récepteur de façon plus complète, on peut indiquer les mesures obtenues pour plusieurs valeurs d'affaiblissement. Le récepteur doit être installé dans des conditions de fonctionnement normales et il faut indiquer si la commande AGC est activée ou désactivée, suivant la mesure.</w:t>
      </w:r>
    </w:p>
    <w:p w14:paraId="75A5F293" w14:textId="77777777" w:rsidR="001635B4" w:rsidRPr="00E83795" w:rsidRDefault="001635B4" w:rsidP="001635B4">
      <w:pPr>
        <w:pStyle w:val="Headingi"/>
        <w:rPr>
          <w:szCs w:val="24"/>
          <w:lang w:val="fr-CH"/>
        </w:rPr>
      </w:pPr>
      <w:r w:rsidRPr="00E83795">
        <w:rPr>
          <w:szCs w:val="24"/>
          <w:lang w:val="fr-CH"/>
        </w:rPr>
        <w:t>Configuration du récepteur testé</w:t>
      </w:r>
    </w:p>
    <w:p w14:paraId="7A57F44D" w14:textId="77777777" w:rsidR="001635B4" w:rsidRPr="00E83795" w:rsidRDefault="001635B4" w:rsidP="001635B4">
      <w:pPr>
        <w:tabs>
          <w:tab w:val="clear" w:pos="794"/>
          <w:tab w:val="left" w:pos="851"/>
        </w:tabs>
        <w:rPr>
          <w:color w:val="000000"/>
          <w:szCs w:val="24"/>
          <w:lang w:val="fr-CH"/>
        </w:rPr>
      </w:pPr>
      <w:r w:rsidRPr="00E83795">
        <w:rPr>
          <w:color w:val="000000"/>
          <w:szCs w:val="24"/>
          <w:lang w:val="fr-CH"/>
        </w:rPr>
        <w:t>Si un préamplificateur commutable est présent, il faut le désactiver pour réaliser les mesures. Pour certaines conceptions de récepteur, on ne peut pas désactiver un amplificateur physique mais on peut utiliser une combinaison d'affaiblisseurs variables à plots. Pour cette combinaison d'amplification et d'affaiblissement, le gain doit être réglé sur 0 dB.</w:t>
      </w:r>
    </w:p>
    <w:p w14:paraId="1B441467" w14:textId="77777777" w:rsidR="001635B4" w:rsidRPr="00E83795" w:rsidRDefault="001635B4" w:rsidP="001635B4">
      <w:pPr>
        <w:pStyle w:val="Heading1"/>
        <w:rPr>
          <w:szCs w:val="24"/>
          <w:lang w:val="fr-CH"/>
        </w:rPr>
      </w:pPr>
      <w:r w:rsidRPr="00E83795">
        <w:rPr>
          <w:szCs w:val="24"/>
          <w:lang w:val="fr-CH"/>
        </w:rPr>
        <w:t>3</w:t>
      </w:r>
      <w:r w:rsidRPr="00E83795">
        <w:rPr>
          <w:szCs w:val="24"/>
          <w:lang w:val="fr-CH"/>
        </w:rPr>
        <w:tab/>
        <w:t>Définition d'une procédure d'essai pour mesurer le niveau de point d'interception de troisième ordre des récepteurs pour les gammes de fréquences de 9 kHz à 30 MHz et de 20 MHz à 3 000 MHz</w:t>
      </w:r>
    </w:p>
    <w:p w14:paraId="1DCF7296" w14:textId="77777777" w:rsidR="001635B4" w:rsidRPr="00E83795" w:rsidRDefault="001635B4" w:rsidP="001635B4">
      <w:pPr>
        <w:keepNext/>
        <w:keepLines/>
        <w:rPr>
          <w:szCs w:val="24"/>
          <w:lang w:val="fr-CH"/>
        </w:rPr>
      </w:pPr>
      <w:r w:rsidRPr="00E83795">
        <w:rPr>
          <w:szCs w:val="24"/>
          <w:lang w:val="fr-CH"/>
        </w:rPr>
        <w:t>Pour la mesure du point IP</w:t>
      </w:r>
      <w:r w:rsidRPr="00E83795">
        <w:rPr>
          <w:szCs w:val="24"/>
          <w:vertAlign w:val="subscript"/>
          <w:lang w:val="fr-CH"/>
        </w:rPr>
        <w:t>3</w:t>
      </w:r>
      <w:r w:rsidRPr="00E83795">
        <w:rPr>
          <w:szCs w:val="24"/>
          <w:lang w:val="fr-CH"/>
        </w:rPr>
        <w:t xml:space="preserve">, il convient de choisir les paramètres en ayant à l'esprit l'utilisation typique du récepteur. Des difficultés sont parfois rencontrées lorsqu'il s'agit de comparer des récepteurs dont les champs d'application se chevauchent. L'approche retenue dans la présente Recommandation consiste à tester les récepteurs dans des conditions comparables </w:t>
      </w:r>
      <w:proofErr w:type="gramStart"/>
      <w:r w:rsidRPr="00E83795">
        <w:rPr>
          <w:szCs w:val="24"/>
          <w:lang w:val="fr-CH"/>
        </w:rPr>
        <w:t>et:</w:t>
      </w:r>
      <w:proofErr w:type="gramEnd"/>
    </w:p>
    <w:p w14:paraId="3A6B9CB0"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il convient de tenir compte des considérations de base formulées au § </w:t>
      </w:r>
      <w:proofErr w:type="gramStart"/>
      <w:r w:rsidRPr="00E83795">
        <w:rPr>
          <w:szCs w:val="24"/>
          <w:lang w:val="fr-CH"/>
        </w:rPr>
        <w:t>2;</w:t>
      </w:r>
      <w:proofErr w:type="gramEnd"/>
    </w:p>
    <w:p w14:paraId="4D66EE9E"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l'intervalle autorisé du niveau des signaux d'essai à </w:t>
      </w:r>
      <w:r w:rsidRPr="00E83795">
        <w:rPr>
          <w:i/>
          <w:iCs/>
          <w:szCs w:val="24"/>
          <w:lang w:val="fr-CH"/>
        </w:rPr>
        <w:t>f</w:t>
      </w:r>
      <w:r w:rsidRPr="00E83795">
        <w:rPr>
          <w:szCs w:val="24"/>
          <w:vertAlign w:val="subscript"/>
          <w:lang w:val="fr-CH"/>
        </w:rPr>
        <w:t>1</w:t>
      </w:r>
      <w:r w:rsidRPr="00E83795">
        <w:rPr>
          <w:szCs w:val="24"/>
          <w:lang w:val="fr-CH"/>
        </w:rPr>
        <w:t xml:space="preserve"> et </w:t>
      </w:r>
      <w:r w:rsidRPr="00E83795">
        <w:rPr>
          <w:i/>
          <w:iCs/>
          <w:szCs w:val="24"/>
          <w:lang w:val="fr-CH"/>
        </w:rPr>
        <w:t>f</w:t>
      </w:r>
      <w:r w:rsidRPr="00E83795">
        <w:rPr>
          <w:szCs w:val="24"/>
          <w:vertAlign w:val="subscript"/>
          <w:lang w:val="fr-CH"/>
        </w:rPr>
        <w:t>2</w:t>
      </w:r>
      <w:r w:rsidRPr="00E83795">
        <w:rPr>
          <w:szCs w:val="24"/>
          <w:lang w:val="fr-CH"/>
        </w:rPr>
        <w:t xml:space="preserve"> à l'entrée de l'antenne du récepteur de contrôle des émissions va de −30 dBm à 10 </w:t>
      </w:r>
      <w:proofErr w:type="gramStart"/>
      <w:r w:rsidRPr="00E83795">
        <w:rPr>
          <w:szCs w:val="24"/>
          <w:lang w:val="fr-CH"/>
        </w:rPr>
        <w:t>dBm;</w:t>
      </w:r>
      <w:proofErr w:type="gramEnd"/>
    </w:p>
    <w:p w14:paraId="00DD05B5"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la largeur de bande du filtre FI ou la largeur de bande de résolution pour la mesure peut être choisie par le fabricant mais la valeur choisie doit être réaliste pour le type de récepteur et l'application prévue. La largeur de bande choisie doit être </w:t>
      </w:r>
      <w:r>
        <w:rPr>
          <w:szCs w:val="24"/>
          <w:lang w:val="fr-CH"/>
        </w:rPr>
        <w:t>≤ </w:t>
      </w:r>
      <w:r w:rsidRPr="00E83795">
        <w:rPr>
          <w:szCs w:val="24"/>
          <w:lang w:val="fr-CH"/>
        </w:rPr>
        <w:t xml:space="preserve">5 kHz pour la gamme de fréquences de 9 kHz à 30 MHz et elle doit être </w:t>
      </w:r>
      <w:r>
        <w:rPr>
          <w:szCs w:val="24"/>
          <w:lang w:val="fr-CH"/>
        </w:rPr>
        <w:sym w:font="Symbol" w:char="F0A3"/>
      </w:r>
      <w:r w:rsidRPr="00E83795">
        <w:rPr>
          <w:szCs w:val="24"/>
          <w:lang w:val="fr-CH"/>
        </w:rPr>
        <w:t> 30 kHz pour la gamme de fréquences de 20 MHz à 3 000 </w:t>
      </w:r>
      <w:proofErr w:type="gramStart"/>
      <w:r w:rsidRPr="00E83795">
        <w:rPr>
          <w:szCs w:val="24"/>
          <w:lang w:val="fr-CH"/>
        </w:rPr>
        <w:t>MHz;</w:t>
      </w:r>
      <w:proofErr w:type="gramEnd"/>
    </w:p>
    <w:p w14:paraId="3A30B038" w14:textId="77777777" w:rsidR="001635B4" w:rsidRPr="00E83795" w:rsidRDefault="001635B4" w:rsidP="00C62655">
      <w:pPr>
        <w:pStyle w:val="enumlev1"/>
        <w:rPr>
          <w:szCs w:val="24"/>
          <w:lang w:val="fr-CH"/>
        </w:rPr>
      </w:pPr>
      <w:r w:rsidRPr="00E83795">
        <w:rPr>
          <w:szCs w:val="24"/>
          <w:lang w:val="fr-CH"/>
        </w:rPr>
        <w:t>–</w:t>
      </w:r>
      <w:r w:rsidRPr="00E83795">
        <w:rPr>
          <w:szCs w:val="24"/>
          <w:lang w:val="fr-CH"/>
        </w:rPr>
        <w:tab/>
        <w:t>les récepteurs doivent être testés avec une gamme d'espacements entre les fréquences d'essai. Il convient d'utiliser une liste à croissance harmonique commençant à 1 Hz, puis</w:t>
      </w:r>
      <w:r w:rsidR="00C62655">
        <w:rPr>
          <w:szCs w:val="24"/>
          <w:lang w:val="fr-CH"/>
        </w:rPr>
        <w:t> </w:t>
      </w:r>
      <w:r w:rsidRPr="00E83795">
        <w:rPr>
          <w:szCs w:val="24"/>
          <w:lang w:val="fr-CH"/>
        </w:rPr>
        <w:t>3 Hz, 10 Hz, 30 Hz, 100 Hz, 300 Hz, 1 kHz, 3 kHz, etc.</w:t>
      </w:r>
      <w:r>
        <w:rPr>
          <w:szCs w:val="24"/>
          <w:lang w:val="fr-CH"/>
        </w:rPr>
        <w:t>,</w:t>
      </w:r>
      <w:r w:rsidRPr="00E83795">
        <w:rPr>
          <w:szCs w:val="24"/>
          <w:lang w:val="fr-CH"/>
        </w:rPr>
        <w:t xml:space="preserve"> jusqu'à 300 MHz. Pour un grand nombre de récepteurs et d'applications, il n'est pas utile de réaliser des mesures sur l'ensemble de la gamme des espacements. On peut choisir d'autres valeurs pour le premier </w:t>
      </w:r>
      <w:r>
        <w:rPr>
          <w:szCs w:val="24"/>
          <w:lang w:val="fr-CH"/>
        </w:rPr>
        <w:t xml:space="preserve">et </w:t>
      </w:r>
      <w:r w:rsidRPr="00E83795">
        <w:rPr>
          <w:szCs w:val="24"/>
          <w:lang w:val="fr-CH"/>
        </w:rPr>
        <w:t>le dernier espacement de la liste. Il est toutefois nécessaire de réaliser des mesures pour tous les espacements compris</w:t>
      </w:r>
      <w:r>
        <w:rPr>
          <w:szCs w:val="24"/>
          <w:lang w:val="fr-CH"/>
        </w:rPr>
        <w:t xml:space="preserve"> entre</w:t>
      </w:r>
      <w:r w:rsidRPr="00E83795">
        <w:rPr>
          <w:szCs w:val="24"/>
          <w:lang w:val="fr-CH"/>
        </w:rPr>
        <w:t xml:space="preserve"> le p</w:t>
      </w:r>
      <w:r>
        <w:rPr>
          <w:szCs w:val="24"/>
          <w:lang w:val="fr-CH"/>
        </w:rPr>
        <w:t xml:space="preserve">remier et le dernier </w:t>
      </w:r>
      <w:proofErr w:type="gramStart"/>
      <w:r>
        <w:rPr>
          <w:szCs w:val="24"/>
          <w:lang w:val="fr-CH"/>
        </w:rPr>
        <w:t>espacement</w:t>
      </w:r>
      <w:r w:rsidRPr="00E83795">
        <w:rPr>
          <w:szCs w:val="24"/>
          <w:lang w:val="fr-CH"/>
        </w:rPr>
        <w:t>;</w:t>
      </w:r>
      <w:proofErr w:type="gramEnd"/>
    </w:p>
    <w:p w14:paraId="78E52869"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 xml:space="preserve">la tolérance de l'espacement en fréquence doit être </w:t>
      </w:r>
      <w:r>
        <w:rPr>
          <w:szCs w:val="24"/>
          <w:lang w:val="fr-CH"/>
        </w:rPr>
        <w:sym w:font="Symbol" w:char="F0A3"/>
      </w:r>
      <w:r w:rsidRPr="00E83795">
        <w:rPr>
          <w:szCs w:val="24"/>
          <w:lang w:val="fr-CH"/>
        </w:rPr>
        <w:t> 1</w:t>
      </w:r>
      <w:proofErr w:type="gramStart"/>
      <w:r w:rsidRPr="00E83795">
        <w:rPr>
          <w:szCs w:val="24"/>
          <w:lang w:val="fr-CH"/>
        </w:rPr>
        <w:t>%;</w:t>
      </w:r>
      <w:proofErr w:type="gramEnd"/>
    </w:p>
    <w:p w14:paraId="0A4C482C" w14:textId="77777777" w:rsidR="001635B4" w:rsidRPr="00E83795" w:rsidRDefault="001635B4" w:rsidP="001635B4">
      <w:pPr>
        <w:pStyle w:val="enumlev1"/>
        <w:rPr>
          <w:szCs w:val="24"/>
          <w:lang w:val="fr-CH"/>
        </w:rPr>
      </w:pPr>
      <w:r w:rsidRPr="00E83795">
        <w:rPr>
          <w:szCs w:val="24"/>
          <w:lang w:val="fr-CH"/>
        </w:rPr>
        <w:t>–</w:t>
      </w:r>
      <w:r w:rsidRPr="00E83795">
        <w:rPr>
          <w:szCs w:val="24"/>
          <w:lang w:val="fr-CH"/>
        </w:rPr>
        <w:tab/>
        <w:t>les valeurs mesurées du point IP</w:t>
      </w:r>
      <w:r w:rsidRPr="00E83795">
        <w:rPr>
          <w:szCs w:val="24"/>
          <w:vertAlign w:val="subscript"/>
          <w:lang w:val="fr-CH"/>
        </w:rPr>
        <w:t>3</w:t>
      </w:r>
      <w:r w:rsidRPr="00E83795">
        <w:rPr>
          <w:szCs w:val="24"/>
          <w:lang w:val="fr-CH"/>
        </w:rPr>
        <w:t xml:space="preserve"> doivent être présentées dans un seul tableau indiquant les mesures pour la condition 1, la condition 2 et la condition 3, ou dans des tableaux distincts, suivant le nombre de conditions. Pour chaque mesure, le tableau doit indiquer l'espacement en fréquence utilisé, la condition (condition 1, 2 ou 3) dans laquelle la mesure est réalisée et le point IP</w:t>
      </w:r>
      <w:r w:rsidRPr="00E83795">
        <w:rPr>
          <w:szCs w:val="24"/>
          <w:vertAlign w:val="subscript"/>
          <w:lang w:val="fr-CH"/>
        </w:rPr>
        <w:t>3</w:t>
      </w:r>
      <w:r w:rsidRPr="00E83795">
        <w:rPr>
          <w:szCs w:val="24"/>
          <w:lang w:val="fr-CH"/>
        </w:rPr>
        <w:t xml:space="preserve"> </w:t>
      </w:r>
      <w:proofErr w:type="gramStart"/>
      <w:r w:rsidRPr="00E83795">
        <w:rPr>
          <w:szCs w:val="24"/>
          <w:lang w:val="fr-CH"/>
        </w:rPr>
        <w:t>mesuré;</w:t>
      </w:r>
      <w:proofErr w:type="gramEnd"/>
    </w:p>
    <w:p w14:paraId="2B79758F" w14:textId="77777777" w:rsidR="001635B4" w:rsidRDefault="001635B4" w:rsidP="0088269E">
      <w:pPr>
        <w:pStyle w:val="enumlev1"/>
        <w:rPr>
          <w:lang w:val="fr-CH"/>
        </w:rPr>
      </w:pPr>
      <w:r w:rsidRPr="00E83795">
        <w:rPr>
          <w:lang w:val="fr-CH"/>
        </w:rPr>
        <w:t>–</w:t>
      </w:r>
      <w:r w:rsidRPr="00E83795">
        <w:rPr>
          <w:lang w:val="fr-CH"/>
        </w:rPr>
        <w:tab/>
        <w:t>chaque entrée du tableau doit contenir une note si la mesure effectuée représente une condition d'utilisation pratique réelle du récepteur. Des informations complémentaires décrivant les conditions de mesure peuvent être ajoutées en bas du tableau.</w:t>
      </w:r>
    </w:p>
    <w:p w14:paraId="6D9FC3EA" w14:textId="77777777" w:rsidR="001635B4" w:rsidRDefault="001635B4" w:rsidP="001635B4">
      <w:pPr>
        <w:rPr>
          <w:szCs w:val="24"/>
          <w:lang w:val="fr-CH"/>
        </w:rPr>
      </w:pPr>
    </w:p>
    <w:p w14:paraId="252BE776" w14:textId="77777777" w:rsidR="001635B4" w:rsidRDefault="001635B4" w:rsidP="001635B4">
      <w:pPr>
        <w:rPr>
          <w:szCs w:val="24"/>
          <w:lang w:val="fr-CH"/>
        </w:rPr>
      </w:pPr>
    </w:p>
    <w:p w14:paraId="205B72A9" w14:textId="77777777" w:rsidR="001635B4" w:rsidRPr="00B06B5D" w:rsidRDefault="001635B4" w:rsidP="001635B4">
      <w:pPr>
        <w:jc w:val="center"/>
      </w:pPr>
      <w:r>
        <w:rPr>
          <w:szCs w:val="24"/>
          <w:lang w:val="fr-CH"/>
        </w:rPr>
        <w:t>________________</w:t>
      </w:r>
    </w:p>
    <w:sectPr w:rsidR="001635B4" w:rsidRPr="00B06B5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3C0C6" w14:textId="77777777" w:rsidR="0029599A" w:rsidRDefault="0029599A">
      <w:r>
        <w:separator/>
      </w:r>
    </w:p>
  </w:endnote>
  <w:endnote w:type="continuationSeparator" w:id="0">
    <w:p w14:paraId="7D6AE8B2" w14:textId="77777777"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A7A3C" w14:textId="77777777" w:rsidR="0029599A" w:rsidRDefault="0029599A">
      <w:r>
        <w:separator/>
      </w:r>
    </w:p>
  </w:footnote>
  <w:footnote w:type="continuationSeparator" w:id="0">
    <w:p w14:paraId="165E8360" w14:textId="77777777" w:rsidR="0029599A" w:rsidRDefault="0029599A">
      <w:r>
        <w:continuationSeparator/>
      </w:r>
    </w:p>
  </w:footnote>
  <w:footnote w:id="1">
    <w:p w14:paraId="1DBE27AB" w14:textId="0563EEB9" w:rsidR="00CE5D79" w:rsidRPr="00CE5D79" w:rsidRDefault="00CE5D79">
      <w:pPr>
        <w:pStyle w:val="FootnoteText"/>
        <w:rPr>
          <w:lang w:val="fr-CH"/>
        </w:rPr>
      </w:pPr>
      <w:r>
        <w:rPr>
          <w:rStyle w:val="FootnoteReference"/>
        </w:rPr>
        <w:t>*</w:t>
      </w:r>
      <w:r>
        <w:t xml:space="preserve"> </w:t>
      </w:r>
      <w:r>
        <w:rPr>
          <w:lang w:val="fr-CH"/>
        </w:rPr>
        <w:tab/>
      </w:r>
      <w:r w:rsidRPr="00CE5D79">
        <w:t>La Commission d'études 1 des radiocommunications a apporté des modifications rédactionnelles à la présente Recommandation en 2019 conformément aux dispositions de la Résolution UIT</w:t>
      </w:r>
      <w:r w:rsidRPr="00CE5D79">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DDB4"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372A6" w14:textId="77777777" w:rsidR="00A443C2" w:rsidRDefault="00B25CC1" w:rsidP="00C668C8">
    <w:pPr>
      <w:pStyle w:val="Header"/>
      <w:ind w:right="360" w:firstLine="360"/>
    </w:pPr>
    <w:r>
      <w:rPr>
        <w:noProof/>
        <w:lang w:val="en-US" w:eastAsia="zh-CN"/>
      </w:rPr>
      <w:drawing>
        <wp:anchor distT="0" distB="0" distL="114300" distR="114300" simplePos="0" relativeHeight="251657728" behindDoc="1" locked="0" layoutInCell="1" allowOverlap="1" wp14:anchorId="23AF5BB1" wp14:editId="195D528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3D49B" w14:textId="3DF14F49"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16275">
      <w:rPr>
        <w:rStyle w:val="PageNumber"/>
        <w:b/>
        <w:bCs/>
        <w:noProof/>
      </w:rPr>
      <w:t>4</w:t>
    </w:r>
    <w:r>
      <w:rPr>
        <w:rStyle w:val="PageNumber"/>
        <w:b/>
        <w:bCs/>
      </w:rPr>
      <w:fldChar w:fldCharType="end"/>
    </w:r>
    <w:r w:rsidRPr="00837CB5">
      <w:tab/>
    </w:r>
    <w:fldSimple w:instr=" DOCPROPERTY &quot;Header&quot; \* MERGEFORMAT ">
      <w:r w:rsidR="00516275" w:rsidRPr="0051627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E6FD7">
      <w:rPr>
        <w:b/>
        <w:bCs/>
        <w:noProof/>
      </w:rPr>
      <w:t>UIT-R  SM.1837-1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62D9" w14:textId="342933BE" w:rsidR="00A443C2" w:rsidRDefault="00A443C2">
    <w:pPr>
      <w:pStyle w:val="Header"/>
    </w:pPr>
    <w:r>
      <w:tab/>
    </w:r>
    <w:fldSimple w:instr=" DOCPROPERTY &quot;Header&quot; \* MERGEFORMAT ">
      <w:r w:rsidR="00516275" w:rsidRPr="005162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6FD7">
      <w:rPr>
        <w:b/>
        <w:bCs/>
        <w:noProof/>
      </w:rPr>
      <w:t>UIT-R  SM.1837-1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6275">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257FB"/>
    <w:rsid w:val="00072484"/>
    <w:rsid w:val="00076BD8"/>
    <w:rsid w:val="00086C50"/>
    <w:rsid w:val="00096612"/>
    <w:rsid w:val="000A0A78"/>
    <w:rsid w:val="000A5F59"/>
    <w:rsid w:val="000B7683"/>
    <w:rsid w:val="00102934"/>
    <w:rsid w:val="00123FD5"/>
    <w:rsid w:val="00125B6D"/>
    <w:rsid w:val="00126AF2"/>
    <w:rsid w:val="00147110"/>
    <w:rsid w:val="001635B4"/>
    <w:rsid w:val="001A27FE"/>
    <w:rsid w:val="00202D10"/>
    <w:rsid w:val="002058CE"/>
    <w:rsid w:val="002165F1"/>
    <w:rsid w:val="00220C16"/>
    <w:rsid w:val="00227626"/>
    <w:rsid w:val="00273CBE"/>
    <w:rsid w:val="00276D21"/>
    <w:rsid w:val="0029599A"/>
    <w:rsid w:val="00296D7F"/>
    <w:rsid w:val="002B3CF6"/>
    <w:rsid w:val="002C32F9"/>
    <w:rsid w:val="002C768A"/>
    <w:rsid w:val="002D76C4"/>
    <w:rsid w:val="002E73BB"/>
    <w:rsid w:val="00326525"/>
    <w:rsid w:val="00354F85"/>
    <w:rsid w:val="00363367"/>
    <w:rsid w:val="003E6469"/>
    <w:rsid w:val="00420DFD"/>
    <w:rsid w:val="00470E28"/>
    <w:rsid w:val="004822EF"/>
    <w:rsid w:val="004934C5"/>
    <w:rsid w:val="004A4D65"/>
    <w:rsid w:val="00516275"/>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12870"/>
    <w:rsid w:val="00731BD8"/>
    <w:rsid w:val="00743D85"/>
    <w:rsid w:val="00753CF4"/>
    <w:rsid w:val="007565CC"/>
    <w:rsid w:val="00756B4D"/>
    <w:rsid w:val="00763B9A"/>
    <w:rsid w:val="00776E56"/>
    <w:rsid w:val="007821C0"/>
    <w:rsid w:val="007A308E"/>
    <w:rsid w:val="007A6AA8"/>
    <w:rsid w:val="00811FAB"/>
    <w:rsid w:val="0082318B"/>
    <w:rsid w:val="008310C9"/>
    <w:rsid w:val="00837CB5"/>
    <w:rsid w:val="00872472"/>
    <w:rsid w:val="0088269E"/>
    <w:rsid w:val="00884EF6"/>
    <w:rsid w:val="00895BF9"/>
    <w:rsid w:val="008B65E2"/>
    <w:rsid w:val="008C7848"/>
    <w:rsid w:val="00917AF2"/>
    <w:rsid w:val="0092418A"/>
    <w:rsid w:val="00934ED7"/>
    <w:rsid w:val="00945026"/>
    <w:rsid w:val="009454F8"/>
    <w:rsid w:val="009543C3"/>
    <w:rsid w:val="00966E1B"/>
    <w:rsid w:val="009B5551"/>
    <w:rsid w:val="009B5564"/>
    <w:rsid w:val="009F2D2C"/>
    <w:rsid w:val="00A01105"/>
    <w:rsid w:val="00A443C2"/>
    <w:rsid w:val="00A52DB0"/>
    <w:rsid w:val="00A63080"/>
    <w:rsid w:val="00A6617B"/>
    <w:rsid w:val="00A71FE5"/>
    <w:rsid w:val="00AA3AD8"/>
    <w:rsid w:val="00AB0DC8"/>
    <w:rsid w:val="00AB52D1"/>
    <w:rsid w:val="00AD267B"/>
    <w:rsid w:val="00AE6FD7"/>
    <w:rsid w:val="00B033C8"/>
    <w:rsid w:val="00B06B5D"/>
    <w:rsid w:val="00B21066"/>
    <w:rsid w:val="00B25CC1"/>
    <w:rsid w:val="00B33425"/>
    <w:rsid w:val="00B44E24"/>
    <w:rsid w:val="00B54ECC"/>
    <w:rsid w:val="00B714F3"/>
    <w:rsid w:val="00B81801"/>
    <w:rsid w:val="00BC0651"/>
    <w:rsid w:val="00BC5D77"/>
    <w:rsid w:val="00BF487A"/>
    <w:rsid w:val="00C237E8"/>
    <w:rsid w:val="00C268B9"/>
    <w:rsid w:val="00C362C3"/>
    <w:rsid w:val="00C40D3E"/>
    <w:rsid w:val="00C46BD9"/>
    <w:rsid w:val="00C55258"/>
    <w:rsid w:val="00C62655"/>
    <w:rsid w:val="00C668C8"/>
    <w:rsid w:val="00C73560"/>
    <w:rsid w:val="00CB0F14"/>
    <w:rsid w:val="00CD659B"/>
    <w:rsid w:val="00CD7DC8"/>
    <w:rsid w:val="00CE5D79"/>
    <w:rsid w:val="00D017C0"/>
    <w:rsid w:val="00D2188D"/>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2EEC"/>
    <w:rsid w:val="00F54FBD"/>
    <w:rsid w:val="00FB0E4E"/>
    <w:rsid w:val="00FB375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4:docId w14:val="4E0861E8"/>
  <w15:docId w15:val="{C2FDF5AF-2F13-4489-9FDA-DEB6A5F4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CE5D79"/>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bChar">
    <w:name w:val="Heading_b Char"/>
    <w:link w:val="Headingb"/>
    <w:locked/>
    <w:rsid w:val="00CE5D7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90</TotalTime>
  <Pages>7</Pages>
  <Words>2675</Words>
  <Characters>14669</Characters>
  <Application>Microsoft Office Word</Application>
  <DocSecurity>0</DocSecurity>
  <Lines>297</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17266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Procédure d'essai pour mesurer le niveau du point d'interception de troisième ordre (IP3) des récepteurs de contrôle des émissions</dc:title>
  <dc:subject/>
  <dc:creator>Bureau des radiocommunications de l'UIT (BR)</dc:creator>
  <cp:keywords>,</cp:keywords>
  <dc:description>Gachetc, 23/04/2020, ITU51013811</dc:description>
  <cp:lastModifiedBy>Gachet, Christelle</cp:lastModifiedBy>
  <cp:revision>13</cp:revision>
  <cp:lastPrinted>2014-07-01T08:28:00Z</cp:lastPrinted>
  <dcterms:created xsi:type="dcterms:W3CDTF">2014-07-01T08:04:00Z</dcterms:created>
  <dcterms:modified xsi:type="dcterms:W3CDTF">2020-04-23T09:56:00Z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