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F10A6" w14:textId="77777777" w:rsidR="00FE79FE" w:rsidRDefault="00FE79FE"/>
    <w:p w14:paraId="378EBD3F" w14:textId="77777777" w:rsidR="00FE79FE" w:rsidRDefault="00FE79FE"/>
    <w:p w14:paraId="79FEE6FC" w14:textId="77777777" w:rsidR="00FE79FE" w:rsidRDefault="00FE79FE"/>
    <w:p w14:paraId="42F04E3A" w14:textId="77777777" w:rsidR="00FE79FE" w:rsidRDefault="00FE79FE"/>
    <w:p w14:paraId="17F5EA81" w14:textId="77777777" w:rsidR="00FE79FE" w:rsidRDefault="00FE79FE"/>
    <w:p w14:paraId="50320BC3" w14:textId="77777777" w:rsidR="00013002" w:rsidRDefault="00013002"/>
    <w:p w14:paraId="2AFA1AD2" w14:textId="77777777" w:rsidR="00013002" w:rsidRDefault="00013002"/>
    <w:p w14:paraId="57E3C21B" w14:textId="77777777" w:rsidR="00013002" w:rsidRDefault="00013002"/>
    <w:p w14:paraId="579A5B27" w14:textId="77777777" w:rsidR="00FE79FE" w:rsidRDefault="00FE79FE"/>
    <w:p w14:paraId="57A7BCBC" w14:textId="77777777" w:rsidR="00FE79FE" w:rsidRDefault="00FE79FE"/>
    <w:p w14:paraId="590062C5" w14:textId="77777777" w:rsidR="00FE79FE" w:rsidRDefault="00FE79FE"/>
    <w:p w14:paraId="7ED9FDAC" w14:textId="77777777" w:rsidR="00FE79FE" w:rsidRDefault="00FE79FE"/>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FE79FE" w14:paraId="6CB82286" w14:textId="77777777">
        <w:tc>
          <w:tcPr>
            <w:tcW w:w="10089" w:type="dxa"/>
          </w:tcPr>
          <w:p w14:paraId="0BE5B516" w14:textId="77777777" w:rsidR="00276D21" w:rsidRPr="00B033C8" w:rsidRDefault="00276D21" w:rsidP="00013002">
            <w:pPr>
              <w:spacing w:before="380" w:line="280" w:lineRule="exact"/>
              <w:jc w:val="right"/>
              <w:rPr>
                <w:rFonts w:ascii="Tahoma" w:hAnsi="Tahoma" w:cs="Tahoma"/>
                <w:b/>
                <w:bCs/>
                <w:iCs/>
                <w:color w:val="243285"/>
                <w:sz w:val="32"/>
                <w:szCs w:val="32"/>
                <w:lang w:val="en-US"/>
              </w:rPr>
            </w:pPr>
          </w:p>
          <w:p w14:paraId="0660BB60" w14:textId="5E28E280" w:rsidR="00FE79FE" w:rsidRPr="00776E56" w:rsidRDefault="00FE79FE" w:rsidP="00E02402">
            <w:pPr>
              <w:spacing w:before="380" w:line="280" w:lineRule="exact"/>
              <w:jc w:val="right"/>
              <w:rPr>
                <w:rFonts w:ascii="Tahoma" w:hAnsi="Tahoma" w:cs="Tahoma"/>
                <w:b/>
                <w:bCs/>
                <w:iCs/>
                <w:color w:val="243285"/>
                <w:sz w:val="36"/>
                <w:szCs w:val="36"/>
                <w:lang w:val="en-US"/>
              </w:rPr>
            </w:pPr>
            <w:proofErr w:type="gramStart"/>
            <w:r w:rsidRPr="00776E56">
              <w:rPr>
                <w:rFonts w:ascii="Tahoma" w:hAnsi="Tahoma" w:cs="Tahoma"/>
                <w:b/>
                <w:bCs/>
                <w:iCs/>
                <w:color w:val="243285"/>
                <w:sz w:val="36"/>
                <w:szCs w:val="36"/>
                <w:lang w:val="en-US"/>
              </w:rPr>
              <w:t>Recomm</w:t>
            </w:r>
            <w:r w:rsidR="00D31EB8" w:rsidRPr="00776E56">
              <w:rPr>
                <w:rFonts w:ascii="Tahoma" w:hAnsi="Tahoma" w:cs="Tahoma"/>
                <w:b/>
                <w:bCs/>
                <w:iCs/>
                <w:color w:val="243285"/>
                <w:sz w:val="36"/>
                <w:szCs w:val="36"/>
                <w:lang w:val="en-US"/>
              </w:rPr>
              <w:t>a</w:t>
            </w:r>
            <w:r w:rsidRPr="00776E56">
              <w:rPr>
                <w:rFonts w:ascii="Tahoma" w:hAnsi="Tahoma" w:cs="Tahoma"/>
                <w:b/>
                <w:bCs/>
                <w:iCs/>
                <w:color w:val="243285"/>
                <w:sz w:val="36"/>
                <w:szCs w:val="36"/>
                <w:lang w:val="en-US"/>
              </w:rPr>
              <w:t xml:space="preserve">ndation  </w:t>
            </w:r>
            <w:r w:rsidR="00D31EB8" w:rsidRPr="00776E56">
              <w:rPr>
                <w:rFonts w:ascii="Tahoma" w:hAnsi="Tahoma" w:cs="Tahoma"/>
                <w:b/>
                <w:bCs/>
                <w:iCs/>
                <w:color w:val="243285"/>
                <w:sz w:val="36"/>
                <w:szCs w:val="36"/>
                <w:lang w:val="en-US"/>
              </w:rPr>
              <w:t>UIT</w:t>
            </w:r>
            <w:proofErr w:type="gramEnd"/>
            <w:r w:rsidRPr="00776E56">
              <w:rPr>
                <w:rFonts w:ascii="Tahoma" w:hAnsi="Tahoma" w:cs="Tahoma"/>
                <w:b/>
                <w:bCs/>
                <w:iCs/>
                <w:color w:val="243285"/>
                <w:sz w:val="36"/>
                <w:szCs w:val="36"/>
                <w:lang w:val="en-US"/>
              </w:rPr>
              <w:t xml:space="preserve">-R  </w:t>
            </w:r>
            <w:r w:rsidR="00E02402">
              <w:rPr>
                <w:rFonts w:ascii="Tahoma" w:hAnsi="Tahoma" w:cs="Tahoma"/>
                <w:b/>
                <w:bCs/>
                <w:iCs/>
                <w:color w:val="243285"/>
                <w:sz w:val="36"/>
                <w:szCs w:val="36"/>
                <w:lang w:val="en-US"/>
              </w:rPr>
              <w:t>S</w:t>
            </w:r>
            <w:r w:rsidRPr="00776E56">
              <w:rPr>
                <w:rFonts w:ascii="Tahoma" w:hAnsi="Tahoma" w:cs="Tahoma"/>
                <w:b/>
                <w:bCs/>
                <w:iCs/>
                <w:color w:val="243285"/>
                <w:sz w:val="36"/>
                <w:szCs w:val="36"/>
                <w:lang w:val="en-US"/>
              </w:rPr>
              <w:t>M.18</w:t>
            </w:r>
            <w:r w:rsidR="00E02402">
              <w:rPr>
                <w:rFonts w:ascii="Tahoma" w:hAnsi="Tahoma" w:cs="Tahoma"/>
                <w:b/>
                <w:bCs/>
                <w:iCs/>
                <w:color w:val="243285"/>
                <w:sz w:val="36"/>
                <w:szCs w:val="36"/>
                <w:lang w:val="en-US"/>
              </w:rPr>
              <w:t>36</w:t>
            </w:r>
            <w:r w:rsidR="00D63E42">
              <w:rPr>
                <w:rFonts w:ascii="Tahoma" w:hAnsi="Tahoma" w:cs="Tahoma"/>
                <w:b/>
                <w:bCs/>
                <w:iCs/>
                <w:color w:val="243285"/>
                <w:sz w:val="36"/>
                <w:szCs w:val="36"/>
                <w:lang w:val="en-US"/>
              </w:rPr>
              <w:t>-0</w:t>
            </w:r>
          </w:p>
          <w:p w14:paraId="4801160F" w14:textId="77777777" w:rsidR="00FE79FE" w:rsidRPr="00B033C8" w:rsidRDefault="00FE79FE" w:rsidP="00FE79FE">
            <w:pPr>
              <w:spacing w:before="80" w:line="280" w:lineRule="exact"/>
              <w:jc w:val="right"/>
              <w:rPr>
                <w:rFonts w:ascii="Tahoma" w:hAnsi="Tahoma" w:cs="Tahoma"/>
                <w:b/>
                <w:bCs/>
                <w:iCs/>
                <w:color w:val="243285"/>
                <w:szCs w:val="24"/>
                <w:lang w:val="en-US"/>
              </w:rPr>
            </w:pPr>
            <w:r w:rsidRPr="00B033C8">
              <w:rPr>
                <w:rFonts w:ascii="Tahoma" w:hAnsi="Tahoma" w:cs="Tahoma"/>
                <w:b/>
                <w:bCs/>
                <w:iCs/>
                <w:color w:val="243285"/>
                <w:szCs w:val="24"/>
                <w:lang w:val="en-US"/>
              </w:rPr>
              <w:t>(1</w:t>
            </w:r>
            <w:r w:rsidR="00E02402">
              <w:rPr>
                <w:rFonts w:ascii="Tahoma" w:hAnsi="Tahoma" w:cs="Tahoma"/>
                <w:b/>
                <w:bCs/>
                <w:iCs/>
                <w:color w:val="243285"/>
                <w:szCs w:val="24"/>
                <w:lang w:val="en-US"/>
              </w:rPr>
              <w:t>2</w:t>
            </w:r>
            <w:r w:rsidRPr="00B033C8">
              <w:rPr>
                <w:rFonts w:ascii="Tahoma" w:hAnsi="Tahoma" w:cs="Tahoma"/>
                <w:b/>
                <w:bCs/>
                <w:iCs/>
                <w:color w:val="243285"/>
                <w:szCs w:val="24"/>
                <w:lang w:val="en-US"/>
              </w:rPr>
              <w:t>/2007)</w:t>
            </w:r>
          </w:p>
        </w:tc>
      </w:tr>
      <w:tr w:rsidR="00FE79FE" w:rsidRPr="00F54FBD" w14:paraId="547F2955" w14:textId="77777777">
        <w:tc>
          <w:tcPr>
            <w:tcW w:w="10089" w:type="dxa"/>
          </w:tcPr>
          <w:p w14:paraId="6F117027" w14:textId="77777777" w:rsidR="00013002" w:rsidRPr="00F54FBD" w:rsidRDefault="00013002" w:rsidP="00FE79FE">
            <w:pPr>
              <w:spacing w:before="80" w:line="500" w:lineRule="exact"/>
              <w:jc w:val="right"/>
              <w:rPr>
                <w:rFonts w:ascii="Tahoma" w:hAnsi="Tahoma" w:cs="Tahoma"/>
                <w:b/>
                <w:bCs/>
                <w:iCs/>
                <w:color w:val="243285"/>
                <w:sz w:val="44"/>
                <w:szCs w:val="44"/>
              </w:rPr>
            </w:pPr>
          </w:p>
          <w:p w14:paraId="0B088394" w14:textId="77777777" w:rsidR="00FE79FE" w:rsidRDefault="00E02402" w:rsidP="00FE79FE">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Procédure d’essai pour mesurer les</w:t>
            </w:r>
            <w:r>
              <w:rPr>
                <w:rFonts w:ascii="Tahoma" w:hAnsi="Tahoma" w:cs="Tahoma"/>
                <w:b/>
                <w:bCs/>
                <w:iCs/>
                <w:color w:val="243285"/>
                <w:sz w:val="44"/>
                <w:szCs w:val="44"/>
              </w:rPr>
              <w:br/>
              <w:t>propriétés du filtre FI des récepteurs</w:t>
            </w:r>
            <w:r>
              <w:rPr>
                <w:rFonts w:ascii="Tahoma" w:hAnsi="Tahoma" w:cs="Tahoma"/>
                <w:b/>
                <w:bCs/>
                <w:iCs/>
                <w:color w:val="243285"/>
                <w:sz w:val="44"/>
                <w:szCs w:val="44"/>
              </w:rPr>
              <w:br/>
              <w:t>de contrôle des émissions</w:t>
            </w:r>
          </w:p>
          <w:p w14:paraId="60AC7E89" w14:textId="77777777"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14:paraId="0E001A70" w14:textId="77777777">
        <w:tc>
          <w:tcPr>
            <w:tcW w:w="10089" w:type="dxa"/>
          </w:tcPr>
          <w:p w14:paraId="2D617A5F"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0FA055D9"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150A1650"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3F06C28B" w14:textId="77777777" w:rsidR="00AD267B" w:rsidRPr="00F54FBD" w:rsidRDefault="00AD267B" w:rsidP="00AD267B">
            <w:pPr>
              <w:spacing w:before="80" w:after="180" w:line="360" w:lineRule="exact"/>
              <w:jc w:val="right"/>
              <w:rPr>
                <w:rFonts w:ascii="Tahoma" w:hAnsi="Tahoma" w:cs="Tahoma"/>
                <w:b/>
                <w:bCs/>
                <w:iCs/>
                <w:color w:val="243285"/>
                <w:sz w:val="36"/>
                <w:szCs w:val="36"/>
              </w:rPr>
            </w:pPr>
          </w:p>
          <w:p w14:paraId="01623347" w14:textId="77777777" w:rsidR="00013002" w:rsidRPr="00F54FBD" w:rsidRDefault="00FE79FE" w:rsidP="00E0240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02402">
              <w:rPr>
                <w:rFonts w:ascii="Tahoma" w:hAnsi="Tahoma" w:cs="Tahoma"/>
                <w:b/>
                <w:bCs/>
                <w:iCs/>
                <w:color w:val="243285"/>
                <w:sz w:val="36"/>
                <w:szCs w:val="36"/>
              </w:rPr>
              <w:t>SM</w:t>
            </w:r>
          </w:p>
          <w:p w14:paraId="2F55EA09" w14:textId="77777777" w:rsidR="00FE79FE" w:rsidRPr="00F54FBD" w:rsidRDefault="00E02402"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14:paraId="3502FE63" w14:textId="77777777" w:rsidR="00A71FE5" w:rsidRPr="00F54FBD" w:rsidRDefault="00A71FE5" w:rsidP="00CD659B">
      <w:pPr>
        <w:spacing w:before="80"/>
        <w:rPr>
          <w:i/>
          <w:sz w:val="22"/>
        </w:rPr>
      </w:pPr>
    </w:p>
    <w:p w14:paraId="4EE5E6EE" w14:textId="77777777" w:rsidR="00FE79FE" w:rsidRPr="00F54FBD" w:rsidRDefault="00FE79FE" w:rsidP="00CD659B">
      <w:pPr>
        <w:spacing w:before="80"/>
        <w:rPr>
          <w:i/>
          <w:sz w:val="22"/>
        </w:rPr>
      </w:pPr>
    </w:p>
    <w:p w14:paraId="64D91B2D" w14:textId="77777777" w:rsidR="00FE79FE" w:rsidRPr="00F54FBD" w:rsidRDefault="00FE79FE" w:rsidP="00CD659B">
      <w:pPr>
        <w:spacing w:before="80"/>
        <w:rPr>
          <w:i/>
          <w:sz w:val="22"/>
        </w:rPr>
      </w:pPr>
    </w:p>
    <w:p w14:paraId="77F48647" w14:textId="77777777" w:rsidR="00FE79FE" w:rsidRPr="00F54FBD" w:rsidRDefault="00FE79FE" w:rsidP="00CD659B">
      <w:pPr>
        <w:spacing w:before="80"/>
        <w:rPr>
          <w:i/>
          <w:sz w:val="22"/>
        </w:rPr>
      </w:pPr>
    </w:p>
    <w:p w14:paraId="7AD05870" w14:textId="77777777" w:rsidR="00FE79FE" w:rsidRPr="00F54FBD" w:rsidRDefault="00FE79FE" w:rsidP="00CD659B">
      <w:pPr>
        <w:spacing w:before="80"/>
        <w:rPr>
          <w:i/>
          <w:sz w:val="22"/>
        </w:rPr>
      </w:pPr>
    </w:p>
    <w:p w14:paraId="25DDAA43" w14:textId="77777777" w:rsidR="00A71FE5" w:rsidRPr="00F54FBD" w:rsidRDefault="00A71FE5" w:rsidP="00CD659B">
      <w:pPr>
        <w:spacing w:before="80"/>
        <w:rPr>
          <w:i/>
          <w:sz w:val="22"/>
        </w:rPr>
      </w:pPr>
    </w:p>
    <w:p w14:paraId="43D9A3A2" w14:textId="77777777"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14:paraId="0F6748C8" w14:textId="77777777"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085FECB6" w14:textId="77777777"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14:paraId="6308C39A" w14:textId="77777777"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14:paraId="6244E1B4" w14:textId="77777777"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14:paraId="0793B2C6" w14:textId="27E76756" w:rsidR="00E44CBB" w:rsidRPr="00E44CBB" w:rsidRDefault="00E44CBB" w:rsidP="00E44CBB">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w:t>
        </w:r>
        <w:r w:rsidRPr="00E44CBB">
          <w:rPr>
            <w:rStyle w:val="Hyperlink"/>
            <w:sz w:val="20"/>
          </w:rPr>
          <w:t>n</w:t>
        </w:r>
        <w:r w:rsidRPr="00E44CBB">
          <w:rPr>
            <w:rStyle w:val="Hyperlink"/>
            <w:sz w:val="20"/>
          </w:rPr>
          <w:t>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483E1D7C" w14:textId="77777777" w:rsidR="00F54FBD" w:rsidRDefault="00F54FBD" w:rsidP="00614CC6">
      <w:pPr>
        <w:spacing w:before="24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14:paraId="4B58A0F9" w14:textId="77777777">
        <w:tblPrEx>
          <w:tblCellMar>
            <w:top w:w="0" w:type="dxa"/>
            <w:bottom w:w="0" w:type="dxa"/>
          </w:tblCellMar>
        </w:tblPrEx>
        <w:tc>
          <w:tcPr>
            <w:tcW w:w="9360" w:type="dxa"/>
            <w:gridSpan w:val="2"/>
          </w:tcPr>
          <w:p w14:paraId="11FE09CC" w14:textId="77777777"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59CA923A" w14:textId="77777777"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 xml:space="preserve">Egalement disponible en </w:t>
            </w:r>
            <w:proofErr w:type="gramStart"/>
            <w:r w:rsidR="009454F8" w:rsidRPr="009454F8">
              <w:rPr>
                <w:b w:val="0"/>
                <w:sz w:val="18"/>
                <w:szCs w:val="18"/>
              </w:rPr>
              <w:t>ligne:</w:t>
            </w:r>
            <w:proofErr w:type="gramEnd"/>
            <w:r w:rsidRPr="009454F8">
              <w:rPr>
                <w:b w:val="0"/>
                <w:sz w:val="18"/>
                <w:szCs w:val="18"/>
              </w:rPr>
              <w:t xml:space="preserve"> </w:t>
            </w:r>
            <w:hyperlink r:id="rId10" w:history="1">
              <w:r w:rsidR="00BC0651" w:rsidRPr="00BC0651">
                <w:rPr>
                  <w:rStyle w:val="Hyperlink"/>
                  <w:b w:val="0"/>
                  <w:bCs/>
                  <w:sz w:val="18"/>
                  <w:szCs w:val="18"/>
                </w:rPr>
                <w:t>http://www.itu.i</w:t>
              </w:r>
              <w:r w:rsidR="00BC0651" w:rsidRPr="00BC0651">
                <w:rPr>
                  <w:rStyle w:val="Hyperlink"/>
                  <w:b w:val="0"/>
                  <w:bCs/>
                  <w:sz w:val="18"/>
                  <w:szCs w:val="18"/>
                </w:rPr>
                <w:t>n</w:t>
              </w:r>
              <w:r w:rsidR="00BC0651" w:rsidRPr="00BC0651">
                <w:rPr>
                  <w:rStyle w:val="Hyperlink"/>
                  <w:b w:val="0"/>
                  <w:bCs/>
                  <w:sz w:val="18"/>
                  <w:szCs w:val="18"/>
                </w:rPr>
                <w:t>t/publ/R-REC/fr</w:t>
              </w:r>
            </w:hyperlink>
            <w:r w:rsidR="00BC0651" w:rsidRPr="00BC0651">
              <w:rPr>
                <w:b w:val="0"/>
                <w:bCs/>
                <w:sz w:val="18"/>
                <w:szCs w:val="18"/>
              </w:rPr>
              <w:t>)</w:t>
            </w:r>
          </w:p>
        </w:tc>
      </w:tr>
      <w:tr w:rsidR="00F54FBD" w:rsidRPr="00036EE3" w14:paraId="3E479CCC" w14:textId="77777777">
        <w:tblPrEx>
          <w:tblCellMar>
            <w:top w:w="0" w:type="dxa"/>
            <w:bottom w:w="0" w:type="dxa"/>
          </w:tblCellMar>
        </w:tblPrEx>
        <w:tc>
          <w:tcPr>
            <w:tcW w:w="1140" w:type="dxa"/>
          </w:tcPr>
          <w:p w14:paraId="22244B7F" w14:textId="77777777"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Pr>
          <w:p w14:paraId="65711536" w14:textId="77777777"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036EE3" w14:paraId="7190BBDD" w14:textId="77777777">
        <w:tblPrEx>
          <w:tblCellMar>
            <w:top w:w="0" w:type="dxa"/>
            <w:bottom w:w="0" w:type="dxa"/>
          </w:tblCellMar>
        </w:tblPrEx>
        <w:tc>
          <w:tcPr>
            <w:tcW w:w="1140" w:type="dxa"/>
          </w:tcPr>
          <w:p w14:paraId="5C571254" w14:textId="77777777" w:rsidR="00F54FBD" w:rsidRPr="00614CC6" w:rsidRDefault="00F54FBD" w:rsidP="00F336CC">
            <w:pPr>
              <w:spacing w:before="30" w:after="30"/>
              <w:ind w:left="57"/>
              <w:jc w:val="left"/>
              <w:rPr>
                <w:b/>
                <w:bCs/>
                <w:sz w:val="20"/>
                <w:lang w:val="en-US"/>
              </w:rPr>
            </w:pPr>
            <w:r w:rsidRPr="00614CC6">
              <w:rPr>
                <w:b/>
                <w:bCs/>
                <w:sz w:val="20"/>
                <w:lang w:val="en-US"/>
              </w:rPr>
              <w:t>BO</w:t>
            </w:r>
          </w:p>
        </w:tc>
        <w:tc>
          <w:tcPr>
            <w:tcW w:w="8220" w:type="dxa"/>
          </w:tcPr>
          <w:p w14:paraId="136700A7"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54FBD" w:rsidRPr="009454F8" w14:paraId="13CADADC" w14:textId="77777777">
        <w:tblPrEx>
          <w:tblCellMar>
            <w:top w:w="0" w:type="dxa"/>
            <w:bottom w:w="0" w:type="dxa"/>
          </w:tblCellMar>
        </w:tblPrEx>
        <w:tc>
          <w:tcPr>
            <w:tcW w:w="1140" w:type="dxa"/>
          </w:tcPr>
          <w:p w14:paraId="58840C23" w14:textId="77777777"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Pr>
          <w:p w14:paraId="5CD2887C"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 xml:space="preserve">Enregistrement pour la production, l'archivage et la </w:t>
            </w:r>
            <w:proofErr w:type="gramStart"/>
            <w:r w:rsidRPr="00614CC6">
              <w:rPr>
                <w:b w:val="0"/>
                <w:bCs/>
                <w:sz w:val="20"/>
              </w:rPr>
              <w:t>diffusion;</w:t>
            </w:r>
            <w:proofErr w:type="gramEnd"/>
            <w:r w:rsidRPr="00614CC6">
              <w:rPr>
                <w:b w:val="0"/>
                <w:bCs/>
                <w:sz w:val="20"/>
              </w:rPr>
              <w:t xml:space="preserve"> films pour la télévision</w:t>
            </w:r>
          </w:p>
        </w:tc>
      </w:tr>
      <w:tr w:rsidR="00F54FBD" w:rsidRPr="00036EE3" w14:paraId="20EA60C8" w14:textId="77777777">
        <w:tblPrEx>
          <w:tblCellMar>
            <w:top w:w="0" w:type="dxa"/>
            <w:bottom w:w="0" w:type="dxa"/>
          </w:tblCellMar>
        </w:tblPrEx>
        <w:tc>
          <w:tcPr>
            <w:tcW w:w="1140" w:type="dxa"/>
          </w:tcPr>
          <w:p w14:paraId="683AED48" w14:textId="77777777" w:rsidR="00F54FBD" w:rsidRPr="00614CC6" w:rsidRDefault="00F54FBD" w:rsidP="00F336CC">
            <w:pPr>
              <w:spacing w:before="30" w:after="30"/>
              <w:ind w:left="57"/>
              <w:jc w:val="left"/>
              <w:rPr>
                <w:b/>
                <w:bCs/>
                <w:sz w:val="20"/>
                <w:lang w:val="en-US"/>
              </w:rPr>
            </w:pPr>
            <w:r w:rsidRPr="00614CC6">
              <w:rPr>
                <w:b/>
                <w:bCs/>
                <w:sz w:val="20"/>
                <w:lang w:val="en-US"/>
              </w:rPr>
              <w:t>BS</w:t>
            </w:r>
          </w:p>
        </w:tc>
        <w:tc>
          <w:tcPr>
            <w:tcW w:w="8220" w:type="dxa"/>
          </w:tcPr>
          <w:p w14:paraId="37ADC84F"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54FBD" w:rsidRPr="00ED2695" w14:paraId="6C753C99" w14:textId="77777777">
        <w:tblPrEx>
          <w:tblCellMar>
            <w:top w:w="0" w:type="dxa"/>
            <w:bottom w:w="0" w:type="dxa"/>
          </w:tblCellMar>
        </w:tblPrEx>
        <w:tc>
          <w:tcPr>
            <w:tcW w:w="1140" w:type="dxa"/>
            <w:shd w:val="clear" w:color="auto" w:fill="auto"/>
          </w:tcPr>
          <w:p w14:paraId="5A8FA994" w14:textId="77777777"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14:paraId="54697333"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14:paraId="25453E96" w14:textId="77777777">
        <w:tblPrEx>
          <w:tblCellMar>
            <w:top w:w="0" w:type="dxa"/>
            <w:bottom w:w="0" w:type="dxa"/>
          </w:tblCellMar>
        </w:tblPrEx>
        <w:tc>
          <w:tcPr>
            <w:tcW w:w="1140" w:type="dxa"/>
            <w:shd w:val="clear" w:color="auto" w:fill="auto"/>
          </w:tcPr>
          <w:p w14:paraId="68A2A7F3" w14:textId="77777777"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shd w:val="clear" w:color="auto" w:fill="auto"/>
          </w:tcPr>
          <w:p w14:paraId="4312048C" w14:textId="77777777"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lang w:val="fr-CH"/>
              </w:rPr>
            </w:pPr>
            <w:r w:rsidRPr="00614CC6">
              <w:rPr>
                <w:sz w:val="20"/>
              </w:rPr>
              <w:t>Service fixe</w:t>
            </w:r>
          </w:p>
        </w:tc>
      </w:tr>
      <w:tr w:rsidR="00F54FBD" w:rsidRPr="009454F8" w14:paraId="439E33DF" w14:textId="77777777">
        <w:tblPrEx>
          <w:tblCellMar>
            <w:top w:w="0" w:type="dxa"/>
            <w:bottom w:w="0" w:type="dxa"/>
          </w:tblCellMar>
        </w:tblPrEx>
        <w:tc>
          <w:tcPr>
            <w:tcW w:w="1140" w:type="dxa"/>
            <w:shd w:val="clear" w:color="auto" w:fill="auto"/>
          </w:tcPr>
          <w:p w14:paraId="6C7EBE28" w14:textId="77777777" w:rsidR="00F54FBD" w:rsidRPr="006D63C1" w:rsidRDefault="00F54FBD" w:rsidP="00F336CC">
            <w:pPr>
              <w:spacing w:before="30" w:after="30"/>
              <w:ind w:left="57"/>
              <w:jc w:val="left"/>
              <w:rPr>
                <w:b/>
                <w:bCs/>
                <w:sz w:val="20"/>
                <w:lang w:val="en-US"/>
              </w:rPr>
            </w:pPr>
            <w:r w:rsidRPr="006D63C1">
              <w:rPr>
                <w:b/>
                <w:bCs/>
                <w:sz w:val="20"/>
                <w:lang w:val="en-US"/>
              </w:rPr>
              <w:t>M</w:t>
            </w:r>
          </w:p>
        </w:tc>
        <w:tc>
          <w:tcPr>
            <w:tcW w:w="8220" w:type="dxa"/>
            <w:shd w:val="clear" w:color="auto" w:fill="auto"/>
          </w:tcPr>
          <w:p w14:paraId="5551F12D" w14:textId="77777777" w:rsidR="00F54FBD" w:rsidRPr="006D63C1"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6D63C1">
              <w:rPr>
                <w:b w:val="0"/>
                <w:sz w:val="20"/>
              </w:rPr>
              <w:t>Services mobile</w:t>
            </w:r>
            <w:proofErr w:type="gramEnd"/>
            <w:r w:rsidRPr="006D63C1">
              <w:rPr>
                <w:b w:val="0"/>
                <w:sz w:val="20"/>
              </w:rPr>
              <w:t>, de radiorepérage et d'amateur y compris les services par satellite associés</w:t>
            </w:r>
          </w:p>
        </w:tc>
      </w:tr>
      <w:tr w:rsidR="00F54FBD" w:rsidRPr="00036EE3" w14:paraId="224EDD48" w14:textId="77777777">
        <w:tblPrEx>
          <w:tblCellMar>
            <w:top w:w="0" w:type="dxa"/>
            <w:bottom w:w="0" w:type="dxa"/>
          </w:tblCellMar>
        </w:tblPrEx>
        <w:tc>
          <w:tcPr>
            <w:tcW w:w="1140" w:type="dxa"/>
          </w:tcPr>
          <w:p w14:paraId="2738DAC3" w14:textId="77777777"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Pr>
          <w:p w14:paraId="4B2D4222" w14:textId="77777777"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14:paraId="124EC836" w14:textId="77777777">
        <w:tblPrEx>
          <w:tblCellMar>
            <w:top w:w="0" w:type="dxa"/>
            <w:bottom w:w="0" w:type="dxa"/>
          </w:tblCellMar>
        </w:tblPrEx>
        <w:tc>
          <w:tcPr>
            <w:tcW w:w="1140" w:type="dxa"/>
          </w:tcPr>
          <w:p w14:paraId="468BDF35" w14:textId="77777777"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14:paraId="7EFEDC1A" w14:textId="77777777"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lang w:val="en-US"/>
              </w:rPr>
            </w:pPr>
            <w:r w:rsidRPr="00614CC6">
              <w:rPr>
                <w:sz w:val="20"/>
              </w:rPr>
              <w:t>Radio astronomie</w:t>
            </w:r>
          </w:p>
        </w:tc>
      </w:tr>
      <w:tr w:rsidR="00F54FBD" w:rsidRPr="00036EE3" w14:paraId="2809F430" w14:textId="77777777">
        <w:tblPrEx>
          <w:tblCellMar>
            <w:top w:w="0" w:type="dxa"/>
            <w:bottom w:w="0" w:type="dxa"/>
          </w:tblCellMar>
        </w:tblPrEx>
        <w:tc>
          <w:tcPr>
            <w:tcW w:w="1140" w:type="dxa"/>
          </w:tcPr>
          <w:p w14:paraId="73636F58" w14:textId="77777777"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14:paraId="48B377DB" w14:textId="77777777"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lang w:val="en-US"/>
              </w:rPr>
            </w:pPr>
            <w:r w:rsidRPr="00614CC6">
              <w:rPr>
                <w:sz w:val="20"/>
              </w:rPr>
              <w:t>Systèmes de télédétection</w:t>
            </w:r>
          </w:p>
        </w:tc>
      </w:tr>
      <w:tr w:rsidR="00F54FBD" w:rsidRPr="00036EE3" w14:paraId="674A10E6" w14:textId="77777777">
        <w:tblPrEx>
          <w:tblCellMar>
            <w:top w:w="0" w:type="dxa"/>
            <w:bottom w:w="0" w:type="dxa"/>
          </w:tblCellMar>
        </w:tblPrEx>
        <w:tc>
          <w:tcPr>
            <w:tcW w:w="1140" w:type="dxa"/>
          </w:tcPr>
          <w:p w14:paraId="20E990EF" w14:textId="77777777"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14:paraId="3B69DCD8" w14:textId="77777777"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14:paraId="11E584A1" w14:textId="77777777">
        <w:tblPrEx>
          <w:tblCellMar>
            <w:top w:w="0" w:type="dxa"/>
            <w:bottom w:w="0" w:type="dxa"/>
          </w:tblCellMar>
        </w:tblPrEx>
        <w:tc>
          <w:tcPr>
            <w:tcW w:w="1140" w:type="dxa"/>
          </w:tcPr>
          <w:p w14:paraId="1F773DDE" w14:textId="77777777"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14:paraId="3C8D4038" w14:textId="77777777"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14:paraId="4A9D5BF5" w14:textId="77777777">
        <w:tblPrEx>
          <w:tblCellMar>
            <w:top w:w="0" w:type="dxa"/>
            <w:bottom w:w="0" w:type="dxa"/>
          </w:tblCellMar>
        </w:tblPrEx>
        <w:tc>
          <w:tcPr>
            <w:tcW w:w="1140" w:type="dxa"/>
          </w:tcPr>
          <w:p w14:paraId="2D1DD7A0" w14:textId="77777777"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14:paraId="6CE5E55F" w14:textId="77777777"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14:paraId="19B2EBE7" w14:textId="77777777">
        <w:tblPrEx>
          <w:tblCellMar>
            <w:top w:w="0" w:type="dxa"/>
            <w:bottom w:w="0" w:type="dxa"/>
          </w:tblCellMar>
        </w:tblPrEx>
        <w:tc>
          <w:tcPr>
            <w:tcW w:w="1140" w:type="dxa"/>
            <w:shd w:val="clear" w:color="auto" w:fill="F3F3F3"/>
          </w:tcPr>
          <w:p w14:paraId="11DD95F5" w14:textId="77777777" w:rsidR="00F54FBD" w:rsidRPr="006D63C1" w:rsidRDefault="00F54FBD" w:rsidP="00F336CC">
            <w:pPr>
              <w:spacing w:before="30" w:after="30"/>
              <w:ind w:left="57"/>
              <w:jc w:val="left"/>
              <w:rPr>
                <w:b/>
                <w:bCs/>
                <w:color w:val="000080"/>
                <w:sz w:val="20"/>
                <w:lang w:val="en-US"/>
              </w:rPr>
            </w:pPr>
            <w:r w:rsidRPr="006D63C1">
              <w:rPr>
                <w:b/>
                <w:bCs/>
                <w:color w:val="000080"/>
                <w:sz w:val="20"/>
                <w:lang w:val="en-US"/>
              </w:rPr>
              <w:t>SM</w:t>
            </w:r>
          </w:p>
        </w:tc>
        <w:tc>
          <w:tcPr>
            <w:tcW w:w="8220" w:type="dxa"/>
            <w:shd w:val="clear" w:color="auto" w:fill="F3F3F3"/>
          </w:tcPr>
          <w:p w14:paraId="7CCE8435" w14:textId="77777777" w:rsidR="00F54FBD" w:rsidRPr="006D63C1" w:rsidRDefault="00614CC6" w:rsidP="00F336CC">
            <w:pPr>
              <w:spacing w:before="30" w:after="30"/>
              <w:jc w:val="left"/>
              <w:rPr>
                <w:b/>
                <w:bCs/>
                <w:color w:val="000080"/>
                <w:sz w:val="20"/>
                <w:lang w:val="en-US"/>
              </w:rPr>
            </w:pPr>
            <w:r w:rsidRPr="006D63C1">
              <w:rPr>
                <w:b/>
                <w:bCs/>
                <w:color w:val="000080"/>
                <w:sz w:val="20"/>
              </w:rPr>
              <w:t>Gestion du spectre</w:t>
            </w:r>
          </w:p>
        </w:tc>
      </w:tr>
      <w:tr w:rsidR="00F54FBD" w:rsidRPr="00036EE3" w14:paraId="3F477A37" w14:textId="77777777">
        <w:tblPrEx>
          <w:tblCellMar>
            <w:top w:w="0" w:type="dxa"/>
            <w:bottom w:w="0" w:type="dxa"/>
          </w:tblCellMar>
        </w:tblPrEx>
        <w:tc>
          <w:tcPr>
            <w:tcW w:w="1140" w:type="dxa"/>
          </w:tcPr>
          <w:p w14:paraId="0010C022" w14:textId="77777777"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14:paraId="1DA78935" w14:textId="77777777"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14:paraId="01F198F7" w14:textId="77777777">
        <w:tblPrEx>
          <w:tblCellMar>
            <w:top w:w="0" w:type="dxa"/>
            <w:bottom w:w="0" w:type="dxa"/>
          </w:tblCellMar>
        </w:tblPrEx>
        <w:tc>
          <w:tcPr>
            <w:tcW w:w="1140" w:type="dxa"/>
          </w:tcPr>
          <w:p w14:paraId="34286DCB" w14:textId="77777777"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14:paraId="0E08C81C" w14:textId="77777777"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14:paraId="10641577" w14:textId="77777777">
        <w:tblPrEx>
          <w:tblCellMar>
            <w:top w:w="0" w:type="dxa"/>
            <w:bottom w:w="0" w:type="dxa"/>
          </w:tblCellMar>
        </w:tblPrEx>
        <w:tc>
          <w:tcPr>
            <w:tcW w:w="1140" w:type="dxa"/>
          </w:tcPr>
          <w:p w14:paraId="2C85F773" w14:textId="77777777"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14:paraId="2A72C7B4" w14:textId="77777777" w:rsidR="00F54FBD" w:rsidRPr="00614CC6" w:rsidRDefault="00614CC6" w:rsidP="00614CC6">
            <w:pPr>
              <w:spacing w:before="30" w:after="140"/>
              <w:jc w:val="left"/>
              <w:rPr>
                <w:sz w:val="20"/>
                <w:lang w:val="en-US"/>
              </w:rPr>
            </w:pPr>
            <w:r w:rsidRPr="00614CC6">
              <w:rPr>
                <w:sz w:val="20"/>
              </w:rPr>
              <w:t>Vocabulaire et sujets associés</w:t>
            </w:r>
          </w:p>
        </w:tc>
      </w:tr>
    </w:tbl>
    <w:p w14:paraId="6A983E3C" w14:textId="77777777" w:rsidR="00F54FBD" w:rsidRPr="00036EE3" w:rsidRDefault="00F54FBD" w:rsidP="00614CC6">
      <w:pPr>
        <w:spacing w:before="0"/>
        <w:jc w:val="center"/>
        <w:rPr>
          <w:sz w:val="20"/>
          <w:lang w:val="en-US"/>
        </w:rPr>
      </w:pPr>
    </w:p>
    <w:p w14:paraId="6D9872FD" w14:textId="77777777" w:rsidR="00F54FBD" w:rsidRPr="00036EE3" w:rsidRDefault="00F54FBD" w:rsidP="00614CC6">
      <w:pPr>
        <w:spacing w:before="0"/>
        <w:ind w:left="180"/>
        <w:jc w:val="center"/>
        <w:rPr>
          <w:sz w:val="22"/>
          <w:lang w:val="en-US"/>
        </w:rPr>
      </w:pPr>
    </w:p>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F54FBD" w:rsidRPr="00756B4D" w14:paraId="2F984BC5" w14:textId="77777777">
        <w:tc>
          <w:tcPr>
            <w:tcW w:w="9360" w:type="dxa"/>
          </w:tcPr>
          <w:p w14:paraId="0C804308" w14:textId="77777777" w:rsidR="00F54FBD" w:rsidRPr="00756B4D" w:rsidRDefault="00756B4D" w:rsidP="00756B4D">
            <w:pPr>
              <w:spacing w:before="80" w:after="80"/>
              <w:jc w:val="left"/>
              <w:rPr>
                <w:i/>
                <w:iCs/>
                <w:sz w:val="20"/>
              </w:rPr>
            </w:pPr>
            <w:r>
              <w:rPr>
                <w:b/>
                <w:bCs/>
                <w:i/>
                <w:iCs/>
                <w:sz w:val="20"/>
              </w:rPr>
              <w:t xml:space="preserve">    </w:t>
            </w:r>
            <w:proofErr w:type="gramStart"/>
            <w:r w:rsidR="00F54FBD" w:rsidRPr="00756B4D">
              <w:rPr>
                <w:b/>
                <w:bCs/>
                <w:i/>
                <w:iCs/>
                <w:sz w:val="20"/>
              </w:rPr>
              <w:t>Note</w:t>
            </w:r>
            <w:r w:rsidR="00F54FBD" w:rsidRPr="00756B4D">
              <w:rPr>
                <w:i/>
                <w:iCs/>
                <w:sz w:val="20"/>
              </w:rPr>
              <w:t>:</w:t>
            </w:r>
            <w:proofErr w:type="gramEnd"/>
            <w:r w:rsidR="00F54FBD" w:rsidRPr="00756B4D">
              <w:rPr>
                <w:i/>
                <w:iCs/>
                <w:sz w:val="20"/>
              </w:rPr>
              <w:t xml:space="preserve"> </w:t>
            </w:r>
            <w:r w:rsidRPr="00756B4D">
              <w:rPr>
                <w:i/>
                <w:iCs/>
                <w:sz w:val="20"/>
              </w:rPr>
              <w:t>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14:paraId="009F9172" w14:textId="77777777" w:rsidR="00F54FBD" w:rsidRPr="00756B4D" w:rsidRDefault="00F54FBD" w:rsidP="00F54FBD">
      <w:pPr>
        <w:spacing w:before="0"/>
        <w:jc w:val="center"/>
        <w:rPr>
          <w:sz w:val="22"/>
        </w:rPr>
      </w:pPr>
    </w:p>
    <w:p w14:paraId="049B83D5" w14:textId="77777777"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14:paraId="5D1D2572" w14:textId="77777777" w:rsidR="00F54FBD" w:rsidRPr="00614CC6" w:rsidRDefault="00F54FBD" w:rsidP="00614CC6">
      <w:pPr>
        <w:spacing w:before="0"/>
        <w:jc w:val="right"/>
        <w:rPr>
          <w:sz w:val="20"/>
        </w:rPr>
      </w:pPr>
      <w:r w:rsidRPr="00614CC6">
        <w:rPr>
          <w:sz w:val="20"/>
        </w:rPr>
        <w:t>G</w:t>
      </w:r>
      <w:r w:rsidR="00614CC6" w:rsidRPr="00614CC6">
        <w:rPr>
          <w:sz w:val="20"/>
        </w:rPr>
        <w:t>enève</w:t>
      </w:r>
      <w:r w:rsidRPr="00614CC6">
        <w:rPr>
          <w:sz w:val="20"/>
        </w:rPr>
        <w:t>, 2009</w:t>
      </w:r>
    </w:p>
    <w:p w14:paraId="42326C0D" w14:textId="77777777" w:rsidR="00F54FBD" w:rsidRPr="00614CC6" w:rsidRDefault="00F54FBD" w:rsidP="00756B4D">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2009</w:t>
      </w:r>
    </w:p>
    <w:p w14:paraId="2367FCF3" w14:textId="77777777"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14:paraId="675FC207" w14:textId="77777777"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5FA378E2" w14:textId="77777777" w:rsidR="00B714F3" w:rsidRPr="00614CC6" w:rsidRDefault="00B714F3" w:rsidP="00C73560">
      <w:pPr>
        <w:spacing w:before="0"/>
        <w:rPr>
          <w:i/>
          <w:sz w:val="20"/>
          <w:highlight w:val="yellow"/>
        </w:rPr>
      </w:pPr>
    </w:p>
    <w:p w14:paraId="1D6156FC" w14:textId="2E62BD65" w:rsidR="00934ED7" w:rsidRPr="00756B4D" w:rsidRDefault="00756B4D" w:rsidP="00756B4D">
      <w:pPr>
        <w:pStyle w:val="RecNo"/>
        <w:spacing w:before="0"/>
      </w:pPr>
      <w:bookmarkStart w:id="2" w:name="irecnoe"/>
      <w:bookmarkEnd w:id="2"/>
      <w:proofErr w:type="gramStart"/>
      <w:r w:rsidRPr="00756B4D">
        <w:t>RECOMMA</w:t>
      </w:r>
      <w:r w:rsidR="00934ED7" w:rsidRPr="00756B4D">
        <w:t xml:space="preserve">NDATION  </w:t>
      </w:r>
      <w:r w:rsidR="00934ED7" w:rsidRPr="00756B4D">
        <w:rPr>
          <w:rStyle w:val="href"/>
        </w:rPr>
        <w:t>ITU</w:t>
      </w:r>
      <w:proofErr w:type="gramEnd"/>
      <w:r w:rsidR="00934ED7" w:rsidRPr="00756B4D">
        <w:rPr>
          <w:rStyle w:val="href"/>
        </w:rPr>
        <w:t xml:space="preserve">-R  </w:t>
      </w:r>
      <w:r w:rsidRPr="00756B4D">
        <w:rPr>
          <w:rStyle w:val="href"/>
        </w:rPr>
        <w:t>S</w:t>
      </w:r>
      <w:r w:rsidR="00934ED7" w:rsidRPr="00756B4D">
        <w:rPr>
          <w:rStyle w:val="href"/>
        </w:rPr>
        <w:t>M.18</w:t>
      </w:r>
      <w:r w:rsidRPr="00756B4D">
        <w:rPr>
          <w:rStyle w:val="href"/>
        </w:rPr>
        <w:t>36</w:t>
      </w:r>
      <w:r w:rsidR="00D63E42">
        <w:rPr>
          <w:rStyle w:val="href"/>
        </w:rPr>
        <w:t>-0</w:t>
      </w:r>
      <w:r w:rsidR="00D63E42">
        <w:rPr>
          <w:rStyle w:val="FootnoteReference"/>
        </w:rPr>
        <w:footnoteReference w:customMarkFollows="1" w:id="1"/>
        <w:t>*</w:t>
      </w:r>
    </w:p>
    <w:p w14:paraId="3A52D611" w14:textId="77777777" w:rsidR="00F54FBD" w:rsidRDefault="00F54FBD" w:rsidP="00F54FBD">
      <w:pPr>
        <w:pStyle w:val="Rectitle"/>
      </w:pPr>
      <w:r>
        <w:t>Procédure d'essai pour mesurer les propriétés du filtre FI</w:t>
      </w:r>
      <w:r>
        <w:br/>
        <w:t>des récepteurs de contrôle des émissions</w:t>
      </w:r>
    </w:p>
    <w:p w14:paraId="16EB1FD2" w14:textId="77777777" w:rsidR="00F54FBD" w:rsidRDefault="00F54FBD" w:rsidP="00F54FBD">
      <w:pPr>
        <w:pStyle w:val="Recdate"/>
      </w:pPr>
      <w:r>
        <w:t>(2007)</w:t>
      </w:r>
    </w:p>
    <w:p w14:paraId="5530865E" w14:textId="77777777" w:rsidR="00F54FBD" w:rsidRPr="00F54FBD" w:rsidRDefault="00F54FBD" w:rsidP="00F54FBD">
      <w:pPr>
        <w:pStyle w:val="HeadingSum"/>
        <w:rPr>
          <w:lang w:val="fr-FR"/>
        </w:rPr>
      </w:pPr>
      <w:r w:rsidRPr="00F54FBD">
        <w:rPr>
          <w:lang w:val="fr-FR"/>
        </w:rPr>
        <w:t>Domaine de compétence</w:t>
      </w:r>
    </w:p>
    <w:p w14:paraId="419F9E23" w14:textId="77777777" w:rsidR="00F54FBD" w:rsidRPr="00F54FBD" w:rsidRDefault="00F54FBD" w:rsidP="00D63E42">
      <w:pPr>
        <w:pStyle w:val="Summary"/>
        <w:spacing w:after="120"/>
        <w:rPr>
          <w:lang w:val="fr-FR"/>
        </w:rPr>
      </w:pPr>
      <w:r w:rsidRPr="00F54FBD">
        <w:rPr>
          <w:lang w:val="fr-FR"/>
        </w:rPr>
        <w:t>La présente Recommandation fait partie d'un ensemble de Recommandations décrivant les méthodes d'essai à utiliser pour déterminer les caractéristiques techniques des récepteurs de contrôle des émissions qui sont importantes pour l'utilisation de ces équipements. Lorsque les méthodes décrites sont suivies par les fabricants, la comparaison de différents récepteurs est facilitée. La présente Recommandation spécifie un ensemble de procédures d'essai applicables pour déterminer les propriétés du filtre FI d'un récepteur de contrôle des émissions. Cette procédure d'essai est recommandée à tous les fabricants, et présente pour les utilisateurs de ces équipements l'avantage de permettre une évaluation plus facile et plus objective de la qualité des produits.</w:t>
      </w:r>
    </w:p>
    <w:p w14:paraId="7D3CD094" w14:textId="2E7EB67D" w:rsidR="00D63E42" w:rsidRDefault="00D63E42" w:rsidP="00D63E42">
      <w:r w:rsidRPr="00D63E42">
        <w:t>Procédure d'essai, filtre FI, récepteur de contrôle des émissions</w:t>
      </w:r>
    </w:p>
    <w:p w14:paraId="23828453" w14:textId="2F4ECDE0" w:rsidR="00F54FBD" w:rsidRDefault="00F54FBD" w:rsidP="00F54FBD">
      <w:pPr>
        <w:pStyle w:val="Normalaftertitle"/>
      </w:pPr>
      <w:r>
        <w:t>L'Assemblée des radiocommunications de l'UIT,</w:t>
      </w:r>
    </w:p>
    <w:p w14:paraId="611B354C" w14:textId="77777777" w:rsidR="00F54FBD" w:rsidRDefault="00F54FBD" w:rsidP="00F54FBD">
      <w:pPr>
        <w:pStyle w:val="Call"/>
      </w:pPr>
      <w:proofErr w:type="gramStart"/>
      <w:r>
        <w:t>considérant</w:t>
      </w:r>
      <w:proofErr w:type="gramEnd"/>
    </w:p>
    <w:p w14:paraId="6BD899F2" w14:textId="77777777" w:rsidR="00F54FBD" w:rsidRDefault="00F54FBD" w:rsidP="00F54FBD">
      <w:r>
        <w:t>a)</w:t>
      </w:r>
      <w:r>
        <w:tab/>
        <w:t xml:space="preserve">que l'UIT-R a publié dans son Manuel – Contrôle du spectre radioélectrique (2002) des spécifications types recommandées concernant les récepteurs analogiques et numériques de contrôle des émissions, mais qu'aucune information n'est fournie quant aux procédures d'essai utilisées pour élaborer ces </w:t>
      </w:r>
      <w:proofErr w:type="gramStart"/>
      <w:r>
        <w:t>spécifications;</w:t>
      </w:r>
      <w:proofErr w:type="gramEnd"/>
    </w:p>
    <w:p w14:paraId="6F96C3FC" w14:textId="77777777" w:rsidR="00F54FBD" w:rsidRDefault="00F54FBD" w:rsidP="00F54FBD">
      <w:r>
        <w:t>b)</w:t>
      </w:r>
      <w:r>
        <w:tab/>
        <w:t xml:space="preserve">que la spécification des propriétés d'un filtre FI dépend fortement des procédures d'essai </w:t>
      </w:r>
      <w:proofErr w:type="gramStart"/>
      <w:r>
        <w:t>appliquées;</w:t>
      </w:r>
      <w:proofErr w:type="gramEnd"/>
    </w:p>
    <w:p w14:paraId="05E98A1E" w14:textId="77777777" w:rsidR="00F54FBD" w:rsidRDefault="00F54FBD" w:rsidP="00F54FBD">
      <w:r>
        <w:t>c)</w:t>
      </w:r>
      <w:r>
        <w:tab/>
        <w:t xml:space="preserve">que la qualité d'un filtre FI dépend non seulement de sa largeur de bande nominale mais aussi des propriétés du filtre qui se rapportent directement à cette largeur de </w:t>
      </w:r>
      <w:proofErr w:type="gramStart"/>
      <w:r>
        <w:t>bande;</w:t>
      </w:r>
      <w:proofErr w:type="gramEnd"/>
    </w:p>
    <w:p w14:paraId="6B646634" w14:textId="77777777" w:rsidR="00F54FBD" w:rsidRDefault="00F54FBD" w:rsidP="00F54FBD">
      <w:r>
        <w:t>d)</w:t>
      </w:r>
      <w:r>
        <w:tab/>
        <w:t>que les paramètres d'un filtre FI ont une incidence directe sur l'adéquation du récepteur considéré pour telle ou telle activité de contrôle, tout particulièrement en conditions réelles (présence de signaux de haut niveau à proximité de la fréquence syntonisée</w:t>
      </w:r>
      <w:proofErr w:type="gramStart"/>
      <w:r>
        <w:t>);</w:t>
      </w:r>
      <w:proofErr w:type="gramEnd"/>
    </w:p>
    <w:p w14:paraId="05B1D9C5" w14:textId="77777777" w:rsidR="00F54FBD" w:rsidRDefault="00F54FBD" w:rsidP="00F54FBD">
      <w:r>
        <w:t>e)</w:t>
      </w:r>
      <w:r>
        <w:tab/>
        <w:t xml:space="preserve">que sans procédure d'essai définie et sans liste de paramètres à évaluer, la qualité du filtre FI ne peut pas être </w:t>
      </w:r>
      <w:proofErr w:type="gramStart"/>
      <w:r>
        <w:t>évaluée;</w:t>
      </w:r>
      <w:proofErr w:type="gramEnd"/>
    </w:p>
    <w:p w14:paraId="12FC1E3B" w14:textId="77777777" w:rsidR="00F54FBD" w:rsidRDefault="00F54FBD" w:rsidP="00F54FBD">
      <w:pPr>
        <w:rPr>
          <w:color w:val="000000"/>
        </w:rPr>
      </w:pPr>
      <w:r>
        <w:rPr>
          <w:color w:val="000000"/>
        </w:rPr>
        <w:t>f)</w:t>
      </w:r>
      <w:r>
        <w:rPr>
          <w:color w:val="000000"/>
        </w:rPr>
        <w:tab/>
        <w:t xml:space="preserve">qu'une procédure d'essai définie pour mesurer la qualité d'un filtre FI doit être indépendante de la conception du </w:t>
      </w:r>
      <w:proofErr w:type="gramStart"/>
      <w:r>
        <w:rPr>
          <w:color w:val="000000"/>
        </w:rPr>
        <w:t>récepteur;</w:t>
      </w:r>
      <w:proofErr w:type="gramEnd"/>
    </w:p>
    <w:p w14:paraId="6D2071BB" w14:textId="77777777" w:rsidR="00F54FBD" w:rsidRDefault="00F54FBD" w:rsidP="00F54FBD">
      <w:pPr>
        <w:rPr>
          <w:color w:val="000000"/>
        </w:rPr>
      </w:pPr>
      <w:r>
        <w:rPr>
          <w:color w:val="000000"/>
        </w:rPr>
        <w:t>g)</w:t>
      </w:r>
      <w:r>
        <w:rPr>
          <w:color w:val="000000"/>
        </w:rPr>
        <w:tab/>
        <w:t xml:space="preserve">qu'une procédure d'essai soigneusement définie pour mesurer la qualité d'un filtre FI adoptée par tous les fabricants de récepteurs de contrôle des émissions, présenterait l'avantage, pour les utilisateurs de ces récepteurs, de faciliter et de rendre plus objective l'évaluation des produits proposés par les différents </w:t>
      </w:r>
      <w:proofErr w:type="gramStart"/>
      <w:r>
        <w:rPr>
          <w:color w:val="000000"/>
        </w:rPr>
        <w:t>fabricants;</w:t>
      </w:r>
      <w:proofErr w:type="gramEnd"/>
    </w:p>
    <w:p w14:paraId="10B80AE6" w14:textId="77777777" w:rsidR="00F54FBD" w:rsidRDefault="00F54FBD" w:rsidP="00F54FBD">
      <w:r>
        <w:rPr>
          <w:color w:val="000000"/>
        </w:rPr>
        <w:t>h)</w:t>
      </w:r>
      <w:r>
        <w:rPr>
          <w:color w:val="000000"/>
        </w:rPr>
        <w:tab/>
        <w:t xml:space="preserve">que des informations complémentaires sur les mesures de qualité de ces filtres FI figurent dans le Rapport UIT-R SM.2125 – Paramètres et procédures de mesure des récepteurs et des stations de contrôle du spectre dans les bandes des ondes décamétriques, métriques et </w:t>
      </w:r>
      <w:proofErr w:type="gramStart"/>
      <w:r>
        <w:rPr>
          <w:color w:val="000000"/>
        </w:rPr>
        <w:t>décimétriques</w:t>
      </w:r>
      <w:r>
        <w:t>;</w:t>
      </w:r>
      <w:proofErr w:type="gramEnd"/>
    </w:p>
    <w:p w14:paraId="7F86C5AF" w14:textId="77777777" w:rsidR="00F54FBD" w:rsidRDefault="00F54FBD" w:rsidP="00F54FBD">
      <w:pPr>
        <w:rPr>
          <w:color w:val="000000"/>
        </w:rPr>
      </w:pPr>
      <w:r>
        <w:t>j)</w:t>
      </w:r>
      <w:r>
        <w:tab/>
      </w:r>
      <w:r>
        <w:rPr>
          <w:color w:val="000000"/>
        </w:rPr>
        <w:t>que lorsque l'on compare la qualité de fonctionnement de deux récepteurs, les largeurs de bande FI nominales et les facteurs de forme des filtres FI sont considérés ensemble,</w:t>
      </w:r>
    </w:p>
    <w:p w14:paraId="705ACA40" w14:textId="5D7D0297" w:rsidR="00F54FBD" w:rsidRDefault="00F54FBD" w:rsidP="00F54FBD">
      <w:pPr>
        <w:pStyle w:val="Call"/>
        <w:keepNext w:val="0"/>
        <w:keepLines w:val="0"/>
      </w:pPr>
      <w:proofErr w:type="gramStart"/>
      <w:r>
        <w:t>recommande</w:t>
      </w:r>
      <w:proofErr w:type="gramEnd"/>
    </w:p>
    <w:p w14:paraId="660DE6DE" w14:textId="77777777" w:rsidR="00F54FBD" w:rsidRDefault="00F54FBD" w:rsidP="00F54FBD">
      <w:r>
        <w:rPr>
          <w:b/>
        </w:rPr>
        <w:t>1</w:t>
      </w:r>
      <w:r>
        <w:rPr>
          <w:b/>
        </w:rPr>
        <w:tab/>
      </w:r>
      <w:r>
        <w:t>d'utiliser la méthode de mesure exposée en Annexe 1 pour déterminer les propriétés du filtre FI.</w:t>
      </w:r>
    </w:p>
    <w:p w14:paraId="3E5EC8F6" w14:textId="77777777" w:rsidR="00F54FBD" w:rsidRDefault="00F54FBD" w:rsidP="00F54FBD"/>
    <w:p w14:paraId="555057F0" w14:textId="77777777" w:rsidR="00F54FBD" w:rsidRDefault="00F54FBD" w:rsidP="00F54FBD"/>
    <w:p w14:paraId="064A7279" w14:textId="77777777" w:rsidR="00F54FBD" w:rsidRDefault="00F54FBD" w:rsidP="00F54FBD">
      <w:pPr>
        <w:pStyle w:val="AnnexNoTitle"/>
      </w:pPr>
      <w:r>
        <w:t>Annexe 1</w:t>
      </w:r>
      <w:r>
        <w:br/>
      </w:r>
      <w:r>
        <w:br/>
        <w:t xml:space="preserve">Procédure d'essai pour mesurer les caractéristiques du filtre FI </w:t>
      </w:r>
      <w:r>
        <w:br/>
        <w:t>des récepteurs de contrôle des émissions</w:t>
      </w:r>
    </w:p>
    <w:p w14:paraId="71164F17" w14:textId="77777777" w:rsidR="00F54FBD" w:rsidRDefault="00F54FBD" w:rsidP="00F54FBD">
      <w:pPr>
        <w:pStyle w:val="Heading1"/>
      </w:pPr>
      <w:r>
        <w:t>1</w:t>
      </w:r>
      <w:r>
        <w:tab/>
        <w:t>Considérations générales</w:t>
      </w:r>
    </w:p>
    <w:p w14:paraId="7FE51BF7" w14:textId="77777777" w:rsidR="00F54FBD" w:rsidRDefault="00F54FBD" w:rsidP="00F54FBD">
      <w:r>
        <w:t xml:space="preserve">Deux paramètres importants doivent être pris en compte concernant le filtre FI d'un récepteur de contrôle des </w:t>
      </w:r>
      <w:proofErr w:type="gramStart"/>
      <w:r>
        <w:t>émissions:</w:t>
      </w:r>
      <w:proofErr w:type="gramEnd"/>
    </w:p>
    <w:p w14:paraId="136EC141" w14:textId="77777777" w:rsidR="00F54FBD" w:rsidRDefault="00F54FBD" w:rsidP="00F54FBD">
      <w:pPr>
        <w:pStyle w:val="enumlev1"/>
      </w:pPr>
      <w:r>
        <w:t>–</w:t>
      </w:r>
      <w:r>
        <w:tab/>
        <w:t xml:space="preserve">la largeur de bande </w:t>
      </w:r>
      <w:proofErr w:type="gramStart"/>
      <w:r>
        <w:t>nominale;</w:t>
      </w:r>
      <w:proofErr w:type="gramEnd"/>
      <w:r>
        <w:t xml:space="preserve"> et</w:t>
      </w:r>
    </w:p>
    <w:p w14:paraId="1AF88B18" w14:textId="77777777" w:rsidR="00F54FBD" w:rsidRDefault="00F54FBD" w:rsidP="00F54FBD">
      <w:pPr>
        <w:pStyle w:val="enumlev1"/>
      </w:pPr>
      <w:r>
        <w:t>–</w:t>
      </w:r>
      <w:r>
        <w:tab/>
        <w:t>le facteur de forme.</w:t>
      </w:r>
    </w:p>
    <w:p w14:paraId="4BFCDF33" w14:textId="77777777" w:rsidR="00F54FBD" w:rsidRDefault="00F54FBD" w:rsidP="00F54FBD">
      <w:pPr>
        <w:pStyle w:val="Heading1"/>
      </w:pPr>
      <w:r>
        <w:t>2</w:t>
      </w:r>
      <w:r>
        <w:tab/>
      </w:r>
      <w:r>
        <w:rPr>
          <w:color w:val="000000"/>
        </w:rPr>
        <w:t>Définition et mesure de la largeur de bande nominale du filtre FI</w:t>
      </w:r>
    </w:p>
    <w:p w14:paraId="3F0B8C4E" w14:textId="77777777" w:rsidR="00F54FBD" w:rsidRDefault="00F54FBD" w:rsidP="00F54FBD">
      <w:r>
        <w:t xml:space="preserve">La largeur de bande de filtre FI d'un récepteur de contrôle des émissions est définie, à l'UIT, comme la largeur de bande à –6 dB, mais l'on peut utiliser la procédure applicable pour d'autres largeurs de bande, par exemple à –3 dB. Pour mesurer cette largeur de bande, on connecte un générateur de signaux à la borne d'entrée de l'antenne du récepteur. Le générateur de signaux balaie ensuite le domaine de </w:t>
      </w:r>
      <w:proofErr w:type="gramStart"/>
      <w:r>
        <w:t>fréquence:</w:t>
      </w:r>
      <w:proofErr w:type="gramEnd"/>
    </w:p>
    <w:p w14:paraId="391271F0" w14:textId="77777777" w:rsidR="00F54FBD" w:rsidRDefault="00F54FBD" w:rsidP="00F54FBD">
      <w:pPr>
        <w:pStyle w:val="Equation"/>
      </w:pPr>
      <w:r>
        <w:tab/>
      </w:r>
      <w:r>
        <w:tab/>
      </w:r>
      <w:proofErr w:type="gramStart"/>
      <w:r>
        <w:rPr>
          <w:i/>
        </w:rPr>
        <w:t>f</w:t>
      </w:r>
      <w:r>
        <w:rPr>
          <w:i/>
          <w:szCs w:val="24"/>
          <w:vertAlign w:val="subscript"/>
        </w:rPr>
        <w:t>c</w:t>
      </w:r>
      <w:proofErr w:type="gramEnd"/>
      <w:r>
        <w:rPr>
          <w:szCs w:val="24"/>
          <w:vertAlign w:val="subscript"/>
        </w:rPr>
        <w:t xml:space="preserve"> </w:t>
      </w:r>
      <w:r>
        <w:t xml:space="preserve">– </w:t>
      </w:r>
      <w:r>
        <w:rPr>
          <w:i/>
        </w:rPr>
        <w:t>BW</w:t>
      </w:r>
      <w:r>
        <w:rPr>
          <w:i/>
          <w:szCs w:val="24"/>
          <w:vertAlign w:val="subscript"/>
        </w:rPr>
        <w:t xml:space="preserve">IF </w:t>
      </w:r>
      <w:r>
        <w:t xml:space="preserve"> à  </w:t>
      </w:r>
      <w:r>
        <w:rPr>
          <w:i/>
        </w:rPr>
        <w:t>f</w:t>
      </w:r>
      <w:r>
        <w:rPr>
          <w:i/>
          <w:szCs w:val="24"/>
          <w:vertAlign w:val="subscript"/>
        </w:rPr>
        <w:t>c</w:t>
      </w:r>
      <w:r>
        <w:rPr>
          <w:szCs w:val="24"/>
          <w:vertAlign w:val="subscript"/>
        </w:rPr>
        <w:t xml:space="preserve"> </w:t>
      </w:r>
      <w:r>
        <w:t xml:space="preserve">+ </w:t>
      </w:r>
      <w:r>
        <w:rPr>
          <w:i/>
        </w:rPr>
        <w:t>BW</w:t>
      </w:r>
      <w:r>
        <w:rPr>
          <w:i/>
          <w:szCs w:val="24"/>
          <w:vertAlign w:val="subscript"/>
        </w:rPr>
        <w:t>IF</w:t>
      </w:r>
    </w:p>
    <w:p w14:paraId="13A9E9B8" w14:textId="77777777" w:rsidR="00F54FBD" w:rsidRDefault="00F54FBD" w:rsidP="00F54FBD">
      <w:proofErr w:type="gramStart"/>
      <w:r>
        <w:t>où:</w:t>
      </w:r>
      <w:proofErr w:type="gramEnd"/>
    </w:p>
    <w:p w14:paraId="7877F009" w14:textId="77777777" w:rsidR="00F54FBD" w:rsidRDefault="00F54FBD" w:rsidP="00F54FBD">
      <w:pPr>
        <w:pStyle w:val="Equationlegend"/>
        <w:rPr>
          <w:lang w:val="fr-FR"/>
        </w:rPr>
      </w:pPr>
      <w:r>
        <w:rPr>
          <w:lang w:val="fr-FR"/>
        </w:rPr>
        <w:tab/>
      </w:r>
      <w:proofErr w:type="gramStart"/>
      <w:r>
        <w:rPr>
          <w:i/>
          <w:iCs/>
          <w:lang w:val="fr-FR"/>
        </w:rPr>
        <w:t>f</w:t>
      </w:r>
      <w:r>
        <w:rPr>
          <w:i/>
          <w:iCs/>
          <w:szCs w:val="24"/>
          <w:vertAlign w:val="subscript"/>
          <w:lang w:val="fr-FR"/>
        </w:rPr>
        <w:t>c</w:t>
      </w:r>
      <w:r>
        <w:rPr>
          <w:lang w:val="fr-FR"/>
        </w:rPr>
        <w:t>:</w:t>
      </w:r>
      <w:proofErr w:type="gramEnd"/>
      <w:r>
        <w:rPr>
          <w:szCs w:val="24"/>
          <w:vertAlign w:val="subscript"/>
          <w:lang w:val="fr-FR"/>
        </w:rPr>
        <w:tab/>
      </w:r>
      <w:r>
        <w:rPr>
          <w:lang w:val="fr-FR"/>
        </w:rPr>
        <w:t>fréquence centrale du filtre FI</w:t>
      </w:r>
    </w:p>
    <w:p w14:paraId="2C409251" w14:textId="77777777" w:rsidR="00F54FBD" w:rsidRDefault="00F54FBD" w:rsidP="00F54FBD">
      <w:pPr>
        <w:pStyle w:val="Equationlegend"/>
        <w:rPr>
          <w:lang w:val="fr-FR"/>
        </w:rPr>
      </w:pPr>
      <w:r>
        <w:rPr>
          <w:lang w:val="fr-FR"/>
        </w:rPr>
        <w:tab/>
      </w:r>
      <w:proofErr w:type="gramStart"/>
      <w:r>
        <w:rPr>
          <w:i/>
          <w:iCs/>
          <w:lang w:val="fr-FR"/>
        </w:rPr>
        <w:t>BW</w:t>
      </w:r>
      <w:r>
        <w:rPr>
          <w:i/>
          <w:iCs/>
          <w:szCs w:val="24"/>
          <w:vertAlign w:val="subscript"/>
          <w:lang w:val="fr-FR"/>
        </w:rPr>
        <w:t>IF</w:t>
      </w:r>
      <w:r>
        <w:rPr>
          <w:lang w:val="fr-FR"/>
        </w:rPr>
        <w:t>:</w:t>
      </w:r>
      <w:proofErr w:type="gramEnd"/>
      <w:r>
        <w:rPr>
          <w:szCs w:val="24"/>
          <w:vertAlign w:val="subscript"/>
          <w:lang w:val="fr-FR"/>
        </w:rPr>
        <w:tab/>
      </w:r>
      <w:r>
        <w:rPr>
          <w:lang w:val="fr-FR"/>
        </w:rPr>
        <w:t>largeur de bande spécifiée du filtre FI considéré.</w:t>
      </w:r>
    </w:p>
    <w:p w14:paraId="4439E972" w14:textId="77777777" w:rsidR="00F54FBD" w:rsidRDefault="00F54FBD" w:rsidP="00F54FBD">
      <w:r>
        <w:t xml:space="preserve">La résolution en fréquence du balayage doit être égale à </w:t>
      </w:r>
      <w:r>
        <w:rPr>
          <w:i/>
          <w:iCs/>
        </w:rPr>
        <w:t>BW</w:t>
      </w:r>
      <w:r>
        <w:rPr>
          <w:i/>
          <w:iCs/>
          <w:szCs w:val="24"/>
          <w:vertAlign w:val="subscript"/>
        </w:rPr>
        <w:t>IF</w:t>
      </w:r>
      <w:r>
        <w:t>/100 ou meilleure.</w:t>
      </w:r>
    </w:p>
    <w:p w14:paraId="7CBD80D8" w14:textId="77777777" w:rsidR="00F54FBD" w:rsidRDefault="00F54FBD" w:rsidP="00F54FBD">
      <w:r>
        <w:t>On enregistre la réponse en fréquence du filtre, par exemple en utilisant le vumètre du récepteur, un récepteur de mesure ou un oscilloscope directement connecté à la sortie FI de l'amplificateur FI dans lequel est monté le filtre à mesurer.</w:t>
      </w:r>
    </w:p>
    <w:p w14:paraId="0D04D4C9" w14:textId="77777777" w:rsidR="00F54FBD" w:rsidRDefault="00F54FBD" w:rsidP="00F54FBD">
      <w:r>
        <w:t>Dans tous les cas, la résolution observée doit être de 0,1 dB, ou meilleure, avec une précision de mesure de 0,5 dB, ou meilleure.</w:t>
      </w:r>
    </w:p>
    <w:p w14:paraId="0D63CF4E" w14:textId="77777777" w:rsidR="00F54FBD" w:rsidRDefault="00F54FBD" w:rsidP="00F54FBD">
      <w:r>
        <w:t xml:space="preserve">La largeur de bande à −6 dB est la largeur de bande entre les points de mesure, symétriquement opposés par rapport à </w:t>
      </w:r>
      <w:r>
        <w:rPr>
          <w:i/>
          <w:iCs/>
        </w:rPr>
        <w:t>f</w:t>
      </w:r>
      <w:r>
        <w:rPr>
          <w:i/>
          <w:iCs/>
          <w:szCs w:val="24"/>
          <w:vertAlign w:val="subscript"/>
        </w:rPr>
        <w:t>c</w:t>
      </w:r>
      <w:r>
        <w:t xml:space="preserve">, où la réponse en amplitude du filtre tombe à ≥ 6 dB (aux deux points). </w:t>
      </w:r>
    </w:p>
    <w:p w14:paraId="4914A439" w14:textId="77777777" w:rsidR="00F54FBD" w:rsidRDefault="00F54FBD" w:rsidP="00F54FBD">
      <w:pPr>
        <w:pStyle w:val="Headingb"/>
      </w:pPr>
      <w:r>
        <w:t>Lorsque l'on dispose d'une sortie FI numérique</w:t>
      </w:r>
    </w:p>
    <w:p w14:paraId="37ED0416" w14:textId="77777777" w:rsidR="00F54FBD" w:rsidRDefault="00F54FBD" w:rsidP="00F54FBD">
      <w:r>
        <w:t xml:space="preserve">Le générateur de signaux peut fournir soit un signal étalé en spectre soit plusieurs fréquences (combinaison de Dirac, par exemple) espacées par un intervalle d'environ </w:t>
      </w:r>
      <w:r>
        <w:rPr>
          <w:i/>
          <w:iCs/>
        </w:rPr>
        <w:t>BW</w:t>
      </w:r>
      <w:r>
        <w:rPr>
          <w:i/>
          <w:iCs/>
          <w:szCs w:val="24"/>
          <w:vertAlign w:val="subscript"/>
        </w:rPr>
        <w:t>IF</w:t>
      </w:r>
      <w:r>
        <w:t xml:space="preserve">/100. Le signal peut couvrir une bande de fréquences </w:t>
      </w:r>
      <w:proofErr w:type="gramStart"/>
      <w:r>
        <w:t>de:</w:t>
      </w:r>
      <w:proofErr w:type="gramEnd"/>
    </w:p>
    <w:p w14:paraId="1AC2909E" w14:textId="77777777" w:rsidR="00F54FBD" w:rsidRDefault="00F54FBD" w:rsidP="00F54FBD">
      <w:pPr>
        <w:pStyle w:val="Equation"/>
      </w:pPr>
      <w:r>
        <w:tab/>
      </w:r>
      <w:r>
        <w:tab/>
      </w:r>
      <w:proofErr w:type="gramStart"/>
      <w:r>
        <w:rPr>
          <w:i/>
        </w:rPr>
        <w:t>f</w:t>
      </w:r>
      <w:r>
        <w:rPr>
          <w:i/>
          <w:szCs w:val="24"/>
          <w:vertAlign w:val="subscript"/>
        </w:rPr>
        <w:t>c</w:t>
      </w:r>
      <w:proofErr w:type="gramEnd"/>
      <w:r>
        <w:rPr>
          <w:szCs w:val="24"/>
          <w:vertAlign w:val="subscript"/>
        </w:rPr>
        <w:t xml:space="preserve"> </w:t>
      </w:r>
      <w:r>
        <w:t xml:space="preserve">– </w:t>
      </w:r>
      <w:r>
        <w:rPr>
          <w:i/>
        </w:rPr>
        <w:t>BW</w:t>
      </w:r>
      <w:r>
        <w:rPr>
          <w:i/>
          <w:szCs w:val="24"/>
          <w:vertAlign w:val="subscript"/>
        </w:rPr>
        <w:t xml:space="preserve">IF </w:t>
      </w:r>
      <w:r>
        <w:t xml:space="preserve"> à  </w:t>
      </w:r>
      <w:r>
        <w:rPr>
          <w:i/>
        </w:rPr>
        <w:t>f</w:t>
      </w:r>
      <w:r>
        <w:rPr>
          <w:i/>
          <w:szCs w:val="24"/>
          <w:vertAlign w:val="subscript"/>
        </w:rPr>
        <w:t>c</w:t>
      </w:r>
      <w:r>
        <w:rPr>
          <w:szCs w:val="24"/>
          <w:vertAlign w:val="subscript"/>
        </w:rPr>
        <w:t xml:space="preserve"> </w:t>
      </w:r>
      <w:r>
        <w:t xml:space="preserve">+ </w:t>
      </w:r>
      <w:r>
        <w:rPr>
          <w:i/>
        </w:rPr>
        <w:t>BW</w:t>
      </w:r>
      <w:r>
        <w:rPr>
          <w:i/>
          <w:szCs w:val="24"/>
          <w:vertAlign w:val="subscript"/>
        </w:rPr>
        <w:t>IF</w:t>
      </w:r>
    </w:p>
    <w:p w14:paraId="3532C1F5" w14:textId="77777777" w:rsidR="00F54FBD" w:rsidRDefault="00F54FBD" w:rsidP="00F54FBD">
      <w:pPr>
        <w:tabs>
          <w:tab w:val="clear" w:pos="794"/>
          <w:tab w:val="left" w:pos="851"/>
        </w:tabs>
        <w:ind w:left="720" w:hanging="720"/>
        <w:rPr>
          <w:color w:val="000000"/>
        </w:rPr>
      </w:pPr>
      <w:proofErr w:type="gramStart"/>
      <w:r>
        <w:rPr>
          <w:color w:val="000000"/>
        </w:rPr>
        <w:t>où:</w:t>
      </w:r>
      <w:proofErr w:type="gramEnd"/>
    </w:p>
    <w:p w14:paraId="7747B58F" w14:textId="77777777" w:rsidR="00F54FBD" w:rsidRDefault="00F54FBD" w:rsidP="00F54FBD">
      <w:pPr>
        <w:pStyle w:val="Equationlegend"/>
        <w:rPr>
          <w:lang w:val="fr-FR"/>
        </w:rPr>
      </w:pPr>
      <w:r>
        <w:rPr>
          <w:lang w:val="fr-FR"/>
        </w:rPr>
        <w:tab/>
      </w:r>
      <w:proofErr w:type="gramStart"/>
      <w:r>
        <w:rPr>
          <w:i/>
          <w:iCs/>
          <w:lang w:val="fr-FR"/>
        </w:rPr>
        <w:t>f</w:t>
      </w:r>
      <w:r>
        <w:rPr>
          <w:i/>
          <w:iCs/>
          <w:szCs w:val="24"/>
          <w:vertAlign w:val="subscript"/>
          <w:lang w:val="fr-FR"/>
        </w:rPr>
        <w:t>c</w:t>
      </w:r>
      <w:r>
        <w:rPr>
          <w:lang w:val="fr-FR"/>
        </w:rPr>
        <w:t>:</w:t>
      </w:r>
      <w:proofErr w:type="gramEnd"/>
      <w:r>
        <w:rPr>
          <w:lang w:val="fr-FR"/>
        </w:rPr>
        <w:tab/>
        <w:t>fréquence centrale du filtre FI</w:t>
      </w:r>
    </w:p>
    <w:p w14:paraId="150D1BD3" w14:textId="77777777" w:rsidR="00F54FBD" w:rsidRDefault="00F54FBD" w:rsidP="00F54FBD">
      <w:pPr>
        <w:pStyle w:val="Equationlegend"/>
        <w:rPr>
          <w:lang w:val="fr-FR"/>
        </w:rPr>
      </w:pPr>
      <w:r>
        <w:rPr>
          <w:lang w:val="fr-FR"/>
        </w:rPr>
        <w:tab/>
      </w:r>
      <w:proofErr w:type="gramStart"/>
      <w:r>
        <w:rPr>
          <w:i/>
          <w:iCs/>
          <w:lang w:val="fr-FR"/>
        </w:rPr>
        <w:t>BW</w:t>
      </w:r>
      <w:r>
        <w:rPr>
          <w:i/>
          <w:iCs/>
          <w:szCs w:val="24"/>
          <w:vertAlign w:val="subscript"/>
          <w:lang w:val="fr-FR"/>
        </w:rPr>
        <w:t>IF</w:t>
      </w:r>
      <w:r>
        <w:rPr>
          <w:lang w:val="fr-FR"/>
        </w:rPr>
        <w:t>:</w:t>
      </w:r>
      <w:proofErr w:type="gramEnd"/>
      <w:r>
        <w:rPr>
          <w:lang w:val="fr-FR"/>
        </w:rPr>
        <w:tab/>
        <w:t>largeur de bande spécifiée du filtre FI considéré.</w:t>
      </w:r>
    </w:p>
    <w:p w14:paraId="32F11E48" w14:textId="77777777" w:rsidR="00F54FBD" w:rsidRDefault="00F54FBD" w:rsidP="00F54FBD">
      <w:pPr>
        <w:pStyle w:val="Normalaftertitle"/>
      </w:pPr>
      <w:r>
        <w:t xml:space="preserve">La dynamique de ce signal doit être meilleure que 60 dB sur toute la bande de mesure. </w:t>
      </w:r>
    </w:p>
    <w:p w14:paraId="67238593" w14:textId="77777777" w:rsidR="00F54FBD" w:rsidRDefault="00F54FBD" w:rsidP="00F54FBD">
      <w:r>
        <w:t xml:space="preserve">On enregistre le flux numérique contenant le filtre FI. La résolution en amplitude résultante doit être de 0,1 dB, ou meilleure, et la résolution en fréquence de </w:t>
      </w:r>
      <w:r>
        <w:rPr>
          <w:i/>
          <w:iCs/>
        </w:rPr>
        <w:t>BW</w:t>
      </w:r>
      <w:r>
        <w:rPr>
          <w:i/>
          <w:iCs/>
          <w:szCs w:val="24"/>
          <w:vertAlign w:val="subscript"/>
        </w:rPr>
        <w:t>IF</w:t>
      </w:r>
      <w:r>
        <w:t>/100, ou meilleure. La précision de mesure doit être de 0,5 dB, ou meilleure.</w:t>
      </w:r>
    </w:p>
    <w:p w14:paraId="58C834F0" w14:textId="77777777" w:rsidR="00F54FBD" w:rsidRDefault="00F54FBD" w:rsidP="00F54FBD">
      <w:pPr>
        <w:pStyle w:val="Heading1"/>
      </w:pPr>
      <w:r>
        <w:t>3</w:t>
      </w:r>
      <w:r>
        <w:tab/>
      </w:r>
      <w:r>
        <w:rPr>
          <w:color w:val="000000"/>
        </w:rPr>
        <w:t>Définition et mesure du facteur de forme</w:t>
      </w:r>
    </w:p>
    <w:p w14:paraId="13A3C18B" w14:textId="77777777" w:rsidR="00F54FBD" w:rsidRDefault="00F54FBD" w:rsidP="00F54FBD">
      <w:r>
        <w:t>Par définition, le facteur de forme est le rapport de la largeur de bande à −60 dB à la largeur de bande à −6 dB (</w:t>
      </w:r>
      <w:r>
        <w:rPr>
          <w:i/>
          <w:iCs/>
        </w:rPr>
        <w:t>BW</w:t>
      </w:r>
      <w:r>
        <w:rPr>
          <w:i/>
          <w:iCs/>
          <w:szCs w:val="24"/>
          <w:vertAlign w:val="subscript"/>
        </w:rPr>
        <w:t>IF</w:t>
      </w:r>
      <w:r>
        <w:rPr>
          <w:szCs w:val="24"/>
          <w:vertAlign w:val="subscript"/>
        </w:rPr>
        <w:t>-60</w:t>
      </w:r>
      <w:r>
        <w:t>/</w:t>
      </w:r>
      <w:r>
        <w:rPr>
          <w:i/>
          <w:iCs/>
        </w:rPr>
        <w:t>BW</w:t>
      </w:r>
      <w:r>
        <w:rPr>
          <w:i/>
          <w:iCs/>
          <w:szCs w:val="24"/>
          <w:vertAlign w:val="subscript"/>
        </w:rPr>
        <w:t>IF</w:t>
      </w:r>
      <w:r>
        <w:rPr>
          <w:szCs w:val="24"/>
          <w:vertAlign w:val="subscript"/>
        </w:rPr>
        <w:t>-6</w:t>
      </w:r>
      <w:r>
        <w:t>, de sorte qu'un filtre rectangulaire idéal présente un facteur de forme de 1). Lorsque l'on utilise une autre valeur de largeur de bande, le facteur de forme est par définition le rapport de cette largeur de bande à la largeur de bande à −60 dB. On détermine ces deux largeurs de bande en utilisant la méthode et la configuration de mesure décrites au § 2, à l'exception que dans ce cas le générateur est réglé pour un intervalle de balayage retenu plus large.</w:t>
      </w:r>
    </w:p>
    <w:p w14:paraId="0C44A99F" w14:textId="77777777" w:rsidR="00F54FBD" w:rsidRDefault="00F54FBD" w:rsidP="00F54FBD">
      <w:r>
        <w:t>Lorsque le facteur de forme est défini dans les spécifications sans autre information, le ratio implicite est le ratio de la largeur de bande à −60 dB à la largeur de bande à −6 dB. Lorsque l'on utilise d'autres largeurs de bande ou d'autres rapports de largeurs de bande, cela doit être précisé.</w:t>
      </w:r>
    </w:p>
    <w:p w14:paraId="412BEE1C" w14:textId="77777777" w:rsidR="00F54FBD" w:rsidRDefault="00F54FBD" w:rsidP="00F54FBD"/>
    <w:p w14:paraId="4D5A8E99" w14:textId="77777777" w:rsidR="00F54FBD" w:rsidRDefault="00F54FBD" w:rsidP="00F54FBD"/>
    <w:p w14:paraId="261D6909" w14:textId="77777777" w:rsidR="00F54FBD" w:rsidRPr="00F54FBD" w:rsidRDefault="00F54FBD" w:rsidP="00F54FBD">
      <w:pPr>
        <w:pStyle w:val="Line"/>
        <w:rPr>
          <w:lang w:val="fr-FR"/>
        </w:rPr>
      </w:pPr>
      <w:bookmarkStart w:id="3" w:name="_GoBack"/>
      <w:bookmarkEnd w:id="3"/>
    </w:p>
    <w:sectPr w:rsidR="00F54FBD" w:rsidRPr="00F54FBD"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9447C" w14:textId="77777777" w:rsidR="008F462B" w:rsidRDefault="008F462B">
      <w:r>
        <w:separator/>
      </w:r>
    </w:p>
  </w:endnote>
  <w:endnote w:type="continuationSeparator" w:id="0">
    <w:p w14:paraId="7EAADE58" w14:textId="77777777" w:rsidR="008F462B" w:rsidRDefault="008F4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355DC" w14:textId="77777777" w:rsidR="008F462B" w:rsidRDefault="008F462B">
      <w:r>
        <w:separator/>
      </w:r>
    </w:p>
  </w:footnote>
  <w:footnote w:type="continuationSeparator" w:id="0">
    <w:p w14:paraId="14F4FE24" w14:textId="77777777" w:rsidR="008F462B" w:rsidRDefault="008F462B">
      <w:r>
        <w:continuationSeparator/>
      </w:r>
    </w:p>
  </w:footnote>
  <w:footnote w:id="1">
    <w:p w14:paraId="1D08A8D4" w14:textId="23DC7EC3" w:rsidR="00D63E42" w:rsidRPr="00D63E42" w:rsidRDefault="00D63E42">
      <w:pPr>
        <w:pStyle w:val="FootnoteText"/>
        <w:rPr>
          <w:lang w:val="fr-CH"/>
        </w:rPr>
      </w:pPr>
      <w:r>
        <w:rPr>
          <w:rStyle w:val="FootnoteReference"/>
        </w:rPr>
        <w:t>*</w:t>
      </w:r>
      <w:r>
        <w:t xml:space="preserve"> </w:t>
      </w:r>
      <w:r>
        <w:rPr>
          <w:lang w:val="fr-CH"/>
        </w:rPr>
        <w:tab/>
      </w:r>
      <w:r w:rsidRPr="00D63E42">
        <w:rPr>
          <w:lang w:val="fr-CH"/>
        </w:rPr>
        <w:t>La Commission d'études 1 des radiocommunications a apporté en 2010 et en 2019 des modifications de forme à cette Recommandation, conformément aux dispositions de la Résolution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5E040" w14:textId="77777777" w:rsidR="005E7B4F" w:rsidRDefault="005E7B4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047C9" w14:textId="77777777" w:rsidR="005E7B4F" w:rsidRDefault="00776E56" w:rsidP="00C668C8">
    <w:pPr>
      <w:pStyle w:val="Header"/>
      <w:ind w:right="360" w:firstLine="360"/>
    </w:pPr>
    <w:r>
      <w:rPr>
        <w:noProof/>
      </w:rPr>
      <w:pict w14:anchorId="4718F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12570" w14:textId="44752E34" w:rsidR="005E7B4F" w:rsidRDefault="005E7B4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B2DDC">
      <w:rPr>
        <w:rStyle w:val="PageNumber"/>
        <w:b/>
        <w:bCs/>
        <w:noProof/>
        <w:lang w:val="en-US"/>
      </w:rPr>
      <w:t>ii</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5706E1">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D63E42">
      <w:rPr>
        <w:b/>
        <w:bCs/>
        <w:noProof/>
        <w:lang w:val="en-US"/>
      </w:rPr>
      <w:t>ITU-R  SM.1836-0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CD5A8" w14:textId="17BB00D0" w:rsidR="005E7B4F" w:rsidRDefault="005E7B4F">
    <w:pPr>
      <w:pStyle w:val="Header"/>
    </w:pPr>
    <w:r>
      <w:tab/>
    </w:r>
    <w:r>
      <w:rPr>
        <w:b/>
        <w:bCs/>
      </w:rPr>
      <w:fldChar w:fldCharType="begin"/>
    </w:r>
    <w:r>
      <w:rPr>
        <w:b/>
        <w:bCs/>
      </w:rPr>
      <w:instrText xml:space="preserve"> DOCPROPERTY "Header" \* MERGEFORMAT </w:instrText>
    </w:r>
    <w:r>
      <w:rPr>
        <w:b/>
        <w:bCs/>
      </w:rPr>
      <w:fldChar w:fldCharType="separate"/>
    </w:r>
    <w:r w:rsidR="005706E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63E42">
      <w:rPr>
        <w:b/>
        <w:bCs/>
        <w:noProof/>
      </w:rPr>
      <w:t>ITU-R  SM.1836-0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B2DDC">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hdrShapeDefaults>
    <o:shapedefaults v:ext="edit" spidmax="3074">
      <o:colormru v:ext="edit" colors="#d62a47"/>
      <o:colormenu v:ext="edit" strokecolor="#d62a47"/>
    </o:shapedefaults>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4ED7"/>
    <w:rsid w:val="00013002"/>
    <w:rsid w:val="000257FB"/>
    <w:rsid w:val="00072484"/>
    <w:rsid w:val="00096612"/>
    <w:rsid w:val="000B7683"/>
    <w:rsid w:val="00102934"/>
    <w:rsid w:val="00125B6D"/>
    <w:rsid w:val="00147110"/>
    <w:rsid w:val="00202D10"/>
    <w:rsid w:val="002058CE"/>
    <w:rsid w:val="002165F1"/>
    <w:rsid w:val="00227626"/>
    <w:rsid w:val="00276D21"/>
    <w:rsid w:val="00296D7F"/>
    <w:rsid w:val="002B3CF6"/>
    <w:rsid w:val="002C768A"/>
    <w:rsid w:val="002D76C4"/>
    <w:rsid w:val="00420DFD"/>
    <w:rsid w:val="00470E28"/>
    <w:rsid w:val="004934C5"/>
    <w:rsid w:val="004B2DDC"/>
    <w:rsid w:val="00556548"/>
    <w:rsid w:val="005706E1"/>
    <w:rsid w:val="00586EF8"/>
    <w:rsid w:val="005B49AB"/>
    <w:rsid w:val="005B50E7"/>
    <w:rsid w:val="005B65B9"/>
    <w:rsid w:val="005E7B4F"/>
    <w:rsid w:val="0060611D"/>
    <w:rsid w:val="00607D68"/>
    <w:rsid w:val="006149B1"/>
    <w:rsid w:val="00614CC6"/>
    <w:rsid w:val="00647E80"/>
    <w:rsid w:val="00680D2B"/>
    <w:rsid w:val="00681B32"/>
    <w:rsid w:val="006D63C1"/>
    <w:rsid w:val="006E2037"/>
    <w:rsid w:val="006F154D"/>
    <w:rsid w:val="00712870"/>
    <w:rsid w:val="00743D85"/>
    <w:rsid w:val="00753CF4"/>
    <w:rsid w:val="007565CC"/>
    <w:rsid w:val="00756B4D"/>
    <w:rsid w:val="00763B9A"/>
    <w:rsid w:val="00776E56"/>
    <w:rsid w:val="007A6AA8"/>
    <w:rsid w:val="007D6EDA"/>
    <w:rsid w:val="008310C9"/>
    <w:rsid w:val="008C7848"/>
    <w:rsid w:val="008F462B"/>
    <w:rsid w:val="00917AF2"/>
    <w:rsid w:val="0092418A"/>
    <w:rsid w:val="00934ED7"/>
    <w:rsid w:val="009454F8"/>
    <w:rsid w:val="009543C3"/>
    <w:rsid w:val="00966E1B"/>
    <w:rsid w:val="009F2D2C"/>
    <w:rsid w:val="00A6617B"/>
    <w:rsid w:val="00A71FE5"/>
    <w:rsid w:val="00AA3AD8"/>
    <w:rsid w:val="00AB0DC8"/>
    <w:rsid w:val="00AD267B"/>
    <w:rsid w:val="00B033C8"/>
    <w:rsid w:val="00B33425"/>
    <w:rsid w:val="00B44E24"/>
    <w:rsid w:val="00B54ECC"/>
    <w:rsid w:val="00B714F3"/>
    <w:rsid w:val="00BC0651"/>
    <w:rsid w:val="00BC5D77"/>
    <w:rsid w:val="00BF487A"/>
    <w:rsid w:val="00C46BD9"/>
    <w:rsid w:val="00C55258"/>
    <w:rsid w:val="00C668C8"/>
    <w:rsid w:val="00C73560"/>
    <w:rsid w:val="00CB0F14"/>
    <w:rsid w:val="00CD659B"/>
    <w:rsid w:val="00CD7DC8"/>
    <w:rsid w:val="00D017C0"/>
    <w:rsid w:val="00D31EB8"/>
    <w:rsid w:val="00D63E42"/>
    <w:rsid w:val="00D70C4E"/>
    <w:rsid w:val="00DF4176"/>
    <w:rsid w:val="00E02402"/>
    <w:rsid w:val="00E17240"/>
    <w:rsid w:val="00E44CBB"/>
    <w:rsid w:val="00F30C9B"/>
    <w:rsid w:val="00F336CC"/>
    <w:rsid w:val="00F354B1"/>
    <w:rsid w:val="00F54FBD"/>
    <w:rsid w:val="00FA309E"/>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d62a47"/>
      <o:colormenu v:ext="edit" strokecolor="#d62a47"/>
    </o:shapedefaults>
    <o:shapelayout v:ext="edit">
      <o:idmap v:ext="edit" data="1"/>
    </o:shapelayout>
  </w:shapeDefaults>
  <w:decimalSymbol w:val="."/>
  <w:listSeparator w:val=","/>
  <w14:docId w14:val="28DA0A77"/>
  <w15:chartTrackingRefBased/>
  <w15:docId w15:val="{4259AFC0-AD46-461F-9CC4-2E05A19FD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semiHidden/>
    <w:rsid w:val="00BF487A"/>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BF487A"/>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D63E42"/>
    <w:pPr>
      <w:keepNext/>
      <w:keepLines/>
      <w:spacing w:before="480" w:after="80"/>
      <w:jc w:val="center"/>
      <w:outlineLvl w:val="0"/>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F487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9454F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9454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Template>
  <TotalTime>5</TotalTime>
  <Pages>5</Pages>
  <Words>1423</Words>
  <Characters>7733</Characters>
  <Application>Microsoft Office Word</Application>
  <DocSecurity>0</DocSecurity>
  <Lines>203</Lines>
  <Paragraphs>115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9041</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ITU-R  SM.1836-0* - Procédure d'essai pour mesurer les propriétés du filtre FI des récepteurs de contrôle des émissions</dc:title>
  <dc:subject>Série SM = Gestion du spectre</dc:subject>
  <dc:creator>Bureau des radiocommunications de l'UIT (BR)</dc:creator>
  <cp:keywords>SM,1836-0*</cp:keywords>
  <dc:description>Gachetc, 23/04/2020, ITU51013811</dc:description>
  <cp:lastModifiedBy>Gachet, Christelle</cp:lastModifiedBy>
  <cp:revision>3</cp:revision>
  <cp:lastPrinted>2009-07-01T10:57:00Z</cp:lastPrinted>
  <dcterms:created xsi:type="dcterms:W3CDTF">2020-04-23T09:38:00Z</dcterms:created>
  <dcterms:modified xsi:type="dcterms:W3CDTF">2020-04-23T09:43:00Z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23 April 2020</vt:lpwstr>
  </property>
</Properties>
</file>