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64306" w14:textId="77777777" w:rsidR="00B1717A" w:rsidRPr="00575CB8" w:rsidRDefault="00B1717A" w:rsidP="00B1717A">
      <w:pPr>
        <w:rPr>
          <w:lang w:val="en-US"/>
        </w:rPr>
      </w:pPr>
      <w:bookmarkStart w:id="0" w:name="dbreak"/>
      <w:bookmarkEnd w:id="0"/>
    </w:p>
    <w:p w14:paraId="398601BD" w14:textId="77777777" w:rsidR="00B1717A" w:rsidRDefault="00B1717A" w:rsidP="00B1717A"/>
    <w:p w14:paraId="64FD9138" w14:textId="77777777" w:rsidR="00B1717A" w:rsidRDefault="00B1717A" w:rsidP="00B1717A"/>
    <w:p w14:paraId="6EB8EEDA" w14:textId="77777777" w:rsidR="00B1717A" w:rsidRDefault="00B1717A" w:rsidP="00B1717A"/>
    <w:p w14:paraId="47B01569" w14:textId="77777777" w:rsidR="00B1717A" w:rsidRDefault="00B1717A" w:rsidP="00B1717A"/>
    <w:p w14:paraId="49322C7E" w14:textId="77777777" w:rsidR="00B1717A" w:rsidRDefault="00B1717A" w:rsidP="00B1717A"/>
    <w:p w14:paraId="24E1C554" w14:textId="77777777" w:rsidR="00B1717A" w:rsidRDefault="00B1717A" w:rsidP="00B1717A"/>
    <w:p w14:paraId="045BDC0B" w14:textId="77777777" w:rsidR="00B1717A" w:rsidRDefault="00B1717A" w:rsidP="00B1717A"/>
    <w:p w14:paraId="53155222" w14:textId="77777777" w:rsidR="00B1717A" w:rsidRDefault="00B1717A" w:rsidP="00B1717A"/>
    <w:p w14:paraId="73FCCEC5" w14:textId="77777777" w:rsidR="00B1717A" w:rsidRDefault="00B1717A" w:rsidP="00B1717A"/>
    <w:p w14:paraId="44955566" w14:textId="77777777" w:rsidR="00B1717A" w:rsidRDefault="00B1717A" w:rsidP="00B1717A"/>
    <w:tbl>
      <w:tblPr>
        <w:tblW w:w="10089" w:type="dxa"/>
        <w:tblLook w:val="01E0" w:firstRow="1" w:lastRow="1" w:firstColumn="1" w:lastColumn="1" w:noHBand="0" w:noVBand="0"/>
      </w:tblPr>
      <w:tblGrid>
        <w:gridCol w:w="10089"/>
      </w:tblGrid>
      <w:tr w:rsidR="00B1717A" w:rsidRPr="0010336F" w14:paraId="5C819B92" w14:textId="77777777" w:rsidTr="00D62884">
        <w:tc>
          <w:tcPr>
            <w:tcW w:w="10089" w:type="dxa"/>
          </w:tcPr>
          <w:p w14:paraId="2FFA1162"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2779A296" w14:textId="59418665" w:rsidR="00B1717A" w:rsidRPr="0010336F" w:rsidRDefault="00B1717A" w:rsidP="00EB1B44">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EB1B44">
              <w:rPr>
                <w:rFonts w:ascii="Tahoma" w:hAnsi="Tahoma" w:cs="Tahoma"/>
                <w:b/>
                <w:bCs/>
                <w:iCs/>
                <w:color w:val="243285"/>
                <w:sz w:val="36"/>
                <w:szCs w:val="36"/>
                <w:lang w:val="es-ES_tradnl"/>
              </w:rPr>
              <w:t>1792</w:t>
            </w:r>
            <w:r w:rsidR="005B7461">
              <w:rPr>
                <w:rFonts w:ascii="Tahoma" w:hAnsi="Tahoma" w:cs="Tahoma"/>
                <w:b/>
                <w:bCs/>
                <w:iCs/>
                <w:color w:val="243285"/>
                <w:sz w:val="36"/>
                <w:szCs w:val="36"/>
                <w:lang w:val="es-ES_tradnl"/>
              </w:rPr>
              <w:t>-0</w:t>
            </w:r>
          </w:p>
          <w:p w14:paraId="005F2100" w14:textId="77777777" w:rsidR="00B1717A" w:rsidRPr="0010336F" w:rsidRDefault="00B1717A" w:rsidP="00EB1B4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B1B44">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EB1B44">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B1717A" w:rsidRPr="00B40547" w14:paraId="0C00EB1A" w14:textId="77777777" w:rsidTr="00D62884">
        <w:tc>
          <w:tcPr>
            <w:tcW w:w="10089" w:type="dxa"/>
          </w:tcPr>
          <w:p w14:paraId="733A0E13"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153AD58F" w14:textId="77777777" w:rsidR="00B1717A" w:rsidRDefault="00EB1B44" w:rsidP="00EB1B4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Medición de emisiones en banda lateral</w:t>
            </w:r>
            <w:r>
              <w:rPr>
                <w:rFonts w:ascii="Tahoma" w:hAnsi="Tahoma" w:cs="Tahoma"/>
                <w:b/>
                <w:bCs/>
                <w:color w:val="243285"/>
                <w:sz w:val="44"/>
                <w:szCs w:val="44"/>
                <w:lang w:val="es-ES_tradnl"/>
              </w:rPr>
              <w:br/>
              <w:t>de los transmisores T-DAB y DVB-T</w:t>
            </w:r>
            <w:r>
              <w:rPr>
                <w:rFonts w:ascii="Tahoma" w:hAnsi="Tahoma" w:cs="Tahoma"/>
                <w:b/>
                <w:bCs/>
                <w:color w:val="243285"/>
                <w:sz w:val="44"/>
                <w:szCs w:val="44"/>
                <w:lang w:val="es-ES_tradnl"/>
              </w:rPr>
              <w:br/>
              <w:t>a efectos de comprobación técnica</w:t>
            </w:r>
          </w:p>
          <w:p w14:paraId="0D1F7CBC"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B7461" w14:paraId="099E2D45" w14:textId="77777777" w:rsidTr="00D62884">
        <w:tc>
          <w:tcPr>
            <w:tcW w:w="10089" w:type="dxa"/>
          </w:tcPr>
          <w:p w14:paraId="1A47FDC5"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56DF2051"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48E7B4A4"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C09E306" w14:textId="77777777"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14:paraId="22574927" w14:textId="77777777"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143B6A37" w14:textId="77777777" w:rsidR="00B1717A" w:rsidRPr="0026666F" w:rsidRDefault="00B1717A" w:rsidP="00B1717A">
      <w:pPr>
        <w:spacing w:before="80"/>
        <w:rPr>
          <w:i/>
          <w:sz w:val="22"/>
          <w:lang w:val="es-ES_tradnl"/>
        </w:rPr>
      </w:pPr>
    </w:p>
    <w:p w14:paraId="466671A8" w14:textId="77777777" w:rsidR="00B1717A" w:rsidRPr="0026666F" w:rsidRDefault="00B1717A" w:rsidP="00B1717A">
      <w:pPr>
        <w:spacing w:before="80"/>
        <w:rPr>
          <w:i/>
          <w:sz w:val="22"/>
          <w:lang w:val="es-ES_tradnl"/>
        </w:rPr>
      </w:pPr>
    </w:p>
    <w:p w14:paraId="63232447" w14:textId="77777777" w:rsidR="00B1717A" w:rsidRPr="0026666F" w:rsidRDefault="00B1717A" w:rsidP="00B1717A">
      <w:pPr>
        <w:spacing w:before="80"/>
        <w:rPr>
          <w:i/>
          <w:sz w:val="22"/>
          <w:lang w:val="es-ES_tradnl"/>
        </w:rPr>
      </w:pPr>
    </w:p>
    <w:p w14:paraId="5633A75C" w14:textId="77777777" w:rsidR="00B1717A" w:rsidRPr="0026666F" w:rsidRDefault="00B1717A" w:rsidP="00B1717A">
      <w:pPr>
        <w:spacing w:before="80"/>
        <w:rPr>
          <w:i/>
          <w:sz w:val="22"/>
          <w:lang w:val="es-ES_tradnl"/>
        </w:rPr>
      </w:pPr>
    </w:p>
    <w:p w14:paraId="16A86006" w14:textId="77777777" w:rsidR="00B1717A" w:rsidRPr="0026666F" w:rsidRDefault="00B1717A" w:rsidP="00B1717A">
      <w:pPr>
        <w:spacing w:before="80"/>
        <w:rPr>
          <w:i/>
          <w:sz w:val="22"/>
          <w:lang w:val="es-ES_tradnl"/>
        </w:rPr>
      </w:pPr>
    </w:p>
    <w:p w14:paraId="5478735C" w14:textId="77777777" w:rsidR="00B1717A" w:rsidRPr="0026666F" w:rsidRDefault="00B1717A" w:rsidP="00B1717A">
      <w:pPr>
        <w:spacing w:before="80"/>
        <w:rPr>
          <w:i/>
          <w:sz w:val="22"/>
          <w:lang w:val="es-ES_tradnl"/>
        </w:rPr>
      </w:pPr>
    </w:p>
    <w:p w14:paraId="2BEE7E91"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777A5AF6"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2C008ADA"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BDB8DDC"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0DE0166"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FE85CAD" w14:textId="3C92EE03"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03842A6" w14:textId="77777777" w:rsidR="00B1717A" w:rsidRPr="007C36CA" w:rsidRDefault="00B1717A" w:rsidP="00B1717A">
      <w:pPr>
        <w:spacing w:before="0"/>
        <w:jc w:val="center"/>
        <w:rPr>
          <w:sz w:val="22"/>
          <w:lang w:val="es-ES_tradnl"/>
        </w:rPr>
      </w:pPr>
    </w:p>
    <w:p w14:paraId="5961A010"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B40547" w14:paraId="2C6DB1FC" w14:textId="77777777" w:rsidTr="00D62884">
        <w:tc>
          <w:tcPr>
            <w:tcW w:w="9360" w:type="dxa"/>
            <w:gridSpan w:val="2"/>
          </w:tcPr>
          <w:p w14:paraId="114663C7"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46E743A"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023B8678" w14:textId="77777777" w:rsidTr="004532F7">
        <w:tc>
          <w:tcPr>
            <w:tcW w:w="1140" w:type="dxa"/>
            <w:tcBorders>
              <w:bottom w:val="nil"/>
            </w:tcBorders>
          </w:tcPr>
          <w:p w14:paraId="0751CD05"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6832DC55"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62064A55" w14:textId="77777777" w:rsidTr="004532F7">
        <w:tc>
          <w:tcPr>
            <w:tcW w:w="1140" w:type="dxa"/>
            <w:tcBorders>
              <w:top w:val="nil"/>
              <w:bottom w:val="nil"/>
            </w:tcBorders>
            <w:shd w:val="clear" w:color="auto" w:fill="auto"/>
          </w:tcPr>
          <w:p w14:paraId="40A2580D"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F18B5E1"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B40547" w14:paraId="46020230" w14:textId="77777777" w:rsidTr="00847DD5">
        <w:tc>
          <w:tcPr>
            <w:tcW w:w="1140" w:type="dxa"/>
            <w:tcBorders>
              <w:top w:val="nil"/>
              <w:bottom w:val="nil"/>
            </w:tcBorders>
            <w:shd w:val="clear" w:color="auto" w:fill="auto"/>
          </w:tcPr>
          <w:p w14:paraId="265E97AA"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5ED271B"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5582C7B5" w14:textId="77777777" w:rsidTr="00847DD5">
        <w:tc>
          <w:tcPr>
            <w:tcW w:w="1140" w:type="dxa"/>
            <w:tcBorders>
              <w:top w:val="nil"/>
              <w:bottom w:val="nil"/>
            </w:tcBorders>
            <w:shd w:val="clear" w:color="auto" w:fill="auto"/>
          </w:tcPr>
          <w:p w14:paraId="561ABAEF"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5A82584F" w14:textId="77777777"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14:paraId="5326AAA5" w14:textId="77777777" w:rsidTr="00366CEE">
        <w:tc>
          <w:tcPr>
            <w:tcW w:w="1140" w:type="dxa"/>
            <w:tcBorders>
              <w:top w:val="nil"/>
              <w:bottom w:val="nil"/>
            </w:tcBorders>
            <w:shd w:val="clear" w:color="auto" w:fill="auto"/>
          </w:tcPr>
          <w:p w14:paraId="15345202"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33AD5B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37EFDDFA" w14:textId="77777777" w:rsidTr="00366CEE">
        <w:tc>
          <w:tcPr>
            <w:tcW w:w="1140" w:type="dxa"/>
            <w:tcBorders>
              <w:top w:val="nil"/>
              <w:bottom w:val="nil"/>
            </w:tcBorders>
            <w:shd w:val="clear" w:color="auto" w:fill="auto"/>
          </w:tcPr>
          <w:p w14:paraId="0D6D66DE"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39100DD8"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B40547" w14:paraId="2796D5D5" w14:textId="77777777" w:rsidTr="00F95576">
        <w:tc>
          <w:tcPr>
            <w:tcW w:w="1140" w:type="dxa"/>
            <w:tcBorders>
              <w:top w:val="nil"/>
              <w:bottom w:val="nil"/>
            </w:tcBorders>
            <w:shd w:val="clear" w:color="auto" w:fill="auto"/>
          </w:tcPr>
          <w:p w14:paraId="082396BE"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85A9F1C"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B40547" w14:paraId="5D73211C" w14:textId="77777777" w:rsidTr="00DE71F7">
        <w:tc>
          <w:tcPr>
            <w:tcW w:w="1140" w:type="dxa"/>
            <w:tcBorders>
              <w:top w:val="nil"/>
              <w:bottom w:val="nil"/>
            </w:tcBorders>
            <w:shd w:val="clear" w:color="auto" w:fill="auto"/>
          </w:tcPr>
          <w:p w14:paraId="60960BFE" w14:textId="77777777"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7756F147" w14:textId="77777777"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14:paraId="30F5677C" w14:textId="77777777" w:rsidTr="00D12388">
        <w:tc>
          <w:tcPr>
            <w:tcW w:w="1140" w:type="dxa"/>
            <w:tcBorders>
              <w:top w:val="nil"/>
              <w:bottom w:val="nil"/>
            </w:tcBorders>
            <w:shd w:val="clear" w:color="auto" w:fill="auto"/>
          </w:tcPr>
          <w:p w14:paraId="24CA13CD" w14:textId="77777777"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7667723" w14:textId="77777777"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B40547" w14:paraId="55DA8D33" w14:textId="77777777" w:rsidTr="00025336">
        <w:tc>
          <w:tcPr>
            <w:tcW w:w="1140" w:type="dxa"/>
            <w:tcBorders>
              <w:top w:val="nil"/>
              <w:bottom w:val="nil"/>
            </w:tcBorders>
            <w:shd w:val="clear" w:color="auto" w:fill="auto"/>
          </w:tcPr>
          <w:p w14:paraId="518FDDEE" w14:textId="77777777"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741E428" w14:textId="77777777"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14:paraId="04677D1C" w14:textId="77777777" w:rsidTr="00975AEB">
        <w:tc>
          <w:tcPr>
            <w:tcW w:w="1140" w:type="dxa"/>
            <w:tcBorders>
              <w:top w:val="nil"/>
              <w:bottom w:val="nil"/>
            </w:tcBorders>
            <w:shd w:val="clear" w:color="auto" w:fill="auto"/>
          </w:tcPr>
          <w:p w14:paraId="3C67BFFC" w14:textId="77777777"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733CF3F2" w14:textId="77777777"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14:paraId="79DDCD44" w14:textId="77777777" w:rsidTr="00746AC6">
        <w:tc>
          <w:tcPr>
            <w:tcW w:w="1140" w:type="dxa"/>
            <w:tcBorders>
              <w:top w:val="nil"/>
              <w:bottom w:val="nil"/>
            </w:tcBorders>
            <w:shd w:val="clear" w:color="auto" w:fill="auto"/>
          </w:tcPr>
          <w:p w14:paraId="113747C2" w14:textId="77777777"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10C893E1" w14:textId="77777777"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B40547" w14:paraId="0165A14C" w14:textId="77777777" w:rsidTr="00746AC6">
        <w:tc>
          <w:tcPr>
            <w:tcW w:w="1140" w:type="dxa"/>
            <w:tcBorders>
              <w:top w:val="nil"/>
              <w:bottom w:val="nil"/>
            </w:tcBorders>
            <w:shd w:val="clear" w:color="auto" w:fill="auto"/>
          </w:tcPr>
          <w:p w14:paraId="4D18A230" w14:textId="77777777"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4512E846" w14:textId="77777777"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14:paraId="1C82C0ED" w14:textId="77777777" w:rsidTr="00746AC6">
        <w:tc>
          <w:tcPr>
            <w:tcW w:w="1140" w:type="dxa"/>
            <w:tcBorders>
              <w:top w:val="nil"/>
              <w:bottom w:val="nil"/>
            </w:tcBorders>
            <w:shd w:val="clear" w:color="auto" w:fill="F3F3F3"/>
          </w:tcPr>
          <w:p w14:paraId="32E9883F" w14:textId="77777777"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441CB619" w14:textId="77777777"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14:paraId="0796363A" w14:textId="77777777" w:rsidTr="00746AC6">
        <w:tc>
          <w:tcPr>
            <w:tcW w:w="1140" w:type="dxa"/>
            <w:tcBorders>
              <w:top w:val="nil"/>
            </w:tcBorders>
          </w:tcPr>
          <w:p w14:paraId="5F300C2D"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14:paraId="51501082"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B40547" w14:paraId="1557FB5E" w14:textId="77777777" w:rsidTr="00D62884">
        <w:tc>
          <w:tcPr>
            <w:tcW w:w="1140" w:type="dxa"/>
          </w:tcPr>
          <w:p w14:paraId="28AB113C"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45C0ED2F"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4EFF5A5A" w14:textId="77777777" w:rsidTr="00D62884">
        <w:tc>
          <w:tcPr>
            <w:tcW w:w="1140" w:type="dxa"/>
          </w:tcPr>
          <w:p w14:paraId="6B531013"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6C9C9B51"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353A0623"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3B1C28F1" w14:textId="77777777" w:rsidTr="00D62884">
        <w:tc>
          <w:tcPr>
            <w:tcW w:w="720" w:type="dxa"/>
          </w:tcPr>
          <w:p w14:paraId="0E0A4595" w14:textId="77777777"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B40547" w14:paraId="47A979BD" w14:textId="77777777" w:rsidTr="00D62884">
        <w:tc>
          <w:tcPr>
            <w:tcW w:w="9360" w:type="dxa"/>
          </w:tcPr>
          <w:p w14:paraId="425B67CA" w14:textId="77777777"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14:paraId="4BB01AD5" w14:textId="77777777" w:rsidR="00B1717A" w:rsidRPr="00763D08" w:rsidRDefault="00B1717A" w:rsidP="00B1717A">
      <w:pPr>
        <w:spacing w:before="0"/>
        <w:jc w:val="center"/>
        <w:rPr>
          <w:sz w:val="22"/>
          <w:lang w:val="es-ES_tradnl"/>
        </w:rPr>
      </w:pPr>
    </w:p>
    <w:p w14:paraId="3E0228AF"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3DF8A1A" w14:textId="77777777" w:rsidR="00B1717A" w:rsidRPr="00763D08" w:rsidRDefault="00B1717A" w:rsidP="00454FAB">
      <w:pPr>
        <w:spacing w:before="0" w:after="40"/>
        <w:jc w:val="right"/>
        <w:rPr>
          <w:sz w:val="20"/>
          <w:lang w:val="es-ES_tradnl"/>
        </w:rPr>
      </w:pPr>
      <w:r w:rsidRPr="00763D08">
        <w:rPr>
          <w:sz w:val="20"/>
          <w:lang w:val="es-ES_tradnl"/>
        </w:rPr>
        <w:t>Ginebra, 20</w:t>
      </w:r>
      <w:r w:rsidR="00092507">
        <w:rPr>
          <w:sz w:val="20"/>
          <w:lang w:val="es-ES_tradnl"/>
        </w:rPr>
        <w:t>1</w:t>
      </w:r>
      <w:r w:rsidR="00454FAB">
        <w:rPr>
          <w:sz w:val="20"/>
          <w:lang w:val="es-ES_tradnl"/>
        </w:rPr>
        <w:t>1</w:t>
      </w:r>
    </w:p>
    <w:p w14:paraId="61C2010D" w14:textId="77777777" w:rsidR="00B1717A" w:rsidRPr="00763D08" w:rsidRDefault="00B1717A" w:rsidP="00B1717A">
      <w:pPr>
        <w:spacing w:before="0"/>
        <w:jc w:val="center"/>
        <w:rPr>
          <w:sz w:val="22"/>
          <w:lang w:val="es-ES_tradnl"/>
        </w:rPr>
      </w:pPr>
    </w:p>
    <w:p w14:paraId="6AAF486E" w14:textId="77777777" w:rsidR="00B1717A" w:rsidRPr="00763D08" w:rsidRDefault="00B1717A" w:rsidP="00454FA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454FAB">
        <w:rPr>
          <w:sz w:val="20"/>
          <w:lang w:val="es-ES_tradnl"/>
        </w:rPr>
        <w:t>1</w:t>
      </w:r>
    </w:p>
    <w:p w14:paraId="617A95B3"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6CDE9E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14929EF5" w14:textId="658143E5" w:rsidR="00B1717A" w:rsidRDefault="00EB1B44" w:rsidP="00EB1B44">
      <w:pPr>
        <w:pStyle w:val="RecNo"/>
        <w:spacing w:before="0"/>
        <w:rPr>
          <w:lang w:val="es-ES_tradnl"/>
        </w:rPr>
      </w:pPr>
      <w:bookmarkStart w:id="3" w:name="irecnoe"/>
      <w:bookmarkEnd w:id="3"/>
      <w:proofErr w:type="gramStart"/>
      <w:r w:rsidRPr="00763D08">
        <w:rPr>
          <w:lang w:val="es-ES_tradnl"/>
        </w:rPr>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.1</w:t>
      </w:r>
      <w:r>
        <w:rPr>
          <w:rStyle w:val="href"/>
          <w:lang w:val="es-ES_tradnl"/>
        </w:rPr>
        <w:t>792</w:t>
      </w:r>
      <w:r w:rsidR="005B7461">
        <w:rPr>
          <w:rStyle w:val="href"/>
          <w:lang w:val="es-ES_tradnl"/>
        </w:rPr>
        <w:t>-0</w:t>
      </w:r>
      <w:r w:rsidR="005B7461" w:rsidRPr="005B7461">
        <w:rPr>
          <w:rStyle w:val="FootnoteReference"/>
          <w:b/>
          <w:bCs/>
          <w:lang w:val="es-ES_tradnl"/>
        </w:rPr>
        <w:footnoteReference w:customMarkFollows="1" w:id="1"/>
        <w:t>*</w:t>
      </w:r>
    </w:p>
    <w:p w14:paraId="57E8C949" w14:textId="77777777" w:rsidR="00EB1B44" w:rsidRDefault="00EB1B44" w:rsidP="00944A08">
      <w:pPr>
        <w:pStyle w:val="Rectitle"/>
        <w:rPr>
          <w:lang w:val="es-ES"/>
        </w:rPr>
      </w:pPr>
      <w:r w:rsidRPr="003F7ED7">
        <w:rPr>
          <w:lang w:val="es-ES"/>
        </w:rPr>
        <w:t xml:space="preserve">Medición de emisiones en banda lateral de </w:t>
      </w:r>
      <w:r>
        <w:rPr>
          <w:lang w:val="es-ES"/>
        </w:rPr>
        <w:t xml:space="preserve">los </w:t>
      </w:r>
      <w:r w:rsidRPr="003F7ED7">
        <w:rPr>
          <w:lang w:val="es-ES"/>
        </w:rPr>
        <w:t>transmisores</w:t>
      </w:r>
      <w:r w:rsidR="00944A08">
        <w:rPr>
          <w:lang w:val="es-ES"/>
        </w:rPr>
        <w:br/>
      </w:r>
      <w:r w:rsidRPr="003F7ED7">
        <w:rPr>
          <w:lang w:val="es-ES"/>
        </w:rPr>
        <w:t>T-DAB y DVB-T a efectos de comprobación técnica</w:t>
      </w:r>
    </w:p>
    <w:p w14:paraId="55E856F2" w14:textId="77777777" w:rsidR="00944A08" w:rsidRPr="00944A08" w:rsidRDefault="00944A08" w:rsidP="00944A08">
      <w:pPr>
        <w:pStyle w:val="Recdate"/>
        <w:rPr>
          <w:lang w:val="es-ES"/>
        </w:rPr>
      </w:pPr>
      <w:r>
        <w:rPr>
          <w:lang w:val="es-ES"/>
        </w:rPr>
        <w:t>(2007)</w:t>
      </w:r>
    </w:p>
    <w:p w14:paraId="4D5C5289" w14:textId="77777777" w:rsidR="00EB1B44" w:rsidRPr="003F7ED7" w:rsidRDefault="00944A08" w:rsidP="00944A08">
      <w:pPr>
        <w:pStyle w:val="HeadingSum"/>
      </w:pPr>
      <w:r>
        <w:t>Cometido</w:t>
      </w:r>
    </w:p>
    <w:p w14:paraId="69D73CB1" w14:textId="52176D14" w:rsidR="00EB1B44" w:rsidRDefault="00EB1B44" w:rsidP="005B7461">
      <w:pPr>
        <w:pStyle w:val="Summary"/>
        <w:spacing w:after="0"/>
      </w:pPr>
      <w:r w:rsidRPr="003F7ED7">
        <w:t xml:space="preserve">En la presente Recomendación se dan orientaciones a sobre los procedimientos de medición y se especifican configuraciones para medir las emisiones de </w:t>
      </w:r>
      <w:r>
        <w:t xml:space="preserve">los </w:t>
      </w:r>
      <w:r w:rsidRPr="003F7ED7">
        <w:t xml:space="preserve">transmisores T-DAB y DVB-T a efectos de verificar la conformidad con las respectivas máscaras </w:t>
      </w:r>
      <w:r>
        <w:t>del espectro</w:t>
      </w:r>
      <w:r w:rsidRPr="003F7ED7">
        <w:t xml:space="preserve">. </w:t>
      </w:r>
    </w:p>
    <w:p w14:paraId="5B8F6362" w14:textId="77777777" w:rsidR="005B7461" w:rsidRPr="00557C06" w:rsidRDefault="005B7461" w:rsidP="005B7461">
      <w:pPr>
        <w:pStyle w:val="Headingb"/>
        <w:rPr>
          <w:lang w:val="es-ES"/>
        </w:rPr>
      </w:pPr>
      <w:r w:rsidRPr="00557C06">
        <w:rPr>
          <w:lang w:val="es-ES"/>
        </w:rPr>
        <w:t xml:space="preserve">Palabras </w:t>
      </w:r>
      <w:r w:rsidRPr="005B7461">
        <w:rPr>
          <w:lang w:val="es-ES"/>
        </w:rPr>
        <w:t>clave</w:t>
      </w:r>
    </w:p>
    <w:p w14:paraId="67C08A01" w14:textId="26E49353" w:rsidR="005B7461" w:rsidRPr="005B7461" w:rsidRDefault="005B7461" w:rsidP="005B7461">
      <w:pPr>
        <w:rPr>
          <w:lang w:val="es-ES_tradnl"/>
        </w:rPr>
      </w:pPr>
      <w:r>
        <w:rPr>
          <w:lang w:val="es-ES" w:eastAsia="ko-KR"/>
        </w:rPr>
        <w:t>P</w:t>
      </w:r>
      <w:r w:rsidRPr="00557C06">
        <w:rPr>
          <w:lang w:val="es-ES" w:eastAsia="ko-KR"/>
        </w:rPr>
        <w:t>rocedimientos de medición, medición de las emisiones, T-DAB, DVB-T</w:t>
      </w:r>
    </w:p>
    <w:p w14:paraId="014033DD" w14:textId="77777777" w:rsidR="00EB1B44" w:rsidRPr="003F7ED7" w:rsidRDefault="00EB1B44" w:rsidP="00944A08">
      <w:pPr>
        <w:pStyle w:val="Normalaftertitle"/>
        <w:rPr>
          <w:lang w:val="es-ES"/>
        </w:rPr>
      </w:pPr>
      <w:r w:rsidRPr="003F7ED7">
        <w:rPr>
          <w:lang w:val="es-ES"/>
        </w:rPr>
        <w:t>La Asamblea de Radiocomunicaciones de la UIT</w:t>
      </w:r>
      <w:r>
        <w:rPr>
          <w:lang w:val="es-ES"/>
        </w:rPr>
        <w:t>,</w:t>
      </w:r>
    </w:p>
    <w:p w14:paraId="1712456F" w14:textId="77777777" w:rsidR="00EB1B44" w:rsidRPr="003F7ED7" w:rsidRDefault="00EB1B44" w:rsidP="00944A08">
      <w:pPr>
        <w:pStyle w:val="Call"/>
        <w:rPr>
          <w:lang w:val="es-ES"/>
        </w:rPr>
      </w:pPr>
      <w:r w:rsidRPr="003F7ED7">
        <w:rPr>
          <w:lang w:val="es-ES"/>
        </w:rPr>
        <w:t>considerando</w:t>
      </w:r>
    </w:p>
    <w:p w14:paraId="32FE63E1" w14:textId="77777777" w:rsidR="00EB1B44" w:rsidRPr="003F7ED7" w:rsidRDefault="00EB1B44" w:rsidP="00944A08">
      <w:pPr>
        <w:rPr>
          <w:lang w:val="es-ES"/>
        </w:rPr>
      </w:pPr>
      <w:r w:rsidRPr="003F7ED7">
        <w:rPr>
          <w:lang w:val="es-ES"/>
        </w:rPr>
        <w:t>a)</w:t>
      </w:r>
      <w:r w:rsidRPr="003F7ED7">
        <w:rPr>
          <w:lang w:val="es-ES"/>
        </w:rPr>
        <w:tab/>
        <w:t xml:space="preserve">que en la Recomendación UIT-R BS.1660 se definen las máscaras </w:t>
      </w:r>
      <w:r>
        <w:rPr>
          <w:lang w:val="es-ES"/>
        </w:rPr>
        <w:t xml:space="preserve">del espectro </w:t>
      </w:r>
      <w:r w:rsidRPr="003F7ED7">
        <w:rPr>
          <w:lang w:val="es-ES"/>
        </w:rPr>
        <w:t>mediante la especificación de los límites de las emisiones en el dominio fuera de banda de los transmisores T</w:t>
      </w:r>
      <w:r w:rsidR="00944A08">
        <w:rPr>
          <w:lang w:val="es-ES"/>
        </w:rPr>
        <w:noBreakHyphen/>
      </w:r>
      <w:r w:rsidRPr="003F7ED7">
        <w:rPr>
          <w:lang w:val="es-ES"/>
        </w:rPr>
        <w:t>DAB (radiofusión sonora digital terrenal);</w:t>
      </w:r>
    </w:p>
    <w:p w14:paraId="644A88B0" w14:textId="77777777" w:rsidR="00EB1B44" w:rsidRPr="003F7ED7" w:rsidRDefault="00EB1B44" w:rsidP="00EB1B44">
      <w:pPr>
        <w:rPr>
          <w:lang w:val="es-ES"/>
        </w:rPr>
      </w:pPr>
      <w:r w:rsidRPr="003F7ED7">
        <w:rPr>
          <w:lang w:val="es-ES"/>
        </w:rPr>
        <w:t>b)</w:t>
      </w:r>
      <w:r w:rsidRPr="003F7ED7">
        <w:rPr>
          <w:lang w:val="es-ES"/>
        </w:rPr>
        <w:tab/>
        <w:t>que en el Anexo 2 de las Actas Finales de la CRR-06 se definen las máscaras espectrales mediante la especificación de los límites de las emisiones en el dominio fuera de banda de los transmisores DVB-T (</w:t>
      </w:r>
      <w:r>
        <w:rPr>
          <w:lang w:val="es-ES"/>
        </w:rPr>
        <w:t xml:space="preserve">televisión </w:t>
      </w:r>
      <w:r w:rsidRPr="003F7ED7">
        <w:rPr>
          <w:lang w:val="es-ES"/>
        </w:rPr>
        <w:t>digital terrenal</w:t>
      </w:r>
      <w:r>
        <w:rPr>
          <w:lang w:val="es-ES"/>
        </w:rPr>
        <w:t>)</w:t>
      </w:r>
      <w:r w:rsidRPr="003F7ED7">
        <w:rPr>
          <w:lang w:val="es-ES"/>
        </w:rPr>
        <w:t>;</w:t>
      </w:r>
    </w:p>
    <w:p w14:paraId="1A6AB73F" w14:textId="77777777" w:rsidR="00EB1B44" w:rsidRPr="003F7ED7" w:rsidRDefault="00EB1B44" w:rsidP="00EB1B44">
      <w:pPr>
        <w:rPr>
          <w:lang w:val="es-ES"/>
        </w:rPr>
      </w:pPr>
      <w:r w:rsidRPr="003F7ED7">
        <w:rPr>
          <w:lang w:val="es-ES"/>
        </w:rPr>
        <w:t>c)</w:t>
      </w:r>
      <w:r w:rsidRPr="003F7ED7">
        <w:rPr>
          <w:lang w:val="es-ES"/>
        </w:rPr>
        <w:tab/>
        <w:t>que la probabilidad de que las emisiones de T-DAB o DVB-T causen interferencia perjudicial a los servicios de radiocomunicaciones adyacentes es especialmente elevada debido a la forma rectangular del espectro</w:t>
      </w:r>
      <w:r>
        <w:rPr>
          <w:lang w:val="es-ES"/>
        </w:rPr>
        <w:t xml:space="preserve"> que sitúa el máximo </w:t>
      </w:r>
      <w:r w:rsidRPr="003F7ED7">
        <w:rPr>
          <w:lang w:val="es-ES"/>
        </w:rPr>
        <w:t xml:space="preserve">nivel de la señal </w:t>
      </w:r>
      <w:r>
        <w:rPr>
          <w:lang w:val="es-ES"/>
        </w:rPr>
        <w:t xml:space="preserve">en </w:t>
      </w:r>
      <w:r w:rsidRPr="003F7ED7">
        <w:rPr>
          <w:lang w:val="es-ES"/>
        </w:rPr>
        <w:t xml:space="preserve">los extremos de la anchura de banda asignada; </w:t>
      </w:r>
    </w:p>
    <w:p w14:paraId="0B04ABE1" w14:textId="77777777" w:rsidR="00EB1B44" w:rsidRPr="003F7ED7" w:rsidRDefault="00EB1B44" w:rsidP="00EB1B44">
      <w:pPr>
        <w:rPr>
          <w:lang w:val="es-ES"/>
        </w:rPr>
      </w:pPr>
      <w:r w:rsidRPr="003F7ED7">
        <w:rPr>
          <w:lang w:val="es-ES"/>
        </w:rPr>
        <w:t>d)</w:t>
      </w:r>
      <w:r w:rsidRPr="003F7ED7">
        <w:rPr>
          <w:lang w:val="es-ES"/>
        </w:rPr>
        <w:tab/>
        <w:t>que las estaciones de comprobación técnica tienen que determinar la conformida</w:t>
      </w:r>
      <w:r>
        <w:rPr>
          <w:lang w:val="es-ES"/>
        </w:rPr>
        <w:t xml:space="preserve">d con las respectivas máscaras de </w:t>
      </w:r>
      <w:r w:rsidRPr="003F7ED7">
        <w:rPr>
          <w:lang w:val="es-ES"/>
        </w:rPr>
        <w:t>los transmisores T-DAB y DVB-T</w:t>
      </w:r>
      <w:r>
        <w:rPr>
          <w:lang w:val="es-ES"/>
        </w:rPr>
        <w:t>,</w:t>
      </w:r>
      <w:r w:rsidRPr="003F7ED7">
        <w:rPr>
          <w:lang w:val="es-ES"/>
        </w:rPr>
        <w:t xml:space="preserve"> preferiblemente </w:t>
      </w:r>
      <w:r>
        <w:rPr>
          <w:lang w:val="es-ES"/>
        </w:rPr>
        <w:t>cuando están emitiendo,</w:t>
      </w:r>
      <w:r w:rsidRPr="003F7ED7">
        <w:rPr>
          <w:lang w:val="es-ES"/>
        </w:rPr>
        <w:t xml:space="preserve"> con el fin de proteger contra interferencia perjudicial </w:t>
      </w:r>
      <w:r>
        <w:rPr>
          <w:lang w:val="es-ES"/>
        </w:rPr>
        <w:t xml:space="preserve">a </w:t>
      </w:r>
      <w:r w:rsidRPr="003F7ED7">
        <w:rPr>
          <w:lang w:val="es-ES"/>
        </w:rPr>
        <w:t>los servicios de radiocomunicaciones adyacentes;</w:t>
      </w:r>
    </w:p>
    <w:p w14:paraId="4D428EDC" w14:textId="77777777" w:rsidR="00EB1B44" w:rsidRPr="003F7ED7" w:rsidRDefault="00EB1B44" w:rsidP="00EB1B44">
      <w:pPr>
        <w:rPr>
          <w:lang w:val="es-ES"/>
        </w:rPr>
      </w:pPr>
      <w:r w:rsidRPr="003F7ED7">
        <w:rPr>
          <w:lang w:val="es-ES"/>
        </w:rPr>
        <w:t>e)</w:t>
      </w:r>
      <w:r w:rsidRPr="003F7ED7">
        <w:rPr>
          <w:lang w:val="es-ES"/>
        </w:rPr>
        <w:tab/>
        <w:t xml:space="preserve">que la gama dinámica </w:t>
      </w:r>
      <w:r>
        <w:rPr>
          <w:lang w:val="es-ES"/>
        </w:rPr>
        <w:t>de los analizadores de espectro</w:t>
      </w:r>
      <w:r w:rsidRPr="003F7ED7">
        <w:rPr>
          <w:lang w:val="es-ES"/>
        </w:rPr>
        <w:t xml:space="preserve"> no es suficiente para medir las emisiones fuera de banda </w:t>
      </w:r>
      <w:r>
        <w:rPr>
          <w:lang w:val="es-ES"/>
        </w:rPr>
        <w:t xml:space="preserve">procedentes </w:t>
      </w:r>
      <w:r w:rsidRPr="003F7ED7">
        <w:rPr>
          <w:lang w:val="es-ES"/>
        </w:rPr>
        <w:t>de estos transmisores,</w:t>
      </w:r>
    </w:p>
    <w:p w14:paraId="0D6F69A3" w14:textId="77777777" w:rsidR="00EB1B44" w:rsidRPr="003F7ED7" w:rsidRDefault="00EB1B44" w:rsidP="00944A08">
      <w:pPr>
        <w:pStyle w:val="Call"/>
        <w:rPr>
          <w:lang w:val="es-ES"/>
        </w:rPr>
      </w:pPr>
      <w:r w:rsidRPr="003F7ED7">
        <w:rPr>
          <w:lang w:val="es-ES"/>
        </w:rPr>
        <w:t>recomienda</w:t>
      </w:r>
    </w:p>
    <w:p w14:paraId="06345248" w14:textId="77777777" w:rsidR="00EB1B44" w:rsidRDefault="00EB1B44" w:rsidP="00EB1B44">
      <w:pPr>
        <w:rPr>
          <w:lang w:val="es-ES"/>
        </w:rPr>
      </w:pPr>
      <w:r w:rsidRPr="003A3571">
        <w:rPr>
          <w:b/>
          <w:bCs/>
          <w:lang w:val="es-ES"/>
        </w:rPr>
        <w:t>1</w:t>
      </w:r>
      <w:r>
        <w:rPr>
          <w:lang w:val="es-ES"/>
        </w:rPr>
        <w:tab/>
      </w:r>
      <w:r w:rsidRPr="003F7ED7">
        <w:rPr>
          <w:lang w:val="es-ES"/>
        </w:rPr>
        <w:t xml:space="preserve">que al medir las emisiones T-DAB y DVB-T para determinar la conformidad con las máscaras </w:t>
      </w:r>
      <w:r>
        <w:rPr>
          <w:lang w:val="es-ES"/>
        </w:rPr>
        <w:t xml:space="preserve">del espectro </w:t>
      </w:r>
      <w:r w:rsidRPr="003F7ED7">
        <w:rPr>
          <w:lang w:val="es-ES"/>
        </w:rPr>
        <w:t xml:space="preserve">correspondientes se utilice el método </w:t>
      </w:r>
      <w:r>
        <w:rPr>
          <w:lang w:val="es-ES"/>
        </w:rPr>
        <w:t xml:space="preserve">descrito </w:t>
      </w:r>
      <w:r w:rsidRPr="003F7ED7">
        <w:rPr>
          <w:lang w:val="es-ES"/>
        </w:rPr>
        <w:t>en el Anexo 1.</w:t>
      </w:r>
    </w:p>
    <w:p w14:paraId="20455340" w14:textId="77777777" w:rsidR="00546191" w:rsidRDefault="00546191" w:rsidP="00EB1B44">
      <w:pPr>
        <w:rPr>
          <w:lang w:val="es-ES"/>
        </w:rPr>
      </w:pPr>
    </w:p>
    <w:p w14:paraId="1E976F7B" w14:textId="77777777" w:rsidR="00546191" w:rsidRDefault="00546191" w:rsidP="00EB1B44">
      <w:pPr>
        <w:rPr>
          <w:lang w:val="es-ES"/>
        </w:rPr>
      </w:pPr>
    </w:p>
    <w:p w14:paraId="329C8220" w14:textId="77777777" w:rsidR="00EB1B44" w:rsidRPr="003F7ED7" w:rsidRDefault="00EB1B44" w:rsidP="00EB1B44">
      <w:pPr>
        <w:pStyle w:val="AnnexNoTitle"/>
        <w:rPr>
          <w:lang w:val="es-ES"/>
        </w:rPr>
      </w:pPr>
      <w:r w:rsidRPr="003F7ED7">
        <w:rPr>
          <w:lang w:val="es-ES"/>
        </w:rPr>
        <w:t>Anexo 1</w:t>
      </w:r>
      <w:bookmarkStart w:id="4" w:name="_GoBack"/>
      <w:bookmarkEnd w:id="4"/>
    </w:p>
    <w:p w14:paraId="3938C132" w14:textId="77777777" w:rsidR="00EB1B44" w:rsidRPr="003F7ED7" w:rsidRDefault="00EB1B44" w:rsidP="00944A08">
      <w:pPr>
        <w:pStyle w:val="Heading1"/>
        <w:rPr>
          <w:lang w:val="es-ES"/>
        </w:rPr>
      </w:pPr>
      <w:r w:rsidRPr="003F7ED7">
        <w:rPr>
          <w:lang w:val="es-ES"/>
        </w:rPr>
        <w:t>1</w:t>
      </w:r>
      <w:r w:rsidRPr="003F7ED7">
        <w:rPr>
          <w:lang w:val="es-ES"/>
        </w:rPr>
        <w:tab/>
        <w:t xml:space="preserve">Máscaras </w:t>
      </w:r>
      <w:r>
        <w:rPr>
          <w:lang w:val="es-ES"/>
        </w:rPr>
        <w:t>del espectro</w:t>
      </w:r>
    </w:p>
    <w:p w14:paraId="51585E26" w14:textId="77777777" w:rsidR="00EB1B44" w:rsidRPr="003F7ED7" w:rsidRDefault="00EB1B44" w:rsidP="00EB1B44">
      <w:pPr>
        <w:rPr>
          <w:lang w:val="es-ES"/>
        </w:rPr>
      </w:pPr>
      <w:r w:rsidRPr="003F7ED7">
        <w:rPr>
          <w:lang w:val="es-ES"/>
        </w:rPr>
        <w:t xml:space="preserve">Para proteger los servicios de radiocomunicaciones, se han definido máscaras </w:t>
      </w:r>
      <w:r>
        <w:rPr>
          <w:lang w:val="es-ES"/>
        </w:rPr>
        <w:t>del espectro</w:t>
      </w:r>
      <w:r w:rsidRPr="003F7ED7">
        <w:rPr>
          <w:lang w:val="es-ES"/>
        </w:rPr>
        <w:t xml:space="preserve"> en la proximidad de las emisiones principales. El nivel de toda emisión fuera de banda o no esencial debe ser inferior al de la máscara. </w:t>
      </w:r>
    </w:p>
    <w:p w14:paraId="4620C07B" w14:textId="77777777" w:rsidR="00EB1B44" w:rsidRPr="003F7ED7" w:rsidRDefault="00EB1B44" w:rsidP="00EB1B44">
      <w:pPr>
        <w:pStyle w:val="Heading2"/>
        <w:rPr>
          <w:lang w:val="es-ES"/>
        </w:rPr>
      </w:pPr>
      <w:r w:rsidRPr="003F7ED7">
        <w:rPr>
          <w:lang w:val="es-ES"/>
        </w:rPr>
        <w:t>1.1</w:t>
      </w:r>
      <w:r w:rsidRPr="003F7ED7">
        <w:rPr>
          <w:lang w:val="es-ES"/>
        </w:rPr>
        <w:tab/>
        <w:t>T-DAB</w:t>
      </w:r>
    </w:p>
    <w:p w14:paraId="7184FF01" w14:textId="77777777" w:rsidR="00EB1B44" w:rsidRDefault="00EB1B44" w:rsidP="00EB1B44">
      <w:pPr>
        <w:rPr>
          <w:lang w:val="es-ES"/>
        </w:rPr>
      </w:pPr>
      <w:r w:rsidRPr="003F7ED7">
        <w:rPr>
          <w:lang w:val="es-ES"/>
        </w:rPr>
        <w:t xml:space="preserve">Para el caso de los transmisores T-DAB, en la Recomendación UIT-R BS.1660 se definen las siguientes máscaras </w:t>
      </w:r>
      <w:r>
        <w:rPr>
          <w:lang w:val="es-ES"/>
        </w:rPr>
        <w:t>del espectro</w:t>
      </w:r>
      <w:r w:rsidRPr="003F7ED7">
        <w:rPr>
          <w:lang w:val="es-ES"/>
        </w:rPr>
        <w:t>:</w:t>
      </w:r>
    </w:p>
    <w:p w14:paraId="1637BEC7" w14:textId="77777777" w:rsidR="00546191" w:rsidRPr="003F7ED7" w:rsidRDefault="00546191" w:rsidP="00EB1B44">
      <w:pPr>
        <w:rPr>
          <w:lang w:val="es-ES"/>
        </w:rPr>
      </w:pPr>
    </w:p>
    <w:p w14:paraId="739EA40B" w14:textId="77777777" w:rsidR="00EB1B44" w:rsidRPr="003F7ED7" w:rsidRDefault="00EB1B44" w:rsidP="00EB1B44">
      <w:pPr>
        <w:pStyle w:val="FigureNo"/>
        <w:rPr>
          <w:lang w:val="es-ES"/>
        </w:rPr>
      </w:pPr>
      <w:r w:rsidRPr="003F7ED7">
        <w:rPr>
          <w:lang w:val="es-ES"/>
        </w:rPr>
        <w:t>FIGURA 1</w:t>
      </w:r>
    </w:p>
    <w:p w14:paraId="28082C57" w14:textId="77777777" w:rsidR="00EB1B44" w:rsidRDefault="00EB1B44" w:rsidP="00EB1B44">
      <w:pPr>
        <w:pStyle w:val="Figuretitle"/>
        <w:rPr>
          <w:lang w:val="es-ES"/>
        </w:rPr>
      </w:pPr>
      <w:r w:rsidRPr="003F7ED7">
        <w:rPr>
          <w:lang w:val="es-ES"/>
        </w:rPr>
        <w:t xml:space="preserve">Emisiones fuera de banda de </w:t>
      </w:r>
      <w:r>
        <w:rPr>
          <w:lang w:val="es-ES"/>
        </w:rPr>
        <w:t xml:space="preserve">los </w:t>
      </w:r>
      <w:r w:rsidRPr="003F7ED7">
        <w:rPr>
          <w:lang w:val="es-ES"/>
        </w:rPr>
        <w:t>transmisores T-DAB</w:t>
      </w:r>
    </w:p>
    <w:p w14:paraId="5C99C046" w14:textId="77777777" w:rsidR="00546191" w:rsidRPr="00B40547" w:rsidRDefault="00546191" w:rsidP="00546191">
      <w:pPr>
        <w:pStyle w:val="Blanc"/>
        <w:rPr>
          <w:lang w:val="es-ES_tradnl"/>
        </w:rPr>
      </w:pPr>
    </w:p>
    <w:p w14:paraId="11721FE3" w14:textId="77777777" w:rsidR="00944A08" w:rsidRPr="00944A08" w:rsidRDefault="005B7461" w:rsidP="00944A08">
      <w:pPr>
        <w:pStyle w:val="Figure"/>
        <w:rPr>
          <w:lang w:val="es-ES"/>
        </w:rPr>
      </w:pPr>
      <w:r>
        <w:rPr>
          <w:lang w:val="es-ES"/>
        </w:rPr>
        <w:pict w14:anchorId="003E6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335.25pt">
            <v:imagedata r:id="rId12" o:title=""/>
          </v:shape>
        </w:pict>
      </w:r>
    </w:p>
    <w:p w14:paraId="623E14DD" w14:textId="77777777" w:rsidR="00EB1B44" w:rsidRPr="003A3571" w:rsidRDefault="00EB1B44" w:rsidP="00944A08">
      <w:pPr>
        <w:pStyle w:val="Note"/>
        <w:rPr>
          <w:lang w:val="es-ES"/>
        </w:rPr>
      </w:pPr>
      <w:r w:rsidRPr="00944A08">
        <w:rPr>
          <w:bCs/>
          <w:i/>
          <w:iCs/>
          <w:lang w:val="es-ES"/>
        </w:rPr>
        <w:t>N</w:t>
      </w:r>
      <w:r w:rsidR="00944A08" w:rsidRPr="00944A08">
        <w:rPr>
          <w:bCs/>
          <w:i/>
          <w:iCs/>
          <w:lang w:val="es-ES"/>
        </w:rPr>
        <w:t>ota</w:t>
      </w:r>
      <w:r w:rsidR="00944A08">
        <w:rPr>
          <w:bCs/>
          <w:lang w:val="es-ES"/>
        </w:rPr>
        <w:t> </w:t>
      </w:r>
      <w:r w:rsidRPr="003A3571">
        <w:rPr>
          <w:b/>
          <w:lang w:val="es-ES"/>
        </w:rPr>
        <w:t>–</w:t>
      </w:r>
      <w:r w:rsidR="00944A08">
        <w:rPr>
          <w:lang w:val="es-ES"/>
        </w:rPr>
        <w:t> </w:t>
      </w:r>
      <w:r w:rsidRPr="003A3571">
        <w:rPr>
          <w:lang w:val="es-ES"/>
        </w:rPr>
        <w:t>La máscara correspondiente a los casos críticos se aplica a los canales inferior y superior en la banda atribuida para proteger los servicios de radiocomunicaciones adyacentes, mientras que la correspondiente a los casos no críticos se aplica a la banda atribuida.</w:t>
      </w:r>
    </w:p>
    <w:p w14:paraId="02B3547B" w14:textId="77777777" w:rsidR="00EB1B44" w:rsidRPr="003A3571" w:rsidRDefault="00EB1B44" w:rsidP="00944A08">
      <w:pPr>
        <w:pStyle w:val="Note"/>
        <w:rPr>
          <w:lang w:val="es-ES"/>
        </w:rPr>
      </w:pPr>
      <w:r w:rsidRPr="003A3571">
        <w:rPr>
          <w:lang w:val="es-ES"/>
        </w:rPr>
        <w:t xml:space="preserve">Las frecuencias de cambio de pendiente de la máscara son </w:t>
      </w:r>
      <w:r>
        <w:rPr>
          <w:lang w:val="es-ES"/>
        </w:rPr>
        <w:t>±</w:t>
      </w:r>
      <w:r w:rsidRPr="003A3571">
        <w:rPr>
          <w:lang w:val="es-ES"/>
        </w:rPr>
        <w:t xml:space="preserve">0,77 MHz, </w:t>
      </w:r>
      <w:r>
        <w:rPr>
          <w:lang w:val="es-ES"/>
        </w:rPr>
        <w:t>±</w:t>
      </w:r>
      <w:r w:rsidRPr="003A3571">
        <w:rPr>
          <w:lang w:val="es-ES"/>
        </w:rPr>
        <w:t xml:space="preserve">0,97 MHz, </w:t>
      </w:r>
      <w:r>
        <w:rPr>
          <w:lang w:val="es-ES"/>
        </w:rPr>
        <w:t>±</w:t>
      </w:r>
      <w:r w:rsidRPr="003A3571">
        <w:rPr>
          <w:lang w:val="es-ES"/>
        </w:rPr>
        <w:t xml:space="preserve">1,75 MHz y </w:t>
      </w:r>
      <w:r>
        <w:rPr>
          <w:lang w:val="es-ES"/>
        </w:rPr>
        <w:t>±</w:t>
      </w:r>
      <w:r w:rsidRPr="003A3571">
        <w:rPr>
          <w:lang w:val="es-ES"/>
        </w:rPr>
        <w:t>2,2 MHz.</w:t>
      </w:r>
    </w:p>
    <w:p w14:paraId="34BC9F44" w14:textId="77777777" w:rsidR="00EB1B44" w:rsidRPr="003A3571" w:rsidRDefault="00EB1B44" w:rsidP="00944A08">
      <w:pPr>
        <w:pStyle w:val="Note"/>
        <w:rPr>
          <w:lang w:val="es-ES"/>
        </w:rPr>
      </w:pPr>
      <w:r w:rsidRPr="003A3571">
        <w:rPr>
          <w:lang w:val="es-ES"/>
        </w:rPr>
        <w:t>En esta máscara se parte del supuesto de que se utiliza un filtro de 4 kHz en las mediciones.</w:t>
      </w:r>
    </w:p>
    <w:p w14:paraId="4336D078" w14:textId="77777777" w:rsidR="00546191" w:rsidRDefault="00546191" w:rsidP="00546191">
      <w:pPr>
        <w:rPr>
          <w:lang w:val="es-ES"/>
        </w:rPr>
      </w:pPr>
    </w:p>
    <w:p w14:paraId="28E85121" w14:textId="77777777" w:rsidR="00EB1B44" w:rsidRPr="003F7ED7" w:rsidRDefault="00EB1B44" w:rsidP="00EB1B44">
      <w:pPr>
        <w:pStyle w:val="Heading2"/>
        <w:rPr>
          <w:lang w:val="es-ES"/>
        </w:rPr>
      </w:pPr>
      <w:r w:rsidRPr="003F7ED7">
        <w:rPr>
          <w:lang w:val="es-ES"/>
        </w:rPr>
        <w:t>1.2</w:t>
      </w:r>
      <w:r w:rsidRPr="003F7ED7">
        <w:rPr>
          <w:lang w:val="es-ES"/>
        </w:rPr>
        <w:tab/>
        <w:t>DVB-T</w:t>
      </w:r>
    </w:p>
    <w:p w14:paraId="737D280A" w14:textId="77777777" w:rsidR="00EB1B44" w:rsidRDefault="00EB1B44" w:rsidP="00EB1B44">
      <w:pPr>
        <w:rPr>
          <w:lang w:val="es-ES"/>
        </w:rPr>
      </w:pPr>
      <w:r>
        <w:rPr>
          <w:lang w:val="es-ES"/>
        </w:rPr>
        <w:t xml:space="preserve">En </w:t>
      </w:r>
      <w:r w:rsidRPr="003F7ED7">
        <w:rPr>
          <w:lang w:val="es-ES"/>
        </w:rPr>
        <w:t xml:space="preserve">el caso de los transmisores DVB-T, el Anexo 2 a las Actas Finales de la CRR-06 </w:t>
      </w:r>
      <w:r>
        <w:rPr>
          <w:lang w:val="es-ES"/>
        </w:rPr>
        <w:t>define</w:t>
      </w:r>
      <w:r w:rsidRPr="003F7ED7">
        <w:rPr>
          <w:lang w:val="es-ES"/>
        </w:rPr>
        <w:t xml:space="preserve"> máscaras </w:t>
      </w:r>
      <w:r>
        <w:rPr>
          <w:lang w:val="es-ES"/>
        </w:rPr>
        <w:t xml:space="preserve">del espectro </w:t>
      </w:r>
      <w:r w:rsidRPr="003F7ED7">
        <w:rPr>
          <w:lang w:val="es-ES"/>
        </w:rPr>
        <w:t xml:space="preserve">para los sistemas DVB-T. A título de ejemplo, en la </w:t>
      </w:r>
      <w:r>
        <w:rPr>
          <w:lang w:val="es-ES"/>
        </w:rPr>
        <w:t>Fig.</w:t>
      </w:r>
      <w:r w:rsidRPr="003F7ED7">
        <w:rPr>
          <w:lang w:val="es-ES"/>
        </w:rPr>
        <w:t xml:space="preserve"> 2 se muestra la máscara par</w:t>
      </w:r>
      <w:r w:rsidR="00B40547">
        <w:rPr>
          <w:lang w:val="es-ES"/>
        </w:rPr>
        <w:t>a una anchura de canal de 8 MHz.</w:t>
      </w:r>
    </w:p>
    <w:p w14:paraId="23760BA9" w14:textId="77777777" w:rsidR="00393223" w:rsidRPr="003F7ED7" w:rsidRDefault="00393223" w:rsidP="00393223">
      <w:pPr>
        <w:pStyle w:val="Heading1"/>
        <w:rPr>
          <w:lang w:val="es-ES"/>
        </w:rPr>
      </w:pPr>
      <w:r w:rsidRPr="003F7ED7">
        <w:rPr>
          <w:lang w:val="es-ES"/>
        </w:rPr>
        <w:t>2</w:t>
      </w:r>
      <w:r w:rsidRPr="003F7ED7">
        <w:rPr>
          <w:lang w:val="es-ES"/>
        </w:rPr>
        <w:tab/>
        <w:t xml:space="preserve">Medición de las emisiones en la banda lateral de </w:t>
      </w:r>
      <w:r>
        <w:rPr>
          <w:lang w:val="es-ES"/>
        </w:rPr>
        <w:t xml:space="preserve">los </w:t>
      </w:r>
      <w:r w:rsidRPr="003F7ED7">
        <w:rPr>
          <w:lang w:val="es-ES"/>
        </w:rPr>
        <w:t>transmisores T-DAB y DVB-T</w:t>
      </w:r>
      <w:r w:rsidRPr="003F7ED7">
        <w:rPr>
          <w:rStyle w:val="FootnoteReference"/>
          <w:b w:val="0"/>
          <w:lang w:val="es-ES"/>
        </w:rPr>
        <w:footnoteReference w:id="2"/>
      </w:r>
    </w:p>
    <w:p w14:paraId="02AA07F9" w14:textId="77777777" w:rsidR="00393223" w:rsidRDefault="00393223" w:rsidP="00393223">
      <w:pPr>
        <w:rPr>
          <w:lang w:val="es-ES"/>
        </w:rPr>
      </w:pPr>
      <w:r w:rsidRPr="00944A08">
        <w:rPr>
          <w:b/>
          <w:bCs/>
          <w:lang w:val="es-ES"/>
        </w:rPr>
        <w:t>2.1</w:t>
      </w:r>
      <w:r w:rsidRPr="003F7ED7">
        <w:rPr>
          <w:lang w:val="es-ES"/>
        </w:rPr>
        <w:tab/>
      </w:r>
      <w:r>
        <w:rPr>
          <w:lang w:val="es-ES"/>
        </w:rPr>
        <w:t>Como puede verse en las Figs.</w:t>
      </w:r>
      <w:r w:rsidRPr="003F7ED7">
        <w:rPr>
          <w:lang w:val="es-ES"/>
        </w:rPr>
        <w:t xml:space="preserve"> 1 y 2, en general el máximo nivel de las emisiones en la banda lateral de </w:t>
      </w:r>
      <w:r>
        <w:rPr>
          <w:lang w:val="es-ES"/>
        </w:rPr>
        <w:t xml:space="preserve">los </w:t>
      </w:r>
      <w:r w:rsidRPr="003F7ED7">
        <w:rPr>
          <w:lang w:val="es-ES"/>
        </w:rPr>
        <w:t xml:space="preserve">transmisores T-DAB y DVB-T pueden llegar a atenuarse hasta </w:t>
      </w:r>
      <w:r w:rsidRPr="009B789D">
        <w:rPr>
          <w:lang w:val="es-ES"/>
        </w:rPr>
        <w:t>–</w:t>
      </w:r>
      <w:r w:rsidRPr="003F7ED7">
        <w:rPr>
          <w:lang w:val="es-ES"/>
        </w:rPr>
        <w:t>101 dB, por debajo de la máxima potencia en el canal asignado, medido en la misma anchura de banda que la del receptor. Para que las mediciones de las emisiones reales en la</w:t>
      </w:r>
      <w:r>
        <w:rPr>
          <w:lang w:val="es-ES"/>
        </w:rPr>
        <w:t xml:space="preserve"> banda lateral sean fiables, el </w:t>
      </w:r>
      <w:r w:rsidRPr="003F7ED7">
        <w:rPr>
          <w:lang w:val="es-ES"/>
        </w:rPr>
        <w:t xml:space="preserve">equipo de medición debe tener una gama dinámica de al menos 110 dB. La gama dinámica de los </w:t>
      </w:r>
      <w:r>
        <w:rPr>
          <w:lang w:val="es-ES"/>
        </w:rPr>
        <w:t xml:space="preserve">modernos </w:t>
      </w:r>
      <w:r w:rsidRPr="003F7ED7">
        <w:rPr>
          <w:lang w:val="es-ES"/>
        </w:rPr>
        <w:t xml:space="preserve">receptores de comprobación técnica o </w:t>
      </w:r>
      <w:r>
        <w:rPr>
          <w:lang w:val="es-ES"/>
        </w:rPr>
        <w:t>de los analizadores de espectro</w:t>
      </w:r>
      <w:r w:rsidRPr="003F7ED7">
        <w:rPr>
          <w:lang w:val="es-ES"/>
        </w:rPr>
        <w:t xml:space="preserve"> que gira en torno a los 80 dB no es suficiente para medir directamente </w:t>
      </w:r>
      <w:r>
        <w:rPr>
          <w:lang w:val="es-ES"/>
        </w:rPr>
        <w:t>la conformidad con las máscaras</w:t>
      </w:r>
      <w:r w:rsidRPr="003F7ED7">
        <w:rPr>
          <w:lang w:val="es-ES"/>
        </w:rPr>
        <w:t>.</w:t>
      </w:r>
    </w:p>
    <w:p w14:paraId="50008A10" w14:textId="77777777" w:rsidR="00546191" w:rsidRPr="003F7ED7" w:rsidRDefault="00546191" w:rsidP="00393223">
      <w:pPr>
        <w:rPr>
          <w:lang w:val="es-ES"/>
        </w:rPr>
      </w:pPr>
    </w:p>
    <w:p w14:paraId="3FBD60E8" w14:textId="77777777" w:rsidR="00EB1B44" w:rsidRPr="003F7ED7" w:rsidRDefault="00EB1B44" w:rsidP="00EB1B44">
      <w:pPr>
        <w:pStyle w:val="FigureNo"/>
        <w:rPr>
          <w:lang w:val="es-ES"/>
        </w:rPr>
      </w:pPr>
      <w:r w:rsidRPr="003F7ED7">
        <w:rPr>
          <w:lang w:val="es-ES"/>
        </w:rPr>
        <w:t>FIGURA 2</w:t>
      </w:r>
    </w:p>
    <w:p w14:paraId="5F3B6DA2" w14:textId="77777777" w:rsidR="00EB1B44" w:rsidRDefault="00EB1B44" w:rsidP="00EB1B44">
      <w:pPr>
        <w:pStyle w:val="Figuretitle"/>
        <w:rPr>
          <w:lang w:val="es-ES"/>
        </w:rPr>
      </w:pPr>
      <w:r w:rsidRPr="003F7ED7">
        <w:rPr>
          <w:lang w:val="es-ES"/>
        </w:rPr>
        <w:t xml:space="preserve">Emisiones fuera de banda de </w:t>
      </w:r>
      <w:r>
        <w:rPr>
          <w:lang w:val="es-ES"/>
        </w:rPr>
        <w:t xml:space="preserve">los </w:t>
      </w:r>
      <w:r w:rsidRPr="003F7ED7">
        <w:rPr>
          <w:lang w:val="es-ES"/>
        </w:rPr>
        <w:t xml:space="preserve">transmisores DVB-T de 8 MHz </w:t>
      </w:r>
    </w:p>
    <w:p w14:paraId="05E9D964" w14:textId="77777777" w:rsidR="00546191" w:rsidRPr="00B40547" w:rsidRDefault="00546191" w:rsidP="00546191">
      <w:pPr>
        <w:pStyle w:val="Blanc"/>
        <w:rPr>
          <w:lang w:val="es-ES_tradnl"/>
        </w:rPr>
      </w:pPr>
    </w:p>
    <w:p w14:paraId="77457644" w14:textId="77777777" w:rsidR="00944A08" w:rsidRPr="00944A08" w:rsidRDefault="005B7461" w:rsidP="00944A08">
      <w:pPr>
        <w:pStyle w:val="Figure"/>
        <w:rPr>
          <w:lang w:val="es-ES"/>
        </w:rPr>
      </w:pPr>
      <w:r>
        <w:rPr>
          <w:lang w:val="es-ES"/>
        </w:rPr>
        <w:pict w14:anchorId="760DF858">
          <v:shape id="_x0000_i1026" type="#_x0000_t75" style="width:481.45pt;height:310.95pt">
            <v:imagedata r:id="rId13" o:title=""/>
          </v:shape>
        </w:pict>
      </w:r>
    </w:p>
    <w:p w14:paraId="3ED6FD99" w14:textId="77777777" w:rsidR="00EB1B44" w:rsidRPr="003F7ED7" w:rsidRDefault="00EB1B44" w:rsidP="00944A08">
      <w:pPr>
        <w:pStyle w:val="Note"/>
        <w:rPr>
          <w:lang w:val="es-ES"/>
        </w:rPr>
      </w:pPr>
      <w:r w:rsidRPr="00944A08">
        <w:rPr>
          <w:bCs/>
          <w:i/>
          <w:iCs/>
          <w:lang w:val="es-ES"/>
        </w:rPr>
        <w:t>N</w:t>
      </w:r>
      <w:r w:rsidR="00944A08" w:rsidRPr="00944A08">
        <w:rPr>
          <w:bCs/>
          <w:i/>
          <w:iCs/>
          <w:lang w:val="es-ES"/>
        </w:rPr>
        <w:t>ota</w:t>
      </w:r>
      <w:r w:rsidR="00944A08">
        <w:rPr>
          <w:b/>
          <w:lang w:val="es-ES"/>
        </w:rPr>
        <w:t> </w:t>
      </w:r>
      <w:r w:rsidRPr="003A3571">
        <w:rPr>
          <w:b/>
          <w:lang w:val="es-ES"/>
        </w:rPr>
        <w:t>–</w:t>
      </w:r>
      <w:r w:rsidR="00944A08">
        <w:rPr>
          <w:b/>
          <w:lang w:val="es-ES"/>
        </w:rPr>
        <w:t> </w:t>
      </w:r>
      <w:r w:rsidRPr="003F7ED7">
        <w:rPr>
          <w:lang w:val="es-ES"/>
        </w:rPr>
        <w:t>La máscara correspondiente a los casos críticos se aplica a los canales inferior y superior en la banda atribuida para proteger los servicios de radiocomunicaciones adyacentes, mientras que la correspondiente a los casos no críticos se aplica a la banda atribuida.</w:t>
      </w:r>
    </w:p>
    <w:p w14:paraId="58CBA9D4" w14:textId="77777777" w:rsidR="00EB1B44" w:rsidRPr="003F7ED7" w:rsidRDefault="00EB1B44" w:rsidP="00944A08">
      <w:pPr>
        <w:pStyle w:val="Note"/>
        <w:rPr>
          <w:lang w:val="es-ES"/>
        </w:rPr>
      </w:pPr>
      <w:r w:rsidRPr="003F7ED7">
        <w:rPr>
          <w:lang w:val="es-ES"/>
        </w:rPr>
        <w:t xml:space="preserve">Las frecuencias </w:t>
      </w:r>
      <w:r>
        <w:rPr>
          <w:lang w:val="es-ES"/>
        </w:rPr>
        <w:t xml:space="preserve">de cambio de pendiente de la máscara </w:t>
      </w:r>
      <w:r w:rsidRPr="003F7ED7">
        <w:rPr>
          <w:lang w:val="es-ES"/>
        </w:rPr>
        <w:t>son</w:t>
      </w:r>
      <w:r>
        <w:rPr>
          <w:lang w:val="es-ES"/>
        </w:rPr>
        <w:t xml:space="preserve"> ±3,</w:t>
      </w:r>
      <w:r w:rsidR="00944A08">
        <w:rPr>
          <w:lang w:val="es-ES"/>
        </w:rPr>
        <w:t>9</w:t>
      </w:r>
      <w:r>
        <w:rPr>
          <w:lang w:val="es-ES"/>
        </w:rPr>
        <w:t xml:space="preserve"> MHz y ±4,</w:t>
      </w:r>
      <w:r w:rsidRPr="003F7ED7">
        <w:rPr>
          <w:lang w:val="es-ES"/>
        </w:rPr>
        <w:t>2 MHz.</w:t>
      </w:r>
    </w:p>
    <w:p w14:paraId="183EFC4A" w14:textId="77777777" w:rsidR="00EB1B44" w:rsidRPr="003F7ED7" w:rsidRDefault="00EB1B44" w:rsidP="00944A08">
      <w:pPr>
        <w:pStyle w:val="Note"/>
        <w:rPr>
          <w:lang w:val="es-ES"/>
        </w:rPr>
      </w:pPr>
      <w:r w:rsidRPr="003F7ED7">
        <w:rPr>
          <w:lang w:val="es-ES"/>
        </w:rPr>
        <w:t>En esta máscara se parte del supuesto de que se utiliza un filtro de 4 kHz en las mediciones.</w:t>
      </w:r>
    </w:p>
    <w:p w14:paraId="4361674B" w14:textId="77777777" w:rsidR="00EB1B44" w:rsidRPr="003F7ED7" w:rsidRDefault="00EB1B44" w:rsidP="00EB1B44">
      <w:pPr>
        <w:pStyle w:val="Heading2"/>
        <w:rPr>
          <w:lang w:val="es-ES"/>
        </w:rPr>
      </w:pPr>
      <w:r w:rsidRPr="003F7ED7">
        <w:rPr>
          <w:lang w:val="es-ES"/>
        </w:rPr>
        <w:t>2.2</w:t>
      </w:r>
      <w:r w:rsidRPr="003F7ED7">
        <w:rPr>
          <w:lang w:val="es-ES"/>
        </w:rPr>
        <w:tab/>
        <w:t xml:space="preserve">Principio </w:t>
      </w:r>
      <w:r>
        <w:rPr>
          <w:lang w:val="es-ES"/>
        </w:rPr>
        <w:t xml:space="preserve">de </w:t>
      </w:r>
      <w:r w:rsidRPr="003F7ED7">
        <w:rPr>
          <w:lang w:val="es-ES"/>
        </w:rPr>
        <w:t>medición</w:t>
      </w:r>
    </w:p>
    <w:p w14:paraId="0AC47BDF" w14:textId="77777777" w:rsidR="00EB1B44" w:rsidRPr="003F7ED7" w:rsidRDefault="00EB1B44" w:rsidP="00546191">
      <w:pPr>
        <w:keepLines/>
        <w:rPr>
          <w:lang w:val="es-ES"/>
        </w:rPr>
      </w:pPr>
      <w:r w:rsidRPr="003F7ED7">
        <w:rPr>
          <w:lang w:val="es-ES"/>
        </w:rPr>
        <w:t>Para aumentar la gama dinámica del receptor de medición, en primer lugar se filtran las señales T</w:t>
      </w:r>
      <w:r w:rsidRPr="003F7ED7">
        <w:rPr>
          <w:lang w:val="es-ES"/>
        </w:rPr>
        <w:noBreakHyphen/>
        <w:t xml:space="preserve">DAB o DVB-T </w:t>
      </w:r>
      <w:r>
        <w:rPr>
          <w:lang w:val="es-ES"/>
        </w:rPr>
        <w:t xml:space="preserve">a fin de </w:t>
      </w:r>
      <w:r w:rsidRPr="003F7ED7">
        <w:rPr>
          <w:lang w:val="es-ES"/>
        </w:rPr>
        <w:t>eliminar la señal principal y dejar pasar las emisiones fuera de banda. Luego</w:t>
      </w:r>
      <w:r>
        <w:rPr>
          <w:lang w:val="es-ES"/>
        </w:rPr>
        <w:t>,</w:t>
      </w:r>
      <w:r w:rsidRPr="003F7ED7">
        <w:rPr>
          <w:lang w:val="es-ES"/>
        </w:rPr>
        <w:t xml:space="preserve"> </w:t>
      </w:r>
      <w:r>
        <w:rPr>
          <w:lang w:val="es-ES"/>
        </w:rPr>
        <w:t xml:space="preserve">se realiza un barrido de </w:t>
      </w:r>
      <w:r w:rsidRPr="003F7ED7">
        <w:rPr>
          <w:lang w:val="es-ES"/>
        </w:rPr>
        <w:t xml:space="preserve">las señales que incluyen una banda lateral en el dominio fuera de banda mediante este filtro con una anchura de banda de pequeña resolución y seguidamente se </w:t>
      </w:r>
      <w:r>
        <w:rPr>
          <w:lang w:val="es-ES"/>
        </w:rPr>
        <w:t xml:space="preserve">registran </w:t>
      </w:r>
      <w:r w:rsidRPr="003F7ED7">
        <w:rPr>
          <w:lang w:val="es-ES"/>
        </w:rPr>
        <w:t xml:space="preserve">los niveles espectrales resultantes. </w:t>
      </w:r>
    </w:p>
    <w:p w14:paraId="2ED0C266" w14:textId="77777777" w:rsidR="00EB1B44" w:rsidRPr="003F7ED7" w:rsidRDefault="00EB1B44" w:rsidP="00EB1B44">
      <w:pPr>
        <w:rPr>
          <w:lang w:val="es-ES"/>
        </w:rPr>
      </w:pPr>
      <w:r w:rsidRPr="003F7ED7">
        <w:rPr>
          <w:lang w:val="es-ES"/>
        </w:rPr>
        <w:t>Se realiza un segundo barrido para registrar la respuesta en frecuencia del filtro (atenuación) en es</w:t>
      </w:r>
      <w:r>
        <w:rPr>
          <w:lang w:val="es-ES"/>
        </w:rPr>
        <w:t>a</w:t>
      </w:r>
      <w:r w:rsidRPr="003F7ED7">
        <w:rPr>
          <w:lang w:val="es-ES"/>
        </w:rPr>
        <w:t xml:space="preserve"> misma gama de frecuencias.</w:t>
      </w:r>
    </w:p>
    <w:p w14:paraId="19BE993A" w14:textId="77777777" w:rsidR="00EB1B44" w:rsidRPr="003F7ED7" w:rsidRDefault="00EB1B44" w:rsidP="00EB1B44">
      <w:pPr>
        <w:rPr>
          <w:lang w:val="es-ES"/>
        </w:rPr>
      </w:pPr>
      <w:r w:rsidRPr="003F7ED7">
        <w:rPr>
          <w:lang w:val="es-ES"/>
        </w:rPr>
        <w:t xml:space="preserve">Por último, se suman los niveles espectrales </w:t>
      </w:r>
      <w:r>
        <w:rPr>
          <w:lang w:val="es-ES"/>
        </w:rPr>
        <w:t xml:space="preserve">obtenidos del </w:t>
      </w:r>
      <w:r w:rsidRPr="003F7ED7">
        <w:rPr>
          <w:lang w:val="es-ES"/>
        </w:rPr>
        <w:t>primer barrido para obtener el espectro real no filtrado.</w:t>
      </w:r>
    </w:p>
    <w:p w14:paraId="4008F533" w14:textId="77777777" w:rsidR="00EB1B44" w:rsidRPr="003F7ED7" w:rsidRDefault="00EB1B44" w:rsidP="00EB1B44">
      <w:pPr>
        <w:rPr>
          <w:lang w:val="es-ES"/>
        </w:rPr>
      </w:pPr>
      <w:r w:rsidRPr="003F7ED7">
        <w:rPr>
          <w:lang w:val="es-ES"/>
        </w:rPr>
        <w:t xml:space="preserve">La ganancia que puede lograrse en la dinámica de las mediciones dependerá únicamente de la </w:t>
      </w:r>
      <w:r>
        <w:rPr>
          <w:lang w:val="es-ES"/>
        </w:rPr>
        <w:t xml:space="preserve">característica abrupta </w:t>
      </w:r>
      <w:r w:rsidRPr="003F7ED7">
        <w:rPr>
          <w:lang w:val="es-ES"/>
        </w:rPr>
        <w:t xml:space="preserve">del filtro. </w:t>
      </w:r>
    </w:p>
    <w:p w14:paraId="32B38909" w14:textId="77777777" w:rsidR="00EB1B44" w:rsidRPr="003F7ED7" w:rsidRDefault="00EB1B44" w:rsidP="00EB1B44">
      <w:pPr>
        <w:pStyle w:val="Heading2"/>
        <w:rPr>
          <w:lang w:val="es-ES"/>
        </w:rPr>
      </w:pPr>
      <w:r w:rsidRPr="003F7ED7">
        <w:rPr>
          <w:lang w:val="es-ES"/>
        </w:rPr>
        <w:t>2.3</w:t>
      </w:r>
      <w:r w:rsidRPr="003F7ED7">
        <w:rPr>
          <w:lang w:val="es-ES"/>
        </w:rPr>
        <w:tab/>
        <w:t xml:space="preserve">Configuración de </w:t>
      </w:r>
      <w:r>
        <w:rPr>
          <w:lang w:val="es-ES"/>
        </w:rPr>
        <w:t xml:space="preserve">la </w:t>
      </w:r>
      <w:r w:rsidRPr="003F7ED7">
        <w:rPr>
          <w:lang w:val="es-ES"/>
        </w:rPr>
        <w:t>medición</w:t>
      </w:r>
    </w:p>
    <w:p w14:paraId="2C9CDA24" w14:textId="77777777" w:rsidR="00EB1B44" w:rsidRDefault="00EB1B44" w:rsidP="00EB1B44">
      <w:pPr>
        <w:rPr>
          <w:lang w:val="es-ES"/>
        </w:rPr>
      </w:pPr>
      <w:r w:rsidRPr="003F7ED7">
        <w:rPr>
          <w:lang w:val="es-ES"/>
        </w:rPr>
        <w:t>Para realizar las mediciones de acuerdo con el principio descrito antes, pueden emplearse diversas configuraciones. En la siguiente configuración de ejemplo están separadas las unidades de receptor, filtro y controlador de medición:</w:t>
      </w:r>
    </w:p>
    <w:p w14:paraId="18694F94" w14:textId="77777777" w:rsidR="00546191" w:rsidRPr="003F7ED7" w:rsidRDefault="00546191" w:rsidP="00EB1B44">
      <w:pPr>
        <w:rPr>
          <w:lang w:val="es-ES"/>
        </w:rPr>
      </w:pPr>
    </w:p>
    <w:p w14:paraId="1B1E9298" w14:textId="77777777" w:rsidR="00EB1B44" w:rsidRPr="003F7ED7" w:rsidRDefault="00EB1B44" w:rsidP="00EB1B44">
      <w:pPr>
        <w:pStyle w:val="FigureNo"/>
        <w:rPr>
          <w:lang w:val="es-ES"/>
        </w:rPr>
      </w:pPr>
      <w:r w:rsidRPr="003F7ED7">
        <w:rPr>
          <w:lang w:val="es-ES"/>
        </w:rPr>
        <w:t>FIGURA 3</w:t>
      </w:r>
    </w:p>
    <w:p w14:paraId="7EEAA309" w14:textId="77777777" w:rsidR="00EB1B44" w:rsidRDefault="00EB1B44" w:rsidP="00EB1B44">
      <w:pPr>
        <w:pStyle w:val="Figuretitle"/>
        <w:rPr>
          <w:lang w:val="es-ES"/>
        </w:rPr>
      </w:pPr>
      <w:r w:rsidRPr="003F7ED7">
        <w:rPr>
          <w:lang w:val="es-ES"/>
        </w:rPr>
        <w:t>Ejemplo de configuración de medición</w:t>
      </w:r>
    </w:p>
    <w:p w14:paraId="0A7D9DF6" w14:textId="77777777" w:rsidR="004F16EC" w:rsidRPr="004F16EC" w:rsidRDefault="005B7461" w:rsidP="004F16EC">
      <w:pPr>
        <w:pStyle w:val="Figure"/>
        <w:rPr>
          <w:lang w:val="es-ES"/>
        </w:rPr>
      </w:pPr>
      <w:r>
        <w:rPr>
          <w:lang w:val="es-ES"/>
        </w:rPr>
        <w:pict w14:anchorId="10FD30B9">
          <v:shape id="_x0000_i1027" type="#_x0000_t75" style="width:482.35pt;height:204.05pt">
            <v:imagedata r:id="rId14" o:title=""/>
          </v:shape>
        </w:pict>
      </w:r>
    </w:p>
    <w:p w14:paraId="1021AC6E" w14:textId="77777777" w:rsidR="00EB1B44" w:rsidRPr="003F7ED7" w:rsidRDefault="00EB1B44" w:rsidP="00546191">
      <w:pPr>
        <w:keepNext/>
        <w:rPr>
          <w:lang w:val="es-ES"/>
        </w:rPr>
      </w:pPr>
      <w:r w:rsidRPr="003F7ED7">
        <w:rPr>
          <w:lang w:val="es-ES"/>
        </w:rPr>
        <w:t>Los requisitos de la configuración de medición precedente son los siguientes:</w:t>
      </w:r>
    </w:p>
    <w:p w14:paraId="76E0A511" w14:textId="77777777" w:rsidR="00EB1B44" w:rsidRPr="003F7ED7" w:rsidRDefault="00EB1B44" w:rsidP="00EB1B44">
      <w:pPr>
        <w:pStyle w:val="TableNo"/>
        <w:rPr>
          <w:lang w:val="es-ES"/>
        </w:rPr>
      </w:pPr>
      <w:r w:rsidRPr="003F7ED7">
        <w:rPr>
          <w:lang w:val="es-ES"/>
        </w:rPr>
        <w:t>CUADRO 1</w:t>
      </w:r>
    </w:p>
    <w:p w14:paraId="2329645B" w14:textId="77777777" w:rsidR="00EB1B44" w:rsidRPr="003F7ED7" w:rsidRDefault="00EB1B44" w:rsidP="00EB1B44">
      <w:pPr>
        <w:pStyle w:val="Tabletitle"/>
        <w:rPr>
          <w:lang w:val="es-ES"/>
        </w:rPr>
      </w:pPr>
      <w:r w:rsidRPr="003F7ED7">
        <w:rPr>
          <w:lang w:val="es-ES"/>
        </w:rPr>
        <w:t>Requisitos de la configuración de medición de 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EB1B44" w:rsidRPr="003F7ED7" w14:paraId="73993CA9" w14:textId="77777777" w:rsidTr="004F16EC">
        <w:trPr>
          <w:jc w:val="center"/>
        </w:trPr>
        <w:tc>
          <w:tcPr>
            <w:tcW w:w="1701" w:type="dxa"/>
            <w:vAlign w:val="center"/>
          </w:tcPr>
          <w:p w14:paraId="05FBAF2F" w14:textId="77777777" w:rsidR="00EB1B44" w:rsidRPr="003F7ED7" w:rsidRDefault="00EB1B44" w:rsidP="00944A08">
            <w:pPr>
              <w:pStyle w:val="Tablehead"/>
              <w:spacing w:before="40" w:after="40"/>
              <w:rPr>
                <w:lang w:val="es-ES"/>
              </w:rPr>
            </w:pPr>
            <w:r w:rsidRPr="003F7ED7">
              <w:rPr>
                <w:lang w:val="es-ES"/>
              </w:rPr>
              <w:t>Elemento</w:t>
            </w:r>
          </w:p>
        </w:tc>
        <w:tc>
          <w:tcPr>
            <w:tcW w:w="7938" w:type="dxa"/>
            <w:vAlign w:val="center"/>
          </w:tcPr>
          <w:p w14:paraId="237C536D" w14:textId="77777777" w:rsidR="00EB1B44" w:rsidRPr="003F7ED7" w:rsidRDefault="00EB1B44" w:rsidP="00944A08">
            <w:pPr>
              <w:pStyle w:val="Tablehead"/>
              <w:spacing w:before="40" w:after="40"/>
              <w:rPr>
                <w:lang w:val="es-ES"/>
              </w:rPr>
            </w:pPr>
            <w:r w:rsidRPr="003F7ED7">
              <w:rPr>
                <w:lang w:val="es-ES"/>
              </w:rPr>
              <w:t>Función, requisitos y observaciones</w:t>
            </w:r>
          </w:p>
        </w:tc>
      </w:tr>
      <w:tr w:rsidR="00EB1B44" w:rsidRPr="003F7ED7" w14:paraId="737D65C6" w14:textId="77777777" w:rsidTr="004F16EC">
        <w:trPr>
          <w:jc w:val="center"/>
        </w:trPr>
        <w:tc>
          <w:tcPr>
            <w:tcW w:w="1701" w:type="dxa"/>
            <w:vAlign w:val="center"/>
          </w:tcPr>
          <w:p w14:paraId="58B904D9" w14:textId="77777777" w:rsidR="00EB1B44" w:rsidRPr="003F7ED7" w:rsidRDefault="00EB1B44" w:rsidP="00944A08">
            <w:pPr>
              <w:pStyle w:val="Tabletext"/>
              <w:keepNext/>
              <w:rPr>
                <w:lang w:val="es-ES"/>
              </w:rPr>
            </w:pPr>
            <w:r w:rsidRPr="003F7ED7">
              <w:rPr>
                <w:lang w:val="es-ES"/>
              </w:rPr>
              <w:t>Atenuador</w:t>
            </w:r>
          </w:p>
        </w:tc>
        <w:tc>
          <w:tcPr>
            <w:tcW w:w="7938" w:type="dxa"/>
            <w:vAlign w:val="center"/>
          </w:tcPr>
          <w:p w14:paraId="4CFBD093" w14:textId="77777777" w:rsidR="00EB1B44" w:rsidRPr="003F7ED7" w:rsidRDefault="00EB1B44" w:rsidP="004F16EC">
            <w:pPr>
              <w:pStyle w:val="Tabletext"/>
              <w:keepNext/>
              <w:jc w:val="left"/>
              <w:rPr>
                <w:lang w:val="es-ES"/>
              </w:rPr>
            </w:pPr>
            <w:r w:rsidRPr="003F7ED7">
              <w:rPr>
                <w:lang w:val="es-ES"/>
              </w:rPr>
              <w:t xml:space="preserve">Sirve para ajustar el nivel de entrada de la señal T-DAB/DVB-T al máximo nivel del </w:t>
            </w:r>
            <w:r>
              <w:rPr>
                <w:lang w:val="es-ES"/>
              </w:rPr>
              <w:t xml:space="preserve">que puede soportar el </w:t>
            </w:r>
            <w:r w:rsidRPr="003F7ED7">
              <w:rPr>
                <w:lang w:val="es-ES"/>
              </w:rPr>
              <w:t>receptor sin que se</w:t>
            </w:r>
            <w:r>
              <w:rPr>
                <w:lang w:val="es-ES"/>
              </w:rPr>
              <w:t xml:space="preserve"> produzca sobrecarga</w:t>
            </w:r>
            <w:r w:rsidRPr="003F7ED7">
              <w:rPr>
                <w:lang w:val="es-ES"/>
              </w:rPr>
              <w:t>. Sensibilidad de ajuste: 1</w:t>
            </w:r>
            <w:r w:rsidR="004F16EC">
              <w:rPr>
                <w:lang w:val="es-ES"/>
              </w:rPr>
              <w:t> </w:t>
            </w:r>
            <w:r w:rsidRPr="003F7ED7">
              <w:rPr>
                <w:lang w:val="es-ES"/>
              </w:rPr>
              <w:t>dB</w:t>
            </w:r>
          </w:p>
        </w:tc>
      </w:tr>
      <w:tr w:rsidR="00EB1B44" w:rsidRPr="00B40547" w14:paraId="5D99D2A8" w14:textId="77777777" w:rsidTr="004F16EC">
        <w:trPr>
          <w:jc w:val="center"/>
        </w:trPr>
        <w:tc>
          <w:tcPr>
            <w:tcW w:w="1701" w:type="dxa"/>
            <w:vAlign w:val="center"/>
          </w:tcPr>
          <w:p w14:paraId="2CB65CFC" w14:textId="77777777" w:rsidR="00EB1B44" w:rsidRPr="003F7ED7" w:rsidRDefault="00EB1B44" w:rsidP="00944A08">
            <w:pPr>
              <w:pStyle w:val="Tabletext"/>
              <w:keepNext/>
              <w:rPr>
                <w:lang w:val="es-ES"/>
              </w:rPr>
            </w:pPr>
            <w:r w:rsidRPr="003F7ED7">
              <w:rPr>
                <w:lang w:val="es-ES"/>
              </w:rPr>
              <w:t>Filtro</w:t>
            </w:r>
          </w:p>
        </w:tc>
        <w:tc>
          <w:tcPr>
            <w:tcW w:w="7938" w:type="dxa"/>
            <w:vAlign w:val="center"/>
          </w:tcPr>
          <w:p w14:paraId="6B19F35B" w14:textId="77777777" w:rsidR="00EB1B44" w:rsidRPr="003F7ED7" w:rsidRDefault="00EB1B44" w:rsidP="004F16EC">
            <w:pPr>
              <w:pStyle w:val="Tabletext"/>
              <w:keepNext/>
              <w:jc w:val="left"/>
              <w:rPr>
                <w:lang w:val="es-ES"/>
              </w:rPr>
            </w:pPr>
            <w:r w:rsidRPr="003F7ED7">
              <w:rPr>
                <w:lang w:val="es-ES"/>
              </w:rPr>
              <w:t>Suprime la señal principal T-DAB/DVB-T y deja pasar las emisiones en la banda lateral. Puede t</w:t>
            </w:r>
            <w:r>
              <w:rPr>
                <w:lang w:val="es-ES"/>
              </w:rPr>
              <w:t>ratarse de un filtro paso</w:t>
            </w:r>
            <w:r w:rsidRPr="003F7ED7">
              <w:rPr>
                <w:lang w:val="es-ES"/>
              </w:rPr>
              <w:t xml:space="preserve"> banda o</w:t>
            </w:r>
            <w:r>
              <w:rPr>
                <w:lang w:val="es-ES"/>
              </w:rPr>
              <w:t xml:space="preserve"> de banda eliminada</w:t>
            </w:r>
            <w:r w:rsidRPr="003F7ED7">
              <w:rPr>
                <w:lang w:val="es-ES"/>
              </w:rPr>
              <w:t>. Si se utiliza un filtro pas</w:t>
            </w:r>
            <w:r>
              <w:rPr>
                <w:lang w:val="es-ES"/>
              </w:rPr>
              <w:t>o</w:t>
            </w:r>
            <w:r w:rsidRPr="003F7ED7">
              <w:rPr>
                <w:lang w:val="es-ES"/>
              </w:rPr>
              <w:t xml:space="preserve"> banda, la mínima anchura de banda </w:t>
            </w:r>
            <w:r>
              <w:rPr>
                <w:lang w:val="es-ES"/>
              </w:rPr>
              <w:t>a</w:t>
            </w:r>
            <w:r w:rsidRPr="003F7ED7">
              <w:rPr>
                <w:lang w:val="es-ES"/>
              </w:rPr>
              <w:t xml:space="preserve"> 3 dB para las mediciones debe ser 8</w:t>
            </w:r>
            <w:r w:rsidR="004F16EC">
              <w:rPr>
                <w:lang w:val="es-ES"/>
              </w:rPr>
              <w:t> </w:t>
            </w:r>
            <w:r w:rsidRPr="003F7ED7">
              <w:rPr>
                <w:lang w:val="es-ES"/>
              </w:rPr>
              <w:t>MHz para la DVB-T y 2 MHz para la T</w:t>
            </w:r>
            <w:r w:rsidRPr="003F7ED7">
              <w:rPr>
                <w:lang w:val="es-ES"/>
              </w:rPr>
              <w:noBreakHyphen/>
              <w:t>DAB. El filtro debe ser sintonizable dentro de la gama de frecuencias deseada</w:t>
            </w:r>
          </w:p>
        </w:tc>
      </w:tr>
      <w:tr w:rsidR="00EB1B44" w:rsidRPr="00B40547" w14:paraId="13857731" w14:textId="77777777" w:rsidTr="004F16EC">
        <w:trPr>
          <w:jc w:val="center"/>
        </w:trPr>
        <w:tc>
          <w:tcPr>
            <w:tcW w:w="1701" w:type="dxa"/>
            <w:vAlign w:val="center"/>
          </w:tcPr>
          <w:p w14:paraId="713366BF" w14:textId="77777777" w:rsidR="00EB1B44" w:rsidRPr="003F7ED7" w:rsidRDefault="00EB1B44" w:rsidP="00944A08">
            <w:pPr>
              <w:pStyle w:val="Tabletext"/>
              <w:keepNext/>
              <w:rPr>
                <w:lang w:val="es-ES"/>
              </w:rPr>
            </w:pPr>
            <w:r w:rsidRPr="003F7ED7">
              <w:rPr>
                <w:lang w:val="es-ES"/>
              </w:rPr>
              <w:t>Receptor</w:t>
            </w:r>
          </w:p>
        </w:tc>
        <w:tc>
          <w:tcPr>
            <w:tcW w:w="7938" w:type="dxa"/>
            <w:vAlign w:val="center"/>
          </w:tcPr>
          <w:p w14:paraId="5BF9A6EB" w14:textId="77777777" w:rsidR="00EB1B44" w:rsidRPr="003F7ED7" w:rsidRDefault="00EB1B44" w:rsidP="00944A08">
            <w:pPr>
              <w:pStyle w:val="Tabletext"/>
              <w:keepNext/>
              <w:jc w:val="left"/>
              <w:rPr>
                <w:lang w:val="es-ES"/>
              </w:rPr>
            </w:pPr>
            <w:r w:rsidRPr="003F7ED7">
              <w:rPr>
                <w:lang w:val="es-ES"/>
              </w:rPr>
              <w:t>Sirve para registrar los niveles</w:t>
            </w:r>
            <w:r>
              <w:rPr>
                <w:lang w:val="es-ES"/>
              </w:rPr>
              <w:t xml:space="preserve"> del espectro</w:t>
            </w:r>
            <w:r w:rsidRPr="003F7ED7">
              <w:rPr>
                <w:lang w:val="es-ES"/>
              </w:rPr>
              <w:t xml:space="preserve">. Debe estar equipado de un generador de seguimiento y una interfaz que permita el control a distancia y la lectura de datos. La anchura de banda de pequeña resolución tiene que estar entre 3 kHz y 8 kHz (preferiblemente, 4 kHz). Detector: preferiblemente </w:t>
            </w:r>
            <w:r>
              <w:rPr>
                <w:lang w:val="es-ES"/>
              </w:rPr>
              <w:t>de valor eficaz</w:t>
            </w:r>
            <w:r w:rsidRPr="003F7ED7">
              <w:rPr>
                <w:lang w:val="es-ES"/>
              </w:rPr>
              <w:t>, y como opción de valor medio</w:t>
            </w:r>
          </w:p>
        </w:tc>
      </w:tr>
      <w:tr w:rsidR="00EB1B44" w:rsidRPr="00B40547" w14:paraId="0B10888C" w14:textId="77777777" w:rsidTr="004F16EC">
        <w:trPr>
          <w:jc w:val="center"/>
        </w:trPr>
        <w:tc>
          <w:tcPr>
            <w:tcW w:w="1701" w:type="dxa"/>
            <w:vAlign w:val="center"/>
          </w:tcPr>
          <w:p w14:paraId="023A42E9" w14:textId="77777777" w:rsidR="00EB1B44" w:rsidRPr="003F7ED7" w:rsidRDefault="00EB1B44" w:rsidP="00944A08">
            <w:pPr>
              <w:pStyle w:val="Tabletext"/>
              <w:keepNext/>
              <w:rPr>
                <w:lang w:val="es-ES"/>
              </w:rPr>
            </w:pPr>
            <w:r>
              <w:rPr>
                <w:lang w:val="es-ES"/>
              </w:rPr>
              <w:t>Ordena</w:t>
            </w:r>
            <w:r w:rsidRPr="003F7ED7">
              <w:rPr>
                <w:lang w:val="es-ES"/>
              </w:rPr>
              <w:t>dor</w:t>
            </w:r>
          </w:p>
        </w:tc>
        <w:tc>
          <w:tcPr>
            <w:tcW w:w="7938" w:type="dxa"/>
            <w:vAlign w:val="center"/>
          </w:tcPr>
          <w:p w14:paraId="1025894A" w14:textId="77777777" w:rsidR="00EB1B44" w:rsidRPr="003F7ED7" w:rsidRDefault="00EB1B44" w:rsidP="00944A08">
            <w:pPr>
              <w:pStyle w:val="Tabletext"/>
              <w:keepNext/>
              <w:jc w:val="left"/>
              <w:rPr>
                <w:lang w:val="es-ES"/>
              </w:rPr>
            </w:pPr>
            <w:r w:rsidRPr="003F7ED7">
              <w:rPr>
                <w:lang w:val="es-ES"/>
              </w:rPr>
              <w:t>Se emplea para recibir y adquirir los datos. Tiene que estar dotado de una interfaz adecuada para conectarlo al receptor (por ejemplo, LAN o IEEE 488)</w:t>
            </w:r>
          </w:p>
        </w:tc>
      </w:tr>
    </w:tbl>
    <w:p w14:paraId="145310DE" w14:textId="77777777" w:rsidR="00EB1B44" w:rsidRPr="00B40547" w:rsidRDefault="00EB1B44" w:rsidP="004F16EC">
      <w:pPr>
        <w:pStyle w:val="Tablefin"/>
        <w:rPr>
          <w:lang w:val="es-ES_tradnl"/>
        </w:rPr>
      </w:pPr>
    </w:p>
    <w:p w14:paraId="51BADC5B" w14:textId="77777777" w:rsidR="00EB1B44" w:rsidRPr="003F7ED7" w:rsidRDefault="00EB1B44" w:rsidP="00EB1B44">
      <w:pPr>
        <w:rPr>
          <w:lang w:val="es-ES"/>
        </w:rPr>
      </w:pPr>
      <w:r w:rsidRPr="003F7ED7">
        <w:rPr>
          <w:lang w:val="es-ES"/>
        </w:rPr>
        <w:t>También son posibles otras configuraciones de medición, por ejemplo:</w:t>
      </w:r>
    </w:p>
    <w:p w14:paraId="08A46262" w14:textId="77777777" w:rsidR="00EB1B44" w:rsidRPr="003F7ED7" w:rsidRDefault="00EB1B44" w:rsidP="00EB1B44">
      <w:pPr>
        <w:pStyle w:val="enumlev1"/>
        <w:rPr>
          <w:lang w:val="es-ES"/>
        </w:rPr>
      </w:pPr>
      <w:r w:rsidRPr="00DC4B94">
        <w:rPr>
          <w:lang w:val="es-ES"/>
        </w:rPr>
        <w:t>–</w:t>
      </w:r>
      <w:r>
        <w:rPr>
          <w:lang w:val="es-ES"/>
        </w:rPr>
        <w:tab/>
      </w:r>
      <w:r w:rsidRPr="003F7ED7">
        <w:rPr>
          <w:lang w:val="es-ES"/>
        </w:rPr>
        <w:t>Todas las unidades integradas en un solo dispositivo especialmente diseñado para medir de manera automática o semiautomática las emisiones T-DAB/DVB-T en la banda lateral.</w:t>
      </w:r>
    </w:p>
    <w:p w14:paraId="255EFC7B" w14:textId="77777777" w:rsidR="00EB1B44" w:rsidRPr="003F7ED7" w:rsidRDefault="00EB1B44" w:rsidP="00EB1B44">
      <w:pPr>
        <w:pStyle w:val="enumlev1"/>
        <w:rPr>
          <w:lang w:val="es-ES"/>
        </w:rPr>
      </w:pPr>
      <w:r w:rsidRPr="00DC4B94">
        <w:rPr>
          <w:lang w:val="es-ES"/>
        </w:rPr>
        <w:t>–</w:t>
      </w:r>
      <w:r>
        <w:rPr>
          <w:lang w:val="es-ES"/>
        </w:rPr>
        <w:tab/>
      </w:r>
      <w:r w:rsidRPr="003F7ED7">
        <w:rPr>
          <w:lang w:val="es-ES"/>
        </w:rPr>
        <w:t>El receptor puede ser un analizador de espectro.</w:t>
      </w:r>
    </w:p>
    <w:p w14:paraId="4808BAF9" w14:textId="77777777" w:rsidR="00EB1B44" w:rsidRPr="003F7ED7" w:rsidRDefault="00EB1B44" w:rsidP="00EB1B44">
      <w:pPr>
        <w:pStyle w:val="enumlev1"/>
        <w:rPr>
          <w:lang w:val="es-ES"/>
        </w:rPr>
      </w:pPr>
      <w:r w:rsidRPr="00DC4B94">
        <w:rPr>
          <w:lang w:val="es-ES"/>
        </w:rPr>
        <w:t>–</w:t>
      </w:r>
      <w:r>
        <w:rPr>
          <w:lang w:val="es-ES"/>
        </w:rPr>
        <w:tab/>
      </w:r>
      <w:r w:rsidRPr="003F7ED7">
        <w:rPr>
          <w:lang w:val="es-ES"/>
        </w:rPr>
        <w:t xml:space="preserve">El receptor o analizador puede incluir </w:t>
      </w:r>
      <w:r>
        <w:rPr>
          <w:lang w:val="es-ES"/>
        </w:rPr>
        <w:t xml:space="preserve">las </w:t>
      </w:r>
      <w:r w:rsidRPr="003F7ED7">
        <w:rPr>
          <w:lang w:val="es-ES"/>
        </w:rPr>
        <w:t>funciones del</w:t>
      </w:r>
      <w:r>
        <w:rPr>
          <w:lang w:val="es-ES"/>
        </w:rPr>
        <w:t xml:space="preserve"> ordenador</w:t>
      </w:r>
      <w:r w:rsidRPr="003F7ED7">
        <w:rPr>
          <w:lang w:val="es-ES"/>
        </w:rPr>
        <w:t>.</w:t>
      </w:r>
    </w:p>
    <w:p w14:paraId="11F9B674" w14:textId="77777777" w:rsidR="00EB1B44" w:rsidRPr="003F7ED7" w:rsidRDefault="00EB1B44" w:rsidP="00EB1B44">
      <w:pPr>
        <w:pStyle w:val="enumlev1"/>
        <w:rPr>
          <w:lang w:val="es-ES"/>
        </w:rPr>
      </w:pPr>
      <w:r w:rsidRPr="00DC4B94">
        <w:rPr>
          <w:lang w:val="es-ES"/>
        </w:rPr>
        <w:t>–</w:t>
      </w:r>
      <w:r>
        <w:rPr>
          <w:lang w:val="es-ES"/>
        </w:rPr>
        <w:tab/>
      </w:r>
      <w:r w:rsidRPr="003F7ED7">
        <w:rPr>
          <w:lang w:val="es-ES"/>
        </w:rPr>
        <w:t xml:space="preserve">Puede emplearse un generador de señales externo en lugar de un generador de seguimiento interno. La frecuencia del generador de señales se controlará desde el </w:t>
      </w:r>
      <w:r>
        <w:rPr>
          <w:lang w:val="es-ES"/>
        </w:rPr>
        <w:t>ordenador y estará sincronizada</w:t>
      </w:r>
      <w:r w:rsidRPr="003F7ED7">
        <w:rPr>
          <w:lang w:val="es-ES"/>
        </w:rPr>
        <w:t xml:space="preserve"> con el receptor o analizador.</w:t>
      </w:r>
    </w:p>
    <w:p w14:paraId="33D94B5F" w14:textId="77777777" w:rsidR="00EB1B44" w:rsidRPr="003F7ED7" w:rsidRDefault="00EB1B44" w:rsidP="00EB1B44">
      <w:pPr>
        <w:pStyle w:val="Heading2"/>
        <w:rPr>
          <w:lang w:val="es-ES"/>
        </w:rPr>
      </w:pPr>
      <w:r w:rsidRPr="003F7ED7">
        <w:rPr>
          <w:lang w:val="es-ES"/>
        </w:rPr>
        <w:t>2.4</w:t>
      </w:r>
      <w:r w:rsidRPr="003F7ED7">
        <w:rPr>
          <w:lang w:val="es-ES"/>
        </w:rPr>
        <w:tab/>
        <w:t>Procedimiento de medición</w:t>
      </w:r>
    </w:p>
    <w:p w14:paraId="322D3D13" w14:textId="77777777" w:rsidR="00EB1B44" w:rsidRPr="003F7ED7" w:rsidRDefault="00EB1B44" w:rsidP="00EB1B44">
      <w:pPr>
        <w:rPr>
          <w:lang w:val="es-ES"/>
        </w:rPr>
      </w:pPr>
      <w:r w:rsidRPr="003F7ED7">
        <w:rPr>
          <w:lang w:val="es-ES"/>
        </w:rPr>
        <w:t xml:space="preserve">Para explicar el procedimiento de medición, a continuación se utiliza como ejemplo la medición de una banda lateral superior de una señal DVB-T de 8 MHz de anchura de banda que transmite a 650 MHz. </w:t>
      </w:r>
    </w:p>
    <w:p w14:paraId="0C8CD946" w14:textId="77777777" w:rsidR="00EB1B44" w:rsidRPr="003F7ED7" w:rsidRDefault="00EB1B44" w:rsidP="00EB1B44">
      <w:pPr>
        <w:pStyle w:val="Heading3"/>
        <w:rPr>
          <w:lang w:val="es-ES"/>
        </w:rPr>
      </w:pPr>
      <w:r w:rsidRPr="003F7ED7">
        <w:rPr>
          <w:lang w:val="es-ES"/>
        </w:rPr>
        <w:t>2.4.1</w:t>
      </w:r>
      <w:r w:rsidRPr="003F7ED7">
        <w:rPr>
          <w:lang w:val="es-ES"/>
        </w:rPr>
        <w:tab/>
        <w:t xml:space="preserve">Recepción de la señal sin reflexiones </w:t>
      </w:r>
    </w:p>
    <w:p w14:paraId="1277FDF7" w14:textId="77777777" w:rsidR="00EB1B44" w:rsidRPr="003F7ED7" w:rsidRDefault="00EB1B44" w:rsidP="00EB1B44">
      <w:pPr>
        <w:rPr>
          <w:lang w:val="es-ES"/>
        </w:rPr>
      </w:pPr>
      <w:r w:rsidRPr="003F7ED7">
        <w:rPr>
          <w:lang w:val="es-ES"/>
        </w:rPr>
        <w:t xml:space="preserve">Las emisiones en la banda lateral de las señales T-DAB/DVB-T </w:t>
      </w:r>
      <w:r>
        <w:rPr>
          <w:lang w:val="es-ES"/>
        </w:rPr>
        <w:t>pueden medirse a</w:t>
      </w:r>
      <w:r w:rsidRPr="003F7ED7">
        <w:rPr>
          <w:lang w:val="es-ES"/>
        </w:rPr>
        <w:t xml:space="preserve"> la salida de prueba del transmisor o por recepción radioeléctrica. Para asegurarse de que el nivel de la señal sea suficiente en el caso de la recepción radioeléctrica, se elegirá un punto de medición en el haz principal </w:t>
      </w:r>
      <w:r>
        <w:rPr>
          <w:lang w:val="es-ES"/>
        </w:rPr>
        <w:t xml:space="preserve">próximo al </w:t>
      </w:r>
      <w:r w:rsidRPr="003F7ED7">
        <w:rPr>
          <w:lang w:val="es-ES"/>
        </w:rPr>
        <w:t xml:space="preserve">transmisor. Ahora bien, aun cuando exista </w:t>
      </w:r>
      <w:r>
        <w:rPr>
          <w:lang w:val="es-ES"/>
        </w:rPr>
        <w:t xml:space="preserve">visibilidad </w:t>
      </w:r>
      <w:r w:rsidRPr="003F7ED7">
        <w:rPr>
          <w:lang w:val="es-ES"/>
        </w:rPr>
        <w:t>directa y sin obstáculos de la antena transmisora, las reflexiones puede</w:t>
      </w:r>
      <w:r>
        <w:rPr>
          <w:lang w:val="es-ES"/>
        </w:rPr>
        <w:t>n</w:t>
      </w:r>
      <w:r w:rsidRPr="003F7ED7">
        <w:rPr>
          <w:lang w:val="es-ES"/>
        </w:rPr>
        <w:t xml:space="preserve"> causar distorsión selectiva en frecuencia de la señal. Para medir la banda lateral es preciso que no se produzcan reflexiones en la recepción de la señal T-DAB/DVB-T. </w:t>
      </w:r>
      <w:r>
        <w:rPr>
          <w:lang w:val="es-ES"/>
        </w:rPr>
        <w:t>Con objeto de asegurar</w:t>
      </w:r>
      <w:r w:rsidRPr="003F7ED7">
        <w:rPr>
          <w:lang w:val="es-ES"/>
        </w:rPr>
        <w:t xml:space="preserve"> que se cumple esta condición,</w:t>
      </w:r>
      <w:r>
        <w:rPr>
          <w:lang w:val="es-ES"/>
        </w:rPr>
        <w:t xml:space="preserve"> </w:t>
      </w:r>
      <w:r w:rsidRPr="003F7ED7">
        <w:rPr>
          <w:lang w:val="es-ES"/>
        </w:rPr>
        <w:t>se debe visualizar la señ</w:t>
      </w:r>
      <w:r>
        <w:rPr>
          <w:lang w:val="es-ES"/>
        </w:rPr>
        <w:t>al en un analizador de espectro</w:t>
      </w:r>
      <w:r w:rsidRPr="003F7ED7">
        <w:rPr>
          <w:lang w:val="es-ES"/>
        </w:rPr>
        <w:t xml:space="preserve"> o realizar manualmente un barrido de la misma utilizando el receptor. La parte plana de la señal T-DAB/DVB-T principal </w:t>
      </w:r>
      <w:r>
        <w:rPr>
          <w:lang w:val="es-ES"/>
        </w:rPr>
        <w:t xml:space="preserve">no </w:t>
      </w:r>
      <w:r w:rsidRPr="003F7ED7">
        <w:rPr>
          <w:lang w:val="es-ES"/>
        </w:rPr>
        <w:t xml:space="preserve">debe </w:t>
      </w:r>
      <w:r>
        <w:rPr>
          <w:lang w:val="es-ES"/>
        </w:rPr>
        <w:t xml:space="preserve">tener una variación mayor </w:t>
      </w:r>
      <w:r w:rsidRPr="003F7ED7">
        <w:rPr>
          <w:lang w:val="es-ES"/>
        </w:rPr>
        <w:t xml:space="preserve">de </w:t>
      </w:r>
      <w:r>
        <w:rPr>
          <w:lang w:val="es-ES"/>
        </w:rPr>
        <w:t>±</w:t>
      </w:r>
      <w:r w:rsidRPr="003F7ED7">
        <w:rPr>
          <w:lang w:val="es-ES"/>
        </w:rPr>
        <w:t>2 dB.</w:t>
      </w:r>
    </w:p>
    <w:p w14:paraId="2056B4AA" w14:textId="77777777" w:rsidR="00EB1B44" w:rsidRPr="003F7ED7" w:rsidRDefault="00EB1B44" w:rsidP="00EB1B44">
      <w:pPr>
        <w:pStyle w:val="Heading3"/>
        <w:rPr>
          <w:lang w:val="es-ES"/>
        </w:rPr>
      </w:pPr>
      <w:r w:rsidRPr="003F7ED7">
        <w:rPr>
          <w:lang w:val="es-ES"/>
        </w:rPr>
        <w:t>2.4.2</w:t>
      </w:r>
      <w:r w:rsidRPr="003F7ED7">
        <w:rPr>
          <w:lang w:val="es-ES"/>
        </w:rPr>
        <w:tab/>
        <w:t>Determinación del máximo nivel de la señal</w:t>
      </w:r>
    </w:p>
    <w:p w14:paraId="395D9F9F" w14:textId="77777777" w:rsidR="00EB1B44" w:rsidRPr="003F7ED7" w:rsidRDefault="00EB1B44" w:rsidP="00EB1B44">
      <w:pPr>
        <w:rPr>
          <w:lang w:val="es-ES"/>
        </w:rPr>
      </w:pPr>
      <w:r w:rsidRPr="003F7ED7">
        <w:rPr>
          <w:lang w:val="es-ES"/>
        </w:rPr>
        <w:t xml:space="preserve">En primer lugar, se mide el máximo nivel de la señal T-DAB/DVB-T que admite el receptor sin que se recorte la misma </w:t>
      </w:r>
      <w:r>
        <w:rPr>
          <w:lang w:val="es-ES"/>
        </w:rPr>
        <w:t>por sobrecarga</w:t>
      </w:r>
      <w:r w:rsidRPr="003F7ED7">
        <w:rPr>
          <w:lang w:val="es-ES"/>
        </w:rPr>
        <w:t xml:space="preserve">. Este nivel no debe tomarse de las especificaciones del receptor, puesto que en éstas sólo se </w:t>
      </w:r>
      <w:r>
        <w:rPr>
          <w:lang w:val="es-ES"/>
        </w:rPr>
        <w:t xml:space="preserve">indica </w:t>
      </w:r>
      <w:r w:rsidRPr="003F7ED7">
        <w:rPr>
          <w:lang w:val="es-ES"/>
        </w:rPr>
        <w:t xml:space="preserve">la gama dinámica para portadoras no moduladas. En el caso de señales moduladas de banda ancha, como la T-DAB o la DVB-T, el máximo nivel es considerablemente inferior. Para determinar este nivel, se conecta la señal T-DAB/DVB-T al receptor (sin el filtro, </w:t>
      </w:r>
      <w:r>
        <w:rPr>
          <w:lang w:val="es-ES"/>
        </w:rPr>
        <w:t xml:space="preserve">es decir, con </w:t>
      </w:r>
      <w:r w:rsidRPr="003F7ED7">
        <w:rPr>
          <w:lang w:val="es-ES"/>
        </w:rPr>
        <w:t xml:space="preserve">el conmutador 2 de la Fig. 3 cerrado) en un punto </w:t>
      </w:r>
      <w:r>
        <w:rPr>
          <w:lang w:val="es-ES"/>
        </w:rPr>
        <w:t xml:space="preserve">situado </w:t>
      </w:r>
      <w:r w:rsidRPr="003F7ED7">
        <w:rPr>
          <w:lang w:val="es-ES"/>
        </w:rPr>
        <w:t>después del atenuador variable. El r</w:t>
      </w:r>
      <w:r>
        <w:rPr>
          <w:lang w:val="es-ES"/>
        </w:rPr>
        <w:t>eceptor se ajusta a la misma anchura de banda de resolución</w:t>
      </w:r>
      <w:r w:rsidRPr="003F7ED7">
        <w:rPr>
          <w:lang w:val="es-ES"/>
        </w:rPr>
        <w:t xml:space="preserve"> y el detector como en el caso de una medición real (por ejemplo, valor eficaz de 3 kHz ). La atenuación </w:t>
      </w:r>
      <w:r>
        <w:rPr>
          <w:lang w:val="es-ES"/>
        </w:rPr>
        <w:t xml:space="preserve">en </w:t>
      </w:r>
      <w:r w:rsidRPr="003F7ED7">
        <w:rPr>
          <w:lang w:val="es-ES"/>
        </w:rPr>
        <w:t>F</w:t>
      </w:r>
      <w:r>
        <w:rPr>
          <w:lang w:val="es-ES"/>
        </w:rPr>
        <w:t>I</w:t>
      </w:r>
      <w:r w:rsidRPr="003F7ED7">
        <w:rPr>
          <w:lang w:val="es-ES"/>
        </w:rPr>
        <w:t xml:space="preserve"> y </w:t>
      </w:r>
      <w:r>
        <w:rPr>
          <w:lang w:val="es-ES"/>
        </w:rPr>
        <w:t xml:space="preserve">en </w:t>
      </w:r>
      <w:r w:rsidRPr="003F7ED7">
        <w:rPr>
          <w:lang w:val="es-ES"/>
        </w:rPr>
        <w:t>RF debe ponerse a 0 dB. El preamplificador, si lo hubiere, se activará.</w:t>
      </w:r>
    </w:p>
    <w:p w14:paraId="57C163A3" w14:textId="77777777" w:rsidR="00EB1B44" w:rsidRPr="003F7ED7" w:rsidRDefault="00EB1B44" w:rsidP="004F16EC">
      <w:pPr>
        <w:rPr>
          <w:lang w:val="es-ES"/>
        </w:rPr>
      </w:pPr>
      <w:r w:rsidRPr="003F7ED7">
        <w:rPr>
          <w:lang w:val="es-ES"/>
        </w:rPr>
        <w:t xml:space="preserve">La gama de frecuencias crítica en la que se recorta la señal </w:t>
      </w:r>
      <w:r>
        <w:rPr>
          <w:lang w:val="es-ES"/>
        </w:rPr>
        <w:t xml:space="preserve">por sobrecarga </w:t>
      </w:r>
      <w:r w:rsidRPr="003F7ED7">
        <w:rPr>
          <w:lang w:val="es-ES"/>
        </w:rPr>
        <w:t xml:space="preserve">en el receptor es exactamente la gama que se encuentra justo fuera de las frecuencias </w:t>
      </w:r>
      <w:r>
        <w:rPr>
          <w:lang w:val="es-ES"/>
        </w:rPr>
        <w:t>«</w:t>
      </w:r>
      <w:r w:rsidRPr="003F7ED7">
        <w:rPr>
          <w:lang w:val="es-ES"/>
        </w:rPr>
        <w:t>límite</w:t>
      </w:r>
      <w:r>
        <w:rPr>
          <w:lang w:val="es-ES"/>
        </w:rPr>
        <w:t>»</w:t>
      </w:r>
      <w:r w:rsidRPr="003F7ED7">
        <w:rPr>
          <w:lang w:val="es-ES"/>
        </w:rPr>
        <w:t xml:space="preserve"> del bloque T</w:t>
      </w:r>
      <w:r w:rsidR="004F16EC">
        <w:rPr>
          <w:lang w:val="es-ES"/>
        </w:rPr>
        <w:noBreakHyphen/>
      </w:r>
      <w:r w:rsidRPr="003F7ED7">
        <w:rPr>
          <w:lang w:val="es-ES"/>
        </w:rPr>
        <w:t>DAB/DVB-T.</w:t>
      </w:r>
    </w:p>
    <w:p w14:paraId="31184BFE" w14:textId="77777777" w:rsidR="00EB1B44" w:rsidRPr="003F7ED7" w:rsidRDefault="004F16EC" w:rsidP="00EB1B44">
      <w:pPr>
        <w:pStyle w:val="TableNo"/>
        <w:rPr>
          <w:lang w:val="es-ES"/>
        </w:rPr>
      </w:pPr>
      <w:r w:rsidRPr="003F7ED7">
        <w:rPr>
          <w:lang w:val="es-ES"/>
        </w:rPr>
        <w:t>CUADRO</w:t>
      </w:r>
      <w:r w:rsidR="00EB1B44" w:rsidRPr="003F7ED7">
        <w:rPr>
          <w:lang w:val="es-ES"/>
        </w:rPr>
        <w:t xml:space="preserve"> 2</w:t>
      </w:r>
    </w:p>
    <w:p w14:paraId="0C2818B5" w14:textId="77777777" w:rsidR="00EB1B44" w:rsidRPr="003F7ED7" w:rsidRDefault="00EB1B44" w:rsidP="00EB1B44">
      <w:pPr>
        <w:pStyle w:val="Tabletitle"/>
        <w:rPr>
          <w:lang w:val="es-ES"/>
        </w:rPr>
      </w:pPr>
      <w:r w:rsidRPr="003F7ED7">
        <w:rPr>
          <w:lang w:val="es-ES"/>
        </w:rPr>
        <w:t>Frecuencia</w:t>
      </w:r>
      <w:r>
        <w:rPr>
          <w:lang w:val="es-ES"/>
        </w:rPr>
        <w:t>s</w:t>
      </w:r>
      <w:r w:rsidRPr="003F7ED7">
        <w:rPr>
          <w:lang w:val="es-ES"/>
        </w:rPr>
        <w:t xml:space="preserve"> </w:t>
      </w:r>
      <w:r>
        <w:rPr>
          <w:lang w:val="es-ES"/>
        </w:rPr>
        <w:t>«</w:t>
      </w:r>
      <w:r w:rsidRPr="003F7ED7">
        <w:rPr>
          <w:lang w:val="es-ES"/>
        </w:rPr>
        <w:t>límite</w:t>
      </w:r>
      <w:r>
        <w:rPr>
          <w:lang w:val="es-ES"/>
        </w:rPr>
        <w:t>»</w:t>
      </w:r>
      <w:r w:rsidR="004F16EC">
        <w:rPr>
          <w:lang w:val="es-ES"/>
        </w:rPr>
        <w:t xml:space="preserve"> de las emisiones T-DAB y DVB-T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536"/>
      </w:tblGrid>
      <w:tr w:rsidR="00EB1B44" w:rsidRPr="00B40547" w14:paraId="5FB314E9" w14:textId="77777777" w:rsidTr="004F16EC">
        <w:trPr>
          <w:jc w:val="center"/>
        </w:trPr>
        <w:tc>
          <w:tcPr>
            <w:tcW w:w="3402" w:type="dxa"/>
            <w:vAlign w:val="center"/>
          </w:tcPr>
          <w:p w14:paraId="79488B87" w14:textId="77777777" w:rsidR="00EB1B44" w:rsidRPr="003F7ED7" w:rsidRDefault="00EB1B44" w:rsidP="00944A08">
            <w:pPr>
              <w:pStyle w:val="Tablehead"/>
              <w:rPr>
                <w:lang w:val="es-ES"/>
              </w:rPr>
            </w:pPr>
            <w:r w:rsidRPr="003F7ED7">
              <w:rPr>
                <w:lang w:val="es-ES"/>
              </w:rPr>
              <w:t>Sistema/anchura de banda</w:t>
            </w:r>
          </w:p>
        </w:tc>
        <w:tc>
          <w:tcPr>
            <w:tcW w:w="4536" w:type="dxa"/>
            <w:vAlign w:val="center"/>
          </w:tcPr>
          <w:p w14:paraId="6F1DA796" w14:textId="77777777" w:rsidR="00EB1B44" w:rsidRPr="003F7ED7" w:rsidRDefault="00EB1B44" w:rsidP="004F16EC">
            <w:pPr>
              <w:pStyle w:val="Tablehead"/>
              <w:rPr>
                <w:lang w:val="es-ES"/>
              </w:rPr>
            </w:pPr>
            <w:r w:rsidRPr="003F7ED7">
              <w:rPr>
                <w:lang w:val="es-ES"/>
              </w:rPr>
              <w:t xml:space="preserve">Frecuencia </w:t>
            </w:r>
            <w:r>
              <w:rPr>
                <w:lang w:val="es-ES"/>
              </w:rPr>
              <w:t>«</w:t>
            </w:r>
            <w:r w:rsidRPr="003F7ED7">
              <w:rPr>
                <w:lang w:val="es-ES"/>
              </w:rPr>
              <w:t>límite</w:t>
            </w:r>
            <w:r>
              <w:rPr>
                <w:lang w:val="es-ES"/>
              </w:rPr>
              <w:t>»</w:t>
            </w:r>
            <w:r w:rsidR="004F16EC">
              <w:rPr>
                <w:lang w:val="es-ES"/>
              </w:rPr>
              <w:br/>
            </w:r>
            <w:r w:rsidRPr="003F7ED7">
              <w:rPr>
                <w:lang w:val="es-ES"/>
              </w:rPr>
              <w:t xml:space="preserve">(desplazamiento </w:t>
            </w:r>
            <w:r>
              <w:rPr>
                <w:lang w:val="es-ES"/>
              </w:rPr>
              <w:t>con respecto</w:t>
            </w:r>
            <w:r w:rsidR="004F16EC">
              <w:rPr>
                <w:lang w:val="es-ES"/>
              </w:rPr>
              <w:br/>
            </w:r>
            <w:r>
              <w:rPr>
                <w:lang w:val="es-ES"/>
              </w:rPr>
              <w:t xml:space="preserve">a </w:t>
            </w:r>
            <w:r w:rsidRPr="003F7ED7">
              <w:rPr>
                <w:lang w:val="es-ES"/>
              </w:rPr>
              <w:t>la frecuencia central)</w:t>
            </w:r>
          </w:p>
        </w:tc>
      </w:tr>
      <w:tr w:rsidR="00EB1B44" w:rsidRPr="003F7ED7" w14:paraId="1F5644B3" w14:textId="77777777" w:rsidTr="004F16EC">
        <w:trPr>
          <w:jc w:val="center"/>
        </w:trPr>
        <w:tc>
          <w:tcPr>
            <w:tcW w:w="3402" w:type="dxa"/>
            <w:vAlign w:val="center"/>
          </w:tcPr>
          <w:p w14:paraId="74360C61" w14:textId="77777777" w:rsidR="00EB1B44" w:rsidRPr="003F7ED7" w:rsidRDefault="00EB1B44" w:rsidP="00944A08">
            <w:pPr>
              <w:pStyle w:val="Tabletext"/>
              <w:rPr>
                <w:lang w:val="es-ES"/>
              </w:rPr>
            </w:pPr>
            <w:r w:rsidRPr="003F7ED7">
              <w:rPr>
                <w:lang w:val="es-ES"/>
              </w:rPr>
              <w:t>T-DAB/1,5 MHz</w:t>
            </w:r>
          </w:p>
        </w:tc>
        <w:tc>
          <w:tcPr>
            <w:tcW w:w="4536" w:type="dxa"/>
            <w:vAlign w:val="center"/>
          </w:tcPr>
          <w:p w14:paraId="5885C7FE" w14:textId="77777777" w:rsidR="00EB1B44" w:rsidRPr="003F7ED7" w:rsidRDefault="00EB1B44" w:rsidP="00944A08">
            <w:pPr>
              <w:pStyle w:val="Tabletext"/>
              <w:jc w:val="center"/>
              <w:rPr>
                <w:lang w:val="es-ES"/>
              </w:rPr>
            </w:pPr>
            <w:r>
              <w:rPr>
                <w:lang w:val="es-ES"/>
              </w:rPr>
              <w:t>±</w:t>
            </w:r>
            <w:r w:rsidRPr="003F7ED7">
              <w:rPr>
                <w:lang w:val="es-ES"/>
              </w:rPr>
              <w:t>775 kHz</w:t>
            </w:r>
          </w:p>
        </w:tc>
      </w:tr>
      <w:tr w:rsidR="00EB1B44" w:rsidRPr="003F7ED7" w14:paraId="1D431758" w14:textId="77777777" w:rsidTr="004F16EC">
        <w:trPr>
          <w:jc w:val="center"/>
        </w:trPr>
        <w:tc>
          <w:tcPr>
            <w:tcW w:w="3402" w:type="dxa"/>
            <w:vAlign w:val="center"/>
          </w:tcPr>
          <w:p w14:paraId="4B96504F" w14:textId="77777777" w:rsidR="00EB1B44" w:rsidRPr="003F7ED7" w:rsidRDefault="00EB1B44" w:rsidP="00944A08">
            <w:pPr>
              <w:pStyle w:val="Tabletext"/>
              <w:rPr>
                <w:lang w:val="es-ES"/>
              </w:rPr>
            </w:pPr>
            <w:r w:rsidRPr="003F7ED7">
              <w:rPr>
                <w:lang w:val="es-ES"/>
              </w:rPr>
              <w:t>DVB-T/7 MHz</w:t>
            </w:r>
          </w:p>
        </w:tc>
        <w:tc>
          <w:tcPr>
            <w:tcW w:w="4536" w:type="dxa"/>
            <w:vAlign w:val="center"/>
          </w:tcPr>
          <w:p w14:paraId="6093B2E6" w14:textId="77777777" w:rsidR="00EB1B44" w:rsidRPr="003F7ED7" w:rsidRDefault="00EB1B44" w:rsidP="00944A08">
            <w:pPr>
              <w:pStyle w:val="Tabletext"/>
              <w:jc w:val="center"/>
              <w:rPr>
                <w:lang w:val="es-ES"/>
              </w:rPr>
            </w:pPr>
            <w:r>
              <w:rPr>
                <w:lang w:val="es-ES"/>
              </w:rPr>
              <w:t>±</w:t>
            </w:r>
            <w:r w:rsidRPr="003F7ED7">
              <w:rPr>
                <w:lang w:val="es-ES"/>
              </w:rPr>
              <w:t>3,3 MHz</w:t>
            </w:r>
          </w:p>
        </w:tc>
      </w:tr>
      <w:tr w:rsidR="00EB1B44" w:rsidRPr="003F7ED7" w14:paraId="7B52E834" w14:textId="77777777" w:rsidTr="004F16EC">
        <w:trPr>
          <w:jc w:val="center"/>
        </w:trPr>
        <w:tc>
          <w:tcPr>
            <w:tcW w:w="3402" w:type="dxa"/>
            <w:vAlign w:val="center"/>
          </w:tcPr>
          <w:p w14:paraId="31E35320" w14:textId="77777777" w:rsidR="00EB1B44" w:rsidRPr="003F7ED7" w:rsidRDefault="00EB1B44" w:rsidP="00944A08">
            <w:pPr>
              <w:pStyle w:val="Tabletext"/>
              <w:rPr>
                <w:lang w:val="es-ES"/>
              </w:rPr>
            </w:pPr>
            <w:r w:rsidRPr="003F7ED7">
              <w:rPr>
                <w:lang w:val="es-ES"/>
              </w:rPr>
              <w:t>DVB-T/8 MHz</w:t>
            </w:r>
          </w:p>
        </w:tc>
        <w:tc>
          <w:tcPr>
            <w:tcW w:w="4536" w:type="dxa"/>
            <w:vAlign w:val="center"/>
          </w:tcPr>
          <w:p w14:paraId="78F8C964" w14:textId="77777777" w:rsidR="00EB1B44" w:rsidRPr="003F7ED7" w:rsidRDefault="00EB1B44" w:rsidP="00944A08">
            <w:pPr>
              <w:pStyle w:val="Tabletext"/>
              <w:jc w:val="center"/>
              <w:rPr>
                <w:lang w:val="es-ES"/>
              </w:rPr>
            </w:pPr>
            <w:r>
              <w:rPr>
                <w:lang w:val="es-ES"/>
              </w:rPr>
              <w:t>±</w:t>
            </w:r>
            <w:r w:rsidRPr="003F7ED7">
              <w:rPr>
                <w:lang w:val="es-ES"/>
              </w:rPr>
              <w:t>3,8 MHz</w:t>
            </w:r>
          </w:p>
        </w:tc>
      </w:tr>
    </w:tbl>
    <w:p w14:paraId="36A2FBDE" w14:textId="77777777" w:rsidR="004F16EC" w:rsidRDefault="004F16EC" w:rsidP="004F16EC">
      <w:pPr>
        <w:pStyle w:val="Tablefin"/>
      </w:pPr>
    </w:p>
    <w:p w14:paraId="25A5398F" w14:textId="77777777" w:rsidR="00EB1B44" w:rsidRPr="003F7ED7" w:rsidRDefault="00EB1B44" w:rsidP="004F16EC">
      <w:pPr>
        <w:rPr>
          <w:lang w:val="es-ES"/>
        </w:rPr>
      </w:pPr>
      <w:r w:rsidRPr="003F7ED7">
        <w:rPr>
          <w:lang w:val="es-ES"/>
        </w:rPr>
        <w:t xml:space="preserve">El receptor se sintoniza a una frecuencia 100 kHz por encima </w:t>
      </w:r>
      <w:r>
        <w:rPr>
          <w:lang w:val="es-ES"/>
        </w:rPr>
        <w:t>o</w:t>
      </w:r>
      <w:r w:rsidRPr="003F7ED7">
        <w:rPr>
          <w:lang w:val="es-ES"/>
        </w:rPr>
        <w:t xml:space="preserve"> 100 kHz por debajo de la frecuencia límite inferior, dependiendo de la banda lateral que se desee medir. En nuestro ejemplo (véase </w:t>
      </w:r>
      <w:r>
        <w:rPr>
          <w:lang w:val="es-ES"/>
        </w:rPr>
        <w:t>§ </w:t>
      </w:r>
      <w:r w:rsidRPr="003F7ED7">
        <w:rPr>
          <w:lang w:val="es-ES"/>
        </w:rPr>
        <w:t>2.4), esta frecuencia es 650 MHz + 3,8 MHz + 100 kHz = 653,9 MHz.</w:t>
      </w:r>
    </w:p>
    <w:p w14:paraId="4E9DE87B" w14:textId="77777777" w:rsidR="00EB1B44" w:rsidRPr="003F7ED7" w:rsidRDefault="00EB1B44" w:rsidP="00EB1B44">
      <w:pPr>
        <w:rPr>
          <w:lang w:val="es-ES"/>
        </w:rPr>
      </w:pPr>
      <w:r w:rsidRPr="003F7ED7">
        <w:rPr>
          <w:lang w:val="es-ES"/>
        </w:rPr>
        <w:t xml:space="preserve">Mediante el atenuador variable se ajusta la señal a un nivel en el que no se recorte la misma en el receptor. Esto puede verificarse variando la atenuación 1 dB arriba y abajo. Cuando el receptor no recorta la señal, el nivel indicado sube o baja exactamente 1 dB. Debe determinarse la </w:t>
      </w:r>
      <w:r>
        <w:rPr>
          <w:lang w:val="es-ES"/>
        </w:rPr>
        <w:t xml:space="preserve">mínima </w:t>
      </w:r>
      <w:r w:rsidRPr="003F7ED7">
        <w:rPr>
          <w:lang w:val="es-ES"/>
        </w:rPr>
        <w:t>atenuación que asegura este comportamiento.</w:t>
      </w:r>
    </w:p>
    <w:p w14:paraId="1AECA61B" w14:textId="77777777" w:rsidR="00EB1B44" w:rsidRPr="003F7ED7" w:rsidRDefault="00EB1B44" w:rsidP="00EB1B44">
      <w:pPr>
        <w:rPr>
          <w:lang w:val="es-ES"/>
        </w:rPr>
      </w:pPr>
      <w:r>
        <w:rPr>
          <w:lang w:val="es-ES"/>
        </w:rPr>
        <w:t xml:space="preserve">Una vez ajustado </w:t>
      </w:r>
      <w:r w:rsidRPr="003F7ED7">
        <w:rPr>
          <w:lang w:val="es-ES"/>
        </w:rPr>
        <w:t xml:space="preserve">el atenuador, se sintoniza el receptor a la frecuencia central de la T-DAB/DVB-T. </w:t>
      </w:r>
      <w:r>
        <w:rPr>
          <w:lang w:val="es-ES"/>
        </w:rPr>
        <w:t>E</w:t>
      </w:r>
      <w:r w:rsidRPr="003F7ED7">
        <w:rPr>
          <w:lang w:val="es-ES"/>
        </w:rPr>
        <w:t>l ni</w:t>
      </w:r>
      <w:r>
        <w:rPr>
          <w:lang w:val="es-ES"/>
        </w:rPr>
        <w:t>vel indicado se considerará el «</w:t>
      </w:r>
      <w:r w:rsidRPr="003F7ED7">
        <w:rPr>
          <w:lang w:val="es-ES"/>
        </w:rPr>
        <w:t>máximo nivel de recepción</w:t>
      </w:r>
      <w:r>
        <w:rPr>
          <w:lang w:val="es-ES"/>
        </w:rPr>
        <w:t>»</w:t>
      </w:r>
      <w:r w:rsidRPr="003F7ED7">
        <w:rPr>
          <w:lang w:val="es-ES"/>
        </w:rPr>
        <w:t>.</w:t>
      </w:r>
    </w:p>
    <w:p w14:paraId="03AD111C" w14:textId="77777777" w:rsidR="00EB1B44" w:rsidRPr="003F7ED7" w:rsidRDefault="00EB1B44" w:rsidP="00EB1B44">
      <w:pPr>
        <w:pStyle w:val="Heading3"/>
        <w:rPr>
          <w:lang w:val="es-ES"/>
        </w:rPr>
      </w:pPr>
      <w:r w:rsidRPr="003F7ED7">
        <w:rPr>
          <w:lang w:val="es-ES"/>
        </w:rPr>
        <w:t>2.4.3</w:t>
      </w:r>
      <w:r w:rsidRPr="003F7ED7">
        <w:rPr>
          <w:lang w:val="es-ES"/>
        </w:rPr>
        <w:tab/>
        <w:t>Sintonización del filtro</w:t>
      </w:r>
    </w:p>
    <w:p w14:paraId="21761499" w14:textId="77777777" w:rsidR="00EB1B44" w:rsidRPr="003F7ED7" w:rsidRDefault="00EB1B44" w:rsidP="00EB1B44">
      <w:pPr>
        <w:rPr>
          <w:lang w:val="es-ES"/>
        </w:rPr>
      </w:pPr>
      <w:r w:rsidRPr="003F7ED7">
        <w:rPr>
          <w:lang w:val="es-ES"/>
        </w:rPr>
        <w:t>Con el fin de aumentar la gama dinámica de la medición, se utiliza el filtro para lograr la atenuación necesaria de la señal T-DAB/DVB-T principal en lugar de utilizar el atenuador mencionado en § 2.4.2.</w:t>
      </w:r>
    </w:p>
    <w:p w14:paraId="4A00F89D" w14:textId="77777777" w:rsidR="00EB1B44" w:rsidRPr="003F7ED7" w:rsidRDefault="00EB1B44" w:rsidP="00EB1B44">
      <w:pPr>
        <w:rPr>
          <w:lang w:val="es-ES"/>
        </w:rPr>
      </w:pPr>
      <w:r w:rsidRPr="003F7ED7">
        <w:rPr>
          <w:lang w:val="es-ES"/>
        </w:rPr>
        <w:t>Para ajustar la frecuencia del filtro, se sintoniza el receptor a la frecuencia que corresponde exactamente a la frecuencia límite. En este ejemplo (véase § 2.4), esta frecuencia será algo inferior a 653,8 MHz (650 MHz + 3,8 MHz).</w:t>
      </w:r>
    </w:p>
    <w:p w14:paraId="224E805F" w14:textId="77777777" w:rsidR="00EB1B44" w:rsidRPr="003F7ED7" w:rsidRDefault="00EB1B44" w:rsidP="00EB1B44">
      <w:pPr>
        <w:rPr>
          <w:lang w:val="es-ES"/>
        </w:rPr>
      </w:pPr>
      <w:r>
        <w:rPr>
          <w:lang w:val="es-ES"/>
        </w:rPr>
        <w:t>É</w:t>
      </w:r>
      <w:r w:rsidRPr="003F7ED7">
        <w:rPr>
          <w:lang w:val="es-ES"/>
        </w:rPr>
        <w:t>sta es la frecue</w:t>
      </w:r>
      <w:r>
        <w:rPr>
          <w:lang w:val="es-ES"/>
        </w:rPr>
        <w:t>ncia a la que el receptor recibirá</w:t>
      </w:r>
      <w:r w:rsidRPr="003F7ED7">
        <w:rPr>
          <w:lang w:val="es-ES"/>
        </w:rPr>
        <w:t xml:space="preserve"> el máximo nivel durante la medición real. Seguidamente se sintoniza el filtro de forma que el nivel indicado sea igual al máximo nivel de recepción determinado en § 2.4.2, y la atenuación del filtro se aumenta hacia la frecuencia central de la emisión T</w:t>
      </w:r>
      <w:r w:rsidRPr="003F7ED7">
        <w:rPr>
          <w:lang w:val="es-ES"/>
        </w:rPr>
        <w:noBreakHyphen/>
        <w:t xml:space="preserve">DAB/DVB-T. </w:t>
      </w:r>
      <w:r>
        <w:rPr>
          <w:lang w:val="es-ES"/>
        </w:rPr>
        <w:t>La Fig.</w:t>
      </w:r>
      <w:r w:rsidRPr="003F7ED7">
        <w:rPr>
          <w:lang w:val="es-ES"/>
        </w:rPr>
        <w:t xml:space="preserve"> 4 muestra la sintonización del filtro para el ejemplo de medición considerado.</w:t>
      </w:r>
    </w:p>
    <w:p w14:paraId="389F6E1D" w14:textId="77777777" w:rsidR="00EB1B44" w:rsidRPr="003F7ED7" w:rsidRDefault="00EB1B44" w:rsidP="00EB1B44">
      <w:pPr>
        <w:pStyle w:val="FigureNo"/>
        <w:rPr>
          <w:lang w:val="es-ES"/>
        </w:rPr>
      </w:pPr>
      <w:r w:rsidRPr="003F7ED7">
        <w:rPr>
          <w:lang w:val="es-ES"/>
        </w:rPr>
        <w:t>FIGURA 4</w:t>
      </w:r>
    </w:p>
    <w:p w14:paraId="575031D0" w14:textId="77777777" w:rsidR="00EB1B44" w:rsidRDefault="00EB1B44" w:rsidP="00EB1B44">
      <w:pPr>
        <w:pStyle w:val="Figuretitle"/>
        <w:rPr>
          <w:lang w:val="es-ES"/>
        </w:rPr>
      </w:pPr>
      <w:r w:rsidRPr="003F7ED7">
        <w:rPr>
          <w:lang w:val="es-ES"/>
        </w:rPr>
        <w:t xml:space="preserve">Sintonización del filtro en </w:t>
      </w:r>
      <w:r>
        <w:rPr>
          <w:lang w:val="es-ES"/>
        </w:rPr>
        <w:t xml:space="preserve">el </w:t>
      </w:r>
      <w:r w:rsidRPr="003F7ED7">
        <w:rPr>
          <w:lang w:val="es-ES"/>
        </w:rPr>
        <w:t>ejemplo de medición</w:t>
      </w:r>
    </w:p>
    <w:p w14:paraId="3A93EC41" w14:textId="77777777" w:rsidR="004F16EC" w:rsidRPr="004F16EC" w:rsidRDefault="005B7461" w:rsidP="004F16EC">
      <w:pPr>
        <w:pStyle w:val="Figure"/>
        <w:rPr>
          <w:lang w:val="es-ES"/>
        </w:rPr>
      </w:pPr>
      <w:r>
        <w:rPr>
          <w:lang w:val="es-ES"/>
        </w:rPr>
        <w:pict w14:anchorId="5C42E885">
          <v:shape id="_x0000_i1028" type="#_x0000_t75" style="width:481.9pt;height:236.3pt">
            <v:imagedata r:id="rId15" o:title=""/>
          </v:shape>
        </w:pict>
      </w:r>
    </w:p>
    <w:p w14:paraId="57DB3E79" w14:textId="77777777" w:rsidR="00546191" w:rsidRDefault="00546191" w:rsidP="00EB1B44">
      <w:pPr>
        <w:rPr>
          <w:lang w:val="es-ES"/>
        </w:rPr>
      </w:pPr>
    </w:p>
    <w:p w14:paraId="10F87F07" w14:textId="77777777" w:rsidR="00EB1B44" w:rsidRPr="003F7ED7" w:rsidRDefault="00EB1B44" w:rsidP="00EB1B44">
      <w:pPr>
        <w:rPr>
          <w:lang w:val="es-ES"/>
        </w:rPr>
      </w:pPr>
      <w:r w:rsidRPr="003F7ED7">
        <w:rPr>
          <w:lang w:val="es-ES"/>
        </w:rPr>
        <w:t>Si se utiliza un filtro</w:t>
      </w:r>
      <w:r>
        <w:rPr>
          <w:lang w:val="es-ES"/>
        </w:rPr>
        <w:t xml:space="preserve"> de banda eliminada</w:t>
      </w:r>
      <w:r w:rsidRPr="003F7ED7">
        <w:rPr>
          <w:lang w:val="es-ES"/>
        </w:rPr>
        <w:t>, éste se ajusta para que no se rebase el nivel en la frecuencia límite medida en § 2.4.2, comenzando desde la frecuencia central de la T-DAB/DVB-T.</w:t>
      </w:r>
    </w:p>
    <w:p w14:paraId="282DE591" w14:textId="77777777" w:rsidR="00EB1B44" w:rsidRPr="003F7ED7" w:rsidRDefault="00EB1B44" w:rsidP="00EB1B44">
      <w:pPr>
        <w:pStyle w:val="Heading3"/>
        <w:rPr>
          <w:lang w:val="es-ES"/>
        </w:rPr>
      </w:pPr>
      <w:r w:rsidRPr="003F7ED7">
        <w:rPr>
          <w:lang w:val="es-ES"/>
        </w:rPr>
        <w:t>2.4.4</w:t>
      </w:r>
      <w:r w:rsidRPr="003F7ED7">
        <w:rPr>
          <w:lang w:val="es-ES"/>
        </w:rPr>
        <w:tab/>
        <w:t>Determinación del nivel de ruido en el receptor</w:t>
      </w:r>
    </w:p>
    <w:p w14:paraId="03CCC418" w14:textId="77777777" w:rsidR="00EB1B44" w:rsidRPr="003F7ED7" w:rsidRDefault="00EB1B44" w:rsidP="00B40547">
      <w:pPr>
        <w:rPr>
          <w:lang w:val="es-ES"/>
        </w:rPr>
      </w:pPr>
      <w:r w:rsidRPr="003F7ED7">
        <w:rPr>
          <w:lang w:val="es-ES"/>
        </w:rPr>
        <w:t xml:space="preserve">Como </w:t>
      </w:r>
      <w:r>
        <w:rPr>
          <w:lang w:val="es-ES"/>
        </w:rPr>
        <w:t>la medición real no puede distinguir</w:t>
      </w:r>
      <w:r w:rsidRPr="003F7ED7">
        <w:rPr>
          <w:lang w:val="es-ES"/>
        </w:rPr>
        <w:t xml:space="preserve"> entre las emisiones en la banda lateral del transmisor T</w:t>
      </w:r>
      <w:r w:rsidR="004F16EC">
        <w:rPr>
          <w:lang w:val="es-ES"/>
        </w:rPr>
        <w:noBreakHyphen/>
      </w:r>
      <w:r w:rsidRPr="003F7ED7">
        <w:rPr>
          <w:lang w:val="es-ES"/>
        </w:rPr>
        <w:t xml:space="preserve">DAB/DVB-T cuyas características son similares al ruido y el ruido en el receptor, es importante conocer el nivel de ruido del receptor. Para medirlo, se ajusta nuevamente el receptor a la misma </w:t>
      </w:r>
      <w:r>
        <w:rPr>
          <w:lang w:val="es-ES"/>
        </w:rPr>
        <w:t>anchura de banda de resolución</w:t>
      </w:r>
      <w:r w:rsidRPr="003F7ED7">
        <w:rPr>
          <w:lang w:val="es-ES"/>
        </w:rPr>
        <w:t xml:space="preserve"> </w:t>
      </w:r>
      <w:r>
        <w:rPr>
          <w:lang w:val="es-ES"/>
        </w:rPr>
        <w:t>y a</w:t>
      </w:r>
      <w:r w:rsidRPr="003F7ED7">
        <w:rPr>
          <w:lang w:val="es-ES"/>
        </w:rPr>
        <w:t xml:space="preserve">l detector como en el caso de una medición real (por ejemplo, valor eficaz de 3 kHz). La atenuación </w:t>
      </w:r>
      <w:r>
        <w:rPr>
          <w:lang w:val="es-ES"/>
        </w:rPr>
        <w:t>en FI</w:t>
      </w:r>
      <w:r w:rsidRPr="003F7ED7">
        <w:rPr>
          <w:lang w:val="es-ES"/>
        </w:rPr>
        <w:t xml:space="preserve"> y</w:t>
      </w:r>
      <w:r>
        <w:rPr>
          <w:lang w:val="es-ES"/>
        </w:rPr>
        <w:t xml:space="preserve"> en</w:t>
      </w:r>
      <w:r w:rsidRPr="003F7ED7">
        <w:rPr>
          <w:lang w:val="es-ES"/>
        </w:rPr>
        <w:t xml:space="preserve"> RF se pone a 0 dB. El preamplificador, si lo hubiere, se activa. Se desconecta la señal y en la entrada del receptor se termina con 50</w:t>
      </w:r>
      <w:r w:rsidR="00B40547">
        <w:rPr>
          <w:lang w:val="es-ES"/>
        </w:rPr>
        <w:t xml:space="preserve"> </w:t>
      </w:r>
      <w:r w:rsidR="00B40547">
        <w:rPr>
          <w:lang w:val="es-ES"/>
        </w:rPr>
        <w:sym w:font="Symbol" w:char="F057"/>
      </w:r>
      <w:r w:rsidRPr="003F7ED7">
        <w:rPr>
          <w:lang w:val="es-ES"/>
        </w:rPr>
        <w:t xml:space="preserve">. El nivel recibido </w:t>
      </w:r>
      <w:r>
        <w:rPr>
          <w:lang w:val="es-ES"/>
        </w:rPr>
        <w:t xml:space="preserve">indicado </w:t>
      </w:r>
      <w:r w:rsidRPr="003F7ED7">
        <w:rPr>
          <w:lang w:val="es-ES"/>
        </w:rPr>
        <w:t>se considerará el nivel de ruido del receptor.</w:t>
      </w:r>
    </w:p>
    <w:p w14:paraId="618B8D15" w14:textId="77777777" w:rsidR="00EB1B44" w:rsidRPr="003F7ED7" w:rsidRDefault="00EB1B44" w:rsidP="00EB1B44">
      <w:pPr>
        <w:pStyle w:val="Heading3"/>
        <w:rPr>
          <w:lang w:val="es-ES"/>
        </w:rPr>
      </w:pPr>
      <w:r w:rsidRPr="003F7ED7">
        <w:rPr>
          <w:lang w:val="es-ES"/>
        </w:rPr>
        <w:t>2.4.5</w:t>
      </w:r>
      <w:r w:rsidRPr="003F7ED7">
        <w:rPr>
          <w:lang w:val="es-ES"/>
        </w:rPr>
        <w:tab/>
        <w:t xml:space="preserve">Medición real </w:t>
      </w:r>
    </w:p>
    <w:p w14:paraId="41B03998" w14:textId="77777777" w:rsidR="00EB1B44" w:rsidRPr="003F7ED7" w:rsidRDefault="00EB1B44" w:rsidP="004F16EC">
      <w:pPr>
        <w:rPr>
          <w:lang w:val="es-ES"/>
        </w:rPr>
      </w:pPr>
      <w:r w:rsidRPr="003F7ED7">
        <w:rPr>
          <w:lang w:val="es-ES"/>
        </w:rPr>
        <w:t xml:space="preserve">Con la configuración de la </w:t>
      </w:r>
      <w:r>
        <w:rPr>
          <w:lang w:val="es-ES"/>
        </w:rPr>
        <w:t>Fig.</w:t>
      </w:r>
      <w:r w:rsidRPr="003F7ED7">
        <w:rPr>
          <w:lang w:val="es-ES"/>
        </w:rPr>
        <w:t xml:space="preserve"> 3, se </w:t>
      </w:r>
      <w:r>
        <w:rPr>
          <w:lang w:val="es-ES"/>
        </w:rPr>
        <w:t xml:space="preserve">arranca </w:t>
      </w:r>
      <w:r w:rsidRPr="003F7ED7">
        <w:rPr>
          <w:lang w:val="es-ES"/>
        </w:rPr>
        <w:t xml:space="preserve">el programa informático para </w:t>
      </w:r>
      <w:r>
        <w:rPr>
          <w:lang w:val="es-ES"/>
        </w:rPr>
        <w:t xml:space="preserve">realizar un barrido de </w:t>
      </w:r>
      <w:r w:rsidRPr="003F7ED7">
        <w:rPr>
          <w:lang w:val="es-ES"/>
        </w:rPr>
        <w:t>la gama de frecuencias</w:t>
      </w:r>
      <w:r>
        <w:rPr>
          <w:lang w:val="es-ES"/>
        </w:rPr>
        <w:t xml:space="preserve"> pertinente</w:t>
      </w:r>
      <w:r w:rsidRPr="003F7ED7">
        <w:rPr>
          <w:lang w:val="es-ES"/>
        </w:rPr>
        <w:t>. La medición debe comenzar en el interior del canal principal de la T</w:t>
      </w:r>
      <w:r w:rsidRPr="003F7ED7">
        <w:rPr>
          <w:lang w:val="es-ES"/>
        </w:rPr>
        <w:noBreakHyphen/>
        <w:t xml:space="preserve">DAB/DVB-T a fin de obtener una referencia para las máscaras </w:t>
      </w:r>
      <w:r>
        <w:rPr>
          <w:lang w:val="es-ES"/>
        </w:rPr>
        <w:t>del espectro</w:t>
      </w:r>
      <w:r w:rsidRPr="003F7ED7">
        <w:rPr>
          <w:lang w:val="es-ES"/>
        </w:rPr>
        <w:t xml:space="preserve">. La última frecuencia </w:t>
      </w:r>
      <w:r>
        <w:rPr>
          <w:lang w:val="es-ES"/>
        </w:rPr>
        <w:t xml:space="preserve">del barrido </w:t>
      </w:r>
      <w:r w:rsidRPr="003F7ED7">
        <w:rPr>
          <w:lang w:val="es-ES"/>
        </w:rPr>
        <w:t xml:space="preserve">dependerá del final de la máscara </w:t>
      </w:r>
      <w:r>
        <w:rPr>
          <w:lang w:val="es-ES"/>
        </w:rPr>
        <w:t xml:space="preserve">del espectro </w:t>
      </w:r>
      <w:r w:rsidRPr="003F7ED7">
        <w:rPr>
          <w:lang w:val="es-ES"/>
        </w:rPr>
        <w:t xml:space="preserve">y de la banda </w:t>
      </w:r>
      <w:r>
        <w:rPr>
          <w:lang w:val="es-ES"/>
        </w:rPr>
        <w:t xml:space="preserve">de paso </w:t>
      </w:r>
      <w:r w:rsidRPr="003F7ED7">
        <w:rPr>
          <w:lang w:val="es-ES"/>
        </w:rPr>
        <w:t>del filtro. En este ejemplo (véase § 2.4), se comienza a registrar a 2 MHz de la frecuencia central de la DVB-T, es</w:t>
      </w:r>
      <w:r>
        <w:rPr>
          <w:lang w:val="es-ES"/>
        </w:rPr>
        <w:t xml:space="preserve"> decir,</w:t>
      </w:r>
      <w:r w:rsidRPr="003F7ED7">
        <w:rPr>
          <w:lang w:val="es-ES"/>
        </w:rPr>
        <w:t xml:space="preserve"> 652 MHz, y se para en 662 MHz, que corresponde al final de la máscara </w:t>
      </w:r>
      <w:r>
        <w:rPr>
          <w:lang w:val="es-ES"/>
        </w:rPr>
        <w:t xml:space="preserve">del espectro </w:t>
      </w:r>
      <w:r w:rsidRPr="003F7ED7">
        <w:rPr>
          <w:lang w:val="es-ES"/>
        </w:rPr>
        <w:t xml:space="preserve">(véase la Fig. 2). Los niveles espectrales medidos se </w:t>
      </w:r>
      <w:r>
        <w:rPr>
          <w:lang w:val="es-ES"/>
        </w:rPr>
        <w:t xml:space="preserve">almacenan </w:t>
      </w:r>
      <w:r w:rsidRPr="003F7ED7">
        <w:rPr>
          <w:lang w:val="es-ES"/>
        </w:rPr>
        <w:t>en un fichero, junto con la correspondiente frecuencia del receptor.</w:t>
      </w:r>
    </w:p>
    <w:p w14:paraId="209E4354" w14:textId="77777777" w:rsidR="00EB1B44" w:rsidRPr="003F7ED7" w:rsidRDefault="00EB1B44" w:rsidP="00EB1B44">
      <w:pPr>
        <w:rPr>
          <w:lang w:val="es-ES"/>
        </w:rPr>
      </w:pPr>
      <w:r w:rsidRPr="003F7ED7">
        <w:rPr>
          <w:lang w:val="es-ES"/>
        </w:rPr>
        <w:t xml:space="preserve">Por último, se conecta el generador de seguimiento a la entrada del receptor (se coloca el S1 de la </w:t>
      </w:r>
      <w:r>
        <w:rPr>
          <w:lang w:val="es-ES"/>
        </w:rPr>
        <w:t>Fig.</w:t>
      </w:r>
      <w:r w:rsidRPr="003F7ED7">
        <w:rPr>
          <w:lang w:val="es-ES"/>
        </w:rPr>
        <w:t xml:space="preserve"> 3 en la posición 2) </w:t>
      </w:r>
      <w:r>
        <w:rPr>
          <w:lang w:val="es-ES"/>
        </w:rPr>
        <w:t>y se repite el barri</w:t>
      </w:r>
      <w:r w:rsidRPr="003F7ED7">
        <w:rPr>
          <w:lang w:val="es-ES"/>
        </w:rPr>
        <w:t xml:space="preserve">do para la misma gama de frecuencias. La atenuación medida se </w:t>
      </w:r>
      <w:r>
        <w:rPr>
          <w:lang w:val="es-ES"/>
        </w:rPr>
        <w:t xml:space="preserve">almacena </w:t>
      </w:r>
      <w:r w:rsidRPr="003F7ED7">
        <w:rPr>
          <w:lang w:val="es-ES"/>
        </w:rPr>
        <w:t>en otro fichero, junto con la correspondiente frecuencia del receptor.</w:t>
      </w:r>
    </w:p>
    <w:p w14:paraId="7289AF73" w14:textId="77777777" w:rsidR="00EB1B44" w:rsidRPr="003F7ED7" w:rsidRDefault="00EB1B44" w:rsidP="00EB1B44">
      <w:pPr>
        <w:pStyle w:val="Heading3"/>
        <w:rPr>
          <w:lang w:val="es-ES"/>
        </w:rPr>
      </w:pPr>
      <w:r w:rsidRPr="003F7ED7">
        <w:rPr>
          <w:lang w:val="es-ES"/>
        </w:rPr>
        <w:t>2.4.6</w:t>
      </w:r>
      <w:r w:rsidRPr="003F7ED7">
        <w:rPr>
          <w:lang w:val="es-ES"/>
        </w:rPr>
        <w:tab/>
        <w:t>Presentación de los resultados</w:t>
      </w:r>
    </w:p>
    <w:p w14:paraId="271CC8FD" w14:textId="77777777" w:rsidR="00EB1B44" w:rsidRPr="003F7ED7" w:rsidRDefault="00EB1B44" w:rsidP="00546191">
      <w:pPr>
        <w:keepLines/>
        <w:rPr>
          <w:lang w:val="es-ES"/>
        </w:rPr>
      </w:pPr>
      <w:r w:rsidRPr="003F7ED7">
        <w:rPr>
          <w:lang w:val="es-ES"/>
        </w:rPr>
        <w:t xml:space="preserve">El </w:t>
      </w:r>
      <w:r>
        <w:rPr>
          <w:lang w:val="es-ES"/>
        </w:rPr>
        <w:t xml:space="preserve">ordenador </w:t>
      </w:r>
      <w:r w:rsidRPr="003F7ED7">
        <w:rPr>
          <w:lang w:val="es-ES"/>
        </w:rPr>
        <w:t xml:space="preserve">tiene que sumar </w:t>
      </w:r>
      <w:r>
        <w:rPr>
          <w:lang w:val="es-ES"/>
        </w:rPr>
        <w:t xml:space="preserve">para </w:t>
      </w:r>
      <w:r w:rsidRPr="003F7ED7">
        <w:rPr>
          <w:lang w:val="es-ES"/>
        </w:rPr>
        <w:t>cada pas</w:t>
      </w:r>
      <w:r>
        <w:rPr>
          <w:lang w:val="es-ES"/>
        </w:rPr>
        <w:t xml:space="preserve">o de frecuencia el nivel medido, registrado en el fichero 1, </w:t>
      </w:r>
      <w:r w:rsidRPr="003F7ED7">
        <w:rPr>
          <w:lang w:val="es-ES"/>
        </w:rPr>
        <w:t>y la atenuación</w:t>
      </w:r>
      <w:r>
        <w:rPr>
          <w:lang w:val="es-ES"/>
        </w:rPr>
        <w:t>,</w:t>
      </w:r>
      <w:r w:rsidRPr="003F7ED7">
        <w:rPr>
          <w:lang w:val="es-ES"/>
        </w:rPr>
        <w:t xml:space="preserve"> </w:t>
      </w:r>
      <w:r>
        <w:rPr>
          <w:lang w:val="es-ES"/>
        </w:rPr>
        <w:t>registrada en el fichero 2</w:t>
      </w:r>
      <w:r w:rsidRPr="003F7ED7">
        <w:rPr>
          <w:lang w:val="es-ES"/>
        </w:rPr>
        <w:t xml:space="preserve">. El resultado que se obtiene es el espectro real de la señal T-DAB/DVB-T al que se ha eliminado la distorsión del filtro. Para permitir la evaluación rápida de los resultados, conviene incluir las máscaras </w:t>
      </w:r>
      <w:r>
        <w:rPr>
          <w:lang w:val="es-ES"/>
        </w:rPr>
        <w:t>del espectro perti</w:t>
      </w:r>
      <w:r w:rsidRPr="003F7ED7">
        <w:rPr>
          <w:lang w:val="es-ES"/>
        </w:rPr>
        <w:t>nent</w:t>
      </w:r>
      <w:r>
        <w:rPr>
          <w:lang w:val="es-ES"/>
        </w:rPr>
        <w:t>es en la representación gráfica</w:t>
      </w:r>
      <w:r w:rsidRPr="003F7ED7">
        <w:rPr>
          <w:lang w:val="es-ES"/>
        </w:rPr>
        <w:t xml:space="preserve">. </w:t>
      </w:r>
    </w:p>
    <w:p w14:paraId="16574F48" w14:textId="77777777" w:rsidR="00EB1B44" w:rsidRPr="003F7ED7" w:rsidRDefault="00EB1B44" w:rsidP="00EB1B44">
      <w:pPr>
        <w:rPr>
          <w:lang w:val="es-ES"/>
        </w:rPr>
      </w:pPr>
      <w:r w:rsidRPr="003F7ED7">
        <w:rPr>
          <w:lang w:val="es-ES"/>
        </w:rPr>
        <w:t>Dado que normalmente el filtro sólo puede optimizarse en la ba</w:t>
      </w:r>
      <w:r>
        <w:rPr>
          <w:lang w:val="es-ES"/>
        </w:rPr>
        <w:t>n</w:t>
      </w:r>
      <w:r w:rsidRPr="003F7ED7">
        <w:rPr>
          <w:lang w:val="es-ES"/>
        </w:rPr>
        <w:t xml:space="preserve">da lateral superior o inferior, para verificar la conformidad con las máscaras </w:t>
      </w:r>
      <w:r>
        <w:rPr>
          <w:lang w:val="es-ES"/>
        </w:rPr>
        <w:t xml:space="preserve">del espectro </w:t>
      </w:r>
      <w:r w:rsidRPr="003F7ED7">
        <w:rPr>
          <w:lang w:val="es-ES"/>
        </w:rPr>
        <w:t xml:space="preserve">deben realizarse dos </w:t>
      </w:r>
      <w:r>
        <w:rPr>
          <w:lang w:val="es-ES"/>
        </w:rPr>
        <w:t xml:space="preserve">mediciones </w:t>
      </w:r>
      <w:r w:rsidRPr="003F7ED7">
        <w:rPr>
          <w:lang w:val="es-ES"/>
        </w:rPr>
        <w:t>independientes.</w:t>
      </w:r>
    </w:p>
    <w:p w14:paraId="2E892791" w14:textId="77777777" w:rsidR="00EB1B44" w:rsidRDefault="00EB1B44" w:rsidP="00EB1B44">
      <w:pPr>
        <w:rPr>
          <w:lang w:val="es-ES"/>
        </w:rPr>
      </w:pPr>
      <w:r w:rsidRPr="003F7ED7">
        <w:rPr>
          <w:lang w:val="es-ES"/>
        </w:rPr>
        <w:t>A continuación se muestra un posible resultado de la medición de nuestro ejemplo (véase § 2.4). Para controlar el receptor y dibujar los gráficos se ha utilizado un programa de hoja de cálculo convencional y un leng</w:t>
      </w:r>
      <w:r>
        <w:rPr>
          <w:lang w:val="es-ES"/>
        </w:rPr>
        <w:t>uaje de programación de macros</w:t>
      </w:r>
      <w:r w:rsidRPr="003F7ED7">
        <w:rPr>
          <w:lang w:val="es-ES"/>
        </w:rPr>
        <w:t>.</w:t>
      </w:r>
    </w:p>
    <w:p w14:paraId="5EBFB82C" w14:textId="77777777" w:rsidR="00EB1B44" w:rsidRPr="003F7ED7" w:rsidRDefault="00EB1B44" w:rsidP="00EB1B44">
      <w:pPr>
        <w:pStyle w:val="FigureNo"/>
        <w:rPr>
          <w:lang w:val="es-ES"/>
        </w:rPr>
      </w:pPr>
      <w:r w:rsidRPr="003F7ED7">
        <w:rPr>
          <w:lang w:val="es-ES"/>
        </w:rPr>
        <w:t>FIGURA 5</w:t>
      </w:r>
    </w:p>
    <w:p w14:paraId="7C09494C" w14:textId="77777777" w:rsidR="00EB1B44" w:rsidRDefault="00EB1B44" w:rsidP="00EB1B44">
      <w:pPr>
        <w:pStyle w:val="Figuretitle"/>
        <w:rPr>
          <w:lang w:val="es-ES"/>
        </w:rPr>
      </w:pPr>
      <w:r w:rsidRPr="003F7ED7">
        <w:rPr>
          <w:lang w:val="es-ES"/>
        </w:rPr>
        <w:t>Gráfico de resultado de un ejemplo de medición</w:t>
      </w:r>
    </w:p>
    <w:p w14:paraId="0B4DD63C" w14:textId="77777777" w:rsidR="00DE78D7" w:rsidRPr="00DE78D7" w:rsidRDefault="005B7461" w:rsidP="00DE78D7">
      <w:pPr>
        <w:pStyle w:val="Figure"/>
        <w:rPr>
          <w:lang w:val="es-ES"/>
        </w:rPr>
      </w:pPr>
      <w:r>
        <w:rPr>
          <w:lang w:val="es-ES"/>
        </w:rPr>
        <w:pict w14:anchorId="0DDF22D1">
          <v:shape id="_x0000_i1029" type="#_x0000_t75" style="width:394.45pt;height:365.3pt">
            <v:imagedata r:id="rId16" o:title=""/>
          </v:shape>
        </w:pict>
      </w:r>
    </w:p>
    <w:p w14:paraId="44206562" w14:textId="77777777" w:rsidR="00546191" w:rsidRDefault="00546191" w:rsidP="00EB1B44">
      <w:pPr>
        <w:rPr>
          <w:lang w:val="es-ES"/>
        </w:rPr>
      </w:pPr>
    </w:p>
    <w:p w14:paraId="29DE332D" w14:textId="77777777" w:rsidR="00EB1B44" w:rsidRPr="003F7ED7" w:rsidRDefault="00EB1B44" w:rsidP="00EB1B44">
      <w:pPr>
        <w:rPr>
          <w:lang w:val="es-ES"/>
        </w:rPr>
      </w:pPr>
      <w:r w:rsidRPr="003F7ED7">
        <w:rPr>
          <w:lang w:val="es-ES"/>
        </w:rPr>
        <w:t>Como puede verse, a partir de 660 MHz se rebasa el nivel correspondiente a la máscara crítica.</w:t>
      </w:r>
    </w:p>
    <w:p w14:paraId="4C5DFF44" w14:textId="77777777" w:rsidR="00EB1B44" w:rsidRPr="003F7ED7" w:rsidRDefault="00EB1B44" w:rsidP="00EB1B44">
      <w:pPr>
        <w:pStyle w:val="Heading3"/>
        <w:rPr>
          <w:lang w:val="es-ES"/>
        </w:rPr>
      </w:pPr>
      <w:r w:rsidRPr="003F7ED7">
        <w:rPr>
          <w:lang w:val="es-ES"/>
        </w:rPr>
        <w:t>2.4.7</w:t>
      </w:r>
      <w:r w:rsidRPr="003F7ED7">
        <w:rPr>
          <w:lang w:val="es-ES"/>
        </w:rPr>
        <w:tab/>
        <w:t>Consideraciones relativas a la sensibilidad del sistema</w:t>
      </w:r>
    </w:p>
    <w:p w14:paraId="4D16BD34" w14:textId="77777777" w:rsidR="00EB1B44" w:rsidRPr="003F7ED7" w:rsidRDefault="00EB1B44" w:rsidP="00546191">
      <w:pPr>
        <w:keepLines/>
        <w:rPr>
          <w:lang w:val="es-ES"/>
        </w:rPr>
      </w:pPr>
      <w:r w:rsidRPr="003F7ED7">
        <w:rPr>
          <w:lang w:val="es-ES"/>
        </w:rPr>
        <w:t>Los niveles espectral</w:t>
      </w:r>
      <w:r>
        <w:rPr>
          <w:lang w:val="es-ES"/>
        </w:rPr>
        <w:t xml:space="preserve">es del trasmisor, especialmente </w:t>
      </w:r>
      <w:r w:rsidRPr="003F7ED7">
        <w:rPr>
          <w:lang w:val="es-ES"/>
        </w:rPr>
        <w:t>a frecuencias alejadas de la frecuencia central de la T</w:t>
      </w:r>
      <w:r w:rsidRPr="003F7ED7">
        <w:rPr>
          <w:lang w:val="es-ES"/>
        </w:rPr>
        <w:noBreakHyphen/>
        <w:t>DAB/DVB-T</w:t>
      </w:r>
      <w:r>
        <w:rPr>
          <w:lang w:val="es-ES"/>
        </w:rPr>
        <w:t>,</w:t>
      </w:r>
      <w:r w:rsidRPr="003F7ED7">
        <w:rPr>
          <w:lang w:val="es-ES"/>
        </w:rPr>
        <w:t xml:space="preserve"> serán muy débiles y pueden llegar a ser inferiores al nivel de ruido del receptor. </w:t>
      </w:r>
      <w:r>
        <w:rPr>
          <w:lang w:val="es-ES"/>
        </w:rPr>
        <w:t xml:space="preserve">Como </w:t>
      </w:r>
      <w:r w:rsidRPr="003F7ED7">
        <w:rPr>
          <w:lang w:val="es-ES"/>
        </w:rPr>
        <w:t xml:space="preserve">la presentación de resultados no permite distinguir entre las emisiones del transmisor en la banda lateral y el ruido en el receptor, es preciso establecer manualmente los límites de validez de la medición. Para obtener resultados razonablemente fiables, el nivel espectral de las emisiones del transmisor en la banda lateral, </w:t>
      </w:r>
      <w:r>
        <w:rPr>
          <w:lang w:val="es-ES"/>
        </w:rPr>
        <w:t>recibida</w:t>
      </w:r>
      <w:r w:rsidRPr="003F7ED7">
        <w:rPr>
          <w:lang w:val="es-ES"/>
        </w:rPr>
        <w:t xml:space="preserve">s después de atravesar el filtro, tiene que estar como mínimo 3 dB por encima del ruido del receptor. La sensibilidad del sistema corresponde al nivel de ruido medido en § 2.4.4, más la atenuación del filtro en cada frecuencia dentro de la gama de barrido. Conviene incluir la sensibilidad del sistema en las representaciones gráficas, como las de la </w:t>
      </w:r>
      <w:r>
        <w:rPr>
          <w:lang w:val="es-ES"/>
        </w:rPr>
        <w:t>Fig.</w:t>
      </w:r>
      <w:r w:rsidRPr="003F7ED7">
        <w:rPr>
          <w:lang w:val="es-ES"/>
        </w:rPr>
        <w:t> 5.</w:t>
      </w:r>
    </w:p>
    <w:p w14:paraId="7C654423" w14:textId="77777777" w:rsidR="00EB1B44" w:rsidRPr="003F7ED7" w:rsidRDefault="00EB1B44" w:rsidP="00EB1B44">
      <w:pPr>
        <w:rPr>
          <w:lang w:val="es-ES"/>
        </w:rPr>
      </w:pPr>
      <w:r w:rsidRPr="003F7ED7">
        <w:rPr>
          <w:lang w:val="es-ES"/>
        </w:rPr>
        <w:t>En este ejemplo de medición, el margen de 3 dB entre el nivel de la señal medido y la sensibilidad del sistema se alcanza a la frecuencia de 662 MHz</w:t>
      </w:r>
      <w:r>
        <w:rPr>
          <w:lang w:val="es-ES"/>
        </w:rPr>
        <w:t>,</w:t>
      </w:r>
      <w:r w:rsidRPr="003F7ED7">
        <w:rPr>
          <w:lang w:val="es-ES"/>
        </w:rPr>
        <w:t xml:space="preserve"> aproximadamente. La gama de validez de la medición tiene que indicarse claramente en</w:t>
      </w:r>
      <w:r>
        <w:rPr>
          <w:lang w:val="es-ES"/>
        </w:rPr>
        <w:t xml:space="preserve"> la representación gráfica, ya sea</w:t>
      </w:r>
      <w:r w:rsidRPr="003F7ED7">
        <w:rPr>
          <w:lang w:val="es-ES"/>
        </w:rPr>
        <w:t xml:space="preserve"> indicando las respectivas frecuencias o ajustando la escala del eje </w:t>
      </w:r>
      <w:r w:rsidRPr="004219A0">
        <w:rPr>
          <w:i/>
          <w:lang w:val="es-ES"/>
        </w:rPr>
        <w:t>x</w:t>
      </w:r>
      <w:r w:rsidRPr="003F7ED7">
        <w:rPr>
          <w:lang w:val="es-ES"/>
        </w:rPr>
        <w:t xml:space="preserve"> de modo que sólo se vean los resultados válidos, como en la </w:t>
      </w:r>
      <w:r>
        <w:rPr>
          <w:lang w:val="es-ES"/>
        </w:rPr>
        <w:t>Fig.</w:t>
      </w:r>
      <w:r w:rsidRPr="003F7ED7">
        <w:rPr>
          <w:lang w:val="es-ES"/>
        </w:rPr>
        <w:t xml:space="preserve"> 5.</w:t>
      </w:r>
    </w:p>
    <w:p w14:paraId="53F3E129" w14:textId="77777777" w:rsidR="00EB1B44" w:rsidRPr="003F7ED7" w:rsidRDefault="00EB1B44" w:rsidP="00EB1B44">
      <w:pPr>
        <w:pStyle w:val="Heading2"/>
        <w:rPr>
          <w:lang w:val="es-ES"/>
        </w:rPr>
      </w:pPr>
      <w:r w:rsidRPr="003F7ED7">
        <w:rPr>
          <w:lang w:val="es-ES"/>
        </w:rPr>
        <w:t>2.5</w:t>
      </w:r>
      <w:r w:rsidRPr="003F7ED7">
        <w:rPr>
          <w:lang w:val="es-ES"/>
        </w:rPr>
        <w:tab/>
        <w:t>Consideraciones de orden práctico</w:t>
      </w:r>
    </w:p>
    <w:p w14:paraId="4E11B1D8" w14:textId="77777777" w:rsidR="00EB1B44" w:rsidRPr="003F7ED7" w:rsidRDefault="00EB1B44" w:rsidP="00EB1B44">
      <w:pPr>
        <w:rPr>
          <w:lang w:val="es-ES"/>
        </w:rPr>
      </w:pPr>
      <w:r w:rsidRPr="003F7ED7">
        <w:rPr>
          <w:lang w:val="es-ES"/>
        </w:rPr>
        <w:t>Si bien el método descrito en la presente Recomendación sirve para medir las emisiones en la ba</w:t>
      </w:r>
      <w:r>
        <w:rPr>
          <w:lang w:val="es-ES"/>
        </w:rPr>
        <w:t>n</w:t>
      </w:r>
      <w:r w:rsidRPr="003F7ED7">
        <w:rPr>
          <w:lang w:val="es-ES"/>
        </w:rPr>
        <w:t>da lateral de los transmisores T</w:t>
      </w:r>
      <w:r w:rsidRPr="003F7ED7">
        <w:rPr>
          <w:lang w:val="es-ES"/>
        </w:rPr>
        <w:noBreakHyphen/>
        <w:t>DAB y DVB-T, cabe tener presente lo s</w:t>
      </w:r>
      <w:r>
        <w:rPr>
          <w:lang w:val="es-ES"/>
        </w:rPr>
        <w:t>iguiente</w:t>
      </w:r>
      <w:r w:rsidRPr="003F7ED7">
        <w:rPr>
          <w:lang w:val="es-ES"/>
        </w:rPr>
        <w:t xml:space="preserve">: </w:t>
      </w:r>
    </w:p>
    <w:p w14:paraId="17E07E0B" w14:textId="77777777" w:rsidR="00EB1B44" w:rsidRPr="003F7ED7" w:rsidRDefault="00EB1B44" w:rsidP="00EB1B44">
      <w:pPr>
        <w:pStyle w:val="enumlev1"/>
        <w:rPr>
          <w:lang w:val="es-ES"/>
        </w:rPr>
      </w:pPr>
      <w:r w:rsidRPr="004219A0">
        <w:rPr>
          <w:lang w:val="es-ES"/>
        </w:rPr>
        <w:t>–</w:t>
      </w:r>
      <w:r>
        <w:rPr>
          <w:lang w:val="es-ES"/>
        </w:rPr>
        <w:tab/>
      </w:r>
      <w:r w:rsidRPr="003F7ED7">
        <w:rPr>
          <w:lang w:val="es-ES"/>
        </w:rPr>
        <w:t xml:space="preserve">Se ha de llegar a un </w:t>
      </w:r>
      <w:r>
        <w:rPr>
          <w:lang w:val="es-ES"/>
        </w:rPr>
        <w:t xml:space="preserve">compromiso </w:t>
      </w:r>
      <w:r w:rsidRPr="003F7ED7">
        <w:rPr>
          <w:lang w:val="es-ES"/>
        </w:rPr>
        <w:t>entre los requisitos contrarios de que el filtro tenga una forma abrupta y a la vez sea fácilmente</w:t>
      </w:r>
      <w:r>
        <w:rPr>
          <w:lang w:val="es-ES"/>
        </w:rPr>
        <w:t xml:space="preserve"> sintonizable</w:t>
      </w:r>
      <w:r w:rsidRPr="003F7ED7">
        <w:rPr>
          <w:lang w:val="es-ES"/>
        </w:rPr>
        <w:t>. La experienci</w:t>
      </w:r>
      <w:r>
        <w:rPr>
          <w:lang w:val="es-ES"/>
        </w:rPr>
        <w:t>a demuestra que los filtros paso banda con una anchura a</w:t>
      </w:r>
      <w:r w:rsidRPr="003F7ED7">
        <w:rPr>
          <w:lang w:val="es-ES"/>
        </w:rPr>
        <w:t xml:space="preserve"> 3 dB </w:t>
      </w:r>
      <w:r>
        <w:rPr>
          <w:lang w:val="es-ES"/>
        </w:rPr>
        <w:t xml:space="preserve">del </w:t>
      </w:r>
      <w:r w:rsidRPr="003F7ED7">
        <w:rPr>
          <w:lang w:val="es-ES"/>
        </w:rPr>
        <w:t xml:space="preserve">1% de la frecuencia </w:t>
      </w:r>
      <w:r>
        <w:rPr>
          <w:lang w:val="es-ES"/>
        </w:rPr>
        <w:t xml:space="preserve">sintonizada </w:t>
      </w:r>
      <w:r w:rsidRPr="003F7ED7">
        <w:rPr>
          <w:lang w:val="es-ES"/>
        </w:rPr>
        <w:t xml:space="preserve">son adecuados para medir la máscara crítica de las emisiones T-DAB/DVB-T hasta unos 800 MHz. Por otra parte, pueden </w:t>
      </w:r>
      <w:r>
        <w:rPr>
          <w:lang w:val="es-ES"/>
        </w:rPr>
        <w:t xml:space="preserve">sintonizarse </w:t>
      </w:r>
      <w:r w:rsidRPr="003F7ED7">
        <w:rPr>
          <w:lang w:val="es-ES"/>
        </w:rPr>
        <w:t>con un sólo</w:t>
      </w:r>
      <w:r>
        <w:rPr>
          <w:lang w:val="es-ES"/>
        </w:rPr>
        <w:t xml:space="preserve"> mando</w:t>
      </w:r>
      <w:r w:rsidRPr="003F7ED7">
        <w:rPr>
          <w:lang w:val="es-ES"/>
        </w:rPr>
        <w:t xml:space="preserve">, ya que pueden </w:t>
      </w:r>
      <w:r>
        <w:rPr>
          <w:lang w:val="es-ES"/>
        </w:rPr>
        <w:t xml:space="preserve">montarse </w:t>
      </w:r>
      <w:r w:rsidRPr="003F7ED7">
        <w:rPr>
          <w:lang w:val="es-ES"/>
        </w:rPr>
        <w:t xml:space="preserve">todas las cavidades </w:t>
      </w:r>
      <w:r>
        <w:rPr>
          <w:lang w:val="es-ES"/>
        </w:rPr>
        <w:t xml:space="preserve">sobre </w:t>
      </w:r>
      <w:r w:rsidRPr="003F7ED7">
        <w:rPr>
          <w:lang w:val="es-ES"/>
        </w:rPr>
        <w:t>el mismo eje.</w:t>
      </w:r>
    </w:p>
    <w:p w14:paraId="1A5025EB" w14:textId="77777777" w:rsidR="00EB1B44" w:rsidRPr="003F7ED7" w:rsidRDefault="00EB1B44" w:rsidP="00EB1B44">
      <w:pPr>
        <w:pStyle w:val="enumlev1"/>
        <w:rPr>
          <w:lang w:val="es-ES"/>
        </w:rPr>
      </w:pPr>
      <w:r w:rsidRPr="004219A0">
        <w:rPr>
          <w:lang w:val="es-ES"/>
        </w:rPr>
        <w:t>–</w:t>
      </w:r>
      <w:r>
        <w:rPr>
          <w:lang w:val="es-ES"/>
        </w:rPr>
        <w:tab/>
      </w:r>
      <w:r w:rsidRPr="003F7ED7">
        <w:rPr>
          <w:lang w:val="es-ES"/>
        </w:rPr>
        <w:t xml:space="preserve">La parte más difícil al medir la banda lateral es obtener un nivel de señal suficiente </w:t>
      </w:r>
      <w:r>
        <w:rPr>
          <w:lang w:val="es-ES"/>
        </w:rPr>
        <w:t xml:space="preserve">en </w:t>
      </w:r>
      <w:r w:rsidRPr="003F7ED7">
        <w:rPr>
          <w:lang w:val="es-ES"/>
        </w:rPr>
        <w:t xml:space="preserve">la antena del receptor. De nuevo, la experiencia demuestra que sólo las máscaras </w:t>
      </w:r>
      <w:r>
        <w:rPr>
          <w:lang w:val="es-ES"/>
        </w:rPr>
        <w:t xml:space="preserve">del espectro </w:t>
      </w:r>
      <w:r w:rsidRPr="003F7ED7">
        <w:rPr>
          <w:lang w:val="es-ES"/>
        </w:rPr>
        <w:t xml:space="preserve">no </w:t>
      </w:r>
      <w:r>
        <w:rPr>
          <w:lang w:val="es-ES"/>
        </w:rPr>
        <w:t>críticas</w:t>
      </w:r>
      <w:r w:rsidRPr="003F7ED7">
        <w:rPr>
          <w:lang w:val="es-ES"/>
        </w:rPr>
        <w:t xml:space="preserve"> pueden medirse por recepción radioeléctrica. A</w:t>
      </w:r>
      <w:r>
        <w:rPr>
          <w:lang w:val="es-ES"/>
        </w:rPr>
        <w:t>u</w:t>
      </w:r>
      <w:r w:rsidRPr="003F7ED7">
        <w:rPr>
          <w:lang w:val="es-ES"/>
        </w:rPr>
        <w:t xml:space="preserve">n en este caso, es indispensable utilizar una antena </w:t>
      </w:r>
      <w:r>
        <w:rPr>
          <w:lang w:val="es-ES"/>
        </w:rPr>
        <w:t xml:space="preserve">directiva </w:t>
      </w:r>
      <w:r w:rsidRPr="003F7ED7">
        <w:rPr>
          <w:lang w:val="es-ES"/>
        </w:rPr>
        <w:t>de gran ganancia, como las yagi, situada a la distancia óptima del transmisor en la que la intensidad de campo alcanza previsiblemente su máximo</w:t>
      </w:r>
      <w:r>
        <w:rPr>
          <w:lang w:val="es-ES"/>
        </w:rPr>
        <w:t xml:space="preserve"> </w:t>
      </w:r>
      <w:r w:rsidRPr="003F7ED7">
        <w:rPr>
          <w:lang w:val="es-ES"/>
        </w:rPr>
        <w:t xml:space="preserve">nivel. Para </w:t>
      </w:r>
      <w:r>
        <w:rPr>
          <w:lang w:val="es-ES"/>
        </w:rPr>
        <w:t xml:space="preserve">evaluar </w:t>
      </w:r>
      <w:r w:rsidRPr="003F7ED7">
        <w:rPr>
          <w:lang w:val="es-ES"/>
        </w:rPr>
        <w:t xml:space="preserve">las máscaras críticas </w:t>
      </w:r>
      <w:r>
        <w:rPr>
          <w:lang w:val="es-ES"/>
        </w:rPr>
        <w:t xml:space="preserve">las mediciones deben efectuarse en </w:t>
      </w:r>
      <w:r w:rsidRPr="003F7ED7">
        <w:rPr>
          <w:lang w:val="es-ES"/>
        </w:rPr>
        <w:t>las salidas de prueba del propio transmisor.</w:t>
      </w:r>
    </w:p>
    <w:p w14:paraId="0FCB6B83" w14:textId="77777777" w:rsidR="00EB1B44" w:rsidRDefault="00EB1B44" w:rsidP="00DE78D7">
      <w:pPr>
        <w:pStyle w:val="enumlev1"/>
        <w:rPr>
          <w:lang w:val="es-ES_tradnl"/>
        </w:rPr>
      </w:pPr>
      <w:r w:rsidRPr="004219A0">
        <w:rPr>
          <w:lang w:val="es-ES"/>
        </w:rPr>
        <w:t>–</w:t>
      </w:r>
      <w:r>
        <w:rPr>
          <w:lang w:val="es-ES"/>
        </w:rPr>
        <w:tab/>
      </w:r>
      <w:r w:rsidRPr="003F7ED7">
        <w:rPr>
          <w:lang w:val="es-ES"/>
        </w:rPr>
        <w:t>Dado que los lugares donde la recepción es óptima son muy pocos, po</w:t>
      </w:r>
      <w:r>
        <w:rPr>
          <w:lang w:val="es-ES"/>
        </w:rPr>
        <w:t>r regla general las mediciones s</w:t>
      </w:r>
      <w:r w:rsidRPr="003F7ED7">
        <w:rPr>
          <w:lang w:val="es-ES"/>
        </w:rPr>
        <w:t>e realizarán en unidades móviles de comprobación técn</w:t>
      </w:r>
      <w:r>
        <w:rPr>
          <w:lang w:val="es-ES"/>
        </w:rPr>
        <w:t>i</w:t>
      </w:r>
      <w:r w:rsidRPr="003F7ED7">
        <w:rPr>
          <w:lang w:val="es-ES"/>
        </w:rPr>
        <w:t xml:space="preserve">ca. En la mayoría de las situaciones, los equipos fijos o controlados </w:t>
      </w:r>
      <w:r>
        <w:rPr>
          <w:lang w:val="es-ES"/>
        </w:rPr>
        <w:t xml:space="preserve">a distancia </w:t>
      </w:r>
      <w:r w:rsidRPr="003F7ED7">
        <w:rPr>
          <w:lang w:val="es-ES"/>
        </w:rPr>
        <w:t>no recibirán una intensidad de campo suficiente.</w:t>
      </w:r>
    </w:p>
    <w:p w14:paraId="09E82A7A" w14:textId="77777777" w:rsidR="00EB1B44" w:rsidRDefault="00EB1B44" w:rsidP="00EB1B44">
      <w:pPr>
        <w:rPr>
          <w:lang w:val="es-ES_tradnl"/>
        </w:rPr>
      </w:pPr>
    </w:p>
    <w:p w14:paraId="2AB25267" w14:textId="77777777" w:rsidR="00EB1B44" w:rsidRDefault="00EB1B44" w:rsidP="00EB1B44">
      <w:pPr>
        <w:rPr>
          <w:lang w:val="es-ES_tradnl"/>
        </w:rPr>
      </w:pPr>
    </w:p>
    <w:p w14:paraId="16100938" w14:textId="77777777" w:rsidR="00EB1B44" w:rsidRPr="00B40547" w:rsidRDefault="00EB1B44" w:rsidP="00EB1B44">
      <w:pPr>
        <w:pStyle w:val="Line"/>
        <w:rPr>
          <w:lang w:val="es-ES_tradnl"/>
        </w:rPr>
      </w:pPr>
    </w:p>
    <w:sectPr w:rsidR="00EB1B44" w:rsidRPr="00B40547" w:rsidSect="00B1717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26935" w14:textId="77777777" w:rsidR="004F16EC" w:rsidRDefault="004F16EC">
      <w:r>
        <w:separator/>
      </w:r>
    </w:p>
  </w:endnote>
  <w:endnote w:type="continuationSeparator" w:id="0">
    <w:p w14:paraId="398D53D0" w14:textId="77777777" w:rsidR="004F16EC" w:rsidRDefault="004F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76000" w14:textId="77777777" w:rsidR="004F16EC" w:rsidRDefault="004F16EC">
      <w:r>
        <w:separator/>
      </w:r>
    </w:p>
  </w:footnote>
  <w:footnote w:type="continuationSeparator" w:id="0">
    <w:p w14:paraId="4659CEDF" w14:textId="77777777" w:rsidR="004F16EC" w:rsidRDefault="004F16EC">
      <w:r>
        <w:continuationSeparator/>
      </w:r>
    </w:p>
  </w:footnote>
  <w:footnote w:id="1">
    <w:p w14:paraId="2B168F98" w14:textId="77777777" w:rsidR="005B7461" w:rsidRPr="005B7461" w:rsidRDefault="005B7461" w:rsidP="005B7461">
      <w:pPr>
        <w:pStyle w:val="FootnoteText"/>
        <w:rPr>
          <w:lang w:val="es-ES"/>
        </w:rPr>
      </w:pPr>
      <w:r w:rsidRPr="005B7461">
        <w:rPr>
          <w:rStyle w:val="FootnoteReference"/>
          <w:lang w:val="es-ES"/>
        </w:rPr>
        <w:t>*</w:t>
      </w:r>
      <w:r w:rsidRPr="005B7461">
        <w:rPr>
          <w:lang w:val="es-ES"/>
        </w:rPr>
        <w:tab/>
      </w:r>
      <w:r w:rsidRPr="00CE0235">
        <w:rPr>
          <w:lang w:val="es-ES"/>
        </w:rPr>
        <w:t>La Comisión de Estudio 1 de Radiocomunicaciones introdujo algunas modificaciones redaccionales en esta Recomendación en 2019, de conformidad con la Resolución UIT-R 1.</w:t>
      </w:r>
    </w:p>
  </w:footnote>
  <w:footnote w:id="2">
    <w:p w14:paraId="64AE22AF" w14:textId="77777777" w:rsidR="00393223" w:rsidRPr="00B40547" w:rsidRDefault="00393223" w:rsidP="00393223">
      <w:pPr>
        <w:pStyle w:val="FootnoteText"/>
        <w:rPr>
          <w:lang w:val="es-ES_tradnl"/>
        </w:rPr>
      </w:pPr>
      <w:r>
        <w:rPr>
          <w:rStyle w:val="FootnoteReference"/>
        </w:rPr>
        <w:footnoteRef/>
      </w:r>
      <w:r w:rsidRPr="00B40547">
        <w:rPr>
          <w:lang w:val="es-ES_tradnl"/>
        </w:rPr>
        <w:t xml:space="preserve"> </w:t>
      </w:r>
      <w:r w:rsidRPr="00B40547">
        <w:rPr>
          <w:lang w:val="es-ES_tradnl"/>
        </w:rPr>
        <w:tab/>
        <w:t>Las mediciones para la T-DAB también pueden utilizarse para otros sistemas; por ejemplo, radiodifusión de multimedios digital terrenal (T-DMB) (véase el Informe UIT-R BT.2069).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3920A" w14:textId="77777777" w:rsidR="004F16EC" w:rsidRDefault="004F16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D0D7" w14:textId="77777777" w:rsidR="004F16EC" w:rsidRDefault="004F16EC" w:rsidP="00D62884">
    <w:pPr>
      <w:pStyle w:val="Header"/>
      <w:ind w:right="360" w:firstLine="360"/>
    </w:pPr>
    <w:r>
      <w:rPr>
        <w:noProof/>
        <w:lang w:val="en-US" w:eastAsia="zh-CN"/>
      </w:rPr>
      <w:drawing>
        <wp:anchor distT="0" distB="0" distL="114300" distR="114300" simplePos="0" relativeHeight="251657728" behindDoc="1" locked="0" layoutInCell="1" allowOverlap="1" wp14:anchorId="3C781322" wp14:editId="6582C43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C768" w14:textId="03935881" w:rsidR="004F16EC" w:rsidRDefault="004F16E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40547">
      <w:rPr>
        <w:rStyle w:val="PageNumber"/>
        <w:b/>
        <w:bCs/>
        <w:noProof/>
      </w:rPr>
      <w:t>ii</w:t>
    </w:r>
    <w:r>
      <w:rPr>
        <w:rStyle w:val="PageNumber"/>
        <w:b/>
        <w:bCs/>
      </w:rPr>
      <w:fldChar w:fldCharType="end"/>
    </w:r>
    <w:r>
      <w:tab/>
    </w:r>
    <w:fldSimple w:instr=" DOCPROPERTY &quot;Header&quot; \* MERGEFORMAT ">
      <w:r w:rsidR="00546191" w:rsidRPr="00546191">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B7461">
      <w:rPr>
        <w:b/>
        <w:bCs/>
        <w:noProof/>
      </w:rPr>
      <w:t>UIT-R  SM.1792-0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04AF" w14:textId="77777777" w:rsidR="004F16EC" w:rsidRDefault="004F16EC">
    <w:pPr>
      <w:pStyle w:val="Header"/>
    </w:pPr>
    <w:r>
      <w:tab/>
    </w:r>
    <w:fldSimple w:instr=" DOCPROPERTY &quot;Header&quot; \* MERGEFORMAT ">
      <w:r w:rsidR="00546191" w:rsidRPr="0054619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46191">
      <w:rPr>
        <w:b/>
        <w:bCs/>
        <w:noProof/>
      </w:rPr>
      <w:t>UIT-R  SM.1792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65FB" w14:textId="58B4783F" w:rsidR="004F16EC" w:rsidRDefault="004F16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0547">
      <w:rPr>
        <w:rStyle w:val="PageNumber"/>
        <w:b/>
        <w:bCs/>
        <w:noProof/>
        <w:lang w:val="en-US"/>
      </w:rPr>
      <w:t>8</w:t>
    </w:r>
    <w:r>
      <w:rPr>
        <w:rStyle w:val="PageNumber"/>
        <w:b/>
        <w:bCs/>
      </w:rPr>
      <w:fldChar w:fldCharType="end"/>
    </w:r>
    <w:r>
      <w:rPr>
        <w:lang w:val="en-US"/>
      </w:rPr>
      <w:tab/>
    </w:r>
    <w:fldSimple w:instr=" DOCPROPERTY &quot;Header&quot; \* MERGEFORMAT ">
      <w:r w:rsidR="00546191" w:rsidRPr="0054619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B7461">
      <w:rPr>
        <w:b/>
        <w:bCs/>
        <w:noProof/>
        <w:lang w:val="en-US"/>
      </w:rPr>
      <w:t>UIT-R  SM.1792-0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0B3D7" w14:textId="56CB97C3" w:rsidR="004F16EC" w:rsidRDefault="004F16EC">
    <w:pPr>
      <w:pStyle w:val="Header"/>
    </w:pPr>
    <w:r>
      <w:tab/>
    </w:r>
    <w:fldSimple w:instr=" DOCPROPERTY &quot;Header&quot; \* MERGEFORMAT ">
      <w:r w:rsidR="00546191" w:rsidRPr="0054619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7461">
      <w:rPr>
        <w:b/>
        <w:bCs/>
        <w:noProof/>
      </w:rPr>
      <w:t>UIT-R  SM.1792-0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054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hideSpellingErrors/>
  <w:hideGrammaticalErrors/>
  <w:activeWritingStyle w:appName="MSWord" w:lang="en-US" w:vendorID="64" w:dllVersion="5"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17A"/>
    <w:rsid w:val="00017762"/>
    <w:rsid w:val="00025336"/>
    <w:rsid w:val="00092507"/>
    <w:rsid w:val="000B716D"/>
    <w:rsid w:val="00236E9D"/>
    <w:rsid w:val="00266EDC"/>
    <w:rsid w:val="002D1080"/>
    <w:rsid w:val="002D76C4"/>
    <w:rsid w:val="00363835"/>
    <w:rsid w:val="00366CEE"/>
    <w:rsid w:val="00393223"/>
    <w:rsid w:val="003A1524"/>
    <w:rsid w:val="004532F7"/>
    <w:rsid w:val="00454FAB"/>
    <w:rsid w:val="004F16EC"/>
    <w:rsid w:val="00546191"/>
    <w:rsid w:val="005A6102"/>
    <w:rsid w:val="005B7461"/>
    <w:rsid w:val="00607D68"/>
    <w:rsid w:val="006B22C3"/>
    <w:rsid w:val="00746AC6"/>
    <w:rsid w:val="007A6E14"/>
    <w:rsid w:val="00847DD5"/>
    <w:rsid w:val="00880680"/>
    <w:rsid w:val="00944A08"/>
    <w:rsid w:val="00975AEB"/>
    <w:rsid w:val="00A6617B"/>
    <w:rsid w:val="00AB0DC8"/>
    <w:rsid w:val="00B1717A"/>
    <w:rsid w:val="00B40547"/>
    <w:rsid w:val="00B44E24"/>
    <w:rsid w:val="00B87252"/>
    <w:rsid w:val="00B97679"/>
    <w:rsid w:val="00BB77E9"/>
    <w:rsid w:val="00BF7841"/>
    <w:rsid w:val="00D12388"/>
    <w:rsid w:val="00D62884"/>
    <w:rsid w:val="00DE71F7"/>
    <w:rsid w:val="00DE78D7"/>
    <w:rsid w:val="00DF4176"/>
    <w:rsid w:val="00E81F24"/>
    <w:rsid w:val="00EB1B44"/>
    <w:rsid w:val="00F7271F"/>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C3EC762"/>
  <w15:docId w15:val="{AB5FD650-12B8-4BE2-AFBD-433CA7E9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7679"/>
    <w:pPr>
      <w:keepNext/>
      <w:keepLines/>
      <w:spacing w:before="480"/>
      <w:ind w:left="794" w:hanging="794"/>
      <w:outlineLvl w:val="0"/>
    </w:pPr>
    <w:rPr>
      <w:b/>
    </w:rPr>
  </w:style>
  <w:style w:type="paragraph" w:styleId="Heading2">
    <w:name w:val="heading 2"/>
    <w:basedOn w:val="Heading1"/>
    <w:next w:val="Normal"/>
    <w:qFormat/>
    <w:rsid w:val="00B97679"/>
    <w:pPr>
      <w:spacing w:before="320"/>
      <w:outlineLvl w:val="1"/>
    </w:pPr>
  </w:style>
  <w:style w:type="paragraph" w:styleId="Heading3">
    <w:name w:val="heading 3"/>
    <w:basedOn w:val="Heading1"/>
    <w:next w:val="Normal"/>
    <w:qFormat/>
    <w:rsid w:val="00B97679"/>
    <w:pPr>
      <w:spacing w:before="200"/>
      <w:outlineLvl w:val="2"/>
    </w:pPr>
  </w:style>
  <w:style w:type="paragraph" w:styleId="Heading4">
    <w:name w:val="heading 4"/>
    <w:basedOn w:val="Heading3"/>
    <w:next w:val="Normal"/>
    <w:qFormat/>
    <w:rsid w:val="00B97679"/>
    <w:pPr>
      <w:tabs>
        <w:tab w:val="clear" w:pos="794"/>
        <w:tab w:val="left" w:pos="992"/>
      </w:tabs>
      <w:ind w:left="992" w:hanging="992"/>
      <w:outlineLvl w:val="3"/>
    </w:pPr>
  </w:style>
  <w:style w:type="paragraph" w:styleId="Heading5">
    <w:name w:val="heading 5"/>
    <w:basedOn w:val="Heading4"/>
    <w:next w:val="Normal"/>
    <w:qFormat/>
    <w:rsid w:val="00B97679"/>
    <w:pPr>
      <w:outlineLvl w:val="4"/>
    </w:pPr>
  </w:style>
  <w:style w:type="paragraph" w:styleId="Heading6">
    <w:name w:val="heading 6"/>
    <w:basedOn w:val="Heading4"/>
    <w:next w:val="Normal"/>
    <w:qFormat/>
    <w:rsid w:val="00B97679"/>
    <w:pPr>
      <w:tabs>
        <w:tab w:val="clear" w:pos="992"/>
        <w:tab w:val="clear" w:pos="1191"/>
      </w:tabs>
      <w:ind w:left="1588" w:hanging="1588"/>
      <w:outlineLvl w:val="5"/>
    </w:pPr>
  </w:style>
  <w:style w:type="paragraph" w:styleId="Heading7">
    <w:name w:val="heading 7"/>
    <w:basedOn w:val="Heading6"/>
    <w:next w:val="Normal"/>
    <w:qFormat/>
    <w:rsid w:val="00B97679"/>
    <w:pPr>
      <w:outlineLvl w:val="6"/>
    </w:pPr>
  </w:style>
  <w:style w:type="paragraph" w:styleId="Heading8">
    <w:name w:val="heading 8"/>
    <w:basedOn w:val="Heading6"/>
    <w:next w:val="Normal"/>
    <w:qFormat/>
    <w:rsid w:val="00B97679"/>
    <w:pPr>
      <w:outlineLvl w:val="7"/>
    </w:pPr>
  </w:style>
  <w:style w:type="paragraph" w:styleId="Heading9">
    <w:name w:val="heading 9"/>
    <w:basedOn w:val="Heading6"/>
    <w:next w:val="Normal"/>
    <w:qFormat/>
    <w:rsid w:val="00B9767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767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767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7679"/>
  </w:style>
  <w:style w:type="paragraph" w:customStyle="1" w:styleId="Headingb">
    <w:name w:val="Heading_b"/>
    <w:basedOn w:val="Heading3"/>
    <w:next w:val="Normal"/>
    <w:link w:val="HeadingbChar"/>
    <w:qFormat/>
    <w:rsid w:val="00B97679"/>
    <w:pPr>
      <w:spacing w:before="160"/>
      <w:ind w:left="0" w:firstLine="0"/>
      <w:outlineLvl w:val="9"/>
    </w:pPr>
  </w:style>
  <w:style w:type="paragraph" w:customStyle="1" w:styleId="Headingi">
    <w:name w:val="Heading_i"/>
    <w:basedOn w:val="Heading3"/>
    <w:next w:val="Normal"/>
    <w:rsid w:val="00B97679"/>
    <w:pPr>
      <w:spacing w:before="160"/>
      <w:ind w:left="0" w:firstLine="0"/>
    </w:pPr>
    <w:rPr>
      <w:b w:val="0"/>
      <w:i/>
    </w:rPr>
  </w:style>
  <w:style w:type="character" w:customStyle="1" w:styleId="href">
    <w:name w:val="href"/>
    <w:basedOn w:val="DefaultParagraphFont"/>
    <w:rsid w:val="00B97679"/>
  </w:style>
  <w:style w:type="paragraph" w:customStyle="1" w:styleId="enumlev1">
    <w:name w:val="enumlev1"/>
    <w:basedOn w:val="Normal"/>
    <w:rsid w:val="00B97679"/>
    <w:pPr>
      <w:spacing w:before="80"/>
      <w:ind w:left="794" w:hanging="794"/>
    </w:pPr>
  </w:style>
  <w:style w:type="paragraph" w:customStyle="1" w:styleId="enumlev2">
    <w:name w:val="enumlev2"/>
    <w:basedOn w:val="enumlev1"/>
    <w:rsid w:val="00B97679"/>
    <w:pPr>
      <w:ind w:left="1191" w:hanging="397"/>
    </w:pPr>
  </w:style>
  <w:style w:type="paragraph" w:customStyle="1" w:styleId="enumlev3">
    <w:name w:val="enumlev3"/>
    <w:basedOn w:val="enumlev2"/>
    <w:rsid w:val="00B97679"/>
    <w:pPr>
      <w:ind w:left="1588"/>
    </w:pPr>
  </w:style>
  <w:style w:type="paragraph" w:customStyle="1" w:styleId="Normalaftertitle">
    <w:name w:val="Normal_after_title"/>
    <w:basedOn w:val="Normal"/>
    <w:next w:val="Normal"/>
    <w:rsid w:val="00B97679"/>
    <w:pPr>
      <w:spacing w:before="320"/>
    </w:pPr>
  </w:style>
  <w:style w:type="paragraph" w:customStyle="1" w:styleId="Note">
    <w:name w:val="Note"/>
    <w:basedOn w:val="Normal"/>
    <w:rsid w:val="00B9767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767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97679"/>
    <w:pPr>
      <w:spacing w:before="240"/>
    </w:pPr>
    <w:rPr>
      <w:sz w:val="22"/>
      <w:lang w:val="es-ES_tradnl"/>
    </w:rPr>
  </w:style>
  <w:style w:type="paragraph" w:customStyle="1" w:styleId="Recref">
    <w:name w:val="Rec_ref"/>
    <w:basedOn w:val="Normal"/>
    <w:next w:val="Recdate"/>
    <w:rsid w:val="00B97679"/>
    <w:pPr>
      <w:jc w:val="center"/>
    </w:pPr>
  </w:style>
  <w:style w:type="paragraph" w:customStyle="1" w:styleId="Recdate">
    <w:name w:val="Rec_date"/>
    <w:basedOn w:val="Recref"/>
    <w:next w:val="Normalaftertitle"/>
    <w:rsid w:val="00B97679"/>
    <w:pPr>
      <w:jc w:val="right"/>
    </w:pPr>
  </w:style>
  <w:style w:type="paragraph" w:customStyle="1" w:styleId="AnnexNoTitle">
    <w:name w:val="Annex_NoTitle"/>
    <w:basedOn w:val="Normal"/>
    <w:next w:val="Normalaftertitle"/>
    <w:rsid w:val="005B7461"/>
    <w:pPr>
      <w:keepNext/>
      <w:keepLines/>
      <w:spacing w:before="480" w:after="80"/>
      <w:jc w:val="center"/>
      <w:outlineLvl w:val="0"/>
    </w:pPr>
    <w:rPr>
      <w:b/>
      <w:sz w:val="28"/>
    </w:rPr>
  </w:style>
  <w:style w:type="paragraph" w:customStyle="1" w:styleId="AppendixNoTitle">
    <w:name w:val="Appendix_NoTitle"/>
    <w:basedOn w:val="AnnexNoTitle"/>
    <w:next w:val="Normal"/>
    <w:rsid w:val="00B97679"/>
  </w:style>
  <w:style w:type="paragraph" w:customStyle="1" w:styleId="Tablefin">
    <w:name w:val="Table_fin"/>
    <w:basedOn w:val="Normal"/>
    <w:next w:val="Normal"/>
    <w:rsid w:val="00B97679"/>
    <w:pPr>
      <w:spacing w:before="0"/>
    </w:pPr>
    <w:rPr>
      <w:sz w:val="20"/>
      <w:lang w:val="en-GB"/>
    </w:rPr>
  </w:style>
  <w:style w:type="paragraph" w:customStyle="1" w:styleId="Tablehead">
    <w:name w:val="Table_head"/>
    <w:basedOn w:val="Normal"/>
    <w:next w:val="Normal"/>
    <w:rsid w:val="00B976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7679"/>
    <w:pPr>
      <w:keepNext/>
      <w:spacing w:before="360" w:after="120"/>
      <w:jc w:val="center"/>
    </w:pPr>
  </w:style>
  <w:style w:type="paragraph" w:customStyle="1" w:styleId="Tabletext">
    <w:name w:val="Table_text"/>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7679"/>
    <w:pPr>
      <w:tabs>
        <w:tab w:val="clear" w:pos="1191"/>
        <w:tab w:val="clear" w:pos="1588"/>
        <w:tab w:val="clear" w:pos="1985"/>
        <w:tab w:val="center" w:pos="4820"/>
        <w:tab w:val="right" w:pos="9639"/>
      </w:tabs>
    </w:pPr>
  </w:style>
  <w:style w:type="paragraph" w:customStyle="1" w:styleId="Equationlegend">
    <w:name w:val="Equation_legend"/>
    <w:basedOn w:val="NormalIndent"/>
    <w:rsid w:val="00B9767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7679"/>
    <w:pPr>
      <w:ind w:left="794"/>
    </w:pPr>
  </w:style>
  <w:style w:type="paragraph" w:customStyle="1" w:styleId="Figurelegend">
    <w:name w:val="Figure_legend"/>
    <w:basedOn w:val="Normal"/>
    <w:rsid w:val="00B9767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7679"/>
    <w:pPr>
      <w:keepNext/>
      <w:keepLines/>
      <w:spacing w:before="480" w:after="80"/>
      <w:jc w:val="center"/>
    </w:pPr>
    <w:rPr>
      <w:caps/>
      <w:sz w:val="18"/>
    </w:rPr>
  </w:style>
  <w:style w:type="paragraph" w:customStyle="1" w:styleId="tocpart">
    <w:name w:val="tocpart"/>
    <w:basedOn w:val="Normal"/>
    <w:rsid w:val="00B9767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7679"/>
    <w:pPr>
      <w:keepNext/>
      <w:keepLines/>
      <w:spacing w:before="480"/>
      <w:jc w:val="center"/>
    </w:pPr>
    <w:rPr>
      <w:sz w:val="28"/>
    </w:rPr>
  </w:style>
  <w:style w:type="paragraph" w:customStyle="1" w:styleId="Arttitle">
    <w:name w:val="Art_title"/>
    <w:basedOn w:val="Normal"/>
    <w:next w:val="Normalaftertitle"/>
    <w:rsid w:val="00B97679"/>
    <w:pPr>
      <w:keepNext/>
      <w:keepLines/>
      <w:spacing w:before="240"/>
      <w:jc w:val="center"/>
    </w:pPr>
    <w:rPr>
      <w:b/>
      <w:sz w:val="28"/>
    </w:rPr>
  </w:style>
  <w:style w:type="paragraph" w:customStyle="1" w:styleId="Blanc">
    <w:name w:val="Blanc"/>
    <w:basedOn w:val="Normal"/>
    <w:next w:val="Tabletext"/>
    <w:rsid w:val="00B9767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767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7679"/>
    <w:pPr>
      <w:keepNext/>
      <w:keepLines/>
      <w:spacing w:before="160"/>
      <w:ind w:left="794"/>
    </w:pPr>
    <w:rPr>
      <w:i/>
    </w:rPr>
  </w:style>
  <w:style w:type="paragraph" w:customStyle="1" w:styleId="ChapNo">
    <w:name w:val="Chap_No"/>
    <w:basedOn w:val="ArtNo"/>
    <w:next w:val="Chaptitle"/>
    <w:rsid w:val="00B97679"/>
    <w:rPr>
      <w:b/>
    </w:rPr>
  </w:style>
  <w:style w:type="paragraph" w:customStyle="1" w:styleId="Chaptitle">
    <w:name w:val="Chap_title"/>
    <w:basedOn w:val="Arttitle"/>
    <w:next w:val="Normalaftertitle"/>
    <w:rsid w:val="00B97679"/>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9767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97679"/>
    <w:pPr>
      <w:keepLines/>
      <w:tabs>
        <w:tab w:val="left" w:pos="255"/>
      </w:tabs>
      <w:ind w:left="255" w:hanging="255"/>
    </w:pPr>
    <w:rPr>
      <w:sz w:val="22"/>
    </w:rPr>
  </w:style>
  <w:style w:type="paragraph" w:styleId="Index1">
    <w:name w:val="index 1"/>
    <w:basedOn w:val="Normal"/>
    <w:next w:val="Normal"/>
    <w:semiHidden/>
    <w:rsid w:val="00B97679"/>
  </w:style>
  <w:style w:type="paragraph" w:styleId="Index2">
    <w:name w:val="index 2"/>
    <w:basedOn w:val="Normal"/>
    <w:next w:val="Normal"/>
    <w:semiHidden/>
    <w:rsid w:val="00B97679"/>
    <w:pPr>
      <w:ind w:left="283"/>
    </w:pPr>
  </w:style>
  <w:style w:type="paragraph" w:styleId="Index3">
    <w:name w:val="index 3"/>
    <w:basedOn w:val="Normal"/>
    <w:next w:val="Normal"/>
    <w:semiHidden/>
    <w:rsid w:val="00B97679"/>
    <w:pPr>
      <w:ind w:left="566"/>
    </w:pPr>
  </w:style>
  <w:style w:type="paragraph" w:styleId="IndexHeading">
    <w:name w:val="index heading"/>
    <w:basedOn w:val="Normal"/>
    <w:next w:val="Index1"/>
    <w:semiHidden/>
    <w:rsid w:val="00B97679"/>
  </w:style>
  <w:style w:type="paragraph" w:customStyle="1" w:styleId="Line">
    <w:name w:val="Line"/>
    <w:basedOn w:val="Normal"/>
    <w:next w:val="Normal"/>
    <w:rsid w:val="00B9767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767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7679"/>
  </w:style>
  <w:style w:type="paragraph" w:customStyle="1" w:styleId="Partref">
    <w:name w:val="Part_ref"/>
    <w:basedOn w:val="Normal"/>
    <w:next w:val="Normal"/>
    <w:rsid w:val="00B97679"/>
    <w:pPr>
      <w:keepNext/>
      <w:keepLines/>
      <w:spacing w:after="280"/>
      <w:jc w:val="center"/>
    </w:pPr>
  </w:style>
  <w:style w:type="paragraph" w:customStyle="1" w:styleId="Parttitle">
    <w:name w:val="Part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7679"/>
  </w:style>
  <w:style w:type="paragraph" w:customStyle="1" w:styleId="QuestionNo">
    <w:name w:val="Question_No"/>
    <w:basedOn w:val="RecNo"/>
    <w:next w:val="Normal"/>
    <w:rsid w:val="00B97679"/>
  </w:style>
  <w:style w:type="paragraph" w:customStyle="1" w:styleId="Questionref">
    <w:name w:val="Question_ref"/>
    <w:basedOn w:val="Recref"/>
    <w:next w:val="Questiondate"/>
    <w:rsid w:val="00B97679"/>
  </w:style>
  <w:style w:type="paragraph" w:customStyle="1" w:styleId="Questiontitle">
    <w:name w:val="Question_title"/>
    <w:basedOn w:val="Normal"/>
    <w:next w:val="Questionref"/>
    <w:rsid w:val="00B97679"/>
  </w:style>
  <w:style w:type="paragraph" w:customStyle="1" w:styleId="Reftext">
    <w:name w:val="Ref_text"/>
    <w:basedOn w:val="Normal"/>
    <w:rsid w:val="00B97679"/>
    <w:pPr>
      <w:ind w:left="794" w:hanging="794"/>
    </w:pPr>
    <w:rPr>
      <w:sz w:val="22"/>
    </w:rPr>
  </w:style>
  <w:style w:type="paragraph" w:customStyle="1" w:styleId="Reftitle">
    <w:name w:val="Ref_title"/>
    <w:basedOn w:val="Normal"/>
    <w:next w:val="Reftext"/>
    <w:rsid w:val="00B9767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7679"/>
  </w:style>
  <w:style w:type="paragraph" w:customStyle="1" w:styleId="RepNo">
    <w:name w:val="Rep_No"/>
    <w:basedOn w:val="RecNo"/>
    <w:next w:val="Reptitle"/>
    <w:rsid w:val="00B97679"/>
  </w:style>
  <w:style w:type="paragraph" w:customStyle="1" w:styleId="Repref">
    <w:name w:val="Rep_ref"/>
    <w:basedOn w:val="Recref"/>
    <w:next w:val="Repdate"/>
    <w:rsid w:val="00B97679"/>
  </w:style>
  <w:style w:type="paragraph" w:customStyle="1" w:styleId="Reptitle">
    <w:name w:val="Rep_title"/>
    <w:basedOn w:val="Rectitle"/>
    <w:next w:val="Repref"/>
    <w:rsid w:val="00B97679"/>
  </w:style>
  <w:style w:type="paragraph" w:customStyle="1" w:styleId="Resdate">
    <w:name w:val="Res_date"/>
    <w:basedOn w:val="Recdate"/>
    <w:next w:val="Normalaftertitle"/>
    <w:rsid w:val="00B97679"/>
  </w:style>
  <w:style w:type="paragraph" w:customStyle="1" w:styleId="ResNo">
    <w:name w:val="Res_No"/>
    <w:basedOn w:val="RecNo"/>
    <w:next w:val="Restitle"/>
    <w:rsid w:val="00B97679"/>
  </w:style>
  <w:style w:type="paragraph" w:customStyle="1" w:styleId="Resref">
    <w:name w:val="Res_ref"/>
    <w:basedOn w:val="Recref"/>
    <w:next w:val="Resdate"/>
    <w:rsid w:val="00B97679"/>
  </w:style>
  <w:style w:type="paragraph" w:customStyle="1" w:styleId="Restitle">
    <w:name w:val="Res_title"/>
    <w:basedOn w:val="Normal"/>
    <w:next w:val="Resref"/>
    <w:rsid w:val="00B97679"/>
    <w:pPr>
      <w:spacing w:before="240"/>
      <w:jc w:val="center"/>
    </w:pPr>
    <w:rPr>
      <w:b/>
      <w:sz w:val="28"/>
    </w:rPr>
  </w:style>
  <w:style w:type="paragraph" w:customStyle="1" w:styleId="SectionNo">
    <w:name w:val="Section_No"/>
    <w:basedOn w:val="Normal"/>
    <w:next w:val="Normal"/>
    <w:rsid w:val="00B97679"/>
  </w:style>
  <w:style w:type="paragraph" w:customStyle="1" w:styleId="Sectiontitle">
    <w:name w:val="Section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7679"/>
    <w:pPr>
      <w:tabs>
        <w:tab w:val="clear" w:pos="794"/>
        <w:tab w:val="clear" w:pos="1191"/>
        <w:tab w:val="clear" w:pos="1588"/>
        <w:tab w:val="clear" w:pos="1985"/>
        <w:tab w:val="right" w:pos="9611"/>
      </w:tabs>
    </w:pPr>
    <w:rPr>
      <w:i/>
    </w:rPr>
  </w:style>
  <w:style w:type="paragraph" w:styleId="TOC1">
    <w:name w:val="toc 1"/>
    <w:basedOn w:val="Normal"/>
    <w:semiHidden/>
    <w:rsid w:val="00B9767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7679"/>
    <w:pPr>
      <w:tabs>
        <w:tab w:val="clear" w:pos="567"/>
        <w:tab w:val="left" w:pos="1276"/>
      </w:tabs>
      <w:spacing w:before="160"/>
      <w:ind w:left="1276" w:hanging="709"/>
    </w:pPr>
  </w:style>
  <w:style w:type="paragraph" w:styleId="TOC3">
    <w:name w:val="toc 3"/>
    <w:basedOn w:val="TOC2"/>
    <w:semiHidden/>
    <w:rsid w:val="00B97679"/>
    <w:pPr>
      <w:tabs>
        <w:tab w:val="clear" w:pos="1276"/>
        <w:tab w:val="left" w:pos="2155"/>
      </w:tabs>
      <w:ind w:left="2155" w:hanging="879"/>
    </w:pPr>
  </w:style>
  <w:style w:type="paragraph" w:styleId="TOC4">
    <w:name w:val="toc 4"/>
    <w:basedOn w:val="TOC3"/>
    <w:semiHidden/>
    <w:rsid w:val="00B97679"/>
    <w:pPr>
      <w:tabs>
        <w:tab w:val="left" w:pos="3261"/>
      </w:tabs>
      <w:spacing w:before="80"/>
      <w:ind w:left="3261" w:hanging="993"/>
    </w:pPr>
  </w:style>
  <w:style w:type="paragraph" w:styleId="TOC5">
    <w:name w:val="toc 5"/>
    <w:basedOn w:val="TOC4"/>
    <w:semiHidden/>
    <w:rsid w:val="00B97679"/>
  </w:style>
  <w:style w:type="paragraph" w:styleId="TOC6">
    <w:name w:val="toc 6"/>
    <w:basedOn w:val="TOC4"/>
    <w:semiHidden/>
    <w:rsid w:val="00B97679"/>
  </w:style>
  <w:style w:type="paragraph" w:styleId="TOC7">
    <w:name w:val="toc 7"/>
    <w:basedOn w:val="TOC4"/>
    <w:semiHidden/>
    <w:rsid w:val="00B97679"/>
  </w:style>
  <w:style w:type="paragraph" w:styleId="TOC8">
    <w:name w:val="toc 8"/>
    <w:basedOn w:val="TOC4"/>
    <w:semiHidden/>
    <w:rsid w:val="00B97679"/>
  </w:style>
  <w:style w:type="paragraph" w:customStyle="1" w:styleId="Rectitle">
    <w:name w:val="Rec_title"/>
    <w:basedOn w:val="Normal"/>
    <w:next w:val="Recref"/>
    <w:rsid w:val="00B97679"/>
    <w:pPr>
      <w:keepNext/>
      <w:keepLines/>
      <w:spacing w:before="240"/>
      <w:jc w:val="center"/>
    </w:pPr>
    <w:rPr>
      <w:b/>
      <w:sz w:val="28"/>
    </w:rPr>
  </w:style>
  <w:style w:type="paragraph" w:customStyle="1" w:styleId="Annexref">
    <w:name w:val="Annex_ref"/>
    <w:basedOn w:val="Normal"/>
    <w:next w:val="Normalaftertitle"/>
    <w:rsid w:val="00B97679"/>
    <w:pPr>
      <w:keepNext/>
      <w:keepLines/>
      <w:spacing w:after="280"/>
      <w:jc w:val="center"/>
    </w:pPr>
  </w:style>
  <w:style w:type="paragraph" w:customStyle="1" w:styleId="Appendixref">
    <w:name w:val="Appendix_ref"/>
    <w:basedOn w:val="Annexref"/>
    <w:next w:val="Normalaftertitle"/>
    <w:rsid w:val="00B97679"/>
  </w:style>
  <w:style w:type="paragraph" w:customStyle="1" w:styleId="Figuretitle">
    <w:name w:val="Figure_title"/>
    <w:basedOn w:val="Normal"/>
    <w:next w:val="Figure"/>
    <w:rsid w:val="00B9767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7679"/>
    <w:pPr>
      <w:keepNext/>
      <w:spacing w:before="0" w:after="120"/>
      <w:jc w:val="center"/>
    </w:pPr>
    <w:rPr>
      <w:b/>
    </w:rPr>
  </w:style>
  <w:style w:type="paragraph" w:customStyle="1" w:styleId="Summary">
    <w:name w:val="Summary"/>
    <w:basedOn w:val="Normal"/>
    <w:next w:val="Normalaftertitle"/>
    <w:rsid w:val="00B9767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7679"/>
    <w:pPr>
      <w:keepNext w:val="0"/>
      <w:spacing w:before="0" w:after="240"/>
    </w:pPr>
  </w:style>
  <w:style w:type="paragraph" w:customStyle="1" w:styleId="TableLegendNote">
    <w:name w:val="Table_Legend_Note"/>
    <w:basedOn w:val="Tablelegend"/>
    <w:next w:val="Tablelegend"/>
    <w:rsid w:val="00B97679"/>
    <w:pPr>
      <w:ind w:left="-85" w:firstLine="0"/>
    </w:pPr>
    <w:rPr>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EB1B44"/>
    <w:rPr>
      <w:sz w:val="22"/>
      <w:lang w:val="fr-FR" w:eastAsia="en-US"/>
    </w:rPr>
  </w:style>
  <w:style w:type="character" w:customStyle="1" w:styleId="Artref">
    <w:name w:val="Art_ref"/>
    <w:basedOn w:val="DefaultParagraphFont"/>
    <w:rsid w:val="005B7461"/>
  </w:style>
  <w:style w:type="character" w:customStyle="1" w:styleId="HeadingbChar">
    <w:name w:val="Heading_b Char"/>
    <w:link w:val="Headingb"/>
    <w:locked/>
    <w:rsid w:val="005B746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11</Pages>
  <Words>3294</Words>
  <Characters>16902</Characters>
  <Application>Microsoft Office Word</Application>
  <DocSecurity>0</DocSecurity>
  <Lines>375</Lines>
  <Paragraphs>192</Paragraphs>
  <ScaleCrop>false</ScaleCrop>
  <HeadingPairs>
    <vt:vector size="2" baseType="variant">
      <vt:variant>
        <vt:lpstr>Title</vt:lpstr>
      </vt:variant>
      <vt:variant>
        <vt:i4>1</vt:i4>
      </vt:variant>
    </vt:vector>
  </HeadingPairs>
  <TitlesOfParts>
    <vt:vector size="1" baseType="lpstr">
      <vt:lpstr>RECOMENDACIÓN  UIT-R  SM.1792 - Medición de emisiones en banda lateral de los transmisores T-DAB y DVB-T a efectos de comprobación técnica</vt:lpstr>
    </vt:vector>
  </TitlesOfParts>
  <Manager/>
  <Company>ITU</Company>
  <LinksUpToDate>false</LinksUpToDate>
  <CharactersWithSpaces>20004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SM.1792-0* - Medición de emisiones en banda lateral de los transmisores T-DAB y DVB-T a efectos de comprobación técnica</dc:title>
  <dc:subject>Serie SM = Gestión del espectro</dc:subject>
  <dc:creator>Oficina de Radiocomunicaciones del UIT (BR)</dc:creator>
  <cp:keywords>SM,1792-0*</cp:keywords>
  <dc:description>Gachetc, 02/06/2020, ITU51013811</dc:description>
  <cp:lastModifiedBy>Gachet, Christelle</cp:lastModifiedBy>
  <cp:revision>7</cp:revision>
  <cp:lastPrinted>2005-02-10T14:54:00Z</cp:lastPrinted>
  <dcterms:created xsi:type="dcterms:W3CDTF">2011-02-08T13:06:00Z</dcterms:created>
  <dcterms:modified xsi:type="dcterms:W3CDTF">2020-06-02T12:23:00Z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09 February 2011</vt:lpwstr>
  </property>
</Properties>
</file>