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263F" w:rsidRDefault="00DB263F" w:rsidP="00A6617B">
      <w:pPr>
        <w:rPr>
          <w:lang w:val="en-US"/>
        </w:rPr>
      </w:pPr>
    </w:p>
    <w:p w:rsidR="00DB263F" w:rsidRDefault="00DB263F" w:rsidP="00DB263F"/>
    <w:p w:rsidR="00DB263F" w:rsidRDefault="00DB263F" w:rsidP="00DB263F"/>
    <w:p w:rsidR="00DB263F" w:rsidRDefault="00DB263F" w:rsidP="00DB263F"/>
    <w:p w:rsidR="00DB263F" w:rsidRDefault="00DB263F" w:rsidP="00DB263F"/>
    <w:p w:rsidR="00DB263F" w:rsidRDefault="00DB263F" w:rsidP="00DB263F"/>
    <w:p w:rsidR="00DB263F" w:rsidRDefault="00DB263F" w:rsidP="00DB263F"/>
    <w:p w:rsidR="00DB263F" w:rsidRDefault="00DB263F" w:rsidP="00DB263F"/>
    <w:p w:rsidR="00DB263F" w:rsidRDefault="00DB263F" w:rsidP="00DB263F"/>
    <w:p w:rsidR="00DB263F" w:rsidRDefault="00DB263F" w:rsidP="00DB263F"/>
    <w:p w:rsidR="00DB263F" w:rsidRDefault="00DB263F" w:rsidP="00DB263F"/>
    <w:p w:rsidR="00DB263F" w:rsidRDefault="00DB263F" w:rsidP="00DB263F"/>
    <w:p w:rsidR="00DB263F" w:rsidRDefault="00DB263F" w:rsidP="00DB263F"/>
    <w:tbl>
      <w:tblPr>
        <w:tblW w:w="10089" w:type="dxa"/>
        <w:tblLook w:val="01E0" w:firstRow="1" w:lastRow="1" w:firstColumn="1" w:lastColumn="1" w:noHBand="0" w:noVBand="0"/>
      </w:tblPr>
      <w:tblGrid>
        <w:gridCol w:w="10089"/>
      </w:tblGrid>
      <w:tr w:rsidR="00DB263F" w:rsidRPr="00A443C2" w:rsidTr="0049625B">
        <w:tc>
          <w:tcPr>
            <w:tcW w:w="10089" w:type="dxa"/>
          </w:tcPr>
          <w:p w:rsidR="00DB263F" w:rsidRPr="00B033C8" w:rsidRDefault="00DB263F" w:rsidP="0049625B">
            <w:pPr>
              <w:spacing w:before="380" w:line="280" w:lineRule="exact"/>
              <w:jc w:val="right"/>
              <w:rPr>
                <w:rFonts w:ascii="Tahoma" w:hAnsi="Tahoma" w:cs="Tahoma"/>
                <w:b/>
                <w:bCs/>
                <w:iCs/>
                <w:color w:val="243285"/>
                <w:sz w:val="32"/>
                <w:szCs w:val="32"/>
                <w:lang w:val="en-US"/>
              </w:rPr>
            </w:pPr>
          </w:p>
          <w:p w:rsidR="00DB263F" w:rsidRPr="00A443C2" w:rsidRDefault="00DB263F" w:rsidP="006035F3">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w:t>
            </w:r>
            <w:bookmarkStart w:id="0" w:name="_GoBack"/>
            <w:bookmarkEnd w:id="0"/>
            <w:r w:rsidRPr="00A443C2">
              <w:rPr>
                <w:rFonts w:ascii="Tahoma" w:hAnsi="Tahoma" w:cs="Tahoma"/>
                <w:b/>
                <w:bCs/>
                <w:iCs/>
                <w:color w:val="243285"/>
                <w:sz w:val="36"/>
                <w:szCs w:val="36"/>
              </w:rPr>
              <w:t xml:space="preserve">UIT-R  </w:t>
            </w:r>
            <w:r>
              <w:rPr>
                <w:rFonts w:ascii="Tahoma" w:hAnsi="Tahoma" w:cs="Tahoma"/>
                <w:b/>
                <w:bCs/>
                <w:iCs/>
                <w:color w:val="243285"/>
                <w:sz w:val="36"/>
                <w:szCs w:val="36"/>
              </w:rPr>
              <w:t>SM</w:t>
            </w:r>
            <w:r w:rsidRPr="00A443C2">
              <w:rPr>
                <w:rFonts w:ascii="Tahoma" w:hAnsi="Tahoma" w:cs="Tahoma"/>
                <w:b/>
                <w:bCs/>
                <w:iCs/>
                <w:color w:val="243285"/>
                <w:sz w:val="36"/>
                <w:szCs w:val="36"/>
              </w:rPr>
              <w:t>.</w:t>
            </w:r>
            <w:r>
              <w:rPr>
                <w:rFonts w:ascii="Tahoma" w:hAnsi="Tahoma" w:cs="Tahoma"/>
                <w:b/>
                <w:bCs/>
                <w:iCs/>
                <w:color w:val="243285"/>
                <w:sz w:val="36"/>
                <w:szCs w:val="36"/>
              </w:rPr>
              <w:t>1268-</w:t>
            </w:r>
            <w:r w:rsidR="006035F3">
              <w:rPr>
                <w:rFonts w:ascii="Tahoma" w:hAnsi="Tahoma" w:cs="Tahoma"/>
                <w:b/>
                <w:bCs/>
                <w:iCs/>
                <w:color w:val="243285"/>
                <w:sz w:val="36"/>
                <w:szCs w:val="36"/>
              </w:rPr>
              <w:t>3</w:t>
            </w:r>
          </w:p>
          <w:p w:rsidR="00DB263F" w:rsidRPr="00A443C2" w:rsidRDefault="00DB263F" w:rsidP="006035F3">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6035F3">
              <w:rPr>
                <w:rFonts w:ascii="Tahoma" w:hAnsi="Tahoma" w:cs="Tahoma"/>
                <w:b/>
                <w:bCs/>
                <w:iCs/>
                <w:color w:val="243285"/>
                <w:szCs w:val="24"/>
              </w:rPr>
              <w:t>8</w:t>
            </w:r>
            <w:r w:rsidRPr="00A443C2">
              <w:rPr>
                <w:rFonts w:ascii="Tahoma" w:hAnsi="Tahoma" w:cs="Tahoma"/>
                <w:b/>
                <w:bCs/>
                <w:iCs/>
                <w:color w:val="243285"/>
                <w:szCs w:val="24"/>
              </w:rPr>
              <w:t>/</w:t>
            </w:r>
            <w:r>
              <w:rPr>
                <w:rFonts w:ascii="Tahoma" w:hAnsi="Tahoma" w:cs="Tahoma"/>
                <w:b/>
                <w:bCs/>
                <w:iCs/>
                <w:color w:val="243285"/>
                <w:szCs w:val="24"/>
              </w:rPr>
              <w:t>201</w:t>
            </w:r>
            <w:r w:rsidR="006035F3">
              <w:rPr>
                <w:rFonts w:ascii="Tahoma" w:hAnsi="Tahoma" w:cs="Tahoma"/>
                <w:b/>
                <w:bCs/>
                <w:iCs/>
                <w:color w:val="243285"/>
                <w:szCs w:val="24"/>
              </w:rPr>
              <w:t>4</w:t>
            </w:r>
            <w:r w:rsidRPr="00A443C2">
              <w:rPr>
                <w:rFonts w:ascii="Tahoma" w:hAnsi="Tahoma" w:cs="Tahoma"/>
                <w:b/>
                <w:bCs/>
                <w:iCs/>
                <w:color w:val="243285"/>
                <w:szCs w:val="24"/>
              </w:rPr>
              <w:t>)</w:t>
            </w:r>
          </w:p>
        </w:tc>
      </w:tr>
      <w:tr w:rsidR="00DB263F" w:rsidRPr="00F54FBD" w:rsidTr="0049625B">
        <w:tc>
          <w:tcPr>
            <w:tcW w:w="10089" w:type="dxa"/>
          </w:tcPr>
          <w:p w:rsidR="00DB263F" w:rsidRDefault="00DB263F" w:rsidP="0049625B">
            <w:pPr>
              <w:spacing w:before="80" w:line="500" w:lineRule="exact"/>
              <w:jc w:val="right"/>
              <w:rPr>
                <w:rFonts w:ascii="Tahoma" w:hAnsi="Tahoma" w:cs="Tahoma"/>
                <w:b/>
                <w:bCs/>
                <w:iCs/>
                <w:color w:val="243285"/>
                <w:sz w:val="44"/>
                <w:szCs w:val="44"/>
              </w:rPr>
            </w:pPr>
          </w:p>
          <w:p w:rsidR="00DB263F" w:rsidRPr="0062419C" w:rsidRDefault="00DB263F" w:rsidP="00C32E29">
            <w:pPr>
              <w:spacing w:before="80" w:line="500" w:lineRule="exact"/>
              <w:jc w:val="right"/>
              <w:rPr>
                <w:rFonts w:ascii="Tahoma" w:hAnsi="Tahoma" w:cs="Tahoma"/>
                <w:b/>
                <w:bCs/>
                <w:iCs/>
                <w:color w:val="243285"/>
                <w:sz w:val="44"/>
                <w:szCs w:val="44"/>
              </w:rPr>
            </w:pPr>
            <w:r w:rsidRPr="0062419C">
              <w:rPr>
                <w:rFonts w:ascii="Tahoma" w:hAnsi="Tahoma" w:cs="Tahoma"/>
                <w:b/>
                <w:bCs/>
                <w:color w:val="243285"/>
                <w:sz w:val="44"/>
                <w:szCs w:val="44"/>
                <w:lang w:val="fr-CH"/>
              </w:rPr>
              <w:t>Méthode à utiliser par les stations de contrôle des émissions pour mesurer l'excursion maximale de fréquence</w:t>
            </w:r>
            <w:r w:rsidRPr="0062419C">
              <w:rPr>
                <w:rFonts w:ascii="Tahoma" w:hAnsi="Tahoma" w:cs="Tahoma"/>
                <w:b/>
                <w:bCs/>
                <w:color w:val="243285"/>
                <w:sz w:val="44"/>
                <w:szCs w:val="44"/>
                <w:lang w:val="fr-CH"/>
              </w:rPr>
              <w:br/>
              <w:t>des émissions de radiodiffusion MF</w:t>
            </w:r>
          </w:p>
          <w:p w:rsidR="00DB263F" w:rsidRPr="00F54FBD" w:rsidRDefault="00DB263F" w:rsidP="0049625B">
            <w:pPr>
              <w:spacing w:before="80" w:line="500" w:lineRule="exact"/>
              <w:jc w:val="right"/>
              <w:rPr>
                <w:rFonts w:ascii="Tahoma" w:hAnsi="Tahoma" w:cs="Tahoma"/>
                <w:b/>
                <w:bCs/>
                <w:iCs/>
                <w:color w:val="243285"/>
                <w:sz w:val="44"/>
                <w:szCs w:val="44"/>
              </w:rPr>
            </w:pPr>
          </w:p>
        </w:tc>
      </w:tr>
      <w:tr w:rsidR="00DB263F" w:rsidRPr="00F54FBD" w:rsidTr="0049625B">
        <w:tc>
          <w:tcPr>
            <w:tcW w:w="10089" w:type="dxa"/>
          </w:tcPr>
          <w:p w:rsidR="00DB263F" w:rsidRPr="00F54FBD" w:rsidRDefault="00DB263F" w:rsidP="0049625B">
            <w:pPr>
              <w:spacing w:before="80" w:line="280" w:lineRule="exact"/>
              <w:ind w:right="640"/>
              <w:rPr>
                <w:rFonts w:ascii="Tahoma" w:hAnsi="Tahoma" w:cs="Tahoma"/>
                <w:b/>
                <w:bCs/>
                <w:iCs/>
                <w:color w:val="243285"/>
                <w:sz w:val="32"/>
                <w:szCs w:val="32"/>
              </w:rPr>
            </w:pPr>
          </w:p>
          <w:p w:rsidR="00DB263F" w:rsidRPr="00F54FBD" w:rsidRDefault="00DB263F" w:rsidP="0049625B">
            <w:pPr>
              <w:spacing w:before="80" w:line="280" w:lineRule="exact"/>
              <w:ind w:right="640"/>
              <w:rPr>
                <w:rFonts w:ascii="Tahoma" w:hAnsi="Tahoma" w:cs="Tahoma"/>
                <w:b/>
                <w:bCs/>
                <w:iCs/>
                <w:color w:val="243285"/>
                <w:sz w:val="32"/>
                <w:szCs w:val="32"/>
              </w:rPr>
            </w:pPr>
          </w:p>
          <w:p w:rsidR="00DB263F" w:rsidRPr="00F54FBD" w:rsidRDefault="00DB263F" w:rsidP="0049625B">
            <w:pPr>
              <w:spacing w:before="80" w:after="180" w:line="360" w:lineRule="exact"/>
              <w:ind w:right="720"/>
              <w:rPr>
                <w:rFonts w:ascii="Tahoma" w:hAnsi="Tahoma" w:cs="Tahoma"/>
                <w:b/>
                <w:bCs/>
                <w:iCs/>
                <w:color w:val="243285"/>
                <w:sz w:val="36"/>
                <w:szCs w:val="36"/>
              </w:rPr>
            </w:pPr>
          </w:p>
          <w:p w:rsidR="00DB263F" w:rsidRPr="00F54FBD" w:rsidRDefault="00DB263F" w:rsidP="0049625B">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SM</w:t>
            </w:r>
          </w:p>
          <w:p w:rsidR="00DB263F" w:rsidRPr="00F54FBD" w:rsidRDefault="00DB263F" w:rsidP="0049625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Gestion du spectre</w:t>
            </w:r>
          </w:p>
        </w:tc>
      </w:tr>
    </w:tbl>
    <w:p w:rsidR="00DB263F" w:rsidRPr="00F54FBD" w:rsidRDefault="00DB263F" w:rsidP="00DB263F">
      <w:pPr>
        <w:spacing w:before="80"/>
        <w:rPr>
          <w:i/>
          <w:sz w:val="22"/>
        </w:rPr>
      </w:pPr>
    </w:p>
    <w:p w:rsidR="00DB263F" w:rsidRPr="00F54FBD" w:rsidRDefault="00DB263F" w:rsidP="00DB263F">
      <w:pPr>
        <w:spacing w:before="80"/>
        <w:rPr>
          <w:i/>
          <w:sz w:val="22"/>
        </w:rPr>
      </w:pPr>
    </w:p>
    <w:p w:rsidR="00DB263F" w:rsidRPr="00F54FBD" w:rsidRDefault="00DB263F" w:rsidP="00DB263F">
      <w:pPr>
        <w:spacing w:before="80"/>
        <w:rPr>
          <w:i/>
          <w:sz w:val="22"/>
        </w:rPr>
      </w:pPr>
    </w:p>
    <w:p w:rsidR="00DB263F" w:rsidRPr="00F54FBD" w:rsidRDefault="00DB263F" w:rsidP="00DB263F">
      <w:pPr>
        <w:spacing w:before="80"/>
        <w:rPr>
          <w:i/>
          <w:sz w:val="22"/>
        </w:rPr>
      </w:pPr>
    </w:p>
    <w:p w:rsidR="00DB263F" w:rsidRPr="00F54FBD" w:rsidRDefault="00DB263F" w:rsidP="00DB263F">
      <w:pPr>
        <w:spacing w:before="80"/>
        <w:rPr>
          <w:i/>
          <w:sz w:val="22"/>
        </w:rPr>
      </w:pPr>
    </w:p>
    <w:p w:rsidR="00DB263F" w:rsidRPr="00F54FBD" w:rsidRDefault="00DB263F" w:rsidP="00DB263F">
      <w:pPr>
        <w:spacing w:before="80"/>
        <w:rPr>
          <w:i/>
          <w:sz w:val="22"/>
        </w:rPr>
      </w:pPr>
    </w:p>
    <w:p w:rsidR="00DB263F" w:rsidRPr="00F54FBD" w:rsidRDefault="00DB263F" w:rsidP="00DB263F">
      <w:pPr>
        <w:pStyle w:val="Equation"/>
        <w:tabs>
          <w:tab w:val="clear" w:pos="4820"/>
          <w:tab w:val="clear" w:pos="9639"/>
          <w:tab w:val="left" w:pos="1191"/>
          <w:tab w:val="left" w:pos="1588"/>
          <w:tab w:val="left" w:pos="1985"/>
        </w:tabs>
        <w:rPr>
          <w:rFonts w:ascii="Palatino Linotype" w:hAnsi="Palatino Linotype"/>
        </w:rPr>
        <w:sectPr w:rsidR="00DB263F" w:rsidRPr="00F54FBD">
          <w:headerReference w:type="even" r:id="rId7"/>
          <w:headerReference w:type="default" r:id="rId8"/>
          <w:pgSz w:w="11907" w:h="16840" w:code="9"/>
          <w:pgMar w:top="1089" w:right="1089" w:bottom="284" w:left="1089" w:header="567" w:footer="284" w:gutter="0"/>
          <w:pgNumType w:start="1"/>
          <w:cols w:space="720"/>
        </w:sectPr>
      </w:pPr>
    </w:p>
    <w:p w:rsidR="00DB263F" w:rsidRPr="00F54FBD" w:rsidRDefault="00DB263F" w:rsidP="00DB263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DB263F" w:rsidRPr="00F54FBD" w:rsidRDefault="00DB263F" w:rsidP="00DB263F">
      <w:pPr>
        <w:spacing w:before="240"/>
        <w:rPr>
          <w:sz w:val="20"/>
        </w:rPr>
      </w:pPr>
      <w:r w:rsidRPr="00F54FBD">
        <w:rPr>
          <w:sz w:val="20"/>
        </w:rPr>
        <w:t>Le rôle du Secteu</w:t>
      </w:r>
      <w:r w:rsidR="00D818A3">
        <w:rPr>
          <w:sz w:val="20"/>
        </w:rPr>
        <w:t>r des radiocommunications est d'assurer l'</w:t>
      </w:r>
      <w:r w:rsidRPr="00F54FBD">
        <w:rPr>
          <w:sz w:val="20"/>
        </w:rPr>
        <w:t xml:space="preserve">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DB263F" w:rsidRPr="00F54FBD" w:rsidRDefault="00DB263F" w:rsidP="00DB263F">
      <w:pPr>
        <w:rPr>
          <w:sz w:val="20"/>
        </w:rPr>
      </w:pPr>
      <w:r w:rsidRPr="00F54FBD">
        <w:rPr>
          <w:sz w:val="20"/>
        </w:rPr>
        <w:t xml:space="preserve">Les </w:t>
      </w:r>
      <w:r>
        <w:rPr>
          <w:sz w:val="20"/>
        </w:rPr>
        <w:t>fo</w:t>
      </w:r>
      <w:r w:rsidRPr="00F54FBD">
        <w:rPr>
          <w:sz w:val="20"/>
        </w:rPr>
        <w:t>nctions réglementaires et politiques du Secteur des ra</w:t>
      </w:r>
      <w:r>
        <w:rPr>
          <w:sz w:val="20"/>
        </w:rPr>
        <w:t xml:space="preserve">diocommunications sont remplies par les Conférences mondiales et régionales des radiocommunications et par les Assemblées des radiocommunications </w:t>
      </w:r>
      <w:r w:rsidR="00D818A3">
        <w:rPr>
          <w:sz w:val="20"/>
        </w:rPr>
        <w:t>assistées par les Commissions d'</w:t>
      </w:r>
      <w:r>
        <w:rPr>
          <w:sz w:val="20"/>
        </w:rPr>
        <w:t>études.</w:t>
      </w:r>
    </w:p>
    <w:p w:rsidR="00DB263F" w:rsidRPr="00E44CBB" w:rsidRDefault="00DB263F" w:rsidP="00DB263F">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DB263F" w:rsidRPr="00E44CBB" w:rsidRDefault="00DB263F" w:rsidP="00DB263F">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DB263F" w:rsidRPr="00DB263F" w:rsidRDefault="00DB263F" w:rsidP="00DB263F">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DB263F" w:rsidRPr="009454F8" w:rsidTr="0049625B">
        <w:tc>
          <w:tcPr>
            <w:tcW w:w="9360" w:type="dxa"/>
            <w:gridSpan w:val="2"/>
          </w:tcPr>
          <w:p w:rsidR="00DB263F" w:rsidRPr="009454F8" w:rsidRDefault="00DB263F" w:rsidP="0049625B">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DB263F" w:rsidRPr="009454F8" w:rsidRDefault="00DB263F" w:rsidP="004962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DB263F" w:rsidRPr="00036EE3" w:rsidTr="0049625B">
        <w:tc>
          <w:tcPr>
            <w:tcW w:w="1140" w:type="dxa"/>
            <w:tcBorders>
              <w:bottom w:val="nil"/>
            </w:tcBorders>
          </w:tcPr>
          <w:p w:rsidR="00DB263F" w:rsidRPr="00614CC6" w:rsidRDefault="00DB263F" w:rsidP="0049625B">
            <w:pPr>
              <w:spacing w:before="90" w:after="100"/>
              <w:ind w:left="57"/>
              <w:rPr>
                <w:b/>
                <w:bCs/>
                <w:sz w:val="20"/>
                <w:lang w:val="en-US"/>
              </w:rPr>
            </w:pPr>
            <w:r w:rsidRPr="00614CC6">
              <w:rPr>
                <w:b/>
                <w:bCs/>
                <w:sz w:val="20"/>
                <w:lang w:val="en-US"/>
              </w:rPr>
              <w:t>Séries</w:t>
            </w:r>
          </w:p>
        </w:tc>
        <w:tc>
          <w:tcPr>
            <w:tcW w:w="8220" w:type="dxa"/>
            <w:tcBorders>
              <w:bottom w:val="nil"/>
            </w:tcBorders>
          </w:tcPr>
          <w:p w:rsidR="00DB263F" w:rsidRPr="00614CC6" w:rsidRDefault="00DB263F" w:rsidP="004962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DB263F" w:rsidRPr="005E427C" w:rsidTr="0049625B">
        <w:tc>
          <w:tcPr>
            <w:tcW w:w="1140" w:type="dxa"/>
            <w:tcBorders>
              <w:top w:val="nil"/>
              <w:bottom w:val="nil"/>
            </w:tcBorders>
            <w:shd w:val="clear" w:color="auto" w:fill="auto"/>
          </w:tcPr>
          <w:p w:rsidR="00DB263F" w:rsidRPr="005E427C" w:rsidRDefault="00DB263F" w:rsidP="0049625B">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DB263F" w:rsidRPr="005E427C" w:rsidRDefault="00DB263F" w:rsidP="004962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DB263F" w:rsidRPr="009454F8" w:rsidTr="0049625B">
        <w:tc>
          <w:tcPr>
            <w:tcW w:w="1140" w:type="dxa"/>
            <w:tcBorders>
              <w:top w:val="nil"/>
              <w:bottom w:val="nil"/>
            </w:tcBorders>
          </w:tcPr>
          <w:p w:rsidR="00DB263F" w:rsidRPr="00614CC6" w:rsidRDefault="00DB263F" w:rsidP="0049625B">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DB263F" w:rsidRPr="00614CC6" w:rsidRDefault="00DB263F" w:rsidP="004962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DB263F" w:rsidRPr="00E80F1D" w:rsidTr="0049625B">
        <w:tc>
          <w:tcPr>
            <w:tcW w:w="1140" w:type="dxa"/>
            <w:tcBorders>
              <w:top w:val="nil"/>
              <w:bottom w:val="nil"/>
            </w:tcBorders>
            <w:shd w:val="clear" w:color="auto" w:fill="auto"/>
          </w:tcPr>
          <w:p w:rsidR="00DB263F" w:rsidRPr="00E80F1D" w:rsidRDefault="00DB263F" w:rsidP="0049625B">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DB263F" w:rsidRPr="00E80F1D" w:rsidRDefault="00DB263F" w:rsidP="004962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DB263F" w:rsidRPr="00ED2695" w:rsidTr="0049625B">
        <w:tc>
          <w:tcPr>
            <w:tcW w:w="1140" w:type="dxa"/>
            <w:tcBorders>
              <w:top w:val="nil"/>
              <w:bottom w:val="nil"/>
            </w:tcBorders>
            <w:shd w:val="clear" w:color="auto" w:fill="auto"/>
          </w:tcPr>
          <w:p w:rsidR="00DB263F" w:rsidRPr="00614CC6" w:rsidRDefault="00DB263F" w:rsidP="0049625B">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DB263F" w:rsidRPr="00614CC6" w:rsidRDefault="00DB263F" w:rsidP="004962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DB263F" w:rsidRPr="00DE5EA2" w:rsidTr="0049625B">
        <w:tc>
          <w:tcPr>
            <w:tcW w:w="1140" w:type="dxa"/>
            <w:tcBorders>
              <w:top w:val="nil"/>
              <w:bottom w:val="nil"/>
            </w:tcBorders>
            <w:shd w:val="clear" w:color="auto" w:fill="auto"/>
          </w:tcPr>
          <w:p w:rsidR="00DB263F" w:rsidRPr="00DE5EA2" w:rsidRDefault="00DB263F" w:rsidP="0049625B">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DB263F" w:rsidRPr="00DE5EA2" w:rsidRDefault="00DB263F" w:rsidP="0049625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DB263F" w:rsidRPr="00B21066" w:rsidTr="0049625B">
        <w:tc>
          <w:tcPr>
            <w:tcW w:w="1140" w:type="dxa"/>
            <w:tcBorders>
              <w:top w:val="nil"/>
              <w:bottom w:val="nil"/>
            </w:tcBorders>
            <w:shd w:val="clear" w:color="auto" w:fill="auto"/>
          </w:tcPr>
          <w:p w:rsidR="00DB263F" w:rsidRPr="00B21066" w:rsidRDefault="00DB263F" w:rsidP="0049625B">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DB263F" w:rsidRPr="00B21066" w:rsidRDefault="00DB263F" w:rsidP="004962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DB263F" w:rsidRPr="00EC361D" w:rsidTr="0049625B">
        <w:tc>
          <w:tcPr>
            <w:tcW w:w="1140" w:type="dxa"/>
            <w:tcBorders>
              <w:top w:val="nil"/>
              <w:bottom w:val="nil"/>
            </w:tcBorders>
            <w:shd w:val="clear" w:color="auto" w:fill="auto"/>
          </w:tcPr>
          <w:p w:rsidR="00DB263F" w:rsidRPr="00EC361D" w:rsidRDefault="00DB263F" w:rsidP="0049625B">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DB263F" w:rsidRPr="00EC361D" w:rsidRDefault="00DB263F" w:rsidP="0049625B">
            <w:pPr>
              <w:spacing w:before="30" w:after="30"/>
              <w:jc w:val="left"/>
              <w:rPr>
                <w:sz w:val="20"/>
                <w:lang w:val="fr-CH"/>
              </w:rPr>
            </w:pPr>
            <w:r w:rsidRPr="00EC361D">
              <w:rPr>
                <w:sz w:val="20"/>
              </w:rPr>
              <w:t>Propagation des ondes radioélectriques</w:t>
            </w:r>
          </w:p>
        </w:tc>
      </w:tr>
      <w:tr w:rsidR="00DB263F" w:rsidRPr="004822EF" w:rsidTr="0049625B">
        <w:tc>
          <w:tcPr>
            <w:tcW w:w="1140" w:type="dxa"/>
            <w:tcBorders>
              <w:top w:val="nil"/>
              <w:bottom w:val="nil"/>
            </w:tcBorders>
            <w:shd w:val="clear" w:color="auto" w:fill="auto"/>
          </w:tcPr>
          <w:p w:rsidR="00DB263F" w:rsidRPr="004822EF" w:rsidRDefault="00DB263F" w:rsidP="0049625B">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DB263F" w:rsidRPr="004822EF" w:rsidRDefault="00DB263F" w:rsidP="0049625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DB263F" w:rsidRPr="00326525" w:rsidTr="0049625B">
        <w:tc>
          <w:tcPr>
            <w:tcW w:w="1140" w:type="dxa"/>
            <w:tcBorders>
              <w:top w:val="nil"/>
              <w:bottom w:val="nil"/>
            </w:tcBorders>
            <w:shd w:val="clear" w:color="auto" w:fill="auto"/>
          </w:tcPr>
          <w:p w:rsidR="00DB263F" w:rsidRPr="00326525" w:rsidRDefault="00DB263F" w:rsidP="0049625B">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DB263F" w:rsidRPr="00326525" w:rsidRDefault="00DB263F" w:rsidP="0049625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DB263F" w:rsidRPr="00C40D3E" w:rsidTr="0049625B">
        <w:tc>
          <w:tcPr>
            <w:tcW w:w="1140" w:type="dxa"/>
            <w:tcBorders>
              <w:top w:val="nil"/>
              <w:bottom w:val="nil"/>
            </w:tcBorders>
            <w:shd w:val="clear" w:color="auto" w:fill="auto"/>
          </w:tcPr>
          <w:p w:rsidR="00DB263F" w:rsidRPr="00C40D3E" w:rsidRDefault="00DB263F" w:rsidP="0049625B">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DB263F" w:rsidRPr="00C40D3E" w:rsidRDefault="00DB263F" w:rsidP="0049625B">
            <w:pPr>
              <w:spacing w:before="30" w:after="30"/>
              <w:jc w:val="left"/>
              <w:rPr>
                <w:sz w:val="20"/>
                <w:lang w:val="en-US"/>
              </w:rPr>
            </w:pPr>
            <w:r w:rsidRPr="00C40D3E">
              <w:rPr>
                <w:sz w:val="20"/>
              </w:rPr>
              <w:t>Service fixe par satellite</w:t>
            </w:r>
          </w:p>
        </w:tc>
      </w:tr>
      <w:tr w:rsidR="00DB263F" w:rsidRPr="00595D3D" w:rsidTr="0049625B">
        <w:tc>
          <w:tcPr>
            <w:tcW w:w="1140" w:type="dxa"/>
            <w:tcBorders>
              <w:top w:val="nil"/>
              <w:bottom w:val="nil"/>
            </w:tcBorders>
            <w:shd w:val="clear" w:color="auto" w:fill="auto"/>
          </w:tcPr>
          <w:p w:rsidR="00DB263F" w:rsidRPr="00595D3D" w:rsidRDefault="00DB263F" w:rsidP="0049625B">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rsidR="00DB263F" w:rsidRPr="00595D3D" w:rsidRDefault="00DB263F" w:rsidP="0049625B">
            <w:pPr>
              <w:spacing w:before="30" w:after="30"/>
              <w:jc w:val="left"/>
              <w:rPr>
                <w:sz w:val="20"/>
                <w:lang w:val="en-US"/>
              </w:rPr>
            </w:pPr>
            <w:r w:rsidRPr="00595D3D">
              <w:rPr>
                <w:sz w:val="20"/>
              </w:rPr>
              <w:t>Applications spatiales et météorologie</w:t>
            </w:r>
          </w:p>
        </w:tc>
      </w:tr>
      <w:tr w:rsidR="00DB263F" w:rsidRPr="009B5564" w:rsidTr="0049625B">
        <w:tc>
          <w:tcPr>
            <w:tcW w:w="1140" w:type="dxa"/>
            <w:tcBorders>
              <w:top w:val="nil"/>
              <w:bottom w:val="nil"/>
            </w:tcBorders>
            <w:shd w:val="clear" w:color="auto" w:fill="auto"/>
          </w:tcPr>
          <w:p w:rsidR="00DB263F" w:rsidRPr="009B5564" w:rsidRDefault="00DB263F" w:rsidP="0049625B">
            <w:pPr>
              <w:spacing w:before="30" w:after="30"/>
              <w:ind w:left="57"/>
              <w:jc w:val="left"/>
              <w:rPr>
                <w:b/>
                <w:sz w:val="20"/>
                <w:lang w:val="en-US"/>
              </w:rPr>
            </w:pPr>
            <w:r w:rsidRPr="009B5564">
              <w:rPr>
                <w:b/>
                <w:sz w:val="20"/>
                <w:lang w:val="en-US"/>
              </w:rPr>
              <w:t>SF</w:t>
            </w:r>
          </w:p>
        </w:tc>
        <w:tc>
          <w:tcPr>
            <w:tcW w:w="8220" w:type="dxa"/>
            <w:tcBorders>
              <w:top w:val="nil"/>
              <w:bottom w:val="nil"/>
            </w:tcBorders>
            <w:shd w:val="clear" w:color="auto" w:fill="auto"/>
          </w:tcPr>
          <w:p w:rsidR="00DB263F" w:rsidRPr="009B5564" w:rsidRDefault="00DB263F" w:rsidP="0049625B">
            <w:pPr>
              <w:spacing w:before="30" w:after="30"/>
              <w:jc w:val="left"/>
              <w:rPr>
                <w:bCs/>
                <w:sz w:val="20"/>
              </w:rPr>
            </w:pPr>
            <w:r w:rsidRPr="009B5564">
              <w:rPr>
                <w:bCs/>
                <w:sz w:val="20"/>
              </w:rPr>
              <w:t>Partage des fréquences et coordination entre les systèmes du service fixe par satellite et du service fixe</w:t>
            </w:r>
          </w:p>
        </w:tc>
      </w:tr>
      <w:tr w:rsidR="00DB263F" w:rsidRPr="009B5564" w:rsidTr="0049625B">
        <w:tc>
          <w:tcPr>
            <w:tcW w:w="1140" w:type="dxa"/>
            <w:tcBorders>
              <w:top w:val="nil"/>
              <w:bottom w:val="nil"/>
            </w:tcBorders>
            <w:shd w:val="clear" w:color="auto" w:fill="F3F3F3"/>
          </w:tcPr>
          <w:p w:rsidR="00DB263F" w:rsidRPr="009B5564" w:rsidRDefault="00DB263F" w:rsidP="0049625B">
            <w:pPr>
              <w:spacing w:before="30" w:after="30"/>
              <w:ind w:left="57"/>
              <w:jc w:val="left"/>
              <w:rPr>
                <w:b/>
                <w:bCs/>
                <w:color w:val="000080"/>
                <w:sz w:val="20"/>
                <w:lang w:val="en-US"/>
              </w:rPr>
            </w:pPr>
            <w:r w:rsidRPr="009B5564">
              <w:rPr>
                <w:b/>
                <w:bCs/>
                <w:color w:val="000080"/>
                <w:sz w:val="20"/>
                <w:lang w:val="en-US"/>
              </w:rPr>
              <w:t>SM</w:t>
            </w:r>
          </w:p>
        </w:tc>
        <w:tc>
          <w:tcPr>
            <w:tcW w:w="8220" w:type="dxa"/>
            <w:tcBorders>
              <w:top w:val="nil"/>
              <w:bottom w:val="nil"/>
            </w:tcBorders>
            <w:shd w:val="clear" w:color="auto" w:fill="F3F3F3"/>
          </w:tcPr>
          <w:p w:rsidR="00DB263F" w:rsidRPr="009B5564" w:rsidRDefault="00DB263F" w:rsidP="0049625B">
            <w:pPr>
              <w:spacing w:before="30" w:after="30"/>
              <w:jc w:val="left"/>
              <w:rPr>
                <w:b/>
                <w:bCs/>
                <w:color w:val="000080"/>
                <w:sz w:val="20"/>
                <w:lang w:val="en-US"/>
              </w:rPr>
            </w:pPr>
            <w:r w:rsidRPr="009B5564">
              <w:rPr>
                <w:b/>
                <w:bCs/>
                <w:color w:val="000080"/>
                <w:sz w:val="20"/>
              </w:rPr>
              <w:t>Gestion du spectre</w:t>
            </w:r>
          </w:p>
        </w:tc>
      </w:tr>
      <w:tr w:rsidR="00DB263F" w:rsidRPr="00036EE3" w:rsidTr="0049625B">
        <w:tc>
          <w:tcPr>
            <w:tcW w:w="1140" w:type="dxa"/>
            <w:tcBorders>
              <w:top w:val="nil"/>
            </w:tcBorders>
          </w:tcPr>
          <w:p w:rsidR="00DB263F" w:rsidRPr="00614CC6" w:rsidRDefault="00DB263F" w:rsidP="0049625B">
            <w:pPr>
              <w:spacing w:before="30" w:after="30"/>
              <w:ind w:left="57"/>
              <w:jc w:val="left"/>
              <w:rPr>
                <w:b/>
                <w:bCs/>
                <w:sz w:val="20"/>
                <w:lang w:val="en-US"/>
              </w:rPr>
            </w:pPr>
            <w:r w:rsidRPr="00614CC6">
              <w:rPr>
                <w:b/>
                <w:bCs/>
                <w:sz w:val="20"/>
                <w:lang w:val="en-US"/>
              </w:rPr>
              <w:t>SNG</w:t>
            </w:r>
          </w:p>
        </w:tc>
        <w:tc>
          <w:tcPr>
            <w:tcW w:w="8220" w:type="dxa"/>
            <w:tcBorders>
              <w:top w:val="nil"/>
            </w:tcBorders>
          </w:tcPr>
          <w:p w:rsidR="00DB263F" w:rsidRPr="00614CC6" w:rsidRDefault="00DB263F" w:rsidP="0049625B">
            <w:pPr>
              <w:spacing w:before="30" w:after="30"/>
              <w:jc w:val="left"/>
              <w:rPr>
                <w:sz w:val="20"/>
                <w:lang w:val="en-US"/>
              </w:rPr>
            </w:pPr>
            <w:r w:rsidRPr="00614CC6">
              <w:rPr>
                <w:sz w:val="20"/>
              </w:rPr>
              <w:t>Reportage d'actualités par satellite</w:t>
            </w:r>
          </w:p>
        </w:tc>
      </w:tr>
      <w:tr w:rsidR="00DB263F" w:rsidRPr="00614CC6" w:rsidTr="0049625B">
        <w:tc>
          <w:tcPr>
            <w:tcW w:w="1140" w:type="dxa"/>
          </w:tcPr>
          <w:p w:rsidR="00DB263F" w:rsidRPr="00614CC6" w:rsidRDefault="00DB263F" w:rsidP="0049625B">
            <w:pPr>
              <w:spacing w:before="30" w:after="30"/>
              <w:ind w:left="57"/>
              <w:jc w:val="left"/>
              <w:rPr>
                <w:b/>
                <w:bCs/>
                <w:sz w:val="20"/>
                <w:lang w:val="en-US"/>
              </w:rPr>
            </w:pPr>
            <w:r w:rsidRPr="00614CC6">
              <w:rPr>
                <w:b/>
                <w:bCs/>
                <w:sz w:val="20"/>
                <w:lang w:val="en-US"/>
              </w:rPr>
              <w:t>TF</w:t>
            </w:r>
          </w:p>
        </w:tc>
        <w:tc>
          <w:tcPr>
            <w:tcW w:w="8220" w:type="dxa"/>
          </w:tcPr>
          <w:p w:rsidR="00DB263F" w:rsidRPr="00614CC6" w:rsidRDefault="00DB263F" w:rsidP="0049625B">
            <w:pPr>
              <w:spacing w:before="30" w:after="30"/>
              <w:jc w:val="left"/>
              <w:rPr>
                <w:sz w:val="20"/>
              </w:rPr>
            </w:pPr>
            <w:r w:rsidRPr="00614CC6">
              <w:rPr>
                <w:sz w:val="20"/>
              </w:rPr>
              <w:t>Emissions de fréquences étalon et de signaux horaires</w:t>
            </w:r>
          </w:p>
        </w:tc>
      </w:tr>
      <w:tr w:rsidR="00DB263F" w:rsidRPr="00036EE3" w:rsidTr="0049625B">
        <w:tc>
          <w:tcPr>
            <w:tcW w:w="1140" w:type="dxa"/>
          </w:tcPr>
          <w:p w:rsidR="00DB263F" w:rsidRPr="00614CC6" w:rsidRDefault="00DB263F" w:rsidP="0049625B">
            <w:pPr>
              <w:spacing w:before="30" w:after="30"/>
              <w:ind w:left="57"/>
              <w:jc w:val="left"/>
              <w:rPr>
                <w:b/>
                <w:bCs/>
                <w:sz w:val="20"/>
                <w:lang w:val="en-US"/>
              </w:rPr>
            </w:pPr>
            <w:r w:rsidRPr="00614CC6">
              <w:rPr>
                <w:b/>
                <w:bCs/>
                <w:sz w:val="20"/>
                <w:lang w:val="en-US"/>
              </w:rPr>
              <w:t>V</w:t>
            </w:r>
          </w:p>
        </w:tc>
        <w:tc>
          <w:tcPr>
            <w:tcW w:w="8220" w:type="dxa"/>
          </w:tcPr>
          <w:p w:rsidR="00DB263F" w:rsidRPr="00614CC6" w:rsidRDefault="00DB263F" w:rsidP="0049625B">
            <w:pPr>
              <w:spacing w:before="30" w:after="140"/>
              <w:jc w:val="left"/>
              <w:rPr>
                <w:sz w:val="20"/>
                <w:lang w:val="en-US"/>
              </w:rPr>
            </w:pPr>
            <w:r w:rsidRPr="00614CC6">
              <w:rPr>
                <w:sz w:val="20"/>
              </w:rPr>
              <w:t>Vocabulaire et sujets associés</w:t>
            </w:r>
          </w:p>
        </w:tc>
      </w:tr>
    </w:tbl>
    <w:p w:rsidR="00DB263F" w:rsidRPr="00036EE3" w:rsidRDefault="00DB263F" w:rsidP="00DB263F">
      <w:pPr>
        <w:spacing w:before="0"/>
        <w:jc w:val="center"/>
        <w:rPr>
          <w:sz w:val="20"/>
          <w:lang w:val="en-US"/>
        </w:rPr>
      </w:pPr>
    </w:p>
    <w:p w:rsidR="00DB263F" w:rsidRPr="00036EE3" w:rsidRDefault="00DB263F" w:rsidP="00DB263F">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DB263F" w:rsidRPr="00756B4D" w:rsidTr="0049625B">
        <w:tc>
          <w:tcPr>
            <w:tcW w:w="9360" w:type="dxa"/>
          </w:tcPr>
          <w:p w:rsidR="00DB263F" w:rsidRPr="00756B4D" w:rsidRDefault="00DB263F" w:rsidP="0049625B">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DB263F" w:rsidRPr="00756B4D" w:rsidRDefault="00DB263F" w:rsidP="00DB263F">
      <w:pPr>
        <w:spacing w:before="0"/>
        <w:jc w:val="center"/>
        <w:rPr>
          <w:sz w:val="22"/>
        </w:rPr>
      </w:pPr>
    </w:p>
    <w:p w:rsidR="00DB263F" w:rsidRPr="00614CC6" w:rsidRDefault="00DB263F" w:rsidP="00DB263F">
      <w:pPr>
        <w:spacing w:before="100"/>
        <w:jc w:val="right"/>
        <w:rPr>
          <w:i/>
          <w:iCs/>
          <w:sz w:val="20"/>
        </w:rPr>
      </w:pPr>
      <w:r w:rsidRPr="00614CC6">
        <w:rPr>
          <w:i/>
          <w:iCs/>
          <w:sz w:val="20"/>
        </w:rPr>
        <w:t>Publication électronique</w:t>
      </w:r>
    </w:p>
    <w:p w:rsidR="00DB263F" w:rsidRPr="00614CC6" w:rsidRDefault="00DB263F" w:rsidP="00CB3CBD">
      <w:pPr>
        <w:spacing w:before="0"/>
        <w:jc w:val="right"/>
        <w:rPr>
          <w:sz w:val="20"/>
        </w:rPr>
      </w:pPr>
      <w:r w:rsidRPr="00614CC6">
        <w:rPr>
          <w:sz w:val="20"/>
        </w:rPr>
        <w:t>Genève, 20</w:t>
      </w:r>
      <w:r w:rsidR="006035F3">
        <w:rPr>
          <w:sz w:val="20"/>
        </w:rPr>
        <w:t>1</w:t>
      </w:r>
      <w:r w:rsidR="00CB3CBD">
        <w:rPr>
          <w:sz w:val="20"/>
        </w:rPr>
        <w:t>5</w:t>
      </w:r>
    </w:p>
    <w:p w:rsidR="00DB263F" w:rsidRPr="00614CC6" w:rsidRDefault="00DB263F" w:rsidP="00CB3CBD">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sidR="006035F3">
        <w:rPr>
          <w:sz w:val="20"/>
        </w:rPr>
        <w:t>1</w:t>
      </w:r>
      <w:r w:rsidR="00CB3CBD">
        <w:rPr>
          <w:sz w:val="20"/>
        </w:rPr>
        <w:t>5</w:t>
      </w:r>
    </w:p>
    <w:p w:rsidR="00DB263F" w:rsidRPr="00614CC6" w:rsidRDefault="00DB263F" w:rsidP="00DB263F">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 xml:space="preserve">Aucune partie de cette publication ne peut être reproduite, par quelque procédé que ce </w:t>
      </w:r>
      <w:r w:rsidR="00D818A3">
        <w:rPr>
          <w:sz w:val="18"/>
          <w:szCs w:val="18"/>
        </w:rPr>
        <w:t>soit, sans l'accord écrit préalable de l'</w:t>
      </w:r>
      <w:r>
        <w:rPr>
          <w:sz w:val="18"/>
          <w:szCs w:val="18"/>
        </w:rPr>
        <w:t>UIT</w:t>
      </w:r>
      <w:r w:rsidRPr="00614CC6">
        <w:rPr>
          <w:sz w:val="18"/>
          <w:szCs w:val="18"/>
        </w:rPr>
        <w:t>.</w:t>
      </w:r>
    </w:p>
    <w:p w:rsidR="00DB263F" w:rsidRPr="00614CC6" w:rsidRDefault="00DB263F" w:rsidP="00DB263F">
      <w:pPr>
        <w:spacing w:before="160"/>
        <w:rPr>
          <w:i/>
          <w:sz w:val="20"/>
          <w:highlight w:val="yellow"/>
        </w:rPr>
        <w:sectPr w:rsidR="00DB263F" w:rsidRPr="00614CC6" w:rsidSect="0049625B">
          <w:headerReference w:type="even" r:id="rId11"/>
          <w:headerReference w:type="default" r:id="rId12"/>
          <w:pgSz w:w="11907" w:h="16834" w:code="9"/>
          <w:pgMar w:top="1418" w:right="1134" w:bottom="1134" w:left="1134" w:header="720" w:footer="482" w:gutter="0"/>
          <w:pgNumType w:fmt="lowerRoman" w:start="2"/>
          <w:cols w:space="720"/>
        </w:sectPr>
      </w:pPr>
    </w:p>
    <w:p w:rsidR="00DB263F" w:rsidRPr="00756B4D" w:rsidRDefault="00DB263F" w:rsidP="006035F3">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sidRPr="00DB263F">
        <w:rPr>
          <w:lang w:val="fr-CH"/>
        </w:rPr>
        <w:t>SM.1268-</w:t>
      </w:r>
      <w:r w:rsidR="006035F3">
        <w:rPr>
          <w:lang w:val="fr-CH"/>
        </w:rPr>
        <w:t>3</w:t>
      </w:r>
    </w:p>
    <w:p w:rsidR="00DB263F" w:rsidRPr="007348B0" w:rsidRDefault="00DB263F" w:rsidP="00DB263F">
      <w:pPr>
        <w:pStyle w:val="Rectitle"/>
        <w:rPr>
          <w:lang w:val="fr-CH"/>
        </w:rPr>
      </w:pPr>
      <w:r>
        <w:rPr>
          <w:lang w:val="fr-CH"/>
        </w:rPr>
        <w:t xml:space="preserve">Méthode à utiliser par </w:t>
      </w:r>
      <w:r w:rsidRPr="007348B0">
        <w:rPr>
          <w:lang w:val="fr-CH"/>
        </w:rPr>
        <w:t xml:space="preserve">les </w:t>
      </w:r>
      <w:r w:rsidR="00D818A3">
        <w:rPr>
          <w:lang w:val="fr-CH"/>
        </w:rPr>
        <w:t xml:space="preserve">stations de contrôle des </w:t>
      </w:r>
      <w:r>
        <w:rPr>
          <w:lang w:val="fr-CH"/>
        </w:rPr>
        <w:t xml:space="preserve">émissions </w:t>
      </w:r>
      <w:r>
        <w:rPr>
          <w:lang w:val="fr-CH"/>
        </w:rPr>
        <w:br/>
        <w:t xml:space="preserve">pour mesurer l'excursion maximale de fréquence </w:t>
      </w:r>
      <w:r>
        <w:rPr>
          <w:lang w:val="fr-CH"/>
        </w:rPr>
        <w:br/>
        <w:t>des émissions de radiodiffusion</w:t>
      </w:r>
      <w:r w:rsidRPr="007348B0">
        <w:rPr>
          <w:lang w:val="fr-CH"/>
        </w:rPr>
        <w:t xml:space="preserve"> MF</w:t>
      </w:r>
    </w:p>
    <w:p w:rsidR="00DB263F" w:rsidRPr="007348B0" w:rsidRDefault="00DB263F" w:rsidP="00DB263F">
      <w:pPr>
        <w:pStyle w:val="RecTitleDate"/>
        <w:rPr>
          <w:rFonts w:asciiTheme="majorBidi" w:hAnsiTheme="majorBidi" w:cstheme="majorBidi"/>
          <w:szCs w:val="24"/>
          <w:lang w:val="fr-CH"/>
        </w:rPr>
      </w:pPr>
      <w:r w:rsidRPr="007348B0">
        <w:rPr>
          <w:rFonts w:asciiTheme="majorBidi" w:hAnsiTheme="majorBidi" w:cstheme="majorBidi"/>
          <w:szCs w:val="24"/>
          <w:lang w:val="fr-CH"/>
        </w:rPr>
        <w:t>(1997-1999-2011</w:t>
      </w:r>
      <w:r w:rsidR="006035F3">
        <w:rPr>
          <w:rFonts w:asciiTheme="majorBidi" w:hAnsiTheme="majorBidi" w:cstheme="majorBidi"/>
          <w:szCs w:val="24"/>
          <w:lang w:val="fr-CH"/>
        </w:rPr>
        <w:t>-2014</w:t>
      </w:r>
      <w:r w:rsidRPr="007348B0">
        <w:rPr>
          <w:rFonts w:asciiTheme="majorBidi" w:hAnsiTheme="majorBidi" w:cstheme="majorBidi"/>
          <w:szCs w:val="24"/>
          <w:lang w:val="fr-CH"/>
        </w:rPr>
        <w:t>)</w:t>
      </w:r>
    </w:p>
    <w:p w:rsidR="00DB263F" w:rsidRPr="007348B0" w:rsidRDefault="00DB263F" w:rsidP="00DB263F">
      <w:pPr>
        <w:pStyle w:val="headfoot"/>
        <w:rPr>
          <w:rFonts w:asciiTheme="majorBidi" w:hAnsiTheme="majorBidi" w:cstheme="majorBidi"/>
          <w:color w:val="FFFFFF"/>
          <w:sz w:val="24"/>
          <w:szCs w:val="24"/>
          <w:lang w:val="fr-CH"/>
        </w:rPr>
      </w:pPr>
      <w:r w:rsidRPr="007348B0">
        <w:rPr>
          <w:rFonts w:asciiTheme="majorBidi" w:hAnsiTheme="majorBidi" w:cstheme="majorBidi"/>
          <w:color w:val="FFFFFF"/>
          <w:sz w:val="24"/>
          <w:szCs w:val="24"/>
          <w:lang w:val="fr-CH"/>
        </w:rPr>
        <w:t>Rec. UIT-R SM.1268-1</w:t>
      </w:r>
    </w:p>
    <w:p w:rsidR="00DB263F" w:rsidRPr="00DB263F" w:rsidRDefault="00DB263F" w:rsidP="00DB263F">
      <w:pPr>
        <w:pStyle w:val="HeadingSum"/>
        <w:rPr>
          <w:lang w:val="fr-CH"/>
        </w:rPr>
      </w:pPr>
      <w:r w:rsidRPr="00DB263F">
        <w:rPr>
          <w:lang w:val="fr-CH"/>
        </w:rPr>
        <w:t>Domaine d'application</w:t>
      </w:r>
    </w:p>
    <w:p w:rsidR="00DB263F" w:rsidRDefault="00DB263F" w:rsidP="00DB263F">
      <w:pPr>
        <w:pStyle w:val="Summary"/>
        <w:rPr>
          <w:lang w:val="fr-CH"/>
        </w:rPr>
      </w:pPr>
      <w:r w:rsidRPr="00DB263F">
        <w:rPr>
          <w:lang w:val="fr-CH"/>
        </w:rPr>
        <w:t>La présente Recommandation décrit des méthodes permettant de mesurer l'excursion de fréquence et la puissance de multiplexage des stations de radiodiffusion MF pendant le fonctionnement normal des programmes et de vérifier la conformité aux conditions prises pour hypothèse selon les procédures de planification des réseaux de radiodiffusion.</w:t>
      </w:r>
    </w:p>
    <w:p w:rsidR="006035F3" w:rsidRDefault="006035F3" w:rsidP="007E7D65">
      <w:pPr>
        <w:pStyle w:val="Headingb"/>
        <w:rPr>
          <w:lang w:val="fr-CH"/>
        </w:rPr>
      </w:pPr>
      <w:r>
        <w:rPr>
          <w:lang w:val="fr-CH"/>
        </w:rPr>
        <w:t>Mots clés</w:t>
      </w:r>
    </w:p>
    <w:p w:rsidR="006035F3" w:rsidRDefault="007E7D65" w:rsidP="007E7D65">
      <w:pPr>
        <w:pStyle w:val="Summary"/>
        <w:spacing w:after="0"/>
        <w:rPr>
          <w:lang w:val="fr-CH"/>
        </w:rPr>
      </w:pPr>
      <w:r>
        <w:rPr>
          <w:lang w:val="fr-CH"/>
        </w:rPr>
        <w:t>Contrôle, excursion de fréquence, mesure, puissance de modulation, r</w:t>
      </w:r>
      <w:r w:rsidR="006035F3">
        <w:rPr>
          <w:lang w:val="fr-CH"/>
        </w:rPr>
        <w:t>adiodiffusion MF.</w:t>
      </w:r>
    </w:p>
    <w:p w:rsidR="006035F3" w:rsidRDefault="006035F3" w:rsidP="007E7D65">
      <w:pPr>
        <w:pStyle w:val="Headingb"/>
        <w:rPr>
          <w:lang w:val="fr-CH"/>
        </w:rPr>
      </w:pPr>
      <w:r>
        <w:rPr>
          <w:lang w:val="fr-CH"/>
        </w:rPr>
        <w:t>Recommandations et Rapports UIT connexes</w:t>
      </w:r>
    </w:p>
    <w:p w:rsidR="006035F3" w:rsidRDefault="006035F3" w:rsidP="007E7D65">
      <w:pPr>
        <w:pStyle w:val="Summary"/>
        <w:spacing w:after="0"/>
        <w:rPr>
          <w:lang w:val="fr-CH"/>
        </w:rPr>
      </w:pPr>
      <w:r>
        <w:rPr>
          <w:lang w:val="fr-CH"/>
        </w:rPr>
        <w:t>Recommandation UIT-R BS.412</w:t>
      </w:r>
    </w:p>
    <w:p w:rsidR="006035F3" w:rsidRPr="006035F3" w:rsidRDefault="006035F3" w:rsidP="007E7D65">
      <w:pPr>
        <w:rPr>
          <w:lang w:val="fr-CH"/>
        </w:rPr>
      </w:pPr>
      <w:r>
        <w:rPr>
          <w:lang w:val="fr-CH"/>
        </w:rPr>
        <w:t xml:space="preserve">NOTE </w:t>
      </w:r>
      <w:r w:rsidRPr="006035F3">
        <w:rPr>
          <w:lang w:val="fr-CH"/>
        </w:rPr>
        <w:t>–</w:t>
      </w:r>
      <w:r>
        <w:rPr>
          <w:lang w:val="fr-CH"/>
        </w:rPr>
        <w:t xml:space="preserve"> Dans tous les cas, il convient d'utiliser l'édition la plus récente de la Recommandation/du Rapport en vigueur.</w:t>
      </w:r>
    </w:p>
    <w:p w:rsidR="00DB263F" w:rsidRPr="003C2417" w:rsidRDefault="00DB263F" w:rsidP="00DB263F">
      <w:pPr>
        <w:pStyle w:val="Normalaftertitle0"/>
      </w:pPr>
      <w:r w:rsidRPr="003C2417">
        <w:t>L'Assemblée des radiocommunications de l'UIT,</w:t>
      </w:r>
    </w:p>
    <w:p w:rsidR="00DB263F" w:rsidRPr="00BD46DC" w:rsidRDefault="00DB263F" w:rsidP="00BD46DC">
      <w:pPr>
        <w:pStyle w:val="call0"/>
      </w:pPr>
      <w:r w:rsidRPr="00BD46DC">
        <w:t>considérant</w:t>
      </w:r>
    </w:p>
    <w:p w:rsidR="00DB263F" w:rsidRPr="007348B0" w:rsidRDefault="00DB263F" w:rsidP="00DB263F">
      <w:pPr>
        <w:rPr>
          <w:lang w:val="fr-CH"/>
        </w:rPr>
      </w:pPr>
      <w:r w:rsidRPr="007B480B">
        <w:rPr>
          <w:i/>
          <w:iCs/>
          <w:lang w:val="fr-CH"/>
        </w:rPr>
        <w:t>a)</w:t>
      </w:r>
      <w:r>
        <w:rPr>
          <w:lang w:val="fr-CH"/>
        </w:rPr>
        <w:tab/>
      </w:r>
      <w:r w:rsidRPr="007348B0">
        <w:rPr>
          <w:lang w:val="fr-CH"/>
        </w:rPr>
        <w:t>que les paramètres de planification des réseaux de radiodiffusion MF sont donnés dans la Recommandation UIT</w:t>
      </w:r>
      <w:r w:rsidRPr="007348B0">
        <w:rPr>
          <w:lang w:val="fr-CH"/>
        </w:rPr>
        <w:noBreakHyphen/>
        <w:t>R BS.412;</w:t>
      </w:r>
    </w:p>
    <w:p w:rsidR="00DB263F" w:rsidRPr="00BD46DC" w:rsidRDefault="00DB263F" w:rsidP="00DB263F">
      <w:pPr>
        <w:rPr>
          <w:lang w:val="fr-CH"/>
        </w:rPr>
      </w:pPr>
      <w:r w:rsidRPr="007B480B">
        <w:rPr>
          <w:rFonts w:asciiTheme="majorBidi" w:hAnsiTheme="majorBidi" w:cstheme="majorBidi"/>
          <w:i/>
          <w:iCs/>
          <w:szCs w:val="24"/>
          <w:lang w:val="fr-CH"/>
        </w:rPr>
        <w:t>b)</w:t>
      </w:r>
      <w:r w:rsidRPr="007348B0">
        <w:rPr>
          <w:rFonts w:asciiTheme="majorBidi" w:hAnsiTheme="majorBidi" w:cstheme="majorBidi"/>
          <w:szCs w:val="24"/>
          <w:lang w:val="fr-CH"/>
        </w:rPr>
        <w:tab/>
      </w:r>
      <w:r w:rsidRPr="00BD46DC">
        <w:rPr>
          <w:lang w:val="fr-CH"/>
        </w:rPr>
        <w:t>que les rapports de protection utilisés pour la planification des fréquences d'émission en radiodiffusion sont établis pour une excursion maximale de fréquence de ±75 kHz (ou de ±50 kHz) et pour une puissance maximale du signal de modulation qui ne doit pas être supérieure à celle d'un signal sinusoïdal provoquant une excursion de fréquence de ±19 kHz;</w:t>
      </w:r>
    </w:p>
    <w:p w:rsidR="00DB263F" w:rsidRPr="00BD46DC" w:rsidRDefault="00DB263F" w:rsidP="00DB263F">
      <w:pPr>
        <w:rPr>
          <w:lang w:val="fr-CH"/>
        </w:rPr>
      </w:pPr>
      <w:r w:rsidRPr="007B480B">
        <w:rPr>
          <w:rFonts w:asciiTheme="majorBidi" w:hAnsiTheme="majorBidi" w:cstheme="majorBidi"/>
          <w:i/>
          <w:iCs/>
          <w:szCs w:val="24"/>
          <w:lang w:val="fr-CH"/>
        </w:rPr>
        <w:t>c)</w:t>
      </w:r>
      <w:r w:rsidRPr="007348B0">
        <w:rPr>
          <w:rFonts w:asciiTheme="majorBidi" w:hAnsiTheme="majorBidi" w:cstheme="majorBidi"/>
          <w:szCs w:val="24"/>
          <w:lang w:val="fr-CH"/>
        </w:rPr>
        <w:tab/>
      </w:r>
      <w:r w:rsidRPr="00BD46DC">
        <w:rPr>
          <w:lang w:val="fr-CH"/>
        </w:rPr>
        <w:t>que certaines émissions de radiodiffusion dépassent l'excursion maximale de fréquence et/ou la puissance de modulation autorisée en raison de certains types de programmes, lorsqu'on ajoute des composantes au signal composite (signaux RDS (radio data system) par exemple) et du fait de la compression audio;</w:t>
      </w:r>
    </w:p>
    <w:p w:rsidR="00DB263F" w:rsidRPr="00BD46DC" w:rsidRDefault="00DB263F" w:rsidP="00DB263F">
      <w:pPr>
        <w:rPr>
          <w:lang w:val="fr-CH"/>
        </w:rPr>
      </w:pPr>
      <w:r w:rsidRPr="007B480B">
        <w:rPr>
          <w:rFonts w:asciiTheme="majorBidi" w:hAnsiTheme="majorBidi" w:cstheme="majorBidi"/>
          <w:i/>
          <w:iCs/>
          <w:szCs w:val="24"/>
          <w:lang w:val="fr-CH"/>
        </w:rPr>
        <w:t>d)</w:t>
      </w:r>
      <w:r w:rsidRPr="007348B0">
        <w:rPr>
          <w:rFonts w:asciiTheme="majorBidi" w:hAnsiTheme="majorBidi" w:cstheme="majorBidi"/>
          <w:szCs w:val="24"/>
          <w:lang w:val="fr-CH"/>
        </w:rPr>
        <w:tab/>
      </w:r>
      <w:r w:rsidRPr="00BD46DC">
        <w:rPr>
          <w:lang w:val="fr-CH"/>
        </w:rPr>
        <w:t>que la protection mutuelle assurée dans le cadre de la planification de la radiodiffusion et du service de radionavigation aéronautique dans la bande de fréquences supérieure à 108 MHz imposent une limitation de l'excursion crête de fréquence et de la puissance de modulation;</w:t>
      </w:r>
    </w:p>
    <w:p w:rsidR="00DB263F" w:rsidRPr="00BD46DC" w:rsidRDefault="00DB263F" w:rsidP="00DB263F">
      <w:pPr>
        <w:rPr>
          <w:lang w:val="fr-CH"/>
        </w:rPr>
      </w:pPr>
      <w:r w:rsidRPr="007B480B">
        <w:rPr>
          <w:rFonts w:asciiTheme="majorBidi" w:hAnsiTheme="majorBidi" w:cstheme="majorBidi"/>
          <w:i/>
          <w:iCs/>
          <w:szCs w:val="24"/>
          <w:lang w:val="fr-CH"/>
        </w:rPr>
        <w:t>e)</w:t>
      </w:r>
      <w:r w:rsidRPr="007348B0">
        <w:rPr>
          <w:rFonts w:asciiTheme="majorBidi" w:hAnsiTheme="majorBidi" w:cstheme="majorBidi"/>
          <w:szCs w:val="24"/>
          <w:lang w:val="fr-CH"/>
        </w:rPr>
        <w:tab/>
      </w:r>
      <w:r w:rsidRPr="00BD46DC">
        <w:rPr>
          <w:lang w:val="fr-CH"/>
        </w:rPr>
        <w:t>que le contrôle des émissions de radiodiffusion est nécessaire pour empêcher que dans les émissions, l'excursion maximale de fréquence et la puissance maximale de modulation autorisées ne soient dépassées;</w:t>
      </w:r>
    </w:p>
    <w:p w:rsidR="00DB263F" w:rsidRPr="00BD46DC" w:rsidRDefault="00DB263F" w:rsidP="00DB263F">
      <w:pPr>
        <w:rPr>
          <w:lang w:val="fr-CH"/>
        </w:rPr>
      </w:pPr>
      <w:r w:rsidRPr="007B480B">
        <w:rPr>
          <w:rFonts w:asciiTheme="majorBidi" w:hAnsiTheme="majorBidi" w:cstheme="majorBidi"/>
          <w:i/>
          <w:iCs/>
          <w:szCs w:val="24"/>
          <w:lang w:val="fr-CH"/>
        </w:rPr>
        <w:t>f)</w:t>
      </w:r>
      <w:r w:rsidRPr="007348B0">
        <w:rPr>
          <w:rFonts w:asciiTheme="majorBidi" w:hAnsiTheme="majorBidi" w:cstheme="majorBidi"/>
          <w:szCs w:val="24"/>
          <w:lang w:val="fr-CH"/>
        </w:rPr>
        <w:tab/>
      </w:r>
      <w:r w:rsidRPr="00BD46DC">
        <w:rPr>
          <w:lang w:val="fr-CH"/>
        </w:rPr>
        <w:t>que des procédures de mesure communes sont nécessaires pour que les parties concernées (gestionnaires de fréquences, services de contrôle des émissions et radiodiffuseurs) acceptent réciproquement les résultats des mesures;</w:t>
      </w:r>
    </w:p>
    <w:p w:rsidR="00DB263F" w:rsidRPr="00BD46DC" w:rsidRDefault="00DB263F" w:rsidP="00DB263F">
      <w:pPr>
        <w:rPr>
          <w:lang w:val="fr-CH"/>
        </w:rPr>
      </w:pPr>
      <w:r w:rsidRPr="007B480B">
        <w:rPr>
          <w:rFonts w:asciiTheme="majorBidi" w:hAnsiTheme="majorBidi" w:cstheme="majorBidi"/>
          <w:i/>
          <w:iCs/>
          <w:szCs w:val="24"/>
          <w:lang w:val="fr-CH"/>
        </w:rPr>
        <w:lastRenderedPageBreak/>
        <w:t>g)</w:t>
      </w:r>
      <w:r w:rsidRPr="007348B0">
        <w:rPr>
          <w:rFonts w:asciiTheme="majorBidi" w:hAnsiTheme="majorBidi" w:cstheme="majorBidi"/>
          <w:szCs w:val="24"/>
          <w:lang w:val="fr-CH"/>
        </w:rPr>
        <w:tab/>
      </w:r>
      <w:r w:rsidRPr="00BD46DC">
        <w:rPr>
          <w:lang w:val="fr-CH"/>
        </w:rPr>
        <w:t>que le nombre de stations de radiodiffusion utilisant des signaux additionnels tels que le RDS et des signaux de données à haut débit augmente et que ces systèmes sont très sensibles aux brouillages par les canaux adjacents,</w:t>
      </w:r>
    </w:p>
    <w:p w:rsidR="00DB263F" w:rsidRPr="002F6FAE" w:rsidRDefault="00DB263F" w:rsidP="00DB263F">
      <w:pPr>
        <w:pStyle w:val="call0"/>
        <w:keepNext w:val="0"/>
        <w:keepLines w:val="0"/>
        <w:rPr>
          <w:lang w:val="fr-CH"/>
        </w:rPr>
      </w:pPr>
      <w:r w:rsidRPr="002F6FAE">
        <w:rPr>
          <w:lang w:val="fr-CH"/>
        </w:rPr>
        <w:t>reconnaissant</w:t>
      </w:r>
    </w:p>
    <w:p w:rsidR="00DB263F" w:rsidRPr="002F6FAE" w:rsidRDefault="00DB263F" w:rsidP="00DB263F">
      <w:pPr>
        <w:rPr>
          <w:lang w:val="fr-CH"/>
        </w:rPr>
      </w:pPr>
      <w:r w:rsidRPr="007B480B">
        <w:rPr>
          <w:i/>
          <w:iCs/>
          <w:lang w:val="fr-CH"/>
        </w:rPr>
        <w:t>a)</w:t>
      </w:r>
      <w:r w:rsidRPr="002F6FAE">
        <w:rPr>
          <w:lang w:val="fr-CH"/>
        </w:rPr>
        <w:tab/>
        <w:t>que la méthode décrite dans l'Annexe 1 est un simple test «oui-non» utilisant un gabarit spectral et que cette méthode ne peut pas se substituer des mesures précises de l'excursion de fréquence;</w:t>
      </w:r>
    </w:p>
    <w:p w:rsidR="00DB263F" w:rsidRPr="002F6FAE" w:rsidRDefault="00DB263F" w:rsidP="00DB263F">
      <w:pPr>
        <w:rPr>
          <w:lang w:val="fr-CH"/>
        </w:rPr>
      </w:pPr>
      <w:r w:rsidRPr="007B480B">
        <w:rPr>
          <w:i/>
          <w:iCs/>
          <w:lang w:val="fr-CH"/>
        </w:rPr>
        <w:t>b)</w:t>
      </w:r>
      <w:r w:rsidRPr="002F6FAE">
        <w:rPr>
          <w:lang w:val="fr-CH"/>
        </w:rPr>
        <w:tab/>
        <w:t>que la méthode décrite dans l'Annexe 1 ne peut pas être appliquée aux émissions présentant une excursion crête de 50 kHz car on ne dispose pas actuellement de gabarit spectral approprié;</w:t>
      </w:r>
    </w:p>
    <w:p w:rsidR="00DB263F" w:rsidRPr="002F6FAE" w:rsidRDefault="00DB263F" w:rsidP="00DB263F">
      <w:pPr>
        <w:rPr>
          <w:lang w:val="fr-CH"/>
        </w:rPr>
      </w:pPr>
      <w:r w:rsidRPr="007B480B">
        <w:rPr>
          <w:i/>
          <w:iCs/>
          <w:lang w:val="fr-CH"/>
        </w:rPr>
        <w:t>c)</w:t>
      </w:r>
      <w:r w:rsidRPr="002F6FAE">
        <w:rPr>
          <w:lang w:val="fr-CH"/>
        </w:rPr>
        <w:tab/>
        <w:t>que la méthode décrite dans l'Annexe 2 est aussi applicable aux émissions présentant une excursion crête de 50 kHz,</w:t>
      </w:r>
    </w:p>
    <w:p w:rsidR="00DB263F" w:rsidRPr="002F6FAE" w:rsidRDefault="00DB263F" w:rsidP="00DB263F">
      <w:pPr>
        <w:pStyle w:val="call0"/>
        <w:keepNext w:val="0"/>
        <w:keepLines w:val="0"/>
        <w:rPr>
          <w:lang w:val="fr-CH"/>
        </w:rPr>
      </w:pPr>
      <w:r w:rsidRPr="002F6FAE">
        <w:rPr>
          <w:lang w:val="fr-CH"/>
        </w:rPr>
        <w:t>recommande</w:t>
      </w:r>
    </w:p>
    <w:p w:rsidR="00DB263F" w:rsidRPr="002F6FAE" w:rsidRDefault="00DB263F" w:rsidP="00DB263F">
      <w:pPr>
        <w:rPr>
          <w:lang w:val="fr-CH"/>
        </w:rPr>
      </w:pPr>
      <w:r w:rsidRPr="002F6FAE">
        <w:rPr>
          <w:b/>
          <w:lang w:val="fr-CH"/>
        </w:rPr>
        <w:t>1</w:t>
      </w:r>
      <w:r w:rsidRPr="002F6FAE">
        <w:rPr>
          <w:lang w:val="fr-CH"/>
        </w:rPr>
        <w:tab/>
        <w:t>d'utiliser la méthode décrite dans l'Annexe 1 pour vérifier si l'excursion de fréquence d'une station de radiodiffusion MF dépasse les limites autorisées;</w:t>
      </w:r>
    </w:p>
    <w:p w:rsidR="00DB263F" w:rsidRPr="002F6FAE" w:rsidRDefault="00DB263F" w:rsidP="00DB263F">
      <w:pPr>
        <w:rPr>
          <w:lang w:val="fr-CH"/>
        </w:rPr>
      </w:pPr>
      <w:r w:rsidRPr="002F6FAE">
        <w:rPr>
          <w:b/>
          <w:lang w:val="fr-CH"/>
        </w:rPr>
        <w:t>2</w:t>
      </w:r>
      <w:r w:rsidRPr="002F6FAE">
        <w:rPr>
          <w:lang w:val="fr-CH"/>
        </w:rPr>
        <w:tab/>
        <w:t>d'utiliser la méthode décrite dans l'Annexe 2 lorsque les valeurs de l'excursion et de la puissance de modulation doivent être fournies.</w:t>
      </w:r>
    </w:p>
    <w:p w:rsidR="0049625B" w:rsidRDefault="0049625B" w:rsidP="00DB263F">
      <w:pPr>
        <w:rPr>
          <w:lang w:val="fr-CH"/>
        </w:rPr>
      </w:pPr>
    </w:p>
    <w:p w:rsidR="007B480B" w:rsidRDefault="007B480B" w:rsidP="00DB263F">
      <w:pPr>
        <w:rPr>
          <w:lang w:val="fr-CH"/>
        </w:rPr>
      </w:pPr>
    </w:p>
    <w:p w:rsidR="007B480B" w:rsidRPr="002F6FAE" w:rsidRDefault="007B480B" w:rsidP="00DB263F">
      <w:pPr>
        <w:rPr>
          <w:lang w:val="fr-CH"/>
        </w:rPr>
      </w:pPr>
    </w:p>
    <w:p w:rsidR="00DB263F" w:rsidRPr="002F6FAE" w:rsidRDefault="00DB263F" w:rsidP="00864D77">
      <w:pPr>
        <w:pStyle w:val="AnnexNoTitle"/>
        <w:tabs>
          <w:tab w:val="clear" w:pos="993"/>
          <w:tab w:val="left" w:pos="851"/>
        </w:tabs>
        <w:rPr>
          <w:lang w:val="fr-CH"/>
        </w:rPr>
      </w:pPr>
      <w:r>
        <w:rPr>
          <w:lang w:val="fr-CH"/>
        </w:rPr>
        <w:t xml:space="preserve">Annexe </w:t>
      </w:r>
      <w:r w:rsidRPr="002F6FAE">
        <w:rPr>
          <w:lang w:val="fr-CH"/>
        </w:rPr>
        <w:t>1</w:t>
      </w:r>
      <w:r>
        <w:rPr>
          <w:lang w:val="fr-CH"/>
        </w:rPr>
        <w:br/>
      </w:r>
      <w:r>
        <w:rPr>
          <w:lang w:val="fr-CH"/>
        </w:rPr>
        <w:br/>
      </w:r>
      <w:r w:rsidRPr="002F6FAE">
        <w:rPr>
          <w:lang w:val="fr-CH"/>
        </w:rPr>
        <w:t xml:space="preserve">Méthode utilisant un gabarit spectral </w:t>
      </w:r>
      <w:r>
        <w:rPr>
          <w:lang w:val="fr-CH"/>
        </w:rPr>
        <w:t xml:space="preserve">simple </w:t>
      </w:r>
      <w:r w:rsidRPr="002F6FAE">
        <w:rPr>
          <w:lang w:val="fr-CH"/>
        </w:rPr>
        <w:t>pour contrôler</w:t>
      </w:r>
      <w:r w:rsidR="00864D77">
        <w:rPr>
          <w:lang w:val="fr-CH"/>
        </w:rPr>
        <w:t xml:space="preserve"> </w:t>
      </w:r>
      <w:r w:rsidRPr="002F6FAE">
        <w:rPr>
          <w:lang w:val="fr-CH"/>
        </w:rPr>
        <w:br/>
        <w:t>le dépassement des limites d'excursion de fréquence</w:t>
      </w:r>
    </w:p>
    <w:p w:rsidR="00DB263F" w:rsidRPr="002F6FAE" w:rsidRDefault="00DB263F" w:rsidP="00DB263F">
      <w:pPr>
        <w:pStyle w:val="Heading1"/>
        <w:rPr>
          <w:lang w:val="fr-CH"/>
        </w:rPr>
      </w:pPr>
      <w:r w:rsidRPr="002F6FAE">
        <w:rPr>
          <w:lang w:val="fr-CH"/>
        </w:rPr>
        <w:t>1</w:t>
      </w:r>
      <w:r w:rsidRPr="002F6FAE">
        <w:rPr>
          <w:lang w:val="fr-CH"/>
        </w:rPr>
        <w:tab/>
        <w:t>Conditions à satisfaire</w:t>
      </w:r>
    </w:p>
    <w:p w:rsidR="00DB263F" w:rsidRPr="002F6FAE" w:rsidRDefault="00DB263F" w:rsidP="00DB263F">
      <w:pPr>
        <w:rPr>
          <w:lang w:val="fr-CH"/>
        </w:rPr>
      </w:pPr>
      <w:r w:rsidRPr="002F6FAE">
        <w:rPr>
          <w:lang w:val="fr-CH"/>
        </w:rPr>
        <w:t>On pourra utiliser pour cette mesure tout analyseur de spectre et tout récepteur de test disposant de fonctions d'analyse.</w:t>
      </w:r>
    </w:p>
    <w:p w:rsidR="00DB263F" w:rsidRPr="00BD46DC" w:rsidRDefault="00DB263F" w:rsidP="00BD46DC">
      <w:pPr>
        <w:pStyle w:val="Heading1"/>
      </w:pPr>
      <w:r w:rsidRPr="00BD46DC">
        <w:t>2</w:t>
      </w:r>
      <w:r w:rsidRPr="00BD46DC">
        <w:tab/>
        <w:t>Branchement de l'émetteur et de l'analyseur de spectre</w:t>
      </w:r>
    </w:p>
    <w:p w:rsidR="00DB263F" w:rsidRPr="002F6FAE" w:rsidRDefault="00DB263F" w:rsidP="00DB263F">
      <w:pPr>
        <w:rPr>
          <w:lang w:val="fr-CH"/>
        </w:rPr>
      </w:pPr>
      <w:r w:rsidRPr="002F6FAE">
        <w:rPr>
          <w:lang w:val="fr-CH"/>
        </w:rPr>
        <w:t>Par une antenne de mesure.</w:t>
      </w:r>
    </w:p>
    <w:p w:rsidR="00DB263F" w:rsidRPr="00BD46DC" w:rsidRDefault="00DB263F" w:rsidP="00BD46DC">
      <w:pPr>
        <w:pStyle w:val="Heading1"/>
      </w:pPr>
      <w:r w:rsidRPr="00BD46DC">
        <w:t>3</w:t>
      </w:r>
      <w:r w:rsidRPr="00BD46DC">
        <w:tab/>
        <w:t>Conditions de mesure</w:t>
      </w:r>
    </w:p>
    <w:p w:rsidR="00DB263F" w:rsidRPr="002F6FAE" w:rsidRDefault="00DB263F" w:rsidP="00DB263F">
      <w:pPr>
        <w:pStyle w:val="enumlev1"/>
        <w:rPr>
          <w:lang w:val="fr-CH"/>
        </w:rPr>
      </w:pPr>
      <w:r w:rsidRPr="002F6FAE">
        <w:rPr>
          <w:lang w:val="fr-CH"/>
        </w:rPr>
        <w:t>–</w:t>
      </w:r>
      <w:r w:rsidRPr="002F6FAE">
        <w:rPr>
          <w:lang w:val="fr-CH"/>
        </w:rPr>
        <w:tab/>
        <w:t>Au cours de 3 mesures de 5 min chacune, l'émetteur à contrôler sera modulé avec des éléments de programme représentatifs des programmes diffusés par cet émetteur. Des mesures complémentaires pourront être effectuées pour s</w:t>
      </w:r>
      <w:r>
        <w:rPr>
          <w:lang w:val="fr-CH"/>
        </w:rPr>
        <w:t>'</w:t>
      </w:r>
      <w:r w:rsidRPr="002F6FAE">
        <w:rPr>
          <w:lang w:val="fr-CH"/>
        </w:rPr>
        <w:t>assurer que les éléments de programme sont réellement représentatifs.</w:t>
      </w:r>
    </w:p>
    <w:p w:rsidR="00DB263F" w:rsidRPr="002F6FAE" w:rsidRDefault="00DB263F" w:rsidP="00DB263F">
      <w:pPr>
        <w:pStyle w:val="enumlev1"/>
        <w:rPr>
          <w:lang w:val="fr-CH"/>
        </w:rPr>
      </w:pPr>
      <w:r w:rsidRPr="002F6FAE">
        <w:rPr>
          <w:lang w:val="fr-CH"/>
        </w:rPr>
        <w:t>–</w:t>
      </w:r>
      <w:r w:rsidRPr="002F6FAE">
        <w:rPr>
          <w:lang w:val="fr-CH"/>
        </w:rPr>
        <w:tab/>
        <w:t>Il doit y avoir absence totale de brouillage impulsionnel pendant la mesure (par exemple, des brouillages causés par des systèmes d'allumage).</w:t>
      </w:r>
    </w:p>
    <w:p w:rsidR="00DB263F" w:rsidRPr="002F6FAE" w:rsidRDefault="00DB263F" w:rsidP="00DB263F">
      <w:pPr>
        <w:pStyle w:val="enumlev1"/>
        <w:rPr>
          <w:lang w:val="fr-CH"/>
        </w:rPr>
      </w:pPr>
      <w:bookmarkStart w:id="4" w:name="dsgno"/>
      <w:bookmarkEnd w:id="4"/>
      <w:r w:rsidRPr="002F6FAE">
        <w:rPr>
          <w:lang w:val="fr-CH"/>
        </w:rPr>
        <w:t>–</w:t>
      </w:r>
      <w:r w:rsidRPr="002F6FAE">
        <w:rPr>
          <w:lang w:val="fr-CH"/>
        </w:rPr>
        <w:tab/>
        <w:t xml:space="preserve">Le rapport signal (brouillage </w:t>
      </w:r>
      <w:r>
        <w:rPr>
          <w:rFonts w:ascii="Symbol" w:hAnsi="Symbol"/>
        </w:rPr>
        <w:t></w:t>
      </w:r>
      <w:r w:rsidRPr="002F6FAE">
        <w:rPr>
          <w:lang w:val="fr-CH"/>
        </w:rPr>
        <w:t xml:space="preserve"> bruit) sera supérieur ou égal à 50 dB.</w:t>
      </w:r>
    </w:p>
    <w:p w:rsidR="00DB263F" w:rsidRPr="00BD46DC" w:rsidRDefault="00DB263F" w:rsidP="00BD46DC">
      <w:pPr>
        <w:pStyle w:val="Heading1"/>
      </w:pPr>
      <w:r w:rsidRPr="00BD46DC">
        <w:lastRenderedPageBreak/>
        <w:t>4</w:t>
      </w:r>
      <w:r w:rsidRPr="00BD46DC">
        <w:tab/>
        <w:t>Réglage de l'analyseur de spectre</w:t>
      </w:r>
    </w:p>
    <w:p w:rsidR="00DB263F" w:rsidRPr="002F6FAE" w:rsidRDefault="00DB263F" w:rsidP="00DB263F">
      <w:pPr>
        <w:rPr>
          <w:lang w:val="fr-CH"/>
        </w:rPr>
      </w:pPr>
      <w:r w:rsidRPr="002F6FAE">
        <w:rPr>
          <w:lang w:val="fr-CH"/>
        </w:rPr>
        <w:t>L'analyseur de spectre sera réglé comme suit:</w:t>
      </w:r>
    </w:p>
    <w:p w:rsidR="00DB263F" w:rsidRPr="002F6FAE" w:rsidRDefault="00DB263F" w:rsidP="00DB263F">
      <w:pPr>
        <w:pStyle w:val="enumlev1"/>
        <w:rPr>
          <w:lang w:val="fr-CH"/>
        </w:rPr>
      </w:pPr>
      <w:r w:rsidRPr="002F6FAE">
        <w:rPr>
          <w:lang w:val="fr-CH"/>
        </w:rPr>
        <w:t>–</w:t>
      </w:r>
      <w:r w:rsidRPr="002F6FAE">
        <w:rPr>
          <w:lang w:val="fr-CH"/>
        </w:rPr>
        <w:tab/>
        <w:t>fréquence centrale </w:t>
      </w:r>
      <w:r>
        <w:rPr>
          <w:rFonts w:ascii="Symbol" w:hAnsi="Symbol"/>
        </w:rPr>
        <w:t></w:t>
      </w:r>
      <w:r w:rsidRPr="002F6FAE">
        <w:rPr>
          <w:lang w:val="fr-CH"/>
        </w:rPr>
        <w:t> </w:t>
      </w:r>
      <w:r w:rsidRPr="002F6FAE">
        <w:rPr>
          <w:i/>
          <w:lang w:val="fr-CH"/>
        </w:rPr>
        <w:t>f</w:t>
      </w:r>
      <w:r w:rsidRPr="002F6FAE">
        <w:rPr>
          <w:position w:val="-4"/>
          <w:sz w:val="16"/>
          <w:lang w:val="fr-CH"/>
        </w:rPr>
        <w:t>0</w:t>
      </w:r>
      <w:r w:rsidRPr="002F6FAE">
        <w:rPr>
          <w:lang w:val="fr-CH"/>
        </w:rPr>
        <w:t xml:space="preserve"> (fréquence porteuse de l'émetteur);</w:t>
      </w:r>
    </w:p>
    <w:p w:rsidR="00DB263F" w:rsidRPr="002F6FAE" w:rsidRDefault="00DB263F" w:rsidP="00DB263F">
      <w:pPr>
        <w:pStyle w:val="enumlev1"/>
        <w:rPr>
          <w:lang w:val="fr-CH"/>
        </w:rPr>
      </w:pPr>
      <w:r w:rsidRPr="002F6FAE">
        <w:rPr>
          <w:lang w:val="fr-CH"/>
        </w:rPr>
        <w:t>–</w:t>
      </w:r>
      <w:r w:rsidRPr="002F6FAE">
        <w:rPr>
          <w:lang w:val="fr-CH"/>
        </w:rPr>
        <w:tab/>
        <w:t>RBW 10 kHz (filtre FI);</w:t>
      </w:r>
    </w:p>
    <w:p w:rsidR="00DB263F" w:rsidRPr="002F6FAE" w:rsidRDefault="00DB263F" w:rsidP="00DB263F">
      <w:pPr>
        <w:pStyle w:val="enumlev1"/>
        <w:rPr>
          <w:lang w:val="fr-CH"/>
        </w:rPr>
      </w:pPr>
      <w:r w:rsidRPr="002F6FAE">
        <w:rPr>
          <w:lang w:val="fr-CH"/>
        </w:rPr>
        <w:t>–</w:t>
      </w:r>
      <w:r w:rsidRPr="002F6FAE">
        <w:rPr>
          <w:lang w:val="fr-CH"/>
        </w:rPr>
        <w:tab/>
        <w:t>VBW 10 kHz (filtre vidéo);</w:t>
      </w:r>
    </w:p>
    <w:p w:rsidR="00DB263F" w:rsidRPr="002F6FAE" w:rsidRDefault="00DB263F" w:rsidP="00DB263F">
      <w:pPr>
        <w:pStyle w:val="enumlev1"/>
        <w:rPr>
          <w:lang w:val="fr-CH"/>
        </w:rPr>
      </w:pPr>
      <w:r w:rsidRPr="002F6FAE">
        <w:rPr>
          <w:lang w:val="fr-CH"/>
        </w:rPr>
        <w:t>–</w:t>
      </w:r>
      <w:r w:rsidRPr="002F6FAE">
        <w:rPr>
          <w:lang w:val="fr-CH"/>
        </w:rPr>
        <w:tab/>
        <w:t>fenêtre: 340 kHz;</w:t>
      </w:r>
    </w:p>
    <w:p w:rsidR="00DB263F" w:rsidRPr="002F6FAE" w:rsidRDefault="00DB263F" w:rsidP="00DB263F">
      <w:pPr>
        <w:pStyle w:val="enumlev1"/>
        <w:rPr>
          <w:lang w:val="fr-CH"/>
        </w:rPr>
      </w:pPr>
      <w:r w:rsidRPr="002F6FAE">
        <w:rPr>
          <w:lang w:val="fr-CH"/>
        </w:rPr>
        <w:t>–</w:t>
      </w:r>
      <w:r w:rsidRPr="002F6FAE">
        <w:rPr>
          <w:lang w:val="fr-CH"/>
        </w:rPr>
        <w:tab/>
        <w:t>durée de balayage: 340 ms (1 ms/kHz);</w:t>
      </w:r>
    </w:p>
    <w:p w:rsidR="00DB263F" w:rsidRPr="002F6FAE" w:rsidRDefault="00DB263F" w:rsidP="00DB263F">
      <w:pPr>
        <w:pStyle w:val="enumlev1"/>
        <w:rPr>
          <w:lang w:val="fr-CH"/>
        </w:rPr>
      </w:pPr>
      <w:r w:rsidRPr="002F6FAE">
        <w:rPr>
          <w:lang w:val="fr-CH"/>
        </w:rPr>
        <w:t>–</w:t>
      </w:r>
      <w:r w:rsidRPr="002F6FAE">
        <w:rPr>
          <w:lang w:val="fr-CH"/>
        </w:rPr>
        <w:tab/>
        <w:t>mode «gel sur la valeur maximale»;</w:t>
      </w:r>
    </w:p>
    <w:p w:rsidR="00DB263F" w:rsidRPr="002F6FAE" w:rsidRDefault="00DB263F" w:rsidP="00DB263F">
      <w:pPr>
        <w:pStyle w:val="enumlev1"/>
        <w:rPr>
          <w:lang w:val="fr-CH"/>
        </w:rPr>
      </w:pPr>
      <w:r w:rsidRPr="002F6FAE">
        <w:rPr>
          <w:lang w:val="fr-CH"/>
        </w:rPr>
        <w:t>–</w:t>
      </w:r>
      <w:r w:rsidRPr="002F6FAE">
        <w:rPr>
          <w:lang w:val="fr-CH"/>
        </w:rPr>
        <w:tab/>
        <w:t>affaiblissement à l'entrée: selon le niveau d'entrée.</w:t>
      </w:r>
    </w:p>
    <w:p w:rsidR="00DB263F" w:rsidRPr="002F6FAE" w:rsidRDefault="00DB263F" w:rsidP="00DB263F">
      <w:pPr>
        <w:widowControl w:val="0"/>
        <w:rPr>
          <w:lang w:val="fr-CH"/>
        </w:rPr>
      </w:pPr>
      <w:r w:rsidRPr="002F6FAE">
        <w:rPr>
          <w:lang w:val="fr-CH"/>
        </w:rPr>
        <w:t xml:space="preserve">Les réglages pour les analyseurs dotés d'un processeur numérique de signal (DSP, </w:t>
      </w:r>
      <w:r w:rsidRPr="002F6FAE">
        <w:rPr>
          <w:i/>
          <w:lang w:val="fr-CH"/>
        </w:rPr>
        <w:t>digital signal processor</w:t>
      </w:r>
      <w:r w:rsidRPr="002F6FAE">
        <w:rPr>
          <w:lang w:val="fr-CH"/>
        </w:rPr>
        <w:t>) seront différents mais devront donner des résultats équivalents.</w:t>
      </w:r>
    </w:p>
    <w:p w:rsidR="00DB263F" w:rsidRPr="00BD46DC" w:rsidRDefault="00DB263F" w:rsidP="00BD46DC">
      <w:pPr>
        <w:pStyle w:val="Heading1"/>
      </w:pPr>
      <w:r w:rsidRPr="00BD46DC">
        <w:t>5</w:t>
      </w:r>
      <w:r w:rsidRPr="00BD46DC">
        <w:tab/>
        <w:t>Instructions pour les mesures</w:t>
      </w:r>
    </w:p>
    <w:p w:rsidR="00DB263F" w:rsidRPr="002F6FAE" w:rsidRDefault="00DB263F" w:rsidP="00DB263F">
      <w:pPr>
        <w:pStyle w:val="enumlev1"/>
        <w:widowControl w:val="0"/>
        <w:rPr>
          <w:lang w:val="fr-CH"/>
        </w:rPr>
      </w:pPr>
      <w:r w:rsidRPr="002F6FAE">
        <w:rPr>
          <w:lang w:val="fr-CH"/>
        </w:rPr>
        <w:t>a)</w:t>
      </w:r>
      <w:r w:rsidRPr="002F6FAE">
        <w:rPr>
          <w:lang w:val="fr-CH"/>
        </w:rPr>
        <w:tab/>
        <w:t>Enregistrer le signal de l'émetteur pendant 5 min.</w:t>
      </w:r>
    </w:p>
    <w:p w:rsidR="00DB263F" w:rsidRPr="002F6FAE" w:rsidRDefault="00DB263F" w:rsidP="00DB263F">
      <w:pPr>
        <w:pStyle w:val="enumlev1"/>
        <w:widowControl w:val="0"/>
        <w:rPr>
          <w:lang w:val="fr-CH"/>
        </w:rPr>
      </w:pPr>
      <w:r w:rsidRPr="002F6FAE">
        <w:rPr>
          <w:lang w:val="fr-CH"/>
        </w:rPr>
        <w:t>b)</w:t>
      </w:r>
      <w:r w:rsidRPr="002F6FAE">
        <w:rPr>
          <w:lang w:val="fr-CH"/>
        </w:rPr>
        <w:tab/>
        <w:t>Observer l</w:t>
      </w:r>
      <w:r>
        <w:rPr>
          <w:lang w:val="fr-CH"/>
        </w:rPr>
        <w:t>'</w:t>
      </w:r>
      <w:r w:rsidRPr="002F6FAE">
        <w:rPr>
          <w:lang w:val="fr-CH"/>
        </w:rPr>
        <w:t>analyseur et utiliser l</w:t>
      </w:r>
      <w:r>
        <w:rPr>
          <w:lang w:val="fr-CH"/>
        </w:rPr>
        <w:t>'</w:t>
      </w:r>
      <w:r w:rsidRPr="002F6FAE">
        <w:rPr>
          <w:lang w:val="fr-CH"/>
        </w:rPr>
        <w:t>écoute au niveau du récepteur pour savoir si les mesures ne sont pas faussées par un brouillage de type impulsif. Pour la même raison, les mesures doivent être répétées deux fois.</w:t>
      </w:r>
    </w:p>
    <w:p w:rsidR="00DB263F" w:rsidRPr="002F6FAE" w:rsidRDefault="00DB263F" w:rsidP="00DB263F">
      <w:pPr>
        <w:pStyle w:val="enumlev1"/>
        <w:widowControl w:val="0"/>
        <w:rPr>
          <w:lang w:val="fr-CH"/>
        </w:rPr>
      </w:pPr>
      <w:r w:rsidRPr="002F6FAE">
        <w:rPr>
          <w:lang w:val="fr-CH"/>
        </w:rPr>
        <w:t>c)</w:t>
      </w:r>
      <w:r w:rsidRPr="002F6FAE">
        <w:rPr>
          <w:lang w:val="fr-CH"/>
        </w:rPr>
        <w:tab/>
        <w:t>Superposer les mesures graphiques avec le gabarit tel que décrit au § 7.</w:t>
      </w:r>
    </w:p>
    <w:p w:rsidR="00DB263F" w:rsidRPr="002F6FAE" w:rsidRDefault="00DB263F" w:rsidP="00DB263F">
      <w:pPr>
        <w:pStyle w:val="enumlev1"/>
        <w:widowControl w:val="0"/>
        <w:rPr>
          <w:lang w:val="fr-CH"/>
        </w:rPr>
      </w:pPr>
      <w:r w:rsidRPr="002F6FAE">
        <w:rPr>
          <w:lang w:val="fr-CH"/>
        </w:rPr>
        <w:t>d)</w:t>
      </w:r>
      <w:r w:rsidRPr="002F6FAE">
        <w:rPr>
          <w:lang w:val="fr-CH"/>
        </w:rPr>
        <w:tab/>
        <w:t>Le centre de l'axe x du gabarit doit correspondre à la fréquence centrale (</w:t>
      </w:r>
      <w:r w:rsidRPr="002F6FAE">
        <w:rPr>
          <w:i/>
          <w:lang w:val="fr-CH"/>
        </w:rPr>
        <w:t>f</w:t>
      </w:r>
      <w:r w:rsidRPr="002F6FAE">
        <w:rPr>
          <w:position w:val="-4"/>
          <w:sz w:val="16"/>
          <w:lang w:val="fr-CH"/>
        </w:rPr>
        <w:t>0</w:t>
      </w:r>
      <w:r w:rsidRPr="002F6FAE">
        <w:rPr>
          <w:lang w:val="fr-CH"/>
        </w:rPr>
        <w:t>).</w:t>
      </w:r>
    </w:p>
    <w:p w:rsidR="00DB263F" w:rsidRPr="002F6FAE" w:rsidRDefault="00DB263F" w:rsidP="00DB263F">
      <w:pPr>
        <w:pStyle w:val="enumlev1"/>
        <w:widowControl w:val="0"/>
        <w:rPr>
          <w:lang w:val="fr-CH"/>
        </w:rPr>
      </w:pPr>
      <w:r w:rsidRPr="002F6FAE">
        <w:rPr>
          <w:lang w:val="fr-CH"/>
        </w:rPr>
        <w:t>e)</w:t>
      </w:r>
      <w:r w:rsidRPr="002F6FAE">
        <w:rPr>
          <w:lang w:val="fr-CH"/>
        </w:rPr>
        <w:tab/>
        <w:t>Régler le niveau de référence afin que l'amplitude maximale de la mesure corresponde à 0 dB.</w:t>
      </w:r>
    </w:p>
    <w:p w:rsidR="00DB263F" w:rsidRPr="002F6FAE" w:rsidRDefault="00DB263F" w:rsidP="00DB263F">
      <w:pPr>
        <w:pStyle w:val="enumlev1"/>
        <w:widowControl w:val="0"/>
        <w:rPr>
          <w:lang w:val="fr-CH"/>
        </w:rPr>
      </w:pPr>
      <w:r w:rsidRPr="002F6FAE">
        <w:rPr>
          <w:lang w:val="fr-CH"/>
        </w:rPr>
        <w:t>f)</w:t>
      </w:r>
      <w:r w:rsidRPr="002F6FAE">
        <w:rPr>
          <w:lang w:val="fr-CH"/>
        </w:rPr>
        <w:tab/>
        <w:t>Déterminer si la mesure se trouve dans les limites du gabarit.</w:t>
      </w:r>
    </w:p>
    <w:p w:rsidR="00DB263F" w:rsidRPr="002F6FAE" w:rsidRDefault="00DB263F" w:rsidP="00DB263F">
      <w:pPr>
        <w:pStyle w:val="Heading1"/>
        <w:keepNext w:val="0"/>
        <w:keepLines w:val="0"/>
        <w:widowControl w:val="0"/>
        <w:rPr>
          <w:lang w:val="fr-CH"/>
        </w:rPr>
      </w:pPr>
      <w:r w:rsidRPr="002F6FAE">
        <w:rPr>
          <w:lang w:val="fr-CH"/>
        </w:rPr>
        <w:t>6</w:t>
      </w:r>
      <w:r w:rsidRPr="002F6FAE">
        <w:rPr>
          <w:lang w:val="fr-CH"/>
        </w:rPr>
        <w:tab/>
        <w:t>Limites</w:t>
      </w:r>
    </w:p>
    <w:p w:rsidR="00DB263F" w:rsidRPr="002F6FAE" w:rsidRDefault="00DB263F" w:rsidP="00DB263F">
      <w:pPr>
        <w:rPr>
          <w:lang w:val="fr-CH"/>
        </w:rPr>
      </w:pPr>
      <w:r w:rsidRPr="002F6FAE">
        <w:rPr>
          <w:lang w:val="fr-CH"/>
        </w:rPr>
        <w:t>Si un spectre mesuré n'entre pas dans le gabarit, on suppose que l'excursion de l'émetteur n</w:t>
      </w:r>
      <w:r>
        <w:rPr>
          <w:lang w:val="fr-CH"/>
        </w:rPr>
        <w:t>'</w:t>
      </w:r>
      <w:r w:rsidRPr="002F6FAE">
        <w:rPr>
          <w:lang w:val="fr-CH"/>
        </w:rPr>
        <w:t>est pas conforme.</w:t>
      </w:r>
    </w:p>
    <w:p w:rsidR="00DB263F" w:rsidRPr="002F6FAE" w:rsidRDefault="00DB263F" w:rsidP="00DB263F">
      <w:pPr>
        <w:pStyle w:val="Heading1"/>
        <w:keepNext w:val="0"/>
        <w:keepLines w:val="0"/>
        <w:rPr>
          <w:lang w:val="fr-CH"/>
        </w:rPr>
      </w:pPr>
      <w:r w:rsidRPr="002F6FAE">
        <w:rPr>
          <w:lang w:val="fr-CH"/>
        </w:rPr>
        <w:t>7</w:t>
      </w:r>
      <w:r w:rsidRPr="002F6FAE">
        <w:rPr>
          <w:lang w:val="fr-CH"/>
        </w:rPr>
        <w:tab/>
      </w:r>
      <w:r>
        <w:rPr>
          <w:lang w:val="fr-CH"/>
        </w:rPr>
        <w:t>E</w:t>
      </w:r>
      <w:r w:rsidRPr="002F6FAE">
        <w:rPr>
          <w:lang w:val="fr-CH"/>
        </w:rPr>
        <w:t>laboration du gabarit</w:t>
      </w:r>
    </w:p>
    <w:p w:rsidR="00DB263F" w:rsidRPr="002F6FAE" w:rsidRDefault="00DB263F" w:rsidP="00DB263F">
      <w:pPr>
        <w:rPr>
          <w:lang w:val="fr-CH"/>
        </w:rPr>
      </w:pPr>
      <w:r w:rsidRPr="002F6FAE">
        <w:rPr>
          <w:lang w:val="fr-CH"/>
        </w:rPr>
        <w:t>a)</w:t>
      </w:r>
      <w:r w:rsidRPr="002F6FAE">
        <w:rPr>
          <w:lang w:val="fr-CH"/>
        </w:rPr>
        <w:tab/>
        <w:t xml:space="preserve">L'étalonnage du gabarit doit être </w:t>
      </w:r>
      <w:r>
        <w:rPr>
          <w:lang w:val="fr-CH"/>
        </w:rPr>
        <w:t>conforme aux</w:t>
      </w:r>
      <w:r w:rsidRPr="002F6FAE">
        <w:rPr>
          <w:lang w:val="fr-CH"/>
        </w:rPr>
        <w:t xml:space="preserve"> réglages de l'analyseur.</w:t>
      </w:r>
    </w:p>
    <w:p w:rsidR="00DB263F" w:rsidRPr="002F6FAE" w:rsidRDefault="00DB263F" w:rsidP="00DB263F">
      <w:pPr>
        <w:rPr>
          <w:lang w:val="fr-CH"/>
        </w:rPr>
      </w:pPr>
      <w:r w:rsidRPr="002F6FAE">
        <w:rPr>
          <w:lang w:val="fr-CH"/>
        </w:rPr>
        <w:t>b)</w:t>
      </w:r>
      <w:r w:rsidRPr="002F6FAE">
        <w:rPr>
          <w:lang w:val="fr-CH"/>
        </w:rPr>
        <w:tab/>
        <w:t xml:space="preserve">Le centre de l'axe x est aligné sur </w:t>
      </w:r>
      <w:r w:rsidRPr="002F6FAE">
        <w:rPr>
          <w:i/>
          <w:lang w:val="fr-CH"/>
        </w:rPr>
        <w:t>f</w:t>
      </w:r>
      <w:r w:rsidRPr="002F6FAE">
        <w:rPr>
          <w:vertAlign w:val="subscript"/>
          <w:lang w:val="fr-CH"/>
        </w:rPr>
        <w:t>0</w:t>
      </w:r>
      <w:r w:rsidRPr="002F6FAE">
        <w:rPr>
          <w:lang w:val="fr-CH"/>
        </w:rPr>
        <w:t>.</w:t>
      </w:r>
    </w:p>
    <w:p w:rsidR="00DB263F" w:rsidRPr="002F6FAE" w:rsidRDefault="00DB263F" w:rsidP="00DB263F">
      <w:pPr>
        <w:rPr>
          <w:lang w:val="fr-CH"/>
        </w:rPr>
      </w:pPr>
      <w:r w:rsidRPr="002F6FAE">
        <w:rPr>
          <w:lang w:val="fr-CH"/>
        </w:rPr>
        <w:t>c)</w:t>
      </w:r>
      <w:r w:rsidRPr="002F6FAE">
        <w:rPr>
          <w:lang w:val="fr-CH"/>
        </w:rPr>
        <w:tab/>
        <w:t>Le sommet de l'axe des y correspond au niveau de référence 0 dB.</w:t>
      </w:r>
    </w:p>
    <w:p w:rsidR="00DB263F" w:rsidRPr="002F6FAE" w:rsidRDefault="00DB263F" w:rsidP="00DB263F">
      <w:pPr>
        <w:rPr>
          <w:lang w:val="fr-CH"/>
        </w:rPr>
      </w:pPr>
      <w:r w:rsidRPr="002F6FAE">
        <w:rPr>
          <w:lang w:val="fr-CH"/>
        </w:rPr>
        <w:t>d)</w:t>
      </w:r>
      <w:r w:rsidRPr="002F6FAE">
        <w:rPr>
          <w:lang w:val="fr-CH"/>
        </w:rPr>
        <w:tab/>
        <w:t>Les lignes droites relient les coordonnées suivantes:</w:t>
      </w:r>
    </w:p>
    <w:p w:rsidR="00DB263F" w:rsidRPr="002F6FAE" w:rsidRDefault="00DB263F" w:rsidP="00DB263F">
      <w:pPr>
        <w:pStyle w:val="Blanc"/>
        <w:rPr>
          <w:lang w:val="fr-CH"/>
        </w:rPr>
      </w:pPr>
    </w:p>
    <w:tbl>
      <w:tblPr>
        <w:tblStyle w:val="TableGrid"/>
        <w:tblW w:w="0" w:type="auto"/>
        <w:tblLook w:val="04A0" w:firstRow="1" w:lastRow="0" w:firstColumn="1" w:lastColumn="0" w:noHBand="0" w:noVBand="1"/>
      </w:tblPr>
      <w:tblGrid>
        <w:gridCol w:w="1925"/>
        <w:gridCol w:w="1926"/>
        <w:gridCol w:w="1926"/>
        <w:gridCol w:w="1926"/>
        <w:gridCol w:w="1926"/>
      </w:tblGrid>
      <w:tr w:rsidR="00BD46DC" w:rsidTr="00BD46DC">
        <w:tc>
          <w:tcPr>
            <w:tcW w:w="1925" w:type="dxa"/>
          </w:tcPr>
          <w:p w:rsidR="00BD46DC" w:rsidRDefault="00BD46DC" w:rsidP="00BD46DC">
            <w:pPr>
              <w:pStyle w:val="Tablehead"/>
              <w:rPr>
                <w:lang w:val="en-GB"/>
              </w:rPr>
            </w:pPr>
            <w:r>
              <w:t>Axe x</w:t>
            </w:r>
            <w:r>
              <w:br/>
              <w:t>(kHz)</w:t>
            </w:r>
          </w:p>
        </w:tc>
        <w:tc>
          <w:tcPr>
            <w:tcW w:w="1926" w:type="dxa"/>
          </w:tcPr>
          <w:p w:rsidR="00BD46DC" w:rsidRDefault="00BD46DC" w:rsidP="00BD46DC">
            <w:pPr>
              <w:pStyle w:val="Tablehead"/>
              <w:rPr>
                <w:lang w:val="en-GB"/>
              </w:rPr>
            </w:pPr>
            <w:r>
              <w:t>Axe y</w:t>
            </w:r>
            <w:r>
              <w:br/>
              <w:t>(dB)</w:t>
            </w:r>
          </w:p>
        </w:tc>
        <w:tc>
          <w:tcPr>
            <w:tcW w:w="1926" w:type="dxa"/>
            <w:tcBorders>
              <w:top w:val="nil"/>
              <w:bottom w:val="nil"/>
            </w:tcBorders>
          </w:tcPr>
          <w:p w:rsidR="00BD46DC" w:rsidRDefault="00BD46DC" w:rsidP="00BD46DC">
            <w:pPr>
              <w:pStyle w:val="Tablehead"/>
              <w:rPr>
                <w:lang w:val="en-GB"/>
              </w:rPr>
            </w:pPr>
          </w:p>
        </w:tc>
        <w:tc>
          <w:tcPr>
            <w:tcW w:w="1926" w:type="dxa"/>
          </w:tcPr>
          <w:p w:rsidR="00BD46DC" w:rsidRDefault="00BD46DC" w:rsidP="00BD46DC">
            <w:pPr>
              <w:pStyle w:val="Tablehead"/>
              <w:rPr>
                <w:lang w:val="en-GB"/>
              </w:rPr>
            </w:pPr>
            <w:r>
              <w:t>Axe x</w:t>
            </w:r>
            <w:r>
              <w:br/>
              <w:t>(kHz)</w:t>
            </w:r>
          </w:p>
        </w:tc>
        <w:tc>
          <w:tcPr>
            <w:tcW w:w="1926" w:type="dxa"/>
          </w:tcPr>
          <w:p w:rsidR="00BD46DC" w:rsidRDefault="00BD46DC" w:rsidP="00BD46DC">
            <w:pPr>
              <w:pStyle w:val="Tablehead"/>
              <w:rPr>
                <w:lang w:val="en-GB"/>
              </w:rPr>
            </w:pPr>
            <w:r>
              <w:t>Axe y</w:t>
            </w:r>
            <w:r>
              <w:br/>
              <w:t>(dB)</w:t>
            </w:r>
          </w:p>
        </w:tc>
      </w:tr>
      <w:tr w:rsidR="00BD46DC" w:rsidTr="00BD46DC">
        <w:tc>
          <w:tcPr>
            <w:tcW w:w="1925" w:type="dxa"/>
          </w:tcPr>
          <w:p w:rsidR="00BD46DC" w:rsidRDefault="00BD46DC" w:rsidP="00BD46DC">
            <w:pPr>
              <w:pStyle w:val="TableText0"/>
              <w:spacing w:line="240" w:lineRule="auto"/>
              <w:jc w:val="center"/>
            </w:pPr>
            <w:r>
              <w:rPr>
                <w:i/>
              </w:rPr>
              <w:t>f</w:t>
            </w:r>
            <w:r>
              <w:rPr>
                <w:position w:val="-4"/>
                <w:sz w:val="14"/>
              </w:rPr>
              <w:t>0</w:t>
            </w:r>
            <w:r>
              <w:t xml:space="preserve"> – 74</w:t>
            </w:r>
          </w:p>
        </w:tc>
        <w:tc>
          <w:tcPr>
            <w:tcW w:w="1926" w:type="dxa"/>
          </w:tcPr>
          <w:p w:rsidR="00BD46DC" w:rsidRDefault="00BD46DC" w:rsidP="00BD46DC">
            <w:pPr>
              <w:pStyle w:val="TableText0"/>
              <w:spacing w:line="240" w:lineRule="auto"/>
              <w:jc w:val="center"/>
            </w:pPr>
            <w:r>
              <w:t>0</w:t>
            </w:r>
          </w:p>
        </w:tc>
        <w:tc>
          <w:tcPr>
            <w:tcW w:w="1926" w:type="dxa"/>
            <w:tcBorders>
              <w:top w:val="nil"/>
              <w:bottom w:val="nil"/>
            </w:tcBorders>
          </w:tcPr>
          <w:p w:rsidR="00BD46DC" w:rsidRDefault="00BD46DC" w:rsidP="00BD46DC">
            <w:pPr>
              <w:rPr>
                <w:lang w:val="en-GB"/>
              </w:rPr>
            </w:pPr>
          </w:p>
        </w:tc>
        <w:tc>
          <w:tcPr>
            <w:tcW w:w="1926" w:type="dxa"/>
          </w:tcPr>
          <w:p w:rsidR="00BD46DC" w:rsidRDefault="00BD46DC" w:rsidP="00BD46DC">
            <w:pPr>
              <w:pStyle w:val="TableText0"/>
              <w:spacing w:line="240" w:lineRule="auto"/>
              <w:jc w:val="center"/>
            </w:pPr>
            <w:r>
              <w:rPr>
                <w:i/>
              </w:rPr>
              <w:t>f</w:t>
            </w:r>
            <w:r>
              <w:rPr>
                <w:position w:val="-4"/>
                <w:sz w:val="14"/>
              </w:rPr>
              <w:t>0</w:t>
            </w:r>
            <w:r>
              <w:t xml:space="preserve"> </w:t>
            </w:r>
            <w:r>
              <w:rPr>
                <w:rFonts w:ascii="Symbol" w:hAnsi="Symbol"/>
              </w:rPr>
              <w:t></w:t>
            </w:r>
            <w:r>
              <w:t xml:space="preserve"> 74</w:t>
            </w:r>
          </w:p>
        </w:tc>
        <w:tc>
          <w:tcPr>
            <w:tcW w:w="1926" w:type="dxa"/>
          </w:tcPr>
          <w:p w:rsidR="00BD46DC" w:rsidRDefault="00BD46DC" w:rsidP="00BD46DC">
            <w:pPr>
              <w:pStyle w:val="TableText0"/>
              <w:spacing w:line="240" w:lineRule="auto"/>
              <w:jc w:val="center"/>
            </w:pPr>
            <w:r>
              <w:t>0</w:t>
            </w:r>
          </w:p>
        </w:tc>
      </w:tr>
      <w:tr w:rsidR="00BD46DC" w:rsidTr="00BD46DC">
        <w:tc>
          <w:tcPr>
            <w:tcW w:w="1925" w:type="dxa"/>
          </w:tcPr>
          <w:p w:rsidR="00BD46DC" w:rsidRDefault="00BD46DC" w:rsidP="00BD46DC">
            <w:pPr>
              <w:pStyle w:val="TableText0"/>
              <w:spacing w:line="240" w:lineRule="auto"/>
              <w:jc w:val="center"/>
            </w:pPr>
            <w:r>
              <w:rPr>
                <w:i/>
              </w:rPr>
              <w:t>f</w:t>
            </w:r>
            <w:r>
              <w:rPr>
                <w:position w:val="-4"/>
                <w:sz w:val="14"/>
              </w:rPr>
              <w:t>0</w:t>
            </w:r>
            <w:r>
              <w:t xml:space="preserve"> – 107,5</w:t>
            </w:r>
          </w:p>
        </w:tc>
        <w:tc>
          <w:tcPr>
            <w:tcW w:w="1926" w:type="dxa"/>
          </w:tcPr>
          <w:p w:rsidR="00BD46DC" w:rsidRDefault="00BD46DC" w:rsidP="00BD46DC">
            <w:pPr>
              <w:pStyle w:val="TableText0"/>
              <w:spacing w:line="240" w:lineRule="auto"/>
              <w:jc w:val="center"/>
            </w:pPr>
            <w:r>
              <w:t>–15</w:t>
            </w:r>
          </w:p>
        </w:tc>
        <w:tc>
          <w:tcPr>
            <w:tcW w:w="1926" w:type="dxa"/>
            <w:tcBorders>
              <w:top w:val="nil"/>
              <w:bottom w:val="nil"/>
            </w:tcBorders>
          </w:tcPr>
          <w:p w:rsidR="00BD46DC" w:rsidRDefault="00BD46DC" w:rsidP="00BD46DC">
            <w:pPr>
              <w:rPr>
                <w:lang w:val="en-GB"/>
              </w:rPr>
            </w:pPr>
          </w:p>
        </w:tc>
        <w:tc>
          <w:tcPr>
            <w:tcW w:w="1926" w:type="dxa"/>
          </w:tcPr>
          <w:p w:rsidR="00BD46DC" w:rsidRDefault="00BD46DC" w:rsidP="00BD46DC">
            <w:pPr>
              <w:pStyle w:val="TableText0"/>
              <w:spacing w:line="240" w:lineRule="auto"/>
              <w:jc w:val="center"/>
            </w:pPr>
            <w:r>
              <w:rPr>
                <w:i/>
              </w:rPr>
              <w:t>f</w:t>
            </w:r>
            <w:r>
              <w:rPr>
                <w:position w:val="-4"/>
                <w:sz w:val="14"/>
              </w:rPr>
              <w:t>0</w:t>
            </w:r>
            <w:r>
              <w:t xml:space="preserve"> </w:t>
            </w:r>
            <w:r>
              <w:rPr>
                <w:rFonts w:ascii="Symbol" w:hAnsi="Symbol"/>
              </w:rPr>
              <w:t></w:t>
            </w:r>
            <w:r>
              <w:t xml:space="preserve"> 107,5</w:t>
            </w:r>
          </w:p>
        </w:tc>
        <w:tc>
          <w:tcPr>
            <w:tcW w:w="1926" w:type="dxa"/>
          </w:tcPr>
          <w:p w:rsidR="00BD46DC" w:rsidRDefault="00BD46DC" w:rsidP="00BD46DC">
            <w:pPr>
              <w:pStyle w:val="TableText0"/>
              <w:spacing w:line="240" w:lineRule="auto"/>
              <w:jc w:val="center"/>
            </w:pPr>
            <w:r>
              <w:t>–15</w:t>
            </w:r>
          </w:p>
        </w:tc>
      </w:tr>
      <w:tr w:rsidR="00BD46DC" w:rsidTr="00BD46DC">
        <w:tc>
          <w:tcPr>
            <w:tcW w:w="1925" w:type="dxa"/>
          </w:tcPr>
          <w:p w:rsidR="00BD46DC" w:rsidRDefault="00BD46DC" w:rsidP="00BD46DC">
            <w:pPr>
              <w:pStyle w:val="TableText0"/>
              <w:spacing w:line="240" w:lineRule="auto"/>
              <w:jc w:val="center"/>
            </w:pPr>
            <w:r>
              <w:rPr>
                <w:i/>
              </w:rPr>
              <w:t>f</w:t>
            </w:r>
            <w:r>
              <w:rPr>
                <w:position w:val="-4"/>
                <w:sz w:val="14"/>
              </w:rPr>
              <w:t>0</w:t>
            </w:r>
            <w:r>
              <w:t xml:space="preserve"> – 124</w:t>
            </w:r>
          </w:p>
        </w:tc>
        <w:tc>
          <w:tcPr>
            <w:tcW w:w="1926" w:type="dxa"/>
          </w:tcPr>
          <w:p w:rsidR="00BD46DC" w:rsidRDefault="00BD46DC" w:rsidP="00BD46DC">
            <w:pPr>
              <w:pStyle w:val="TableText0"/>
              <w:spacing w:line="240" w:lineRule="auto"/>
              <w:jc w:val="center"/>
            </w:pPr>
            <w:r>
              <w:t>–30</w:t>
            </w:r>
          </w:p>
        </w:tc>
        <w:tc>
          <w:tcPr>
            <w:tcW w:w="1926" w:type="dxa"/>
            <w:tcBorders>
              <w:top w:val="nil"/>
              <w:bottom w:val="nil"/>
            </w:tcBorders>
          </w:tcPr>
          <w:p w:rsidR="00BD46DC" w:rsidRDefault="00BD46DC" w:rsidP="00BD46DC">
            <w:pPr>
              <w:rPr>
                <w:lang w:val="en-GB"/>
              </w:rPr>
            </w:pPr>
          </w:p>
        </w:tc>
        <w:tc>
          <w:tcPr>
            <w:tcW w:w="1926" w:type="dxa"/>
          </w:tcPr>
          <w:p w:rsidR="00BD46DC" w:rsidRDefault="00BD46DC" w:rsidP="00BD46DC">
            <w:pPr>
              <w:pStyle w:val="TableText0"/>
              <w:spacing w:line="240" w:lineRule="auto"/>
              <w:jc w:val="center"/>
            </w:pPr>
            <w:r>
              <w:rPr>
                <w:i/>
              </w:rPr>
              <w:t>f</w:t>
            </w:r>
            <w:r>
              <w:rPr>
                <w:position w:val="-4"/>
                <w:sz w:val="14"/>
              </w:rPr>
              <w:t>0</w:t>
            </w:r>
            <w:r>
              <w:t xml:space="preserve"> </w:t>
            </w:r>
            <w:r>
              <w:rPr>
                <w:rFonts w:ascii="Symbol" w:hAnsi="Symbol"/>
              </w:rPr>
              <w:t></w:t>
            </w:r>
            <w:r>
              <w:t xml:space="preserve"> 124</w:t>
            </w:r>
          </w:p>
        </w:tc>
        <w:tc>
          <w:tcPr>
            <w:tcW w:w="1926" w:type="dxa"/>
          </w:tcPr>
          <w:p w:rsidR="00BD46DC" w:rsidRDefault="00BD46DC" w:rsidP="00BD46DC">
            <w:pPr>
              <w:pStyle w:val="TableText0"/>
              <w:spacing w:line="240" w:lineRule="auto"/>
              <w:jc w:val="center"/>
            </w:pPr>
            <w:r>
              <w:t>–30</w:t>
            </w:r>
          </w:p>
        </w:tc>
      </w:tr>
      <w:tr w:rsidR="00BD46DC" w:rsidTr="00BD46DC">
        <w:tc>
          <w:tcPr>
            <w:tcW w:w="1925" w:type="dxa"/>
          </w:tcPr>
          <w:p w:rsidR="00BD46DC" w:rsidRDefault="00BD46DC" w:rsidP="00BD46DC">
            <w:pPr>
              <w:pStyle w:val="TableText0"/>
              <w:spacing w:line="240" w:lineRule="auto"/>
              <w:jc w:val="center"/>
            </w:pPr>
            <w:r>
              <w:rPr>
                <w:i/>
              </w:rPr>
              <w:t>f</w:t>
            </w:r>
            <w:r>
              <w:rPr>
                <w:position w:val="-4"/>
                <w:sz w:val="14"/>
              </w:rPr>
              <w:t>0</w:t>
            </w:r>
            <w:r>
              <w:t xml:space="preserve"> – 152,5</w:t>
            </w:r>
          </w:p>
        </w:tc>
        <w:tc>
          <w:tcPr>
            <w:tcW w:w="1926" w:type="dxa"/>
          </w:tcPr>
          <w:p w:rsidR="00BD46DC" w:rsidRDefault="00BD46DC" w:rsidP="00BD46DC">
            <w:pPr>
              <w:pStyle w:val="TableText0"/>
              <w:spacing w:line="240" w:lineRule="auto"/>
              <w:jc w:val="center"/>
            </w:pPr>
            <w:r>
              <w:t>–</w:t>
            </w:r>
            <w:r>
              <w:rPr>
                <w:rFonts w:ascii="Tms Rmn" w:hAnsi="Tms Rmn"/>
                <w:sz w:val="12"/>
              </w:rPr>
              <w:t> </w:t>
            </w:r>
            <w:r>
              <w:t>40</w:t>
            </w:r>
          </w:p>
        </w:tc>
        <w:tc>
          <w:tcPr>
            <w:tcW w:w="1926" w:type="dxa"/>
            <w:tcBorders>
              <w:top w:val="nil"/>
              <w:bottom w:val="nil"/>
            </w:tcBorders>
          </w:tcPr>
          <w:p w:rsidR="00BD46DC" w:rsidRDefault="00BD46DC" w:rsidP="00BD46DC">
            <w:pPr>
              <w:rPr>
                <w:lang w:val="en-GB"/>
              </w:rPr>
            </w:pPr>
          </w:p>
        </w:tc>
        <w:tc>
          <w:tcPr>
            <w:tcW w:w="1926" w:type="dxa"/>
          </w:tcPr>
          <w:p w:rsidR="00BD46DC" w:rsidRDefault="00BD46DC" w:rsidP="00BD46DC">
            <w:pPr>
              <w:pStyle w:val="TableText0"/>
              <w:spacing w:line="240" w:lineRule="auto"/>
              <w:jc w:val="center"/>
            </w:pPr>
            <w:r>
              <w:rPr>
                <w:i/>
              </w:rPr>
              <w:t>f</w:t>
            </w:r>
            <w:r>
              <w:rPr>
                <w:position w:val="-4"/>
                <w:sz w:val="14"/>
              </w:rPr>
              <w:t>0</w:t>
            </w:r>
            <w:r>
              <w:t xml:space="preserve"> </w:t>
            </w:r>
            <w:r>
              <w:rPr>
                <w:rFonts w:ascii="Symbol" w:hAnsi="Symbol"/>
              </w:rPr>
              <w:t></w:t>
            </w:r>
            <w:r>
              <w:t xml:space="preserve"> 152,5</w:t>
            </w:r>
          </w:p>
        </w:tc>
        <w:tc>
          <w:tcPr>
            <w:tcW w:w="1926" w:type="dxa"/>
          </w:tcPr>
          <w:p w:rsidR="00BD46DC" w:rsidRDefault="00BD46DC" w:rsidP="00BD46DC">
            <w:pPr>
              <w:pStyle w:val="TableText0"/>
              <w:spacing w:line="240" w:lineRule="auto"/>
              <w:jc w:val="center"/>
            </w:pPr>
            <w:r>
              <w:t>–</w:t>
            </w:r>
            <w:r>
              <w:rPr>
                <w:rFonts w:ascii="Tms Rmn" w:hAnsi="Tms Rmn"/>
                <w:sz w:val="12"/>
              </w:rPr>
              <w:t> </w:t>
            </w:r>
            <w:r>
              <w:t>40</w:t>
            </w:r>
          </w:p>
        </w:tc>
      </w:tr>
    </w:tbl>
    <w:p w:rsidR="00BD46DC" w:rsidRPr="00BD46DC" w:rsidRDefault="00BD46DC" w:rsidP="00BD46DC">
      <w:pPr>
        <w:rPr>
          <w:lang w:val="en-GB"/>
        </w:rPr>
      </w:pPr>
    </w:p>
    <w:p w:rsidR="00DB263F" w:rsidRPr="002F6FAE" w:rsidRDefault="00DB263F" w:rsidP="00DB263F">
      <w:pPr>
        <w:rPr>
          <w:lang w:val="fr-CH"/>
        </w:rPr>
      </w:pPr>
      <w:r w:rsidRPr="002F6FAE">
        <w:rPr>
          <w:lang w:val="fr-CH"/>
        </w:rPr>
        <w:lastRenderedPageBreak/>
        <w:t>La représentation graphique du tableau est donnée à la Fig. 1.</w:t>
      </w:r>
    </w:p>
    <w:p w:rsidR="00DB263F" w:rsidRDefault="00552512" w:rsidP="00BD46DC">
      <w:pPr>
        <w:pStyle w:val="FigureNo"/>
        <w:rPr>
          <w:lang w:val="fr-CH"/>
        </w:rPr>
      </w:pPr>
      <w:r>
        <w:rPr>
          <w:lang w:val="fr-CH"/>
        </w:rPr>
        <w:t>FIGURE 1</w:t>
      </w:r>
    </w:p>
    <w:p w:rsidR="00552512" w:rsidRPr="00552512" w:rsidRDefault="00552512" w:rsidP="00BD46DC">
      <w:pPr>
        <w:pStyle w:val="Figuretitle"/>
        <w:rPr>
          <w:lang w:val="fr-CH"/>
        </w:rPr>
      </w:pPr>
      <w:r>
        <w:rPr>
          <w:lang w:val="fr-CH"/>
        </w:rPr>
        <w:t>Gabarit</w:t>
      </w:r>
    </w:p>
    <w:p w:rsidR="00DB263F" w:rsidRDefault="00DB263F" w:rsidP="00DB263F">
      <w:pPr>
        <w:pStyle w:val="Figure"/>
      </w:pPr>
      <w:r>
        <w:object w:dxaOrig="6978" w:dyaOrig="4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6pt;height:244.8pt" o:ole="">
            <v:imagedata r:id="rId13" o:title=""/>
          </v:shape>
          <o:OLEObject Type="Embed" ProgID="CorelDRAW.Graphic.14" ShapeID="_x0000_i1025" DrawAspect="Content" ObjectID="_1496736654" r:id="rId14"/>
        </w:object>
      </w:r>
    </w:p>
    <w:p w:rsidR="00C41483" w:rsidRDefault="00C41483">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DB263F" w:rsidRPr="002F6FAE" w:rsidRDefault="00DB263F" w:rsidP="00864D77">
      <w:pPr>
        <w:pStyle w:val="AnnexNoTitle"/>
        <w:rPr>
          <w:lang w:val="fr-CH"/>
        </w:rPr>
      </w:pPr>
      <w:r>
        <w:rPr>
          <w:lang w:val="fr-CH"/>
        </w:rPr>
        <w:lastRenderedPageBreak/>
        <w:t xml:space="preserve">Annexe </w:t>
      </w:r>
      <w:r w:rsidRPr="002F6FAE">
        <w:rPr>
          <w:lang w:val="fr-CH"/>
        </w:rPr>
        <w:t>2</w:t>
      </w:r>
      <w:r>
        <w:rPr>
          <w:lang w:val="fr-CH"/>
        </w:rPr>
        <w:br/>
      </w:r>
      <w:r>
        <w:rPr>
          <w:lang w:val="fr-CH"/>
        </w:rPr>
        <w:br/>
      </w:r>
      <w:r w:rsidRPr="002F6FAE">
        <w:rPr>
          <w:lang w:val="fr-CH"/>
        </w:rPr>
        <w:t xml:space="preserve">Méthode destinée à être utilisée par les stations de contrôle des émissions </w:t>
      </w:r>
      <w:r>
        <w:rPr>
          <w:lang w:val="fr-CH"/>
        </w:rPr>
        <w:br/>
      </w:r>
      <w:r w:rsidRPr="002F6FAE">
        <w:rPr>
          <w:lang w:val="fr-CH"/>
        </w:rPr>
        <w:t>pour mesurer l</w:t>
      </w:r>
      <w:r>
        <w:rPr>
          <w:lang w:val="fr-CH"/>
        </w:rPr>
        <w:t>'</w:t>
      </w:r>
      <w:r w:rsidRPr="002F6FAE">
        <w:rPr>
          <w:lang w:val="fr-CH"/>
        </w:rPr>
        <w:t xml:space="preserve">excursion maximale de fréquence </w:t>
      </w:r>
      <w:r>
        <w:rPr>
          <w:lang w:val="fr-CH"/>
        </w:rPr>
        <w:br/>
      </w:r>
      <w:r w:rsidRPr="002F6FAE">
        <w:rPr>
          <w:lang w:val="fr-CH"/>
        </w:rPr>
        <w:t>de signaux de radiodiffusion MF émis</w:t>
      </w:r>
    </w:p>
    <w:p w:rsidR="00DB263F" w:rsidRDefault="00DB263F" w:rsidP="00DB263F">
      <w:pPr>
        <w:pStyle w:val="Heading1"/>
      </w:pPr>
      <w:r>
        <w:t>1</w:t>
      </w:r>
      <w:r>
        <w:tab/>
        <w:t>Généralités</w:t>
      </w:r>
    </w:p>
    <w:p w:rsidR="00DB263F" w:rsidRDefault="00DB263F" w:rsidP="00DB263F">
      <w:pPr>
        <w:pStyle w:val="Heading2"/>
      </w:pPr>
      <w:r>
        <w:t>1.1</w:t>
      </w:r>
      <w:r>
        <w:tab/>
        <w:t>Définitions</w:t>
      </w:r>
    </w:p>
    <w:p w:rsidR="00DB263F" w:rsidRDefault="00DB263F" w:rsidP="00DB263F">
      <w:pPr>
        <w:pStyle w:val="headingi0"/>
      </w:pPr>
      <w:r>
        <w:t>Excursion de fréquence:</w:t>
      </w:r>
    </w:p>
    <w:p w:rsidR="00DB263F" w:rsidRDefault="00DB263F" w:rsidP="00DB263F">
      <w:pPr>
        <w:rPr>
          <w:lang w:val="fr-CH"/>
        </w:rPr>
      </w:pPr>
      <w:r w:rsidRPr="002F6FAE">
        <w:rPr>
          <w:lang w:val="fr-CH"/>
        </w:rPr>
        <w:t xml:space="preserve">En modulation de fréquence, excursion par rapport à la fréquence </w:t>
      </w:r>
      <w:r w:rsidRPr="002F6FAE">
        <w:rPr>
          <w:i/>
          <w:lang w:val="fr-CH"/>
        </w:rPr>
        <w:t>f</w:t>
      </w:r>
      <w:r w:rsidRPr="002F6FAE">
        <w:rPr>
          <w:position w:val="-4"/>
          <w:sz w:val="16"/>
          <w:lang w:val="fr-CH"/>
        </w:rPr>
        <w:t>0</w:t>
      </w:r>
      <w:r w:rsidRPr="002F6FAE">
        <w:rPr>
          <w:lang w:val="fr-CH"/>
        </w:rPr>
        <w:t xml:space="preserve"> de la porteuse non modulée</w:t>
      </w:r>
      <w:r>
        <w:rPr>
          <w:lang w:val="fr-CH"/>
        </w:rPr>
        <w:t>.</w:t>
      </w:r>
    </w:p>
    <w:p w:rsidR="00DB263F" w:rsidRDefault="00DB263F" w:rsidP="00DB263F">
      <w:pPr>
        <w:pStyle w:val="headingi0"/>
      </w:pPr>
      <w:r>
        <w:t>Excursion instantanée:</w:t>
      </w:r>
    </w:p>
    <w:p w:rsidR="00DB263F" w:rsidRPr="00A162FA" w:rsidRDefault="00DB263F" w:rsidP="00DB263F">
      <w:pPr>
        <w:tabs>
          <w:tab w:val="left" w:pos="3544"/>
        </w:tabs>
      </w:pPr>
      <w:r w:rsidRPr="002F6FAE">
        <w:rPr>
          <w:lang w:val="fr-CH"/>
        </w:rPr>
        <w:t>En modulation de fréquence, l</w:t>
      </w:r>
      <w:r>
        <w:rPr>
          <w:lang w:val="fr-CH"/>
        </w:rPr>
        <w:t>'</w:t>
      </w:r>
      <w:r w:rsidRPr="002F6FAE">
        <w:rPr>
          <w:lang w:val="fr-CH"/>
        </w:rPr>
        <w:t xml:space="preserve">excursion instantanée </w:t>
      </w:r>
      <w:r>
        <w:rPr>
          <w:rFonts w:ascii="Symbol" w:hAnsi="Symbol"/>
        </w:rPr>
        <w:t></w:t>
      </w:r>
      <w:r w:rsidRPr="002F6FAE">
        <w:rPr>
          <w:sz w:val="12"/>
          <w:lang w:val="fr-CH"/>
        </w:rPr>
        <w:t> </w:t>
      </w:r>
      <w:r w:rsidRPr="002F6FAE">
        <w:rPr>
          <w:i/>
          <w:lang w:val="fr-CH"/>
        </w:rPr>
        <w:t>f</w:t>
      </w:r>
      <w:r w:rsidRPr="002F6FAE">
        <w:rPr>
          <w:sz w:val="12"/>
          <w:lang w:val="fr-CH"/>
        </w:rPr>
        <w:t> </w:t>
      </w:r>
      <w:r w:rsidRPr="002F6FAE">
        <w:rPr>
          <w:lang w:val="fr-CH"/>
        </w:rPr>
        <w:t>(</w:t>
      </w:r>
      <w:r w:rsidRPr="002F6FAE">
        <w:rPr>
          <w:i/>
          <w:lang w:val="fr-CH"/>
        </w:rPr>
        <w:t>t</w:t>
      </w:r>
      <w:r w:rsidRPr="002F6FAE">
        <w:rPr>
          <w:lang w:val="fr-CH"/>
        </w:rPr>
        <w:t>) est la différence entre la fréquence instantanée à un instant donné (</w:t>
      </w:r>
      <w:r w:rsidRPr="002F6FAE">
        <w:rPr>
          <w:i/>
          <w:lang w:val="fr-CH"/>
        </w:rPr>
        <w:t>t</w:t>
      </w:r>
      <w:r w:rsidRPr="002F6FAE">
        <w:rPr>
          <w:lang w:val="fr-CH"/>
        </w:rPr>
        <w:t>)</w:t>
      </w:r>
      <w:r>
        <w:rPr>
          <w:lang w:val="fr-CH"/>
        </w:rPr>
        <w:t xml:space="preserve">et </w:t>
      </w:r>
      <w:r w:rsidRPr="002F6FAE">
        <w:rPr>
          <w:lang w:val="fr-CH"/>
        </w:rPr>
        <w:t>la fréquence porteuse non modulée (</w:t>
      </w:r>
      <w:r w:rsidRPr="002F6FAE">
        <w:rPr>
          <w:i/>
          <w:lang w:val="fr-CH"/>
        </w:rPr>
        <w:t>f</w:t>
      </w:r>
      <w:r w:rsidRPr="002F6FAE">
        <w:rPr>
          <w:position w:val="-4"/>
          <w:sz w:val="16"/>
          <w:lang w:val="fr-CH"/>
        </w:rPr>
        <w:t>0</w:t>
      </w:r>
      <w:r w:rsidR="00D818A3">
        <w:rPr>
          <w:lang w:val="fr-CH"/>
        </w:rPr>
        <w:t>)</w:t>
      </w:r>
      <w:r>
        <w:rPr>
          <w:lang w:val="fr-CH"/>
        </w:rPr>
        <w:t>.</w:t>
      </w:r>
      <w:r w:rsidR="00D818A3">
        <w:rPr>
          <w:lang w:val="fr-CH"/>
        </w:rPr>
        <w:t xml:space="preserve"> </w:t>
      </w:r>
      <w:r w:rsidRPr="00A162FA">
        <w:t>La fréquence instantanée est:</w:t>
      </w:r>
    </w:p>
    <w:p w:rsidR="00DB263F" w:rsidRDefault="00BD46DC" w:rsidP="00BD46DC">
      <w:pPr>
        <w:pStyle w:val="Equation"/>
      </w:pPr>
      <w:r>
        <w:rPr>
          <w:i/>
        </w:rPr>
        <w:tab/>
      </w:r>
      <w:r>
        <w:rPr>
          <w:i/>
        </w:rPr>
        <w:tab/>
      </w:r>
      <w:r w:rsidR="00DB263F" w:rsidRPr="00A162FA">
        <w:rPr>
          <w:i/>
        </w:rPr>
        <w:t>f</w:t>
      </w:r>
      <w:r w:rsidR="00DB263F" w:rsidRPr="00A162FA">
        <w:rPr>
          <w:sz w:val="12"/>
        </w:rPr>
        <w:t> </w:t>
      </w:r>
      <w:r w:rsidR="00DB263F" w:rsidRPr="00A162FA">
        <w:t>(</w:t>
      </w:r>
      <w:r w:rsidR="00DB263F" w:rsidRPr="00A162FA">
        <w:rPr>
          <w:i/>
        </w:rPr>
        <w:t>t</w:t>
      </w:r>
      <w:r w:rsidR="00DB263F" w:rsidRPr="00A162FA">
        <w:t xml:space="preserve">)  </w:t>
      </w:r>
      <w:r w:rsidR="00DB263F">
        <w:rPr>
          <w:rFonts w:ascii="Symbol" w:hAnsi="Symbol"/>
        </w:rPr>
        <w:t></w:t>
      </w:r>
      <w:r w:rsidR="00DB263F" w:rsidRPr="00A162FA">
        <w:t xml:space="preserve">  </w:t>
      </w:r>
      <w:r w:rsidR="00DB263F" w:rsidRPr="00A162FA">
        <w:rPr>
          <w:i/>
        </w:rPr>
        <w:t>f</w:t>
      </w:r>
      <w:r w:rsidR="00DB263F" w:rsidRPr="00A162FA">
        <w:rPr>
          <w:position w:val="-4"/>
          <w:sz w:val="18"/>
        </w:rPr>
        <w:t>0</w:t>
      </w:r>
      <w:r w:rsidR="00DB263F" w:rsidRPr="00A162FA">
        <w:t xml:space="preserve">  </w:t>
      </w:r>
      <w:r w:rsidR="00DB263F">
        <w:rPr>
          <w:rFonts w:ascii="Symbol" w:hAnsi="Symbol"/>
        </w:rPr>
        <w:t></w:t>
      </w:r>
      <w:r w:rsidR="00DB263F" w:rsidRPr="00A162FA">
        <w:t xml:space="preserve">  </w:t>
      </w:r>
      <w:r w:rsidR="00DB263F">
        <w:rPr>
          <w:rFonts w:ascii="Symbol" w:hAnsi="Symbol"/>
        </w:rPr>
        <w:t></w:t>
      </w:r>
      <w:r w:rsidR="00DB263F" w:rsidRPr="00A162FA">
        <w:rPr>
          <w:sz w:val="12"/>
        </w:rPr>
        <w:t> </w:t>
      </w:r>
      <w:r w:rsidR="00DB263F" w:rsidRPr="00A162FA">
        <w:rPr>
          <w:i/>
        </w:rPr>
        <w:t>f</w:t>
      </w:r>
      <w:r w:rsidR="00DB263F" w:rsidRPr="00A162FA">
        <w:rPr>
          <w:sz w:val="12"/>
        </w:rPr>
        <w:t> </w:t>
      </w:r>
      <w:r w:rsidR="00DB263F" w:rsidRPr="00A162FA">
        <w:t>(</w:t>
      </w:r>
      <w:r w:rsidR="00DB263F" w:rsidRPr="00A162FA">
        <w:rPr>
          <w:i/>
        </w:rPr>
        <w:t>t</w:t>
      </w:r>
      <w:r w:rsidR="00DB263F" w:rsidRPr="00A162FA">
        <w:t>)</w:t>
      </w:r>
    </w:p>
    <w:p w:rsidR="00DB263F" w:rsidRDefault="00DB263F" w:rsidP="00DB263F">
      <w:pPr>
        <w:pStyle w:val="headingi0"/>
      </w:pPr>
      <w:r>
        <w:t>Excursion crête:</w:t>
      </w:r>
    </w:p>
    <w:p w:rsidR="00DB263F" w:rsidRDefault="00DB263F" w:rsidP="00DB263F">
      <w:r w:rsidRPr="002F6FAE">
        <w:rPr>
          <w:lang w:val="fr-CH"/>
        </w:rPr>
        <w:t>En modulation de fréquence, l</w:t>
      </w:r>
      <w:r>
        <w:rPr>
          <w:lang w:val="fr-CH"/>
        </w:rPr>
        <w:t>'</w:t>
      </w:r>
      <w:r w:rsidRPr="002F6FAE">
        <w:rPr>
          <w:lang w:val="fr-CH"/>
        </w:rPr>
        <w:t xml:space="preserve">excursion crête </w:t>
      </w:r>
      <w:r>
        <w:sym w:font="Symbol" w:char="F044"/>
      </w:r>
      <w:r w:rsidRPr="002F6FAE">
        <w:rPr>
          <w:i/>
          <w:lang w:val="fr-CH"/>
        </w:rPr>
        <w:t>F</w:t>
      </w:r>
      <w:r w:rsidRPr="002F6FAE">
        <w:rPr>
          <w:lang w:val="fr-CH"/>
        </w:rPr>
        <w:t xml:space="preserve"> est la valeur absolue du maximum de la différence entre la fréquence porteuse non modulée (</w:t>
      </w:r>
      <w:r w:rsidRPr="002F6FAE">
        <w:rPr>
          <w:i/>
          <w:lang w:val="fr-CH"/>
        </w:rPr>
        <w:t>f</w:t>
      </w:r>
      <w:r w:rsidRPr="002F6FAE">
        <w:rPr>
          <w:position w:val="-4"/>
          <w:sz w:val="16"/>
          <w:lang w:val="fr-CH"/>
        </w:rPr>
        <w:t>0</w:t>
      </w:r>
      <w:r w:rsidRPr="002F6FAE">
        <w:rPr>
          <w:lang w:val="fr-CH"/>
        </w:rPr>
        <w:t>) et la fréquence instantanée</w:t>
      </w:r>
      <w:r w:rsidRPr="002F6FAE">
        <w:rPr>
          <w:i/>
          <w:lang w:val="fr-CH"/>
        </w:rPr>
        <w:t xml:space="preserve"> f</w:t>
      </w:r>
      <w:r w:rsidRPr="002F6FAE">
        <w:rPr>
          <w:rFonts w:ascii="Tms Rmn" w:hAnsi="Tms Rmn"/>
          <w:sz w:val="12"/>
          <w:lang w:val="fr-CH"/>
        </w:rPr>
        <w:t> </w:t>
      </w:r>
      <w:r w:rsidRPr="002F6FAE">
        <w:rPr>
          <w:lang w:val="fr-CH"/>
        </w:rPr>
        <w:t>(</w:t>
      </w:r>
      <w:r w:rsidRPr="002F6FAE">
        <w:rPr>
          <w:i/>
          <w:lang w:val="fr-CH"/>
        </w:rPr>
        <w:t>t</w:t>
      </w:r>
      <w:r w:rsidRPr="002F6FAE">
        <w:rPr>
          <w:lang w:val="fr-CH"/>
        </w:rPr>
        <w:t xml:space="preserve">). </w:t>
      </w:r>
      <w:r w:rsidRPr="0073197D">
        <w:rPr>
          <w:i/>
        </w:rPr>
        <w:t>f</w:t>
      </w:r>
      <w:r w:rsidRPr="0073197D">
        <w:rPr>
          <w:rFonts w:ascii="Tms Rmn" w:hAnsi="Tms Rmn"/>
          <w:sz w:val="12"/>
        </w:rPr>
        <w:t> </w:t>
      </w:r>
      <w:r w:rsidRPr="0073197D">
        <w:t>(</w:t>
      </w:r>
      <w:r w:rsidRPr="0073197D">
        <w:rPr>
          <w:i/>
        </w:rPr>
        <w:t>t</w:t>
      </w:r>
      <w:r w:rsidRPr="0073197D">
        <w:t>)</w:t>
      </w:r>
      <w:r>
        <w:t>.</w:t>
      </w:r>
    </w:p>
    <w:p w:rsidR="00DB263F" w:rsidRDefault="00DB263F" w:rsidP="00DB263F">
      <w:pPr>
        <w:pStyle w:val="headingi0"/>
      </w:pPr>
      <w:r>
        <w:t>Signal composite:</w:t>
      </w:r>
    </w:p>
    <w:p w:rsidR="00DB263F" w:rsidRPr="002F6FAE" w:rsidRDefault="00DB263F" w:rsidP="00DB263F">
      <w:pPr>
        <w:tabs>
          <w:tab w:val="left" w:pos="3544"/>
        </w:tabs>
        <w:rPr>
          <w:lang w:val="fr-CH"/>
        </w:rPr>
      </w:pPr>
      <w:r w:rsidRPr="002F6FAE">
        <w:rPr>
          <w:lang w:val="fr-CH"/>
        </w:rPr>
        <w:t>Le signal composite contient toutes les informations stéréophoniques (tonalité pilote comprise) et peut inclure d</w:t>
      </w:r>
      <w:r>
        <w:rPr>
          <w:lang w:val="fr-CH"/>
        </w:rPr>
        <w:t>'</w:t>
      </w:r>
      <w:r w:rsidRPr="002F6FAE">
        <w:rPr>
          <w:lang w:val="fr-CH"/>
        </w:rPr>
        <w:t>autres signaux: informations sur le trafic, RDS, etc.</w:t>
      </w:r>
    </w:p>
    <w:p w:rsidR="00DB263F" w:rsidRDefault="006035F3" w:rsidP="00DB263F">
      <w:pPr>
        <w:pStyle w:val="headingi0"/>
      </w:pPr>
      <w:r>
        <w:t>Puissance de modulation (également appelée puissance de multiplexage):</w:t>
      </w:r>
    </w:p>
    <w:p w:rsidR="00DB263F" w:rsidRDefault="00DB263F" w:rsidP="00DB263F">
      <w:pPr>
        <w:tabs>
          <w:tab w:val="left" w:pos="3544"/>
        </w:tabs>
        <w:rPr>
          <w:lang w:val="fr-CH"/>
        </w:rPr>
      </w:pPr>
      <w:r w:rsidRPr="002F6FAE">
        <w:rPr>
          <w:lang w:val="fr-CH"/>
        </w:rPr>
        <w:t xml:space="preserve">La puissance de modulation </w:t>
      </w:r>
      <w:r w:rsidRPr="002F6FAE">
        <w:rPr>
          <w:i/>
          <w:iCs/>
          <w:lang w:val="fr-CH"/>
        </w:rPr>
        <w:t>P</w:t>
      </w:r>
      <w:r w:rsidRPr="002F6FAE">
        <w:rPr>
          <w:i/>
          <w:iCs/>
          <w:position w:val="-4"/>
          <w:sz w:val="16"/>
          <w:lang w:val="fr-CH"/>
        </w:rPr>
        <w:t>mod</w:t>
      </w:r>
      <w:r w:rsidRPr="002F6FAE">
        <w:rPr>
          <w:lang w:val="fr-CH"/>
        </w:rPr>
        <w:t xml:space="preserve"> est la puissance relative moyennée sur 60 s du signal de modulation conformément à la formule:</w:t>
      </w:r>
    </w:p>
    <w:p w:rsidR="00AC6AEE" w:rsidRPr="0062419C" w:rsidRDefault="00AC6AEE" w:rsidP="00AC6AEE">
      <w:pPr>
        <w:pStyle w:val="Blanc"/>
        <w:rPr>
          <w:lang w:val="fr-CH"/>
        </w:rPr>
      </w:pPr>
    </w:p>
    <w:p w:rsidR="00AC6AEE" w:rsidRPr="00AC6AEE" w:rsidRDefault="00AC6AEE" w:rsidP="00AC6AEE">
      <w:pPr>
        <w:pStyle w:val="Equation"/>
        <w:rPr>
          <w:b/>
          <w:bCs/>
          <w:lang w:val="fr-CH"/>
        </w:rPr>
      </w:pPr>
      <w:r w:rsidRPr="0062419C">
        <w:rPr>
          <w:lang w:val="fr-CH"/>
        </w:rPr>
        <w:tab/>
      </w:r>
      <w:r w:rsidRPr="0062419C">
        <w:rPr>
          <w:lang w:val="fr-CH"/>
        </w:rPr>
        <w:tab/>
      </w:r>
      <w:r w:rsidRPr="00AC6AEE">
        <w:t>puissance de modulation</w:t>
      </w:r>
      <w:r w:rsidRPr="00AC6AEE">
        <w:rPr>
          <w:lang w:val="fr-CH"/>
        </w:rPr>
        <w:t xml:space="preserve"> = 10 log {(2/60 s) </w:t>
      </w:r>
      <w:r>
        <w:sym w:font="Symbol" w:char="F0F2"/>
      </w:r>
      <w:r w:rsidRPr="00AC6AEE">
        <w:rPr>
          <w:lang w:val="fr-CH"/>
        </w:rPr>
        <w:t>(</w:t>
      </w:r>
      <w:r>
        <w:sym w:font="Symbol" w:char="F044"/>
      </w:r>
      <w:r w:rsidRPr="00AC6AEE">
        <w:rPr>
          <w:i/>
          <w:iCs/>
          <w:lang w:val="fr-CH"/>
        </w:rPr>
        <w:t>f</w:t>
      </w:r>
      <w:r w:rsidRPr="00AC6AEE">
        <w:rPr>
          <w:lang w:val="fr-CH"/>
        </w:rPr>
        <w:t>(</w:t>
      </w:r>
      <w:r w:rsidRPr="00AC6AEE">
        <w:rPr>
          <w:i/>
          <w:iCs/>
          <w:lang w:val="fr-CH"/>
        </w:rPr>
        <w:t>t</w:t>
      </w:r>
      <w:r w:rsidRPr="00AC6AEE">
        <w:rPr>
          <w:lang w:val="fr-CH"/>
        </w:rPr>
        <w:t>)/19 kHz)</w:t>
      </w:r>
      <w:r w:rsidRPr="00AC6AEE">
        <w:rPr>
          <w:vertAlign w:val="superscript"/>
          <w:lang w:val="fr-CH"/>
        </w:rPr>
        <w:t>2</w:t>
      </w:r>
      <w:r w:rsidRPr="00AC6AEE">
        <w:rPr>
          <w:lang w:val="fr-CH"/>
        </w:rPr>
        <w:t xml:space="preserve"> d</w:t>
      </w:r>
      <w:r w:rsidRPr="00AC6AEE">
        <w:rPr>
          <w:i/>
          <w:iCs/>
          <w:lang w:val="fr-CH"/>
        </w:rPr>
        <w:t>t</w:t>
      </w:r>
      <w:r w:rsidRPr="00AC6AEE">
        <w:rPr>
          <w:lang w:val="fr-CH"/>
        </w:rPr>
        <w:t>}       dBr</w:t>
      </w:r>
    </w:p>
    <w:p w:rsidR="00AC6AEE" w:rsidRPr="00AC6AEE" w:rsidRDefault="00AC6AEE" w:rsidP="00AC6AEE">
      <w:pPr>
        <w:pStyle w:val="Blanc"/>
        <w:rPr>
          <w:lang w:val="fr-CH"/>
        </w:rPr>
      </w:pPr>
    </w:p>
    <w:p w:rsidR="00DB263F" w:rsidRPr="007B0A60" w:rsidRDefault="00DB263F" w:rsidP="0070348D">
      <w:pPr>
        <w:rPr>
          <w:i/>
        </w:rPr>
      </w:pPr>
      <w:r w:rsidRPr="007B0A60">
        <w:t>0 dBr:</w:t>
      </w:r>
    </w:p>
    <w:p w:rsidR="00DB263F" w:rsidRPr="007B0A60" w:rsidRDefault="00DB263F" w:rsidP="00DB263F">
      <w:r w:rsidRPr="002F6FAE">
        <w:rPr>
          <w:lang w:val="fr-CH"/>
        </w:rPr>
        <w:t>Puissance moyenne d</w:t>
      </w:r>
      <w:r>
        <w:rPr>
          <w:lang w:val="fr-CH"/>
        </w:rPr>
        <w:t>'</w:t>
      </w:r>
      <w:r w:rsidRPr="002F6FAE">
        <w:rPr>
          <w:lang w:val="fr-CH"/>
        </w:rPr>
        <w:t>un signal équivalente à la puissance d</w:t>
      </w:r>
      <w:r>
        <w:rPr>
          <w:lang w:val="fr-CH"/>
        </w:rPr>
        <w:t>'</w:t>
      </w:r>
      <w:r w:rsidRPr="002F6FAE">
        <w:rPr>
          <w:lang w:val="fr-CH"/>
        </w:rPr>
        <w:t xml:space="preserve">un signal sinusoïdal provoquant une excursion crête de </w:t>
      </w:r>
      <w:r>
        <w:rPr>
          <w:rFonts w:ascii="Symbol" w:hAnsi="Symbol"/>
        </w:rPr>
        <w:sym w:font="Symbol" w:char="F0B1"/>
      </w:r>
      <w:r w:rsidRPr="002F6FAE">
        <w:rPr>
          <w:lang w:val="fr-CH"/>
        </w:rPr>
        <w:t>19 kHz.</w:t>
      </w:r>
    </w:p>
    <w:p w:rsidR="00DB263F" w:rsidRPr="002F6FAE" w:rsidRDefault="00DB263F" w:rsidP="00DB263F">
      <w:pPr>
        <w:pStyle w:val="Heading2"/>
        <w:keepNext w:val="0"/>
        <w:keepLines w:val="0"/>
        <w:rPr>
          <w:lang w:val="fr-CH"/>
        </w:rPr>
      </w:pPr>
      <w:r w:rsidRPr="002F6FAE">
        <w:rPr>
          <w:lang w:val="fr-CH"/>
        </w:rPr>
        <w:t>1.2</w:t>
      </w:r>
      <w:r w:rsidRPr="002F6FAE">
        <w:rPr>
          <w:lang w:val="fr-CH"/>
        </w:rPr>
        <w:tab/>
        <w:t>Introduction</w:t>
      </w:r>
    </w:p>
    <w:p w:rsidR="00DB263F" w:rsidRPr="002F6FAE" w:rsidRDefault="00DB263F" w:rsidP="00DB263F">
      <w:pPr>
        <w:rPr>
          <w:lang w:val="fr-CH"/>
        </w:rPr>
      </w:pPr>
      <w:r w:rsidRPr="002F6FAE">
        <w:rPr>
          <w:lang w:val="fr-CH"/>
        </w:rPr>
        <w:t>Pour diverses raisons – telle la réduction du temps nécessaire aux mesures – il paraît logique de réaliser les mesures d'excursion de fréquence sur le terrain et non directement à la sortie de l'émetteur. La conformité du signal à mesurer avec les caractéristiques indiquées ci–après est nécessaire, outre la conformité de l'équipement de mesure avec les conditions à satisfaire décrites au § 3 afin d'éviter des incertitudes dans les mesures.</w:t>
      </w:r>
    </w:p>
    <w:p w:rsidR="00DB263F" w:rsidRPr="002F6FAE" w:rsidRDefault="00DB263F" w:rsidP="00AC6AEE">
      <w:pPr>
        <w:pStyle w:val="Heading2"/>
        <w:rPr>
          <w:lang w:val="fr-CH"/>
        </w:rPr>
      </w:pPr>
      <w:r w:rsidRPr="002F6FAE">
        <w:rPr>
          <w:lang w:val="fr-CH"/>
        </w:rPr>
        <w:lastRenderedPageBreak/>
        <w:t>1.3</w:t>
      </w:r>
      <w:r w:rsidRPr="002F6FAE">
        <w:rPr>
          <w:lang w:val="fr-CH"/>
        </w:rPr>
        <w:tab/>
        <w:t>Limites</w:t>
      </w:r>
    </w:p>
    <w:p w:rsidR="00DB263F" w:rsidRPr="002F6FAE" w:rsidRDefault="00DB263F" w:rsidP="00DB263F">
      <w:pPr>
        <w:rPr>
          <w:lang w:val="fr-CH"/>
        </w:rPr>
      </w:pPr>
      <w:r w:rsidRPr="002F6FAE">
        <w:rPr>
          <w:lang w:val="fr-CH"/>
        </w:rPr>
        <w:t xml:space="preserve">Les rapports de protection spécifiés dans la Recommandation UIT-R BS.412 pour la planification des émetteurs de radiodiffusion sonore MF s'appliquent à la condition que l'excursion crête ne dépasse pas </w:t>
      </w:r>
      <w:r>
        <w:rPr>
          <w:rFonts w:ascii="Symbol" w:hAnsi="Symbol"/>
        </w:rPr>
        <w:sym w:font="Symbol" w:char="F0B1"/>
      </w:r>
      <w:r w:rsidRPr="002F6FAE">
        <w:rPr>
          <w:lang w:val="fr-CH"/>
        </w:rPr>
        <w:t>75 kHz et que la puissance de modulation moyenne dans tout intervalle de 60 s ne soit pas supérieure à celle d'une modulation sinusoïdale unique provoquant une excursion de </w:t>
      </w:r>
      <w:r>
        <w:rPr>
          <w:rFonts w:ascii="Symbol" w:hAnsi="Symbol"/>
        </w:rPr>
        <w:sym w:font="Symbol" w:char="F0B1"/>
      </w:r>
      <w:r w:rsidRPr="002F6FAE">
        <w:rPr>
          <w:lang w:val="fr-CH"/>
        </w:rPr>
        <w:t xml:space="preserve">19 kHz. </w:t>
      </w:r>
    </w:p>
    <w:p w:rsidR="00DB263F" w:rsidRPr="002F6FAE" w:rsidRDefault="00DB263F" w:rsidP="00AC6AEE">
      <w:pPr>
        <w:pStyle w:val="Heading2"/>
        <w:rPr>
          <w:lang w:val="fr-CH"/>
        </w:rPr>
      </w:pPr>
      <w:r w:rsidRPr="002F6FAE">
        <w:rPr>
          <w:lang w:val="fr-CH"/>
        </w:rPr>
        <w:t>1.4</w:t>
      </w:r>
      <w:r w:rsidRPr="002F6FAE">
        <w:rPr>
          <w:lang w:val="fr-CH"/>
        </w:rPr>
        <w:tab/>
        <w:t>Durée d'observation</w:t>
      </w:r>
    </w:p>
    <w:p w:rsidR="00DB263F" w:rsidRPr="002F6FAE" w:rsidRDefault="00DB263F" w:rsidP="006035F3">
      <w:pPr>
        <w:rPr>
          <w:lang w:val="fr-CH"/>
        </w:rPr>
      </w:pPr>
      <w:r w:rsidRPr="002F6FAE">
        <w:rPr>
          <w:lang w:val="fr-CH"/>
        </w:rPr>
        <w:t>Le temps d'ob</w:t>
      </w:r>
      <w:r w:rsidR="00C37C69">
        <w:rPr>
          <w:lang w:val="fr-CH"/>
        </w:rPr>
        <w:t xml:space="preserve">servation doit être au </w:t>
      </w:r>
      <w:r w:rsidRPr="002F6FAE">
        <w:rPr>
          <w:lang w:val="fr-CH"/>
        </w:rPr>
        <w:t>moins de 15 minutes</w:t>
      </w:r>
      <w:r w:rsidR="006035F3">
        <w:rPr>
          <w:lang w:val="fr-CH"/>
        </w:rPr>
        <w:t>.</w:t>
      </w:r>
      <w:r w:rsidRPr="002F6FAE">
        <w:rPr>
          <w:lang w:val="fr-CH"/>
        </w:rPr>
        <w:t xml:space="preserve"> </w:t>
      </w:r>
      <w:r w:rsidR="006035F3">
        <w:rPr>
          <w:lang w:val="fr-CH"/>
        </w:rPr>
        <w:t>D</w:t>
      </w:r>
      <w:r w:rsidRPr="002F6FAE">
        <w:rPr>
          <w:lang w:val="fr-CH"/>
        </w:rPr>
        <w:t>ans certains cas, il peut être nécessaire de le porter à 1 heure</w:t>
      </w:r>
      <w:r w:rsidR="006035F3">
        <w:rPr>
          <w:lang w:val="fr-CH"/>
        </w:rPr>
        <w:t>, voire plus,</w:t>
      </w:r>
      <w:r w:rsidRPr="002F6FAE">
        <w:rPr>
          <w:lang w:val="fr-CH"/>
        </w:rPr>
        <w:t xml:space="preserve"> pour être sûr d</w:t>
      </w:r>
      <w:r>
        <w:rPr>
          <w:lang w:val="fr-CH"/>
        </w:rPr>
        <w:t>'</w:t>
      </w:r>
      <w:r w:rsidRPr="002F6FAE">
        <w:rPr>
          <w:lang w:val="fr-CH"/>
        </w:rPr>
        <w:t xml:space="preserve">effectuer des mesures sur des éléments de programme </w:t>
      </w:r>
      <w:r w:rsidR="006035F3">
        <w:rPr>
          <w:lang w:val="fr-CH"/>
        </w:rPr>
        <w:t>qui permettent d'obtenir des valeurs maximales pour l'excursion de fréquence et la puissance de modulation</w:t>
      </w:r>
      <w:r w:rsidRPr="002F6FAE">
        <w:rPr>
          <w:lang w:val="fr-CH"/>
        </w:rPr>
        <w:t>.</w:t>
      </w:r>
    </w:p>
    <w:p w:rsidR="00DB263F" w:rsidRPr="002F6FAE" w:rsidRDefault="00DB263F" w:rsidP="00DB263F">
      <w:pPr>
        <w:pStyle w:val="Heading1"/>
        <w:keepNext w:val="0"/>
        <w:keepLines w:val="0"/>
        <w:rPr>
          <w:lang w:val="fr-CH"/>
        </w:rPr>
      </w:pPr>
      <w:r w:rsidRPr="002F6FAE">
        <w:rPr>
          <w:lang w:val="fr-CH"/>
        </w:rPr>
        <w:t>2</w:t>
      </w:r>
      <w:r w:rsidRPr="002F6FAE">
        <w:rPr>
          <w:lang w:val="fr-CH"/>
        </w:rPr>
        <w:tab/>
        <w:t>Conditions requises pour les mesures</w:t>
      </w:r>
    </w:p>
    <w:p w:rsidR="00DB263F" w:rsidRPr="002F6FAE" w:rsidRDefault="00DB263F" w:rsidP="00DB263F">
      <w:pPr>
        <w:pStyle w:val="Heading2"/>
        <w:keepNext w:val="0"/>
        <w:keepLines w:val="0"/>
        <w:rPr>
          <w:b w:val="0"/>
          <w:lang w:val="fr-CH"/>
        </w:rPr>
      </w:pPr>
      <w:r w:rsidRPr="002F6FAE">
        <w:rPr>
          <w:lang w:val="fr-CH"/>
        </w:rPr>
        <w:t>2.1</w:t>
      </w:r>
      <w:r w:rsidRPr="002F6FAE">
        <w:rPr>
          <w:lang w:val="fr-CH"/>
        </w:rPr>
        <w:tab/>
        <w:t>Rapport signal RF utile/parasite requis (</w:t>
      </w:r>
      <w:r w:rsidRPr="002F6FAE">
        <w:rPr>
          <w:i/>
          <w:lang w:val="fr-CH"/>
        </w:rPr>
        <w:t>E</w:t>
      </w:r>
      <w:r w:rsidRPr="002F6FAE">
        <w:rPr>
          <w:i/>
          <w:position w:val="-4"/>
          <w:sz w:val="18"/>
          <w:lang w:val="fr-CH"/>
        </w:rPr>
        <w:t>n</w:t>
      </w:r>
      <w:r w:rsidRPr="002F6FAE">
        <w:rPr>
          <w:i/>
          <w:lang w:val="fr-CH"/>
        </w:rPr>
        <w:t>/E</w:t>
      </w:r>
      <w:r w:rsidRPr="002F6FAE">
        <w:rPr>
          <w:i/>
          <w:position w:val="-4"/>
          <w:sz w:val="18"/>
          <w:lang w:val="fr-CH"/>
        </w:rPr>
        <w:t>s</w:t>
      </w:r>
      <w:r w:rsidRPr="002F6FAE">
        <w:rPr>
          <w:lang w:val="fr-CH"/>
        </w:rPr>
        <w:t>) à l'équipement de mesure</w:t>
      </w:r>
    </w:p>
    <w:p w:rsidR="00DB263F" w:rsidRDefault="00DB263F" w:rsidP="00DB263F">
      <w:pPr>
        <w:rPr>
          <w:lang w:val="fr-CH"/>
        </w:rPr>
      </w:pPr>
      <w:r w:rsidRPr="002F6FAE">
        <w:rPr>
          <w:lang w:val="fr-CH"/>
        </w:rPr>
        <w:t>Ce rapport dépend des caractéristiques de l'équi</w:t>
      </w:r>
      <w:r>
        <w:rPr>
          <w:lang w:val="fr-CH"/>
        </w:rPr>
        <w:t>pement utilisé pour les mesures. Pour obtenir la précision requise, définie aux § 3.1 et 3.2, le niveau des émissions brouilleuses doit être inférieur aux valeurs indiquées dans les Tableaux 1 et 2.</w:t>
      </w:r>
      <w:r w:rsidRPr="002F6FAE">
        <w:rPr>
          <w:lang w:val="fr-CH"/>
        </w:rPr>
        <w:t xml:space="preserve"> </w:t>
      </w:r>
    </w:p>
    <w:p w:rsidR="00DB263F" w:rsidRPr="0082080F" w:rsidRDefault="00DB263F" w:rsidP="00DB263F">
      <w:pPr>
        <w:rPr>
          <w:lang w:val="fr-CH"/>
        </w:rPr>
      </w:pPr>
      <w:r>
        <w:rPr>
          <w:lang w:val="fr-CH"/>
        </w:rPr>
        <w:t>Les récepteurs utilisés pour les mesures sont généralement équipés de filtres gaussiens ou de filtres de canaux. Dans la pratique, les filtres gaussiens se prêtent parfois moins bien aux mesures de l'excursion de crête que les filtres de canaux.</w:t>
      </w:r>
    </w:p>
    <w:p w:rsidR="00DB263F" w:rsidRPr="00A01075" w:rsidRDefault="00DB263F" w:rsidP="00DB263F">
      <w:pPr>
        <w:pStyle w:val="Headingb"/>
        <w:keepNext w:val="0"/>
        <w:rPr>
          <w:lang w:val="fr-CH"/>
        </w:rPr>
      </w:pPr>
      <w:r w:rsidRPr="003434A0">
        <w:t>a)</w:t>
      </w:r>
      <w:r w:rsidRPr="003434A0">
        <w:tab/>
        <w:t>Récepteurs de mesures dotés de filtres gaussiens</w:t>
      </w:r>
      <w:r>
        <w:t xml:space="preserve"> en </w:t>
      </w:r>
      <w:r w:rsidRPr="007B5C22">
        <w:rPr>
          <w:lang w:val="fr-CH"/>
        </w:rPr>
        <w:t>fréquence</w:t>
      </w:r>
      <w:r>
        <w:rPr>
          <w:lang w:val="fr-CH"/>
        </w:rPr>
        <w:t xml:space="preserve"> </w:t>
      </w:r>
      <w:r>
        <w:t>FI</w:t>
      </w:r>
    </w:p>
    <w:p w:rsidR="00DB263F" w:rsidRDefault="00DB263F" w:rsidP="00DB263F">
      <w:pPr>
        <w:pStyle w:val="TableNo"/>
      </w:pPr>
      <w:r>
        <w:t>TABLEAU</w:t>
      </w:r>
      <w:r w:rsidRPr="000651A5">
        <w:t xml:space="preserv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3686"/>
      </w:tblGrid>
      <w:tr w:rsidR="00DB263F" w:rsidRPr="007348B0" w:rsidTr="0049625B">
        <w:trPr>
          <w:jc w:val="center"/>
        </w:trPr>
        <w:tc>
          <w:tcPr>
            <w:tcW w:w="3686" w:type="dxa"/>
          </w:tcPr>
          <w:p w:rsidR="00DB263F" w:rsidRDefault="00DB263F" w:rsidP="0049625B">
            <w:pPr>
              <w:pStyle w:val="Tablehead"/>
              <w:keepNext w:val="0"/>
            </w:pPr>
            <w:r>
              <w:t>D</w:t>
            </w:r>
            <w:r w:rsidRPr="000651A5">
              <w:t>ifférence</w:t>
            </w:r>
            <w:r>
              <w:t xml:space="preserve"> de fréquence</w:t>
            </w:r>
            <w:r w:rsidRPr="000651A5">
              <w:t xml:space="preserve"> ± </w:t>
            </w:r>
            <w:r>
              <w:sym w:font="Symbol" w:char="F044"/>
            </w:r>
            <w:r w:rsidRPr="008A55FB">
              <w:rPr>
                <w:i/>
                <w:iCs/>
              </w:rPr>
              <w:t>f</w:t>
            </w:r>
            <w:r w:rsidRPr="000651A5">
              <w:br/>
            </w:r>
            <w:r>
              <w:t>(</w:t>
            </w:r>
            <w:r w:rsidRPr="000651A5">
              <w:t>kHz</w:t>
            </w:r>
            <w:r>
              <w:t>)</w:t>
            </w:r>
          </w:p>
        </w:tc>
        <w:tc>
          <w:tcPr>
            <w:tcW w:w="3686" w:type="dxa"/>
          </w:tcPr>
          <w:p w:rsidR="00DB263F" w:rsidRDefault="00DB263F" w:rsidP="0049625B">
            <w:pPr>
              <w:pStyle w:val="Tablehead"/>
              <w:keepNext w:val="0"/>
            </w:pPr>
            <w:r>
              <w:t>Rapport de protection requis</w:t>
            </w:r>
            <w:r w:rsidRPr="000651A5">
              <w:br/>
            </w:r>
            <w:r>
              <w:t>(</w:t>
            </w:r>
            <w:r w:rsidRPr="000651A5">
              <w:t>dB</w:t>
            </w:r>
            <w:r>
              <w:t>)</w:t>
            </w:r>
          </w:p>
        </w:tc>
      </w:tr>
      <w:tr w:rsidR="00DB263F" w:rsidRPr="000651A5" w:rsidTr="0049625B">
        <w:trPr>
          <w:jc w:val="center"/>
        </w:trPr>
        <w:tc>
          <w:tcPr>
            <w:tcW w:w="3686" w:type="dxa"/>
            <w:vAlign w:val="center"/>
          </w:tcPr>
          <w:p w:rsidR="00DB263F" w:rsidRDefault="00DB263F" w:rsidP="0049625B">
            <w:pPr>
              <w:pStyle w:val="Tabletext"/>
              <w:jc w:val="center"/>
            </w:pPr>
            <w:r w:rsidRPr="000651A5">
              <w:t>0</w:t>
            </w:r>
          </w:p>
        </w:tc>
        <w:tc>
          <w:tcPr>
            <w:tcW w:w="3686" w:type="dxa"/>
            <w:vAlign w:val="center"/>
          </w:tcPr>
          <w:p w:rsidR="00DB263F" w:rsidRDefault="00DB263F" w:rsidP="0049625B">
            <w:pPr>
              <w:pStyle w:val="Tabletext"/>
              <w:jc w:val="center"/>
            </w:pPr>
            <w:r w:rsidRPr="000651A5">
              <w:t>40</w:t>
            </w:r>
          </w:p>
        </w:tc>
      </w:tr>
      <w:tr w:rsidR="00DB263F" w:rsidRPr="000651A5" w:rsidTr="0049625B">
        <w:trPr>
          <w:jc w:val="center"/>
        </w:trPr>
        <w:tc>
          <w:tcPr>
            <w:tcW w:w="3686" w:type="dxa"/>
            <w:vAlign w:val="center"/>
          </w:tcPr>
          <w:p w:rsidR="00DB263F" w:rsidRPr="00D47711" w:rsidRDefault="00DB263F" w:rsidP="0049625B">
            <w:pPr>
              <w:pStyle w:val="Tabletext"/>
              <w:jc w:val="center"/>
              <w:rPr>
                <w:i/>
                <w:iCs/>
              </w:rPr>
            </w:pPr>
            <w:r w:rsidRPr="00D47711">
              <w:rPr>
                <w:i/>
                <w:iCs/>
              </w:rPr>
              <w:t>X</w:t>
            </w:r>
          </w:p>
        </w:tc>
        <w:tc>
          <w:tcPr>
            <w:tcW w:w="3686" w:type="dxa"/>
            <w:vAlign w:val="center"/>
          </w:tcPr>
          <w:p w:rsidR="00DB263F" w:rsidRDefault="00DB263F" w:rsidP="0049625B">
            <w:pPr>
              <w:pStyle w:val="Tabletext"/>
              <w:jc w:val="center"/>
            </w:pPr>
            <w:r w:rsidRPr="008A55FB">
              <w:rPr>
                <w:position w:val="-40"/>
              </w:rPr>
              <w:object w:dxaOrig="2600" w:dyaOrig="920">
                <v:shape id="_x0000_i1026" type="#_x0000_t75" style="width:129.6pt;height:43.2pt" o:ole="">
                  <v:imagedata r:id="rId15" o:title=""/>
                </v:shape>
                <o:OLEObject Type="Embed" ProgID="Equation.3" ShapeID="_x0000_i1026" DrawAspect="Content" ObjectID="_1496736655" r:id="rId16"/>
              </w:object>
            </w:r>
          </w:p>
        </w:tc>
      </w:tr>
    </w:tbl>
    <w:p w:rsidR="00DB263F" w:rsidRDefault="00DB263F" w:rsidP="00DB263F">
      <w:pPr>
        <w:pStyle w:val="Tablefin"/>
      </w:pPr>
    </w:p>
    <w:p w:rsidR="00DB263F" w:rsidRPr="003434A0" w:rsidRDefault="00DB263F" w:rsidP="00DB263F">
      <w:r w:rsidRPr="003434A0">
        <w:t xml:space="preserve">Dans le Tableau 1, </w:t>
      </w:r>
      <w:r>
        <w:t>«</w:t>
      </w:r>
      <w:r w:rsidRPr="003434A0">
        <w:rPr>
          <w:i/>
          <w:iCs/>
        </w:rPr>
        <w:t>B</w:t>
      </w:r>
      <w:r>
        <w:t xml:space="preserve">» </w:t>
      </w:r>
      <w:r w:rsidRPr="003434A0">
        <w:t>est la largeur de bande nominale de</w:t>
      </w:r>
      <w:r>
        <w:t xml:space="preserve"> </w:t>
      </w:r>
      <w:r w:rsidRPr="003434A0">
        <w:t xml:space="preserve">3 dB </w:t>
      </w:r>
      <w:r>
        <w:t>du filtre de mesure (en</w:t>
      </w:r>
      <w:r w:rsidRPr="003434A0">
        <w:t xml:space="preserve"> kHz</w:t>
      </w:r>
      <w:r>
        <w:t>)</w:t>
      </w:r>
      <w:r w:rsidRPr="003434A0">
        <w:t>.</w:t>
      </w:r>
    </w:p>
    <w:p w:rsidR="00DB263F" w:rsidRDefault="00DB263F" w:rsidP="00DB263F">
      <w:r w:rsidRPr="003434A0">
        <w:t>Le diagramme suivant illustre les rapports de protection requis avec trois exemples de largeurs de bande</w:t>
      </w:r>
      <w:r>
        <w:t xml:space="preserve"> </w:t>
      </w:r>
      <w:r w:rsidRPr="003434A0">
        <w:t xml:space="preserve">utilisées pour les mesures. </w:t>
      </w:r>
    </w:p>
    <w:p w:rsidR="00DB263F" w:rsidRPr="0070348D" w:rsidRDefault="00DB263F" w:rsidP="0070348D">
      <w:pPr>
        <w:pStyle w:val="FigureNo"/>
      </w:pPr>
      <w:r w:rsidRPr="0070348D">
        <w:lastRenderedPageBreak/>
        <w:t>FIGURE 2</w:t>
      </w:r>
    </w:p>
    <w:p w:rsidR="00DB263F" w:rsidRPr="003434A0" w:rsidRDefault="00DB263F" w:rsidP="00DB263F">
      <w:pPr>
        <w:pStyle w:val="Figuretitle"/>
      </w:pPr>
      <w:r w:rsidRPr="003434A0">
        <w:t>Récepteurs de mesures dotés de filtres gaussiens</w:t>
      </w:r>
      <w:r>
        <w:t xml:space="preserve"> en fréquence FI</w:t>
      </w:r>
    </w:p>
    <w:p w:rsidR="00DB263F" w:rsidRPr="003434A0" w:rsidRDefault="005769CF" w:rsidP="00DB263F">
      <w:pPr>
        <w:pStyle w:val="Figure"/>
      </w:pPr>
      <w:r>
        <w:object w:dxaOrig="6373" w:dyaOrig="4279">
          <v:shape id="_x0000_i1027" type="#_x0000_t75" style="width:460.8pt;height:309.6pt" o:ole="">
            <v:imagedata r:id="rId17" o:title=""/>
          </v:shape>
          <o:OLEObject Type="Embed" ProgID="CorelDRAW.Graphic.14" ShapeID="_x0000_i1027" DrawAspect="Content" ObjectID="_1496736656" r:id="rId18"/>
        </w:object>
      </w:r>
    </w:p>
    <w:p w:rsidR="00DB263F" w:rsidRPr="003434A0" w:rsidRDefault="00DB263F" w:rsidP="00DB263F">
      <w:pPr>
        <w:pStyle w:val="Headingb"/>
        <w:keepNext w:val="0"/>
      </w:pPr>
      <w:r w:rsidRPr="003434A0">
        <w:t>b)</w:t>
      </w:r>
      <w:r w:rsidRPr="003434A0">
        <w:tab/>
        <w:t xml:space="preserve">Récepteurs de mesures dotés de filtres </w:t>
      </w:r>
      <w:r>
        <w:t>de canaux</w:t>
      </w:r>
    </w:p>
    <w:p w:rsidR="00DB263F" w:rsidRPr="000651A5" w:rsidRDefault="00DB263F" w:rsidP="00DB263F">
      <w:pPr>
        <w:pStyle w:val="TableNo"/>
        <w:keepNext w:val="0"/>
      </w:pPr>
      <w:r w:rsidRPr="000651A5">
        <w:t>TABLE</w:t>
      </w:r>
      <w:r>
        <w:t>AU</w:t>
      </w:r>
      <w:r w:rsidRPr="000651A5">
        <w:t xml:space="preserv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3969"/>
      </w:tblGrid>
      <w:tr w:rsidR="00DB263F" w:rsidRPr="007348B0" w:rsidTr="0049625B">
        <w:trPr>
          <w:jc w:val="center"/>
        </w:trPr>
        <w:tc>
          <w:tcPr>
            <w:tcW w:w="3969" w:type="dxa"/>
            <w:vAlign w:val="center"/>
          </w:tcPr>
          <w:p w:rsidR="00DB263F" w:rsidRPr="000651A5" w:rsidRDefault="00DB263F" w:rsidP="0049625B">
            <w:pPr>
              <w:pStyle w:val="Tablehead"/>
              <w:keepNext w:val="0"/>
            </w:pPr>
            <w:r>
              <w:t>Différence de fréquences</w:t>
            </w:r>
            <w:r w:rsidRPr="000651A5">
              <w:t xml:space="preserve"> ± </w:t>
            </w:r>
            <w:r>
              <w:sym w:font="Symbol" w:char="F044"/>
            </w:r>
            <w:r w:rsidRPr="00017D42">
              <w:rPr>
                <w:i/>
                <w:iCs/>
              </w:rPr>
              <w:t>f</w:t>
            </w:r>
            <w:r w:rsidRPr="000651A5">
              <w:br/>
            </w:r>
            <w:r>
              <w:t>(</w:t>
            </w:r>
            <w:r w:rsidRPr="000651A5">
              <w:t>kHz</w:t>
            </w:r>
            <w:r>
              <w:t>)</w:t>
            </w:r>
          </w:p>
        </w:tc>
        <w:tc>
          <w:tcPr>
            <w:tcW w:w="3969" w:type="dxa"/>
            <w:vAlign w:val="center"/>
          </w:tcPr>
          <w:p w:rsidR="00DB263F" w:rsidRPr="000651A5" w:rsidRDefault="00DB263F" w:rsidP="0049625B">
            <w:pPr>
              <w:pStyle w:val="Tablehead"/>
              <w:keepNext w:val="0"/>
            </w:pPr>
            <w:r>
              <w:t>Rapport de protection requis</w:t>
            </w:r>
            <w:r w:rsidRPr="000651A5">
              <w:br/>
            </w:r>
            <w:r>
              <w:t>(</w:t>
            </w:r>
            <w:r w:rsidRPr="000651A5">
              <w:t>dB</w:t>
            </w:r>
            <w:r>
              <w:t>)</w:t>
            </w:r>
          </w:p>
        </w:tc>
      </w:tr>
      <w:tr w:rsidR="00DB263F" w:rsidRPr="000651A5" w:rsidTr="0049625B">
        <w:trPr>
          <w:jc w:val="center"/>
        </w:trPr>
        <w:tc>
          <w:tcPr>
            <w:tcW w:w="3969" w:type="dxa"/>
            <w:vAlign w:val="center"/>
          </w:tcPr>
          <w:p w:rsidR="00DB263F" w:rsidRPr="000651A5" w:rsidRDefault="00DB263F" w:rsidP="0049625B">
            <w:pPr>
              <w:pStyle w:val="Tabletext"/>
              <w:jc w:val="center"/>
            </w:pPr>
            <w:r w:rsidRPr="000651A5">
              <w:t>0</w:t>
            </w:r>
          </w:p>
        </w:tc>
        <w:tc>
          <w:tcPr>
            <w:tcW w:w="3969" w:type="dxa"/>
            <w:vAlign w:val="center"/>
          </w:tcPr>
          <w:p w:rsidR="00DB263F" w:rsidRPr="000651A5" w:rsidRDefault="00DB263F" w:rsidP="0049625B">
            <w:pPr>
              <w:pStyle w:val="Tabletext"/>
              <w:jc w:val="center"/>
            </w:pPr>
            <w:r w:rsidRPr="000651A5">
              <w:t>40</w:t>
            </w:r>
          </w:p>
        </w:tc>
      </w:tr>
      <w:tr w:rsidR="00DB263F" w:rsidRPr="000651A5" w:rsidTr="0049625B">
        <w:trPr>
          <w:jc w:val="center"/>
        </w:trPr>
        <w:tc>
          <w:tcPr>
            <w:tcW w:w="3969" w:type="dxa"/>
            <w:vAlign w:val="center"/>
          </w:tcPr>
          <w:p w:rsidR="00DB263F" w:rsidRPr="000651A5" w:rsidRDefault="00DB263F" w:rsidP="0049625B">
            <w:pPr>
              <w:pStyle w:val="Tabletext"/>
              <w:jc w:val="center"/>
            </w:pPr>
            <w:r w:rsidRPr="00D47711">
              <w:rPr>
                <w:i/>
                <w:iCs/>
              </w:rPr>
              <w:t>B</w:t>
            </w:r>
            <w:r w:rsidRPr="000651A5">
              <w:t>/2</w:t>
            </w:r>
          </w:p>
        </w:tc>
        <w:tc>
          <w:tcPr>
            <w:tcW w:w="3969" w:type="dxa"/>
            <w:vAlign w:val="center"/>
          </w:tcPr>
          <w:p w:rsidR="00DB263F" w:rsidRPr="000651A5" w:rsidRDefault="00DB263F" w:rsidP="0049625B">
            <w:pPr>
              <w:pStyle w:val="Tabletext"/>
              <w:jc w:val="center"/>
            </w:pPr>
            <w:r w:rsidRPr="000651A5">
              <w:t>35</w:t>
            </w:r>
          </w:p>
        </w:tc>
      </w:tr>
      <w:tr w:rsidR="00DB263F" w:rsidRPr="000651A5" w:rsidTr="0049625B">
        <w:trPr>
          <w:jc w:val="center"/>
        </w:trPr>
        <w:tc>
          <w:tcPr>
            <w:tcW w:w="3969" w:type="dxa"/>
            <w:vAlign w:val="center"/>
          </w:tcPr>
          <w:p w:rsidR="00DB263F" w:rsidRPr="000651A5" w:rsidRDefault="00DB263F" w:rsidP="0049625B">
            <w:pPr>
              <w:pStyle w:val="Tabletext"/>
              <w:jc w:val="center"/>
            </w:pPr>
            <w:r w:rsidRPr="00D47711">
              <w:rPr>
                <w:i/>
                <w:iCs/>
              </w:rPr>
              <w:t>X</w:t>
            </w:r>
            <w:r w:rsidRPr="000651A5">
              <w:t xml:space="preserve"> (for </w:t>
            </w:r>
            <w:r w:rsidRPr="00D47711">
              <w:rPr>
                <w:i/>
                <w:iCs/>
              </w:rPr>
              <w:t>X</w:t>
            </w:r>
            <w:r w:rsidRPr="000651A5">
              <w:t xml:space="preserve"> &gt; </w:t>
            </w:r>
            <w:r w:rsidRPr="00017D42">
              <w:rPr>
                <w:i/>
                <w:iCs/>
              </w:rPr>
              <w:t>B</w:t>
            </w:r>
            <w:r w:rsidRPr="000651A5">
              <w:t>/2)</w:t>
            </w:r>
          </w:p>
        </w:tc>
        <w:tc>
          <w:tcPr>
            <w:tcW w:w="3969" w:type="dxa"/>
            <w:vAlign w:val="center"/>
          </w:tcPr>
          <w:p w:rsidR="00DB263F" w:rsidRPr="000651A5" w:rsidRDefault="00DB263F" w:rsidP="0049625B">
            <w:pPr>
              <w:pStyle w:val="Tabletext"/>
              <w:jc w:val="center"/>
            </w:pPr>
            <w:r>
              <w:t>35 – 0,</w:t>
            </w:r>
            <w:r w:rsidRPr="000651A5">
              <w:t>2*(</w:t>
            </w:r>
            <w:r w:rsidRPr="00D47711">
              <w:rPr>
                <w:i/>
                <w:iCs/>
              </w:rPr>
              <w:t>X</w:t>
            </w:r>
            <w:r w:rsidRPr="000651A5">
              <w:t xml:space="preserve"> – </w:t>
            </w:r>
            <w:r w:rsidRPr="00017D42">
              <w:rPr>
                <w:i/>
                <w:iCs/>
              </w:rPr>
              <w:t>B</w:t>
            </w:r>
            <w:r w:rsidRPr="000651A5">
              <w:t>/2)</w:t>
            </w:r>
          </w:p>
        </w:tc>
      </w:tr>
    </w:tbl>
    <w:p w:rsidR="00DB263F" w:rsidRDefault="00DB263F" w:rsidP="00DB263F">
      <w:pPr>
        <w:pStyle w:val="Tablefin"/>
      </w:pPr>
    </w:p>
    <w:p w:rsidR="00DB263F" w:rsidRDefault="00DB263F" w:rsidP="00DB263F">
      <w:r w:rsidRPr="003434A0">
        <w:t>Dans le</w:t>
      </w:r>
      <w:r>
        <w:t xml:space="preserve"> </w:t>
      </w:r>
      <w:r w:rsidRPr="003434A0">
        <w:t>Tableau</w:t>
      </w:r>
      <w:r>
        <w:t xml:space="preserve"> 2, «</w:t>
      </w:r>
      <w:r w:rsidRPr="003434A0">
        <w:rPr>
          <w:i/>
          <w:iCs/>
        </w:rPr>
        <w:t>B</w:t>
      </w:r>
      <w:r>
        <w:t>»</w:t>
      </w:r>
      <w:r w:rsidRPr="003434A0">
        <w:t xml:space="preserve"> est la largeur de bande</w:t>
      </w:r>
      <w:r>
        <w:t xml:space="preserve"> </w:t>
      </w:r>
      <w:r w:rsidRPr="003434A0">
        <w:t>nominal</w:t>
      </w:r>
      <w:r>
        <w:t xml:space="preserve">e à </w:t>
      </w:r>
      <w:r w:rsidRPr="003434A0">
        <w:t xml:space="preserve">3 dB </w:t>
      </w:r>
      <w:r>
        <w:t xml:space="preserve">du filtre de mesure en </w:t>
      </w:r>
      <w:r w:rsidRPr="003434A0">
        <w:t xml:space="preserve">kHz. </w:t>
      </w:r>
      <w:r w:rsidRPr="00DD4E4C">
        <w:t>On utilise une</w:t>
      </w:r>
      <w:r>
        <w:t xml:space="preserve"> </w:t>
      </w:r>
      <w:r w:rsidRPr="00DD4E4C">
        <w:t>interpolation l</w:t>
      </w:r>
      <w:r>
        <w:t>inéaire entre les valeurs discrè</w:t>
      </w:r>
      <w:r w:rsidRPr="00DD4E4C">
        <w:t>te</w:t>
      </w:r>
      <w:r>
        <w:t>s</w:t>
      </w:r>
      <w:r w:rsidRPr="00DD4E4C">
        <w:t xml:space="preserve">. </w:t>
      </w:r>
      <w:r w:rsidRPr="003434A0">
        <w:t>Le diagramme suivant illustre les rapports de protection requis avec trois exemples de largeurs de bande</w:t>
      </w:r>
      <w:r>
        <w:t xml:space="preserve"> </w:t>
      </w:r>
      <w:r w:rsidRPr="003434A0">
        <w:t xml:space="preserve">utilisées pour les mesures. </w:t>
      </w:r>
    </w:p>
    <w:p w:rsidR="00DB263F" w:rsidRDefault="00DB263F" w:rsidP="00DB263F">
      <w:pPr>
        <w:pStyle w:val="FigureNo"/>
      </w:pPr>
      <w:r w:rsidRPr="004F4D56">
        <w:lastRenderedPageBreak/>
        <w:t>FIGURE</w:t>
      </w:r>
      <w:r w:rsidRPr="000651A5">
        <w:t xml:space="preserve"> </w:t>
      </w:r>
      <w:r>
        <w:t>3</w:t>
      </w:r>
    </w:p>
    <w:p w:rsidR="00DB263F" w:rsidRDefault="00DB263F" w:rsidP="00DB263F">
      <w:pPr>
        <w:pStyle w:val="Figuretitle"/>
      </w:pPr>
      <w:r w:rsidRPr="00DD4E4C">
        <w:t>R</w:t>
      </w:r>
      <w:r>
        <w:t>apports de protection requis pour les récepteurs dotés de filtres gaussiens</w:t>
      </w:r>
    </w:p>
    <w:p w:rsidR="00DB263F" w:rsidRPr="004F4D56" w:rsidRDefault="00DB263F" w:rsidP="00DB263F">
      <w:pPr>
        <w:pStyle w:val="Figure"/>
      </w:pPr>
      <w:r>
        <w:object w:dxaOrig="7947" w:dyaOrig="5348">
          <v:shape id="_x0000_i1028" type="#_x0000_t75" style="width:396pt;height:266.4pt" o:ole="">
            <v:imagedata r:id="rId19" o:title=""/>
          </v:shape>
          <o:OLEObject Type="Embed" ProgID="CorelDRAW.Graphic.14" ShapeID="_x0000_i1028" DrawAspect="Content" ObjectID="_1496736657" r:id="rId20"/>
        </w:object>
      </w:r>
    </w:p>
    <w:p w:rsidR="00DB263F" w:rsidRPr="00A0254F" w:rsidRDefault="00DB263F" w:rsidP="00DB263F">
      <w:pPr>
        <w:rPr>
          <w:lang w:val="fr-CH"/>
        </w:rPr>
      </w:pPr>
      <w:r w:rsidRPr="00DD4E4C">
        <w:t>Il est indis</w:t>
      </w:r>
      <w:r>
        <w:t>pensable que les rapports de pr</w:t>
      </w:r>
      <w:r w:rsidRPr="00DD4E4C">
        <w:t>otection applicables indiqués ci-dessus soient respectés</w:t>
      </w:r>
      <w:r>
        <w:t>, étant donné qu'une augmentation des niveaux du signal utile, même minime, sera source d'erreurs considérables</w:t>
      </w:r>
      <w:r w:rsidRPr="00A0254F">
        <w:rPr>
          <w:lang w:val="fr-CH"/>
        </w:rPr>
        <w:t xml:space="preserve">. </w:t>
      </w:r>
    </w:p>
    <w:p w:rsidR="00DB263F" w:rsidRPr="002F6FAE" w:rsidRDefault="00DB263F" w:rsidP="00DB263F">
      <w:pPr>
        <w:pStyle w:val="Heading2"/>
        <w:keepNext w:val="0"/>
        <w:keepLines w:val="0"/>
        <w:rPr>
          <w:b w:val="0"/>
          <w:lang w:val="fr-CH"/>
        </w:rPr>
      </w:pPr>
      <w:r w:rsidRPr="002F6FAE">
        <w:rPr>
          <w:lang w:val="fr-CH"/>
        </w:rPr>
        <w:t>2.2</w:t>
      </w:r>
      <w:r w:rsidRPr="002F6FAE">
        <w:rPr>
          <w:lang w:val="fr-CH"/>
        </w:rPr>
        <w:tab/>
        <w:t>Propagation par trajets multiples</w:t>
      </w:r>
      <w:r>
        <w:rPr>
          <w:lang w:val="fr-CH"/>
        </w:rPr>
        <w:t xml:space="preserve"> et distorsion</w:t>
      </w:r>
    </w:p>
    <w:p w:rsidR="00DB263F" w:rsidRPr="002F6FAE" w:rsidRDefault="00DB263F" w:rsidP="00DB263F">
      <w:pPr>
        <w:rPr>
          <w:lang w:val="fr-CH"/>
        </w:rPr>
      </w:pPr>
      <w:r w:rsidRPr="002F6FAE">
        <w:rPr>
          <w:lang w:val="fr-CH"/>
        </w:rPr>
        <w:t xml:space="preserve">Les signaux retardés </w:t>
      </w:r>
      <w:r>
        <w:rPr>
          <w:lang w:val="fr-CH"/>
        </w:rPr>
        <w:t xml:space="preserve">provenant de l'émetteur utile et les signaux émis par d'autres émetteurs cocanal ou dans les canaux adjacents </w:t>
      </w:r>
      <w:r w:rsidRPr="002F6FAE">
        <w:rPr>
          <w:lang w:val="fr-CH"/>
        </w:rPr>
        <w:t xml:space="preserve">doivent être suffisamment faibles pour que les résultats des mesures ne soient pas influencés par les effets de la propagation par trajets multiples. </w:t>
      </w:r>
      <w:r>
        <w:rPr>
          <w:lang w:val="fr-CH"/>
        </w:rPr>
        <w:t>En cas de réception par trajets multiples uniquement, o</w:t>
      </w:r>
      <w:r w:rsidRPr="002F6FAE">
        <w:rPr>
          <w:lang w:val="fr-CH"/>
        </w:rPr>
        <w:t xml:space="preserve">n considère que cette condition est respectée si le produit du retard et du rapport d'amplitude </w:t>
      </w:r>
      <w:r>
        <w:rPr>
          <w:lang w:val="fr-CH"/>
        </w:rPr>
        <w:t xml:space="preserve">(en pourcentage) </w:t>
      </w:r>
      <w:r w:rsidRPr="002F6FAE">
        <w:rPr>
          <w:lang w:val="fr-CH"/>
        </w:rPr>
        <w:t>est:</w:t>
      </w:r>
    </w:p>
    <w:p w:rsidR="00DB263F" w:rsidRPr="002F6FAE" w:rsidRDefault="00DB263F" w:rsidP="00DB263F">
      <w:pPr>
        <w:pStyle w:val="Equation"/>
        <w:rPr>
          <w:lang w:val="fr-CH"/>
        </w:rPr>
      </w:pPr>
      <w:r w:rsidRPr="002F6FAE">
        <w:rPr>
          <w:lang w:val="fr-CH"/>
        </w:rPr>
        <w:tab/>
      </w:r>
      <w:r w:rsidRPr="002F6FAE">
        <w:rPr>
          <w:lang w:val="fr-CH"/>
        </w:rPr>
        <w:tab/>
      </w:r>
      <w:r w:rsidRPr="007348B0">
        <w:rPr>
          <w:lang w:val="fr-CH"/>
        </w:rPr>
        <w:t>(</w:t>
      </w:r>
      <w:r w:rsidRPr="007348B0">
        <w:rPr>
          <w:i/>
          <w:iCs/>
          <w:lang w:val="fr-CH"/>
        </w:rPr>
        <w:t>U</w:t>
      </w:r>
      <w:r w:rsidRPr="007348B0">
        <w:rPr>
          <w:i/>
          <w:iCs/>
          <w:vertAlign w:val="subscript"/>
          <w:lang w:val="fr-CH"/>
        </w:rPr>
        <w:t>r</w:t>
      </w:r>
      <w:r w:rsidRPr="007348B0">
        <w:rPr>
          <w:lang w:val="fr-CH"/>
        </w:rPr>
        <w:t>/</w:t>
      </w:r>
      <w:r w:rsidRPr="007348B0">
        <w:rPr>
          <w:i/>
          <w:iCs/>
          <w:lang w:val="fr-CH"/>
        </w:rPr>
        <w:t>U</w:t>
      </w:r>
      <w:r w:rsidRPr="007348B0">
        <w:rPr>
          <w:i/>
          <w:iCs/>
          <w:vertAlign w:val="subscript"/>
          <w:lang w:val="fr-CH"/>
        </w:rPr>
        <w:t>d</w:t>
      </w:r>
      <w:r w:rsidRPr="007348B0">
        <w:rPr>
          <w:lang w:val="fr-CH"/>
        </w:rPr>
        <w:t xml:space="preserve">) </w:t>
      </w:r>
      <w:r>
        <w:sym w:font="Symbol" w:char="F0D7"/>
      </w:r>
      <w:r w:rsidRPr="007348B0">
        <w:rPr>
          <w:lang w:val="fr-CH"/>
        </w:rPr>
        <w:t xml:space="preserve"> </w:t>
      </w:r>
      <w:r>
        <w:sym w:font="Symbol" w:char="F074"/>
      </w:r>
      <w:r w:rsidRPr="007348B0">
        <w:rPr>
          <w:lang w:val="fr-CH"/>
        </w:rPr>
        <w:t xml:space="preserve"> &lt; 64% </w:t>
      </w:r>
      <w:r>
        <w:sym w:font="Symbol" w:char="F0D7"/>
      </w:r>
      <w:r w:rsidRPr="007348B0">
        <w:rPr>
          <w:lang w:val="fr-CH"/>
        </w:rPr>
        <w:t xml:space="preserve"> </w:t>
      </w:r>
      <w:r>
        <w:sym w:font="Symbol" w:char="F06D"/>
      </w:r>
      <w:r w:rsidRPr="007348B0">
        <w:rPr>
          <w:lang w:val="fr-CH"/>
        </w:rPr>
        <w:t>s</w:t>
      </w:r>
      <w:r w:rsidRPr="007348B0">
        <w:rPr>
          <w:lang w:val="fr-CH"/>
        </w:rPr>
        <w:tab/>
        <w:t>(1)</w:t>
      </w:r>
    </w:p>
    <w:p w:rsidR="00DB263F" w:rsidRPr="002F6FAE" w:rsidRDefault="00DB263F" w:rsidP="00DB263F">
      <w:pPr>
        <w:rPr>
          <w:lang w:val="fr-CH"/>
        </w:rPr>
      </w:pPr>
      <w:r w:rsidRPr="002F6FAE">
        <w:rPr>
          <w:lang w:val="fr-CH"/>
        </w:rPr>
        <w:t>où:</w:t>
      </w:r>
    </w:p>
    <w:p w:rsidR="00DB263F" w:rsidRPr="002F6FAE" w:rsidRDefault="00DB263F" w:rsidP="00DB263F">
      <w:pPr>
        <w:pStyle w:val="EquationLegend0"/>
        <w:rPr>
          <w:lang w:val="fr-CH"/>
        </w:rPr>
      </w:pPr>
      <w:r w:rsidRPr="002F6FAE">
        <w:rPr>
          <w:lang w:val="fr-CH"/>
        </w:rPr>
        <w:tab/>
      </w:r>
      <w:r w:rsidRPr="002F6FAE">
        <w:rPr>
          <w:i/>
          <w:lang w:val="fr-CH"/>
        </w:rPr>
        <w:t>U</w:t>
      </w:r>
      <w:r w:rsidRPr="002F6FAE">
        <w:rPr>
          <w:i/>
          <w:position w:val="-4"/>
          <w:sz w:val="16"/>
          <w:lang w:val="fr-CH"/>
        </w:rPr>
        <w:t>r</w:t>
      </w:r>
      <w:r>
        <w:rPr>
          <w:lang w:val="fr-CH"/>
        </w:rPr>
        <w:t>:</w:t>
      </w:r>
      <w:r w:rsidRPr="002F6FAE">
        <w:rPr>
          <w:lang w:val="fr-CH"/>
        </w:rPr>
        <w:tab/>
        <w:t>amplitude du signal réfléchi</w:t>
      </w:r>
    </w:p>
    <w:p w:rsidR="00DB263F" w:rsidRPr="002F6FAE" w:rsidRDefault="00DB263F" w:rsidP="00DB263F">
      <w:pPr>
        <w:pStyle w:val="EquationLegend0"/>
        <w:rPr>
          <w:lang w:val="fr-CH"/>
        </w:rPr>
      </w:pPr>
      <w:r w:rsidRPr="002F6FAE">
        <w:rPr>
          <w:lang w:val="fr-CH"/>
        </w:rPr>
        <w:tab/>
      </w:r>
      <w:r w:rsidRPr="002F6FAE">
        <w:rPr>
          <w:i/>
          <w:lang w:val="fr-CH"/>
        </w:rPr>
        <w:t>U</w:t>
      </w:r>
      <w:r w:rsidRPr="002F6FAE">
        <w:rPr>
          <w:i/>
          <w:position w:val="-4"/>
          <w:sz w:val="16"/>
          <w:lang w:val="fr-CH"/>
        </w:rPr>
        <w:t>d</w:t>
      </w:r>
      <w:r>
        <w:rPr>
          <w:lang w:val="fr-CH"/>
        </w:rPr>
        <w:t>:</w:t>
      </w:r>
      <w:r>
        <w:rPr>
          <w:lang w:val="fr-CH"/>
        </w:rPr>
        <w:tab/>
        <w:t>amplitude du signal direct</w:t>
      </w:r>
    </w:p>
    <w:p w:rsidR="00DB263F" w:rsidRDefault="00DB263F" w:rsidP="00DB263F">
      <w:pPr>
        <w:pStyle w:val="EquationLegend0"/>
        <w:rPr>
          <w:lang w:val="fr-CH"/>
        </w:rPr>
      </w:pPr>
      <w:r w:rsidRPr="002F6FAE">
        <w:rPr>
          <w:rFonts w:ascii="Symbol" w:hAnsi="Symbol"/>
          <w:lang w:val="fr-CH"/>
        </w:rPr>
        <w:tab/>
      </w:r>
      <w:r>
        <w:rPr>
          <w:rFonts w:ascii="Symbol" w:hAnsi="Symbol"/>
        </w:rPr>
        <w:t></w:t>
      </w:r>
      <w:r>
        <w:rPr>
          <w:lang w:val="fr-CH"/>
        </w:rPr>
        <w:t>:</w:t>
      </w:r>
      <w:r w:rsidRPr="002F6FAE">
        <w:rPr>
          <w:rFonts w:ascii="Symbol" w:hAnsi="Symbol"/>
          <w:lang w:val="fr-CH"/>
        </w:rPr>
        <w:tab/>
      </w:r>
      <w:r>
        <w:rPr>
          <w:lang w:val="fr-CH"/>
        </w:rPr>
        <w:t>retard (</w:t>
      </w:r>
      <w:r>
        <w:sym w:font="Symbol" w:char="F06D"/>
      </w:r>
      <w:r w:rsidRPr="00163B1D">
        <w:rPr>
          <w:lang w:val="fr-CH"/>
        </w:rPr>
        <w:t>s)</w:t>
      </w:r>
    </w:p>
    <w:p w:rsidR="00DB263F" w:rsidRPr="002F6FAE" w:rsidRDefault="00DB263F" w:rsidP="00DB263F">
      <w:pPr>
        <w:rPr>
          <w:lang w:val="fr-CH"/>
        </w:rPr>
      </w:pPr>
      <w:r>
        <w:rPr>
          <w:lang w:val="fr-CH"/>
        </w:rPr>
        <w:t xml:space="preserve">Une manière plus générale de définir la distorsion créée par la réception par trajets multiples et les signaux émis par d'autres émetteurs découle du fait que tous ces éléments entraînent une certaine modulation du signal reçu. Le meilleur moyen de définir cette modulation d'amplitude consiste à utiliser le gradient maximal </w:t>
      </w:r>
      <w:r w:rsidRPr="00370AF4">
        <w:t xml:space="preserve">de la variation de l'amplitude RF en fonction de la fréquence RF </w:t>
      </w:r>
      <w:r>
        <w:rPr>
          <w:lang w:val="fr-CH"/>
        </w:rPr>
        <w:t xml:space="preserve">et est appelé degré de distorsion. Les valeurs de ce gradient sont facilement mesurables à l'aide d'appareils de mesure de la réflexion. </w:t>
      </w:r>
      <w:r w:rsidRPr="002F6FAE">
        <w:rPr>
          <w:lang w:val="fr-CH"/>
        </w:rPr>
        <w:t xml:space="preserve">Le gradient </w:t>
      </w:r>
      <w:r>
        <w:rPr>
          <w:lang w:val="fr-CH"/>
        </w:rPr>
        <w:t xml:space="preserve">maximal admissible correspondant </w:t>
      </w:r>
      <w:r w:rsidRPr="002F6FAE">
        <w:rPr>
          <w:lang w:val="fr-CH"/>
        </w:rPr>
        <w:t>dans le cas d'une réception stéréophonique est:</w:t>
      </w:r>
    </w:p>
    <w:p w:rsidR="00DB263F" w:rsidRPr="00EB3CA8" w:rsidRDefault="00DB263F" w:rsidP="00DB263F">
      <w:pPr>
        <w:pStyle w:val="Equation"/>
        <w:rPr>
          <w:lang w:val="fr-CH"/>
        </w:rPr>
      </w:pPr>
      <w:r w:rsidRPr="00EB3CA8">
        <w:rPr>
          <w:lang w:val="fr-CH"/>
        </w:rPr>
        <w:tab/>
      </w:r>
      <w:r w:rsidRPr="00EB3CA8">
        <w:rPr>
          <w:lang w:val="fr-CH"/>
        </w:rPr>
        <w:tab/>
        <w:t>d(</w:t>
      </w:r>
      <w:r w:rsidRPr="00EB3CA8">
        <w:rPr>
          <w:i/>
          <w:iCs/>
          <w:lang w:val="fr-CH"/>
        </w:rPr>
        <w:t>U</w:t>
      </w:r>
      <w:r w:rsidRPr="00EB3CA8">
        <w:rPr>
          <w:lang w:val="fr-CH"/>
        </w:rPr>
        <w:t>/</w:t>
      </w:r>
      <w:r w:rsidRPr="00EB3CA8">
        <w:rPr>
          <w:i/>
          <w:iCs/>
          <w:lang w:val="fr-CH"/>
        </w:rPr>
        <w:t>U</w:t>
      </w:r>
      <w:r w:rsidRPr="00EB3CA8">
        <w:rPr>
          <w:i/>
          <w:iCs/>
          <w:vertAlign w:val="subscript"/>
          <w:lang w:val="fr-CH"/>
        </w:rPr>
        <w:t>d</w:t>
      </w:r>
      <w:r>
        <w:rPr>
          <w:lang w:val="fr-CH"/>
        </w:rPr>
        <w:t>)/df &lt; 0,</w:t>
      </w:r>
      <w:r w:rsidRPr="00EB3CA8">
        <w:rPr>
          <w:lang w:val="fr-CH"/>
        </w:rPr>
        <w:t>4%/kHz</w:t>
      </w:r>
      <w:r w:rsidRPr="00EB3CA8">
        <w:rPr>
          <w:lang w:val="fr-CH"/>
        </w:rPr>
        <w:tab/>
        <w:t>(2)</w:t>
      </w:r>
    </w:p>
    <w:p w:rsidR="00DB263F" w:rsidRPr="00782F7A" w:rsidRDefault="00DB263F" w:rsidP="00DB263F">
      <w:pPr>
        <w:pStyle w:val="Equation"/>
        <w:rPr>
          <w:szCs w:val="24"/>
          <w:lang w:val="fr-CH"/>
        </w:rPr>
      </w:pPr>
      <w:r w:rsidRPr="00782F7A">
        <w:rPr>
          <w:szCs w:val="24"/>
          <w:lang w:val="fr-CH"/>
        </w:rPr>
        <w:t>où:</w:t>
      </w:r>
    </w:p>
    <w:p w:rsidR="00DB263F" w:rsidRPr="00A76EA7" w:rsidRDefault="00DB263F" w:rsidP="00DB263F">
      <w:pPr>
        <w:pStyle w:val="EquationLegend0"/>
        <w:rPr>
          <w:lang w:val="fr-CH"/>
        </w:rPr>
      </w:pPr>
      <w:r>
        <w:rPr>
          <w:lang w:val="fr-CH"/>
        </w:rPr>
        <w:tab/>
      </w:r>
      <w:r w:rsidRPr="002F6FAE">
        <w:rPr>
          <w:i/>
          <w:lang w:val="fr-CH"/>
        </w:rPr>
        <w:t>U</w:t>
      </w:r>
      <w:r w:rsidRPr="00A76EA7">
        <w:rPr>
          <w:iCs/>
          <w:lang w:val="fr-CH"/>
        </w:rPr>
        <w:t>:</w:t>
      </w:r>
      <w:r>
        <w:rPr>
          <w:lang w:val="fr-CH"/>
        </w:rPr>
        <w:tab/>
      </w:r>
      <w:r w:rsidRPr="00A76EA7">
        <w:rPr>
          <w:lang w:val="fr-CH"/>
        </w:rPr>
        <w:t>amplitude totale du signal reçu</w:t>
      </w:r>
    </w:p>
    <w:p w:rsidR="00DB263F" w:rsidRPr="00DD4E4C" w:rsidRDefault="00DB263F" w:rsidP="00DB263F">
      <w:r w:rsidRPr="00DD4E4C">
        <w:lastRenderedPageBreak/>
        <w:t>Il est indis</w:t>
      </w:r>
      <w:r>
        <w:t>pensable que les rapports de pr</w:t>
      </w:r>
      <w:r w:rsidRPr="00DD4E4C">
        <w:t>otection applicables indiqués ci-dessus soient respectés</w:t>
      </w:r>
      <w:r>
        <w:t>, étant donné qu'une augmentation des niveaux du signal utile, même minime, sera source d'erreurs considérables.</w:t>
      </w:r>
    </w:p>
    <w:p w:rsidR="00DB263F" w:rsidRPr="002F6FAE" w:rsidRDefault="00DB263F" w:rsidP="00DB263F">
      <w:pPr>
        <w:pStyle w:val="Heading2"/>
        <w:keepNext w:val="0"/>
        <w:keepLines w:val="0"/>
        <w:rPr>
          <w:b w:val="0"/>
          <w:lang w:val="fr-CH"/>
        </w:rPr>
      </w:pPr>
      <w:r w:rsidRPr="002F6FAE">
        <w:rPr>
          <w:lang w:val="fr-CH"/>
        </w:rPr>
        <w:t>2.3</w:t>
      </w:r>
      <w:r w:rsidRPr="002F6FAE">
        <w:rPr>
          <w:lang w:val="fr-CH"/>
        </w:rPr>
        <w:tab/>
        <w:t>Niveau du signal utile à l'entrée du récepteur</w:t>
      </w:r>
    </w:p>
    <w:p w:rsidR="00DB263F" w:rsidRPr="002F6FAE" w:rsidRDefault="00DB263F" w:rsidP="00DB263F">
      <w:pPr>
        <w:rPr>
          <w:lang w:val="fr-CH"/>
        </w:rPr>
      </w:pPr>
      <w:r w:rsidRPr="002F6FAE">
        <w:rPr>
          <w:lang w:val="fr-CH"/>
        </w:rPr>
        <w:t>Pour que le rapport signal/bruit audiofréquence soit suffisant, le niveau d'entrée du signal utile dans le récepteur do</w:t>
      </w:r>
      <w:r>
        <w:rPr>
          <w:lang w:val="fr-CH"/>
        </w:rPr>
        <w:t>it être d'au moins 47 dB(pW)</w:t>
      </w:r>
      <w:r>
        <w:rPr>
          <w:rStyle w:val="FootnoteReference"/>
          <w:lang w:val="fr-CH"/>
        </w:rPr>
        <w:footnoteReference w:id="1"/>
      </w:r>
      <w:r>
        <w:rPr>
          <w:lang w:val="fr-CH"/>
        </w:rPr>
        <w:t xml:space="preserve">. </w:t>
      </w:r>
    </w:p>
    <w:p w:rsidR="00DB263F" w:rsidRPr="002F6FAE" w:rsidRDefault="00DB263F" w:rsidP="00DB263F">
      <w:pPr>
        <w:pStyle w:val="Heading1"/>
        <w:keepNext w:val="0"/>
        <w:keepLines w:val="0"/>
        <w:rPr>
          <w:lang w:val="fr-CH"/>
        </w:rPr>
      </w:pPr>
      <w:r w:rsidRPr="002F6FAE">
        <w:rPr>
          <w:lang w:val="fr-CH"/>
        </w:rPr>
        <w:t>3</w:t>
      </w:r>
      <w:r w:rsidRPr="002F6FAE">
        <w:rPr>
          <w:lang w:val="fr-CH"/>
        </w:rPr>
        <w:tab/>
        <w:t>Caractéristiques d'un équipement de mesure approprié</w:t>
      </w:r>
    </w:p>
    <w:p w:rsidR="00DB263F" w:rsidRDefault="00DB263F" w:rsidP="00DB263F">
      <w:pPr>
        <w:rPr>
          <w:lang w:val="fr-CH"/>
        </w:rPr>
      </w:pPr>
      <w:r w:rsidRPr="002F6FAE">
        <w:rPr>
          <w:lang w:val="fr-CH"/>
        </w:rPr>
        <w:t>Pour pouvoir repérer toutes les crêtes d</w:t>
      </w:r>
      <w:r>
        <w:rPr>
          <w:lang w:val="fr-CH"/>
        </w:rPr>
        <w:t>'</w:t>
      </w:r>
      <w:r w:rsidRPr="002F6FAE">
        <w:rPr>
          <w:lang w:val="fr-CH"/>
        </w:rPr>
        <w:t>excursion en fréquence, l</w:t>
      </w:r>
      <w:r>
        <w:rPr>
          <w:lang w:val="fr-CH"/>
        </w:rPr>
        <w:t>'</w:t>
      </w:r>
      <w:r w:rsidRPr="002F6FAE">
        <w:rPr>
          <w:lang w:val="fr-CH"/>
        </w:rPr>
        <w:t>équipement doit pouvoir détecter l</w:t>
      </w:r>
      <w:r>
        <w:rPr>
          <w:lang w:val="fr-CH"/>
        </w:rPr>
        <w:t>'</w:t>
      </w:r>
      <w:r w:rsidRPr="002F6FAE">
        <w:rPr>
          <w:lang w:val="fr-CH"/>
        </w:rPr>
        <w:t xml:space="preserve">excursion produite par la composante de fréquence la plus élevée du signal en bande de base ou du signal composite. </w:t>
      </w:r>
    </w:p>
    <w:p w:rsidR="00DB263F" w:rsidRPr="002F6FAE" w:rsidRDefault="00DB263F" w:rsidP="00DB263F">
      <w:pPr>
        <w:rPr>
          <w:lang w:val="fr-CH"/>
        </w:rPr>
      </w:pPr>
      <w:r w:rsidRPr="002F6FAE">
        <w:rPr>
          <w:lang w:val="fr-CH"/>
        </w:rPr>
        <w:t>C</w:t>
      </w:r>
      <w:r>
        <w:rPr>
          <w:lang w:val="fr-CH"/>
        </w:rPr>
        <w:t>'</w:t>
      </w:r>
      <w:r w:rsidRPr="002F6FAE">
        <w:rPr>
          <w:lang w:val="fr-CH"/>
        </w:rPr>
        <w:t>est pourquoi il faut, si l</w:t>
      </w:r>
      <w:r>
        <w:rPr>
          <w:lang w:val="fr-CH"/>
        </w:rPr>
        <w:t>'</w:t>
      </w:r>
      <w:r w:rsidRPr="002F6FAE">
        <w:rPr>
          <w:lang w:val="fr-CH"/>
        </w:rPr>
        <w:t>on utilise un équipement de mesure numérique, que la fréquence d</w:t>
      </w:r>
      <w:r>
        <w:rPr>
          <w:lang w:val="fr-CH"/>
        </w:rPr>
        <w:t>'</w:t>
      </w:r>
      <w:r w:rsidRPr="002F6FAE">
        <w:rPr>
          <w:lang w:val="fr-CH"/>
        </w:rPr>
        <w:t>échantillonnage soit de 200 kHz ou plus selon la fréquence maximale du signal composite.</w:t>
      </w:r>
    </w:p>
    <w:p w:rsidR="00DB263F" w:rsidRDefault="00DB263F" w:rsidP="00DB263F">
      <w:pPr>
        <w:pStyle w:val="Heading2"/>
        <w:keepNext w:val="0"/>
        <w:keepLines w:val="0"/>
        <w:rPr>
          <w:lang w:val="fr-CH"/>
        </w:rPr>
      </w:pPr>
      <w:r>
        <w:rPr>
          <w:lang w:val="fr-CH"/>
        </w:rPr>
        <w:t>3.1</w:t>
      </w:r>
      <w:r>
        <w:rPr>
          <w:lang w:val="fr-CH"/>
        </w:rPr>
        <w:tab/>
        <w:t>Mesures de la réflexion</w:t>
      </w:r>
    </w:p>
    <w:p w:rsidR="00DB263F" w:rsidRDefault="00DB263F" w:rsidP="00DB263F">
      <w:pPr>
        <w:rPr>
          <w:lang w:val="fr-CH"/>
        </w:rPr>
      </w:pPr>
      <w:r>
        <w:rPr>
          <w:lang w:val="fr-CH"/>
        </w:rPr>
        <w:t>En raison de l'absence de directivité de l'antenne de mesure, il ne sera dans la plupart des cas pas possible de mesurer séparément les valeurs du champ des émissions utiles et brouilleuses et d'utiliser la formule (1) pour calculer le degré de distorsion et la propagation par trajets multiples. Pour mesurer ce paramètre, un moyen plus commode est d'utiliser des appareils de mesure de la réflexion, qui mesurent effectivement la modulation d'amplitude dans le signal reçu et calculent le degré de propagation par trajets multiples au moyen de la formule: (2).</w:t>
      </w:r>
    </w:p>
    <w:p w:rsidR="00DB263F" w:rsidRPr="00286464" w:rsidRDefault="00DB263F" w:rsidP="00DB263F">
      <w:pPr>
        <w:rPr>
          <w:lang w:val="fr-CH"/>
        </w:rPr>
      </w:pPr>
      <w:r>
        <w:rPr>
          <w:lang w:val="fr-CH"/>
        </w:rPr>
        <w:t>En théorie, l'appareil de mesure de la réflexion doit avoir une largeur de bande de 150 kHz. Toutefois, la plupart des appareils de mesure de la réflexion ont une largeur de bande nettement inférieure. En pareil cas, le degré maximal admissible de propagation par trajets multiples est inférieur à la valeur de 0,4%/kHz indiquée au § 2.2. La Fig. 4 indique les valeurs corrigées du degré de distorsion maximal indiqué, en fonction de la largeur de bande de l'appareil de mesure de la réflexion.</w:t>
      </w:r>
    </w:p>
    <w:p w:rsidR="00DB263F" w:rsidRPr="002F6FAE" w:rsidRDefault="00DB263F" w:rsidP="00DB263F">
      <w:pPr>
        <w:pStyle w:val="Heading2"/>
        <w:keepNext w:val="0"/>
        <w:keepLines w:val="0"/>
        <w:rPr>
          <w:b w:val="0"/>
          <w:lang w:val="fr-CH"/>
        </w:rPr>
      </w:pPr>
      <w:r w:rsidRPr="002F6FAE">
        <w:rPr>
          <w:lang w:val="fr-CH"/>
        </w:rPr>
        <w:t>3.</w:t>
      </w:r>
      <w:r>
        <w:rPr>
          <w:lang w:val="fr-CH"/>
        </w:rPr>
        <w:t>2</w:t>
      </w:r>
      <w:r w:rsidRPr="002F6FAE">
        <w:rPr>
          <w:lang w:val="fr-CH"/>
        </w:rPr>
        <w:tab/>
        <w:t>Mesures d'excursion en fréquence</w:t>
      </w:r>
    </w:p>
    <w:p w:rsidR="00DB263F" w:rsidRDefault="00DB263F" w:rsidP="00DB263F">
      <w:pPr>
        <w:rPr>
          <w:lang w:val="fr-CH"/>
        </w:rPr>
      </w:pPr>
      <w:r w:rsidRPr="002F6FAE">
        <w:rPr>
          <w:lang w:val="fr-CH"/>
        </w:rPr>
        <w:t>L'équipement de mesure doit pouvoir mesurer des excursions instantanées de 100 kHz ou plus. En outre, l'équipement de mesure doit disposer de certaines caractéristiques qui tiennent compte de la largeur de bande de mesure requise, du facteur de forme du filtre, etc., afin que les non-linéarités et la distorsion ne conduisent pas à une imprécision supérieure à c</w:t>
      </w:r>
      <w:r>
        <w:rPr>
          <w:lang w:val="fr-CH"/>
        </w:rPr>
        <w:t>elle spécifiée dans le Tableau 3</w:t>
      </w:r>
      <w:r w:rsidRPr="002F6FAE">
        <w:rPr>
          <w:lang w:val="fr-CH"/>
        </w:rPr>
        <w:t>.</w:t>
      </w:r>
    </w:p>
    <w:p w:rsidR="00DB263F" w:rsidRDefault="00DB263F" w:rsidP="00DB263F">
      <w:pPr>
        <w:pStyle w:val="FigureNo"/>
        <w:spacing w:before="240"/>
      </w:pPr>
      <w:r w:rsidRPr="000651A5">
        <w:lastRenderedPageBreak/>
        <w:t xml:space="preserve">FIGURE </w:t>
      </w:r>
      <w:r>
        <w:t>4</w:t>
      </w:r>
    </w:p>
    <w:p w:rsidR="00DB263F" w:rsidRPr="00017D42" w:rsidRDefault="00DB263F" w:rsidP="00DB263F">
      <w:pPr>
        <w:pStyle w:val="Figure"/>
        <w:keepLines w:val="0"/>
      </w:pPr>
      <w:r>
        <w:object w:dxaOrig="7554" w:dyaOrig="5407">
          <v:shape id="_x0000_i1029" type="#_x0000_t75" style="width:374.4pt;height:266.4pt" o:ole="">
            <v:imagedata r:id="rId21" o:title=""/>
          </v:shape>
          <o:OLEObject Type="Embed" ProgID="CorelDRAW.Graphic.14" ShapeID="_x0000_i1029" DrawAspect="Content" ObjectID="_1496736658" r:id="rId22"/>
        </w:object>
      </w:r>
    </w:p>
    <w:p w:rsidR="00DB263F" w:rsidRPr="00AC6AEE" w:rsidRDefault="00D818A3" w:rsidP="00AC6AEE">
      <w:pPr>
        <w:pStyle w:val="TableNo"/>
      </w:pPr>
      <w:r>
        <w:t>TABLEAU</w:t>
      </w:r>
      <w:r w:rsidR="00DB263F" w:rsidRPr="00AC6AEE">
        <w:t xml:space="preserve"> 3</w:t>
      </w:r>
    </w:p>
    <w:p w:rsidR="00DB263F" w:rsidRPr="00AC6AEE" w:rsidRDefault="00DB263F" w:rsidP="0070348D">
      <w:pPr>
        <w:pStyle w:val="Tabletitle"/>
      </w:pPr>
      <w:r w:rsidRPr="00AC6AEE">
        <w:t>Précision de l'appareil pour la mesure de l'excursion en fréquence</w:t>
      </w:r>
    </w:p>
    <w:tbl>
      <w:tblPr>
        <w:tblW w:w="0" w:type="auto"/>
        <w:jc w:val="center"/>
        <w:tblLayout w:type="fixed"/>
        <w:tblLook w:val="0000" w:firstRow="0" w:lastRow="0" w:firstColumn="0" w:lastColumn="0" w:noHBand="0" w:noVBand="0"/>
      </w:tblPr>
      <w:tblGrid>
        <w:gridCol w:w="3969"/>
        <w:gridCol w:w="3969"/>
      </w:tblGrid>
      <w:tr w:rsidR="00AC6AEE" w:rsidRPr="000651A5" w:rsidTr="00AC6AEE">
        <w:trPr>
          <w:jc w:val="center"/>
        </w:trPr>
        <w:tc>
          <w:tcPr>
            <w:tcW w:w="3969" w:type="dxa"/>
            <w:tcBorders>
              <w:top w:val="single" w:sz="6" w:space="0" w:color="auto"/>
              <w:left w:val="single" w:sz="6" w:space="0" w:color="auto"/>
              <w:bottom w:val="nil"/>
              <w:right w:val="nil"/>
            </w:tcBorders>
          </w:tcPr>
          <w:p w:rsidR="00AC6AEE" w:rsidRDefault="00AC6AEE" w:rsidP="00AC6AEE">
            <w:pPr>
              <w:pStyle w:val="Tablehead"/>
            </w:pPr>
            <w:r>
              <w:t>Excursion instantanée</w:t>
            </w:r>
            <w:r>
              <w:br/>
              <w:t>(kHz)</w:t>
            </w:r>
          </w:p>
        </w:tc>
        <w:tc>
          <w:tcPr>
            <w:tcW w:w="3969" w:type="dxa"/>
            <w:tcBorders>
              <w:top w:val="single" w:sz="6" w:space="0" w:color="auto"/>
              <w:left w:val="single" w:sz="6" w:space="0" w:color="auto"/>
              <w:bottom w:val="nil"/>
              <w:right w:val="single" w:sz="6" w:space="0" w:color="auto"/>
            </w:tcBorders>
          </w:tcPr>
          <w:p w:rsidR="00AC6AEE" w:rsidRDefault="00AC6AEE" w:rsidP="00AC6AEE">
            <w:pPr>
              <w:pStyle w:val="Tablehead"/>
            </w:pPr>
            <w:r>
              <w:t>Précision requise</w:t>
            </w:r>
          </w:p>
        </w:tc>
      </w:tr>
      <w:tr w:rsidR="00AC6AEE" w:rsidRPr="000651A5" w:rsidTr="00AC6AEE">
        <w:trPr>
          <w:jc w:val="center"/>
        </w:trPr>
        <w:tc>
          <w:tcPr>
            <w:tcW w:w="3969" w:type="dxa"/>
            <w:tcBorders>
              <w:top w:val="single" w:sz="6" w:space="0" w:color="auto"/>
              <w:left w:val="single" w:sz="6" w:space="0" w:color="auto"/>
              <w:bottom w:val="single" w:sz="6" w:space="0" w:color="auto"/>
              <w:right w:val="nil"/>
            </w:tcBorders>
          </w:tcPr>
          <w:p w:rsidR="00AC6AEE" w:rsidRPr="000651A5" w:rsidRDefault="00AC6AEE" w:rsidP="00AC6AEE">
            <w:pPr>
              <w:pStyle w:val="Tabletext"/>
              <w:jc w:val="center"/>
            </w:pPr>
            <w:r w:rsidRPr="000651A5">
              <w:t>≤</w:t>
            </w:r>
            <w:r>
              <w:t xml:space="preserve"> </w:t>
            </w:r>
            <w:r w:rsidRPr="000651A5">
              <w:t>80 kHz</w:t>
            </w:r>
          </w:p>
        </w:tc>
        <w:tc>
          <w:tcPr>
            <w:tcW w:w="3969" w:type="dxa"/>
            <w:tcBorders>
              <w:top w:val="single" w:sz="6" w:space="0" w:color="auto"/>
              <w:left w:val="single" w:sz="6" w:space="0" w:color="auto"/>
              <w:bottom w:val="single" w:sz="6" w:space="0" w:color="auto"/>
              <w:right w:val="single" w:sz="6" w:space="0" w:color="auto"/>
            </w:tcBorders>
          </w:tcPr>
          <w:p w:rsidR="00AC6AEE" w:rsidRPr="000651A5" w:rsidRDefault="00AC6AEE" w:rsidP="00AC6AEE">
            <w:pPr>
              <w:pStyle w:val="Tabletext"/>
              <w:jc w:val="center"/>
            </w:pPr>
            <w:r w:rsidRPr="000651A5">
              <w:t>±</w:t>
            </w:r>
            <w:r>
              <w:t xml:space="preserve"> </w:t>
            </w:r>
            <w:r w:rsidRPr="000651A5">
              <w:t>2 kHz</w:t>
            </w:r>
          </w:p>
        </w:tc>
      </w:tr>
      <w:tr w:rsidR="00AC6AEE" w:rsidRPr="000651A5" w:rsidTr="00AC6AEE">
        <w:trPr>
          <w:jc w:val="center"/>
        </w:trPr>
        <w:tc>
          <w:tcPr>
            <w:tcW w:w="3969" w:type="dxa"/>
            <w:tcBorders>
              <w:top w:val="single" w:sz="6" w:space="0" w:color="auto"/>
              <w:left w:val="single" w:sz="6" w:space="0" w:color="auto"/>
              <w:bottom w:val="single" w:sz="6" w:space="0" w:color="auto"/>
              <w:right w:val="nil"/>
            </w:tcBorders>
          </w:tcPr>
          <w:p w:rsidR="00AC6AEE" w:rsidRPr="000651A5" w:rsidRDefault="00AC6AEE" w:rsidP="00AC6AEE">
            <w:pPr>
              <w:pStyle w:val="Tabletext"/>
              <w:jc w:val="center"/>
            </w:pPr>
            <w:r w:rsidRPr="000651A5">
              <w:t>&gt;</w:t>
            </w:r>
            <w:r>
              <w:t xml:space="preserve"> </w:t>
            </w:r>
            <w:r w:rsidRPr="000651A5">
              <w:t>80 kHz</w:t>
            </w:r>
          </w:p>
        </w:tc>
        <w:tc>
          <w:tcPr>
            <w:tcW w:w="3969" w:type="dxa"/>
            <w:tcBorders>
              <w:top w:val="single" w:sz="6" w:space="0" w:color="auto"/>
              <w:left w:val="single" w:sz="6" w:space="0" w:color="auto"/>
              <w:bottom w:val="single" w:sz="6" w:space="0" w:color="auto"/>
              <w:right w:val="single" w:sz="6" w:space="0" w:color="auto"/>
            </w:tcBorders>
          </w:tcPr>
          <w:p w:rsidR="00AC6AEE" w:rsidRPr="000651A5" w:rsidRDefault="00AC6AEE" w:rsidP="00AC6AEE">
            <w:pPr>
              <w:pStyle w:val="Tabletext"/>
              <w:jc w:val="center"/>
            </w:pPr>
            <w:r w:rsidRPr="000651A5">
              <w:t>±</w:t>
            </w:r>
            <w:r>
              <w:t xml:space="preserve"> </w:t>
            </w:r>
            <w:r w:rsidRPr="000651A5">
              <w:t>5%</w:t>
            </w:r>
          </w:p>
        </w:tc>
      </w:tr>
    </w:tbl>
    <w:p w:rsidR="00C41483" w:rsidRDefault="00C41483" w:rsidP="00C41483">
      <w:pPr>
        <w:pStyle w:val="Tablefin"/>
      </w:pPr>
    </w:p>
    <w:p w:rsidR="00DB263F" w:rsidRPr="002F6FAE" w:rsidRDefault="00DB263F" w:rsidP="00DB263F">
      <w:pPr>
        <w:pStyle w:val="Heading2"/>
        <w:keepNext w:val="0"/>
        <w:keepLines w:val="0"/>
        <w:rPr>
          <w:b w:val="0"/>
          <w:lang w:val="fr-CH"/>
        </w:rPr>
      </w:pPr>
      <w:r>
        <w:rPr>
          <w:lang w:val="fr-CH"/>
        </w:rPr>
        <w:t>3.3</w:t>
      </w:r>
      <w:r w:rsidRPr="002F6FAE">
        <w:rPr>
          <w:lang w:val="fr-CH"/>
        </w:rPr>
        <w:tab/>
        <w:t>Mesures de la puissance de modulation</w:t>
      </w:r>
    </w:p>
    <w:p w:rsidR="00DB263F" w:rsidRPr="002F6FAE" w:rsidRDefault="00DB263F" w:rsidP="00DB263F">
      <w:pPr>
        <w:rPr>
          <w:lang w:val="fr-CH"/>
        </w:rPr>
      </w:pPr>
      <w:r w:rsidRPr="002F6FAE">
        <w:rPr>
          <w:lang w:val="fr-CH"/>
        </w:rPr>
        <w:t xml:space="preserve">La puissance de modulation est spécifiée en dBr conformément au § 1.1. L'équipement de mesure doit pouvoir mesurer les puissances de modulation comprises entre –6 dBr et </w:t>
      </w:r>
      <w:r>
        <w:rPr>
          <w:rFonts w:ascii="Symbol" w:hAnsi="Symbol"/>
        </w:rPr>
        <w:t></w:t>
      </w:r>
      <w:r w:rsidRPr="002F6FAE">
        <w:rPr>
          <w:lang w:val="fr-CH"/>
        </w:rPr>
        <w:t xml:space="preserve">6 dBr. La précision de l'appareil doit au moins correspondre aux valeurs spécifiées dans le Tableau </w:t>
      </w:r>
      <w:r>
        <w:rPr>
          <w:lang w:val="fr-CH"/>
        </w:rPr>
        <w:t>4</w:t>
      </w:r>
      <w:r w:rsidRPr="002F6FAE">
        <w:rPr>
          <w:lang w:val="fr-CH"/>
        </w:rPr>
        <w:t>.</w:t>
      </w:r>
    </w:p>
    <w:p w:rsidR="00DB263F" w:rsidRPr="002F6FAE" w:rsidRDefault="00D818A3" w:rsidP="00C60438">
      <w:pPr>
        <w:pStyle w:val="TableNo"/>
        <w:rPr>
          <w:smallCaps/>
          <w:lang w:val="fr-CH"/>
        </w:rPr>
      </w:pPr>
      <w:r>
        <w:rPr>
          <w:lang w:val="fr-CH"/>
        </w:rPr>
        <w:t>TABLEAU</w:t>
      </w:r>
      <w:r w:rsidR="00DB263F" w:rsidRPr="002F6FAE">
        <w:rPr>
          <w:lang w:val="fr-CH"/>
        </w:rPr>
        <w:t xml:space="preserve"> </w:t>
      </w:r>
      <w:r w:rsidR="00DB263F">
        <w:rPr>
          <w:lang w:val="fr-CH"/>
        </w:rPr>
        <w:t>4</w:t>
      </w:r>
    </w:p>
    <w:p w:rsidR="00DB263F" w:rsidRDefault="00DB263F" w:rsidP="00C60438">
      <w:pPr>
        <w:pStyle w:val="Tabletitle"/>
        <w:rPr>
          <w:lang w:val="fr-CH"/>
        </w:rPr>
      </w:pPr>
      <w:r w:rsidRPr="002F6FAE">
        <w:rPr>
          <w:lang w:val="fr-CH"/>
        </w:rPr>
        <w:t>Précision de l'appareil pour la mesure de la puissance de modulation</w:t>
      </w:r>
    </w:p>
    <w:tbl>
      <w:tblPr>
        <w:tblW w:w="0" w:type="auto"/>
        <w:jc w:val="center"/>
        <w:tblLayout w:type="fixed"/>
        <w:tblLook w:val="0000" w:firstRow="0" w:lastRow="0" w:firstColumn="0" w:lastColumn="0" w:noHBand="0" w:noVBand="0"/>
      </w:tblPr>
      <w:tblGrid>
        <w:gridCol w:w="3969"/>
        <w:gridCol w:w="3969"/>
      </w:tblGrid>
      <w:tr w:rsidR="00AC6AEE" w:rsidRPr="000651A5" w:rsidTr="00AC6AEE">
        <w:trPr>
          <w:jc w:val="center"/>
        </w:trPr>
        <w:tc>
          <w:tcPr>
            <w:tcW w:w="3969" w:type="dxa"/>
            <w:tcBorders>
              <w:top w:val="single" w:sz="6" w:space="0" w:color="auto"/>
              <w:left w:val="single" w:sz="6" w:space="0" w:color="auto"/>
              <w:bottom w:val="nil"/>
              <w:right w:val="nil"/>
            </w:tcBorders>
          </w:tcPr>
          <w:p w:rsidR="00AC6AEE" w:rsidRDefault="00AC6AEE" w:rsidP="00AC6AEE">
            <w:pPr>
              <w:pStyle w:val="Tablehead"/>
            </w:pPr>
            <w:r>
              <w:t>Excursion instantanée</w:t>
            </w:r>
            <w:r>
              <w:br/>
              <w:t>(kHz)</w:t>
            </w:r>
          </w:p>
        </w:tc>
        <w:tc>
          <w:tcPr>
            <w:tcW w:w="3969" w:type="dxa"/>
            <w:tcBorders>
              <w:top w:val="single" w:sz="6" w:space="0" w:color="auto"/>
              <w:left w:val="single" w:sz="6" w:space="0" w:color="auto"/>
              <w:bottom w:val="nil"/>
              <w:right w:val="single" w:sz="6" w:space="0" w:color="auto"/>
            </w:tcBorders>
          </w:tcPr>
          <w:p w:rsidR="00AC6AEE" w:rsidRDefault="00AC6AEE" w:rsidP="00AC6AEE">
            <w:pPr>
              <w:pStyle w:val="Tablehead"/>
            </w:pPr>
            <w:r>
              <w:t>Précision requise</w:t>
            </w:r>
          </w:p>
        </w:tc>
      </w:tr>
      <w:tr w:rsidR="00AC6AEE" w:rsidRPr="000651A5" w:rsidTr="00AC6AEE">
        <w:trPr>
          <w:jc w:val="center"/>
        </w:trPr>
        <w:tc>
          <w:tcPr>
            <w:tcW w:w="3969" w:type="dxa"/>
            <w:tcBorders>
              <w:top w:val="single" w:sz="6" w:space="0" w:color="auto"/>
              <w:left w:val="single" w:sz="6" w:space="0" w:color="auto"/>
              <w:bottom w:val="nil"/>
              <w:right w:val="nil"/>
            </w:tcBorders>
          </w:tcPr>
          <w:p w:rsidR="00AC6AEE" w:rsidRPr="000651A5" w:rsidRDefault="00AC6AEE" w:rsidP="00AC6AEE">
            <w:pPr>
              <w:pStyle w:val="Tabletext"/>
              <w:jc w:val="center"/>
            </w:pPr>
            <w:r w:rsidRPr="000651A5">
              <w:t>&lt;</w:t>
            </w:r>
            <w:r>
              <w:t xml:space="preserve"> –</w:t>
            </w:r>
            <w:r w:rsidRPr="000651A5">
              <w:t>2</w:t>
            </w:r>
          </w:p>
        </w:tc>
        <w:tc>
          <w:tcPr>
            <w:tcW w:w="3969" w:type="dxa"/>
            <w:tcBorders>
              <w:top w:val="single" w:sz="6" w:space="0" w:color="auto"/>
              <w:left w:val="single" w:sz="6" w:space="0" w:color="auto"/>
              <w:bottom w:val="nil"/>
              <w:right w:val="single" w:sz="6" w:space="0" w:color="auto"/>
            </w:tcBorders>
          </w:tcPr>
          <w:p w:rsidR="00AC6AEE" w:rsidRPr="000651A5" w:rsidRDefault="00AC6AEE" w:rsidP="00AC6AEE">
            <w:pPr>
              <w:pStyle w:val="Tabletext"/>
              <w:jc w:val="center"/>
            </w:pPr>
            <w:r w:rsidRPr="000651A5">
              <w:t>±</w:t>
            </w:r>
            <w:r>
              <w:t xml:space="preserve"> </w:t>
            </w:r>
            <w:r w:rsidRPr="000651A5">
              <w:t>0</w:t>
            </w:r>
            <w:r>
              <w:t>,</w:t>
            </w:r>
            <w:r w:rsidRPr="000651A5">
              <w:t>4</w:t>
            </w:r>
          </w:p>
        </w:tc>
      </w:tr>
      <w:tr w:rsidR="00AC6AEE" w:rsidRPr="000651A5" w:rsidTr="00AC6AEE">
        <w:trPr>
          <w:jc w:val="center"/>
        </w:trPr>
        <w:tc>
          <w:tcPr>
            <w:tcW w:w="3969" w:type="dxa"/>
            <w:tcBorders>
              <w:top w:val="single" w:sz="6" w:space="0" w:color="auto"/>
              <w:left w:val="single" w:sz="6" w:space="0" w:color="auto"/>
              <w:bottom w:val="nil"/>
              <w:right w:val="nil"/>
            </w:tcBorders>
          </w:tcPr>
          <w:p w:rsidR="00AC6AEE" w:rsidRPr="000651A5" w:rsidRDefault="00AC6AEE" w:rsidP="00C60438">
            <w:pPr>
              <w:pStyle w:val="Tabletext"/>
              <w:jc w:val="center"/>
            </w:pPr>
            <w:r>
              <w:t>–</w:t>
            </w:r>
            <w:r w:rsidRPr="000651A5">
              <w:t xml:space="preserve">2 </w:t>
            </w:r>
            <w:r w:rsidR="00C60438">
              <w:t>à</w:t>
            </w:r>
            <w:r w:rsidRPr="000651A5">
              <w:t xml:space="preserve"> + 2</w:t>
            </w:r>
          </w:p>
        </w:tc>
        <w:tc>
          <w:tcPr>
            <w:tcW w:w="3969" w:type="dxa"/>
            <w:tcBorders>
              <w:top w:val="single" w:sz="6" w:space="0" w:color="auto"/>
              <w:left w:val="single" w:sz="6" w:space="0" w:color="auto"/>
              <w:bottom w:val="nil"/>
              <w:right w:val="single" w:sz="6" w:space="0" w:color="auto"/>
            </w:tcBorders>
          </w:tcPr>
          <w:p w:rsidR="00AC6AEE" w:rsidRPr="000651A5" w:rsidRDefault="00AC6AEE" w:rsidP="00AC6AEE">
            <w:pPr>
              <w:pStyle w:val="Tabletext"/>
              <w:jc w:val="center"/>
            </w:pPr>
            <w:r w:rsidRPr="000651A5">
              <w:t>±</w:t>
            </w:r>
            <w:r>
              <w:t xml:space="preserve"> </w:t>
            </w:r>
            <w:r w:rsidRPr="000651A5">
              <w:t>0</w:t>
            </w:r>
            <w:r>
              <w:t>,</w:t>
            </w:r>
            <w:r w:rsidRPr="000651A5">
              <w:t>2</w:t>
            </w:r>
          </w:p>
        </w:tc>
      </w:tr>
      <w:tr w:rsidR="00AC6AEE" w:rsidRPr="000651A5" w:rsidTr="00AC6AEE">
        <w:trPr>
          <w:jc w:val="center"/>
        </w:trPr>
        <w:tc>
          <w:tcPr>
            <w:tcW w:w="3969" w:type="dxa"/>
            <w:tcBorders>
              <w:top w:val="single" w:sz="6" w:space="0" w:color="auto"/>
              <w:left w:val="single" w:sz="6" w:space="0" w:color="auto"/>
              <w:bottom w:val="single" w:sz="6" w:space="0" w:color="auto"/>
              <w:right w:val="nil"/>
            </w:tcBorders>
          </w:tcPr>
          <w:p w:rsidR="00AC6AEE" w:rsidRPr="000651A5" w:rsidRDefault="00AC6AEE" w:rsidP="00AC6AEE">
            <w:pPr>
              <w:pStyle w:val="Tabletext"/>
              <w:jc w:val="center"/>
            </w:pPr>
            <w:r w:rsidRPr="000651A5">
              <w:t>&gt;</w:t>
            </w:r>
            <w:r>
              <w:t xml:space="preserve"> </w:t>
            </w:r>
            <w:r w:rsidRPr="000651A5">
              <w:t>2</w:t>
            </w:r>
          </w:p>
        </w:tc>
        <w:tc>
          <w:tcPr>
            <w:tcW w:w="3969" w:type="dxa"/>
            <w:tcBorders>
              <w:top w:val="single" w:sz="6" w:space="0" w:color="auto"/>
              <w:left w:val="single" w:sz="6" w:space="0" w:color="auto"/>
              <w:bottom w:val="single" w:sz="6" w:space="0" w:color="auto"/>
              <w:right w:val="single" w:sz="6" w:space="0" w:color="auto"/>
            </w:tcBorders>
          </w:tcPr>
          <w:p w:rsidR="00AC6AEE" w:rsidRPr="000651A5" w:rsidRDefault="00AC6AEE" w:rsidP="00AC6AEE">
            <w:pPr>
              <w:pStyle w:val="Tabletext"/>
              <w:jc w:val="center"/>
            </w:pPr>
            <w:r w:rsidRPr="000651A5">
              <w:t>±</w:t>
            </w:r>
            <w:r>
              <w:t xml:space="preserve"> </w:t>
            </w:r>
            <w:r w:rsidRPr="000651A5">
              <w:t>0</w:t>
            </w:r>
            <w:r>
              <w:t>,</w:t>
            </w:r>
            <w:r w:rsidRPr="000651A5">
              <w:t>4</w:t>
            </w:r>
          </w:p>
        </w:tc>
      </w:tr>
    </w:tbl>
    <w:p w:rsidR="00DB263F" w:rsidRDefault="00DB263F" w:rsidP="00DB263F">
      <w:pPr>
        <w:pStyle w:val="Tablefin"/>
      </w:pPr>
    </w:p>
    <w:p w:rsidR="00DB263F" w:rsidRPr="003D5793" w:rsidRDefault="00DB263F" w:rsidP="00C60438">
      <w:pPr>
        <w:pStyle w:val="Heading1"/>
        <w:rPr>
          <w:lang w:val="fr-CH"/>
        </w:rPr>
      </w:pPr>
      <w:r w:rsidRPr="003D5793">
        <w:rPr>
          <w:lang w:val="fr-CH"/>
        </w:rPr>
        <w:lastRenderedPageBreak/>
        <w:t>4</w:t>
      </w:r>
      <w:r w:rsidRPr="003D5793">
        <w:rPr>
          <w:lang w:val="fr-CH"/>
        </w:rPr>
        <w:tab/>
        <w:t>Evaluation des résultats</w:t>
      </w:r>
    </w:p>
    <w:p w:rsidR="00DB263F" w:rsidRPr="0048270C" w:rsidRDefault="00DB263F" w:rsidP="00DB263F">
      <w:r w:rsidRPr="0048270C">
        <w:t>On estime</w:t>
      </w:r>
      <w:r>
        <w:t xml:space="preserve"> </w:t>
      </w:r>
      <w:r w:rsidRPr="0048270C">
        <w:t xml:space="preserve">qu'il n'est pas opportun de considérer que l'occurrence d'échantillons de mesure uniques supérieurs à 75 kHz comme </w:t>
      </w:r>
      <w:r>
        <w:t>enfreint la limite d'excursion, étant donné que:</w:t>
      </w:r>
    </w:p>
    <w:p w:rsidR="00DB263F" w:rsidRDefault="00DB263F" w:rsidP="00C60438">
      <w:pPr>
        <w:pStyle w:val="enumlev1"/>
      </w:pPr>
      <w:r w:rsidRPr="00370AF4">
        <w:t>a)</w:t>
      </w:r>
      <w:r w:rsidRPr="00370AF4">
        <w:tab/>
        <w:t>la</w:t>
      </w:r>
      <w:r>
        <w:t xml:space="preserve"> </w:t>
      </w:r>
      <w:r w:rsidRPr="00370AF4">
        <w:t>modulation dynamique d</w:t>
      </w:r>
      <w:r>
        <w:t xml:space="preserve">'un émetteur de radiodiffusion </w:t>
      </w:r>
      <w:r w:rsidRPr="00370AF4">
        <w:t>M</w:t>
      </w:r>
      <w:r>
        <w:t>F</w:t>
      </w:r>
      <w:r w:rsidRPr="00370AF4">
        <w:t xml:space="preserve"> avec un contenu de programme normal peut comprendre des cr</w:t>
      </w:r>
      <w:r>
        <w:t>êtes de modulation qui surviennent extrêmement rarement et ne se reproduisent parfois pas lors d'une deuxième mesure;</w:t>
      </w:r>
    </w:p>
    <w:p w:rsidR="00DB263F" w:rsidRDefault="00DB263F" w:rsidP="00C60438">
      <w:pPr>
        <w:pStyle w:val="enumlev1"/>
      </w:pPr>
      <w:r w:rsidRPr="00370AF4">
        <w:t>b)</w:t>
      </w:r>
      <w:r w:rsidRPr="00370AF4">
        <w:tab/>
        <w:t xml:space="preserve">même lorsque les conditions de mesure indiquées au § 2 </w:t>
      </w:r>
      <w:r>
        <w:t>sont respectées, on ne peut pas toujours éviter totalement les brouillages externes;</w:t>
      </w:r>
    </w:p>
    <w:p w:rsidR="00DB263F" w:rsidRPr="00AA0B94" w:rsidRDefault="00DB263F" w:rsidP="00C60438">
      <w:r w:rsidRPr="00AA0B94">
        <w:t xml:space="preserve">Pour ces raisons, et compte tenu du degré d'incertitude de la mesure avec un niveau de confiance </w:t>
      </w:r>
      <w:r>
        <w:t xml:space="preserve">recherché </w:t>
      </w:r>
      <w:r w:rsidRPr="00AA0B94">
        <w:t>de 95%,</w:t>
      </w:r>
      <w:r>
        <w:t xml:space="preserve"> </w:t>
      </w:r>
      <w:r w:rsidRPr="00AA0B94">
        <w:t xml:space="preserve">on peut considérer qu'un </w:t>
      </w:r>
      <w:r>
        <w:t>émetteur de radiodiffusion MF</w:t>
      </w:r>
      <w:r w:rsidRPr="00370AF4">
        <w:t xml:space="preserve"> </w:t>
      </w:r>
      <w:r>
        <w:t xml:space="preserve">ne respecte pas la limite d'excursion si un certain nombre d'échantillons de mesure dépassent + 75 kHz (en ajoutant l'incertitude de mesure) </w:t>
      </w:r>
      <w:r w:rsidRPr="00AA0B94">
        <w:t>On peut considérer qu'une valeur de</w:t>
      </w:r>
      <w:r>
        <w:t xml:space="preserve"> </w:t>
      </w:r>
      <w:r w:rsidRPr="00AA0B94">
        <w:t>10</w:t>
      </w:r>
      <w:r w:rsidRPr="00AA0B94">
        <w:rPr>
          <w:vertAlign w:val="superscript"/>
        </w:rPr>
        <w:t>–4</w:t>
      </w:r>
      <w:r w:rsidRPr="00AA0B94">
        <w:t xml:space="preserve">% des </w:t>
      </w:r>
      <w:r w:rsidRPr="0048270C">
        <w:t xml:space="preserve">échantillons de mesure </w:t>
      </w:r>
      <w:r>
        <w:t xml:space="preserve">supérieurs à une excursion de </w:t>
      </w:r>
      <w:r w:rsidRPr="00AA0B94">
        <w:t xml:space="preserve">77 kHz </w:t>
      </w:r>
      <w:r>
        <w:t>constitue une valeur utilisable dans la pratique.</w:t>
      </w:r>
    </w:p>
    <w:p w:rsidR="00DB263F" w:rsidRPr="0081391D" w:rsidRDefault="00DB263F" w:rsidP="00C60438">
      <w:pPr>
        <w:rPr>
          <w:lang w:val="fr-CH"/>
        </w:rPr>
      </w:pPr>
      <w:r w:rsidRPr="00F40B20">
        <w:t>Etant donné que la puissance de modulation est calculée en moyenne sur une période de 60 s, les cr</w:t>
      </w:r>
      <w:r>
        <w:t>êtes de courte durée présentes dans le contenu du programme</w:t>
      </w:r>
      <w:r w:rsidRPr="00F40B20">
        <w:t>s</w:t>
      </w:r>
      <w:r>
        <w:t xml:space="preserve"> ou causées par des brouillages externes sont déjà en grande partie supprimées. </w:t>
      </w:r>
      <w:r w:rsidRPr="00F40B20">
        <w:t>En cons</w:t>
      </w:r>
      <w:r>
        <w:t>équence, on peut considérer qu'</w:t>
      </w:r>
      <w:r w:rsidRPr="00F40B20">
        <w:t>un émetteur de radiodiffusion MF</w:t>
      </w:r>
      <w:r>
        <w:t xml:space="preserve"> </w:t>
      </w:r>
      <w:r w:rsidRPr="00F40B20">
        <w:t xml:space="preserve">ne respecte pas </w:t>
      </w:r>
      <w:r>
        <w:t>la limite de la puissance de modulation si la valeur maximale de la puissance de multiplexage mesurée dépasse 0,2 dBr.</w:t>
      </w:r>
    </w:p>
    <w:p w:rsidR="00DB263F" w:rsidRPr="0089160E" w:rsidRDefault="00DB263F" w:rsidP="00C60438">
      <w:pPr>
        <w:pStyle w:val="Heading1"/>
        <w:rPr>
          <w:lang w:val="fr-CH"/>
        </w:rPr>
      </w:pPr>
      <w:r>
        <w:rPr>
          <w:lang w:val="fr-CH"/>
        </w:rPr>
        <w:t>5</w:t>
      </w:r>
      <w:r w:rsidRPr="0089160E">
        <w:rPr>
          <w:lang w:val="fr-CH"/>
        </w:rPr>
        <w:tab/>
      </w:r>
      <w:r>
        <w:rPr>
          <w:lang w:val="fr-CH"/>
        </w:rPr>
        <w:t>Présentation des résultats de mesure</w:t>
      </w:r>
    </w:p>
    <w:p w:rsidR="00DB263F" w:rsidRPr="0089160E" w:rsidRDefault="00DB263F" w:rsidP="00C60438">
      <w:pPr>
        <w:pStyle w:val="Heading2"/>
        <w:rPr>
          <w:lang w:val="fr-CH"/>
        </w:rPr>
      </w:pPr>
      <w:r>
        <w:rPr>
          <w:lang w:val="fr-CH"/>
        </w:rPr>
        <w:t>5</w:t>
      </w:r>
      <w:r w:rsidRPr="0089160E">
        <w:rPr>
          <w:lang w:val="fr-CH"/>
        </w:rPr>
        <w:t>.1</w:t>
      </w:r>
      <w:r w:rsidRPr="0089160E">
        <w:rPr>
          <w:lang w:val="fr-CH"/>
        </w:rPr>
        <w:tab/>
        <w:t>Puissance de modulation</w:t>
      </w:r>
    </w:p>
    <w:p w:rsidR="00DB263F" w:rsidRPr="002F6FAE" w:rsidRDefault="00DB263F" w:rsidP="00DB263F">
      <w:pPr>
        <w:rPr>
          <w:lang w:val="fr-CH"/>
        </w:rPr>
      </w:pPr>
      <w:r w:rsidRPr="002F6FAE">
        <w:rPr>
          <w:lang w:val="fr-CH"/>
        </w:rPr>
        <w:t>La puissance de modulation sera présentée sous la forme d</w:t>
      </w:r>
      <w:r>
        <w:rPr>
          <w:lang w:val="fr-CH"/>
        </w:rPr>
        <w:t>'</w:t>
      </w:r>
      <w:r w:rsidRPr="002F6FAE">
        <w:rPr>
          <w:lang w:val="fr-CH"/>
        </w:rPr>
        <w:t>une fonction du temps pendant l</w:t>
      </w:r>
      <w:r>
        <w:rPr>
          <w:lang w:val="fr-CH"/>
        </w:rPr>
        <w:t>'</w:t>
      </w:r>
      <w:r w:rsidRPr="002F6FAE">
        <w:rPr>
          <w:lang w:val="fr-CH"/>
        </w:rPr>
        <w:t>intervalle de mesure considéré.</w:t>
      </w:r>
      <w:r>
        <w:rPr>
          <w:lang w:val="fr-CH"/>
        </w:rPr>
        <w:t xml:space="preserve"> La valeur maximale enregistrée doit être indiquée.</w:t>
      </w:r>
    </w:p>
    <w:p w:rsidR="00DB263F" w:rsidRDefault="00DB263F" w:rsidP="00DB263F">
      <w:pPr>
        <w:pStyle w:val="Heading2"/>
        <w:keepNext w:val="0"/>
        <w:keepLines w:val="0"/>
        <w:rPr>
          <w:lang w:val="fr-CH"/>
        </w:rPr>
      </w:pPr>
      <w:r>
        <w:rPr>
          <w:lang w:val="fr-CH"/>
        </w:rPr>
        <w:t>5</w:t>
      </w:r>
      <w:r w:rsidRPr="002F6FAE">
        <w:rPr>
          <w:lang w:val="fr-CH"/>
        </w:rPr>
        <w:t>.2</w:t>
      </w:r>
      <w:r w:rsidRPr="002F6FAE">
        <w:rPr>
          <w:lang w:val="fr-CH"/>
        </w:rPr>
        <w:tab/>
        <w:t>Excursion de fréquence</w:t>
      </w:r>
    </w:p>
    <w:p w:rsidR="00E554CB" w:rsidRPr="00E554CB" w:rsidRDefault="00E554CB" w:rsidP="00E554CB">
      <w:pPr>
        <w:rPr>
          <w:lang w:val="fr-CH"/>
        </w:rPr>
      </w:pPr>
      <w:r>
        <w:rPr>
          <w:lang w:val="fr-CH"/>
        </w:rPr>
        <w:t>Le pourcentage d'échantillons dépassant 77 kHz (voir § 4) doit être indiqué.</w:t>
      </w:r>
    </w:p>
    <w:p w:rsidR="00DB263F" w:rsidRPr="002F6FAE" w:rsidRDefault="00DB263F" w:rsidP="00DB263F">
      <w:pPr>
        <w:rPr>
          <w:lang w:val="fr-CH"/>
        </w:rPr>
      </w:pPr>
      <w:r w:rsidRPr="002F6FAE">
        <w:rPr>
          <w:lang w:val="fr-CH"/>
        </w:rPr>
        <w:t>On pourra obtenir un plus grand nombre d</w:t>
      </w:r>
      <w:r>
        <w:rPr>
          <w:lang w:val="fr-CH"/>
        </w:rPr>
        <w:t>'</w:t>
      </w:r>
      <w:r w:rsidRPr="002F6FAE">
        <w:rPr>
          <w:lang w:val="fr-CH"/>
        </w:rPr>
        <w:t>informations relatives à l</w:t>
      </w:r>
      <w:r>
        <w:rPr>
          <w:lang w:val="fr-CH"/>
        </w:rPr>
        <w:t>'</w:t>
      </w:r>
      <w:r w:rsidRPr="002F6FAE">
        <w:rPr>
          <w:lang w:val="fr-CH"/>
        </w:rPr>
        <w:t xml:space="preserve">excursion de fréquence avec des histogrammes et </w:t>
      </w:r>
      <w:r>
        <w:rPr>
          <w:lang w:val="fr-CH"/>
        </w:rPr>
        <w:t xml:space="preserve">en </w:t>
      </w:r>
      <w:r w:rsidRPr="002F6FAE">
        <w:rPr>
          <w:lang w:val="fr-CH"/>
        </w:rPr>
        <w:t xml:space="preserve">fonction du temps </w:t>
      </w:r>
      <w:r>
        <w:rPr>
          <w:lang w:val="fr-CH"/>
        </w:rPr>
        <w:t xml:space="preserve">au lieu d'indiquer </w:t>
      </w:r>
      <w:r w:rsidRPr="002F6FAE">
        <w:rPr>
          <w:lang w:val="fr-CH"/>
        </w:rPr>
        <w:t>la valeur la plus élevée en mode «gel sur la valeur maximale» mesurée sur un certain intervalle de temps. Ces histogrammes seront élaborés comme suit:</w:t>
      </w:r>
    </w:p>
    <w:p w:rsidR="00DB263F" w:rsidRPr="002F6FAE" w:rsidRDefault="00E554CB" w:rsidP="00DB263F">
      <w:pPr>
        <w:pStyle w:val="enumlev1"/>
        <w:rPr>
          <w:lang w:val="fr-CH"/>
        </w:rPr>
      </w:pPr>
      <w:r>
        <w:rPr>
          <w:lang w:val="fr-CH"/>
        </w:rPr>
        <w:t>a</w:t>
      </w:r>
      <w:r w:rsidR="00DB263F" w:rsidRPr="002F6FAE">
        <w:rPr>
          <w:lang w:val="fr-CH"/>
        </w:rPr>
        <w:t>)</w:t>
      </w:r>
      <w:r w:rsidR="00DB263F" w:rsidRPr="002F6FAE">
        <w:rPr>
          <w:lang w:val="fr-CH"/>
        </w:rPr>
        <w:tab/>
        <w:t>Diviser la plage d</w:t>
      </w:r>
      <w:r w:rsidR="00DB263F">
        <w:rPr>
          <w:lang w:val="fr-CH"/>
        </w:rPr>
        <w:t>'</w:t>
      </w:r>
      <w:r w:rsidR="00DB263F" w:rsidRPr="002F6FAE">
        <w:rPr>
          <w:lang w:val="fr-CH"/>
        </w:rPr>
        <w:t>excursion de fréquence étudiée (à savoir 150 kHz) en fonction de la résolution souhaitée (1 kHz par exemple), ce qui détermine le nombre de colonnes de l</w:t>
      </w:r>
      <w:r w:rsidR="00DB263F">
        <w:rPr>
          <w:lang w:val="fr-CH"/>
        </w:rPr>
        <w:t>'</w:t>
      </w:r>
      <w:r w:rsidR="00DB263F" w:rsidRPr="002F6FAE">
        <w:rPr>
          <w:lang w:val="fr-CH"/>
        </w:rPr>
        <w:t>histogramme (150 dans le cas présent).</w:t>
      </w:r>
    </w:p>
    <w:p w:rsidR="00DB263F" w:rsidRPr="002F6FAE" w:rsidRDefault="00E554CB" w:rsidP="00DB263F">
      <w:pPr>
        <w:pStyle w:val="enumlev1"/>
        <w:rPr>
          <w:lang w:val="fr-CH"/>
        </w:rPr>
      </w:pPr>
      <w:r>
        <w:rPr>
          <w:lang w:val="fr-CH"/>
        </w:rPr>
        <w:t>b</w:t>
      </w:r>
      <w:r w:rsidR="00DB263F" w:rsidRPr="002F6FAE">
        <w:rPr>
          <w:lang w:val="fr-CH"/>
        </w:rPr>
        <w:t>)</w:t>
      </w:r>
      <w:r w:rsidR="00DB263F" w:rsidRPr="002F6FAE">
        <w:rPr>
          <w:lang w:val="fr-CH"/>
        </w:rPr>
        <w:tab/>
        <w:t>Pour chaque colonne, compter le nombre d</w:t>
      </w:r>
      <w:r w:rsidR="00DB263F">
        <w:rPr>
          <w:lang w:val="fr-CH"/>
        </w:rPr>
        <w:t>'</w:t>
      </w:r>
      <w:r w:rsidR="00DB263F" w:rsidRPr="002F6FAE">
        <w:rPr>
          <w:lang w:val="fr-CH"/>
        </w:rPr>
        <w:t>échantillons pour lesquels la valeur correspond à la colonne considérée. Le résultat est une courbe de distribution de l</w:t>
      </w:r>
      <w:r w:rsidR="00DB263F">
        <w:rPr>
          <w:lang w:val="fr-CH"/>
        </w:rPr>
        <w:t>'</w:t>
      </w:r>
      <w:r w:rsidR="00DB263F" w:rsidRPr="002F6FAE">
        <w:rPr>
          <w:lang w:val="fr-CH"/>
        </w:rPr>
        <w:t>excursion telle que celle représentée à la Fig. </w:t>
      </w:r>
      <w:r w:rsidR="00DB263F">
        <w:rPr>
          <w:lang w:val="fr-CH"/>
        </w:rPr>
        <w:t>5</w:t>
      </w:r>
      <w:r w:rsidR="00DB263F" w:rsidRPr="002F6FAE">
        <w:rPr>
          <w:lang w:val="fr-CH"/>
        </w:rPr>
        <w:t>.</w:t>
      </w:r>
    </w:p>
    <w:p w:rsidR="00DB263F" w:rsidRPr="002F6FAE" w:rsidRDefault="00E554CB" w:rsidP="00E554CB">
      <w:pPr>
        <w:pStyle w:val="enumlev1"/>
        <w:rPr>
          <w:lang w:val="fr-CH"/>
        </w:rPr>
      </w:pPr>
      <w:r>
        <w:rPr>
          <w:lang w:val="fr-CH"/>
        </w:rPr>
        <w:t>c</w:t>
      </w:r>
      <w:r w:rsidR="00DB263F" w:rsidRPr="002F6FAE">
        <w:rPr>
          <w:lang w:val="fr-CH"/>
        </w:rPr>
        <w:t>)</w:t>
      </w:r>
      <w:r w:rsidR="00DB263F" w:rsidRPr="002F6FAE">
        <w:rPr>
          <w:lang w:val="fr-CH"/>
        </w:rPr>
        <w:tab/>
        <w:t xml:space="preserve">Additionner les décomptes de chaque colonne de gauche à droite et normaliser par </w:t>
      </w:r>
      <w:r w:rsidR="00DB263F" w:rsidRPr="002F6FAE">
        <w:rPr>
          <w:i/>
          <w:iCs/>
          <w:lang w:val="fr-CH"/>
        </w:rPr>
        <w:t>N</w:t>
      </w:r>
      <w:r w:rsidR="00DB263F" w:rsidRPr="002F6FAE">
        <w:rPr>
          <w:lang w:val="fr-CH"/>
        </w:rPr>
        <w:t>. Le résultat de cette opération est une courbe de distribution cumulative telle</w:t>
      </w:r>
      <w:r>
        <w:rPr>
          <w:lang w:val="fr-CH"/>
        </w:rPr>
        <w:t xml:space="preserve"> que</w:t>
      </w:r>
      <w:r w:rsidR="00C37C69">
        <w:rPr>
          <w:lang w:val="fr-CH"/>
        </w:rPr>
        <w:t xml:space="preserve"> celle représentée à la Fig. </w:t>
      </w:r>
      <w:r w:rsidR="00DB263F">
        <w:rPr>
          <w:lang w:val="fr-CH"/>
        </w:rPr>
        <w:t>6</w:t>
      </w:r>
      <w:r>
        <w:rPr>
          <w:lang w:val="fr-CH"/>
        </w:rPr>
        <w:t>;</w:t>
      </w:r>
      <w:r w:rsidR="00DB263F" w:rsidRPr="002F6FAE">
        <w:rPr>
          <w:lang w:val="fr-CH"/>
        </w:rPr>
        <w:t xml:space="preserve"> </w:t>
      </w:r>
      <w:r>
        <w:rPr>
          <w:lang w:val="fr-CH"/>
        </w:rPr>
        <w:t xml:space="preserve">en outre, obtenir </w:t>
      </w:r>
      <w:r w:rsidRPr="00FC2191">
        <w:rPr>
          <w:i/>
          <w:iCs/>
          <w:lang w:val="fr-CH"/>
        </w:rPr>
        <w:t>N</w:t>
      </w:r>
      <w:r>
        <w:rPr>
          <w:lang w:val="fr-CH"/>
        </w:rPr>
        <w:t xml:space="preserve"> valeurs crêtes gelées pendant la durée d'observation de l'excursion, chacune étant relevée pend</w:t>
      </w:r>
      <w:r w:rsidR="00353C36">
        <w:rPr>
          <w:lang w:val="fr-CH"/>
        </w:rPr>
        <w:t>ant un temps d'intégration d'au-moins 50 </w:t>
      </w:r>
      <w:r>
        <w:rPr>
          <w:lang w:val="fr-CH"/>
        </w:rPr>
        <w:t>ms. La valeur de 50 ms garantit la mesure des valeurs crêtes, même pour une fréquence de modulation de seulement 20 Hz. Une valeur utilisable dans la pratique pour le temps d'intégration pourrait être 1 s.</w:t>
      </w:r>
    </w:p>
    <w:p w:rsidR="00DB263F" w:rsidRPr="0082080F" w:rsidRDefault="00E554CB" w:rsidP="00DB263F">
      <w:pPr>
        <w:pStyle w:val="enumlev1"/>
        <w:rPr>
          <w:lang w:val="fr-CH"/>
        </w:rPr>
      </w:pPr>
      <w:r>
        <w:rPr>
          <w:lang w:val="fr-CH"/>
        </w:rPr>
        <w:t>d</w:t>
      </w:r>
      <w:r w:rsidR="00DB263F" w:rsidRPr="002F6FAE">
        <w:rPr>
          <w:lang w:val="fr-CH"/>
        </w:rPr>
        <w:t>)</w:t>
      </w:r>
      <w:r w:rsidR="00DB263F" w:rsidRPr="002F6FAE">
        <w:rPr>
          <w:lang w:val="fr-CH"/>
        </w:rPr>
        <w:tab/>
        <w:t xml:space="preserve">En outre, les </w:t>
      </w:r>
      <w:r w:rsidR="00DB263F" w:rsidRPr="002F6FAE">
        <w:rPr>
          <w:i/>
          <w:iCs/>
          <w:lang w:val="fr-CH"/>
        </w:rPr>
        <w:t>N</w:t>
      </w:r>
      <w:r w:rsidR="00DB263F" w:rsidRPr="002F6FAE">
        <w:rPr>
          <w:lang w:val="fr-CH"/>
        </w:rPr>
        <w:t xml:space="preserve"> valeurs crêtes gelées de l</w:t>
      </w:r>
      <w:r w:rsidR="00DB263F">
        <w:rPr>
          <w:lang w:val="fr-CH"/>
        </w:rPr>
        <w:t>'</w:t>
      </w:r>
      <w:r w:rsidR="00DB263F" w:rsidRPr="002F6FAE">
        <w:rPr>
          <w:lang w:val="fr-CH"/>
        </w:rPr>
        <w:t>excursion de fréquence seront représentées sous forme d</w:t>
      </w:r>
      <w:r w:rsidR="00DB263F">
        <w:rPr>
          <w:lang w:val="fr-CH"/>
        </w:rPr>
        <w:t>'</w:t>
      </w:r>
      <w:r w:rsidR="00DB263F" w:rsidRPr="002F6FAE">
        <w:rPr>
          <w:lang w:val="fr-CH"/>
        </w:rPr>
        <w:t>une fonction du temps sur l</w:t>
      </w:r>
      <w:r w:rsidR="00DB263F">
        <w:rPr>
          <w:lang w:val="fr-CH"/>
        </w:rPr>
        <w:t>'</w:t>
      </w:r>
      <w:r>
        <w:rPr>
          <w:lang w:val="fr-CH"/>
        </w:rPr>
        <w:t>intervalle de mes</w:t>
      </w:r>
      <w:r w:rsidR="00AC04E2">
        <w:rPr>
          <w:lang w:val="fr-CH"/>
        </w:rPr>
        <w:t>ure, comme indiqué dans la Fig. </w:t>
      </w:r>
      <w:r>
        <w:rPr>
          <w:lang w:val="fr-CH"/>
        </w:rPr>
        <w:t>7.</w:t>
      </w:r>
    </w:p>
    <w:p w:rsidR="00DB263F" w:rsidRPr="00EE6EE6" w:rsidRDefault="00DB263F" w:rsidP="0070348D">
      <w:pPr>
        <w:pStyle w:val="FigureNo"/>
        <w:rPr>
          <w:lang w:val="fr-CH"/>
        </w:rPr>
      </w:pPr>
      <w:r w:rsidRPr="00EE6EE6">
        <w:rPr>
          <w:lang w:val="fr-CH"/>
        </w:rPr>
        <w:lastRenderedPageBreak/>
        <w:t>FIGURE 5</w:t>
      </w:r>
    </w:p>
    <w:p w:rsidR="00DB263F" w:rsidRPr="00EE6EE6" w:rsidRDefault="00DB263F" w:rsidP="0070348D">
      <w:pPr>
        <w:pStyle w:val="Figuretitle"/>
        <w:rPr>
          <w:lang w:val="fr-CH"/>
        </w:rPr>
      </w:pPr>
      <w:r w:rsidRPr="00EE6EE6">
        <w:rPr>
          <w:lang w:val="fr-CH"/>
        </w:rPr>
        <w:t>Courbe de distribution de l'excursion</w:t>
      </w:r>
    </w:p>
    <w:p w:rsidR="00DB263F" w:rsidRDefault="00C60438" w:rsidP="00DB263F">
      <w:pPr>
        <w:pStyle w:val="Figure"/>
        <w:rPr>
          <w:lang w:val="fr-CH"/>
        </w:rPr>
      </w:pPr>
      <w:r>
        <w:rPr>
          <w:lang w:val="fr-CH"/>
        </w:rPr>
        <w:object w:dxaOrig="6177" w:dyaOrig="3357">
          <v:shape id="_x0000_i1030" type="#_x0000_t75" style="width:367.2pt;height:201.6pt" o:ole="">
            <v:imagedata r:id="rId23" o:title=""/>
          </v:shape>
          <o:OLEObject Type="Embed" ProgID="CorelDRAW.Graphic.14" ShapeID="_x0000_i1030" DrawAspect="Content" ObjectID="_1496736659" r:id="rId24"/>
        </w:object>
      </w:r>
    </w:p>
    <w:p w:rsidR="00DB263F" w:rsidRPr="007B0A60" w:rsidRDefault="00DB263F" w:rsidP="00DB263F">
      <w:pPr>
        <w:pStyle w:val="FigureNo"/>
        <w:rPr>
          <w:lang w:val="fr-CH"/>
        </w:rPr>
      </w:pPr>
      <w:r w:rsidRPr="007B0A60">
        <w:rPr>
          <w:lang w:val="fr-CH"/>
        </w:rPr>
        <w:t>FIGURE 6</w:t>
      </w:r>
    </w:p>
    <w:p w:rsidR="00DB263F" w:rsidRDefault="00DB263F" w:rsidP="00DB263F">
      <w:pPr>
        <w:pStyle w:val="Figuretitle"/>
        <w:rPr>
          <w:lang w:val="fr-CH"/>
        </w:rPr>
      </w:pPr>
      <w:r w:rsidRPr="00EE6EE6">
        <w:rPr>
          <w:lang w:val="fr-CH"/>
        </w:rPr>
        <w:t>Courbe de distribution</w:t>
      </w:r>
      <w:r>
        <w:rPr>
          <w:lang w:val="fr-CH"/>
        </w:rPr>
        <w:t xml:space="preserve"> cumulative de l'excursion</w:t>
      </w:r>
    </w:p>
    <w:p w:rsidR="0063289D" w:rsidRPr="0063289D" w:rsidRDefault="0063289D" w:rsidP="0063289D">
      <w:pPr>
        <w:pStyle w:val="Figure"/>
        <w:rPr>
          <w:lang w:val="fr-CH"/>
        </w:rPr>
      </w:pPr>
      <w:r>
        <w:rPr>
          <w:noProof/>
          <w:lang w:val="en-US"/>
        </w:rPr>
        <w:object w:dxaOrig="6140" w:dyaOrig="3843">
          <v:shape id="_x0000_i1031" type="#_x0000_t75" style="width:407.5pt;height:254.9pt" o:ole="">
            <v:imagedata r:id="rId25" o:title=""/>
          </v:shape>
          <o:OLEObject Type="Embed" ProgID="CorelDRAW.Graphic.14" ShapeID="_x0000_i1031" DrawAspect="Content" ObjectID="_1496736660" r:id="rId26"/>
        </w:object>
      </w:r>
    </w:p>
    <w:p w:rsidR="00EC294F" w:rsidRDefault="00EC294F" w:rsidP="00EC294F">
      <w:r>
        <w:br w:type="page"/>
      </w:r>
    </w:p>
    <w:p w:rsidR="00EC294F" w:rsidRPr="007B0A60" w:rsidRDefault="00EC294F" w:rsidP="00EC294F">
      <w:pPr>
        <w:pStyle w:val="FigureNo"/>
        <w:rPr>
          <w:lang w:val="fr-CH"/>
        </w:rPr>
      </w:pPr>
      <w:r w:rsidRPr="007B0A60">
        <w:rPr>
          <w:lang w:val="fr-CH"/>
        </w:rPr>
        <w:lastRenderedPageBreak/>
        <w:t xml:space="preserve">FIGURE </w:t>
      </w:r>
      <w:r>
        <w:rPr>
          <w:lang w:val="fr-CH"/>
        </w:rPr>
        <w:t>7</w:t>
      </w:r>
    </w:p>
    <w:p w:rsidR="00EC294F" w:rsidRDefault="00EC294F" w:rsidP="00EC294F">
      <w:pPr>
        <w:pStyle w:val="Figuretitle"/>
        <w:rPr>
          <w:lang w:val="fr-CH"/>
        </w:rPr>
      </w:pPr>
      <w:r>
        <w:rPr>
          <w:lang w:val="fr-CH"/>
        </w:rPr>
        <w:t>Représentation de l'excursion en fonction du temps</w:t>
      </w:r>
    </w:p>
    <w:p w:rsidR="00747CF5" w:rsidRDefault="00EC294F" w:rsidP="00EC294F">
      <w:pPr>
        <w:jc w:val="center"/>
      </w:pPr>
      <w:r>
        <w:object w:dxaOrig="7234" w:dyaOrig="2796">
          <v:shape id="_x0000_i1032" type="#_x0000_t75" style="width:5in;height:136.8pt" o:ole="">
            <v:imagedata r:id="rId27" o:title=""/>
          </v:shape>
          <o:OLEObject Type="Embed" ProgID="CorelDraw.Graphic.16" ShapeID="_x0000_i1032" DrawAspect="Content" ObjectID="_1496736661" r:id="rId28"/>
        </w:object>
      </w:r>
    </w:p>
    <w:p w:rsidR="000A3638" w:rsidRDefault="000A3638" w:rsidP="00195BD3"/>
    <w:p w:rsidR="00195BD3" w:rsidRDefault="00195BD3" w:rsidP="00195BD3"/>
    <w:p w:rsidR="000A3638" w:rsidRDefault="000A3638">
      <w:pPr>
        <w:jc w:val="center"/>
      </w:pPr>
      <w:r>
        <w:t>______________</w:t>
      </w:r>
    </w:p>
    <w:p w:rsidR="00747CF5" w:rsidRDefault="00747CF5" w:rsidP="00747CF5"/>
    <w:sectPr w:rsidR="00747CF5" w:rsidSect="0049625B">
      <w:headerReference w:type="even" r:id="rId29"/>
      <w:headerReference w:type="default" r:id="rId3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AEE" w:rsidRDefault="00AC6AEE">
      <w:r>
        <w:separator/>
      </w:r>
    </w:p>
  </w:endnote>
  <w:endnote w:type="continuationSeparator" w:id="0">
    <w:p w:rsidR="00AC6AEE" w:rsidRDefault="00AC6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AEE" w:rsidRDefault="00AC6AEE">
      <w:r>
        <w:separator/>
      </w:r>
    </w:p>
  </w:footnote>
  <w:footnote w:type="continuationSeparator" w:id="0">
    <w:p w:rsidR="00AC6AEE" w:rsidRDefault="00AC6AEE">
      <w:r>
        <w:continuationSeparator/>
      </w:r>
    </w:p>
  </w:footnote>
  <w:footnote w:id="1">
    <w:p w:rsidR="00AC6AEE" w:rsidRPr="00E10BB9" w:rsidRDefault="00AC6AEE" w:rsidP="00DB263F">
      <w:pPr>
        <w:pStyle w:val="FootnoteText"/>
        <w:rPr>
          <w:lang w:val="fr-CH"/>
        </w:rPr>
      </w:pPr>
      <w:r>
        <w:rPr>
          <w:rStyle w:val="FootnoteReference"/>
        </w:rPr>
        <w:footnoteRef/>
      </w:r>
      <w:r w:rsidRPr="00E10BB9">
        <w:rPr>
          <w:lang w:val="fr-CH"/>
        </w:rPr>
        <w:t xml:space="preserve"> </w:t>
      </w:r>
      <w:r>
        <w:rPr>
          <w:lang w:val="fr-CH"/>
        </w:rPr>
        <w:tab/>
      </w:r>
      <w:r w:rsidRPr="002F6FAE">
        <w:rPr>
          <w:lang w:val="fr-CH"/>
        </w:rPr>
        <w:t>Cette valeur correspond à un champ d'environ 68 dB(</w:t>
      </w:r>
      <w:r>
        <w:sym w:font="Symbol" w:char="F06D"/>
      </w:r>
      <w:r w:rsidRPr="002F6FAE">
        <w:rPr>
          <w:lang w:val="fr-CH"/>
        </w:rPr>
        <w:t>V/m) en utilisant une antenne tel que recommandé dans la Recommandation UIT</w:t>
      </w:r>
      <w:r w:rsidRPr="002F6FAE">
        <w:rPr>
          <w:lang w:val="fr-CH"/>
        </w:rPr>
        <w:noBreakHyphen/>
        <w:t>R BS.599, Fig. 1, courbe B (1</w:t>
      </w:r>
      <w:r>
        <w:rPr>
          <w:lang w:val="fr-CH"/>
        </w:rPr>
        <w:t>2 dB de rapport avant/arrière).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AEE" w:rsidRDefault="00AC6AE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AEE" w:rsidRDefault="00AC6AEE" w:rsidP="0049625B">
    <w:pPr>
      <w:pStyle w:val="Header"/>
      <w:ind w:right="360" w:firstLine="360"/>
    </w:pPr>
    <w:r>
      <w:rPr>
        <w:noProof/>
        <w:lang w:val="en-US" w:eastAsia="zh-CN"/>
      </w:rPr>
      <w:drawing>
        <wp:anchor distT="0" distB="0" distL="114300" distR="114300" simplePos="0" relativeHeight="251659264" behindDoc="1" locked="0" layoutInCell="1" allowOverlap="1" wp14:anchorId="22E437BC" wp14:editId="283AF839">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AEE" w:rsidRPr="00837CB5" w:rsidRDefault="00AC6AEE" w:rsidP="0049625B">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583B0B">
      <w:rPr>
        <w:rStyle w:val="PageNumber"/>
        <w:b/>
        <w:bCs/>
        <w:noProof/>
      </w:rPr>
      <w:t>ii</w:t>
    </w:r>
    <w:r>
      <w:rPr>
        <w:rStyle w:val="PageNumber"/>
        <w:b/>
        <w:bCs/>
      </w:rPr>
      <w:fldChar w:fldCharType="end"/>
    </w:r>
    <w:r w:rsidRPr="00837CB5">
      <w:tab/>
    </w:r>
    <w:r w:rsidRPr="0049625B">
      <w:rPr>
        <w:b/>
        <w:bCs/>
      </w:rPr>
      <w:t xml:space="preserve">Rec.  UIT-R </w:t>
    </w:r>
    <w:r w:rsidR="0076157C">
      <w:rPr>
        <w:b/>
        <w:bCs/>
      </w:rPr>
      <w:t xml:space="preserve"> </w:t>
    </w:r>
    <w:r w:rsidR="009853F4">
      <w:rPr>
        <w:b/>
        <w:bCs/>
      </w:rPr>
      <w:t>SM.</w:t>
    </w:r>
    <w:r w:rsidRPr="0049625B">
      <w:rPr>
        <w:b/>
        <w:bCs/>
      </w:rPr>
      <w:t>1268-</w:t>
    </w:r>
    <w:r w:rsidR="000A3638">
      <w:rPr>
        <w:b/>
        <w:bCs/>
      </w:rPr>
      <w:t>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AEE" w:rsidRDefault="00AC6AEE">
    <w:pPr>
      <w:pStyle w:val="Header"/>
    </w:pPr>
    <w:r>
      <w:tab/>
    </w:r>
    <w:fldSimple w:instr=" DOCPROPERTY &quot;Header&quot; \* MERGEFORMAT ">
      <w:r w:rsidR="00583B0B" w:rsidRPr="00583B0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83B0B">
      <w:rPr>
        <w:b/>
        <w:bCs/>
        <w:noProof/>
      </w:rPr>
      <w:t>UIT-R</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AEE" w:rsidRDefault="00AC6AEE" w:rsidP="0049625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83B0B">
      <w:rPr>
        <w:rStyle w:val="PageNumber"/>
        <w:b/>
        <w:bCs/>
        <w:noProof/>
        <w:lang w:val="en-US"/>
      </w:rPr>
      <w:t>12</w:t>
    </w:r>
    <w:r>
      <w:rPr>
        <w:rStyle w:val="PageNumber"/>
        <w:b/>
        <w:bCs/>
      </w:rPr>
      <w:fldChar w:fldCharType="end"/>
    </w:r>
    <w:r>
      <w:rPr>
        <w:lang w:val="en-US"/>
      </w:rPr>
      <w:tab/>
    </w:r>
    <w:r w:rsidRPr="0049625B">
      <w:rPr>
        <w:b/>
        <w:bCs/>
      </w:rPr>
      <w:t xml:space="preserve">Rec.  UIT-R </w:t>
    </w:r>
    <w:r w:rsidR="0076157C">
      <w:rPr>
        <w:b/>
        <w:bCs/>
      </w:rPr>
      <w:t xml:space="preserve"> </w:t>
    </w:r>
    <w:r w:rsidR="009853F4">
      <w:rPr>
        <w:b/>
        <w:bCs/>
      </w:rPr>
      <w:t>SM.</w:t>
    </w:r>
    <w:r w:rsidRPr="0049625B">
      <w:rPr>
        <w:b/>
        <w:bCs/>
      </w:rPr>
      <w:t>1268-</w:t>
    </w:r>
    <w:r w:rsidR="000A3638">
      <w:rPr>
        <w:b/>
        <w:bCs/>
      </w:rPr>
      <w:t>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AEE" w:rsidRDefault="00AC6AEE" w:rsidP="0049625B">
    <w:pPr>
      <w:pStyle w:val="Header"/>
    </w:pPr>
    <w:r>
      <w:tab/>
    </w:r>
    <w:r w:rsidRPr="0049625B">
      <w:rPr>
        <w:b/>
        <w:bCs/>
      </w:rPr>
      <w:t xml:space="preserve">Rec.  UIT-R </w:t>
    </w:r>
    <w:r w:rsidR="0076157C">
      <w:rPr>
        <w:b/>
        <w:bCs/>
      </w:rPr>
      <w:t xml:space="preserve"> </w:t>
    </w:r>
    <w:r w:rsidR="009853F4">
      <w:rPr>
        <w:b/>
        <w:bCs/>
      </w:rPr>
      <w:t>SM.</w:t>
    </w:r>
    <w:r w:rsidRPr="0049625B">
      <w:rPr>
        <w:b/>
        <w:bCs/>
      </w:rPr>
      <w:t>1268-</w:t>
    </w:r>
    <w:r w:rsidR="000A3638">
      <w:rPr>
        <w:b/>
        <w:bCs/>
      </w:rPr>
      <w:t>3</w:t>
    </w:r>
    <w:r>
      <w:tab/>
    </w:r>
    <w:r>
      <w:rPr>
        <w:rStyle w:val="PageNumber"/>
        <w:b/>
        <w:bCs/>
      </w:rPr>
      <w:fldChar w:fldCharType="begin"/>
    </w:r>
    <w:r>
      <w:rPr>
        <w:rStyle w:val="PageNumber"/>
        <w:b/>
        <w:bCs/>
      </w:rPr>
      <w:instrText xml:space="preserve"> PAGE </w:instrText>
    </w:r>
    <w:r>
      <w:rPr>
        <w:rStyle w:val="PageNumber"/>
        <w:b/>
        <w:bCs/>
      </w:rPr>
      <w:fldChar w:fldCharType="separate"/>
    </w:r>
    <w:r w:rsidR="00583B0B">
      <w:rPr>
        <w:rStyle w:val="PageNumber"/>
        <w:b/>
        <w:bCs/>
        <w:noProof/>
      </w:rPr>
      <w:t>13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6"/>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63F"/>
    <w:rsid w:val="000A3638"/>
    <w:rsid w:val="000C69CC"/>
    <w:rsid w:val="00195BD3"/>
    <w:rsid w:val="00217EBF"/>
    <w:rsid w:val="002D76C4"/>
    <w:rsid w:val="00353C36"/>
    <w:rsid w:val="0049625B"/>
    <w:rsid w:val="00552512"/>
    <w:rsid w:val="005769CF"/>
    <w:rsid w:val="00583B0B"/>
    <w:rsid w:val="006035F3"/>
    <w:rsid w:val="00607D68"/>
    <w:rsid w:val="0062419C"/>
    <w:rsid w:val="0063289D"/>
    <w:rsid w:val="0070348D"/>
    <w:rsid w:val="007468DA"/>
    <w:rsid w:val="00747CF5"/>
    <w:rsid w:val="0076157C"/>
    <w:rsid w:val="00790F04"/>
    <w:rsid w:val="007B480B"/>
    <w:rsid w:val="007E7D65"/>
    <w:rsid w:val="00846991"/>
    <w:rsid w:val="00864D77"/>
    <w:rsid w:val="009853F4"/>
    <w:rsid w:val="00A50552"/>
    <w:rsid w:val="00A6617B"/>
    <w:rsid w:val="00AB0DC8"/>
    <w:rsid w:val="00AC04E2"/>
    <w:rsid w:val="00AC12F1"/>
    <w:rsid w:val="00AC6AEE"/>
    <w:rsid w:val="00B44E24"/>
    <w:rsid w:val="00BD46DC"/>
    <w:rsid w:val="00C32E29"/>
    <w:rsid w:val="00C37C69"/>
    <w:rsid w:val="00C41483"/>
    <w:rsid w:val="00C60438"/>
    <w:rsid w:val="00CB3CBD"/>
    <w:rsid w:val="00CC32C9"/>
    <w:rsid w:val="00D818A3"/>
    <w:rsid w:val="00DB263F"/>
    <w:rsid w:val="00DD3665"/>
    <w:rsid w:val="00DF4176"/>
    <w:rsid w:val="00E554CB"/>
    <w:rsid w:val="00E80C9B"/>
    <w:rsid w:val="00EC294F"/>
    <w:rsid w:val="00F15EBE"/>
    <w:rsid w:val="00FC219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EBFADCB5-45CA-48DE-BE9D-07598E5CE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864D77"/>
    <w:pPr>
      <w:tabs>
        <w:tab w:val="clear" w:pos="794"/>
        <w:tab w:val="left" w:pos="993"/>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B263F"/>
    <w:rPr>
      <w:color w:val="0000FF"/>
      <w:u w:val="single"/>
    </w:rPr>
  </w:style>
  <w:style w:type="paragraph" w:customStyle="1" w:styleId="TableText0">
    <w:name w:val="Table_Text"/>
    <w:basedOn w:val="Tablelegend"/>
    <w:rsid w:val="00DB263F"/>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jc w:val="left"/>
    </w:pPr>
    <w:rPr>
      <w:sz w:val="18"/>
    </w:rPr>
  </w:style>
  <w:style w:type="paragraph" w:customStyle="1" w:styleId="TableTitle0">
    <w:name w:val="Table_Title"/>
    <w:basedOn w:val="Table"/>
    <w:next w:val="Blanc"/>
    <w:rsid w:val="00DB263F"/>
    <w:pPr>
      <w:spacing w:before="0"/>
    </w:pPr>
    <w:rPr>
      <w:b/>
    </w:rPr>
  </w:style>
  <w:style w:type="paragraph" w:customStyle="1" w:styleId="Table">
    <w:name w:val="Table_#"/>
    <w:basedOn w:val="Normal"/>
    <w:next w:val="TableTitle0"/>
    <w:rsid w:val="00DB263F"/>
    <w:pPr>
      <w:keepNext/>
      <w:tabs>
        <w:tab w:val="clear" w:pos="794"/>
        <w:tab w:val="clear" w:pos="1191"/>
        <w:tab w:val="clear" w:pos="1588"/>
        <w:tab w:val="clear" w:pos="1985"/>
      </w:tabs>
      <w:spacing w:before="567" w:after="113"/>
      <w:jc w:val="center"/>
    </w:pPr>
    <w:rPr>
      <w:sz w:val="18"/>
    </w:rPr>
  </w:style>
  <w:style w:type="paragraph" w:customStyle="1" w:styleId="Figure0">
    <w:name w:val="Figure_#"/>
    <w:basedOn w:val="Table"/>
    <w:next w:val="FigureTitle0"/>
    <w:rsid w:val="00DB263F"/>
  </w:style>
  <w:style w:type="paragraph" w:customStyle="1" w:styleId="FigureTitle0">
    <w:name w:val="Figure_Title"/>
    <w:basedOn w:val="TableTitle0"/>
    <w:next w:val="Figurelegend"/>
    <w:rsid w:val="00DB263F"/>
    <w:pPr>
      <w:spacing w:after="240"/>
    </w:pPr>
  </w:style>
  <w:style w:type="paragraph" w:customStyle="1" w:styleId="Normalaftertitle0">
    <w:name w:val="Normal after title"/>
    <w:basedOn w:val="Normal"/>
    <w:next w:val="Normal"/>
    <w:rsid w:val="00DB263F"/>
    <w:pPr>
      <w:spacing w:before="480"/>
      <w:jc w:val="left"/>
    </w:pPr>
  </w:style>
  <w:style w:type="paragraph" w:customStyle="1" w:styleId="call0">
    <w:name w:val="call"/>
    <w:basedOn w:val="Normal"/>
    <w:next w:val="Normal"/>
    <w:rsid w:val="00DB263F"/>
    <w:pPr>
      <w:keepNext/>
      <w:keepLines/>
      <w:tabs>
        <w:tab w:val="clear" w:pos="1191"/>
        <w:tab w:val="clear" w:pos="1588"/>
        <w:tab w:val="clear" w:pos="1985"/>
      </w:tabs>
      <w:spacing w:before="227"/>
      <w:ind w:left="794"/>
      <w:jc w:val="left"/>
    </w:pPr>
    <w:rPr>
      <w:i/>
    </w:rPr>
  </w:style>
  <w:style w:type="paragraph" w:customStyle="1" w:styleId="EquationLegend0">
    <w:name w:val="Equation_Legend"/>
    <w:basedOn w:val="Normal"/>
    <w:rsid w:val="00DB263F"/>
    <w:pPr>
      <w:tabs>
        <w:tab w:val="clear" w:pos="794"/>
        <w:tab w:val="clear" w:pos="1191"/>
        <w:tab w:val="clear" w:pos="1588"/>
        <w:tab w:val="clear" w:pos="1985"/>
        <w:tab w:val="right" w:pos="1531"/>
        <w:tab w:val="left" w:pos="1701"/>
      </w:tabs>
      <w:spacing w:before="80"/>
      <w:ind w:left="1701" w:hanging="1701"/>
      <w:jc w:val="left"/>
    </w:pPr>
  </w:style>
  <w:style w:type="paragraph" w:customStyle="1" w:styleId="headingi0">
    <w:name w:val="heading_i"/>
    <w:basedOn w:val="Heading3"/>
    <w:next w:val="Normal"/>
    <w:rsid w:val="00DB263F"/>
    <w:pPr>
      <w:spacing w:before="160"/>
      <w:ind w:left="0" w:firstLine="0"/>
      <w:jc w:val="left"/>
      <w:outlineLvl w:val="9"/>
    </w:pPr>
    <w:rPr>
      <w:b w:val="0"/>
      <w:i/>
    </w:rPr>
  </w:style>
  <w:style w:type="paragraph" w:customStyle="1" w:styleId="RecTitleRef">
    <w:name w:val="Rec_Title/Ref"/>
    <w:basedOn w:val="Rectitle"/>
    <w:next w:val="RecTitleDate"/>
    <w:rsid w:val="00DB263F"/>
    <w:pPr>
      <w:tabs>
        <w:tab w:val="clear" w:pos="794"/>
        <w:tab w:val="clear" w:pos="1191"/>
        <w:tab w:val="clear" w:pos="1588"/>
        <w:tab w:val="clear" w:pos="1985"/>
        <w:tab w:val="center" w:pos="4849"/>
        <w:tab w:val="right" w:pos="9696"/>
      </w:tabs>
      <w:spacing w:before="136"/>
    </w:pPr>
    <w:rPr>
      <w:b w:val="0"/>
      <w:sz w:val="24"/>
    </w:rPr>
  </w:style>
  <w:style w:type="paragraph" w:customStyle="1" w:styleId="RecTitleDate">
    <w:name w:val="Rec_Title/Date"/>
    <w:basedOn w:val="RecTitleRef"/>
    <w:next w:val="headfoot"/>
    <w:rsid w:val="00DB263F"/>
    <w:pPr>
      <w:tabs>
        <w:tab w:val="clear" w:pos="4849"/>
      </w:tabs>
      <w:jc w:val="right"/>
    </w:pPr>
  </w:style>
  <w:style w:type="paragraph" w:customStyle="1" w:styleId="headfoot">
    <w:name w:val="head_foot"/>
    <w:basedOn w:val="Normal"/>
    <w:next w:val="Normalaftertitle0"/>
    <w:rsid w:val="00DB263F"/>
    <w:pPr>
      <w:tabs>
        <w:tab w:val="clear" w:pos="794"/>
        <w:tab w:val="clear" w:pos="1191"/>
        <w:tab w:val="clear" w:pos="1588"/>
        <w:tab w:val="clear" w:pos="1985"/>
      </w:tabs>
      <w:spacing w:before="0"/>
      <w:jc w:val="left"/>
    </w:pPr>
    <w:rPr>
      <w:color w:val="FF0000"/>
      <w:sz w:val="8"/>
    </w:rPr>
  </w:style>
  <w:style w:type="paragraph" w:customStyle="1" w:styleId="AnnexNotitle0">
    <w:name w:val="Annex_No &amp; title"/>
    <w:basedOn w:val="Normal"/>
    <w:next w:val="Normalaftertitle"/>
    <w:rsid w:val="00DB263F"/>
    <w:pPr>
      <w:keepNext/>
      <w:keepLines/>
      <w:spacing w:before="480"/>
      <w:jc w:val="center"/>
    </w:pPr>
    <w:rPr>
      <w:b/>
      <w:sz w:val="28"/>
    </w:rPr>
  </w:style>
  <w:style w:type="table" w:styleId="TableGrid">
    <w:name w:val="Table Grid"/>
    <w:basedOn w:val="TableNormal"/>
    <w:rsid w:val="00BD4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qFormat/>
    <w:rsid w:val="000A3638"/>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emf"/><Relationship Id="rId28" Type="http://schemas.openxmlformats.org/officeDocument/2006/relationships/oleObject" Target="embeddings/oleObject8.bin"/><Relationship Id="rId10" Type="http://schemas.openxmlformats.org/officeDocument/2006/relationships/hyperlink" Target="http://www.itu.int/publ/R-REC/fr" TargetMode="External"/><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court\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FD5D5A-19C5-4C44-9E0E-48D705260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147</TotalTime>
  <Pages>1</Pages>
  <Words>3291</Words>
  <Characters>18286</Characters>
  <Application>Microsoft Office Word</Application>
  <DocSecurity>0</DocSecurity>
  <Lines>609</Lines>
  <Paragraphs>43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21534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Brice, Corinne</cp:lastModifiedBy>
  <cp:revision>16</cp:revision>
  <cp:lastPrinted>2015-06-25T09:16:00Z</cp:lastPrinted>
  <dcterms:created xsi:type="dcterms:W3CDTF">2015-06-23T06:55:00Z</dcterms:created>
  <dcterms:modified xsi:type="dcterms:W3CDTF">2015-06-25T09:21:00Z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