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2E08">
      <w:pPr>
        <w:pStyle w:val="Rec"/>
        <w:spacing w:before="0"/>
      </w:pPr>
      <w:r>
        <w:t>RECOMMANDATION  UIT-R  SM.1054</w:t>
      </w:r>
      <w:r w:rsidR="00515725">
        <w:t>-0</w:t>
      </w:r>
      <w:r w:rsidR="00515725">
        <w:rPr>
          <w:rStyle w:val="FootnoteReference"/>
        </w:rPr>
        <w:footnoteReference w:customMarkFollows="1" w:id="1"/>
        <w:t>*</w:t>
      </w:r>
    </w:p>
    <w:p w:rsidR="00000000" w:rsidRPr="00515725" w:rsidRDefault="00982E08">
      <w:pPr>
        <w:pStyle w:val="RecTitle"/>
        <w:rPr>
          <w:lang w:val="fr-CH"/>
        </w:rPr>
      </w:pPr>
      <w:r w:rsidRPr="00515725">
        <w:rPr>
          <w:lang w:val="fr-CH"/>
        </w:rPr>
        <w:t>CONTRÔLE  DES  ÉMISSIONS  RADIOÉLECTRIQUES  EN  PROVENANCE</w:t>
      </w:r>
      <w:r w:rsidRPr="00515725">
        <w:rPr>
          <w:lang w:val="fr-CH"/>
        </w:rPr>
        <w:br/>
        <w:t>D'ENGINS  SPATIAUX  PAR  DES  STATIONS  DE</w:t>
      </w:r>
      <w:r w:rsidRPr="00515725">
        <w:rPr>
          <w:lang w:val="fr-CH"/>
        </w:rPr>
        <w:br/>
        <w:t>CONTRÔLE  DES  ÉMISSIONS</w:t>
      </w:r>
    </w:p>
    <w:p w:rsidR="00000000" w:rsidRPr="00515725" w:rsidRDefault="00982E08">
      <w:pPr>
        <w:pStyle w:val="RecTitleDate"/>
        <w:rPr>
          <w:lang w:val="fr-CH"/>
        </w:rPr>
      </w:pPr>
      <w:r w:rsidRPr="00515725">
        <w:rPr>
          <w:lang w:val="fr-CH"/>
        </w:rPr>
        <w:t>(1994)</w:t>
      </w:r>
    </w:p>
    <w:p w:rsidR="00000000" w:rsidRPr="00515725" w:rsidRDefault="00982E08">
      <w:pPr>
        <w:pStyle w:val="headfoot"/>
        <w:rPr>
          <w:color w:val="FFFFFF"/>
          <w:lang w:val="fr-CH"/>
        </w:rPr>
      </w:pPr>
      <w:r w:rsidRPr="00515725">
        <w:rPr>
          <w:color w:val="FFFFFF"/>
          <w:lang w:val="fr-CH"/>
        </w:rPr>
        <w:t>Rec. UIT-R SM.1054</w:t>
      </w:r>
    </w:p>
    <w:p w:rsidR="00000000" w:rsidRPr="00515725" w:rsidRDefault="00982E08">
      <w:pPr>
        <w:pStyle w:val="CCI"/>
        <w:rPr>
          <w:lang w:val="fr-CH"/>
        </w:rPr>
      </w:pPr>
      <w:r w:rsidRPr="00515725">
        <w:rPr>
          <w:lang w:val="fr-CH"/>
        </w:rPr>
        <w:t>L'Assemblée des radiocommunications de l'UIT,</w:t>
      </w:r>
    </w:p>
    <w:p w:rsidR="00000000" w:rsidRPr="00515725" w:rsidRDefault="00982E08">
      <w:pPr>
        <w:pStyle w:val="call"/>
        <w:rPr>
          <w:lang w:val="fr-CH"/>
        </w:rPr>
      </w:pPr>
      <w:r w:rsidRPr="00515725">
        <w:rPr>
          <w:lang w:val="fr-CH"/>
        </w:rPr>
        <w:t>cons</w:t>
      </w:r>
      <w:r w:rsidRPr="00515725">
        <w:rPr>
          <w:lang w:val="fr-CH"/>
        </w:rPr>
        <w:t>idérant</w:t>
      </w:r>
    </w:p>
    <w:p w:rsidR="00000000" w:rsidRPr="00515725" w:rsidRDefault="00982E08">
      <w:pPr>
        <w:rPr>
          <w:lang w:val="fr-CH"/>
        </w:rPr>
      </w:pPr>
      <w:r w:rsidRPr="00515725">
        <w:rPr>
          <w:lang w:val="fr-CH"/>
        </w:rPr>
        <w:t>a)</w:t>
      </w:r>
      <w:r w:rsidRPr="00515725">
        <w:rPr>
          <w:lang w:val="fr-CH"/>
        </w:rPr>
        <w:tab/>
        <w:t>que le nombre de satellites et de stations assurant des liaisons montantes associées augmente;</w:t>
      </w:r>
    </w:p>
    <w:p w:rsidR="00000000" w:rsidRPr="00515725" w:rsidRDefault="00982E08">
      <w:pPr>
        <w:rPr>
          <w:lang w:val="fr-CH"/>
        </w:rPr>
      </w:pPr>
      <w:r w:rsidRPr="00515725">
        <w:rPr>
          <w:lang w:val="fr-CH"/>
        </w:rPr>
        <w:t>b)</w:t>
      </w:r>
      <w:r w:rsidRPr="00515725">
        <w:rPr>
          <w:lang w:val="fr-CH"/>
        </w:rPr>
        <w:tab/>
        <w:t>qu'il en résulte une augmentation du nombre de cas de brouillage;</w:t>
      </w:r>
    </w:p>
    <w:p w:rsidR="00000000" w:rsidRPr="00515725" w:rsidRDefault="00982E08">
      <w:pPr>
        <w:rPr>
          <w:lang w:val="fr-CH"/>
        </w:rPr>
      </w:pPr>
      <w:r w:rsidRPr="00515725">
        <w:rPr>
          <w:lang w:val="fr-CH"/>
        </w:rPr>
        <w:t>c)</w:t>
      </w:r>
      <w:r w:rsidRPr="00515725">
        <w:rPr>
          <w:lang w:val="fr-CH"/>
        </w:rPr>
        <w:tab/>
        <w:t>que les aspects économiques des systèmes à satellites prennent de plus en plus</w:t>
      </w:r>
      <w:r w:rsidRPr="00515725">
        <w:rPr>
          <w:lang w:val="fr-CH"/>
        </w:rPr>
        <w:t xml:space="preserve"> d'importance compte tenu de la mise au point de nouveaux systèmes tels que les systèmes de radiorepérage par satellite et les systèmes de gestion de flottes;</w:t>
      </w:r>
    </w:p>
    <w:p w:rsidR="00000000" w:rsidRPr="00515725" w:rsidRDefault="00982E08">
      <w:pPr>
        <w:rPr>
          <w:lang w:val="fr-CH"/>
        </w:rPr>
      </w:pPr>
      <w:r w:rsidRPr="00515725">
        <w:rPr>
          <w:lang w:val="fr-CH"/>
        </w:rPr>
        <w:t>d)</w:t>
      </w:r>
      <w:r w:rsidRPr="00515725">
        <w:rPr>
          <w:lang w:val="fr-CH"/>
        </w:rPr>
        <w:tab/>
        <w:t>que certaines bandes de fréquences attribuées par des satellites sont utilisées en partage ave</w:t>
      </w:r>
      <w:r w:rsidRPr="00515725">
        <w:rPr>
          <w:lang w:val="fr-CH"/>
        </w:rPr>
        <w:t>c les services de Terre et avec le service de radioastronomie;</w:t>
      </w:r>
    </w:p>
    <w:p w:rsidR="00000000" w:rsidRPr="00515725" w:rsidRDefault="00982E08">
      <w:pPr>
        <w:rPr>
          <w:lang w:val="fr-CH"/>
        </w:rPr>
      </w:pPr>
      <w:r w:rsidRPr="00515725">
        <w:rPr>
          <w:lang w:val="fr-CH"/>
        </w:rPr>
        <w:t>e)</w:t>
      </w:r>
      <w:r w:rsidRPr="00515725">
        <w:rPr>
          <w:lang w:val="fr-CH"/>
        </w:rPr>
        <w:tab/>
        <w:t>qu'en raison de l'utilisation de techniques différentes, les émissions en provenance des engins spatiaux ne peuvent être contrôlées par des stations de contrôle classiques;</w:t>
      </w:r>
    </w:p>
    <w:p w:rsidR="00000000" w:rsidRPr="00515725" w:rsidRDefault="00982E08">
      <w:pPr>
        <w:rPr>
          <w:lang w:val="fr-CH"/>
        </w:rPr>
      </w:pPr>
      <w:r w:rsidRPr="00515725">
        <w:rPr>
          <w:lang w:val="fr-CH"/>
        </w:rPr>
        <w:t>f)</w:t>
      </w:r>
      <w:r w:rsidRPr="00515725">
        <w:rPr>
          <w:lang w:val="fr-CH"/>
        </w:rPr>
        <w:tab/>
        <w:t>que les organi</w:t>
      </w:r>
      <w:r w:rsidRPr="00515725">
        <w:rPr>
          <w:lang w:val="fr-CH"/>
        </w:rPr>
        <w:t>smes de gestion des fréquences veulent disposer de plus en plus d'informations;</w:t>
      </w:r>
    </w:p>
    <w:p w:rsidR="00000000" w:rsidRPr="00515725" w:rsidRDefault="00982E08">
      <w:pPr>
        <w:rPr>
          <w:lang w:val="fr-CH"/>
        </w:rPr>
      </w:pPr>
      <w:r w:rsidRPr="00515725">
        <w:rPr>
          <w:lang w:val="fr-CH"/>
        </w:rPr>
        <w:t>g)</w:t>
      </w:r>
      <w:r w:rsidRPr="00515725">
        <w:rPr>
          <w:lang w:val="fr-CH"/>
        </w:rPr>
        <w:tab/>
        <w:t>que des fréquences ont été attribuées aux services mobiles par satellite pour les communications de détresse et d'urgence;</w:t>
      </w:r>
    </w:p>
    <w:p w:rsidR="00000000" w:rsidRPr="00515725" w:rsidRDefault="00982E08">
      <w:pPr>
        <w:rPr>
          <w:lang w:val="fr-CH"/>
        </w:rPr>
      </w:pPr>
      <w:r w:rsidRPr="00515725">
        <w:rPr>
          <w:lang w:val="fr-CH"/>
        </w:rPr>
        <w:t>h)</w:t>
      </w:r>
      <w:r w:rsidRPr="00515725">
        <w:rPr>
          <w:lang w:val="fr-CH"/>
        </w:rPr>
        <w:tab/>
        <w:t>que les stations de contrôle des émissions en p</w:t>
      </w:r>
      <w:r w:rsidRPr="00515725">
        <w:rPr>
          <w:lang w:val="fr-CH"/>
        </w:rPr>
        <w:t>rovenance d'engins spatiaux sont onéreuses;</w:t>
      </w:r>
    </w:p>
    <w:p w:rsidR="00000000" w:rsidRPr="00515725" w:rsidRDefault="00982E08">
      <w:pPr>
        <w:rPr>
          <w:lang w:val="fr-CH"/>
        </w:rPr>
      </w:pPr>
      <w:r w:rsidRPr="00515725">
        <w:rPr>
          <w:lang w:val="fr-CH"/>
        </w:rPr>
        <w:t>j)</w:t>
      </w:r>
      <w:r w:rsidRPr="00515725">
        <w:rPr>
          <w:lang w:val="fr-CH"/>
        </w:rPr>
        <w:tab/>
        <w:t xml:space="preserve">la Recommandation N° 32 (ORB-88) de la Conférence administrative mondiale des radiocommunications sur l'utilisation de l'orbite des satellites </w:t>
      </w:r>
      <w:proofErr w:type="spellStart"/>
      <w:r w:rsidRPr="00515725">
        <w:rPr>
          <w:lang w:val="fr-CH"/>
        </w:rPr>
        <w:t>géostationaires</w:t>
      </w:r>
      <w:proofErr w:type="spellEnd"/>
      <w:r w:rsidRPr="00515725">
        <w:rPr>
          <w:lang w:val="fr-CH"/>
        </w:rPr>
        <w:t xml:space="preserve"> et la planification des services spatiaux utilisan</w:t>
      </w:r>
      <w:r w:rsidRPr="00515725">
        <w:rPr>
          <w:lang w:val="fr-CH"/>
        </w:rPr>
        <w:t>t cette orbite sur le contrôle international des émissions provenant de stations spatiales,</w:t>
      </w:r>
    </w:p>
    <w:p w:rsidR="00000000" w:rsidRPr="00515725" w:rsidRDefault="00982E08">
      <w:pPr>
        <w:pStyle w:val="call"/>
        <w:rPr>
          <w:lang w:val="fr-CH"/>
        </w:rPr>
      </w:pPr>
      <w:r w:rsidRPr="00515725">
        <w:rPr>
          <w:lang w:val="fr-CH"/>
        </w:rPr>
        <w:t>recommande</w:t>
      </w:r>
    </w:p>
    <w:p w:rsidR="00000000" w:rsidRPr="00515725" w:rsidRDefault="00982E08">
      <w:pPr>
        <w:rPr>
          <w:lang w:val="fr-CH"/>
        </w:rPr>
      </w:pPr>
      <w:r w:rsidRPr="00515725">
        <w:rPr>
          <w:b/>
          <w:lang w:val="fr-CH"/>
        </w:rPr>
        <w:t>1.</w:t>
      </w:r>
      <w:r w:rsidRPr="00515725">
        <w:rPr>
          <w:lang w:val="fr-CH"/>
        </w:rPr>
        <w:tab/>
        <w:t>aux administrations qui utilisent les bandes de fréquences attribuées aux services par satellite de tenir compte de la nécessité d'effectuer un contrô</w:t>
      </w:r>
      <w:r w:rsidRPr="00515725">
        <w:rPr>
          <w:lang w:val="fr-CH"/>
        </w:rPr>
        <w:t>le des émissions;</w:t>
      </w:r>
    </w:p>
    <w:p w:rsidR="00000000" w:rsidRPr="00515725" w:rsidRDefault="00982E08">
      <w:pPr>
        <w:rPr>
          <w:lang w:val="fr-CH"/>
        </w:rPr>
      </w:pPr>
      <w:r w:rsidRPr="00515725">
        <w:rPr>
          <w:b/>
          <w:lang w:val="fr-CH"/>
        </w:rPr>
        <w:t>2.</w:t>
      </w:r>
      <w:r w:rsidRPr="00515725">
        <w:rPr>
          <w:lang w:val="fr-CH"/>
        </w:rPr>
        <w:tab/>
        <w:t>d'amener les administrations à coopérer pour qu'un contrôle satisfaisant puisse être effectué avec un minimum de stations de contrôle.</w:t>
      </w:r>
    </w:p>
    <w:p w:rsidR="00000000" w:rsidRPr="00515725" w:rsidRDefault="00982E08">
      <w:pPr>
        <w:pStyle w:val="Note"/>
        <w:rPr>
          <w:lang w:val="fr-CH"/>
        </w:rPr>
      </w:pPr>
      <w:r w:rsidRPr="00515725">
        <w:rPr>
          <w:i/>
          <w:lang w:val="fr-CH"/>
        </w:rPr>
        <w:t>Note 1</w:t>
      </w:r>
      <w:r w:rsidRPr="00515725">
        <w:rPr>
          <w:lang w:val="fr-CH"/>
        </w:rPr>
        <w:t xml:space="preserve"> – Il convient d'entreprendre des études complémentaires pour identifier les moyens permettant</w:t>
      </w:r>
      <w:r w:rsidRPr="00515725">
        <w:rPr>
          <w:lang w:val="fr-CH"/>
        </w:rPr>
        <w:t xml:space="preserve"> de déterminer les sources de brouillage sur la liaison montante.</w:t>
      </w:r>
    </w:p>
    <w:p w:rsidR="00000000" w:rsidRPr="00515725" w:rsidRDefault="00982E08">
      <w:pPr>
        <w:rPr>
          <w:lang w:val="fr-CH"/>
        </w:rPr>
      </w:pPr>
    </w:p>
    <w:p w:rsidR="00000000" w:rsidRPr="00515725" w:rsidRDefault="00982E08">
      <w:pPr>
        <w:pStyle w:val="Line"/>
        <w:rPr>
          <w:lang w:val="fr-CH"/>
        </w:rPr>
      </w:pPr>
    </w:p>
    <w:p w:rsidR="00000000" w:rsidRPr="00515725" w:rsidRDefault="00982E08">
      <w:pPr>
        <w:rPr>
          <w:lang w:val="fr-CH"/>
        </w:rPr>
      </w:pPr>
    </w:p>
    <w:p w:rsidR="00000000" w:rsidRPr="00515725" w:rsidRDefault="00982E08">
      <w:pPr>
        <w:rPr>
          <w:lang w:val="fr-CH"/>
        </w:rPr>
      </w:pPr>
    </w:p>
    <w:p w:rsidR="00000000" w:rsidRPr="00515725" w:rsidRDefault="00982E08">
      <w:pPr>
        <w:rPr>
          <w:lang w:val="fr-CH"/>
        </w:rPr>
      </w:pPr>
    </w:p>
    <w:p w:rsidR="00000000" w:rsidRPr="00515725" w:rsidRDefault="00982E08">
      <w:pPr>
        <w:rPr>
          <w:lang w:val="fr-CH"/>
        </w:rPr>
      </w:pPr>
    </w:p>
    <w:p w:rsidR="00000000" w:rsidRPr="00515725" w:rsidRDefault="00982E08">
      <w:pPr>
        <w:rPr>
          <w:lang w:val="fr-CH"/>
        </w:rPr>
      </w:pPr>
    </w:p>
    <w:p w:rsidR="00000000" w:rsidRPr="00515725" w:rsidRDefault="00982E08">
      <w:pPr>
        <w:rPr>
          <w:lang w:val="fr-CH"/>
        </w:rPr>
      </w:pPr>
    </w:p>
    <w:p w:rsidR="00000000" w:rsidRPr="00515725" w:rsidRDefault="00982E08">
      <w:pPr>
        <w:rPr>
          <w:lang w:val="fr-CH"/>
        </w:rPr>
      </w:pPr>
    </w:p>
    <w:p w:rsidR="00000000" w:rsidRPr="00515725" w:rsidRDefault="00982E08">
      <w:pPr>
        <w:rPr>
          <w:lang w:val="fr-CH"/>
        </w:rPr>
      </w:pPr>
      <w:bookmarkStart w:id="0" w:name="_GoBack"/>
      <w:bookmarkEnd w:id="0"/>
    </w:p>
    <w:sectPr w:rsidR="00000000" w:rsidRPr="00515725">
      <w:headerReference w:type="even" r:id="rId6"/>
      <w:headerReference w:type="default" r:id="rId7"/>
      <w:footerReference w:type="first" r:id="rId8"/>
      <w:pgSz w:w="11907" w:h="16834"/>
      <w:pgMar w:top="1088" w:right="1088" w:bottom="1088" w:left="1088" w:header="483" w:footer="483" w:gutter="0"/>
      <w:paperSrc w:first="1" w:other="1"/>
      <w:pgNumType w:start="1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2E08">
      <w:pPr>
        <w:spacing w:before="0"/>
      </w:pPr>
      <w:r>
        <w:separator/>
      </w:r>
    </w:p>
  </w:endnote>
  <w:endnote w:type="continuationSeparator" w:id="0">
    <w:p w:rsidR="00000000" w:rsidRDefault="00982E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515725" w:rsidRDefault="00982E08">
    <w:pPr>
      <w:rPr>
        <w:b/>
        <w:sz w:val="16"/>
        <w:lang w:val="fr-CH"/>
      </w:rPr>
    </w:pPr>
    <w:r w:rsidRPr="00515725">
      <w:rPr>
        <w:b/>
        <w:sz w:val="16"/>
        <w:lang w:val="fr-CH"/>
      </w:rPr>
      <w:t>© 1994 UIT - Genève - Tous droits de reproduction réservés</w:t>
    </w:r>
  </w:p>
  <w:p w:rsidR="00000000" w:rsidRPr="00515725" w:rsidRDefault="00982E08">
    <w:pPr>
      <w:pStyle w:val="Footer"/>
      <w:rPr>
        <w:lang w:val="fr-CH"/>
      </w:rPr>
    </w:pPr>
  </w:p>
  <w:p w:rsidR="00000000" w:rsidRPr="00515725" w:rsidRDefault="00982E08">
    <w:pPr>
      <w:pStyle w:val="Footer"/>
      <w:rPr>
        <w:lang w:val="fr-CH"/>
      </w:rPr>
    </w:pPr>
    <w:r w:rsidRPr="00515725">
      <w:rPr>
        <w:lang w:val="fr-CH"/>
      </w:rPr>
      <w:t>ITU-R\SG01\BL\021F.WW2</w:t>
    </w:r>
    <w:r w:rsidRPr="00515725">
      <w:rPr>
        <w:lang w:val="fr-CH"/>
      </w:rPr>
      <w:tab/>
    </w:r>
    <w:r>
      <w:fldChar w:fldCharType="begin"/>
    </w:r>
    <w:r>
      <w:instrText>savedate \@ dd.MM.yy</w:instrText>
    </w:r>
    <w:r>
      <w:fldChar w:fldCharType="separate"/>
    </w:r>
    <w:r>
      <w:rPr>
        <w:noProof/>
      </w:rPr>
      <w:t>18.10.18</w:t>
    </w:r>
    <w:r>
      <w:fldChar w:fldCharType="end"/>
    </w:r>
    <w:r w:rsidRPr="00515725">
      <w:rPr>
        <w:lang w:val="fr-CH"/>
      </w:rPr>
      <w:tab/>
    </w:r>
    <w:r>
      <w:fldChar w:fldCharType="begin"/>
    </w:r>
    <w:r>
      <w:instrText>printdate \@ dd.MM.yy</w:instrText>
    </w:r>
    <w:r>
      <w:fldChar w:fldCharType="separate"/>
    </w:r>
    <w:r>
      <w:rPr>
        <w:noProof/>
      </w:rPr>
      <w:t>18.10.18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2E08">
      <w:r>
        <w:rPr>
          <w:b/>
        </w:rPr>
        <w:t>_______________</w:t>
      </w:r>
    </w:p>
  </w:footnote>
  <w:footnote w:type="continuationSeparator" w:id="0">
    <w:p w:rsidR="00000000" w:rsidRDefault="00982E08">
      <w:pPr>
        <w:spacing w:before="0"/>
      </w:pPr>
      <w:r>
        <w:continuationSeparator/>
      </w:r>
    </w:p>
  </w:footnote>
  <w:footnote w:id="1">
    <w:p w:rsidR="00515725" w:rsidRPr="00515725" w:rsidRDefault="00515725" w:rsidP="00515725">
      <w:pPr>
        <w:pStyle w:val="FootnoteText"/>
        <w:ind w:left="313" w:hanging="313"/>
        <w:rPr>
          <w:lang w:val="fr-CH"/>
        </w:rPr>
      </w:pPr>
      <w:r w:rsidRPr="00515725">
        <w:rPr>
          <w:rStyle w:val="FootnoteReference"/>
          <w:lang w:val="fr-CH"/>
        </w:rPr>
        <w:t>*</w:t>
      </w:r>
      <w:r w:rsidRPr="00515725">
        <w:rPr>
          <w:lang w:val="fr-CH"/>
        </w:rPr>
        <w:t xml:space="preserve"> </w:t>
      </w:r>
      <w:r>
        <w:rPr>
          <w:lang w:val="fr-CH"/>
        </w:rPr>
        <w:tab/>
      </w:r>
      <w:r w:rsidRPr="00515725">
        <w:rPr>
          <w:lang w:val="fr-CH"/>
        </w:rPr>
        <w:t>La Commission d'études 1 des radiocommunications a apporté des modifications rédactionnelles à cette Recommandation en 2018 conformément aux dispositions de la Résolution UIT</w:t>
      </w:r>
      <w:r w:rsidRPr="00515725">
        <w:rPr>
          <w:lang w:val="fr-CH"/>
        </w:rPr>
        <w:noBreakHyphen/>
        <w:t>R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82E08">
    <w:pPr>
      <w:pStyle w:val="Header"/>
    </w:pPr>
    <w:r>
      <w:fldChar w:fldCharType="begin"/>
    </w:r>
    <w:r>
      <w:instrText>PAGE</w:instrText>
    </w:r>
    <w:r>
      <w:fldChar w:fldCharType="separate"/>
    </w:r>
    <w:r w:rsidR="00515725">
      <w:rPr>
        <w:noProof/>
      </w:rPr>
      <w:t>2</w:t>
    </w:r>
    <w:r>
      <w:fldChar w:fldCharType="end"/>
    </w:r>
    <w:r>
      <w:tab/>
    </w:r>
    <w:r>
      <w:fldChar w:fldCharType="begin"/>
    </w:r>
    <w:r>
      <w:instrText>styleref head_foot</w:instrText>
    </w:r>
    <w:r>
      <w:fldChar w:fldCharType="separate"/>
    </w:r>
    <w:r>
      <w:rPr>
        <w:noProof/>
      </w:rPr>
      <w:t>Rec. UIT-R SM.1054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82E08">
    <w:pPr>
      <w:pStyle w:val="Header"/>
    </w:pPr>
    <w:r>
      <w:tab/>
    </w:r>
    <w:r>
      <w:fldChar w:fldCharType="begin"/>
    </w:r>
    <w:r>
      <w:instrText>styleref head_foot</w:instrText>
    </w:r>
    <w:r>
      <w:fldChar w:fldCharType="separate"/>
    </w:r>
    <w:r>
      <w:rPr>
        <w:noProof/>
      </w:rPr>
      <w:t>Rec. UIT-R SM.1054</w:t>
    </w:r>
    <w:r>
      <w:fldChar w:fldCharType="end"/>
    </w:r>
    <w:r w:rsidR="00515725">
      <w:t>-0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hideGrammaticalErrors/>
  <w:proofState w:spelling="clean"/>
  <w:attachedTemplate r:id="rId1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B9B"/>
    <w:rsid w:val="00233D65"/>
    <w:rsid w:val="00455B9B"/>
    <w:rsid w:val="00515725"/>
    <w:rsid w:val="0098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A3A14-8690-4053-9B8F-85C183F0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</w:tabs>
      <w:spacing w:before="480"/>
      <w:ind w:left="794" w:hanging="794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</w:tabs>
      <w:spacing w:before="313"/>
      <w:ind w:left="794" w:hanging="794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</w:tabs>
      <w:spacing w:before="181"/>
      <w:ind w:left="794" w:hanging="79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851"/>
      </w:tabs>
      <w:ind w:left="851" w:hanging="851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ind w:left="1191" w:hanging="1191"/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361"/>
      </w:tabs>
      <w:spacing w:before="200"/>
      <w:ind w:left="0" w:firstLine="0"/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418"/>
      </w:tabs>
      <w:ind w:left="1418" w:hanging="1418"/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531"/>
      </w:tabs>
      <w:ind w:left="1531" w:hanging="1531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1">
    <w:name w:val="Line_1"/>
    <w:basedOn w:val="Normal"/>
    <w:next w:val="Normal"/>
    <w:pPr>
      <w:pBdr>
        <w:top w:val="dashed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0"/>
      <w:jc w:val="left"/>
    </w:pPr>
    <w:rPr>
      <w:noProof/>
    </w:rPr>
  </w:style>
  <w:style w:type="paragraph" w:styleId="TOC8">
    <w:name w:val="toc 8"/>
    <w:basedOn w:val="Normal"/>
    <w:next w:val="Normal"/>
    <w:semiHidden/>
    <w:pPr>
      <w:tabs>
        <w:tab w:val="left" w:pos="7711"/>
        <w:tab w:val="right" w:leader="dot" w:pos="9725"/>
      </w:tabs>
      <w:ind w:left="6350"/>
    </w:pPr>
  </w:style>
  <w:style w:type="paragraph" w:styleId="TOC7">
    <w:name w:val="toc 7"/>
    <w:basedOn w:val="TOC2"/>
    <w:next w:val="Normal"/>
    <w:semiHidden/>
    <w:pPr>
      <w:spacing w:before="20"/>
      <w:ind w:right="652"/>
    </w:pPr>
  </w:style>
  <w:style w:type="paragraph" w:styleId="TOC6">
    <w:name w:val="toc 6"/>
    <w:basedOn w:val="Normal"/>
    <w:next w:val="Normal"/>
    <w:semiHidden/>
    <w:pPr>
      <w:tabs>
        <w:tab w:val="left" w:pos="5104"/>
        <w:tab w:val="right" w:leader="dot" w:pos="9725"/>
      </w:tabs>
      <w:ind w:left="3969"/>
    </w:pPr>
  </w:style>
  <w:style w:type="paragraph" w:styleId="TOC5">
    <w:name w:val="toc 5"/>
    <w:basedOn w:val="Normal"/>
    <w:next w:val="Normal"/>
    <w:semiHidden/>
    <w:pPr>
      <w:tabs>
        <w:tab w:val="left" w:pos="3969"/>
        <w:tab w:val="right" w:leader="dot" w:pos="9725"/>
      </w:tabs>
      <w:ind w:left="2948"/>
    </w:pPr>
  </w:style>
  <w:style w:type="paragraph" w:styleId="TOC4">
    <w:name w:val="toc 4"/>
    <w:basedOn w:val="TOC3"/>
    <w:next w:val="TOC5"/>
    <w:semiHidden/>
    <w:pPr>
      <w:tabs>
        <w:tab w:val="left" w:pos="2948"/>
      </w:tabs>
      <w:ind w:left="2948" w:hanging="907"/>
    </w:pPr>
  </w:style>
  <w:style w:type="paragraph" w:styleId="TOC3">
    <w:name w:val="toc 3"/>
    <w:basedOn w:val="TOC2"/>
    <w:next w:val="TOC4"/>
    <w:semiHidden/>
    <w:pPr>
      <w:tabs>
        <w:tab w:val="clear" w:pos="1247"/>
        <w:tab w:val="left" w:pos="2041"/>
      </w:tabs>
      <w:spacing w:before="20"/>
      <w:ind w:left="2041" w:hanging="794"/>
    </w:pPr>
  </w:style>
  <w:style w:type="paragraph" w:styleId="TOC2">
    <w:name w:val="toc 2"/>
    <w:basedOn w:val="TOC1"/>
    <w:next w:val="TOC3"/>
    <w:semiHidden/>
    <w:pPr>
      <w:tabs>
        <w:tab w:val="clear" w:pos="567"/>
        <w:tab w:val="left" w:pos="1247"/>
      </w:tabs>
      <w:spacing w:before="40"/>
      <w:ind w:left="1247" w:hanging="680"/>
    </w:pPr>
  </w:style>
  <w:style w:type="paragraph" w:styleId="TOC1">
    <w:name w:val="toc 1"/>
    <w:basedOn w:val="Normal"/>
    <w:next w:val="TOC2"/>
    <w:semiHidden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right" w:leader="dot" w:pos="9072"/>
        <w:tab w:val="right" w:pos="9725"/>
      </w:tabs>
      <w:spacing w:before="120"/>
      <w:ind w:left="567" w:right="653" w:hanging="567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  <w:semiHidden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jc w:val="left"/>
    </w:pPr>
    <w:rPr>
      <w:b/>
    </w:rPr>
  </w:style>
  <w:style w:type="paragraph" w:styleId="Header">
    <w:name w:val="header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</w:pPr>
    <w:rPr>
      <w:b/>
    </w:rPr>
  </w:style>
  <w:style w:type="character" w:styleId="FootnoteReference">
    <w:name w:val="footnote reference"/>
    <w:basedOn w:val="DefaultParagraphFont"/>
    <w:semiHidden/>
    <w:rPr>
      <w:position w:val="4"/>
      <w:sz w:val="16"/>
    </w:rPr>
  </w:style>
  <w:style w:type="paragraph" w:styleId="FootnoteText">
    <w:name w:val="footnote text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313"/>
      </w:tabs>
    </w:pPr>
    <w:rPr>
      <w:sz w:val="18"/>
    </w:rPr>
  </w:style>
  <w:style w:type="paragraph" w:styleId="NormalIndent">
    <w:name w:val="Normal Indent"/>
    <w:basedOn w:val="Normal"/>
    <w:semiHidden/>
    <w:pPr>
      <w:ind w:left="600"/>
    </w:pPr>
  </w:style>
  <w:style w:type="paragraph" w:customStyle="1" w:styleId="TableLegend">
    <w:name w:val="Table_Legend"/>
    <w:basedOn w:val="Normal"/>
    <w:next w:val="Normal"/>
    <w:pPr>
      <w:keepNext/>
      <w:spacing w:before="86" w:line="199" w:lineRule="exact"/>
      <w:ind w:left="-85" w:right="-85"/>
    </w:pPr>
    <w:rPr>
      <w:sz w:val="18"/>
    </w:rPr>
  </w:style>
  <w:style w:type="paragraph" w:customStyle="1" w:styleId="TableTitle">
    <w:name w:val="Table_Title"/>
    <w:basedOn w:val="Table"/>
    <w:next w:val="Blanc"/>
    <w:pPr>
      <w:spacing w:before="0"/>
    </w:pPr>
    <w:rPr>
      <w:b/>
    </w:rPr>
  </w:style>
  <w:style w:type="paragraph" w:customStyle="1" w:styleId="TableText">
    <w:name w:val="Table_Text"/>
    <w:basedOn w:val="TableLegend"/>
    <w:pPr>
      <w:spacing w:before="100" w:after="100" w:line="190" w:lineRule="exact"/>
      <w:ind w:left="0" w:right="0"/>
    </w:pPr>
  </w:style>
  <w:style w:type="paragraph" w:customStyle="1" w:styleId="enumlev1">
    <w:name w:val="enumlev1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397"/>
      </w:tabs>
      <w:spacing w:before="86"/>
      <w:ind w:left="397" w:hanging="397"/>
    </w:pPr>
  </w:style>
  <w:style w:type="paragraph" w:customStyle="1" w:styleId="enumlev2">
    <w:name w:val="enumlev2"/>
    <w:basedOn w:val="enumlev1"/>
    <w:pPr>
      <w:tabs>
        <w:tab w:val="clear" w:pos="397"/>
        <w:tab w:val="left" w:pos="794"/>
      </w:tabs>
      <w:ind w:left="794"/>
    </w:pPr>
  </w:style>
  <w:style w:type="paragraph" w:customStyle="1" w:styleId="enumlev3">
    <w:name w:val="enumlev3"/>
    <w:basedOn w:val="enumlev2"/>
    <w:pPr>
      <w:tabs>
        <w:tab w:val="clear" w:pos="794"/>
        <w:tab w:val="left" w:pos="1191"/>
      </w:tabs>
      <w:ind w:left="1191"/>
    </w:pPr>
  </w:style>
  <w:style w:type="paragraph" w:customStyle="1" w:styleId="Table">
    <w:name w:val="Table_#"/>
    <w:basedOn w:val="Normal"/>
    <w:next w:val="TableTitle"/>
    <w:pPr>
      <w:keepNext/>
      <w:tabs>
        <w:tab w:val="clear" w:pos="794"/>
        <w:tab w:val="clear" w:pos="1191"/>
        <w:tab w:val="clear" w:pos="1588"/>
        <w:tab w:val="clear" w:pos="1985"/>
      </w:tabs>
      <w:spacing w:before="567" w:after="113"/>
      <w:jc w:val="center"/>
    </w:pPr>
    <w:rPr>
      <w:sz w:val="18"/>
    </w:rPr>
  </w:style>
  <w:style w:type="paragraph" w:customStyle="1" w:styleId="Figure">
    <w:name w:val="Figure"/>
    <w:basedOn w:val="Normal"/>
    <w:next w:val="Normal"/>
    <w:pPr>
      <w:keepNext/>
      <w:keepLines/>
      <w:spacing w:before="240"/>
      <w:jc w:val="center"/>
    </w:pPr>
  </w:style>
  <w:style w:type="paragraph" w:customStyle="1" w:styleId="FigureLegend">
    <w:name w:val="Figure_Legend"/>
    <w:basedOn w:val="TableLegend"/>
    <w:next w:val="FigureRemark"/>
    <w:pPr>
      <w:jc w:val="left"/>
    </w:pPr>
  </w:style>
  <w:style w:type="paragraph" w:customStyle="1" w:styleId="Figure0">
    <w:name w:val="Figure_#"/>
    <w:basedOn w:val="Table"/>
    <w:next w:val="FigureTitle"/>
  </w:style>
  <w:style w:type="paragraph" w:customStyle="1" w:styleId="FigureTitle">
    <w:name w:val="Figure_Title"/>
    <w:basedOn w:val="TableTitle"/>
    <w:next w:val="FigureLegend"/>
    <w:pPr>
      <w:spacing w:after="240"/>
    </w:pPr>
  </w:style>
  <w:style w:type="paragraph" w:customStyle="1" w:styleId="Annex">
    <w:name w:val="Annex_#"/>
    <w:basedOn w:val="Normal"/>
    <w:next w:val="AnnexRef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 w:after="68"/>
      <w:jc w:val="center"/>
    </w:pPr>
  </w:style>
  <w:style w:type="paragraph" w:customStyle="1" w:styleId="AnnexRef">
    <w:name w:val="Annex_Ref"/>
    <w:basedOn w:val="Normal"/>
    <w:next w:val="AnnexTitl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0"/>
      <w:jc w:val="center"/>
    </w:pPr>
  </w:style>
  <w:style w:type="paragraph" w:customStyle="1" w:styleId="AnnexTitle">
    <w:name w:val="Annex_Title"/>
    <w:basedOn w:val="Normal"/>
    <w:next w:val="Normalaftertitle"/>
    <w:pPr>
      <w:tabs>
        <w:tab w:val="clear" w:pos="794"/>
        <w:tab w:val="clear" w:pos="1191"/>
        <w:tab w:val="clear" w:pos="1588"/>
        <w:tab w:val="clear" w:pos="1985"/>
        <w:tab w:val="left" w:pos="4849"/>
        <w:tab w:val="right" w:pos="9696"/>
      </w:tabs>
      <w:spacing w:after="200"/>
      <w:jc w:val="center"/>
    </w:pPr>
    <w:rPr>
      <w:b/>
      <w:sz w:val="24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sz w:val="18"/>
    </w:rPr>
  </w:style>
  <w:style w:type="paragraph" w:customStyle="1" w:styleId="RefText">
    <w:name w:val="Ref_Text"/>
    <w:basedOn w:val="Normal"/>
    <w:pPr>
      <w:ind w:left="567" w:hanging="567"/>
    </w:pPr>
    <w:rPr>
      <w:sz w:val="18"/>
    </w:rPr>
  </w:style>
  <w:style w:type="paragraph" w:customStyle="1" w:styleId="listitem">
    <w:name w:val="listitem"/>
    <w:basedOn w:val="Normal"/>
    <w:pPr>
      <w:keepLines/>
      <w:spacing w:before="0"/>
      <w:jc w:val="left"/>
    </w:pPr>
  </w:style>
  <w:style w:type="paragraph" w:customStyle="1" w:styleId="Rec">
    <w:name w:val="Rec_#"/>
    <w:basedOn w:val="Normal"/>
    <w:next w:val="RecTitle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720"/>
      <w:jc w:val="center"/>
    </w:pPr>
  </w:style>
  <w:style w:type="paragraph" w:customStyle="1" w:styleId="RecTitle">
    <w:name w:val="Rec_Title"/>
    <w:basedOn w:val="Rec"/>
    <w:next w:val="RecTitleRef"/>
    <w:pPr>
      <w:spacing w:before="180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480"/>
    </w:pPr>
  </w:style>
  <w:style w:type="paragraph" w:customStyle="1" w:styleId="call">
    <w:name w:val="call"/>
    <w:basedOn w:val="Normal"/>
    <w:next w:val="Normal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  <w:jc w:val="left"/>
    </w:pPr>
    <w:rPr>
      <w:i/>
    </w:rPr>
  </w:style>
  <w:style w:type="paragraph" w:customStyle="1" w:styleId="deftitle">
    <w:name w:val="def title"/>
    <w:basedOn w:val="Heading2"/>
    <w:next w:val="deftexte"/>
    <w:pPr>
      <w:outlineLvl w:val="9"/>
    </w:pPr>
  </w:style>
  <w:style w:type="paragraph" w:customStyle="1" w:styleId="deftexte">
    <w:name w:val="def texte"/>
    <w:basedOn w:val="Normal"/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140" w:after="40"/>
      <w:jc w:val="left"/>
    </w:pPr>
    <w:rPr>
      <w:sz w:val="22"/>
    </w:rPr>
  </w:style>
  <w:style w:type="paragraph" w:customStyle="1" w:styleId="Section">
    <w:name w:val="Section #"/>
    <w:basedOn w:val="Normal"/>
    <w:next w:val="Sectiontitle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  <w:tab w:val="left" w:pos="1474"/>
      </w:tabs>
      <w:spacing w:before="0"/>
      <w:ind w:left="1474" w:hanging="1474"/>
      <w:jc w:val="left"/>
    </w:pPr>
  </w:style>
  <w:style w:type="paragraph" w:customStyle="1" w:styleId="Sectiontitle">
    <w:name w:val="Section title"/>
    <w:basedOn w:val="Section"/>
    <w:next w:val="Rec"/>
    <w:pPr>
      <w:pageBreakBefore w:val="0"/>
      <w:spacing w:before="240"/>
    </w:pPr>
    <w:rPr>
      <w:i/>
    </w:rPr>
  </w:style>
  <w:style w:type="paragraph" w:customStyle="1" w:styleId="RecTitleRef">
    <w:name w:val="Rec_Title/Ref"/>
    <w:basedOn w:val="RecTitle"/>
    <w:next w:val="RecTitleDate"/>
    <w:pPr>
      <w:spacing w:before="136"/>
    </w:pPr>
    <w:rPr>
      <w:b w:val="0"/>
    </w:rPr>
  </w:style>
  <w:style w:type="paragraph" w:customStyle="1" w:styleId="RecTitleDate">
    <w:name w:val="Rec_Title/Date"/>
    <w:basedOn w:val="RecTitleRef"/>
    <w:next w:val="headfoot"/>
    <w:pPr>
      <w:tabs>
        <w:tab w:val="clear" w:pos="4849"/>
      </w:tabs>
      <w:jc w:val="right"/>
    </w:pPr>
  </w:style>
  <w:style w:type="paragraph" w:customStyle="1" w:styleId="heading">
    <w:name w:val="heading"/>
    <w:basedOn w:val="Heading2"/>
    <w:pPr>
      <w:tabs>
        <w:tab w:val="left" w:pos="1191"/>
        <w:tab w:val="left" w:pos="1588"/>
      </w:tabs>
      <w:outlineLvl w:val="9"/>
    </w:pPr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</w:style>
  <w:style w:type="paragraph" w:customStyle="1" w:styleId="headfoot">
    <w:name w:val="head_foot"/>
    <w:basedOn w:val="Normal"/>
    <w:next w:val="Normalaftertitl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color w:val="FF0000"/>
      <w:sz w:val="8"/>
    </w:rPr>
  </w:style>
  <w:style w:type="paragraph" w:customStyle="1" w:styleId="Part">
    <w:name w:val="Part_#"/>
    <w:basedOn w:val="Annex"/>
    <w:next w:val="PartRef"/>
  </w:style>
  <w:style w:type="paragraph" w:customStyle="1" w:styleId="PartRef">
    <w:name w:val="Part_Ref"/>
    <w:basedOn w:val="AnnexRef"/>
  </w:style>
  <w:style w:type="paragraph" w:customStyle="1" w:styleId="PartTitle">
    <w:name w:val="Part_Title"/>
    <w:basedOn w:val="AnnexTitle"/>
    <w:next w:val="Normalaftertitle"/>
  </w:style>
  <w:style w:type="paragraph" w:customStyle="1" w:styleId="Rep">
    <w:name w:val="Rep_#"/>
    <w:basedOn w:val="Rec"/>
    <w:next w:val="RepTitle"/>
  </w:style>
  <w:style w:type="paragraph" w:customStyle="1" w:styleId="RepTitle">
    <w:name w:val="Rep_Title"/>
    <w:basedOn w:val="RecTitle"/>
    <w:next w:val="RepTitleRef"/>
  </w:style>
  <w:style w:type="paragraph" w:customStyle="1" w:styleId="RepTitleDate">
    <w:name w:val="Rep_Title/Date"/>
    <w:basedOn w:val="RecTitleDate"/>
    <w:next w:val="headfoot"/>
  </w:style>
  <w:style w:type="paragraph" w:customStyle="1" w:styleId="RepTitleRef">
    <w:name w:val="Rep_Title/Ref"/>
    <w:basedOn w:val="RecTitleRef"/>
    <w:next w:val="RepTitleDate"/>
  </w:style>
  <w:style w:type="paragraph" w:customStyle="1" w:styleId="RefDoc">
    <w:name w:val="Ref_Doc"/>
    <w:basedOn w:val="RefText"/>
    <w:next w:val="RefText"/>
    <w:pPr>
      <w:spacing w:before="227"/>
    </w:pPr>
    <w:rPr>
      <w:i/>
    </w:rPr>
  </w:style>
  <w:style w:type="paragraph" w:customStyle="1" w:styleId="Question">
    <w:name w:val="Question_#"/>
    <w:basedOn w:val="Rec"/>
    <w:next w:val="QuestionTitle"/>
    <w:pPr>
      <w:spacing w:before="0"/>
    </w:pPr>
  </w:style>
  <w:style w:type="paragraph" w:customStyle="1" w:styleId="QuestionTitle">
    <w:name w:val="Question_Title"/>
    <w:basedOn w:val="RecTitle"/>
    <w:next w:val="QuestionTitleRef"/>
  </w:style>
  <w:style w:type="paragraph" w:customStyle="1" w:styleId="QuestionTitleDate">
    <w:name w:val="Question_Title/Date"/>
    <w:basedOn w:val="RecTitleDate"/>
    <w:next w:val="headfoot"/>
  </w:style>
  <w:style w:type="paragraph" w:customStyle="1" w:styleId="QuestionTitleRef">
    <w:name w:val="Question_Title/Ref"/>
    <w:basedOn w:val="RecTitleRef"/>
    <w:next w:val="QuestionTitleDate"/>
  </w:style>
  <w:style w:type="paragraph" w:customStyle="1" w:styleId="Res">
    <w:name w:val="Res_#"/>
    <w:basedOn w:val="Rec"/>
    <w:next w:val="ResTitle"/>
  </w:style>
  <w:style w:type="paragraph" w:customStyle="1" w:styleId="ResTitle">
    <w:name w:val="Res_Title"/>
    <w:basedOn w:val="RecTitle"/>
    <w:next w:val="ResTitleRef"/>
  </w:style>
  <w:style w:type="paragraph" w:customStyle="1" w:styleId="ResTitleDate">
    <w:name w:val="Res_Title/Date"/>
    <w:basedOn w:val="RecTitleDate"/>
    <w:next w:val="headfoot"/>
  </w:style>
  <w:style w:type="paragraph" w:customStyle="1" w:styleId="ResTitleRef">
    <w:name w:val="Res_Title/Ref"/>
    <w:basedOn w:val="RecTitleRef"/>
    <w:next w:val="ResTitleDate"/>
  </w:style>
  <w:style w:type="paragraph" w:customStyle="1" w:styleId="Tablefin">
    <w:name w:val="Table_fin"/>
    <w:basedOn w:val="Normal"/>
    <w:next w:val="Normal"/>
    <w:pPr>
      <w:spacing w:before="284"/>
    </w:pPr>
  </w:style>
  <w:style w:type="paragraph" w:customStyle="1" w:styleId="Note">
    <w:name w:val="Note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Style">
    <w:name w:val="Style"/>
    <w:basedOn w:val="Normal"/>
    <w:pPr>
      <w:tabs>
        <w:tab w:val="center" w:pos="4196"/>
        <w:tab w:val="left" w:pos="9242"/>
        <w:tab w:val="center" w:pos="12587"/>
      </w:tabs>
      <w:spacing w:before="340" w:line="318" w:lineRule="atLeast"/>
      <w:ind w:right="618"/>
    </w:pPr>
    <w:rPr>
      <w:i/>
      <w:sz w:val="28"/>
    </w:rPr>
  </w:style>
  <w:style w:type="paragraph" w:customStyle="1" w:styleId="Sectionsous">
    <w:name w:val="Section_sous"/>
    <w:basedOn w:val="Section"/>
    <w:next w:val="Rec"/>
    <w:pPr>
      <w:pageBreakBefore w:val="0"/>
      <w:spacing w:before="240"/>
    </w:pPr>
  </w:style>
  <w:style w:type="paragraph" w:customStyle="1" w:styleId="CCI">
    <w:name w:val="CCI"/>
    <w:basedOn w:val="Normal"/>
    <w:next w:val="cal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</w:pPr>
  </w:style>
  <w:style w:type="paragraph" w:customStyle="1" w:styleId="FigureRemark">
    <w:name w:val="Figure_Remark"/>
    <w:basedOn w:val="TableLegend"/>
    <w:pPr>
      <w:tabs>
        <w:tab w:val="clear" w:pos="794"/>
        <w:tab w:val="clear" w:pos="1191"/>
        <w:tab w:val="clear" w:pos="1588"/>
        <w:tab w:val="clear" w:pos="1985"/>
        <w:tab w:val="center" w:pos="284"/>
      </w:tabs>
      <w:spacing w:before="142"/>
    </w:p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</w:rPr>
  </w:style>
  <w:style w:type="paragraph" w:customStyle="1" w:styleId="Fig">
    <w:name w:val="Fig"/>
    <w:basedOn w:val="Figure"/>
    <w:next w:val="Fig0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136"/>
    </w:pPr>
    <w:rPr>
      <w:lang w:val="en-US"/>
    </w:rPr>
  </w:style>
  <w:style w:type="paragraph" w:customStyle="1" w:styleId="Fig0">
    <w:name w:val="Fig_#"/>
    <w:basedOn w:val="Fig"/>
    <w:next w:val="Normal"/>
    <w:pPr>
      <w:jc w:val="left"/>
    </w:pPr>
    <w:rPr>
      <w:color w:val="FF0000"/>
    </w:r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  <w:jc w:val="left"/>
    </w:pPr>
    <w:rPr>
      <w:rFonts w:ascii="Arial" w:hAnsi="Arial"/>
      <w:sz w:val="22"/>
      <w:lang w:val="fr-FR"/>
    </w:rPr>
  </w:style>
  <w:style w:type="paragraph" w:customStyle="1" w:styleId="Subject">
    <w:name w:val="Subject"/>
    <w:basedOn w:val="Normal"/>
    <w:next w:val="Title1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0"/>
      <w:ind w:left="993" w:hanging="993"/>
      <w:jc w:val="left"/>
    </w:pPr>
    <w:rPr>
      <w:rFonts w:ascii="Arial" w:hAnsi="Arial"/>
      <w:sz w:val="22"/>
      <w:lang w:val="fr-FR"/>
    </w:rPr>
  </w:style>
  <w:style w:type="paragraph" w:customStyle="1" w:styleId="Title1">
    <w:name w:val="Title 1"/>
    <w:basedOn w:val="Normal"/>
    <w:next w:val="Title2"/>
    <w:pPr>
      <w:tabs>
        <w:tab w:val="clear" w:pos="794"/>
        <w:tab w:val="clear" w:pos="1191"/>
        <w:tab w:val="clear" w:pos="1588"/>
        <w:tab w:val="clear" w:pos="1985"/>
      </w:tabs>
      <w:spacing w:before="720"/>
      <w:jc w:val="center"/>
    </w:pPr>
    <w:rPr>
      <w:rFonts w:ascii="Arial" w:hAnsi="Arial"/>
      <w:b/>
      <w:sz w:val="22"/>
      <w:lang w:val="fr-FR"/>
    </w:rPr>
  </w:style>
  <w:style w:type="paragraph" w:customStyle="1" w:styleId="Title2">
    <w:name w:val="Title 2"/>
    <w:basedOn w:val="Title1"/>
    <w:next w:val="Title3"/>
    <w:pPr>
      <w:spacing w:before="480"/>
    </w:pPr>
    <w:rPr>
      <w:b w:val="0"/>
    </w:rPr>
  </w:style>
  <w:style w:type="paragraph" w:customStyle="1" w:styleId="Title3">
    <w:name w:val="Title 3"/>
    <w:basedOn w:val="Title2"/>
    <w:next w:val="Title4"/>
    <w:pPr>
      <w:spacing w:before="240"/>
    </w:pPr>
  </w:style>
  <w:style w:type="paragraph" w:customStyle="1" w:styleId="Title4">
    <w:name w:val="Title 4"/>
    <w:basedOn w:val="Title3"/>
    <w:next w:val="Heading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R_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BR_REC.DOT</Template>
  <TotalTime>1</TotalTime>
  <Pages>1</Pages>
  <Words>359</Words>
  <Characters>1746</Characters>
  <Application>Microsoft Office Word</Application>
  <DocSecurity>0</DocSecurity>
  <Lines>124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SM.1054 - Contrôle des émissions radioélectriques en provenance d'engins spatiaux par des stations de contrôle des émissions</vt:lpstr>
    </vt:vector>
  </TitlesOfParts>
  <Manager>PV..1677</Manager>
  <Company>ITU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SM.1054 - Contrôle des émissions radioélectriques en provenance d'engins spatiaux par des stations de contrôle des émissions</dc:title>
  <dc:subject>Série SM = Gestion du spectre</dc:subject>
  <dc:creator>Bureau des radiocommunications de l'UIT (BR)</dc:creator>
  <cp:keywords>SM, 1054</cp:keywords>
  <dc:description>Saisie + récup.   AC 19.1.95_x000d_
MEP                   AC 19.1.95_x000d_
WW2/WW7                  14.11.97     / PV_x000d_
Corr. pour compile:  16.07.98/DD</dc:description>
  <cp:lastModifiedBy>Gachet, Christelle</cp:lastModifiedBy>
  <cp:revision>5</cp:revision>
  <cp:lastPrinted>2018-10-18T06:40:00Z</cp:lastPrinted>
  <dcterms:created xsi:type="dcterms:W3CDTF">2018-10-18T06:39:00Z</dcterms:created>
  <dcterms:modified xsi:type="dcterms:W3CDTF">2018-10-18T06:41:00Z</dcterms:modified>
  <cp:category>\\WW7//     Folios:      1    à     1</cp:category>
</cp:coreProperties>
</file>