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F88C4" w14:textId="77777777" w:rsidR="00B1717A" w:rsidRPr="00536732" w:rsidRDefault="00B1717A" w:rsidP="00536732">
      <w:pPr>
        <w:rPr>
          <w:lang w:val="es-ES"/>
        </w:rPr>
      </w:pPr>
      <w:bookmarkStart w:id="0" w:name="dbreak"/>
      <w:bookmarkStart w:id="1" w:name="_GoBack"/>
      <w:bookmarkEnd w:id="0"/>
      <w:bookmarkEnd w:id="1"/>
    </w:p>
    <w:p w14:paraId="10FE6D58" w14:textId="77777777" w:rsidR="00B1717A" w:rsidRPr="00536732" w:rsidRDefault="00B1717A" w:rsidP="00B1717A">
      <w:pPr>
        <w:rPr>
          <w:lang w:val="es-ES"/>
        </w:rPr>
      </w:pPr>
    </w:p>
    <w:p w14:paraId="0BB58DE8" w14:textId="77777777" w:rsidR="00B1717A" w:rsidRPr="00536732" w:rsidRDefault="00B1717A" w:rsidP="00B1717A">
      <w:pPr>
        <w:rPr>
          <w:lang w:val="es-ES"/>
        </w:rPr>
      </w:pPr>
    </w:p>
    <w:p w14:paraId="4F11B4F4" w14:textId="77777777" w:rsidR="00B1717A" w:rsidRPr="00536732" w:rsidRDefault="00B1717A" w:rsidP="00B1717A">
      <w:pPr>
        <w:rPr>
          <w:lang w:val="es-ES"/>
        </w:rPr>
      </w:pPr>
    </w:p>
    <w:p w14:paraId="7557CCE7" w14:textId="77777777" w:rsidR="00B1717A" w:rsidRPr="00536732" w:rsidRDefault="00B1717A" w:rsidP="00B1717A">
      <w:pPr>
        <w:rPr>
          <w:lang w:val="es-ES"/>
        </w:rPr>
      </w:pPr>
    </w:p>
    <w:p w14:paraId="445CB912" w14:textId="77777777" w:rsidR="00B1717A" w:rsidRPr="00536732" w:rsidRDefault="00B1717A" w:rsidP="00B1717A">
      <w:pPr>
        <w:rPr>
          <w:lang w:val="es-ES"/>
        </w:rPr>
      </w:pPr>
    </w:p>
    <w:p w14:paraId="3434CAD2" w14:textId="77777777" w:rsidR="00B1717A" w:rsidRPr="00536732" w:rsidRDefault="00B1717A" w:rsidP="00B1717A">
      <w:pPr>
        <w:rPr>
          <w:lang w:val="es-ES"/>
        </w:rPr>
      </w:pPr>
    </w:p>
    <w:p w14:paraId="6855A79D" w14:textId="77777777" w:rsidR="00B1717A" w:rsidRPr="00536732" w:rsidRDefault="00B1717A" w:rsidP="00B1717A">
      <w:pPr>
        <w:rPr>
          <w:lang w:val="es-ES"/>
        </w:rPr>
      </w:pPr>
    </w:p>
    <w:p w14:paraId="390C1D42" w14:textId="77777777" w:rsidR="00B1717A" w:rsidRPr="00536732" w:rsidRDefault="00B1717A" w:rsidP="00B1717A">
      <w:pPr>
        <w:rPr>
          <w:lang w:val="es-ES"/>
        </w:rPr>
      </w:pPr>
    </w:p>
    <w:p w14:paraId="20CB440C" w14:textId="77777777" w:rsidR="00B1717A" w:rsidRPr="00536732" w:rsidRDefault="00B1717A" w:rsidP="00B1717A">
      <w:pPr>
        <w:rPr>
          <w:lang w:val="es-ES"/>
        </w:rPr>
      </w:pPr>
    </w:p>
    <w:p w14:paraId="30FE3662" w14:textId="77777777" w:rsidR="00B1717A" w:rsidRPr="00536732" w:rsidRDefault="00B1717A" w:rsidP="00B1717A">
      <w:pPr>
        <w:rPr>
          <w:lang w:val="es-ES"/>
        </w:rPr>
      </w:pPr>
    </w:p>
    <w:p w14:paraId="23792605" w14:textId="77777777" w:rsidR="00B1717A" w:rsidRPr="00536732" w:rsidRDefault="00B1717A" w:rsidP="00B1717A">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36732" w14:paraId="15D1BCAF" w14:textId="77777777" w:rsidTr="00D62884">
        <w:tc>
          <w:tcPr>
            <w:tcW w:w="10089" w:type="dxa"/>
          </w:tcPr>
          <w:p w14:paraId="79B44E2D" w14:textId="77777777" w:rsidR="00B1717A" w:rsidRPr="00536732" w:rsidRDefault="00B1717A" w:rsidP="00D62884">
            <w:pPr>
              <w:spacing w:before="380" w:line="280" w:lineRule="exact"/>
              <w:jc w:val="right"/>
              <w:rPr>
                <w:rFonts w:ascii="Tahoma" w:hAnsi="Tahoma" w:cs="Tahoma"/>
                <w:b/>
                <w:bCs/>
                <w:iCs/>
                <w:color w:val="243285"/>
                <w:sz w:val="32"/>
                <w:szCs w:val="32"/>
                <w:lang w:val="es-ES"/>
              </w:rPr>
            </w:pPr>
          </w:p>
          <w:p w14:paraId="152815AD" w14:textId="77777777" w:rsidR="00B1717A" w:rsidRPr="00536732" w:rsidRDefault="00B1717A" w:rsidP="006C4137">
            <w:pPr>
              <w:spacing w:before="380" w:line="280" w:lineRule="exact"/>
              <w:jc w:val="right"/>
              <w:rPr>
                <w:rFonts w:ascii="Tahoma" w:hAnsi="Tahoma" w:cs="Tahoma"/>
                <w:b/>
                <w:bCs/>
                <w:iCs/>
                <w:color w:val="243285"/>
                <w:sz w:val="36"/>
                <w:szCs w:val="36"/>
                <w:lang w:val="es-ES"/>
              </w:rPr>
            </w:pPr>
            <w:r w:rsidRPr="00536732">
              <w:rPr>
                <w:rFonts w:ascii="Tahoma" w:hAnsi="Tahoma" w:cs="Tahoma"/>
                <w:b/>
                <w:bCs/>
                <w:iCs/>
                <w:color w:val="243285"/>
                <w:sz w:val="36"/>
                <w:szCs w:val="36"/>
                <w:lang w:val="es-ES"/>
              </w:rPr>
              <w:t xml:space="preserve">Recomendación  UIT-R  </w:t>
            </w:r>
            <w:r w:rsidR="00DE71F7" w:rsidRPr="00536732">
              <w:rPr>
                <w:rFonts w:ascii="Tahoma" w:hAnsi="Tahoma" w:cs="Tahoma"/>
                <w:b/>
                <w:bCs/>
                <w:iCs/>
                <w:color w:val="243285"/>
                <w:sz w:val="36"/>
                <w:szCs w:val="36"/>
                <w:lang w:val="es-ES"/>
              </w:rPr>
              <w:t>S</w:t>
            </w:r>
            <w:r w:rsidR="00746AC6" w:rsidRPr="00536732">
              <w:rPr>
                <w:rFonts w:ascii="Tahoma" w:hAnsi="Tahoma" w:cs="Tahoma"/>
                <w:b/>
                <w:bCs/>
                <w:iCs/>
                <w:color w:val="243285"/>
                <w:sz w:val="36"/>
                <w:szCs w:val="36"/>
                <w:lang w:val="es-ES"/>
              </w:rPr>
              <w:t>M</w:t>
            </w:r>
            <w:r w:rsidRPr="00536732">
              <w:rPr>
                <w:rFonts w:ascii="Tahoma" w:hAnsi="Tahoma" w:cs="Tahoma"/>
                <w:b/>
                <w:bCs/>
                <w:iCs/>
                <w:color w:val="243285"/>
                <w:sz w:val="36"/>
                <w:szCs w:val="36"/>
                <w:lang w:val="es-ES"/>
              </w:rPr>
              <w:t>.</w:t>
            </w:r>
            <w:r w:rsidR="006C4137" w:rsidRPr="00536732">
              <w:rPr>
                <w:rFonts w:ascii="Tahoma" w:hAnsi="Tahoma" w:cs="Tahoma"/>
                <w:b/>
                <w:bCs/>
                <w:iCs/>
                <w:color w:val="243285"/>
                <w:sz w:val="36"/>
                <w:szCs w:val="36"/>
                <w:lang w:val="es-ES"/>
              </w:rPr>
              <w:t>1047-2</w:t>
            </w:r>
          </w:p>
          <w:p w14:paraId="3DD4551B" w14:textId="77777777" w:rsidR="00B1717A" w:rsidRPr="00536732" w:rsidRDefault="00B1717A" w:rsidP="006C4137">
            <w:pPr>
              <w:spacing w:before="80" w:line="280" w:lineRule="exact"/>
              <w:jc w:val="right"/>
              <w:rPr>
                <w:rFonts w:ascii="Tahoma" w:hAnsi="Tahoma" w:cs="Tahoma"/>
                <w:b/>
                <w:bCs/>
                <w:iCs/>
                <w:color w:val="243285"/>
                <w:szCs w:val="24"/>
                <w:lang w:val="es-ES"/>
              </w:rPr>
            </w:pPr>
            <w:r w:rsidRPr="00536732">
              <w:rPr>
                <w:rFonts w:ascii="Tahoma" w:hAnsi="Tahoma" w:cs="Tahoma"/>
                <w:b/>
                <w:bCs/>
                <w:iCs/>
                <w:color w:val="243285"/>
                <w:szCs w:val="24"/>
                <w:lang w:val="es-ES"/>
              </w:rPr>
              <w:t>(</w:t>
            </w:r>
            <w:r w:rsidR="006C4137" w:rsidRPr="00536732">
              <w:rPr>
                <w:rFonts w:ascii="Tahoma" w:hAnsi="Tahoma" w:cs="Tahoma"/>
                <w:b/>
                <w:bCs/>
                <w:iCs/>
                <w:color w:val="243285"/>
                <w:szCs w:val="24"/>
                <w:lang w:val="es-ES"/>
              </w:rPr>
              <w:t>09</w:t>
            </w:r>
            <w:r w:rsidRPr="00536732">
              <w:rPr>
                <w:rFonts w:ascii="Tahoma" w:hAnsi="Tahoma" w:cs="Tahoma"/>
                <w:b/>
                <w:bCs/>
                <w:iCs/>
                <w:color w:val="243285"/>
                <w:szCs w:val="24"/>
                <w:lang w:val="es-ES"/>
              </w:rPr>
              <w:t>/</w:t>
            </w:r>
            <w:r w:rsidR="006C4137" w:rsidRPr="00536732">
              <w:rPr>
                <w:rFonts w:ascii="Tahoma" w:hAnsi="Tahoma" w:cs="Tahoma"/>
                <w:b/>
                <w:bCs/>
                <w:iCs/>
                <w:color w:val="243285"/>
                <w:szCs w:val="24"/>
                <w:lang w:val="es-ES"/>
              </w:rPr>
              <w:t>2012</w:t>
            </w:r>
            <w:r w:rsidRPr="00536732">
              <w:rPr>
                <w:rFonts w:ascii="Tahoma" w:hAnsi="Tahoma" w:cs="Tahoma"/>
                <w:b/>
                <w:bCs/>
                <w:iCs/>
                <w:color w:val="243285"/>
                <w:szCs w:val="24"/>
                <w:lang w:val="es-ES"/>
              </w:rPr>
              <w:t>)</w:t>
            </w:r>
          </w:p>
        </w:tc>
      </w:tr>
      <w:tr w:rsidR="00B1717A" w:rsidRPr="00536732" w14:paraId="4AE725FF" w14:textId="77777777" w:rsidTr="00D62884">
        <w:tc>
          <w:tcPr>
            <w:tcW w:w="10089" w:type="dxa"/>
          </w:tcPr>
          <w:p w14:paraId="2A40512E" w14:textId="77777777" w:rsidR="00B1717A" w:rsidRPr="00536732" w:rsidRDefault="00B1717A" w:rsidP="00D62884">
            <w:pPr>
              <w:spacing w:before="80" w:line="500" w:lineRule="exact"/>
              <w:jc w:val="right"/>
              <w:rPr>
                <w:rFonts w:ascii="Tahoma" w:hAnsi="Tahoma" w:cs="Tahoma"/>
                <w:b/>
                <w:bCs/>
                <w:iCs/>
                <w:color w:val="243285"/>
                <w:sz w:val="44"/>
                <w:szCs w:val="44"/>
                <w:lang w:val="es-ES"/>
              </w:rPr>
            </w:pPr>
          </w:p>
          <w:p w14:paraId="00770FC1" w14:textId="77777777" w:rsidR="007C4743" w:rsidRPr="00536732" w:rsidRDefault="007C4743" w:rsidP="006C4137">
            <w:pPr>
              <w:spacing w:before="80" w:line="500" w:lineRule="exact"/>
              <w:jc w:val="right"/>
              <w:rPr>
                <w:rFonts w:ascii="Tahoma" w:hAnsi="Tahoma" w:cs="Tahoma"/>
                <w:b/>
                <w:bCs/>
                <w:iCs/>
                <w:color w:val="243285"/>
                <w:sz w:val="44"/>
                <w:szCs w:val="44"/>
                <w:lang w:val="es-ES"/>
              </w:rPr>
            </w:pPr>
          </w:p>
          <w:p w14:paraId="72A421DF" w14:textId="77777777" w:rsidR="007C4743" w:rsidRPr="00536732" w:rsidRDefault="007C4743" w:rsidP="006C4137">
            <w:pPr>
              <w:spacing w:before="80" w:line="500" w:lineRule="exact"/>
              <w:jc w:val="right"/>
              <w:rPr>
                <w:rFonts w:ascii="Tahoma" w:hAnsi="Tahoma" w:cs="Tahoma"/>
                <w:b/>
                <w:bCs/>
                <w:iCs/>
                <w:color w:val="243285"/>
                <w:sz w:val="44"/>
                <w:szCs w:val="44"/>
                <w:lang w:val="es-ES"/>
              </w:rPr>
            </w:pPr>
          </w:p>
          <w:p w14:paraId="1DB46226" w14:textId="77777777" w:rsidR="00B1717A" w:rsidRPr="00536732" w:rsidRDefault="006C4137" w:rsidP="006C4137">
            <w:pPr>
              <w:spacing w:before="80" w:line="500" w:lineRule="exact"/>
              <w:jc w:val="right"/>
              <w:rPr>
                <w:rFonts w:ascii="Tahoma" w:hAnsi="Tahoma" w:cs="Tahoma"/>
                <w:b/>
                <w:bCs/>
                <w:color w:val="243285"/>
                <w:sz w:val="44"/>
                <w:szCs w:val="44"/>
                <w:lang w:val="es-ES"/>
              </w:rPr>
            </w:pPr>
            <w:r w:rsidRPr="00536732">
              <w:rPr>
                <w:rFonts w:ascii="Tahoma" w:hAnsi="Tahoma" w:cs="Tahoma"/>
                <w:b/>
                <w:bCs/>
                <w:iCs/>
                <w:color w:val="243285"/>
                <w:sz w:val="44"/>
                <w:szCs w:val="44"/>
                <w:lang w:val="es-ES"/>
              </w:rPr>
              <w:t>Gestión nacional del espectro</w:t>
            </w:r>
          </w:p>
          <w:p w14:paraId="2C260DAB" w14:textId="77777777" w:rsidR="00B1717A" w:rsidRPr="00536732" w:rsidRDefault="00B1717A" w:rsidP="00D62884">
            <w:pPr>
              <w:spacing w:before="80" w:line="500" w:lineRule="exact"/>
              <w:jc w:val="right"/>
              <w:rPr>
                <w:rFonts w:ascii="Tahoma" w:hAnsi="Tahoma" w:cs="Tahoma"/>
                <w:b/>
                <w:bCs/>
                <w:iCs/>
                <w:color w:val="243285"/>
                <w:sz w:val="44"/>
                <w:szCs w:val="44"/>
                <w:lang w:val="es-ES"/>
              </w:rPr>
            </w:pPr>
          </w:p>
        </w:tc>
      </w:tr>
      <w:tr w:rsidR="00B1717A" w:rsidRPr="003155B0" w14:paraId="2A97078D" w14:textId="77777777" w:rsidTr="00D62884">
        <w:tc>
          <w:tcPr>
            <w:tcW w:w="10089" w:type="dxa"/>
          </w:tcPr>
          <w:p w14:paraId="20A98F6A" w14:textId="77777777" w:rsidR="00B1717A" w:rsidRPr="00536732" w:rsidRDefault="00B1717A" w:rsidP="00D62884">
            <w:pPr>
              <w:spacing w:before="80" w:line="280" w:lineRule="exact"/>
              <w:ind w:right="640"/>
              <w:rPr>
                <w:rFonts w:ascii="Tahoma" w:hAnsi="Tahoma" w:cs="Tahoma"/>
                <w:b/>
                <w:bCs/>
                <w:iCs/>
                <w:color w:val="243285"/>
                <w:sz w:val="32"/>
                <w:szCs w:val="32"/>
                <w:lang w:val="es-ES"/>
              </w:rPr>
            </w:pPr>
          </w:p>
          <w:p w14:paraId="23EF9EF1" w14:textId="77777777" w:rsidR="00B1717A" w:rsidRPr="00536732" w:rsidRDefault="00B1717A" w:rsidP="00D62884">
            <w:pPr>
              <w:spacing w:before="80" w:line="280" w:lineRule="exact"/>
              <w:ind w:right="640"/>
              <w:rPr>
                <w:rFonts w:ascii="Tahoma" w:hAnsi="Tahoma" w:cs="Tahoma"/>
                <w:b/>
                <w:bCs/>
                <w:iCs/>
                <w:color w:val="243285"/>
                <w:sz w:val="32"/>
                <w:szCs w:val="32"/>
                <w:lang w:val="es-ES"/>
              </w:rPr>
            </w:pPr>
          </w:p>
          <w:p w14:paraId="3AB13754" w14:textId="77777777" w:rsidR="00B1717A" w:rsidRPr="00536732" w:rsidRDefault="00B1717A" w:rsidP="00D62884">
            <w:pPr>
              <w:spacing w:before="80" w:after="180" w:line="360" w:lineRule="exact"/>
              <w:ind w:right="720"/>
              <w:rPr>
                <w:rFonts w:ascii="Tahoma" w:hAnsi="Tahoma" w:cs="Tahoma"/>
                <w:b/>
                <w:bCs/>
                <w:iCs/>
                <w:color w:val="243285"/>
                <w:sz w:val="36"/>
                <w:szCs w:val="36"/>
                <w:lang w:val="es-ES"/>
              </w:rPr>
            </w:pPr>
          </w:p>
          <w:p w14:paraId="3BA458B3" w14:textId="77777777" w:rsidR="00B1717A" w:rsidRPr="00536732" w:rsidRDefault="00B1717A" w:rsidP="00746AC6">
            <w:pPr>
              <w:spacing w:before="80" w:after="180" w:line="360" w:lineRule="exact"/>
              <w:jc w:val="right"/>
              <w:rPr>
                <w:rFonts w:ascii="Tahoma" w:hAnsi="Tahoma" w:cs="Tahoma"/>
                <w:b/>
                <w:bCs/>
                <w:iCs/>
                <w:color w:val="243285"/>
                <w:sz w:val="36"/>
                <w:szCs w:val="36"/>
                <w:lang w:val="es-ES"/>
              </w:rPr>
            </w:pPr>
            <w:r w:rsidRPr="00536732">
              <w:rPr>
                <w:rFonts w:ascii="Tahoma" w:hAnsi="Tahoma" w:cs="Tahoma"/>
                <w:b/>
                <w:bCs/>
                <w:iCs/>
                <w:color w:val="243285"/>
                <w:sz w:val="36"/>
                <w:szCs w:val="36"/>
                <w:lang w:val="es-ES"/>
              </w:rPr>
              <w:t xml:space="preserve">Serie </w:t>
            </w:r>
            <w:r w:rsidR="00DE71F7" w:rsidRPr="00536732">
              <w:rPr>
                <w:rFonts w:ascii="Tahoma" w:hAnsi="Tahoma" w:cs="Tahoma"/>
                <w:b/>
                <w:bCs/>
                <w:iCs/>
                <w:color w:val="243285"/>
                <w:sz w:val="36"/>
                <w:szCs w:val="36"/>
                <w:lang w:val="es-ES"/>
              </w:rPr>
              <w:t>S</w:t>
            </w:r>
            <w:r w:rsidR="00746AC6" w:rsidRPr="00536732">
              <w:rPr>
                <w:rFonts w:ascii="Tahoma" w:hAnsi="Tahoma" w:cs="Tahoma"/>
                <w:b/>
                <w:bCs/>
                <w:iCs/>
                <w:color w:val="243285"/>
                <w:sz w:val="36"/>
                <w:szCs w:val="36"/>
                <w:lang w:val="es-ES"/>
              </w:rPr>
              <w:t>M</w:t>
            </w:r>
          </w:p>
          <w:p w14:paraId="2AEB93EF" w14:textId="77777777" w:rsidR="00B1717A" w:rsidRPr="00536732" w:rsidRDefault="00746AC6" w:rsidP="00D62884">
            <w:pPr>
              <w:spacing w:before="80" w:line="420" w:lineRule="exact"/>
              <w:jc w:val="right"/>
              <w:rPr>
                <w:rFonts w:ascii="Tahoma" w:hAnsi="Tahoma" w:cs="Tahoma"/>
                <w:b/>
                <w:bCs/>
                <w:iCs/>
                <w:color w:val="243285"/>
                <w:sz w:val="36"/>
                <w:szCs w:val="36"/>
                <w:lang w:val="es-ES"/>
              </w:rPr>
            </w:pPr>
            <w:r w:rsidRPr="00536732">
              <w:rPr>
                <w:rFonts w:ascii="Tahoma" w:hAnsi="Tahoma" w:cs="Tahoma"/>
                <w:b/>
                <w:bCs/>
                <w:iCs/>
                <w:color w:val="243285"/>
                <w:sz w:val="36"/>
                <w:szCs w:val="36"/>
                <w:lang w:val="es-ES"/>
              </w:rPr>
              <w:t>Gestión del espectro</w:t>
            </w:r>
          </w:p>
        </w:tc>
      </w:tr>
    </w:tbl>
    <w:p w14:paraId="7F0969E3" w14:textId="77777777" w:rsidR="00B1717A" w:rsidRPr="00536732" w:rsidRDefault="00B1717A" w:rsidP="00B1717A">
      <w:pPr>
        <w:spacing w:before="80"/>
        <w:rPr>
          <w:i/>
          <w:sz w:val="22"/>
          <w:lang w:val="es-ES"/>
        </w:rPr>
      </w:pPr>
    </w:p>
    <w:p w14:paraId="2730161D" w14:textId="77777777" w:rsidR="00B1717A" w:rsidRPr="00536732" w:rsidRDefault="00B1717A" w:rsidP="00B1717A">
      <w:pPr>
        <w:spacing w:before="80"/>
        <w:rPr>
          <w:i/>
          <w:sz w:val="22"/>
          <w:lang w:val="es-ES"/>
        </w:rPr>
      </w:pPr>
    </w:p>
    <w:p w14:paraId="7ACD18B2" w14:textId="77777777" w:rsidR="00B1717A" w:rsidRPr="00536732" w:rsidRDefault="00B1717A" w:rsidP="00B1717A">
      <w:pPr>
        <w:spacing w:before="80"/>
        <w:rPr>
          <w:i/>
          <w:sz w:val="22"/>
          <w:lang w:val="es-ES"/>
        </w:rPr>
      </w:pPr>
    </w:p>
    <w:p w14:paraId="29394D6A" w14:textId="77777777" w:rsidR="00B1717A" w:rsidRPr="00536732" w:rsidRDefault="00B1717A" w:rsidP="00B1717A">
      <w:pPr>
        <w:spacing w:before="80"/>
        <w:rPr>
          <w:i/>
          <w:sz w:val="22"/>
          <w:lang w:val="es-ES"/>
        </w:rPr>
      </w:pPr>
    </w:p>
    <w:p w14:paraId="165BB2F4" w14:textId="77777777" w:rsidR="00B1717A" w:rsidRPr="00536732" w:rsidRDefault="00B1717A" w:rsidP="00B1717A">
      <w:pPr>
        <w:spacing w:before="80"/>
        <w:rPr>
          <w:i/>
          <w:sz w:val="22"/>
          <w:lang w:val="es-ES"/>
        </w:rPr>
      </w:pPr>
    </w:p>
    <w:p w14:paraId="56ECED24" w14:textId="77777777" w:rsidR="00B1717A" w:rsidRPr="00536732" w:rsidRDefault="00B1717A" w:rsidP="00B1717A">
      <w:pPr>
        <w:spacing w:before="80"/>
        <w:rPr>
          <w:i/>
          <w:sz w:val="22"/>
          <w:lang w:val="es-ES"/>
        </w:rPr>
      </w:pPr>
    </w:p>
    <w:p w14:paraId="5A526840" w14:textId="77777777" w:rsidR="00B1717A" w:rsidRPr="00536732" w:rsidRDefault="00B1717A" w:rsidP="00B1717A">
      <w:pPr>
        <w:pStyle w:val="Equation"/>
        <w:tabs>
          <w:tab w:val="clear" w:pos="4820"/>
          <w:tab w:val="clear" w:pos="9639"/>
          <w:tab w:val="left" w:pos="1191"/>
          <w:tab w:val="left" w:pos="1588"/>
          <w:tab w:val="left" w:pos="1985"/>
        </w:tabs>
        <w:rPr>
          <w:rFonts w:ascii="Palatino Linotype" w:hAnsi="Palatino Linotype"/>
          <w:lang w:val="es-ES"/>
        </w:rPr>
        <w:sectPr w:rsidR="00B1717A" w:rsidRPr="00536732">
          <w:headerReference w:type="even" r:id="rId7"/>
          <w:headerReference w:type="default" r:id="rId8"/>
          <w:pgSz w:w="11907" w:h="16840" w:code="9"/>
          <w:pgMar w:top="1089" w:right="1089" w:bottom="284" w:left="1089" w:header="567" w:footer="284" w:gutter="0"/>
          <w:pgNumType w:start="1"/>
          <w:cols w:space="720"/>
        </w:sectPr>
      </w:pPr>
    </w:p>
    <w:p w14:paraId="267647DA" w14:textId="77777777" w:rsidR="00B1717A" w:rsidRPr="00536732"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2" w:name="c2tope"/>
      <w:bookmarkEnd w:id="2"/>
      <w:r w:rsidRPr="00536732">
        <w:rPr>
          <w:bCs/>
          <w:sz w:val="24"/>
          <w:szCs w:val="24"/>
          <w:lang w:val="es-ES"/>
        </w:rPr>
        <w:lastRenderedPageBreak/>
        <w:t>Prólogo</w:t>
      </w:r>
    </w:p>
    <w:p w14:paraId="22AF3F8D" w14:textId="77777777" w:rsidR="00B1717A" w:rsidRPr="00536732" w:rsidRDefault="00B1717A" w:rsidP="00B1717A">
      <w:pPr>
        <w:spacing w:before="180"/>
        <w:rPr>
          <w:sz w:val="20"/>
          <w:lang w:val="es-ES"/>
        </w:rPr>
      </w:pPr>
      <w:r w:rsidRPr="00536732">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825D765" w14:textId="77777777" w:rsidR="00B1717A" w:rsidRPr="00536732" w:rsidRDefault="00B1717A" w:rsidP="00B1717A">
      <w:pPr>
        <w:rPr>
          <w:sz w:val="20"/>
          <w:lang w:val="es-ES"/>
        </w:rPr>
      </w:pPr>
      <w:r w:rsidRPr="00536732">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1EC508FF" w14:textId="77777777" w:rsidR="00B1717A" w:rsidRPr="00536732" w:rsidRDefault="00B1717A" w:rsidP="00B1717A">
      <w:pPr>
        <w:pStyle w:val="Heading1"/>
        <w:spacing w:before="340"/>
        <w:jc w:val="center"/>
        <w:rPr>
          <w:szCs w:val="24"/>
          <w:lang w:val="es-ES"/>
        </w:rPr>
      </w:pPr>
      <w:r w:rsidRPr="00536732">
        <w:rPr>
          <w:lang w:val="es-ES"/>
        </w:rPr>
        <w:t>Política sobre Derechos de Propiedad Intelectual</w:t>
      </w:r>
      <w:r w:rsidRPr="00536732">
        <w:rPr>
          <w:szCs w:val="24"/>
          <w:lang w:val="es-ES"/>
        </w:rPr>
        <w:t xml:space="preserve"> (IPR)</w:t>
      </w:r>
    </w:p>
    <w:p w14:paraId="07F6E72C" w14:textId="03EC4117" w:rsidR="00B1717A" w:rsidRPr="00536732" w:rsidRDefault="00B1717A" w:rsidP="00B1717A">
      <w:pPr>
        <w:spacing w:before="180"/>
        <w:rPr>
          <w:sz w:val="20"/>
          <w:lang w:val="es-ES"/>
        </w:rPr>
      </w:pPr>
      <w:r w:rsidRPr="00536732">
        <w:rPr>
          <w:sz w:val="20"/>
          <w:lang w:val="es-ES"/>
        </w:rPr>
        <w:t>La política del UIT</w:t>
      </w:r>
      <w:r w:rsidRPr="00536732">
        <w:rPr>
          <w:sz w:val="20"/>
          <w:lang w:val="es-ES"/>
        </w:rPr>
        <w:noBreakHyphen/>
        <w:t>R sobre Derechos de Propiedad Intelectual se describe en la Política Común de Patentes UIT</w:t>
      </w:r>
      <w:r w:rsidRPr="00536732">
        <w:rPr>
          <w:sz w:val="20"/>
          <w:lang w:val="es-ES"/>
        </w:rPr>
        <w:noBreakHyphen/>
        <w:t>T/UIT</w:t>
      </w:r>
      <w:r w:rsidRPr="00536732">
        <w:rPr>
          <w:sz w:val="20"/>
          <w:lang w:val="es-ES"/>
        </w:rPr>
        <w:noBreakHyphen/>
        <w:t>R/ISO/CEI a la que se hace referencia en la Resolución UIT</w:t>
      </w:r>
      <w:r w:rsidRPr="00536732">
        <w:rPr>
          <w:sz w:val="20"/>
          <w:lang w:val="es-ES"/>
        </w:rPr>
        <w:noBreakHyphen/>
        <w:t xml:space="preserve">R 1. Los formularios que deben utilizarse en la declaración sobre patentes y utilización de patentes por los titulares de las mismas figuran en la dirección web </w:t>
      </w:r>
      <w:hyperlink r:id="rId9" w:history="1">
        <w:r w:rsidRPr="00536732">
          <w:rPr>
            <w:rStyle w:val="Hyperlink"/>
            <w:sz w:val="20"/>
            <w:lang w:val="es-ES"/>
          </w:rPr>
          <w:t>http://www.itu.int/ITU-R/go/patents/es</w:t>
        </w:r>
      </w:hyperlink>
      <w:r w:rsidRPr="00536732">
        <w:rPr>
          <w:sz w:val="20"/>
          <w:lang w:val="es-ES"/>
        </w:rPr>
        <w:t>, donde también aparecen las Directrices para la implementación de la Política Común de Patentes UIT</w:t>
      </w:r>
      <w:r w:rsidRPr="00536732">
        <w:rPr>
          <w:sz w:val="20"/>
          <w:lang w:val="es-ES"/>
        </w:rPr>
        <w:noBreakHyphen/>
        <w:t>T/UIT</w:t>
      </w:r>
      <w:r w:rsidRPr="00536732">
        <w:rPr>
          <w:sz w:val="20"/>
          <w:lang w:val="es-ES"/>
        </w:rPr>
        <w:noBreakHyphen/>
        <w:t>R/ISO/CEI y la base de datos sobre información de patentes del UIT</w:t>
      </w:r>
      <w:r w:rsidRPr="00536732">
        <w:rPr>
          <w:sz w:val="20"/>
          <w:lang w:val="es-ES"/>
        </w:rPr>
        <w:noBreakHyphen/>
        <w:t>R sobre este asunto.</w:t>
      </w:r>
    </w:p>
    <w:p w14:paraId="260F2FDE" w14:textId="77777777" w:rsidR="00B1717A" w:rsidRPr="00536732" w:rsidRDefault="00B1717A" w:rsidP="00B1717A">
      <w:pPr>
        <w:spacing w:before="0"/>
        <w:jc w:val="center"/>
        <w:rPr>
          <w:sz w:val="22"/>
          <w:lang w:val="es-ES"/>
        </w:rPr>
      </w:pPr>
    </w:p>
    <w:p w14:paraId="2FAC29EC" w14:textId="77777777" w:rsidR="00B1717A" w:rsidRPr="00536732" w:rsidRDefault="00B1717A" w:rsidP="00B1717A">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536732" w14:paraId="241F3690" w14:textId="77777777" w:rsidTr="00D62884">
        <w:tc>
          <w:tcPr>
            <w:tcW w:w="9360" w:type="dxa"/>
            <w:gridSpan w:val="2"/>
          </w:tcPr>
          <w:p w14:paraId="7AD10724" w14:textId="77777777" w:rsidR="00B1717A" w:rsidRPr="00536732"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
              </w:rPr>
            </w:pPr>
            <w:r w:rsidRPr="00536732">
              <w:rPr>
                <w:sz w:val="22"/>
                <w:szCs w:val="22"/>
                <w:lang w:val="es-ES"/>
              </w:rPr>
              <w:t xml:space="preserve">Series de las Recomendaciones UIT-R </w:t>
            </w:r>
          </w:p>
          <w:p w14:paraId="400BEA10" w14:textId="77777777" w:rsidR="00B1717A" w:rsidRPr="0053673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536732">
              <w:rPr>
                <w:b w:val="0"/>
                <w:sz w:val="18"/>
                <w:szCs w:val="18"/>
                <w:lang w:val="es-ES"/>
              </w:rPr>
              <w:t xml:space="preserve">(También disponible en línea en </w:t>
            </w:r>
            <w:hyperlink r:id="rId10" w:history="1">
              <w:r w:rsidRPr="00536732">
                <w:rPr>
                  <w:rStyle w:val="Hyperlink"/>
                  <w:b w:val="0"/>
                  <w:bCs/>
                  <w:sz w:val="18"/>
                  <w:szCs w:val="18"/>
                  <w:lang w:val="es-ES"/>
                </w:rPr>
                <w:t>http://www.itu.int/publ/R-REC/es</w:t>
              </w:r>
            </w:hyperlink>
            <w:r w:rsidRPr="00536732">
              <w:rPr>
                <w:b w:val="0"/>
                <w:bCs/>
                <w:sz w:val="18"/>
                <w:szCs w:val="18"/>
                <w:lang w:val="es-ES"/>
              </w:rPr>
              <w:t>)</w:t>
            </w:r>
          </w:p>
        </w:tc>
      </w:tr>
      <w:tr w:rsidR="00B1717A" w:rsidRPr="00536732" w14:paraId="7E9A9DD9" w14:textId="77777777" w:rsidTr="004532F7">
        <w:tc>
          <w:tcPr>
            <w:tcW w:w="1140" w:type="dxa"/>
            <w:tcBorders>
              <w:bottom w:val="nil"/>
            </w:tcBorders>
          </w:tcPr>
          <w:p w14:paraId="5C7D087B" w14:textId="77777777" w:rsidR="00B1717A" w:rsidRPr="00536732" w:rsidRDefault="00B1717A" w:rsidP="00D62884">
            <w:pPr>
              <w:spacing w:before="180" w:after="100"/>
              <w:ind w:left="57"/>
              <w:rPr>
                <w:b/>
                <w:bCs/>
                <w:sz w:val="20"/>
                <w:lang w:val="es-ES"/>
              </w:rPr>
            </w:pPr>
            <w:r w:rsidRPr="00536732">
              <w:rPr>
                <w:b/>
                <w:bCs/>
                <w:sz w:val="20"/>
                <w:lang w:val="es-ES"/>
              </w:rPr>
              <w:t>Series</w:t>
            </w:r>
          </w:p>
        </w:tc>
        <w:tc>
          <w:tcPr>
            <w:tcW w:w="8220" w:type="dxa"/>
            <w:tcBorders>
              <w:bottom w:val="nil"/>
            </w:tcBorders>
          </w:tcPr>
          <w:p w14:paraId="43BB2C2D" w14:textId="77777777" w:rsidR="00B1717A" w:rsidRPr="0053673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536732">
              <w:rPr>
                <w:bCs/>
                <w:sz w:val="20"/>
                <w:lang w:val="es-ES"/>
              </w:rPr>
              <w:t>Título</w:t>
            </w:r>
          </w:p>
        </w:tc>
      </w:tr>
      <w:tr w:rsidR="00B1717A" w:rsidRPr="00536732" w14:paraId="1FFEEA91" w14:textId="77777777" w:rsidTr="004532F7">
        <w:tc>
          <w:tcPr>
            <w:tcW w:w="1140" w:type="dxa"/>
            <w:tcBorders>
              <w:top w:val="nil"/>
              <w:bottom w:val="nil"/>
            </w:tcBorders>
            <w:shd w:val="clear" w:color="auto" w:fill="auto"/>
          </w:tcPr>
          <w:p w14:paraId="0CA6966E" w14:textId="77777777" w:rsidR="00B1717A" w:rsidRPr="00536732" w:rsidRDefault="00B1717A" w:rsidP="00D62884">
            <w:pPr>
              <w:spacing w:before="30" w:after="30"/>
              <w:ind w:left="57"/>
              <w:jc w:val="left"/>
              <w:rPr>
                <w:b/>
                <w:bCs/>
                <w:sz w:val="20"/>
                <w:lang w:val="es-ES"/>
              </w:rPr>
            </w:pPr>
            <w:r w:rsidRPr="00536732">
              <w:rPr>
                <w:b/>
                <w:bCs/>
                <w:sz w:val="20"/>
                <w:lang w:val="es-ES"/>
              </w:rPr>
              <w:t>BO</w:t>
            </w:r>
          </w:p>
        </w:tc>
        <w:tc>
          <w:tcPr>
            <w:tcW w:w="8220" w:type="dxa"/>
            <w:tcBorders>
              <w:top w:val="nil"/>
              <w:bottom w:val="nil"/>
            </w:tcBorders>
            <w:shd w:val="clear" w:color="auto" w:fill="auto"/>
          </w:tcPr>
          <w:p w14:paraId="6DE5B288" w14:textId="77777777" w:rsidR="00B1717A" w:rsidRPr="0053673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536732">
              <w:rPr>
                <w:b w:val="0"/>
                <w:sz w:val="20"/>
                <w:lang w:val="es-ES"/>
              </w:rPr>
              <w:t>Distribución por satélite</w:t>
            </w:r>
          </w:p>
        </w:tc>
      </w:tr>
      <w:tr w:rsidR="00B1717A" w:rsidRPr="00536732" w14:paraId="46E50002" w14:textId="77777777" w:rsidTr="00847DD5">
        <w:tc>
          <w:tcPr>
            <w:tcW w:w="1140" w:type="dxa"/>
            <w:tcBorders>
              <w:top w:val="nil"/>
              <w:bottom w:val="nil"/>
            </w:tcBorders>
            <w:shd w:val="clear" w:color="auto" w:fill="auto"/>
          </w:tcPr>
          <w:p w14:paraId="11798A88" w14:textId="77777777" w:rsidR="00B1717A" w:rsidRPr="00536732" w:rsidRDefault="00B1717A" w:rsidP="00D62884">
            <w:pPr>
              <w:spacing w:before="30" w:after="30"/>
              <w:ind w:left="57"/>
              <w:jc w:val="left"/>
              <w:rPr>
                <w:b/>
                <w:bCs/>
                <w:sz w:val="20"/>
                <w:lang w:val="es-ES"/>
              </w:rPr>
            </w:pPr>
            <w:r w:rsidRPr="00536732">
              <w:rPr>
                <w:b/>
                <w:bCs/>
                <w:sz w:val="20"/>
                <w:lang w:val="es-ES"/>
              </w:rPr>
              <w:t>BR</w:t>
            </w:r>
          </w:p>
        </w:tc>
        <w:tc>
          <w:tcPr>
            <w:tcW w:w="8220" w:type="dxa"/>
            <w:tcBorders>
              <w:top w:val="nil"/>
              <w:bottom w:val="nil"/>
            </w:tcBorders>
            <w:shd w:val="clear" w:color="auto" w:fill="auto"/>
          </w:tcPr>
          <w:p w14:paraId="7EC42C50" w14:textId="77777777" w:rsidR="00B1717A" w:rsidRPr="0053673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536732">
              <w:rPr>
                <w:b w:val="0"/>
                <w:sz w:val="20"/>
                <w:lang w:val="es-ES"/>
              </w:rPr>
              <w:t>Registro para producción, archivo y reproducción; películas en televisión</w:t>
            </w:r>
          </w:p>
        </w:tc>
      </w:tr>
      <w:tr w:rsidR="00B1717A" w:rsidRPr="00536732" w14:paraId="5589D611" w14:textId="77777777" w:rsidTr="00847DD5">
        <w:tc>
          <w:tcPr>
            <w:tcW w:w="1140" w:type="dxa"/>
            <w:tcBorders>
              <w:top w:val="nil"/>
              <w:bottom w:val="nil"/>
            </w:tcBorders>
            <w:shd w:val="clear" w:color="auto" w:fill="auto"/>
          </w:tcPr>
          <w:p w14:paraId="5A3E2BCF" w14:textId="77777777" w:rsidR="00B1717A" w:rsidRPr="00536732" w:rsidRDefault="00B1717A" w:rsidP="00D62884">
            <w:pPr>
              <w:spacing w:before="30" w:after="30"/>
              <w:ind w:left="57"/>
              <w:jc w:val="left"/>
              <w:rPr>
                <w:b/>
                <w:bCs/>
                <w:sz w:val="20"/>
                <w:lang w:val="es-ES"/>
              </w:rPr>
            </w:pPr>
            <w:r w:rsidRPr="00536732">
              <w:rPr>
                <w:b/>
                <w:bCs/>
                <w:sz w:val="20"/>
                <w:lang w:val="es-ES"/>
              </w:rPr>
              <w:t>BS</w:t>
            </w:r>
          </w:p>
        </w:tc>
        <w:tc>
          <w:tcPr>
            <w:tcW w:w="8220" w:type="dxa"/>
            <w:tcBorders>
              <w:top w:val="nil"/>
              <w:bottom w:val="nil"/>
            </w:tcBorders>
            <w:shd w:val="clear" w:color="auto" w:fill="auto"/>
          </w:tcPr>
          <w:p w14:paraId="1E23914C" w14:textId="77777777" w:rsidR="00B1717A" w:rsidRPr="00536732"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536732">
              <w:rPr>
                <w:b w:val="0"/>
                <w:bCs/>
                <w:sz w:val="20"/>
                <w:lang w:val="es-ES"/>
              </w:rPr>
              <w:t>Servicio de radiodifusión (sonora)</w:t>
            </w:r>
          </w:p>
        </w:tc>
      </w:tr>
      <w:tr w:rsidR="00B1717A" w:rsidRPr="00536732" w14:paraId="60BC70B1" w14:textId="77777777" w:rsidTr="00366CEE">
        <w:tc>
          <w:tcPr>
            <w:tcW w:w="1140" w:type="dxa"/>
            <w:tcBorders>
              <w:top w:val="nil"/>
              <w:bottom w:val="nil"/>
            </w:tcBorders>
            <w:shd w:val="clear" w:color="auto" w:fill="auto"/>
          </w:tcPr>
          <w:p w14:paraId="23E632A1" w14:textId="77777777" w:rsidR="00B1717A" w:rsidRPr="00536732" w:rsidRDefault="00B1717A" w:rsidP="00D62884">
            <w:pPr>
              <w:spacing w:before="30" w:after="30"/>
              <w:ind w:left="57"/>
              <w:jc w:val="left"/>
              <w:rPr>
                <w:b/>
                <w:bCs/>
                <w:sz w:val="20"/>
                <w:lang w:val="es-ES"/>
              </w:rPr>
            </w:pPr>
            <w:r w:rsidRPr="00536732">
              <w:rPr>
                <w:b/>
                <w:bCs/>
                <w:sz w:val="20"/>
                <w:lang w:val="es-ES"/>
              </w:rPr>
              <w:t>BT</w:t>
            </w:r>
          </w:p>
        </w:tc>
        <w:tc>
          <w:tcPr>
            <w:tcW w:w="8220" w:type="dxa"/>
            <w:tcBorders>
              <w:top w:val="nil"/>
              <w:bottom w:val="nil"/>
            </w:tcBorders>
            <w:shd w:val="clear" w:color="auto" w:fill="auto"/>
          </w:tcPr>
          <w:p w14:paraId="513105E8" w14:textId="77777777" w:rsidR="00B1717A" w:rsidRPr="0053673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536732">
              <w:rPr>
                <w:b w:val="0"/>
                <w:bCs/>
                <w:sz w:val="20"/>
                <w:lang w:val="es-ES"/>
              </w:rPr>
              <w:t>Servicio de radiodifusión (televisión)</w:t>
            </w:r>
          </w:p>
        </w:tc>
      </w:tr>
      <w:tr w:rsidR="00B1717A" w:rsidRPr="00536732" w14:paraId="407B3377" w14:textId="77777777" w:rsidTr="00366CEE">
        <w:tc>
          <w:tcPr>
            <w:tcW w:w="1140" w:type="dxa"/>
            <w:tcBorders>
              <w:top w:val="nil"/>
              <w:bottom w:val="nil"/>
            </w:tcBorders>
            <w:shd w:val="clear" w:color="auto" w:fill="auto"/>
          </w:tcPr>
          <w:p w14:paraId="383C2738" w14:textId="77777777" w:rsidR="00B1717A" w:rsidRPr="00536732" w:rsidRDefault="00B1717A" w:rsidP="00D62884">
            <w:pPr>
              <w:spacing w:before="30" w:after="30"/>
              <w:ind w:left="57"/>
              <w:jc w:val="left"/>
              <w:rPr>
                <w:b/>
                <w:bCs/>
                <w:sz w:val="20"/>
                <w:lang w:val="es-ES"/>
              </w:rPr>
            </w:pPr>
            <w:r w:rsidRPr="00536732">
              <w:rPr>
                <w:b/>
                <w:bCs/>
                <w:sz w:val="20"/>
                <w:lang w:val="es-ES"/>
              </w:rPr>
              <w:t>F</w:t>
            </w:r>
          </w:p>
        </w:tc>
        <w:tc>
          <w:tcPr>
            <w:tcW w:w="8220" w:type="dxa"/>
            <w:tcBorders>
              <w:top w:val="nil"/>
              <w:bottom w:val="nil"/>
            </w:tcBorders>
            <w:shd w:val="clear" w:color="auto" w:fill="auto"/>
          </w:tcPr>
          <w:p w14:paraId="76B95EEA" w14:textId="77777777" w:rsidR="00B1717A" w:rsidRPr="0053673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536732">
              <w:rPr>
                <w:sz w:val="20"/>
                <w:lang w:val="es-ES"/>
              </w:rPr>
              <w:t>Servicio fijo</w:t>
            </w:r>
          </w:p>
        </w:tc>
      </w:tr>
      <w:tr w:rsidR="00B1717A" w:rsidRPr="00536732" w14:paraId="2E983F69" w14:textId="77777777" w:rsidTr="00F95576">
        <w:tc>
          <w:tcPr>
            <w:tcW w:w="1140" w:type="dxa"/>
            <w:tcBorders>
              <w:top w:val="nil"/>
              <w:bottom w:val="nil"/>
            </w:tcBorders>
            <w:shd w:val="clear" w:color="auto" w:fill="auto"/>
          </w:tcPr>
          <w:p w14:paraId="51722AD4" w14:textId="77777777" w:rsidR="00B1717A" w:rsidRPr="00536732" w:rsidRDefault="00B1717A" w:rsidP="00D62884">
            <w:pPr>
              <w:spacing w:before="30" w:after="30"/>
              <w:ind w:left="57"/>
              <w:jc w:val="left"/>
              <w:rPr>
                <w:rFonts w:hAnsi="Times New Roman Bold"/>
                <w:b/>
                <w:bCs/>
                <w:sz w:val="20"/>
                <w:lang w:val="es-ES"/>
              </w:rPr>
            </w:pPr>
            <w:r w:rsidRPr="00536732">
              <w:rPr>
                <w:rFonts w:hAnsi="Times New Roman Bold"/>
                <w:b/>
                <w:bCs/>
                <w:sz w:val="20"/>
                <w:lang w:val="es-ES"/>
              </w:rPr>
              <w:t>M</w:t>
            </w:r>
          </w:p>
        </w:tc>
        <w:tc>
          <w:tcPr>
            <w:tcW w:w="8220" w:type="dxa"/>
            <w:tcBorders>
              <w:top w:val="nil"/>
              <w:bottom w:val="nil"/>
            </w:tcBorders>
            <w:shd w:val="clear" w:color="auto" w:fill="auto"/>
          </w:tcPr>
          <w:p w14:paraId="23E1F59D" w14:textId="77777777" w:rsidR="00B1717A" w:rsidRPr="0053673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536732">
              <w:rPr>
                <w:rFonts w:hAnsi="Times New Roman Bold"/>
                <w:b w:val="0"/>
                <w:sz w:val="20"/>
                <w:lang w:val="es-ES"/>
              </w:rPr>
              <w:t>Servicios m</w:t>
            </w:r>
            <w:r w:rsidRPr="00536732">
              <w:rPr>
                <w:rFonts w:hAnsi="Times New Roman Bold"/>
                <w:b w:val="0"/>
                <w:sz w:val="20"/>
                <w:lang w:val="es-ES"/>
              </w:rPr>
              <w:t>ó</w:t>
            </w:r>
            <w:r w:rsidRPr="00536732">
              <w:rPr>
                <w:rFonts w:hAnsi="Times New Roman Bold"/>
                <w:b w:val="0"/>
                <w:sz w:val="20"/>
                <w:lang w:val="es-ES"/>
              </w:rPr>
              <w:t>viles, de radiodeterminaci</w:t>
            </w:r>
            <w:r w:rsidRPr="00536732">
              <w:rPr>
                <w:rFonts w:hAnsi="Times New Roman Bold"/>
                <w:b w:val="0"/>
                <w:sz w:val="20"/>
                <w:lang w:val="es-ES"/>
              </w:rPr>
              <w:t>ó</w:t>
            </w:r>
            <w:r w:rsidRPr="00536732">
              <w:rPr>
                <w:rFonts w:hAnsi="Times New Roman Bold"/>
                <w:b w:val="0"/>
                <w:sz w:val="20"/>
                <w:lang w:val="es-ES"/>
              </w:rPr>
              <w:t>n, de aficionados y otros servicios por sat</w:t>
            </w:r>
            <w:r w:rsidRPr="00536732">
              <w:rPr>
                <w:rFonts w:hAnsi="Times New Roman Bold"/>
                <w:b w:val="0"/>
                <w:sz w:val="20"/>
                <w:lang w:val="es-ES"/>
              </w:rPr>
              <w:t>é</w:t>
            </w:r>
            <w:r w:rsidRPr="00536732">
              <w:rPr>
                <w:rFonts w:hAnsi="Times New Roman Bold"/>
                <w:b w:val="0"/>
                <w:sz w:val="20"/>
                <w:lang w:val="es-ES"/>
              </w:rPr>
              <w:t>lite conexos</w:t>
            </w:r>
          </w:p>
        </w:tc>
      </w:tr>
      <w:tr w:rsidR="00B1717A" w:rsidRPr="00536732" w14:paraId="0A1E07B5" w14:textId="77777777" w:rsidTr="00DE71F7">
        <w:tc>
          <w:tcPr>
            <w:tcW w:w="1140" w:type="dxa"/>
            <w:tcBorders>
              <w:top w:val="nil"/>
              <w:bottom w:val="nil"/>
            </w:tcBorders>
            <w:shd w:val="clear" w:color="auto" w:fill="auto"/>
          </w:tcPr>
          <w:p w14:paraId="21C55B8A" w14:textId="77777777" w:rsidR="00B1717A" w:rsidRPr="00536732" w:rsidRDefault="00B1717A" w:rsidP="00D62884">
            <w:pPr>
              <w:spacing w:before="30" w:after="30"/>
              <w:ind w:left="57"/>
              <w:jc w:val="left"/>
              <w:rPr>
                <w:b/>
                <w:bCs/>
                <w:sz w:val="20"/>
                <w:lang w:val="es-ES"/>
              </w:rPr>
            </w:pPr>
            <w:r w:rsidRPr="00536732">
              <w:rPr>
                <w:b/>
                <w:bCs/>
                <w:sz w:val="20"/>
                <w:lang w:val="es-ES"/>
              </w:rPr>
              <w:t>P</w:t>
            </w:r>
          </w:p>
        </w:tc>
        <w:tc>
          <w:tcPr>
            <w:tcW w:w="8220" w:type="dxa"/>
            <w:tcBorders>
              <w:top w:val="nil"/>
              <w:bottom w:val="nil"/>
            </w:tcBorders>
            <w:shd w:val="clear" w:color="auto" w:fill="auto"/>
          </w:tcPr>
          <w:p w14:paraId="2B55800C" w14:textId="77777777" w:rsidR="00B1717A" w:rsidRPr="00536732" w:rsidRDefault="00B1717A" w:rsidP="00D62884">
            <w:pPr>
              <w:spacing w:before="30" w:after="30"/>
              <w:jc w:val="left"/>
              <w:rPr>
                <w:sz w:val="20"/>
                <w:lang w:val="es-ES"/>
              </w:rPr>
            </w:pPr>
            <w:r w:rsidRPr="00536732">
              <w:rPr>
                <w:sz w:val="20"/>
                <w:lang w:val="es-ES"/>
              </w:rPr>
              <w:t>Propagación de las ondas radioeléctricas</w:t>
            </w:r>
          </w:p>
        </w:tc>
      </w:tr>
      <w:tr w:rsidR="00B1717A" w:rsidRPr="00536732" w14:paraId="38515012" w14:textId="77777777" w:rsidTr="00D12388">
        <w:tc>
          <w:tcPr>
            <w:tcW w:w="1140" w:type="dxa"/>
            <w:tcBorders>
              <w:top w:val="nil"/>
              <w:bottom w:val="nil"/>
            </w:tcBorders>
            <w:shd w:val="clear" w:color="auto" w:fill="auto"/>
          </w:tcPr>
          <w:p w14:paraId="3D1A58D6" w14:textId="77777777" w:rsidR="00B1717A" w:rsidRPr="00536732" w:rsidRDefault="00B1717A" w:rsidP="00D62884">
            <w:pPr>
              <w:spacing w:before="30" w:after="30"/>
              <w:ind w:left="57"/>
              <w:jc w:val="left"/>
              <w:rPr>
                <w:b/>
                <w:bCs/>
                <w:sz w:val="20"/>
                <w:lang w:val="es-ES"/>
              </w:rPr>
            </w:pPr>
            <w:r w:rsidRPr="00536732">
              <w:rPr>
                <w:b/>
                <w:bCs/>
                <w:sz w:val="20"/>
                <w:lang w:val="es-ES"/>
              </w:rPr>
              <w:t>RA</w:t>
            </w:r>
          </w:p>
        </w:tc>
        <w:tc>
          <w:tcPr>
            <w:tcW w:w="8220" w:type="dxa"/>
            <w:tcBorders>
              <w:top w:val="nil"/>
              <w:bottom w:val="nil"/>
            </w:tcBorders>
            <w:shd w:val="clear" w:color="auto" w:fill="auto"/>
          </w:tcPr>
          <w:p w14:paraId="36CED86B" w14:textId="77777777" w:rsidR="00B1717A" w:rsidRPr="0053673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536732">
              <w:rPr>
                <w:sz w:val="20"/>
                <w:lang w:val="es-ES"/>
              </w:rPr>
              <w:t>Radio astronomía</w:t>
            </w:r>
          </w:p>
        </w:tc>
      </w:tr>
      <w:tr w:rsidR="00B1717A" w:rsidRPr="00536732" w14:paraId="764FB45C" w14:textId="77777777" w:rsidTr="00025336">
        <w:tc>
          <w:tcPr>
            <w:tcW w:w="1140" w:type="dxa"/>
            <w:tcBorders>
              <w:top w:val="nil"/>
              <w:bottom w:val="nil"/>
            </w:tcBorders>
            <w:shd w:val="clear" w:color="auto" w:fill="auto"/>
          </w:tcPr>
          <w:p w14:paraId="22799C28" w14:textId="77777777" w:rsidR="00B1717A" w:rsidRPr="00536732" w:rsidRDefault="00B1717A" w:rsidP="00D62884">
            <w:pPr>
              <w:spacing w:before="30" w:after="30"/>
              <w:ind w:left="57"/>
              <w:jc w:val="left"/>
              <w:rPr>
                <w:b/>
                <w:bCs/>
                <w:sz w:val="20"/>
                <w:lang w:val="es-ES"/>
              </w:rPr>
            </w:pPr>
            <w:r w:rsidRPr="00536732">
              <w:rPr>
                <w:b/>
                <w:bCs/>
                <w:sz w:val="20"/>
                <w:lang w:val="es-ES"/>
              </w:rPr>
              <w:t>RS</w:t>
            </w:r>
          </w:p>
        </w:tc>
        <w:tc>
          <w:tcPr>
            <w:tcW w:w="8220" w:type="dxa"/>
            <w:tcBorders>
              <w:top w:val="nil"/>
              <w:bottom w:val="nil"/>
            </w:tcBorders>
            <w:shd w:val="clear" w:color="auto" w:fill="auto"/>
          </w:tcPr>
          <w:p w14:paraId="2E68674D" w14:textId="77777777" w:rsidR="00B1717A" w:rsidRPr="0053673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536732">
              <w:rPr>
                <w:sz w:val="20"/>
                <w:lang w:val="es-ES"/>
              </w:rPr>
              <w:t>Sistemas de detección a distancia</w:t>
            </w:r>
          </w:p>
        </w:tc>
      </w:tr>
      <w:tr w:rsidR="00B1717A" w:rsidRPr="00536732" w14:paraId="28870E09" w14:textId="77777777" w:rsidTr="00975AEB">
        <w:tc>
          <w:tcPr>
            <w:tcW w:w="1140" w:type="dxa"/>
            <w:tcBorders>
              <w:top w:val="nil"/>
              <w:bottom w:val="nil"/>
            </w:tcBorders>
            <w:shd w:val="clear" w:color="auto" w:fill="auto"/>
          </w:tcPr>
          <w:p w14:paraId="6AC720E2" w14:textId="77777777" w:rsidR="00B1717A" w:rsidRPr="00536732" w:rsidRDefault="00B1717A" w:rsidP="00D62884">
            <w:pPr>
              <w:spacing w:before="30" w:after="30"/>
              <w:ind w:left="57"/>
              <w:jc w:val="left"/>
              <w:rPr>
                <w:b/>
                <w:bCs/>
                <w:sz w:val="20"/>
                <w:lang w:val="es-ES"/>
              </w:rPr>
            </w:pPr>
            <w:r w:rsidRPr="00536732">
              <w:rPr>
                <w:b/>
                <w:bCs/>
                <w:sz w:val="20"/>
                <w:lang w:val="es-ES"/>
              </w:rPr>
              <w:t>S</w:t>
            </w:r>
          </w:p>
        </w:tc>
        <w:tc>
          <w:tcPr>
            <w:tcW w:w="8220" w:type="dxa"/>
            <w:tcBorders>
              <w:top w:val="nil"/>
              <w:bottom w:val="nil"/>
            </w:tcBorders>
            <w:shd w:val="clear" w:color="auto" w:fill="auto"/>
          </w:tcPr>
          <w:p w14:paraId="74457ADB" w14:textId="77777777" w:rsidR="00B1717A" w:rsidRPr="00536732" w:rsidRDefault="00B1717A" w:rsidP="00D62884">
            <w:pPr>
              <w:spacing w:before="30" w:after="30"/>
              <w:jc w:val="left"/>
              <w:rPr>
                <w:sz w:val="20"/>
                <w:lang w:val="es-ES"/>
              </w:rPr>
            </w:pPr>
            <w:r w:rsidRPr="00536732">
              <w:rPr>
                <w:sz w:val="20"/>
                <w:lang w:val="es-ES"/>
              </w:rPr>
              <w:t>Servicio fijo por satélite</w:t>
            </w:r>
          </w:p>
        </w:tc>
      </w:tr>
      <w:tr w:rsidR="00B1717A" w:rsidRPr="00536732" w14:paraId="044DD580" w14:textId="77777777" w:rsidTr="00746AC6">
        <w:tc>
          <w:tcPr>
            <w:tcW w:w="1140" w:type="dxa"/>
            <w:tcBorders>
              <w:top w:val="nil"/>
              <w:bottom w:val="nil"/>
            </w:tcBorders>
            <w:shd w:val="clear" w:color="auto" w:fill="auto"/>
          </w:tcPr>
          <w:p w14:paraId="60322717" w14:textId="77777777" w:rsidR="00B1717A" w:rsidRPr="00536732" w:rsidRDefault="00B1717A" w:rsidP="00D62884">
            <w:pPr>
              <w:spacing w:before="30" w:after="30"/>
              <w:ind w:left="57"/>
              <w:jc w:val="left"/>
              <w:rPr>
                <w:b/>
                <w:bCs/>
                <w:sz w:val="20"/>
                <w:lang w:val="es-ES"/>
              </w:rPr>
            </w:pPr>
            <w:r w:rsidRPr="00536732">
              <w:rPr>
                <w:b/>
                <w:bCs/>
                <w:sz w:val="20"/>
                <w:lang w:val="es-ES"/>
              </w:rPr>
              <w:t>SA</w:t>
            </w:r>
          </w:p>
        </w:tc>
        <w:tc>
          <w:tcPr>
            <w:tcW w:w="8220" w:type="dxa"/>
            <w:tcBorders>
              <w:top w:val="nil"/>
              <w:bottom w:val="nil"/>
            </w:tcBorders>
            <w:shd w:val="clear" w:color="auto" w:fill="auto"/>
          </w:tcPr>
          <w:p w14:paraId="7F12838E" w14:textId="77777777" w:rsidR="00B1717A" w:rsidRPr="00536732" w:rsidRDefault="00B1717A" w:rsidP="00D62884">
            <w:pPr>
              <w:spacing w:before="30" w:after="30"/>
              <w:jc w:val="left"/>
              <w:rPr>
                <w:sz w:val="20"/>
                <w:lang w:val="es-ES"/>
              </w:rPr>
            </w:pPr>
            <w:r w:rsidRPr="00536732">
              <w:rPr>
                <w:sz w:val="20"/>
                <w:lang w:val="es-ES"/>
              </w:rPr>
              <w:t>Aplicaciones espaciales y meteorología</w:t>
            </w:r>
          </w:p>
        </w:tc>
      </w:tr>
      <w:tr w:rsidR="00B1717A" w:rsidRPr="00536732" w14:paraId="2F8DF64B" w14:textId="77777777" w:rsidTr="00746AC6">
        <w:tc>
          <w:tcPr>
            <w:tcW w:w="1140" w:type="dxa"/>
            <w:tcBorders>
              <w:top w:val="nil"/>
              <w:bottom w:val="nil"/>
            </w:tcBorders>
            <w:shd w:val="clear" w:color="auto" w:fill="auto"/>
          </w:tcPr>
          <w:p w14:paraId="39044D2B" w14:textId="77777777" w:rsidR="00B1717A" w:rsidRPr="00536732" w:rsidRDefault="00B1717A" w:rsidP="00D62884">
            <w:pPr>
              <w:spacing w:before="30" w:after="30"/>
              <w:ind w:left="57"/>
              <w:jc w:val="left"/>
              <w:rPr>
                <w:b/>
                <w:bCs/>
                <w:sz w:val="20"/>
                <w:lang w:val="es-ES"/>
              </w:rPr>
            </w:pPr>
            <w:r w:rsidRPr="00536732">
              <w:rPr>
                <w:b/>
                <w:bCs/>
                <w:sz w:val="20"/>
                <w:lang w:val="es-ES"/>
              </w:rPr>
              <w:t>SF</w:t>
            </w:r>
          </w:p>
        </w:tc>
        <w:tc>
          <w:tcPr>
            <w:tcW w:w="8220" w:type="dxa"/>
            <w:tcBorders>
              <w:top w:val="nil"/>
              <w:bottom w:val="nil"/>
            </w:tcBorders>
            <w:shd w:val="clear" w:color="auto" w:fill="auto"/>
          </w:tcPr>
          <w:p w14:paraId="751130E7" w14:textId="77777777" w:rsidR="00B1717A" w:rsidRPr="00536732" w:rsidRDefault="00B1717A" w:rsidP="006C4137">
            <w:pPr>
              <w:spacing w:before="30" w:after="30"/>
              <w:jc w:val="left"/>
              <w:rPr>
                <w:sz w:val="20"/>
                <w:lang w:val="es-ES"/>
              </w:rPr>
            </w:pPr>
            <w:r w:rsidRPr="00536732">
              <w:rPr>
                <w:sz w:val="20"/>
                <w:lang w:val="es-ES"/>
              </w:rPr>
              <w:t>Compartición de frecuencias y coordinación entre los sistemas del servicio fijo por satélite y del</w:t>
            </w:r>
            <w:r w:rsidR="006C4137" w:rsidRPr="00536732">
              <w:rPr>
                <w:sz w:val="20"/>
                <w:lang w:val="es-ES"/>
              </w:rPr>
              <w:t> </w:t>
            </w:r>
            <w:r w:rsidRPr="00536732">
              <w:rPr>
                <w:sz w:val="20"/>
                <w:lang w:val="es-ES"/>
              </w:rPr>
              <w:t>servicio fijo</w:t>
            </w:r>
          </w:p>
        </w:tc>
      </w:tr>
      <w:tr w:rsidR="00B1717A" w:rsidRPr="00536732" w14:paraId="2C03839E" w14:textId="77777777" w:rsidTr="00746AC6">
        <w:tc>
          <w:tcPr>
            <w:tcW w:w="1140" w:type="dxa"/>
            <w:tcBorders>
              <w:top w:val="nil"/>
              <w:bottom w:val="nil"/>
            </w:tcBorders>
            <w:shd w:val="clear" w:color="auto" w:fill="F3F3F3"/>
          </w:tcPr>
          <w:p w14:paraId="742E7622" w14:textId="77777777" w:rsidR="00B1717A" w:rsidRPr="00536732" w:rsidRDefault="00B1717A" w:rsidP="00D62884">
            <w:pPr>
              <w:spacing w:before="30" w:after="30"/>
              <w:ind w:left="57"/>
              <w:jc w:val="left"/>
              <w:rPr>
                <w:b/>
                <w:bCs/>
                <w:color w:val="000080"/>
                <w:sz w:val="20"/>
                <w:lang w:val="es-ES"/>
              </w:rPr>
            </w:pPr>
            <w:r w:rsidRPr="00536732">
              <w:rPr>
                <w:b/>
                <w:bCs/>
                <w:color w:val="000080"/>
                <w:sz w:val="20"/>
                <w:lang w:val="es-ES"/>
              </w:rPr>
              <w:t>SM</w:t>
            </w:r>
          </w:p>
        </w:tc>
        <w:tc>
          <w:tcPr>
            <w:tcW w:w="8220" w:type="dxa"/>
            <w:tcBorders>
              <w:top w:val="nil"/>
              <w:bottom w:val="nil"/>
            </w:tcBorders>
            <w:shd w:val="clear" w:color="auto" w:fill="F3F3F3"/>
          </w:tcPr>
          <w:p w14:paraId="3576DCDB" w14:textId="77777777" w:rsidR="00B1717A" w:rsidRPr="00536732" w:rsidRDefault="00B1717A" w:rsidP="00D62884">
            <w:pPr>
              <w:spacing w:before="30" w:after="30"/>
              <w:jc w:val="left"/>
              <w:rPr>
                <w:b/>
                <w:bCs/>
                <w:color w:val="000080"/>
                <w:sz w:val="20"/>
                <w:lang w:val="es-ES"/>
              </w:rPr>
            </w:pPr>
            <w:r w:rsidRPr="00536732">
              <w:rPr>
                <w:b/>
                <w:bCs/>
                <w:color w:val="000080"/>
                <w:sz w:val="20"/>
                <w:lang w:val="es-ES"/>
              </w:rPr>
              <w:t>Gestión del espectro</w:t>
            </w:r>
          </w:p>
        </w:tc>
      </w:tr>
      <w:tr w:rsidR="00B1717A" w:rsidRPr="00536732" w14:paraId="2AE62B10" w14:textId="77777777" w:rsidTr="00746AC6">
        <w:tc>
          <w:tcPr>
            <w:tcW w:w="1140" w:type="dxa"/>
            <w:tcBorders>
              <w:top w:val="nil"/>
            </w:tcBorders>
          </w:tcPr>
          <w:p w14:paraId="1DDD17DF" w14:textId="77777777" w:rsidR="00B1717A" w:rsidRPr="00536732" w:rsidRDefault="00B1717A" w:rsidP="00D62884">
            <w:pPr>
              <w:spacing w:before="30" w:after="30"/>
              <w:ind w:left="57"/>
              <w:jc w:val="left"/>
              <w:rPr>
                <w:b/>
                <w:bCs/>
                <w:sz w:val="20"/>
                <w:lang w:val="es-ES"/>
              </w:rPr>
            </w:pPr>
            <w:r w:rsidRPr="00536732">
              <w:rPr>
                <w:b/>
                <w:bCs/>
                <w:sz w:val="20"/>
                <w:lang w:val="es-ES"/>
              </w:rPr>
              <w:t>SNG</w:t>
            </w:r>
          </w:p>
        </w:tc>
        <w:tc>
          <w:tcPr>
            <w:tcW w:w="8220" w:type="dxa"/>
            <w:tcBorders>
              <w:top w:val="nil"/>
            </w:tcBorders>
          </w:tcPr>
          <w:p w14:paraId="45E986D3" w14:textId="77777777" w:rsidR="00B1717A" w:rsidRPr="00536732" w:rsidRDefault="00B1717A" w:rsidP="00D62884">
            <w:pPr>
              <w:spacing w:before="30" w:after="30"/>
              <w:jc w:val="left"/>
              <w:rPr>
                <w:bCs/>
                <w:sz w:val="20"/>
                <w:lang w:val="es-ES"/>
              </w:rPr>
            </w:pPr>
            <w:r w:rsidRPr="00536732">
              <w:rPr>
                <w:bCs/>
                <w:sz w:val="20"/>
                <w:lang w:val="es-ES"/>
              </w:rPr>
              <w:t>Periodismo electrónico por satélite</w:t>
            </w:r>
          </w:p>
        </w:tc>
      </w:tr>
      <w:tr w:rsidR="00B1717A" w:rsidRPr="00536732" w14:paraId="65C7886E" w14:textId="77777777" w:rsidTr="00D62884">
        <w:tc>
          <w:tcPr>
            <w:tcW w:w="1140" w:type="dxa"/>
          </w:tcPr>
          <w:p w14:paraId="5B0ED98E" w14:textId="77777777" w:rsidR="00B1717A" w:rsidRPr="00536732" w:rsidRDefault="00B1717A" w:rsidP="00D62884">
            <w:pPr>
              <w:spacing w:before="30" w:after="30"/>
              <w:ind w:left="57"/>
              <w:jc w:val="left"/>
              <w:rPr>
                <w:b/>
                <w:bCs/>
                <w:sz w:val="20"/>
                <w:lang w:val="es-ES"/>
              </w:rPr>
            </w:pPr>
            <w:r w:rsidRPr="00536732">
              <w:rPr>
                <w:b/>
                <w:bCs/>
                <w:sz w:val="20"/>
                <w:lang w:val="es-ES"/>
              </w:rPr>
              <w:t>TF</w:t>
            </w:r>
          </w:p>
        </w:tc>
        <w:tc>
          <w:tcPr>
            <w:tcW w:w="8220" w:type="dxa"/>
          </w:tcPr>
          <w:p w14:paraId="63BD0722" w14:textId="77777777" w:rsidR="00B1717A" w:rsidRPr="00536732" w:rsidRDefault="00B1717A" w:rsidP="00D62884">
            <w:pPr>
              <w:spacing w:before="30" w:after="30"/>
              <w:jc w:val="left"/>
              <w:rPr>
                <w:bCs/>
                <w:sz w:val="20"/>
                <w:lang w:val="es-ES"/>
              </w:rPr>
            </w:pPr>
            <w:r w:rsidRPr="00536732">
              <w:rPr>
                <w:bCs/>
                <w:sz w:val="20"/>
                <w:lang w:val="es-ES"/>
              </w:rPr>
              <w:t>Emisiones de frecuencias patrón y señales horarias</w:t>
            </w:r>
          </w:p>
        </w:tc>
      </w:tr>
      <w:tr w:rsidR="00B1717A" w:rsidRPr="00536732" w14:paraId="16FAF3FA" w14:textId="77777777" w:rsidTr="00D62884">
        <w:tc>
          <w:tcPr>
            <w:tcW w:w="1140" w:type="dxa"/>
          </w:tcPr>
          <w:p w14:paraId="32C9BF13" w14:textId="77777777" w:rsidR="00B1717A" w:rsidRPr="00536732" w:rsidRDefault="00B1717A" w:rsidP="00D62884">
            <w:pPr>
              <w:spacing w:before="30" w:after="30"/>
              <w:ind w:left="57"/>
              <w:jc w:val="left"/>
              <w:rPr>
                <w:b/>
                <w:bCs/>
                <w:sz w:val="20"/>
                <w:lang w:val="es-ES"/>
              </w:rPr>
            </w:pPr>
            <w:r w:rsidRPr="00536732">
              <w:rPr>
                <w:b/>
                <w:bCs/>
                <w:sz w:val="20"/>
                <w:lang w:val="es-ES"/>
              </w:rPr>
              <w:t>V</w:t>
            </w:r>
          </w:p>
        </w:tc>
        <w:tc>
          <w:tcPr>
            <w:tcW w:w="8220" w:type="dxa"/>
          </w:tcPr>
          <w:p w14:paraId="00B410F3" w14:textId="77777777" w:rsidR="00B1717A" w:rsidRPr="00536732" w:rsidRDefault="00B1717A" w:rsidP="00D62884">
            <w:pPr>
              <w:spacing w:before="30" w:after="140"/>
              <w:jc w:val="left"/>
              <w:rPr>
                <w:bCs/>
                <w:sz w:val="20"/>
                <w:lang w:val="es-ES"/>
              </w:rPr>
            </w:pPr>
            <w:r w:rsidRPr="00536732">
              <w:rPr>
                <w:bCs/>
                <w:sz w:val="20"/>
                <w:lang w:val="es-ES"/>
              </w:rPr>
              <w:t>Vocabulario y cuestiones afines</w:t>
            </w:r>
          </w:p>
        </w:tc>
      </w:tr>
    </w:tbl>
    <w:p w14:paraId="346E6C0E" w14:textId="77777777" w:rsidR="00B1717A" w:rsidRPr="00536732" w:rsidRDefault="00B1717A" w:rsidP="00B1717A">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536732" w14:paraId="685CE558" w14:textId="77777777" w:rsidTr="00D62884">
        <w:tc>
          <w:tcPr>
            <w:tcW w:w="720" w:type="dxa"/>
          </w:tcPr>
          <w:p w14:paraId="0B3416D7" w14:textId="77777777" w:rsidR="00B1717A" w:rsidRPr="00536732" w:rsidRDefault="00B1717A" w:rsidP="00D62884">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B1717A" w:rsidRPr="00536732" w14:paraId="37DB9501" w14:textId="77777777" w:rsidTr="00D62884">
        <w:tc>
          <w:tcPr>
            <w:tcW w:w="9360" w:type="dxa"/>
          </w:tcPr>
          <w:p w14:paraId="4ED7621B" w14:textId="77777777" w:rsidR="00B1717A" w:rsidRPr="00536732" w:rsidRDefault="00B1717A" w:rsidP="00DB6032">
            <w:pPr>
              <w:spacing w:before="92" w:after="92"/>
              <w:jc w:val="left"/>
              <w:rPr>
                <w:i/>
                <w:iCs/>
                <w:sz w:val="20"/>
                <w:lang w:val="es-ES"/>
              </w:rPr>
            </w:pPr>
            <w:r w:rsidRPr="00536732">
              <w:rPr>
                <w:b/>
                <w:bCs/>
                <w:i/>
                <w:iCs/>
                <w:sz w:val="20"/>
                <w:lang w:val="es-ES"/>
              </w:rPr>
              <w:t>Nota</w:t>
            </w:r>
            <w:r w:rsidRPr="00536732">
              <w:rPr>
                <w:i/>
                <w:iCs/>
                <w:sz w:val="20"/>
                <w:lang w:val="es-ES"/>
              </w:rPr>
              <w:t xml:space="preserve">: Esta Recomendación UIT-R fue aprobada en inglés conforme al procedimiento detallado en la </w:t>
            </w:r>
            <w:r w:rsidRPr="00536732">
              <w:rPr>
                <w:i/>
                <w:iCs/>
                <w:sz w:val="20"/>
                <w:lang w:val="es-ES"/>
              </w:rPr>
              <w:br/>
              <w:t>Resolución UIT-R 1.</w:t>
            </w:r>
          </w:p>
        </w:tc>
      </w:tr>
    </w:tbl>
    <w:p w14:paraId="7DF0101D" w14:textId="77777777" w:rsidR="00B1717A" w:rsidRPr="00536732" w:rsidRDefault="00B1717A" w:rsidP="00B1717A">
      <w:pPr>
        <w:spacing w:before="0"/>
        <w:jc w:val="center"/>
        <w:rPr>
          <w:sz w:val="22"/>
          <w:lang w:val="es-ES"/>
        </w:rPr>
      </w:pPr>
    </w:p>
    <w:p w14:paraId="7DA7370C" w14:textId="77777777" w:rsidR="00B1717A" w:rsidRPr="00536732" w:rsidRDefault="00B1717A" w:rsidP="00B1717A">
      <w:pPr>
        <w:spacing w:before="60"/>
        <w:jc w:val="right"/>
        <w:rPr>
          <w:i/>
          <w:iCs/>
          <w:sz w:val="20"/>
          <w:lang w:val="es-ES"/>
        </w:rPr>
      </w:pPr>
      <w:r w:rsidRPr="00536732">
        <w:rPr>
          <w:i/>
          <w:iCs/>
          <w:sz w:val="20"/>
          <w:lang w:val="es-ES"/>
        </w:rPr>
        <w:t>Publicación electrónica</w:t>
      </w:r>
    </w:p>
    <w:p w14:paraId="12F7B3C9" w14:textId="77777777" w:rsidR="00B1717A" w:rsidRPr="00536732" w:rsidRDefault="00B1717A" w:rsidP="00C67A5B">
      <w:pPr>
        <w:spacing w:before="0" w:after="40"/>
        <w:jc w:val="right"/>
        <w:rPr>
          <w:sz w:val="20"/>
          <w:lang w:val="es-ES"/>
        </w:rPr>
      </w:pPr>
      <w:r w:rsidRPr="00536732">
        <w:rPr>
          <w:sz w:val="20"/>
          <w:lang w:val="es-ES"/>
        </w:rPr>
        <w:t>Ginebra, 20</w:t>
      </w:r>
      <w:r w:rsidR="00092507" w:rsidRPr="00536732">
        <w:rPr>
          <w:sz w:val="20"/>
          <w:lang w:val="es-ES"/>
        </w:rPr>
        <w:t>1</w:t>
      </w:r>
      <w:r w:rsidR="00C67A5B" w:rsidRPr="00536732">
        <w:rPr>
          <w:sz w:val="20"/>
          <w:lang w:val="es-ES"/>
        </w:rPr>
        <w:t>3</w:t>
      </w:r>
    </w:p>
    <w:p w14:paraId="43B8D334" w14:textId="77777777" w:rsidR="00B1717A" w:rsidRPr="00536732" w:rsidRDefault="00B1717A" w:rsidP="00B1717A">
      <w:pPr>
        <w:spacing w:before="0"/>
        <w:jc w:val="center"/>
        <w:rPr>
          <w:sz w:val="22"/>
          <w:lang w:val="es-ES"/>
        </w:rPr>
      </w:pPr>
    </w:p>
    <w:p w14:paraId="248B39AD" w14:textId="77777777" w:rsidR="00B1717A" w:rsidRPr="00536732" w:rsidRDefault="00B1717A" w:rsidP="00C67A5B">
      <w:pPr>
        <w:spacing w:before="0"/>
        <w:jc w:val="center"/>
        <w:rPr>
          <w:sz w:val="20"/>
          <w:lang w:val="es-ES"/>
        </w:rPr>
      </w:pPr>
      <w:r w:rsidRPr="00536732">
        <w:rPr>
          <w:sz w:val="20"/>
          <w:lang w:val="es-ES"/>
        </w:rPr>
        <w:sym w:font="Symbol" w:char="F0E3"/>
      </w:r>
      <w:r w:rsidRPr="00536732">
        <w:rPr>
          <w:sz w:val="20"/>
          <w:lang w:val="es-ES"/>
        </w:rPr>
        <w:t xml:space="preserve"> UIT </w:t>
      </w:r>
      <w:bookmarkStart w:id="3" w:name="iiannee"/>
      <w:bookmarkEnd w:id="3"/>
      <w:r w:rsidRPr="00536732">
        <w:rPr>
          <w:sz w:val="20"/>
          <w:lang w:val="es-ES"/>
        </w:rPr>
        <w:t>20</w:t>
      </w:r>
      <w:r w:rsidR="00092507" w:rsidRPr="00536732">
        <w:rPr>
          <w:sz w:val="20"/>
          <w:lang w:val="es-ES"/>
        </w:rPr>
        <w:t>1</w:t>
      </w:r>
      <w:r w:rsidR="00C67A5B" w:rsidRPr="00536732">
        <w:rPr>
          <w:sz w:val="20"/>
          <w:lang w:val="es-ES"/>
        </w:rPr>
        <w:t>3</w:t>
      </w:r>
    </w:p>
    <w:p w14:paraId="0C3055C7" w14:textId="77777777" w:rsidR="00B1717A" w:rsidRPr="00536732" w:rsidRDefault="00B1717A" w:rsidP="00B1717A">
      <w:pPr>
        <w:spacing w:before="80"/>
        <w:rPr>
          <w:sz w:val="18"/>
          <w:szCs w:val="18"/>
          <w:lang w:val="es-ES"/>
        </w:rPr>
      </w:pPr>
      <w:r w:rsidRPr="00536732">
        <w:rPr>
          <w:sz w:val="18"/>
          <w:szCs w:val="18"/>
          <w:lang w:val="es-ES"/>
        </w:rPr>
        <w:t>Reservados todos los derechos. Ninguna parte de esta publicación puede reproducirse por ningún procedimiento sin previa autorización escrita por parte de la UIT.</w:t>
      </w:r>
    </w:p>
    <w:p w14:paraId="3557620D" w14:textId="77777777" w:rsidR="00B1717A" w:rsidRPr="00536732" w:rsidRDefault="00B1717A" w:rsidP="00B1717A">
      <w:pPr>
        <w:spacing w:before="160"/>
        <w:rPr>
          <w:i/>
          <w:sz w:val="20"/>
          <w:highlight w:val="yellow"/>
          <w:lang w:val="es-ES"/>
        </w:rPr>
        <w:sectPr w:rsidR="00B1717A" w:rsidRPr="00536732"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74594D62" w14:textId="6D3F84CD" w:rsidR="006C4137" w:rsidRPr="00536732" w:rsidRDefault="006C4137" w:rsidP="00904342">
      <w:pPr>
        <w:pStyle w:val="RecNo"/>
        <w:spacing w:before="0"/>
        <w:rPr>
          <w:lang w:val="es-ES"/>
        </w:rPr>
      </w:pPr>
      <w:bookmarkStart w:id="4" w:name="irecnoe"/>
      <w:bookmarkEnd w:id="4"/>
      <w:proofErr w:type="gramStart"/>
      <w:r w:rsidRPr="00536732">
        <w:rPr>
          <w:lang w:val="es-ES"/>
        </w:rPr>
        <w:lastRenderedPageBreak/>
        <w:t xml:space="preserve">RECOMENDACIÓN  </w:t>
      </w:r>
      <w:r w:rsidRPr="00536732">
        <w:rPr>
          <w:rStyle w:val="href"/>
          <w:lang w:val="es-ES"/>
        </w:rPr>
        <w:t>UIT</w:t>
      </w:r>
      <w:proofErr w:type="gramEnd"/>
      <w:r w:rsidRPr="00536732">
        <w:rPr>
          <w:rStyle w:val="href"/>
          <w:lang w:val="es-ES"/>
        </w:rPr>
        <w:t>-R  SM.1047-2</w:t>
      </w:r>
      <w:r w:rsidR="003155B0">
        <w:rPr>
          <w:rStyle w:val="FootnoteReference"/>
          <w:lang w:val="es-ES"/>
        </w:rPr>
        <w:footnoteReference w:customMarkFollows="1" w:id="1"/>
        <w:t>*</w:t>
      </w:r>
    </w:p>
    <w:p w14:paraId="20FA9F71" w14:textId="77777777" w:rsidR="006C4137" w:rsidRPr="00536732" w:rsidRDefault="006C4137" w:rsidP="006C4137">
      <w:pPr>
        <w:pStyle w:val="Rectitle"/>
        <w:rPr>
          <w:lang w:val="es-ES"/>
        </w:rPr>
      </w:pPr>
      <w:bookmarkStart w:id="5" w:name="Pre_title"/>
      <w:r w:rsidRPr="00536732">
        <w:rPr>
          <w:lang w:val="es-ES"/>
        </w:rPr>
        <w:t>Gestión nacional del espectro</w:t>
      </w:r>
      <w:bookmarkEnd w:id="5"/>
    </w:p>
    <w:p w14:paraId="68993806" w14:textId="77777777" w:rsidR="006C4137" w:rsidRPr="00536732" w:rsidRDefault="006C4137" w:rsidP="006C4137">
      <w:pPr>
        <w:pStyle w:val="Recdate"/>
        <w:rPr>
          <w:lang w:val="es-ES"/>
        </w:rPr>
      </w:pPr>
      <w:bookmarkStart w:id="6" w:name="Revision_history"/>
      <w:r w:rsidRPr="00536732">
        <w:rPr>
          <w:lang w:val="es-ES"/>
        </w:rPr>
        <w:t>(1994-2001-2012)</w:t>
      </w:r>
      <w:bookmarkEnd w:id="6"/>
    </w:p>
    <w:p w14:paraId="01B2782A" w14:textId="77777777" w:rsidR="006C4137" w:rsidRPr="00536732" w:rsidRDefault="006C4137" w:rsidP="00904342">
      <w:pPr>
        <w:pStyle w:val="HeadingSum"/>
        <w:rPr>
          <w:rFonts w:ascii="Times New Roman Bold" w:hAnsi="Times New Roman Bold" w:cs="Times New Roman Bold"/>
          <w:sz w:val="22"/>
          <w:lang w:val="es-ES"/>
        </w:rPr>
      </w:pPr>
      <w:r w:rsidRPr="00536732">
        <w:rPr>
          <w:rFonts w:ascii="Times New Roman Bold" w:hAnsi="Times New Roman Bold" w:cs="Times New Roman Bold"/>
          <w:sz w:val="22"/>
          <w:lang w:val="es-ES"/>
        </w:rPr>
        <w:t>Alcance</w:t>
      </w:r>
    </w:p>
    <w:p w14:paraId="36B88726" w14:textId="6895972B" w:rsidR="006C4137" w:rsidRDefault="006C4137" w:rsidP="003155B0">
      <w:pPr>
        <w:pStyle w:val="Summary"/>
      </w:pPr>
      <w:r w:rsidRPr="00536732">
        <w:t>En esta Recomendación se hace una breve introducción de la gestión del espectro y se recomiendan las áreas en cuestión que deben considerarse en la gestión del espectro.</w:t>
      </w:r>
    </w:p>
    <w:p w14:paraId="3EA32800" w14:textId="77777777" w:rsidR="003155B0" w:rsidRPr="003155B0" w:rsidRDefault="003155B0" w:rsidP="003155B0">
      <w:pPr>
        <w:pStyle w:val="Headingb"/>
        <w:rPr>
          <w:rFonts w:eastAsiaTheme="minorEastAsia"/>
          <w:lang w:val="es-ES_tradnl"/>
        </w:rPr>
      </w:pPr>
      <w:r w:rsidRPr="003155B0">
        <w:rPr>
          <w:rFonts w:eastAsiaTheme="minorEastAsia"/>
          <w:lang w:val="es-ES_tradnl"/>
        </w:rPr>
        <w:t>Palabras clave</w:t>
      </w:r>
    </w:p>
    <w:p w14:paraId="4DD528C8" w14:textId="144254CE" w:rsidR="003155B0" w:rsidRPr="003155B0" w:rsidRDefault="003155B0" w:rsidP="003155B0">
      <w:pPr>
        <w:rPr>
          <w:lang w:val="es-ES"/>
        </w:rPr>
      </w:pPr>
      <w:r>
        <w:rPr>
          <w:rFonts w:eastAsia="Malgun Gothic"/>
          <w:lang w:val="es-ES_tradnl" w:eastAsia="ko-KR"/>
        </w:rPr>
        <w:t>G</w:t>
      </w:r>
      <w:r w:rsidRPr="003155B0">
        <w:rPr>
          <w:rFonts w:eastAsia="Malgun Gothic"/>
          <w:lang w:val="es-ES_tradnl" w:eastAsia="ko-KR"/>
        </w:rPr>
        <w:t>estión nacional del espectro, función de gestión del espectro, responsabilidades de gestión del espectro, requisitos de la gestión del espectro</w:t>
      </w:r>
    </w:p>
    <w:p w14:paraId="602596DF" w14:textId="77777777" w:rsidR="006C4137" w:rsidRPr="00536732" w:rsidRDefault="006C4137" w:rsidP="006C4137">
      <w:pPr>
        <w:pStyle w:val="Normalaftertitle"/>
        <w:rPr>
          <w:lang w:val="es-ES"/>
        </w:rPr>
      </w:pPr>
      <w:r w:rsidRPr="00536732">
        <w:rPr>
          <w:lang w:val="es-ES"/>
        </w:rPr>
        <w:t>La Asamblea de Radiocomunicaciones de la UIT,</w:t>
      </w:r>
    </w:p>
    <w:p w14:paraId="1D19C03B" w14:textId="77777777" w:rsidR="006C4137" w:rsidRPr="00536732" w:rsidRDefault="006C4137" w:rsidP="006C4137">
      <w:pPr>
        <w:pStyle w:val="Call"/>
        <w:rPr>
          <w:lang w:val="es-ES"/>
        </w:rPr>
      </w:pPr>
      <w:r w:rsidRPr="00536732">
        <w:rPr>
          <w:lang w:val="es-ES"/>
        </w:rPr>
        <w:t>considerando</w:t>
      </w:r>
    </w:p>
    <w:p w14:paraId="7FF05B64" w14:textId="77777777" w:rsidR="006C4137" w:rsidRPr="00536732" w:rsidRDefault="006C4137" w:rsidP="006C4137">
      <w:pPr>
        <w:rPr>
          <w:lang w:val="es-ES"/>
        </w:rPr>
      </w:pPr>
      <w:r w:rsidRPr="00536732">
        <w:rPr>
          <w:lang w:val="es-ES"/>
        </w:rPr>
        <w:t>a)</w:t>
      </w:r>
      <w:r w:rsidRPr="00536732">
        <w:rPr>
          <w:lang w:val="es-ES"/>
        </w:rPr>
        <w:tab/>
        <w:t>que la gestión eficaz del espectro es fundamental para conseguir el máximo de beneficios del escaso recurso del espectro;</w:t>
      </w:r>
    </w:p>
    <w:p w14:paraId="42EF01DD" w14:textId="77777777" w:rsidR="006C4137" w:rsidRPr="00536732" w:rsidRDefault="006C4137" w:rsidP="006C4137">
      <w:pPr>
        <w:rPr>
          <w:lang w:val="es-ES"/>
        </w:rPr>
      </w:pPr>
      <w:r w:rsidRPr="00536732">
        <w:rPr>
          <w:lang w:val="es-ES"/>
        </w:rPr>
        <w:t>b)</w:t>
      </w:r>
      <w:r w:rsidRPr="00536732">
        <w:rPr>
          <w:lang w:val="es-ES"/>
        </w:rPr>
        <w:tab/>
        <w:t>que, debido a las crecientes demandas de espectro de radiofrecuencias, existe una necesidad de mejorar la gestión del espectro;</w:t>
      </w:r>
    </w:p>
    <w:p w14:paraId="662762E9" w14:textId="77777777" w:rsidR="006C4137" w:rsidRPr="00536732" w:rsidRDefault="006C4137" w:rsidP="006C4137">
      <w:pPr>
        <w:rPr>
          <w:lang w:val="es-ES"/>
        </w:rPr>
      </w:pPr>
      <w:r w:rsidRPr="00536732">
        <w:rPr>
          <w:lang w:val="es-ES"/>
        </w:rPr>
        <w:t>c)</w:t>
      </w:r>
      <w:r w:rsidRPr="00536732">
        <w:rPr>
          <w:lang w:val="es-ES"/>
        </w:rPr>
        <w:tab/>
        <w:t>que se necesita material para ayudar a los gestores del espectro en el desarrollo y la aplicación de sistemas y estrategias nacionales eficaces de gestión del espectro;</w:t>
      </w:r>
    </w:p>
    <w:p w14:paraId="100A6681" w14:textId="77777777" w:rsidR="006C4137" w:rsidRPr="00536732" w:rsidRDefault="009972DD" w:rsidP="009972DD">
      <w:pPr>
        <w:rPr>
          <w:lang w:val="es-ES"/>
        </w:rPr>
      </w:pPr>
      <w:r w:rsidRPr="00536732">
        <w:rPr>
          <w:lang w:val="es-ES"/>
        </w:rPr>
        <w:t>d)</w:t>
      </w:r>
      <w:r w:rsidRPr="00536732">
        <w:rPr>
          <w:lang w:val="es-ES"/>
        </w:rPr>
        <w:tab/>
        <w:t>que el UIT-</w:t>
      </w:r>
      <w:r w:rsidR="006C4137" w:rsidRPr="00536732">
        <w:rPr>
          <w:lang w:val="es-ES"/>
        </w:rPr>
        <w:t xml:space="preserve">R ya ha elaborado, publicado y actualiza periódicamente Manuales </w:t>
      </w:r>
      <w:r w:rsidR="00D56507" w:rsidRPr="00536732">
        <w:rPr>
          <w:lang w:val="es-ES"/>
        </w:rPr>
        <w:t xml:space="preserve">de la UIT </w:t>
      </w:r>
      <w:r w:rsidR="006C4137" w:rsidRPr="00536732">
        <w:rPr>
          <w:lang w:val="es-ES"/>
        </w:rPr>
        <w:t xml:space="preserve">sobre gestión nacional del espectro, sobre técnicas informáticas para la gestión del espectro y sobre comprobación técnica del espectro, así como un Diccionario de </w:t>
      </w:r>
      <w:r w:rsidR="00984ABD" w:rsidRPr="00536732">
        <w:rPr>
          <w:lang w:val="es-ES"/>
        </w:rPr>
        <w:t xml:space="preserve">datos de radiocomunicaciones </w:t>
      </w:r>
      <w:r w:rsidR="006C4137" w:rsidRPr="00536732">
        <w:rPr>
          <w:lang w:val="es-ES"/>
        </w:rPr>
        <w:t>(véase la Recomendación UIT</w:t>
      </w:r>
      <w:r w:rsidRPr="00536732">
        <w:rPr>
          <w:lang w:val="es-ES"/>
        </w:rPr>
        <w:t>-</w:t>
      </w:r>
      <w:r w:rsidR="006C4137" w:rsidRPr="00536732">
        <w:rPr>
          <w:lang w:val="es-ES"/>
        </w:rPr>
        <w:t>R SM.1413) para ayudar a establecer unas prácticas eficaces de la gestión del espectro (Informes y Recomendaciones de la serie SM que abordan distintos aspectos relativos a la gestión y la comprobación técnica del espectro);</w:t>
      </w:r>
    </w:p>
    <w:p w14:paraId="7A0B1EE1" w14:textId="77777777" w:rsidR="006C4137" w:rsidRPr="00536732" w:rsidRDefault="006C4137" w:rsidP="007C4743">
      <w:pPr>
        <w:rPr>
          <w:i/>
          <w:lang w:val="es-ES"/>
        </w:rPr>
      </w:pPr>
      <w:r w:rsidRPr="00536732">
        <w:rPr>
          <w:lang w:val="es-ES"/>
        </w:rPr>
        <w:t>e)</w:t>
      </w:r>
      <w:r w:rsidRPr="00536732">
        <w:rPr>
          <w:lang w:val="es-ES"/>
        </w:rPr>
        <w:tab/>
        <w:t>las orientaciones proporcionadas en las Resoluciones de la Asamblea de Radiocomunicaciones, es</w:t>
      </w:r>
      <w:r w:rsidR="00AD4384" w:rsidRPr="00536732">
        <w:rPr>
          <w:lang w:val="es-ES"/>
        </w:rPr>
        <w:t xml:space="preserve">pecíficamente la Resolución </w:t>
      </w:r>
      <w:r w:rsidR="009972DD" w:rsidRPr="00536732">
        <w:rPr>
          <w:lang w:val="es-ES"/>
        </w:rPr>
        <w:t>UIT-</w:t>
      </w:r>
      <w:r w:rsidRPr="00536732">
        <w:rPr>
          <w:lang w:val="es-ES"/>
        </w:rPr>
        <w:t>R 22</w:t>
      </w:r>
      <w:r w:rsidR="007C4743" w:rsidRPr="00536732">
        <w:rPr>
          <w:lang w:val="es-ES"/>
        </w:rPr>
        <w:t>-</w:t>
      </w:r>
      <w:r w:rsidRPr="00536732">
        <w:rPr>
          <w:lang w:val="es-ES"/>
        </w:rPr>
        <w:t>3 sobre "Mejora de las prácticas y técnicas relativas a la gestión nacional del espectro radi</w:t>
      </w:r>
      <w:r w:rsidR="00AD4384" w:rsidRPr="00536732">
        <w:rPr>
          <w:lang w:val="es-ES"/>
        </w:rPr>
        <w:t xml:space="preserve">oeléctrico" y la Resolución </w:t>
      </w:r>
      <w:r w:rsidRPr="00536732">
        <w:rPr>
          <w:lang w:val="es-ES"/>
        </w:rPr>
        <w:t>UIT</w:t>
      </w:r>
      <w:r w:rsidR="009972DD" w:rsidRPr="00536732">
        <w:rPr>
          <w:lang w:val="es-ES"/>
        </w:rPr>
        <w:t>-</w:t>
      </w:r>
      <w:r w:rsidRPr="00536732">
        <w:rPr>
          <w:lang w:val="es-ES"/>
        </w:rPr>
        <w:t>R 11</w:t>
      </w:r>
      <w:r w:rsidRPr="00536732">
        <w:rPr>
          <w:lang w:val="es-ES"/>
        </w:rPr>
        <w:noBreakHyphen/>
        <w:t>4 sobre "Perfeccionamiento del sistema de gestión del espectro para los países en desarrollo",</w:t>
      </w:r>
    </w:p>
    <w:p w14:paraId="17AC8A89" w14:textId="77777777" w:rsidR="006C4137" w:rsidRPr="00536732" w:rsidRDefault="006C4137" w:rsidP="006C4137">
      <w:pPr>
        <w:pStyle w:val="Call"/>
        <w:rPr>
          <w:lang w:val="es-ES"/>
        </w:rPr>
      </w:pPr>
      <w:r w:rsidRPr="00536732">
        <w:rPr>
          <w:lang w:val="es-ES"/>
        </w:rPr>
        <w:t>observando</w:t>
      </w:r>
    </w:p>
    <w:p w14:paraId="514B79B8" w14:textId="77777777" w:rsidR="006C4137" w:rsidRPr="00536732" w:rsidRDefault="006C4137" w:rsidP="009972DD">
      <w:pPr>
        <w:rPr>
          <w:lang w:val="es-ES"/>
        </w:rPr>
      </w:pPr>
      <w:r w:rsidRPr="00536732">
        <w:rPr>
          <w:lang w:val="es-ES"/>
        </w:rPr>
        <w:t>que los aspectos económicos se tratan adecuadamente como parte integrante del proceso global de gestión del espectro, de conformidad con las directrices generales que aparecen en el Informe</w:t>
      </w:r>
      <w:r w:rsidR="009972DD" w:rsidRPr="00536732">
        <w:rPr>
          <w:lang w:val="es-ES"/>
        </w:rPr>
        <w:t xml:space="preserve"> </w:t>
      </w:r>
      <w:r w:rsidRPr="00536732">
        <w:rPr>
          <w:lang w:val="es-ES"/>
        </w:rPr>
        <w:t>UIT</w:t>
      </w:r>
      <w:r w:rsidRPr="00536732">
        <w:rPr>
          <w:lang w:val="es-ES"/>
        </w:rPr>
        <w:noBreakHyphen/>
        <w:t>R SM.2012,</w:t>
      </w:r>
    </w:p>
    <w:p w14:paraId="57895A6A" w14:textId="77777777" w:rsidR="006C4137" w:rsidRPr="00536732" w:rsidRDefault="006C4137" w:rsidP="006C4137">
      <w:pPr>
        <w:pStyle w:val="Call"/>
        <w:rPr>
          <w:lang w:val="es-ES"/>
        </w:rPr>
      </w:pPr>
      <w:r w:rsidRPr="00536732">
        <w:rPr>
          <w:lang w:val="es-ES"/>
        </w:rPr>
        <w:t>recomienda</w:t>
      </w:r>
    </w:p>
    <w:p w14:paraId="4B5E74CA" w14:textId="77777777" w:rsidR="006C4137" w:rsidRPr="00536732" w:rsidRDefault="006C4137" w:rsidP="006C4137">
      <w:pPr>
        <w:rPr>
          <w:lang w:val="es-ES"/>
        </w:rPr>
      </w:pPr>
      <w:r w:rsidRPr="00536732">
        <w:rPr>
          <w:b/>
          <w:lang w:val="es-ES"/>
        </w:rPr>
        <w:t>1</w:t>
      </w:r>
      <w:r w:rsidRPr="00536732">
        <w:rPr>
          <w:lang w:val="es-ES"/>
        </w:rPr>
        <w:tab/>
        <w:t>que en el desarrollo de programas nacionales de gestión del espectro se consideren los siguientes temas:</w:t>
      </w:r>
    </w:p>
    <w:p w14:paraId="01B352E3" w14:textId="77777777" w:rsidR="006C4137" w:rsidRPr="00536732" w:rsidRDefault="006C4137" w:rsidP="006C4137">
      <w:pPr>
        <w:pStyle w:val="enumlev1"/>
        <w:rPr>
          <w:lang w:val="es-ES"/>
        </w:rPr>
      </w:pPr>
      <w:r w:rsidRPr="00536732">
        <w:rPr>
          <w:lang w:val="es-ES"/>
        </w:rPr>
        <w:t>–</w:t>
      </w:r>
      <w:r w:rsidRPr="00536732">
        <w:rPr>
          <w:lang w:val="es-ES"/>
        </w:rPr>
        <w:tab/>
        <w:t>principios fundamentales de la gestión del espectro;</w:t>
      </w:r>
    </w:p>
    <w:p w14:paraId="577F7859" w14:textId="77777777" w:rsidR="006C4137" w:rsidRPr="00536732" w:rsidRDefault="006C4137" w:rsidP="006C4137">
      <w:pPr>
        <w:pStyle w:val="enumlev1"/>
        <w:rPr>
          <w:lang w:val="es-ES"/>
        </w:rPr>
      </w:pPr>
      <w:r w:rsidRPr="00536732">
        <w:rPr>
          <w:lang w:val="es-ES"/>
        </w:rPr>
        <w:t>–</w:t>
      </w:r>
      <w:r w:rsidRPr="00536732">
        <w:rPr>
          <w:lang w:val="es-ES"/>
        </w:rPr>
        <w:tab/>
        <w:t>planificación del espectro (planificación a corto plazo, planificación estratégica, planificación del uso del espectro, planificación del sistema de gestión del espectro, planificación de servicios o redes);</w:t>
      </w:r>
    </w:p>
    <w:p w14:paraId="5038DCC7" w14:textId="77777777" w:rsidR="006C4137" w:rsidRPr="00536732" w:rsidRDefault="006C4137" w:rsidP="006C4137">
      <w:pPr>
        <w:pStyle w:val="enumlev1"/>
        <w:rPr>
          <w:lang w:val="es-ES"/>
        </w:rPr>
      </w:pPr>
      <w:r w:rsidRPr="00536732">
        <w:rPr>
          <w:lang w:val="es-ES"/>
        </w:rPr>
        <w:t>–</w:t>
      </w:r>
      <w:r w:rsidRPr="00536732">
        <w:rPr>
          <w:lang w:val="es-ES"/>
        </w:rPr>
        <w:tab/>
        <w:t>prácticas de ingeniería del espectro (coordinación, análisis técnico, reducción de la interferencia, etc.);</w:t>
      </w:r>
    </w:p>
    <w:p w14:paraId="307AA519" w14:textId="77777777" w:rsidR="006C4137" w:rsidRPr="00536732" w:rsidRDefault="006C4137" w:rsidP="006C4137">
      <w:pPr>
        <w:pStyle w:val="enumlev1"/>
        <w:rPr>
          <w:lang w:val="es-ES"/>
        </w:rPr>
      </w:pPr>
      <w:r w:rsidRPr="00536732">
        <w:rPr>
          <w:lang w:val="es-ES"/>
        </w:rPr>
        <w:t>–</w:t>
      </w:r>
      <w:r w:rsidRPr="00536732">
        <w:rPr>
          <w:lang w:val="es-ES"/>
        </w:rPr>
        <w:tab/>
        <w:t>autorización de frecuencias (derechos de espectro, atribuciones, asignaciones, licencias, etc.);</w:t>
      </w:r>
    </w:p>
    <w:p w14:paraId="6C1C6BA6" w14:textId="77777777" w:rsidR="006C4137" w:rsidRPr="00536732" w:rsidRDefault="006C4137" w:rsidP="006C4137">
      <w:pPr>
        <w:pStyle w:val="enumlev1"/>
        <w:rPr>
          <w:lang w:val="es-ES"/>
        </w:rPr>
      </w:pPr>
      <w:r w:rsidRPr="00536732">
        <w:rPr>
          <w:lang w:val="es-ES"/>
        </w:rPr>
        <w:t>–</w:t>
      </w:r>
      <w:r w:rsidRPr="00536732">
        <w:rPr>
          <w:lang w:val="es-ES"/>
        </w:rPr>
        <w:tab/>
        <w:t>utilización del espectro (incluida la eficacia de la utilización del espectro y la demanda de espectro);</w:t>
      </w:r>
    </w:p>
    <w:p w14:paraId="195AA8A8" w14:textId="77777777" w:rsidR="006C4137" w:rsidRPr="00536732" w:rsidRDefault="006C4137" w:rsidP="006C4137">
      <w:pPr>
        <w:pStyle w:val="enumlev1"/>
        <w:rPr>
          <w:lang w:val="es-ES"/>
        </w:rPr>
      </w:pPr>
      <w:r w:rsidRPr="00536732">
        <w:rPr>
          <w:lang w:val="es-ES"/>
        </w:rPr>
        <w:t>–</w:t>
      </w:r>
      <w:r w:rsidRPr="00536732">
        <w:rPr>
          <w:lang w:val="es-ES"/>
        </w:rPr>
        <w:tab/>
        <w:t>control del espectro (inspección y control);</w:t>
      </w:r>
    </w:p>
    <w:p w14:paraId="4604F77E" w14:textId="77777777" w:rsidR="006C4137" w:rsidRPr="00536732" w:rsidRDefault="006C4137" w:rsidP="006C4137">
      <w:pPr>
        <w:pStyle w:val="enumlev1"/>
        <w:rPr>
          <w:lang w:val="es-ES"/>
        </w:rPr>
      </w:pPr>
      <w:r w:rsidRPr="00536732">
        <w:rPr>
          <w:lang w:val="es-ES"/>
        </w:rPr>
        <w:t>–</w:t>
      </w:r>
      <w:r w:rsidRPr="00536732">
        <w:rPr>
          <w:lang w:val="es-ES"/>
        </w:rPr>
        <w:tab/>
        <w:t>automatización de la gestión del espectro e integración con los sistemas de comprobación técnica del espectro;</w:t>
      </w:r>
    </w:p>
    <w:p w14:paraId="47977B08" w14:textId="77777777" w:rsidR="006C4137" w:rsidRPr="00536732" w:rsidRDefault="006C4137" w:rsidP="006C4137">
      <w:pPr>
        <w:pStyle w:val="enumlev1"/>
        <w:rPr>
          <w:lang w:val="es-ES"/>
        </w:rPr>
      </w:pPr>
      <w:r w:rsidRPr="00536732">
        <w:rPr>
          <w:lang w:val="es-ES"/>
        </w:rPr>
        <w:sym w:font="Symbol" w:char="F02D"/>
      </w:r>
      <w:r w:rsidRPr="00536732">
        <w:rPr>
          <w:lang w:val="es-ES"/>
        </w:rPr>
        <w:tab/>
        <w:t>economía del espectro (canon del espectro);</w:t>
      </w:r>
    </w:p>
    <w:p w14:paraId="1957CF14" w14:textId="77777777" w:rsidR="006C4137" w:rsidRPr="00536732" w:rsidRDefault="006C4137" w:rsidP="006C4137">
      <w:pPr>
        <w:pStyle w:val="enumlev1"/>
        <w:rPr>
          <w:lang w:val="es-ES"/>
        </w:rPr>
      </w:pPr>
      <w:r w:rsidRPr="00536732">
        <w:rPr>
          <w:lang w:val="es-ES"/>
        </w:rPr>
        <w:t>–</w:t>
      </w:r>
      <w:r w:rsidRPr="00536732">
        <w:rPr>
          <w:lang w:val="es-ES"/>
        </w:rPr>
        <w:tab/>
        <w:t>normas y autorización de equipos;</w:t>
      </w:r>
    </w:p>
    <w:p w14:paraId="58AFFEB1" w14:textId="77777777" w:rsidR="006C4137" w:rsidRPr="00536732" w:rsidRDefault="006C4137" w:rsidP="006C4137">
      <w:pPr>
        <w:rPr>
          <w:lang w:val="es-ES"/>
        </w:rPr>
      </w:pPr>
      <w:r w:rsidRPr="00536732">
        <w:rPr>
          <w:b/>
          <w:bCs/>
          <w:lang w:val="es-ES"/>
        </w:rPr>
        <w:t>2</w:t>
      </w:r>
      <w:r w:rsidRPr="00536732">
        <w:rPr>
          <w:lang w:val="es-ES"/>
        </w:rPr>
        <w:tab/>
        <w:t>el uso de formatos para la inscripción de las asignaciones de frecuencia nacionales, que sean compatibles con los que emplea la Oficina de Radiocomunicaciones para la notificación electrónica de las asignaciones de frecuencias;</w:t>
      </w:r>
    </w:p>
    <w:p w14:paraId="72CAB0A1" w14:textId="77777777" w:rsidR="006C4137" w:rsidRPr="00536732" w:rsidRDefault="006C4137" w:rsidP="009972DD">
      <w:pPr>
        <w:rPr>
          <w:lang w:val="es-ES"/>
        </w:rPr>
      </w:pPr>
      <w:r w:rsidRPr="00536732">
        <w:rPr>
          <w:b/>
          <w:lang w:val="es-ES"/>
        </w:rPr>
        <w:t>3</w:t>
      </w:r>
      <w:r w:rsidRPr="00536732">
        <w:rPr>
          <w:bCs/>
          <w:lang w:val="es-ES"/>
        </w:rPr>
        <w:tab/>
      </w:r>
      <w:r w:rsidRPr="00536732">
        <w:rPr>
          <w:lang w:val="es-ES"/>
        </w:rPr>
        <w:t xml:space="preserve">que al considerar los temas especificados en el </w:t>
      </w:r>
      <w:r w:rsidRPr="00536732">
        <w:rPr>
          <w:i/>
          <w:iCs/>
          <w:lang w:val="es-ES"/>
        </w:rPr>
        <w:t>recomienda</w:t>
      </w:r>
      <w:r w:rsidRPr="00536732">
        <w:rPr>
          <w:lang w:val="es-ES"/>
        </w:rPr>
        <w:t> 1, las administraciones se guíen por los puntos correspondientes de las Recomendaciones e Informes del UIT</w:t>
      </w:r>
      <w:r w:rsidR="009972DD" w:rsidRPr="00536732">
        <w:rPr>
          <w:lang w:val="es-ES"/>
        </w:rPr>
        <w:t>-</w:t>
      </w:r>
      <w:r w:rsidRPr="00536732">
        <w:rPr>
          <w:lang w:val="es-ES"/>
        </w:rPr>
        <w:t>R y los Manuales de la UIT;</w:t>
      </w:r>
    </w:p>
    <w:p w14:paraId="64E6F2A4" w14:textId="77777777" w:rsidR="006C4137" w:rsidRPr="00536732" w:rsidRDefault="006C4137" w:rsidP="009972DD">
      <w:pPr>
        <w:rPr>
          <w:lang w:val="es-ES"/>
        </w:rPr>
      </w:pPr>
      <w:r w:rsidRPr="00536732">
        <w:rPr>
          <w:b/>
          <w:bCs/>
          <w:lang w:val="es-ES"/>
        </w:rPr>
        <w:t>4</w:t>
      </w:r>
      <w:r w:rsidRPr="00536732">
        <w:rPr>
          <w:lang w:val="es-ES"/>
        </w:rPr>
        <w:tab/>
        <w:t xml:space="preserve">que al considerar el tema especificado en el </w:t>
      </w:r>
      <w:r w:rsidRPr="00536732">
        <w:rPr>
          <w:i/>
          <w:iCs/>
          <w:lang w:val="es-ES"/>
        </w:rPr>
        <w:t>recomienda</w:t>
      </w:r>
      <w:r w:rsidRPr="00536732">
        <w:rPr>
          <w:lang w:val="es-ES"/>
        </w:rPr>
        <w:t xml:space="preserve"> 2, las administraciones se guíen por los puntos correspondientes del Reglamento de Radiocomunicaciones, del Diccionario de </w:t>
      </w:r>
      <w:r w:rsidR="00984ABD" w:rsidRPr="00536732">
        <w:rPr>
          <w:lang w:val="es-ES"/>
        </w:rPr>
        <w:t>datos de radiocomunicaciones</w:t>
      </w:r>
      <w:r w:rsidRPr="00536732">
        <w:rPr>
          <w:lang w:val="es-ES"/>
        </w:rPr>
        <w:t>, de las Recomendaciones e Informes del UIT</w:t>
      </w:r>
      <w:r w:rsidR="009972DD" w:rsidRPr="00536732">
        <w:rPr>
          <w:lang w:val="es-ES"/>
        </w:rPr>
        <w:t>-</w:t>
      </w:r>
      <w:r w:rsidRPr="00536732">
        <w:rPr>
          <w:lang w:val="es-ES"/>
        </w:rPr>
        <w:t>R y de los Manuales de la UIT;</w:t>
      </w:r>
    </w:p>
    <w:p w14:paraId="0AF77BFC" w14:textId="77777777" w:rsidR="006C4137" w:rsidRPr="00536732" w:rsidRDefault="006C4137" w:rsidP="006C4137">
      <w:pPr>
        <w:rPr>
          <w:lang w:val="es-ES"/>
        </w:rPr>
      </w:pPr>
      <w:r w:rsidRPr="00536732">
        <w:rPr>
          <w:b/>
          <w:bCs/>
          <w:lang w:val="es-ES"/>
        </w:rPr>
        <w:t>5</w:t>
      </w:r>
      <w:r w:rsidRPr="00536732">
        <w:rPr>
          <w:b/>
          <w:bCs/>
          <w:lang w:val="es-ES"/>
        </w:rPr>
        <w:tab/>
      </w:r>
      <w:r w:rsidRPr="00536732">
        <w:rPr>
          <w:lang w:val="es-ES"/>
        </w:rPr>
        <w:t xml:space="preserve">que el desarrollo de la capacitación y conocimientos del personal en los temas especificados en el </w:t>
      </w:r>
      <w:r w:rsidRPr="00536732">
        <w:rPr>
          <w:i/>
          <w:iCs/>
          <w:lang w:val="es-ES"/>
        </w:rPr>
        <w:t>recomienda</w:t>
      </w:r>
      <w:r w:rsidRPr="00536732">
        <w:rPr>
          <w:lang w:val="es-ES"/>
        </w:rPr>
        <w:t> 1 sea un proceso continuo a fin de mejorar la eficacia de la gestión del espectro.</w:t>
      </w:r>
    </w:p>
    <w:p w14:paraId="535C366E" w14:textId="77777777" w:rsidR="006C4137" w:rsidRPr="00536732" w:rsidRDefault="006C4137" w:rsidP="006C4137">
      <w:pPr>
        <w:rPr>
          <w:lang w:val="es-ES"/>
        </w:rPr>
      </w:pPr>
    </w:p>
    <w:p w14:paraId="13A10988" w14:textId="77777777" w:rsidR="006C4137" w:rsidRPr="00536732" w:rsidRDefault="006C4137" w:rsidP="006C4137">
      <w:pPr>
        <w:pStyle w:val="Reasons"/>
        <w:rPr>
          <w:lang w:val="es-ES"/>
        </w:rPr>
      </w:pPr>
    </w:p>
    <w:p w14:paraId="23F76BA4" w14:textId="59FB606E" w:rsidR="006C4137" w:rsidRPr="00536732" w:rsidRDefault="006C4137" w:rsidP="003155B0">
      <w:pPr>
        <w:pStyle w:val="Line"/>
      </w:pPr>
    </w:p>
    <w:sectPr w:rsidR="006C4137" w:rsidRPr="00536732" w:rsidSect="00B1717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26AEB" w14:textId="77777777" w:rsidR="00953636" w:rsidRDefault="00953636">
      <w:r>
        <w:separator/>
      </w:r>
    </w:p>
  </w:endnote>
  <w:endnote w:type="continuationSeparator" w:id="0">
    <w:p w14:paraId="238FC57C" w14:textId="77777777" w:rsidR="00953636" w:rsidRDefault="0095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40168" w14:textId="77777777" w:rsidR="00953636" w:rsidRDefault="00953636">
      <w:r>
        <w:separator/>
      </w:r>
    </w:p>
  </w:footnote>
  <w:footnote w:type="continuationSeparator" w:id="0">
    <w:p w14:paraId="029600A9" w14:textId="77777777" w:rsidR="00953636" w:rsidRDefault="00953636">
      <w:r>
        <w:continuationSeparator/>
      </w:r>
    </w:p>
  </w:footnote>
  <w:footnote w:id="1">
    <w:p w14:paraId="38D69898" w14:textId="592FE26E" w:rsidR="003155B0" w:rsidRPr="003155B0" w:rsidRDefault="003155B0">
      <w:pPr>
        <w:pStyle w:val="FootnoteText"/>
        <w:rPr>
          <w:lang w:val="fr-CH"/>
        </w:rPr>
      </w:pPr>
      <w:r>
        <w:rPr>
          <w:rStyle w:val="FootnoteReference"/>
        </w:rPr>
        <w:t>*</w:t>
      </w:r>
      <w:r>
        <w:t xml:space="preserve"> </w:t>
      </w:r>
      <w:r>
        <w:rPr>
          <w:lang w:val="fr-CH"/>
        </w:rPr>
        <w:tab/>
      </w:r>
      <w:r w:rsidRPr="003155B0">
        <w:rPr>
          <w:lang w:val="es-ES"/>
        </w:rPr>
        <w:t>La Comisión de Estudio 1 de Radiocomunicaciones introdujo algunas modificaciones redaccionales en esta Recomendación en 2019, de conformidad con la Resolución UIT 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FEC6" w14:textId="77777777" w:rsidR="00953636" w:rsidRDefault="0095363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86808" w14:textId="77777777" w:rsidR="00953636" w:rsidRDefault="00953636" w:rsidP="00D62884">
    <w:pPr>
      <w:pStyle w:val="Header"/>
      <w:ind w:right="360" w:firstLine="360"/>
    </w:pPr>
    <w:r>
      <w:rPr>
        <w:noProof/>
        <w:lang w:val="en-US" w:eastAsia="zh-CN"/>
      </w:rPr>
      <w:drawing>
        <wp:anchor distT="0" distB="0" distL="114300" distR="114300" simplePos="0" relativeHeight="251657728" behindDoc="1" locked="0" layoutInCell="1" allowOverlap="1" wp14:anchorId="00056120" wp14:editId="696BB22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A8061" w14:textId="4B690A55" w:rsidR="00953636" w:rsidRDefault="0095363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0186D">
      <w:rPr>
        <w:rStyle w:val="PageNumber"/>
        <w:b/>
        <w:bCs/>
        <w:noProof/>
      </w:rPr>
      <w:t>ii</w:t>
    </w:r>
    <w:r>
      <w:rPr>
        <w:rStyle w:val="PageNumber"/>
        <w:b/>
        <w:bCs/>
      </w:rPr>
      <w:fldChar w:fldCharType="end"/>
    </w:r>
    <w:r>
      <w:tab/>
    </w:r>
    <w:fldSimple w:instr=" DOCPROPERTY &quot;Header&quot; \* MERGEFORMAT ">
      <w:r w:rsidR="007B23D1" w:rsidRPr="007B23D1">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3155B0">
      <w:rPr>
        <w:b/>
        <w:bCs/>
        <w:noProof/>
      </w:rPr>
      <w:t>UIT-R  SM.1047-2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DA767" w14:textId="77777777" w:rsidR="00953636" w:rsidRDefault="00953636">
    <w:pPr>
      <w:pStyle w:val="Header"/>
    </w:pPr>
    <w:r>
      <w:tab/>
    </w:r>
    <w:fldSimple w:instr=" DOCPROPERTY &quot;Header&quot; \* MERGEFORMAT ">
      <w:r w:rsidR="007B23D1" w:rsidRPr="007B23D1">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B23D1">
      <w:rPr>
        <w:b/>
        <w:bCs/>
        <w:noProof/>
      </w:rPr>
      <w:t>UIT-R  SM.1047-2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CA02C" w14:textId="56215B76" w:rsidR="00953636" w:rsidRDefault="0095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36732">
      <w:rPr>
        <w:rStyle w:val="PageNumber"/>
        <w:b/>
        <w:bCs/>
        <w:noProof/>
        <w:lang w:val="en-US"/>
      </w:rPr>
      <w:t>2</w:t>
    </w:r>
    <w:r>
      <w:rPr>
        <w:rStyle w:val="PageNumber"/>
        <w:b/>
        <w:bCs/>
      </w:rPr>
      <w:fldChar w:fldCharType="end"/>
    </w:r>
    <w:r>
      <w:rPr>
        <w:lang w:val="en-US"/>
      </w:rPr>
      <w:tab/>
    </w:r>
    <w:fldSimple w:instr=" DOCPROPERTY &quot;Header&quot; \* MERGEFORMAT ">
      <w:r w:rsidR="007B23D1" w:rsidRPr="007B23D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3155B0">
      <w:rPr>
        <w:b/>
        <w:bCs/>
        <w:noProof/>
        <w:lang w:val="en-US"/>
      </w:rPr>
      <w:t>UIT-R  SM.1047-2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C48D6" w14:textId="4A7F50CC" w:rsidR="00953636" w:rsidRDefault="00953636">
    <w:pPr>
      <w:pStyle w:val="Header"/>
    </w:pPr>
    <w:r>
      <w:tab/>
    </w:r>
    <w:fldSimple w:instr=" DOCPROPERTY &quot;Header&quot; \* MERGEFORMAT ">
      <w:r w:rsidR="007B23D1" w:rsidRPr="007B23D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155B0">
      <w:rPr>
        <w:b/>
        <w:bCs/>
        <w:noProof/>
      </w:rPr>
      <w:t>UIT-R  SM.1047-2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36732">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es-ES"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717A"/>
    <w:rsid w:val="00017762"/>
    <w:rsid w:val="00025336"/>
    <w:rsid w:val="00092507"/>
    <w:rsid w:val="000B716D"/>
    <w:rsid w:val="000B758D"/>
    <w:rsid w:val="00236E9D"/>
    <w:rsid w:val="00266EDC"/>
    <w:rsid w:val="002B563D"/>
    <w:rsid w:val="002D1080"/>
    <w:rsid w:val="002D76C4"/>
    <w:rsid w:val="003155B0"/>
    <w:rsid w:val="00363835"/>
    <w:rsid w:val="00366CEE"/>
    <w:rsid w:val="003A1524"/>
    <w:rsid w:val="004532F7"/>
    <w:rsid w:val="00454FAB"/>
    <w:rsid w:val="00536732"/>
    <w:rsid w:val="005A6102"/>
    <w:rsid w:val="005C05F7"/>
    <w:rsid w:val="00607D68"/>
    <w:rsid w:val="006B22C3"/>
    <w:rsid w:val="006C4137"/>
    <w:rsid w:val="00746AC6"/>
    <w:rsid w:val="007A6E14"/>
    <w:rsid w:val="007B23D1"/>
    <w:rsid w:val="007C4743"/>
    <w:rsid w:val="00847DD5"/>
    <w:rsid w:val="00880680"/>
    <w:rsid w:val="00885BF9"/>
    <w:rsid w:val="00904342"/>
    <w:rsid w:val="00953636"/>
    <w:rsid w:val="0096605B"/>
    <w:rsid w:val="00975AEB"/>
    <w:rsid w:val="00980CBF"/>
    <w:rsid w:val="00984ABD"/>
    <w:rsid w:val="009972DD"/>
    <w:rsid w:val="00A6617B"/>
    <w:rsid w:val="00AB0DC8"/>
    <w:rsid w:val="00AD4384"/>
    <w:rsid w:val="00B1717A"/>
    <w:rsid w:val="00B44E24"/>
    <w:rsid w:val="00B87252"/>
    <w:rsid w:val="00B97679"/>
    <w:rsid w:val="00BB77E9"/>
    <w:rsid w:val="00BD2749"/>
    <w:rsid w:val="00BF7841"/>
    <w:rsid w:val="00C0186D"/>
    <w:rsid w:val="00C67A5B"/>
    <w:rsid w:val="00D12388"/>
    <w:rsid w:val="00D56507"/>
    <w:rsid w:val="00D62884"/>
    <w:rsid w:val="00DB38D3"/>
    <w:rsid w:val="00DB6032"/>
    <w:rsid w:val="00DC08D1"/>
    <w:rsid w:val="00DE71F7"/>
    <w:rsid w:val="00DF4176"/>
    <w:rsid w:val="00E81F24"/>
    <w:rsid w:val="00F95576"/>
    <w:rsid w:val="00FB56BF"/>
    <w:rsid w:val="00FE20A4"/>
    <w:rsid w:val="00FF2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3EAE99"/>
  <w15:docId w15:val="{A220FBD7-4F22-46E4-BE65-F3F411525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0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20BD"/>
    <w:pPr>
      <w:keepNext/>
      <w:keepLines/>
      <w:spacing w:before="480"/>
      <w:ind w:left="794" w:hanging="794"/>
      <w:outlineLvl w:val="0"/>
    </w:pPr>
    <w:rPr>
      <w:b/>
    </w:rPr>
  </w:style>
  <w:style w:type="paragraph" w:styleId="Heading2">
    <w:name w:val="heading 2"/>
    <w:basedOn w:val="Heading1"/>
    <w:next w:val="Normal"/>
    <w:qFormat/>
    <w:rsid w:val="00FF20BD"/>
    <w:pPr>
      <w:spacing w:before="320"/>
      <w:outlineLvl w:val="1"/>
    </w:pPr>
  </w:style>
  <w:style w:type="paragraph" w:styleId="Heading3">
    <w:name w:val="heading 3"/>
    <w:basedOn w:val="Heading1"/>
    <w:next w:val="Normal"/>
    <w:qFormat/>
    <w:rsid w:val="00FF20BD"/>
    <w:pPr>
      <w:spacing w:before="200"/>
      <w:outlineLvl w:val="2"/>
    </w:pPr>
  </w:style>
  <w:style w:type="paragraph" w:styleId="Heading4">
    <w:name w:val="heading 4"/>
    <w:basedOn w:val="Heading3"/>
    <w:next w:val="Normal"/>
    <w:qFormat/>
    <w:rsid w:val="00FF20BD"/>
    <w:pPr>
      <w:tabs>
        <w:tab w:val="clear" w:pos="794"/>
        <w:tab w:val="left" w:pos="992"/>
      </w:tabs>
      <w:ind w:left="992" w:hanging="992"/>
      <w:outlineLvl w:val="3"/>
    </w:pPr>
  </w:style>
  <w:style w:type="paragraph" w:styleId="Heading5">
    <w:name w:val="heading 5"/>
    <w:basedOn w:val="Heading4"/>
    <w:next w:val="Normal"/>
    <w:qFormat/>
    <w:rsid w:val="00FF20BD"/>
    <w:pPr>
      <w:outlineLvl w:val="4"/>
    </w:pPr>
  </w:style>
  <w:style w:type="paragraph" w:styleId="Heading6">
    <w:name w:val="heading 6"/>
    <w:basedOn w:val="Heading4"/>
    <w:next w:val="Normal"/>
    <w:qFormat/>
    <w:rsid w:val="00FF20BD"/>
    <w:pPr>
      <w:tabs>
        <w:tab w:val="clear" w:pos="992"/>
        <w:tab w:val="clear" w:pos="1191"/>
      </w:tabs>
      <w:ind w:left="1588" w:hanging="1588"/>
      <w:outlineLvl w:val="5"/>
    </w:pPr>
  </w:style>
  <w:style w:type="paragraph" w:styleId="Heading7">
    <w:name w:val="heading 7"/>
    <w:basedOn w:val="Heading6"/>
    <w:next w:val="Normal"/>
    <w:qFormat/>
    <w:rsid w:val="00FF20BD"/>
    <w:pPr>
      <w:outlineLvl w:val="6"/>
    </w:pPr>
  </w:style>
  <w:style w:type="paragraph" w:styleId="Heading8">
    <w:name w:val="heading 8"/>
    <w:basedOn w:val="Heading6"/>
    <w:next w:val="Normal"/>
    <w:qFormat/>
    <w:rsid w:val="00FF20BD"/>
    <w:pPr>
      <w:outlineLvl w:val="7"/>
    </w:pPr>
  </w:style>
  <w:style w:type="paragraph" w:styleId="Heading9">
    <w:name w:val="heading 9"/>
    <w:basedOn w:val="Heading6"/>
    <w:next w:val="Normal"/>
    <w:qFormat/>
    <w:rsid w:val="00FF20B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20B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20B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20BD"/>
  </w:style>
  <w:style w:type="paragraph" w:customStyle="1" w:styleId="Headingb">
    <w:name w:val="Heading_b"/>
    <w:basedOn w:val="Heading3"/>
    <w:next w:val="Normal"/>
    <w:link w:val="HeadingbChar"/>
    <w:qFormat/>
    <w:rsid w:val="00FF20BD"/>
    <w:pPr>
      <w:spacing w:before="160"/>
      <w:ind w:left="0" w:firstLine="0"/>
      <w:outlineLvl w:val="9"/>
    </w:pPr>
  </w:style>
  <w:style w:type="paragraph" w:customStyle="1" w:styleId="Headingi">
    <w:name w:val="Heading_i"/>
    <w:basedOn w:val="Heading3"/>
    <w:next w:val="Normal"/>
    <w:rsid w:val="00FF20BD"/>
    <w:pPr>
      <w:spacing w:before="160"/>
      <w:ind w:left="0" w:firstLine="0"/>
    </w:pPr>
    <w:rPr>
      <w:b w:val="0"/>
      <w:i/>
    </w:rPr>
  </w:style>
  <w:style w:type="character" w:customStyle="1" w:styleId="href">
    <w:name w:val="href"/>
    <w:basedOn w:val="DefaultParagraphFont"/>
    <w:rsid w:val="00FF20BD"/>
  </w:style>
  <w:style w:type="paragraph" w:customStyle="1" w:styleId="enumlev1">
    <w:name w:val="enumlev1"/>
    <w:basedOn w:val="Normal"/>
    <w:rsid w:val="00FF20BD"/>
    <w:pPr>
      <w:spacing w:before="80"/>
      <w:ind w:left="794" w:hanging="794"/>
    </w:pPr>
  </w:style>
  <w:style w:type="paragraph" w:customStyle="1" w:styleId="enumlev2">
    <w:name w:val="enumlev2"/>
    <w:basedOn w:val="enumlev1"/>
    <w:rsid w:val="00FF20BD"/>
    <w:pPr>
      <w:ind w:left="1191" w:hanging="397"/>
    </w:pPr>
  </w:style>
  <w:style w:type="paragraph" w:customStyle="1" w:styleId="enumlev3">
    <w:name w:val="enumlev3"/>
    <w:basedOn w:val="enumlev2"/>
    <w:rsid w:val="00FF20BD"/>
    <w:pPr>
      <w:ind w:left="1588"/>
    </w:pPr>
  </w:style>
  <w:style w:type="paragraph" w:customStyle="1" w:styleId="Normalaftertitle">
    <w:name w:val="Normal_after_title"/>
    <w:basedOn w:val="Normal"/>
    <w:next w:val="Normal"/>
    <w:rsid w:val="00FF20BD"/>
    <w:pPr>
      <w:spacing w:before="320"/>
    </w:pPr>
  </w:style>
  <w:style w:type="paragraph" w:customStyle="1" w:styleId="Note">
    <w:name w:val="Note"/>
    <w:basedOn w:val="Normal"/>
    <w:rsid w:val="00FF20B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F20B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F20BD"/>
    <w:pPr>
      <w:spacing w:before="240"/>
    </w:pPr>
    <w:rPr>
      <w:lang w:val="es-ES_tradnl"/>
    </w:rPr>
  </w:style>
  <w:style w:type="paragraph" w:customStyle="1" w:styleId="Recref">
    <w:name w:val="Rec_ref"/>
    <w:basedOn w:val="Normal"/>
    <w:next w:val="Recdate"/>
    <w:rsid w:val="00FF20BD"/>
    <w:pPr>
      <w:jc w:val="center"/>
    </w:pPr>
  </w:style>
  <w:style w:type="paragraph" w:customStyle="1" w:styleId="Recdate">
    <w:name w:val="Rec_date"/>
    <w:basedOn w:val="Recref"/>
    <w:next w:val="Normalaftertitle"/>
    <w:rsid w:val="00FF20BD"/>
    <w:pPr>
      <w:jc w:val="right"/>
    </w:pPr>
  </w:style>
  <w:style w:type="paragraph" w:customStyle="1" w:styleId="AnnexNoTitle">
    <w:name w:val="Annex_NoTitle"/>
    <w:basedOn w:val="Normal"/>
    <w:next w:val="Normalaftertitle"/>
    <w:rsid w:val="00FF20BD"/>
    <w:pPr>
      <w:keepNext/>
      <w:keepLines/>
      <w:spacing w:before="480" w:after="80"/>
      <w:jc w:val="center"/>
    </w:pPr>
    <w:rPr>
      <w:b/>
      <w:sz w:val="28"/>
    </w:rPr>
  </w:style>
  <w:style w:type="paragraph" w:customStyle="1" w:styleId="AppendixNoTitle">
    <w:name w:val="Appendix_NoTitle"/>
    <w:basedOn w:val="AnnexNoTitle"/>
    <w:next w:val="Normal"/>
    <w:rsid w:val="00FF20BD"/>
  </w:style>
  <w:style w:type="paragraph" w:customStyle="1" w:styleId="Tablefin">
    <w:name w:val="Table_fin"/>
    <w:basedOn w:val="Normal"/>
    <w:next w:val="Normal"/>
    <w:rsid w:val="00FF20BD"/>
    <w:pPr>
      <w:spacing w:before="0"/>
    </w:pPr>
    <w:rPr>
      <w:sz w:val="20"/>
      <w:lang w:val="en-GB"/>
    </w:rPr>
  </w:style>
  <w:style w:type="paragraph" w:customStyle="1" w:styleId="Tablehead">
    <w:name w:val="Table_head"/>
    <w:basedOn w:val="Normal"/>
    <w:next w:val="Normal"/>
    <w:rsid w:val="00FF20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20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20BD"/>
    <w:pPr>
      <w:keepNext/>
      <w:spacing w:before="360" w:after="120"/>
      <w:jc w:val="center"/>
    </w:pPr>
  </w:style>
  <w:style w:type="paragraph" w:customStyle="1" w:styleId="Tabletext">
    <w:name w:val="Table_text"/>
    <w:basedOn w:val="Normal"/>
    <w:rsid w:val="00FF20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20BD"/>
    <w:pPr>
      <w:tabs>
        <w:tab w:val="clear" w:pos="1191"/>
        <w:tab w:val="clear" w:pos="1588"/>
        <w:tab w:val="clear" w:pos="1985"/>
        <w:tab w:val="center" w:pos="4820"/>
        <w:tab w:val="right" w:pos="9639"/>
      </w:tabs>
    </w:pPr>
  </w:style>
  <w:style w:type="paragraph" w:customStyle="1" w:styleId="Equationlegend">
    <w:name w:val="Equation_legend"/>
    <w:basedOn w:val="NormalIndent"/>
    <w:rsid w:val="00FF20B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20BD"/>
    <w:pPr>
      <w:ind w:left="794"/>
    </w:pPr>
  </w:style>
  <w:style w:type="paragraph" w:customStyle="1" w:styleId="Figurelegend">
    <w:name w:val="Figure_legend"/>
    <w:basedOn w:val="Normal"/>
    <w:rsid w:val="00FF20B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20BD"/>
    <w:pPr>
      <w:keepNext/>
      <w:keepLines/>
      <w:spacing w:before="480" w:after="80"/>
      <w:jc w:val="center"/>
    </w:pPr>
    <w:rPr>
      <w:caps/>
      <w:sz w:val="18"/>
    </w:rPr>
  </w:style>
  <w:style w:type="paragraph" w:customStyle="1" w:styleId="tocpart">
    <w:name w:val="tocpart"/>
    <w:basedOn w:val="Normal"/>
    <w:rsid w:val="00FF20B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20BD"/>
    <w:pPr>
      <w:keepNext/>
      <w:keepLines/>
      <w:spacing w:before="480"/>
      <w:jc w:val="center"/>
    </w:pPr>
    <w:rPr>
      <w:sz w:val="28"/>
    </w:rPr>
  </w:style>
  <w:style w:type="paragraph" w:customStyle="1" w:styleId="Arttitle">
    <w:name w:val="Art_title"/>
    <w:basedOn w:val="Normal"/>
    <w:next w:val="Normalaftertitle"/>
    <w:rsid w:val="00FF20BD"/>
    <w:pPr>
      <w:keepNext/>
      <w:keepLines/>
      <w:spacing w:before="240"/>
      <w:jc w:val="center"/>
    </w:pPr>
    <w:rPr>
      <w:b/>
      <w:sz w:val="28"/>
    </w:rPr>
  </w:style>
  <w:style w:type="paragraph" w:customStyle="1" w:styleId="Blanc">
    <w:name w:val="Blanc"/>
    <w:basedOn w:val="Normal"/>
    <w:next w:val="Tabletext"/>
    <w:rsid w:val="00FF20B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20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20BD"/>
    <w:pPr>
      <w:keepNext/>
      <w:keepLines/>
      <w:spacing w:before="160"/>
      <w:ind w:left="794"/>
    </w:pPr>
    <w:rPr>
      <w:i/>
    </w:rPr>
  </w:style>
  <w:style w:type="paragraph" w:customStyle="1" w:styleId="ChapNo">
    <w:name w:val="Chap_No"/>
    <w:basedOn w:val="ArtNo"/>
    <w:next w:val="Chaptitle"/>
    <w:rsid w:val="00FF20BD"/>
    <w:rPr>
      <w:b/>
    </w:rPr>
  </w:style>
  <w:style w:type="paragraph" w:customStyle="1" w:styleId="Chaptitle">
    <w:name w:val="Chap_title"/>
    <w:basedOn w:val="Arttitle"/>
    <w:next w:val="Normalaftertitle"/>
    <w:rsid w:val="00FF20BD"/>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FF20BD"/>
    <w:rPr>
      <w:position w:val="6"/>
      <w:sz w:val="18"/>
    </w:rPr>
  </w:style>
  <w:style w:type="paragraph" w:styleId="FootnoteText">
    <w:name w:val="footnote text"/>
    <w:basedOn w:val="Normal"/>
    <w:semiHidden/>
    <w:rsid w:val="00FF20BD"/>
    <w:pPr>
      <w:keepLines/>
      <w:tabs>
        <w:tab w:val="left" w:pos="255"/>
      </w:tabs>
      <w:ind w:left="255" w:hanging="255"/>
    </w:pPr>
    <w:rPr>
      <w:sz w:val="22"/>
    </w:rPr>
  </w:style>
  <w:style w:type="paragraph" w:styleId="Index1">
    <w:name w:val="index 1"/>
    <w:basedOn w:val="Normal"/>
    <w:next w:val="Normal"/>
    <w:semiHidden/>
    <w:rsid w:val="00FF20BD"/>
  </w:style>
  <w:style w:type="paragraph" w:styleId="Index2">
    <w:name w:val="index 2"/>
    <w:basedOn w:val="Normal"/>
    <w:next w:val="Normal"/>
    <w:semiHidden/>
    <w:rsid w:val="00FF20BD"/>
    <w:pPr>
      <w:ind w:left="283"/>
    </w:pPr>
  </w:style>
  <w:style w:type="paragraph" w:styleId="Index3">
    <w:name w:val="index 3"/>
    <w:basedOn w:val="Normal"/>
    <w:next w:val="Normal"/>
    <w:semiHidden/>
    <w:rsid w:val="00FF20BD"/>
    <w:pPr>
      <w:ind w:left="566"/>
    </w:pPr>
  </w:style>
  <w:style w:type="paragraph" w:styleId="IndexHeading">
    <w:name w:val="index heading"/>
    <w:basedOn w:val="Normal"/>
    <w:next w:val="Index1"/>
    <w:semiHidden/>
    <w:rsid w:val="00FF20BD"/>
  </w:style>
  <w:style w:type="paragraph" w:customStyle="1" w:styleId="Line">
    <w:name w:val="Line"/>
    <w:basedOn w:val="Normal"/>
    <w:next w:val="Normal"/>
    <w:rsid w:val="00FF20B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20B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20BD"/>
  </w:style>
  <w:style w:type="paragraph" w:customStyle="1" w:styleId="Partref">
    <w:name w:val="Part_ref"/>
    <w:basedOn w:val="Normal"/>
    <w:next w:val="Normal"/>
    <w:rsid w:val="00FF20BD"/>
    <w:pPr>
      <w:keepNext/>
      <w:keepLines/>
      <w:spacing w:after="280"/>
      <w:jc w:val="center"/>
    </w:pPr>
  </w:style>
  <w:style w:type="paragraph" w:customStyle="1" w:styleId="Parttitle">
    <w:name w:val="Part_title"/>
    <w:basedOn w:val="Normal"/>
    <w:next w:val="Normalaftertitle"/>
    <w:rsid w:val="00FF20B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20BD"/>
  </w:style>
  <w:style w:type="paragraph" w:customStyle="1" w:styleId="QuestionNo">
    <w:name w:val="Question_No"/>
    <w:basedOn w:val="RecNo"/>
    <w:next w:val="Normal"/>
    <w:rsid w:val="00FF20BD"/>
  </w:style>
  <w:style w:type="paragraph" w:customStyle="1" w:styleId="Questionref">
    <w:name w:val="Question_ref"/>
    <w:basedOn w:val="Recref"/>
    <w:next w:val="Questiondate"/>
    <w:rsid w:val="00FF20BD"/>
  </w:style>
  <w:style w:type="paragraph" w:customStyle="1" w:styleId="Questiontitle">
    <w:name w:val="Question_title"/>
    <w:basedOn w:val="Normal"/>
    <w:next w:val="Questionref"/>
    <w:rsid w:val="00FF20BD"/>
  </w:style>
  <w:style w:type="paragraph" w:customStyle="1" w:styleId="Reftext">
    <w:name w:val="Ref_text"/>
    <w:basedOn w:val="Normal"/>
    <w:rsid w:val="00FF20BD"/>
    <w:pPr>
      <w:ind w:left="794" w:hanging="794"/>
    </w:pPr>
    <w:rPr>
      <w:sz w:val="22"/>
    </w:rPr>
  </w:style>
  <w:style w:type="paragraph" w:customStyle="1" w:styleId="Reftitle">
    <w:name w:val="Ref_title"/>
    <w:basedOn w:val="Normal"/>
    <w:next w:val="Reftext"/>
    <w:rsid w:val="00FF20B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20BD"/>
  </w:style>
  <w:style w:type="paragraph" w:customStyle="1" w:styleId="RepNo">
    <w:name w:val="Rep_No"/>
    <w:basedOn w:val="RecNo"/>
    <w:next w:val="Reptitle"/>
    <w:rsid w:val="00FF20BD"/>
  </w:style>
  <w:style w:type="paragraph" w:customStyle="1" w:styleId="Repref">
    <w:name w:val="Rep_ref"/>
    <w:basedOn w:val="Recref"/>
    <w:next w:val="Repdate"/>
    <w:rsid w:val="00FF20BD"/>
  </w:style>
  <w:style w:type="paragraph" w:customStyle="1" w:styleId="Reptitle">
    <w:name w:val="Rep_title"/>
    <w:basedOn w:val="Rectitle"/>
    <w:next w:val="Repref"/>
    <w:rsid w:val="00FF20BD"/>
  </w:style>
  <w:style w:type="paragraph" w:customStyle="1" w:styleId="Resdate">
    <w:name w:val="Res_date"/>
    <w:basedOn w:val="Recdate"/>
    <w:next w:val="Normalaftertitle"/>
    <w:rsid w:val="00FF20BD"/>
  </w:style>
  <w:style w:type="paragraph" w:customStyle="1" w:styleId="ResNo">
    <w:name w:val="Res_No"/>
    <w:basedOn w:val="RecNo"/>
    <w:next w:val="Restitle"/>
    <w:rsid w:val="00FF20BD"/>
  </w:style>
  <w:style w:type="paragraph" w:customStyle="1" w:styleId="Resref">
    <w:name w:val="Res_ref"/>
    <w:basedOn w:val="Recref"/>
    <w:next w:val="Resdate"/>
    <w:rsid w:val="00FF20BD"/>
  </w:style>
  <w:style w:type="paragraph" w:customStyle="1" w:styleId="Restitle">
    <w:name w:val="Res_title"/>
    <w:basedOn w:val="Normal"/>
    <w:next w:val="Resref"/>
    <w:rsid w:val="00FF20BD"/>
    <w:pPr>
      <w:spacing w:before="240"/>
      <w:jc w:val="center"/>
    </w:pPr>
    <w:rPr>
      <w:b/>
      <w:sz w:val="28"/>
    </w:rPr>
  </w:style>
  <w:style w:type="paragraph" w:customStyle="1" w:styleId="SectionNo">
    <w:name w:val="Section_No"/>
    <w:basedOn w:val="Normal"/>
    <w:next w:val="Normal"/>
    <w:rsid w:val="00FF20BD"/>
  </w:style>
  <w:style w:type="paragraph" w:customStyle="1" w:styleId="Sectiontitle">
    <w:name w:val="Section_title"/>
    <w:basedOn w:val="Normal"/>
    <w:next w:val="Normalaftertitle"/>
    <w:rsid w:val="00FF20B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20BD"/>
    <w:pPr>
      <w:tabs>
        <w:tab w:val="clear" w:pos="794"/>
        <w:tab w:val="clear" w:pos="1191"/>
        <w:tab w:val="clear" w:pos="1588"/>
        <w:tab w:val="clear" w:pos="1985"/>
        <w:tab w:val="right" w:pos="9611"/>
      </w:tabs>
    </w:pPr>
    <w:rPr>
      <w:i/>
    </w:rPr>
  </w:style>
  <w:style w:type="paragraph" w:styleId="TOC1">
    <w:name w:val="toc 1"/>
    <w:basedOn w:val="Normal"/>
    <w:semiHidden/>
    <w:rsid w:val="00FF20B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20BD"/>
    <w:pPr>
      <w:tabs>
        <w:tab w:val="clear" w:pos="567"/>
        <w:tab w:val="left" w:pos="1276"/>
      </w:tabs>
      <w:spacing w:before="160"/>
      <w:ind w:left="1276" w:hanging="709"/>
    </w:pPr>
  </w:style>
  <w:style w:type="paragraph" w:styleId="TOC3">
    <w:name w:val="toc 3"/>
    <w:basedOn w:val="TOC2"/>
    <w:semiHidden/>
    <w:rsid w:val="00FF20BD"/>
    <w:pPr>
      <w:tabs>
        <w:tab w:val="clear" w:pos="1276"/>
        <w:tab w:val="left" w:pos="2155"/>
      </w:tabs>
      <w:ind w:left="2155" w:hanging="879"/>
    </w:pPr>
  </w:style>
  <w:style w:type="paragraph" w:styleId="TOC4">
    <w:name w:val="toc 4"/>
    <w:basedOn w:val="TOC3"/>
    <w:semiHidden/>
    <w:rsid w:val="00FF20BD"/>
    <w:pPr>
      <w:tabs>
        <w:tab w:val="left" w:pos="3261"/>
      </w:tabs>
      <w:spacing w:before="80"/>
      <w:ind w:left="3261" w:hanging="993"/>
    </w:pPr>
  </w:style>
  <w:style w:type="paragraph" w:styleId="TOC5">
    <w:name w:val="toc 5"/>
    <w:basedOn w:val="TOC4"/>
    <w:semiHidden/>
    <w:rsid w:val="00FF20BD"/>
  </w:style>
  <w:style w:type="paragraph" w:styleId="TOC6">
    <w:name w:val="toc 6"/>
    <w:basedOn w:val="TOC4"/>
    <w:semiHidden/>
    <w:rsid w:val="00FF20BD"/>
  </w:style>
  <w:style w:type="paragraph" w:styleId="TOC7">
    <w:name w:val="toc 7"/>
    <w:basedOn w:val="TOC4"/>
    <w:semiHidden/>
    <w:rsid w:val="00FF20BD"/>
  </w:style>
  <w:style w:type="paragraph" w:styleId="TOC8">
    <w:name w:val="toc 8"/>
    <w:basedOn w:val="TOC4"/>
    <w:semiHidden/>
    <w:rsid w:val="00FF20BD"/>
  </w:style>
  <w:style w:type="paragraph" w:customStyle="1" w:styleId="Rectitle">
    <w:name w:val="Rec_title"/>
    <w:basedOn w:val="Normal"/>
    <w:next w:val="Recref"/>
    <w:rsid w:val="00FF20BD"/>
    <w:pPr>
      <w:keepNext/>
      <w:keepLines/>
      <w:spacing w:before="240"/>
      <w:jc w:val="center"/>
    </w:pPr>
    <w:rPr>
      <w:b/>
      <w:sz w:val="28"/>
    </w:rPr>
  </w:style>
  <w:style w:type="paragraph" w:customStyle="1" w:styleId="Annexref">
    <w:name w:val="Annex_ref"/>
    <w:basedOn w:val="Normal"/>
    <w:next w:val="Normalaftertitle"/>
    <w:rsid w:val="00FF20BD"/>
    <w:pPr>
      <w:keepNext/>
      <w:keepLines/>
      <w:spacing w:after="280"/>
      <w:jc w:val="center"/>
    </w:pPr>
  </w:style>
  <w:style w:type="paragraph" w:customStyle="1" w:styleId="Appendixref">
    <w:name w:val="Appendix_ref"/>
    <w:basedOn w:val="Annexref"/>
    <w:next w:val="Normalaftertitle"/>
    <w:rsid w:val="00FF20BD"/>
  </w:style>
  <w:style w:type="paragraph" w:customStyle="1" w:styleId="Figuretitle">
    <w:name w:val="Figure_title"/>
    <w:basedOn w:val="Normal"/>
    <w:next w:val="Figure"/>
    <w:rsid w:val="00FF20B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20BD"/>
    <w:pPr>
      <w:keepNext/>
      <w:spacing w:before="0" w:after="120"/>
      <w:jc w:val="center"/>
    </w:pPr>
    <w:rPr>
      <w:b/>
    </w:rPr>
  </w:style>
  <w:style w:type="paragraph" w:customStyle="1" w:styleId="Summary">
    <w:name w:val="Summary"/>
    <w:basedOn w:val="Normal"/>
    <w:next w:val="Normalaftertitle"/>
    <w:autoRedefine/>
    <w:rsid w:val="003155B0"/>
    <w:rPr>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FF20BD"/>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FF20BD"/>
    <w:pPr>
      <w:ind w:left="-85" w:firstLine="0"/>
    </w:pPr>
    <w:rPr>
      <w:lang w:val="en-US"/>
    </w:rPr>
  </w:style>
  <w:style w:type="paragraph" w:customStyle="1" w:styleId="Reasons">
    <w:name w:val="Reasons"/>
    <w:basedOn w:val="Normal"/>
    <w:qFormat/>
    <w:rsid w:val="006C413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Artref">
    <w:name w:val="Art_ref"/>
    <w:basedOn w:val="DefaultParagraphFont"/>
    <w:rsid w:val="003155B0"/>
  </w:style>
  <w:style w:type="character" w:customStyle="1" w:styleId="HeadingbChar">
    <w:name w:val="Heading_b Char"/>
    <w:link w:val="Headingb"/>
    <w:locked/>
    <w:rsid w:val="003155B0"/>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D9877-8905-4A09-8C1D-B12C597F2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4</Pages>
  <Words>939</Words>
  <Characters>5619</Characters>
  <Application>Microsoft Office Word</Application>
  <DocSecurity>0</DocSecurity>
  <Lines>170</Lines>
  <Paragraphs>97</Paragraphs>
  <ScaleCrop>false</ScaleCrop>
  <HeadingPairs>
    <vt:vector size="2" baseType="variant">
      <vt:variant>
        <vt:lpstr>Title</vt:lpstr>
      </vt:variant>
      <vt:variant>
        <vt:i4>1</vt:i4>
      </vt:variant>
    </vt:vector>
  </HeadingPairs>
  <TitlesOfParts>
    <vt:vector size="1" baseType="lpstr">
      <vt:lpstr>RECOMENDACIÓN  UIT-R  SM.XXXX - </vt:lpstr>
    </vt:vector>
  </TitlesOfParts>
  <Manager/>
  <Company>ITU</Company>
  <LinksUpToDate>false</LinksUpToDate>
  <CharactersWithSpaces>6461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SM.1047-2* - Gestión nacional del espectro</dc:title>
  <dc:subject>Serie SM = Gestión del espectro</dc:subject>
  <dc:creator>Oficina de Radiocomunicaciones del UIT (BR)</dc:creator>
  <cp:keywords>SM,1047-2*</cp:keywords>
  <dc:description>Gachetc, 01/06/2020, ITU51013811</dc:description>
  <cp:lastModifiedBy>Gachet, Christelle</cp:lastModifiedBy>
  <cp:revision>16</cp:revision>
  <cp:lastPrinted>2013-09-17T09:45:00Z</cp:lastPrinted>
  <dcterms:created xsi:type="dcterms:W3CDTF">2013-09-17T09:37:00Z</dcterms:created>
  <dcterms:modified xsi:type="dcterms:W3CDTF">2020-06-01T09:03:00Z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