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00D2E" w14:textId="77777777" w:rsidR="008B52E5" w:rsidRDefault="008B52E5" w:rsidP="008B52E5"/>
    <w:p w14:paraId="6A7684CF" w14:textId="77777777" w:rsidR="008B52E5" w:rsidRDefault="008B52E5" w:rsidP="008B52E5"/>
    <w:p w14:paraId="5FD1F701" w14:textId="77777777" w:rsidR="008B52E5" w:rsidRDefault="008B52E5" w:rsidP="008B52E5"/>
    <w:p w14:paraId="14FDBA3B" w14:textId="77777777" w:rsidR="008B52E5" w:rsidRDefault="008B52E5" w:rsidP="008B52E5"/>
    <w:p w14:paraId="64DE2D3E" w14:textId="77777777" w:rsidR="008B52E5" w:rsidRDefault="008B52E5" w:rsidP="008B52E5"/>
    <w:p w14:paraId="3A7A8C20" w14:textId="77777777" w:rsidR="008B52E5" w:rsidRDefault="008B52E5" w:rsidP="008B52E5"/>
    <w:p w14:paraId="0A5E70FC" w14:textId="77777777" w:rsidR="008B52E5" w:rsidRDefault="008B52E5" w:rsidP="008B52E5"/>
    <w:p w14:paraId="6421205A" w14:textId="77777777" w:rsidR="008B52E5" w:rsidRDefault="008B52E5" w:rsidP="008B52E5"/>
    <w:p w14:paraId="65E30E5C" w14:textId="77777777" w:rsidR="008B52E5" w:rsidRDefault="008B52E5" w:rsidP="008B52E5"/>
    <w:p w14:paraId="52AACE51" w14:textId="77777777" w:rsidR="008B52E5" w:rsidRDefault="008B52E5" w:rsidP="008B52E5"/>
    <w:p w14:paraId="7DB9CCAB" w14:textId="77777777" w:rsidR="008B52E5" w:rsidRDefault="008B52E5" w:rsidP="008B52E5"/>
    <w:p w14:paraId="5BEDB4C1" w14:textId="77777777" w:rsidR="008B52E5" w:rsidRDefault="008B52E5" w:rsidP="008B52E5"/>
    <w:tbl>
      <w:tblPr>
        <w:tblW w:w="10089" w:type="dxa"/>
        <w:tblLook w:val="01E0" w:firstRow="1" w:lastRow="1" w:firstColumn="1" w:lastColumn="1" w:noHBand="0" w:noVBand="0"/>
      </w:tblPr>
      <w:tblGrid>
        <w:gridCol w:w="10089"/>
      </w:tblGrid>
      <w:tr w:rsidR="008B52E5" w:rsidRPr="00A443C2" w14:paraId="39341B99" w14:textId="77777777" w:rsidTr="00485918">
        <w:tc>
          <w:tcPr>
            <w:tcW w:w="10089" w:type="dxa"/>
          </w:tcPr>
          <w:p w14:paraId="493C3B09" w14:textId="77777777" w:rsidR="008B52E5" w:rsidRPr="00B033C8" w:rsidRDefault="008B52E5" w:rsidP="00485918">
            <w:pPr>
              <w:spacing w:before="380" w:line="280" w:lineRule="exact"/>
              <w:jc w:val="right"/>
              <w:rPr>
                <w:rFonts w:ascii="Tahoma" w:hAnsi="Tahoma" w:cs="Tahoma"/>
                <w:b/>
                <w:bCs/>
                <w:iCs/>
                <w:color w:val="243285"/>
                <w:sz w:val="32"/>
                <w:szCs w:val="32"/>
                <w:lang w:val="en-US"/>
              </w:rPr>
            </w:pPr>
          </w:p>
          <w:p w14:paraId="26B1A9D4" w14:textId="77777777" w:rsidR="008B52E5" w:rsidRPr="00A443C2" w:rsidRDefault="008B52E5" w:rsidP="008B52E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1047-2</w:t>
            </w:r>
          </w:p>
          <w:p w14:paraId="08CCF087" w14:textId="77777777" w:rsidR="008B52E5" w:rsidRPr="00A443C2" w:rsidRDefault="008B52E5" w:rsidP="008B52E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8B52E5" w:rsidRPr="00F54FBD" w14:paraId="54C7ECE3" w14:textId="77777777" w:rsidTr="00485918">
        <w:tc>
          <w:tcPr>
            <w:tcW w:w="10089" w:type="dxa"/>
          </w:tcPr>
          <w:p w14:paraId="1F138B09" w14:textId="77777777" w:rsidR="008B52E5" w:rsidRDefault="008B52E5" w:rsidP="00485918">
            <w:pPr>
              <w:spacing w:before="80" w:line="500" w:lineRule="exact"/>
              <w:jc w:val="right"/>
              <w:rPr>
                <w:rFonts w:ascii="Tahoma" w:hAnsi="Tahoma" w:cs="Tahoma"/>
                <w:b/>
                <w:bCs/>
                <w:iCs/>
                <w:color w:val="243285"/>
                <w:sz w:val="44"/>
                <w:szCs w:val="44"/>
              </w:rPr>
            </w:pPr>
          </w:p>
          <w:p w14:paraId="4BC99290" w14:textId="77777777" w:rsidR="008B52E5" w:rsidRDefault="008B52E5" w:rsidP="008B52E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Gestion nationale du spectre</w:t>
            </w:r>
          </w:p>
          <w:p w14:paraId="0F08844B" w14:textId="77777777" w:rsidR="008B52E5" w:rsidRPr="00F54FBD" w:rsidRDefault="008B52E5" w:rsidP="00485918">
            <w:pPr>
              <w:spacing w:before="80" w:line="500" w:lineRule="exact"/>
              <w:jc w:val="right"/>
              <w:rPr>
                <w:rFonts w:ascii="Tahoma" w:hAnsi="Tahoma" w:cs="Tahoma"/>
                <w:b/>
                <w:bCs/>
                <w:iCs/>
                <w:color w:val="243285"/>
                <w:sz w:val="44"/>
                <w:szCs w:val="44"/>
              </w:rPr>
            </w:pPr>
          </w:p>
        </w:tc>
      </w:tr>
      <w:tr w:rsidR="008B52E5" w:rsidRPr="00F54FBD" w14:paraId="05217F27" w14:textId="77777777" w:rsidTr="00485918">
        <w:tc>
          <w:tcPr>
            <w:tcW w:w="10089" w:type="dxa"/>
          </w:tcPr>
          <w:p w14:paraId="14D7B0C9" w14:textId="77777777" w:rsidR="008B52E5" w:rsidRPr="00F54FBD" w:rsidRDefault="008B52E5" w:rsidP="00485918">
            <w:pPr>
              <w:spacing w:before="80" w:line="280" w:lineRule="exact"/>
              <w:ind w:right="640"/>
              <w:rPr>
                <w:rFonts w:ascii="Tahoma" w:hAnsi="Tahoma" w:cs="Tahoma"/>
                <w:b/>
                <w:bCs/>
                <w:iCs/>
                <w:color w:val="243285"/>
                <w:sz w:val="32"/>
                <w:szCs w:val="32"/>
              </w:rPr>
            </w:pPr>
          </w:p>
          <w:p w14:paraId="31A5CD36" w14:textId="77777777" w:rsidR="008B52E5" w:rsidRPr="00F54FBD" w:rsidRDefault="008B52E5" w:rsidP="00485918">
            <w:pPr>
              <w:spacing w:before="80" w:line="280" w:lineRule="exact"/>
              <w:ind w:right="640"/>
              <w:rPr>
                <w:rFonts w:ascii="Tahoma" w:hAnsi="Tahoma" w:cs="Tahoma"/>
                <w:b/>
                <w:bCs/>
                <w:iCs/>
                <w:color w:val="243285"/>
                <w:sz w:val="32"/>
                <w:szCs w:val="32"/>
              </w:rPr>
            </w:pPr>
          </w:p>
          <w:p w14:paraId="40BE6151" w14:textId="77777777" w:rsidR="008B52E5" w:rsidRPr="00F54FBD" w:rsidRDefault="008B52E5" w:rsidP="00485918">
            <w:pPr>
              <w:spacing w:before="80" w:after="180" w:line="360" w:lineRule="exact"/>
              <w:ind w:right="720"/>
              <w:rPr>
                <w:rFonts w:ascii="Tahoma" w:hAnsi="Tahoma" w:cs="Tahoma"/>
                <w:b/>
                <w:bCs/>
                <w:iCs/>
                <w:color w:val="243285"/>
                <w:sz w:val="36"/>
                <w:szCs w:val="36"/>
              </w:rPr>
            </w:pPr>
          </w:p>
          <w:p w14:paraId="62A82BF4" w14:textId="77777777" w:rsidR="008B52E5" w:rsidRPr="00F54FBD" w:rsidRDefault="008B52E5" w:rsidP="0048591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14:paraId="68AB0D13" w14:textId="77777777" w:rsidR="008B52E5" w:rsidRPr="00F54FBD" w:rsidRDefault="008B52E5" w:rsidP="0048591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7117A832" w14:textId="77777777" w:rsidR="008B52E5" w:rsidRPr="00F54FBD" w:rsidRDefault="008B52E5" w:rsidP="008B52E5">
      <w:pPr>
        <w:spacing w:before="80"/>
        <w:rPr>
          <w:i/>
          <w:sz w:val="22"/>
        </w:rPr>
      </w:pPr>
    </w:p>
    <w:p w14:paraId="339C8CBD" w14:textId="77777777" w:rsidR="008B52E5" w:rsidRPr="00F54FBD" w:rsidRDefault="008B52E5" w:rsidP="008B52E5">
      <w:pPr>
        <w:spacing w:before="80"/>
        <w:rPr>
          <w:i/>
          <w:sz w:val="22"/>
        </w:rPr>
      </w:pPr>
    </w:p>
    <w:p w14:paraId="17CFEAD5" w14:textId="77777777" w:rsidR="008B52E5" w:rsidRPr="00F54FBD" w:rsidRDefault="008B52E5" w:rsidP="008B52E5">
      <w:pPr>
        <w:spacing w:before="80"/>
        <w:rPr>
          <w:i/>
          <w:sz w:val="22"/>
        </w:rPr>
      </w:pPr>
    </w:p>
    <w:p w14:paraId="1E709B63" w14:textId="77777777" w:rsidR="008B52E5" w:rsidRPr="00F54FBD" w:rsidRDefault="008B52E5" w:rsidP="008B52E5">
      <w:pPr>
        <w:spacing w:before="80"/>
        <w:rPr>
          <w:i/>
          <w:sz w:val="22"/>
        </w:rPr>
      </w:pPr>
    </w:p>
    <w:p w14:paraId="6105ECAB" w14:textId="77777777" w:rsidR="008B52E5" w:rsidRPr="00F54FBD" w:rsidRDefault="008B52E5" w:rsidP="008B52E5">
      <w:pPr>
        <w:spacing w:before="80"/>
        <w:rPr>
          <w:i/>
          <w:sz w:val="22"/>
        </w:rPr>
      </w:pPr>
    </w:p>
    <w:p w14:paraId="3B5555CE" w14:textId="77777777" w:rsidR="008B52E5" w:rsidRPr="00F54FBD" w:rsidRDefault="008B52E5" w:rsidP="008B52E5">
      <w:pPr>
        <w:spacing w:before="80"/>
        <w:rPr>
          <w:i/>
          <w:sz w:val="22"/>
        </w:rPr>
      </w:pPr>
    </w:p>
    <w:p w14:paraId="53C99913" w14:textId="77777777" w:rsidR="008B52E5" w:rsidRPr="00F54FBD" w:rsidRDefault="008B52E5" w:rsidP="008B52E5">
      <w:pPr>
        <w:pStyle w:val="Equation"/>
        <w:tabs>
          <w:tab w:val="clear" w:pos="4820"/>
          <w:tab w:val="clear" w:pos="9639"/>
          <w:tab w:val="left" w:pos="1191"/>
          <w:tab w:val="left" w:pos="1588"/>
          <w:tab w:val="left" w:pos="1985"/>
        </w:tabs>
        <w:rPr>
          <w:rFonts w:ascii="Palatino Linotype" w:hAnsi="Palatino Linotype"/>
        </w:rPr>
        <w:sectPr w:rsidR="008B52E5" w:rsidRPr="00F54FBD">
          <w:headerReference w:type="even" r:id="rId6"/>
          <w:headerReference w:type="default" r:id="rId7"/>
          <w:pgSz w:w="11907" w:h="16840" w:code="9"/>
          <w:pgMar w:top="1089" w:right="1089" w:bottom="284" w:left="1089" w:header="567" w:footer="284" w:gutter="0"/>
          <w:pgNumType w:start="1"/>
          <w:cols w:space="720"/>
        </w:sectPr>
      </w:pPr>
    </w:p>
    <w:p w14:paraId="7802548D" w14:textId="77777777" w:rsidR="008B52E5" w:rsidRPr="00F54FBD" w:rsidRDefault="008B52E5" w:rsidP="008B52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0C729F96" w14:textId="77777777" w:rsidR="008B52E5" w:rsidRPr="00F54FBD" w:rsidRDefault="008B52E5" w:rsidP="008B52E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460E26F" w14:textId="77777777" w:rsidR="008B52E5" w:rsidRPr="00F54FBD" w:rsidRDefault="008B52E5" w:rsidP="008B52E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33DB84DB" w14:textId="77777777" w:rsidR="008B52E5" w:rsidRPr="00E44CBB" w:rsidRDefault="008B52E5" w:rsidP="008B52E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078498CF" w14:textId="06326FCB" w:rsidR="008B52E5" w:rsidRPr="00E44CBB" w:rsidRDefault="008B52E5" w:rsidP="008B52E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04E6E91C" w14:textId="77777777" w:rsidR="008B52E5" w:rsidRPr="00A63080" w:rsidRDefault="008B52E5" w:rsidP="008B52E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52E5" w:rsidRPr="009454F8" w14:paraId="08327281" w14:textId="77777777" w:rsidTr="00485918">
        <w:tc>
          <w:tcPr>
            <w:tcW w:w="9360" w:type="dxa"/>
            <w:gridSpan w:val="2"/>
          </w:tcPr>
          <w:p w14:paraId="29899B95" w14:textId="77777777" w:rsidR="008B52E5" w:rsidRPr="009454F8" w:rsidRDefault="008B52E5" w:rsidP="0048591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1F2276C0" w14:textId="77777777" w:rsidR="008B52E5" w:rsidRPr="009454F8" w:rsidRDefault="008B52E5" w:rsidP="004859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8B52E5" w:rsidRPr="00036EE3" w14:paraId="209E498B" w14:textId="77777777" w:rsidTr="00485918">
        <w:tc>
          <w:tcPr>
            <w:tcW w:w="1140" w:type="dxa"/>
            <w:tcBorders>
              <w:bottom w:val="nil"/>
            </w:tcBorders>
          </w:tcPr>
          <w:p w14:paraId="125F6EAC" w14:textId="77777777" w:rsidR="008B52E5" w:rsidRPr="00614CC6" w:rsidRDefault="008B52E5" w:rsidP="00485918">
            <w:pPr>
              <w:spacing w:before="90" w:after="100"/>
              <w:ind w:left="57"/>
              <w:rPr>
                <w:b/>
                <w:bCs/>
                <w:sz w:val="20"/>
                <w:lang w:val="en-US"/>
              </w:rPr>
            </w:pPr>
            <w:r w:rsidRPr="00614CC6">
              <w:rPr>
                <w:b/>
                <w:bCs/>
                <w:sz w:val="20"/>
                <w:lang w:val="en-US"/>
              </w:rPr>
              <w:t>Séries</w:t>
            </w:r>
          </w:p>
        </w:tc>
        <w:tc>
          <w:tcPr>
            <w:tcW w:w="8220" w:type="dxa"/>
            <w:tcBorders>
              <w:bottom w:val="nil"/>
            </w:tcBorders>
          </w:tcPr>
          <w:p w14:paraId="72256B9D" w14:textId="77777777" w:rsidR="008B52E5" w:rsidRPr="00614CC6" w:rsidRDefault="008B52E5" w:rsidP="004859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B52E5" w:rsidRPr="005E427C" w14:paraId="6A3FE548" w14:textId="77777777" w:rsidTr="00485918">
        <w:tc>
          <w:tcPr>
            <w:tcW w:w="1140" w:type="dxa"/>
            <w:tcBorders>
              <w:top w:val="nil"/>
              <w:bottom w:val="nil"/>
            </w:tcBorders>
            <w:shd w:val="clear" w:color="auto" w:fill="auto"/>
          </w:tcPr>
          <w:p w14:paraId="7378155C" w14:textId="77777777" w:rsidR="008B52E5" w:rsidRPr="005E427C" w:rsidRDefault="008B52E5" w:rsidP="0048591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60D86FA5" w14:textId="77777777" w:rsidR="008B52E5" w:rsidRPr="005E427C" w:rsidRDefault="008B52E5" w:rsidP="004859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B52E5" w:rsidRPr="009454F8" w14:paraId="2A9AB974" w14:textId="77777777" w:rsidTr="00485918">
        <w:tc>
          <w:tcPr>
            <w:tcW w:w="1140" w:type="dxa"/>
            <w:tcBorders>
              <w:top w:val="nil"/>
              <w:bottom w:val="nil"/>
            </w:tcBorders>
          </w:tcPr>
          <w:p w14:paraId="304BDAEA" w14:textId="77777777" w:rsidR="008B52E5" w:rsidRPr="00614CC6" w:rsidRDefault="008B52E5" w:rsidP="0048591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691A2217" w14:textId="77777777" w:rsidR="008B52E5" w:rsidRPr="00614CC6" w:rsidRDefault="008B52E5" w:rsidP="004859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B52E5" w:rsidRPr="00E80F1D" w14:paraId="1FDC0EB1" w14:textId="77777777" w:rsidTr="00485918">
        <w:tc>
          <w:tcPr>
            <w:tcW w:w="1140" w:type="dxa"/>
            <w:tcBorders>
              <w:top w:val="nil"/>
              <w:bottom w:val="nil"/>
            </w:tcBorders>
            <w:shd w:val="clear" w:color="auto" w:fill="auto"/>
          </w:tcPr>
          <w:p w14:paraId="0CC95C9A" w14:textId="77777777" w:rsidR="008B52E5" w:rsidRPr="00E80F1D" w:rsidRDefault="008B52E5" w:rsidP="0048591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23F24209" w14:textId="77777777" w:rsidR="008B52E5" w:rsidRPr="00E80F1D" w:rsidRDefault="008B52E5" w:rsidP="004859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B52E5" w:rsidRPr="00ED2695" w14:paraId="3BC4CAD3" w14:textId="77777777" w:rsidTr="00485918">
        <w:tc>
          <w:tcPr>
            <w:tcW w:w="1140" w:type="dxa"/>
            <w:tcBorders>
              <w:top w:val="nil"/>
              <w:bottom w:val="nil"/>
            </w:tcBorders>
            <w:shd w:val="clear" w:color="auto" w:fill="auto"/>
          </w:tcPr>
          <w:p w14:paraId="582C5159" w14:textId="77777777" w:rsidR="008B52E5" w:rsidRPr="00614CC6" w:rsidRDefault="008B52E5" w:rsidP="0048591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739B440" w14:textId="77777777" w:rsidR="008B52E5" w:rsidRPr="00614CC6" w:rsidRDefault="008B52E5" w:rsidP="004859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B52E5" w:rsidRPr="00DE5EA2" w14:paraId="399D7145" w14:textId="77777777" w:rsidTr="00485918">
        <w:tc>
          <w:tcPr>
            <w:tcW w:w="1140" w:type="dxa"/>
            <w:tcBorders>
              <w:top w:val="nil"/>
              <w:bottom w:val="nil"/>
            </w:tcBorders>
            <w:shd w:val="clear" w:color="auto" w:fill="auto"/>
          </w:tcPr>
          <w:p w14:paraId="07A5D6C0" w14:textId="77777777" w:rsidR="008B52E5" w:rsidRPr="00DE5EA2" w:rsidRDefault="008B52E5" w:rsidP="0048591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002C2BEA" w14:textId="77777777" w:rsidR="008B52E5" w:rsidRPr="00DE5EA2" w:rsidRDefault="008B52E5" w:rsidP="004859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8B52E5" w:rsidRPr="00B21066" w14:paraId="1C2E9981" w14:textId="77777777" w:rsidTr="00485918">
        <w:tc>
          <w:tcPr>
            <w:tcW w:w="1140" w:type="dxa"/>
            <w:tcBorders>
              <w:top w:val="nil"/>
              <w:bottom w:val="nil"/>
            </w:tcBorders>
            <w:shd w:val="clear" w:color="auto" w:fill="auto"/>
          </w:tcPr>
          <w:p w14:paraId="680F45EC" w14:textId="77777777" w:rsidR="008B52E5" w:rsidRPr="00B21066" w:rsidRDefault="008B52E5" w:rsidP="0048591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2CFA5F81" w14:textId="77777777" w:rsidR="008B52E5" w:rsidRPr="00B21066" w:rsidRDefault="008B52E5" w:rsidP="004859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B52E5" w:rsidRPr="00EC361D" w14:paraId="1BFE22A0" w14:textId="77777777" w:rsidTr="00485918">
        <w:tc>
          <w:tcPr>
            <w:tcW w:w="1140" w:type="dxa"/>
            <w:tcBorders>
              <w:top w:val="nil"/>
              <w:bottom w:val="nil"/>
            </w:tcBorders>
            <w:shd w:val="clear" w:color="auto" w:fill="auto"/>
          </w:tcPr>
          <w:p w14:paraId="42C3A1D6" w14:textId="77777777" w:rsidR="008B52E5" w:rsidRPr="00EC361D" w:rsidRDefault="008B52E5" w:rsidP="0048591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66245C84" w14:textId="77777777" w:rsidR="008B52E5" w:rsidRPr="00EC361D" w:rsidRDefault="008B52E5" w:rsidP="00485918">
            <w:pPr>
              <w:spacing w:before="30" w:after="30"/>
              <w:jc w:val="left"/>
              <w:rPr>
                <w:sz w:val="20"/>
                <w:lang w:val="fr-CH"/>
              </w:rPr>
            </w:pPr>
            <w:r w:rsidRPr="00EC361D">
              <w:rPr>
                <w:sz w:val="20"/>
              </w:rPr>
              <w:t>Propagation des ondes radioélectriques</w:t>
            </w:r>
          </w:p>
        </w:tc>
      </w:tr>
      <w:tr w:rsidR="008B52E5" w:rsidRPr="004822EF" w14:paraId="541A3102" w14:textId="77777777" w:rsidTr="00485918">
        <w:tc>
          <w:tcPr>
            <w:tcW w:w="1140" w:type="dxa"/>
            <w:tcBorders>
              <w:top w:val="nil"/>
              <w:bottom w:val="nil"/>
            </w:tcBorders>
            <w:shd w:val="clear" w:color="auto" w:fill="auto"/>
          </w:tcPr>
          <w:p w14:paraId="7F831276" w14:textId="77777777" w:rsidR="008B52E5" w:rsidRPr="004822EF" w:rsidRDefault="008B52E5" w:rsidP="0048591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62683DDD" w14:textId="77777777" w:rsidR="008B52E5" w:rsidRPr="004822EF" w:rsidRDefault="008B52E5" w:rsidP="004859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8B52E5" w:rsidRPr="00326525" w14:paraId="6D234C36" w14:textId="77777777" w:rsidTr="00485918">
        <w:tc>
          <w:tcPr>
            <w:tcW w:w="1140" w:type="dxa"/>
            <w:tcBorders>
              <w:top w:val="nil"/>
              <w:bottom w:val="nil"/>
            </w:tcBorders>
            <w:shd w:val="clear" w:color="auto" w:fill="auto"/>
          </w:tcPr>
          <w:p w14:paraId="0BD6FEE2" w14:textId="77777777" w:rsidR="008B52E5" w:rsidRPr="00326525" w:rsidRDefault="008B52E5" w:rsidP="0048591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51FCDFD2" w14:textId="77777777" w:rsidR="008B52E5" w:rsidRPr="00326525" w:rsidRDefault="008B52E5" w:rsidP="004859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8B52E5" w:rsidRPr="00C40D3E" w14:paraId="401C4510" w14:textId="77777777" w:rsidTr="00485918">
        <w:tc>
          <w:tcPr>
            <w:tcW w:w="1140" w:type="dxa"/>
            <w:tcBorders>
              <w:top w:val="nil"/>
              <w:bottom w:val="nil"/>
            </w:tcBorders>
            <w:shd w:val="clear" w:color="auto" w:fill="auto"/>
          </w:tcPr>
          <w:p w14:paraId="7E2F940C" w14:textId="77777777" w:rsidR="008B52E5" w:rsidRPr="00C40D3E" w:rsidRDefault="008B52E5" w:rsidP="0048591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024F87E0" w14:textId="77777777" w:rsidR="008B52E5" w:rsidRPr="00C40D3E" w:rsidRDefault="008B52E5" w:rsidP="00485918">
            <w:pPr>
              <w:spacing w:before="30" w:after="30"/>
              <w:jc w:val="left"/>
              <w:rPr>
                <w:sz w:val="20"/>
                <w:lang w:val="en-US"/>
              </w:rPr>
            </w:pPr>
            <w:r w:rsidRPr="00C40D3E">
              <w:rPr>
                <w:sz w:val="20"/>
              </w:rPr>
              <w:t>Service fixe par satellite</w:t>
            </w:r>
          </w:p>
        </w:tc>
      </w:tr>
      <w:tr w:rsidR="008B52E5" w:rsidRPr="00595D3D" w14:paraId="665075F4" w14:textId="77777777" w:rsidTr="00485918">
        <w:tc>
          <w:tcPr>
            <w:tcW w:w="1140" w:type="dxa"/>
            <w:tcBorders>
              <w:top w:val="nil"/>
              <w:bottom w:val="nil"/>
            </w:tcBorders>
            <w:shd w:val="clear" w:color="auto" w:fill="auto"/>
          </w:tcPr>
          <w:p w14:paraId="1792427F" w14:textId="77777777" w:rsidR="008B52E5" w:rsidRPr="00595D3D" w:rsidRDefault="008B52E5" w:rsidP="00485918">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610DB7C9" w14:textId="77777777" w:rsidR="008B52E5" w:rsidRPr="00595D3D" w:rsidRDefault="008B52E5" w:rsidP="00485918">
            <w:pPr>
              <w:spacing w:before="30" w:after="30"/>
              <w:jc w:val="left"/>
              <w:rPr>
                <w:sz w:val="20"/>
                <w:lang w:val="en-US"/>
              </w:rPr>
            </w:pPr>
            <w:r w:rsidRPr="00595D3D">
              <w:rPr>
                <w:sz w:val="20"/>
              </w:rPr>
              <w:t>Applications spatiales et météorologie</w:t>
            </w:r>
          </w:p>
        </w:tc>
      </w:tr>
      <w:tr w:rsidR="008B52E5" w:rsidRPr="009B5564" w14:paraId="5AF02493" w14:textId="77777777" w:rsidTr="00485918">
        <w:tc>
          <w:tcPr>
            <w:tcW w:w="1140" w:type="dxa"/>
            <w:tcBorders>
              <w:top w:val="nil"/>
              <w:bottom w:val="nil"/>
            </w:tcBorders>
            <w:shd w:val="clear" w:color="auto" w:fill="auto"/>
          </w:tcPr>
          <w:p w14:paraId="37CA0CF9" w14:textId="77777777" w:rsidR="008B52E5" w:rsidRPr="009B5564" w:rsidRDefault="008B52E5" w:rsidP="00485918">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5D60858C" w14:textId="77777777" w:rsidR="008B52E5" w:rsidRPr="009B5564" w:rsidRDefault="008B52E5" w:rsidP="00485918">
            <w:pPr>
              <w:spacing w:before="30" w:after="30"/>
              <w:jc w:val="left"/>
              <w:rPr>
                <w:bCs/>
                <w:sz w:val="20"/>
              </w:rPr>
            </w:pPr>
            <w:r w:rsidRPr="009B5564">
              <w:rPr>
                <w:bCs/>
                <w:sz w:val="20"/>
              </w:rPr>
              <w:t>Partage des fréquences et coordination entre les systèmes du service fixe par satellite et du service fixe</w:t>
            </w:r>
          </w:p>
        </w:tc>
      </w:tr>
      <w:tr w:rsidR="008B52E5" w:rsidRPr="009B5564" w14:paraId="7F621D0D" w14:textId="77777777" w:rsidTr="00485918">
        <w:tc>
          <w:tcPr>
            <w:tcW w:w="1140" w:type="dxa"/>
            <w:tcBorders>
              <w:top w:val="nil"/>
              <w:bottom w:val="nil"/>
            </w:tcBorders>
            <w:shd w:val="clear" w:color="auto" w:fill="F3F3F3"/>
          </w:tcPr>
          <w:p w14:paraId="49B7F7A4" w14:textId="77777777" w:rsidR="008B52E5" w:rsidRPr="009B5564" w:rsidRDefault="008B52E5" w:rsidP="00485918">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31A4190F" w14:textId="77777777" w:rsidR="008B52E5" w:rsidRPr="009B5564" w:rsidRDefault="008B52E5" w:rsidP="00485918">
            <w:pPr>
              <w:spacing w:before="30" w:after="30"/>
              <w:jc w:val="left"/>
              <w:rPr>
                <w:b/>
                <w:bCs/>
                <w:color w:val="000080"/>
                <w:sz w:val="20"/>
                <w:lang w:val="en-US"/>
              </w:rPr>
            </w:pPr>
            <w:r w:rsidRPr="009B5564">
              <w:rPr>
                <w:b/>
                <w:bCs/>
                <w:color w:val="000080"/>
                <w:sz w:val="20"/>
              </w:rPr>
              <w:t>Gestion du spectre</w:t>
            </w:r>
          </w:p>
        </w:tc>
      </w:tr>
      <w:tr w:rsidR="008B52E5" w:rsidRPr="00036EE3" w14:paraId="2FAFE47C" w14:textId="77777777" w:rsidTr="00485918">
        <w:tc>
          <w:tcPr>
            <w:tcW w:w="1140" w:type="dxa"/>
            <w:tcBorders>
              <w:top w:val="nil"/>
            </w:tcBorders>
          </w:tcPr>
          <w:p w14:paraId="72017C4C" w14:textId="77777777" w:rsidR="008B52E5" w:rsidRPr="00614CC6" w:rsidRDefault="008B52E5" w:rsidP="00485918">
            <w:pPr>
              <w:spacing w:before="30" w:after="30"/>
              <w:ind w:left="57"/>
              <w:jc w:val="left"/>
              <w:rPr>
                <w:b/>
                <w:bCs/>
                <w:sz w:val="20"/>
                <w:lang w:val="en-US"/>
              </w:rPr>
            </w:pPr>
            <w:r w:rsidRPr="00614CC6">
              <w:rPr>
                <w:b/>
                <w:bCs/>
                <w:sz w:val="20"/>
                <w:lang w:val="en-US"/>
              </w:rPr>
              <w:t>SNG</w:t>
            </w:r>
          </w:p>
        </w:tc>
        <w:tc>
          <w:tcPr>
            <w:tcW w:w="8220" w:type="dxa"/>
            <w:tcBorders>
              <w:top w:val="nil"/>
            </w:tcBorders>
          </w:tcPr>
          <w:p w14:paraId="3E0A6420" w14:textId="77777777" w:rsidR="008B52E5" w:rsidRPr="00614CC6" w:rsidRDefault="008B52E5" w:rsidP="00485918">
            <w:pPr>
              <w:spacing w:before="30" w:after="30"/>
              <w:jc w:val="left"/>
              <w:rPr>
                <w:sz w:val="20"/>
                <w:lang w:val="en-US"/>
              </w:rPr>
            </w:pPr>
            <w:r w:rsidRPr="00614CC6">
              <w:rPr>
                <w:sz w:val="20"/>
              </w:rPr>
              <w:t>Reportage d'actualités par satellite</w:t>
            </w:r>
          </w:p>
        </w:tc>
      </w:tr>
      <w:tr w:rsidR="008B52E5" w:rsidRPr="00614CC6" w14:paraId="551F5A26" w14:textId="77777777" w:rsidTr="00485918">
        <w:tc>
          <w:tcPr>
            <w:tcW w:w="1140" w:type="dxa"/>
          </w:tcPr>
          <w:p w14:paraId="09DD401E" w14:textId="77777777" w:rsidR="008B52E5" w:rsidRPr="00614CC6" w:rsidRDefault="008B52E5" w:rsidP="00485918">
            <w:pPr>
              <w:spacing w:before="30" w:after="30"/>
              <w:ind w:left="57"/>
              <w:jc w:val="left"/>
              <w:rPr>
                <w:b/>
                <w:bCs/>
                <w:sz w:val="20"/>
                <w:lang w:val="en-US"/>
              </w:rPr>
            </w:pPr>
            <w:r w:rsidRPr="00614CC6">
              <w:rPr>
                <w:b/>
                <w:bCs/>
                <w:sz w:val="20"/>
                <w:lang w:val="en-US"/>
              </w:rPr>
              <w:t>TF</w:t>
            </w:r>
          </w:p>
        </w:tc>
        <w:tc>
          <w:tcPr>
            <w:tcW w:w="8220" w:type="dxa"/>
          </w:tcPr>
          <w:p w14:paraId="07F174ED" w14:textId="77777777" w:rsidR="008B52E5" w:rsidRPr="00614CC6" w:rsidRDefault="008B52E5" w:rsidP="00485918">
            <w:pPr>
              <w:spacing w:before="30" w:after="30"/>
              <w:jc w:val="left"/>
              <w:rPr>
                <w:sz w:val="20"/>
              </w:rPr>
            </w:pPr>
            <w:r w:rsidRPr="00614CC6">
              <w:rPr>
                <w:sz w:val="20"/>
              </w:rPr>
              <w:t>Emissions de fréquences étalon et de signaux horaires</w:t>
            </w:r>
          </w:p>
        </w:tc>
      </w:tr>
      <w:tr w:rsidR="008B52E5" w:rsidRPr="00036EE3" w14:paraId="1ED3E99F" w14:textId="77777777" w:rsidTr="00485918">
        <w:tc>
          <w:tcPr>
            <w:tcW w:w="1140" w:type="dxa"/>
          </w:tcPr>
          <w:p w14:paraId="2ED24A88" w14:textId="77777777" w:rsidR="008B52E5" w:rsidRPr="00614CC6" w:rsidRDefault="008B52E5" w:rsidP="00485918">
            <w:pPr>
              <w:spacing w:before="30" w:after="30"/>
              <w:ind w:left="57"/>
              <w:jc w:val="left"/>
              <w:rPr>
                <w:b/>
                <w:bCs/>
                <w:sz w:val="20"/>
                <w:lang w:val="en-US"/>
              </w:rPr>
            </w:pPr>
            <w:r w:rsidRPr="00614CC6">
              <w:rPr>
                <w:b/>
                <w:bCs/>
                <w:sz w:val="20"/>
                <w:lang w:val="en-US"/>
              </w:rPr>
              <w:t>V</w:t>
            </w:r>
          </w:p>
        </w:tc>
        <w:tc>
          <w:tcPr>
            <w:tcW w:w="8220" w:type="dxa"/>
          </w:tcPr>
          <w:p w14:paraId="54821E5E" w14:textId="77777777" w:rsidR="008B52E5" w:rsidRPr="00614CC6" w:rsidRDefault="008B52E5" w:rsidP="00485918">
            <w:pPr>
              <w:spacing w:before="30" w:after="140"/>
              <w:jc w:val="left"/>
              <w:rPr>
                <w:sz w:val="20"/>
                <w:lang w:val="en-US"/>
              </w:rPr>
            </w:pPr>
            <w:r w:rsidRPr="00614CC6">
              <w:rPr>
                <w:sz w:val="20"/>
              </w:rPr>
              <w:t>Vocabulaire et sujets associés</w:t>
            </w:r>
          </w:p>
        </w:tc>
      </w:tr>
    </w:tbl>
    <w:p w14:paraId="42B63AB3" w14:textId="77777777" w:rsidR="008B52E5" w:rsidRPr="00036EE3" w:rsidRDefault="008B52E5" w:rsidP="008B52E5">
      <w:pPr>
        <w:spacing w:before="0"/>
        <w:jc w:val="center"/>
        <w:rPr>
          <w:sz w:val="20"/>
          <w:lang w:val="en-US"/>
        </w:rPr>
      </w:pPr>
    </w:p>
    <w:p w14:paraId="63F6B8DF" w14:textId="77777777" w:rsidR="008B52E5" w:rsidRPr="00036EE3" w:rsidRDefault="008B52E5" w:rsidP="008B52E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52E5" w:rsidRPr="00756B4D" w14:paraId="451B37ED" w14:textId="77777777" w:rsidTr="00485918">
        <w:tc>
          <w:tcPr>
            <w:tcW w:w="9360" w:type="dxa"/>
          </w:tcPr>
          <w:p w14:paraId="0B1F26AB" w14:textId="77777777" w:rsidR="008B52E5" w:rsidRPr="00756B4D" w:rsidRDefault="008B52E5" w:rsidP="0048591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403D55B7" w14:textId="77777777" w:rsidR="008B52E5" w:rsidRPr="00756B4D" w:rsidRDefault="008B52E5" w:rsidP="008B52E5">
      <w:pPr>
        <w:spacing w:before="0"/>
        <w:jc w:val="center"/>
        <w:rPr>
          <w:sz w:val="22"/>
        </w:rPr>
      </w:pPr>
    </w:p>
    <w:p w14:paraId="0C0E266D" w14:textId="77777777" w:rsidR="008B52E5" w:rsidRPr="00614CC6" w:rsidRDefault="008B52E5" w:rsidP="008B52E5">
      <w:pPr>
        <w:spacing w:before="100"/>
        <w:jc w:val="right"/>
        <w:rPr>
          <w:i/>
          <w:iCs/>
          <w:sz w:val="20"/>
        </w:rPr>
      </w:pPr>
      <w:r w:rsidRPr="00614CC6">
        <w:rPr>
          <w:i/>
          <w:iCs/>
          <w:sz w:val="20"/>
        </w:rPr>
        <w:t>Publication électronique</w:t>
      </w:r>
    </w:p>
    <w:p w14:paraId="15E4C804" w14:textId="77777777" w:rsidR="008B52E5" w:rsidRPr="00614CC6" w:rsidRDefault="008B52E5" w:rsidP="008B52E5">
      <w:pPr>
        <w:spacing w:before="0"/>
        <w:jc w:val="right"/>
        <w:rPr>
          <w:sz w:val="20"/>
        </w:rPr>
      </w:pPr>
      <w:r w:rsidRPr="00614CC6">
        <w:rPr>
          <w:sz w:val="20"/>
        </w:rPr>
        <w:t>Genève, 20</w:t>
      </w:r>
      <w:r>
        <w:rPr>
          <w:sz w:val="20"/>
        </w:rPr>
        <w:t>13</w:t>
      </w:r>
    </w:p>
    <w:p w14:paraId="04D9FF93" w14:textId="77777777" w:rsidR="008B52E5" w:rsidRPr="00614CC6" w:rsidRDefault="008B52E5" w:rsidP="008B52E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14:paraId="3A2E4DC5" w14:textId="77777777" w:rsidR="008B52E5" w:rsidRPr="00614CC6" w:rsidRDefault="008B52E5" w:rsidP="008B52E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1D6A4E38" w14:textId="77777777" w:rsidR="008B52E5" w:rsidRPr="00614CC6" w:rsidRDefault="008B52E5" w:rsidP="008B52E5">
      <w:pPr>
        <w:spacing w:before="160"/>
        <w:rPr>
          <w:i/>
          <w:sz w:val="20"/>
          <w:highlight w:val="yellow"/>
        </w:rPr>
        <w:sectPr w:rsidR="008B52E5"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1247710B" w14:textId="100A7EE7" w:rsidR="008B52E5" w:rsidRPr="00756B4D" w:rsidRDefault="008B52E5" w:rsidP="008B52E5">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Pr>
          <w:rStyle w:val="href"/>
        </w:rPr>
        <w:t>1047-2</w:t>
      </w:r>
      <w:r w:rsidR="00640754">
        <w:rPr>
          <w:rStyle w:val="FootnoteReference"/>
        </w:rPr>
        <w:footnoteReference w:customMarkFollows="1" w:id="1"/>
        <w:t>*</w:t>
      </w:r>
    </w:p>
    <w:p w14:paraId="59C87D66" w14:textId="77777777" w:rsidR="008B52E5" w:rsidRPr="00AB57F1" w:rsidRDefault="008B52E5" w:rsidP="008B52E5">
      <w:pPr>
        <w:pStyle w:val="Rectitle"/>
        <w:rPr>
          <w:lang w:val="fr-CH"/>
        </w:rPr>
      </w:pPr>
      <w:r>
        <w:rPr>
          <w:lang w:val="fr-CH"/>
        </w:rPr>
        <w:t>Gestion nationale du spectre</w:t>
      </w:r>
    </w:p>
    <w:p w14:paraId="7B7F9A0D" w14:textId="77777777" w:rsidR="008B52E5" w:rsidRDefault="008B52E5" w:rsidP="008B52E5">
      <w:pPr>
        <w:pStyle w:val="Recdate"/>
        <w:rPr>
          <w:lang w:val="fr-CH"/>
        </w:rPr>
      </w:pPr>
      <w:r w:rsidRPr="00AB57F1">
        <w:rPr>
          <w:lang w:val="fr-CH"/>
        </w:rPr>
        <w:t>(1994-</w:t>
      </w:r>
      <w:r>
        <w:rPr>
          <w:lang w:val="fr-CH"/>
        </w:rPr>
        <w:t>2001</w:t>
      </w:r>
      <w:r w:rsidRPr="00AB57F1">
        <w:rPr>
          <w:lang w:val="fr-CH"/>
        </w:rPr>
        <w:t>-20</w:t>
      </w:r>
      <w:r>
        <w:rPr>
          <w:lang w:val="fr-CH"/>
        </w:rPr>
        <w:t>12</w:t>
      </w:r>
      <w:r w:rsidRPr="00AB57F1">
        <w:rPr>
          <w:lang w:val="fr-CH"/>
        </w:rPr>
        <w:t>)</w:t>
      </w:r>
    </w:p>
    <w:p w14:paraId="3A18A216" w14:textId="77777777" w:rsidR="008B52E5" w:rsidRPr="005724EB" w:rsidRDefault="008B52E5" w:rsidP="008B52E5">
      <w:pPr>
        <w:pStyle w:val="HeadingSum"/>
        <w:rPr>
          <w:szCs w:val="22"/>
          <w:lang w:val="fr-CH"/>
        </w:rPr>
      </w:pPr>
      <w:r w:rsidRPr="005724EB">
        <w:rPr>
          <w:szCs w:val="22"/>
          <w:lang w:val="fr-CH"/>
        </w:rPr>
        <w:t xml:space="preserve">Domaine </w:t>
      </w:r>
      <w:r>
        <w:rPr>
          <w:szCs w:val="22"/>
          <w:lang w:val="fr-CH"/>
        </w:rPr>
        <w:t>d'application</w:t>
      </w:r>
    </w:p>
    <w:p w14:paraId="5E0EF544" w14:textId="7852B256" w:rsidR="008B52E5" w:rsidRDefault="008B52E5" w:rsidP="008B52E5">
      <w:pPr>
        <w:pStyle w:val="Summary"/>
        <w:rPr>
          <w:szCs w:val="22"/>
          <w:lang w:val="fr-CH"/>
        </w:rPr>
      </w:pPr>
      <w:r>
        <w:rPr>
          <w:szCs w:val="22"/>
          <w:lang w:val="fr-CH"/>
        </w:rPr>
        <w:t xml:space="preserve">La présente Recommandation </w:t>
      </w:r>
      <w:r w:rsidRPr="007F138C">
        <w:rPr>
          <w:szCs w:val="22"/>
          <w:lang w:val="fr-CH"/>
        </w:rPr>
        <w:t xml:space="preserve">contient une brève présentation de </w:t>
      </w:r>
      <w:r>
        <w:rPr>
          <w:szCs w:val="22"/>
          <w:lang w:val="fr-CH"/>
        </w:rPr>
        <w:t xml:space="preserve">la gestion </w:t>
      </w:r>
      <w:r w:rsidRPr="007F138C">
        <w:rPr>
          <w:szCs w:val="22"/>
          <w:lang w:val="fr-CH"/>
        </w:rPr>
        <w:t xml:space="preserve">du spectre et indique les </w:t>
      </w:r>
      <w:r>
        <w:rPr>
          <w:szCs w:val="22"/>
          <w:lang w:val="fr-CH"/>
        </w:rPr>
        <w:t xml:space="preserve">sujets </w:t>
      </w:r>
      <w:r w:rsidRPr="007F138C">
        <w:rPr>
          <w:szCs w:val="22"/>
          <w:lang w:val="fr-CH"/>
        </w:rPr>
        <w:t xml:space="preserve">qu'il est recommandé </w:t>
      </w:r>
      <w:r>
        <w:rPr>
          <w:szCs w:val="22"/>
          <w:lang w:val="fr-CH"/>
        </w:rPr>
        <w:t xml:space="preserve">d'examiner dans le cadre de la gestion </w:t>
      </w:r>
      <w:r w:rsidRPr="007F138C">
        <w:rPr>
          <w:szCs w:val="22"/>
          <w:lang w:val="fr-CH"/>
        </w:rPr>
        <w:t>du spectre</w:t>
      </w:r>
      <w:r>
        <w:rPr>
          <w:szCs w:val="22"/>
          <w:lang w:val="fr-CH"/>
        </w:rPr>
        <w:t>.</w:t>
      </w:r>
    </w:p>
    <w:p w14:paraId="0269D327" w14:textId="77777777" w:rsidR="00640754" w:rsidRPr="00640754" w:rsidRDefault="00640754" w:rsidP="00640754">
      <w:pPr>
        <w:pStyle w:val="Headingb"/>
      </w:pPr>
      <w:r w:rsidRPr="00B26D9B">
        <w:t>Mots clés</w:t>
      </w:r>
    </w:p>
    <w:p w14:paraId="179078FE" w14:textId="30D632DF" w:rsidR="00640754" w:rsidRPr="00640754" w:rsidRDefault="00640754" w:rsidP="00640754">
      <w:pPr>
        <w:rPr>
          <w:lang w:val="fr-CH"/>
        </w:rPr>
      </w:pPr>
      <w:r w:rsidRPr="00B26D9B">
        <w:rPr>
          <w:rFonts w:eastAsia="Malgun Gothic"/>
          <w:lang w:eastAsia="ko-KR"/>
        </w:rPr>
        <w:t>Gestion n</w:t>
      </w:r>
      <w:r w:rsidRPr="00640754">
        <w:rPr>
          <w:rFonts w:eastAsia="Malgun Gothic"/>
          <w:lang w:eastAsia="ko-KR"/>
        </w:rPr>
        <w:t>ational</w:t>
      </w:r>
      <w:r w:rsidRPr="00B26D9B">
        <w:rPr>
          <w:rFonts w:eastAsia="Malgun Gothic"/>
          <w:lang w:eastAsia="ko-KR"/>
        </w:rPr>
        <w:t>e du</w:t>
      </w:r>
      <w:r w:rsidRPr="00640754">
        <w:rPr>
          <w:rFonts w:eastAsia="Malgun Gothic"/>
          <w:lang w:eastAsia="ko-KR"/>
        </w:rPr>
        <w:t xml:space="preserve"> spectr</w:t>
      </w:r>
      <w:r w:rsidRPr="00B26D9B">
        <w:rPr>
          <w:rFonts w:eastAsia="Malgun Gothic"/>
          <w:lang w:eastAsia="ko-KR"/>
        </w:rPr>
        <w:t>e</w:t>
      </w:r>
      <w:r w:rsidRPr="00640754">
        <w:rPr>
          <w:rFonts w:eastAsia="Malgun Gothic"/>
          <w:lang w:eastAsia="ko-KR"/>
        </w:rPr>
        <w:t xml:space="preserve">, </w:t>
      </w:r>
      <w:r w:rsidRPr="00B26D9B">
        <w:rPr>
          <w:rFonts w:eastAsia="Malgun Gothic"/>
          <w:lang w:eastAsia="ko-KR"/>
        </w:rPr>
        <w:t>fonction de gestion du spectre</w:t>
      </w:r>
      <w:r w:rsidRPr="00640754">
        <w:rPr>
          <w:rFonts w:eastAsia="Malgun Gothic"/>
          <w:lang w:eastAsia="ko-KR"/>
        </w:rPr>
        <w:t xml:space="preserve">, </w:t>
      </w:r>
      <w:r w:rsidRPr="00B26D9B">
        <w:rPr>
          <w:rFonts w:eastAsia="Malgun Gothic"/>
          <w:lang w:eastAsia="ko-KR"/>
        </w:rPr>
        <w:t>responsabilités en matière de gestion du spectre</w:t>
      </w:r>
      <w:r w:rsidRPr="00640754">
        <w:rPr>
          <w:rFonts w:eastAsia="Malgun Gothic"/>
          <w:lang w:eastAsia="ko-KR"/>
        </w:rPr>
        <w:t xml:space="preserve">, </w:t>
      </w:r>
      <w:r w:rsidRPr="00B26D9B">
        <w:rPr>
          <w:rFonts w:eastAsia="Malgun Gothic"/>
          <w:lang w:eastAsia="ko-KR"/>
        </w:rPr>
        <w:t>besoins en matière de gestion du spectre</w:t>
      </w:r>
    </w:p>
    <w:p w14:paraId="7EE41248" w14:textId="77777777" w:rsidR="008B52E5" w:rsidRPr="00AB57F1" w:rsidRDefault="008B52E5" w:rsidP="008B52E5">
      <w:pPr>
        <w:pStyle w:val="Normalaftertitle"/>
        <w:rPr>
          <w:lang w:val="fr-CH"/>
        </w:rPr>
      </w:pPr>
      <w:r w:rsidRPr="00AB57F1">
        <w:rPr>
          <w:lang w:val="fr-CH"/>
        </w:rPr>
        <w:t>L'Assemblée des radiocommunications de l'UIT,</w:t>
      </w:r>
    </w:p>
    <w:p w14:paraId="0E9E5988" w14:textId="77777777" w:rsidR="008B52E5" w:rsidRPr="00AB57F1" w:rsidRDefault="008B52E5" w:rsidP="008B52E5">
      <w:pPr>
        <w:pStyle w:val="Call"/>
        <w:rPr>
          <w:lang w:val="fr-CH"/>
        </w:rPr>
      </w:pPr>
      <w:r w:rsidRPr="00AB57F1">
        <w:rPr>
          <w:lang w:val="fr-CH"/>
        </w:rPr>
        <w:t>considérant</w:t>
      </w:r>
    </w:p>
    <w:p w14:paraId="6BDD762B" w14:textId="77777777" w:rsidR="008B52E5" w:rsidRDefault="008B52E5" w:rsidP="008B52E5">
      <w:r>
        <w:t>a)</w:t>
      </w:r>
      <w:r>
        <w:tab/>
        <w:t>qu'une gestion efficace du spectre est indispensable pour tirer parti au maximum de la ressource limitée qu'est le spectre;</w:t>
      </w:r>
    </w:p>
    <w:p w14:paraId="2A0B3F91" w14:textId="77777777" w:rsidR="008B52E5" w:rsidRDefault="008B52E5" w:rsidP="008B52E5">
      <w:r>
        <w:t>b)</w:t>
      </w:r>
      <w:r>
        <w:tab/>
        <w:t>que, compte tenu de l'augmentation de la demande de fréquences, il est nécessaire d'améliorer la gestion du spectre;</w:t>
      </w:r>
    </w:p>
    <w:p w14:paraId="0C925F8B" w14:textId="77777777" w:rsidR="008B52E5" w:rsidRDefault="008B52E5" w:rsidP="008B52E5">
      <w:r>
        <w:t>c)</w:t>
      </w:r>
      <w:r>
        <w:tab/>
        <w:t>qu'il est nécessaire de fournir des informations aux responsables de la gestion du spectre pour faciliter le développement et la mise au point de systèmes et de stratégies de gestion nationale du spectre performants;</w:t>
      </w:r>
    </w:p>
    <w:p w14:paraId="6667FE02" w14:textId="77777777" w:rsidR="008B52E5" w:rsidRDefault="008B52E5" w:rsidP="008B52E5">
      <w:r>
        <w:t>d)</w:t>
      </w:r>
      <w:r>
        <w:tab/>
        <w:t>que l'UIT</w:t>
      </w:r>
      <w:r>
        <w:noBreakHyphen/>
        <w:t>R a déjà élaboré et publié des Manuels de l'UIT sur la gestion nationale du spectre, sur les techniques de gestion informatisée du spectre et sur le contrôle du spectre radioélectrique ainsi que le Dictionnaire de données des radiocommunications (Recommandation UIT</w:t>
      </w:r>
      <w:r>
        <w:noBreakHyphen/>
        <w:t>R SM.1413), et qu'il les met à jour régulièrement, pour faciliter l'établissement de méthodes efficaces de gestion du spectre (Rapports et Recommandations de la série SM traitant de différents aspects de la gestion et du contrôle du spectre);</w:t>
      </w:r>
    </w:p>
    <w:p w14:paraId="3E887A81" w14:textId="77777777" w:rsidR="008B52E5" w:rsidRDefault="008B52E5" w:rsidP="008B52E5">
      <w:r>
        <w:t>e)</w:t>
      </w:r>
      <w:r>
        <w:tab/>
        <w:t xml:space="preserve">les indications fournies dans les Résolutions pertinentes de l'Assemblée des radiocommunications, en particulier la </w:t>
      </w:r>
      <w:r w:rsidRPr="007F138C">
        <w:t>R</w:t>
      </w:r>
      <w:r>
        <w:t>é</w:t>
      </w:r>
      <w:r w:rsidRPr="007F138C">
        <w:t xml:space="preserve">solution </w:t>
      </w:r>
      <w:r>
        <w:t>UIT</w:t>
      </w:r>
      <w:r w:rsidRPr="007F138C">
        <w:t>-R 22-3</w:t>
      </w:r>
      <w:r>
        <w:t>,</w:t>
      </w:r>
      <w:r w:rsidRPr="007F138C">
        <w:t xml:space="preserve"> </w:t>
      </w:r>
      <w:r>
        <w:t>intitulée «Amélioration des </w:t>
      </w:r>
      <w:r w:rsidRPr="00182D47">
        <w:t>pratiques et des techniques de gestion nati</w:t>
      </w:r>
      <w:r>
        <w:t>onale du spectre radioélectrique»,</w:t>
      </w:r>
      <w:r w:rsidRPr="007F138C">
        <w:t xml:space="preserve"> </w:t>
      </w:r>
      <w:r>
        <w:t xml:space="preserve">et la </w:t>
      </w:r>
      <w:r w:rsidRPr="007F138C">
        <w:t>R</w:t>
      </w:r>
      <w:r>
        <w:t>ésolution UIT</w:t>
      </w:r>
      <w:r>
        <w:noBreakHyphen/>
        <w:t>R </w:t>
      </w:r>
      <w:r w:rsidRPr="007F138C">
        <w:t>11-4</w:t>
      </w:r>
      <w:r>
        <w:t>, intitulée «</w:t>
      </w:r>
      <w:r w:rsidRPr="00182D47">
        <w:t>Perfectionnement du Système de gestion du spectre pour les pays en développement</w:t>
      </w:r>
      <w:r>
        <w:t>»,</w:t>
      </w:r>
    </w:p>
    <w:p w14:paraId="14D0704C" w14:textId="77777777" w:rsidR="008B52E5" w:rsidRDefault="008B52E5" w:rsidP="008B52E5">
      <w:pPr>
        <w:pStyle w:val="Call"/>
      </w:pPr>
      <w:r>
        <w:t>notant</w:t>
      </w:r>
    </w:p>
    <w:p w14:paraId="1B70C763" w14:textId="77777777" w:rsidR="008B52E5" w:rsidRDefault="008B52E5" w:rsidP="008B52E5">
      <w:r>
        <w:t>que les aspects économiques sont traités comme il se doit en tant que partie intégrante du processus global de gestion du spectre, conformément aux directives générales données dans le Rapport UIT</w:t>
      </w:r>
      <w:r>
        <w:noBreakHyphen/>
        <w:t>R SM.2012,</w:t>
      </w:r>
    </w:p>
    <w:p w14:paraId="509DE825" w14:textId="77777777" w:rsidR="008B52E5" w:rsidRDefault="008B52E5" w:rsidP="008B52E5">
      <w:pPr>
        <w:pStyle w:val="Call"/>
      </w:pPr>
      <w:r>
        <w:t>recommande</w:t>
      </w:r>
    </w:p>
    <w:p w14:paraId="54DFC2B5" w14:textId="77777777" w:rsidR="008B52E5" w:rsidRDefault="008B52E5" w:rsidP="008B52E5">
      <w:r>
        <w:rPr>
          <w:b/>
        </w:rPr>
        <w:t>1</w:t>
      </w:r>
      <w:r>
        <w:tab/>
        <w:t>de mettre au point des programmes de gestion nationale du spectre traitant des sujets suivants:</w:t>
      </w:r>
    </w:p>
    <w:p w14:paraId="273D8FD8" w14:textId="77777777" w:rsidR="008B52E5" w:rsidRDefault="008B52E5" w:rsidP="008B52E5">
      <w:pPr>
        <w:pStyle w:val="enumlev1"/>
      </w:pPr>
      <w:r>
        <w:t>–</w:t>
      </w:r>
      <w:r>
        <w:tab/>
        <w:t>principes de gestion du spectre;</w:t>
      </w:r>
    </w:p>
    <w:p w14:paraId="7FC40F22" w14:textId="77777777" w:rsidR="008B52E5" w:rsidRDefault="008B52E5" w:rsidP="008B52E5">
      <w:pPr>
        <w:pStyle w:val="enumlev1"/>
      </w:pPr>
      <w:r>
        <w:t>–</w:t>
      </w:r>
      <w:r>
        <w:tab/>
        <w:t>planification du spectre (planification à court/long terme</w:t>
      </w:r>
      <w:r w:rsidRPr="003E22B4">
        <w:t xml:space="preserve">, </w:t>
      </w:r>
      <w:r>
        <w:t>planification stratégique</w:t>
      </w:r>
      <w:r w:rsidRPr="003E22B4">
        <w:t xml:space="preserve">, </w:t>
      </w:r>
      <w:r>
        <w:t>planification de l'utilisation des fréquences</w:t>
      </w:r>
      <w:r w:rsidRPr="003E22B4">
        <w:t xml:space="preserve">, </w:t>
      </w:r>
      <w:r>
        <w:t>planification du système de gestion du spectre</w:t>
      </w:r>
      <w:r w:rsidRPr="003E22B4">
        <w:t xml:space="preserve">, </w:t>
      </w:r>
      <w:r>
        <w:t xml:space="preserve">planification des </w:t>
      </w:r>
      <w:r w:rsidRPr="003E22B4">
        <w:t>service</w:t>
      </w:r>
      <w:r>
        <w:t>s</w:t>
      </w:r>
      <w:r w:rsidRPr="003E22B4">
        <w:t xml:space="preserve"> </w:t>
      </w:r>
      <w:r>
        <w:t>ou des réseaux);</w:t>
      </w:r>
    </w:p>
    <w:p w14:paraId="1F857800" w14:textId="77777777" w:rsidR="008B52E5" w:rsidRDefault="008B52E5" w:rsidP="008B52E5">
      <w:pPr>
        <w:pStyle w:val="enumlev1"/>
      </w:pPr>
      <w:r>
        <w:t>–</w:t>
      </w:r>
      <w:r>
        <w:tab/>
        <w:t>méthodes pratiques d'ingénierie du spectre (coordination, analyse technique, limitation des brouillages, etc.);</w:t>
      </w:r>
    </w:p>
    <w:p w14:paraId="5E595A29" w14:textId="77777777" w:rsidR="008B52E5" w:rsidRDefault="008B52E5" w:rsidP="008B52E5">
      <w:pPr>
        <w:pStyle w:val="enumlev1"/>
      </w:pPr>
      <w:r>
        <w:t>–</w:t>
      </w:r>
      <w:r>
        <w:tab/>
        <w:t>autorisation d'utilisation des fréquences (droits d'utilisation du spectre, attributions, assignations, octroi de licences, etc.);</w:t>
      </w:r>
    </w:p>
    <w:p w14:paraId="24E4BFA5" w14:textId="77777777" w:rsidR="008B52E5" w:rsidRDefault="008B52E5" w:rsidP="008B52E5">
      <w:pPr>
        <w:pStyle w:val="enumlev1"/>
      </w:pPr>
      <w:r>
        <w:t>–</w:t>
      </w:r>
      <w:r>
        <w:tab/>
        <w:t>utilisation du spectre (y compris l'efficacité d'utilisation et les besoins de fréquences);</w:t>
      </w:r>
    </w:p>
    <w:p w14:paraId="7698F43B" w14:textId="77777777" w:rsidR="008B52E5" w:rsidRDefault="008B52E5" w:rsidP="008B52E5">
      <w:pPr>
        <w:pStyle w:val="enumlev1"/>
      </w:pPr>
      <w:r>
        <w:t>–</w:t>
      </w:r>
      <w:r>
        <w:tab/>
        <w:t>surveillance du spectre (inspection et contrôle);</w:t>
      </w:r>
    </w:p>
    <w:p w14:paraId="64DE6CB9" w14:textId="77777777" w:rsidR="008B52E5" w:rsidRDefault="008B52E5" w:rsidP="008B52E5">
      <w:pPr>
        <w:pStyle w:val="enumlev1"/>
      </w:pPr>
      <w:r>
        <w:t>–</w:t>
      </w:r>
      <w:r>
        <w:tab/>
        <w:t>informatisation de la gestion du spectre et intégration avec les systèmes de contrôle du spectre;</w:t>
      </w:r>
    </w:p>
    <w:p w14:paraId="43FDE79F" w14:textId="77777777" w:rsidR="008B52E5" w:rsidRDefault="008B52E5" w:rsidP="008B52E5">
      <w:pPr>
        <w:pStyle w:val="enumlev1"/>
      </w:pPr>
      <w:r>
        <w:sym w:font="Symbol" w:char="F02D"/>
      </w:r>
      <w:r>
        <w:tab/>
        <w:t>aspects économiques du spectre (redevances d'utilisation du spectre);</w:t>
      </w:r>
    </w:p>
    <w:p w14:paraId="7EABA69C" w14:textId="77777777" w:rsidR="008B52E5" w:rsidRDefault="008B52E5" w:rsidP="008B52E5">
      <w:pPr>
        <w:pStyle w:val="enumlev1"/>
      </w:pPr>
      <w:r>
        <w:sym w:font="Symbol" w:char="F02D"/>
      </w:r>
      <w:r>
        <w:tab/>
        <w:t>normes et autorisation des équipements;</w:t>
      </w:r>
    </w:p>
    <w:p w14:paraId="1A23A570" w14:textId="77777777" w:rsidR="008B52E5" w:rsidRDefault="008B52E5" w:rsidP="008B52E5">
      <w:pPr>
        <w:rPr>
          <w:b/>
          <w:bCs/>
        </w:rPr>
      </w:pPr>
      <w:r>
        <w:rPr>
          <w:b/>
          <w:bCs/>
        </w:rPr>
        <w:t>2</w:t>
      </w:r>
      <w:r>
        <w:rPr>
          <w:b/>
          <w:bCs/>
        </w:rPr>
        <w:tab/>
      </w:r>
      <w:r>
        <w:t>d'utiliser, pour enregistrer les assignations de fréquence nationales, des formats compatibles avec ceux utilisés par le Bureau des radiocommunications pour la notification électronique des assignations de fréquence;</w:t>
      </w:r>
    </w:p>
    <w:p w14:paraId="648E696A" w14:textId="77777777" w:rsidR="008B52E5" w:rsidRDefault="008B52E5" w:rsidP="008B52E5">
      <w:pPr>
        <w:rPr>
          <w:bCs/>
        </w:rPr>
      </w:pPr>
      <w:r>
        <w:rPr>
          <w:b/>
        </w:rPr>
        <w:t>3</w:t>
      </w:r>
      <w:r>
        <w:rPr>
          <w:bCs/>
        </w:rPr>
        <w:tab/>
        <w:t>aux administrations de s'inspirer des sections appropriées des Recommandations et Rapports de l'UIT</w:t>
      </w:r>
      <w:r>
        <w:rPr>
          <w:bCs/>
        </w:rPr>
        <w:noBreakHyphen/>
        <w:t xml:space="preserve">R et des Manuels de l'UIT pour traiter des sujets indiqués au point 1 du </w:t>
      </w:r>
      <w:r w:rsidRPr="004E4E9F">
        <w:rPr>
          <w:bCs/>
          <w:i/>
          <w:iCs/>
        </w:rPr>
        <w:t>recommande</w:t>
      </w:r>
      <w:r>
        <w:rPr>
          <w:bCs/>
        </w:rPr>
        <w:t>;</w:t>
      </w:r>
    </w:p>
    <w:p w14:paraId="466EFC65" w14:textId="77777777" w:rsidR="008B52E5" w:rsidRDefault="008B52E5" w:rsidP="00457BEE">
      <w:r>
        <w:rPr>
          <w:b/>
        </w:rPr>
        <w:t>4</w:t>
      </w:r>
      <w:r>
        <w:tab/>
        <w:t>aux administrations de s'inspirer des sections appropriées du Règlement des radiocommunications, du Dictionnaire de données des radiocommunications, des Recommandations et Rapports de l'UIT</w:t>
      </w:r>
      <w:r>
        <w:noBreakHyphen/>
        <w:t xml:space="preserve">R et des Manuels de l'UIT pour traiter le sujet mentionné au point 2 du </w:t>
      </w:r>
      <w:r w:rsidRPr="004E4E9F">
        <w:rPr>
          <w:i/>
          <w:iCs/>
        </w:rPr>
        <w:t>recommande</w:t>
      </w:r>
      <w:r>
        <w:t>;</w:t>
      </w:r>
    </w:p>
    <w:p w14:paraId="2AD59652" w14:textId="77777777" w:rsidR="00A6617B" w:rsidRDefault="008B52E5" w:rsidP="00457BEE">
      <w:pPr>
        <w:rPr>
          <w:lang w:val="fr-CH"/>
        </w:rPr>
      </w:pPr>
      <w:r w:rsidRPr="008B52E5">
        <w:rPr>
          <w:b/>
          <w:lang w:val="fr-CH"/>
        </w:rPr>
        <w:t>5</w:t>
      </w:r>
      <w:r w:rsidRPr="008B52E5">
        <w:rPr>
          <w:lang w:val="fr-CH"/>
        </w:rPr>
        <w:tab/>
        <w:t xml:space="preserve">de veiller en permanence au développement des compétences et des connaissances du personnel concernant les sujets indiqués au point 1 du </w:t>
      </w:r>
      <w:r w:rsidRPr="008B52E5">
        <w:rPr>
          <w:i/>
          <w:iCs/>
          <w:lang w:val="fr-CH"/>
        </w:rPr>
        <w:t>recommande</w:t>
      </w:r>
      <w:r w:rsidRPr="008B52E5">
        <w:rPr>
          <w:lang w:val="fr-CH"/>
        </w:rPr>
        <w:t xml:space="preserve"> afin d'améliorer l'efficacité de la gestion du spectre.</w:t>
      </w:r>
    </w:p>
    <w:p w14:paraId="5EF48348" w14:textId="77777777" w:rsidR="00457BEE" w:rsidRDefault="00457BEE" w:rsidP="00457BEE">
      <w:pPr>
        <w:rPr>
          <w:lang w:val="fr-CH"/>
        </w:rPr>
      </w:pPr>
    </w:p>
    <w:p w14:paraId="655D4389" w14:textId="77777777" w:rsidR="00457BEE" w:rsidRDefault="00457BEE" w:rsidP="00457BEE">
      <w:pPr>
        <w:rPr>
          <w:lang w:val="fr-CH"/>
        </w:rPr>
      </w:pPr>
    </w:p>
    <w:p w14:paraId="45F4CB91" w14:textId="4D795C68" w:rsidR="00457BEE" w:rsidRPr="008B52E5" w:rsidRDefault="00457BEE" w:rsidP="00103A68">
      <w:pPr>
        <w:pStyle w:val="Line"/>
      </w:pPr>
      <w:bookmarkStart w:id="3" w:name="_GoBack"/>
      <w:bookmarkEnd w:id="3"/>
    </w:p>
    <w:sectPr w:rsidR="00457BEE" w:rsidRPr="008B52E5" w:rsidSect="00875B74">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58CC1" w14:textId="77777777" w:rsidR="000D0A27" w:rsidRDefault="000D0A27">
      <w:r>
        <w:separator/>
      </w:r>
    </w:p>
  </w:endnote>
  <w:endnote w:type="continuationSeparator" w:id="0">
    <w:p w14:paraId="14795BE7" w14:textId="77777777" w:rsidR="000D0A27" w:rsidRDefault="000D0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2499F" w14:textId="77777777" w:rsidR="000D0A27" w:rsidRDefault="000D0A27">
      <w:r>
        <w:separator/>
      </w:r>
    </w:p>
  </w:footnote>
  <w:footnote w:type="continuationSeparator" w:id="0">
    <w:p w14:paraId="1F2DF9F3" w14:textId="77777777" w:rsidR="000D0A27" w:rsidRDefault="000D0A27">
      <w:r>
        <w:continuationSeparator/>
      </w:r>
    </w:p>
  </w:footnote>
  <w:footnote w:id="1">
    <w:p w14:paraId="7DB3148B" w14:textId="65D966A8" w:rsidR="00640754" w:rsidRPr="00640754" w:rsidRDefault="00640754">
      <w:pPr>
        <w:pStyle w:val="FootnoteText"/>
        <w:rPr>
          <w:lang w:val="fr-CH"/>
        </w:rPr>
      </w:pPr>
      <w:r>
        <w:rPr>
          <w:rStyle w:val="FootnoteReference"/>
        </w:rPr>
        <w:t>*</w:t>
      </w:r>
      <w:r>
        <w:t xml:space="preserve"> </w:t>
      </w:r>
      <w:r>
        <w:rPr>
          <w:lang w:val="fr-CH"/>
        </w:rPr>
        <w:tab/>
      </w:r>
      <w:r w:rsidRPr="00640754">
        <w:t>La Commission d'études 1 des radiocommunications a apporté des modifications rédactionnelles à la présente Recommandation en 2019 conformément aux dispositions de la Résolution UIT</w:t>
      </w:r>
      <w:r w:rsidRPr="00640754">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00E9" w14:textId="77777777" w:rsidR="008B52E5" w:rsidRDefault="008B52E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5A1E7" w14:textId="77777777" w:rsidR="008B52E5" w:rsidRDefault="008B52E5" w:rsidP="00C668C8">
    <w:pPr>
      <w:pStyle w:val="Header"/>
      <w:ind w:right="360" w:firstLine="360"/>
    </w:pPr>
    <w:r>
      <w:rPr>
        <w:noProof/>
        <w:lang w:val="en-US" w:eastAsia="zh-CN"/>
      </w:rPr>
      <w:drawing>
        <wp:anchor distT="0" distB="0" distL="114300" distR="114300" simplePos="0" relativeHeight="251659264" behindDoc="1" locked="0" layoutInCell="1" allowOverlap="1" wp14:anchorId="04E54878" wp14:editId="6B19D68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10496" w14:textId="2642D42D" w:rsidR="008B52E5" w:rsidRPr="00837CB5" w:rsidRDefault="008B52E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951D3">
      <w:rPr>
        <w:rStyle w:val="PageNumber"/>
        <w:b/>
        <w:bCs/>
        <w:noProof/>
      </w:rPr>
      <w:t>ii</w:t>
    </w:r>
    <w:r>
      <w:rPr>
        <w:rStyle w:val="PageNumber"/>
        <w:b/>
        <w:bCs/>
      </w:rPr>
      <w:fldChar w:fldCharType="end"/>
    </w:r>
    <w:r w:rsidRPr="00837CB5">
      <w:tab/>
    </w:r>
    <w:fldSimple w:instr=" DOCPROPERTY &quot;Header&quot; \* MERGEFORMAT ">
      <w:r w:rsidR="00852BBC" w:rsidRPr="00852BB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52BBC">
      <w:rPr>
        <w:b/>
        <w:bCs/>
        <w:noProof/>
      </w:rPr>
      <w:t>UIT-R  SM.1047-2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BB27" w14:textId="45143EEE" w:rsidR="008B52E5" w:rsidRDefault="008B52E5">
    <w:pPr>
      <w:pStyle w:val="Header"/>
    </w:pPr>
    <w:r>
      <w:tab/>
    </w:r>
    <w:fldSimple w:instr=" DOCPROPERTY &quot;Header&quot; \* MERGEFORMAT ">
      <w:r w:rsidR="00852BBC" w:rsidRPr="00852BB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52BBC">
      <w:rPr>
        <w:b/>
        <w:bCs/>
        <w:noProof/>
      </w:rPr>
      <w:t>UIT-R  SM.1047-2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E3E1" w14:textId="5671F181"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51D3">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52BBC" w:rsidRPr="00852BB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52BBC">
      <w:rPr>
        <w:b/>
        <w:bCs/>
        <w:noProof/>
        <w:lang w:val="en-US"/>
      </w:rPr>
      <w:t>UIT-R  SM.1047-2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5C10C" w14:textId="20D73B24" w:rsidR="00607D68" w:rsidRDefault="00607D68">
    <w:pPr>
      <w:pStyle w:val="Header"/>
    </w:pPr>
    <w:r>
      <w:tab/>
    </w:r>
    <w:fldSimple w:instr=" DOCPROPERTY &quot;Header&quot; \* MERGEFORMAT ">
      <w:r w:rsidR="00852BBC" w:rsidRPr="00852BB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52BBC">
      <w:rPr>
        <w:b/>
        <w:bCs/>
        <w:noProof/>
      </w:rPr>
      <w:t>UIT-R  SM.1047-2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51D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A27"/>
    <w:rsid w:val="000D0A27"/>
    <w:rsid w:val="00103A68"/>
    <w:rsid w:val="00217EBF"/>
    <w:rsid w:val="00242AEE"/>
    <w:rsid w:val="002D76C4"/>
    <w:rsid w:val="00457BEE"/>
    <w:rsid w:val="0052529D"/>
    <w:rsid w:val="005951D3"/>
    <w:rsid w:val="00607D68"/>
    <w:rsid w:val="00640754"/>
    <w:rsid w:val="006E75B1"/>
    <w:rsid w:val="007468DA"/>
    <w:rsid w:val="0077406B"/>
    <w:rsid w:val="00852BBC"/>
    <w:rsid w:val="00875B74"/>
    <w:rsid w:val="008B52E5"/>
    <w:rsid w:val="009E00A8"/>
    <w:rsid w:val="009F39CA"/>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7CED9"/>
  <w15:docId w15:val="{D2AB397A-87E8-41BB-AA51-94847E640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52E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B52E5"/>
    <w:rPr>
      <w:color w:val="0000FF"/>
      <w:u w:val="single"/>
    </w:rPr>
  </w:style>
  <w:style w:type="paragraph" w:customStyle="1" w:styleId="Artheading">
    <w:name w:val="Art_heading"/>
    <w:basedOn w:val="Normal"/>
    <w:next w:val="Normalaftertitle"/>
    <w:rsid w:val="00640754"/>
    <w:pPr>
      <w:spacing w:before="480"/>
      <w:jc w:val="center"/>
    </w:pPr>
    <w:rPr>
      <w:rFonts w:eastAsiaTheme="minorEastAsia"/>
      <w:b/>
      <w:sz w:val="28"/>
    </w:rPr>
  </w:style>
  <w:style w:type="character" w:customStyle="1" w:styleId="HeadingbChar">
    <w:name w:val="Heading_b Char"/>
    <w:link w:val="Headingb"/>
    <w:locked/>
    <w:rsid w:val="0064075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239</TotalTime>
  <Pages>4</Pages>
  <Words>1062</Words>
  <Characters>5633</Characters>
  <Application>Microsoft Office Word</Application>
  <DocSecurity>0</DocSecurity>
  <Lines>201</Lines>
  <Paragraphs>145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11</cp:revision>
  <cp:lastPrinted>2020-04-22T12:51:00Z</cp:lastPrinted>
  <dcterms:created xsi:type="dcterms:W3CDTF">2013-09-16T08:59:00Z</dcterms:created>
  <dcterms:modified xsi:type="dcterms:W3CDTF">2020-04-22T12:52:00Z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