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E67" w:rsidRPr="00FE4F4D" w:rsidRDefault="00FF4E67" w:rsidP="00FF4E67">
      <w:pPr>
        <w:rPr>
          <w:lang w:eastAsia="zh-CN"/>
        </w:rPr>
      </w:pPr>
    </w:p>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p w:rsidR="00FF4E67" w:rsidRPr="00FE4F4D" w:rsidRDefault="00FF4E67" w:rsidP="00FF4E67"/>
    <w:tbl>
      <w:tblPr>
        <w:tblW w:w="10089" w:type="dxa"/>
        <w:tblLook w:val="01E0" w:firstRow="1" w:lastRow="1" w:firstColumn="1" w:lastColumn="1" w:noHBand="0" w:noVBand="0"/>
      </w:tblPr>
      <w:tblGrid>
        <w:gridCol w:w="10089"/>
      </w:tblGrid>
      <w:tr w:rsidR="00FF4E67" w:rsidRPr="00FE4F4D" w:rsidTr="000B5858">
        <w:tc>
          <w:tcPr>
            <w:tcW w:w="10089" w:type="dxa"/>
          </w:tcPr>
          <w:p w:rsidR="00FF4E67" w:rsidRPr="008A2CE3" w:rsidRDefault="00FF4E67" w:rsidP="000B5858">
            <w:pPr>
              <w:spacing w:before="380" w:line="280" w:lineRule="exact"/>
              <w:jc w:val="right"/>
              <w:rPr>
                <w:rFonts w:ascii="Tahoma" w:eastAsia="SimSun" w:hAnsi="Tahoma" w:cs="Tahoma"/>
                <w:b/>
                <w:bCs/>
                <w:iCs/>
                <w:color w:val="243285"/>
                <w:sz w:val="36"/>
                <w:szCs w:val="36"/>
              </w:rPr>
            </w:pPr>
          </w:p>
          <w:p w:rsidR="00FF4E67" w:rsidRPr="008A2CE3" w:rsidRDefault="00FF4E67" w:rsidP="00503FA1">
            <w:pPr>
              <w:spacing w:before="380" w:line="280" w:lineRule="exact"/>
              <w:jc w:val="right"/>
              <w:rPr>
                <w:rFonts w:ascii="Tahoma" w:eastAsia="SimSun" w:hAnsi="Tahoma" w:cs="Tahoma"/>
                <w:b/>
                <w:bCs/>
                <w:iCs/>
                <w:color w:val="243285"/>
                <w:sz w:val="36"/>
                <w:szCs w:val="36"/>
              </w:rPr>
            </w:pPr>
            <w:r w:rsidRPr="008A2CE3">
              <w:rPr>
                <w:rFonts w:ascii="Tahoma" w:eastAsia="SimSun" w:hAnsi="Tahoma" w:cs="Tahoma"/>
                <w:b/>
                <w:bCs/>
                <w:iCs/>
                <w:color w:val="243285"/>
                <w:sz w:val="36"/>
                <w:szCs w:val="36"/>
              </w:rPr>
              <w:t>ITU-R  SF.67</w:t>
            </w:r>
            <w:r w:rsidR="00503FA1">
              <w:rPr>
                <w:rFonts w:ascii="Tahoma" w:eastAsia="SimSun" w:hAnsi="Tahoma" w:cs="Tahoma"/>
                <w:b/>
                <w:bCs/>
                <w:iCs/>
                <w:color w:val="243285"/>
                <w:sz w:val="36"/>
                <w:szCs w:val="36"/>
              </w:rPr>
              <w:t>4-3</w:t>
            </w:r>
            <w:r w:rsidR="00E52DF4">
              <w:rPr>
                <w:rFonts w:ascii="Tahoma" w:eastAsia="SimSun" w:hAnsi="Tahoma" w:cs="Tahoma" w:hint="eastAsia"/>
                <w:b/>
                <w:bCs/>
                <w:iCs/>
                <w:color w:val="243285"/>
                <w:sz w:val="36"/>
                <w:szCs w:val="36"/>
                <w:lang w:eastAsia="zh-CN"/>
              </w:rPr>
              <w:t xml:space="preserve"> </w:t>
            </w:r>
            <w:r w:rsidR="008A2CE3" w:rsidRPr="00D6100F">
              <w:rPr>
                <w:rFonts w:ascii="SimHei" w:eastAsia="SimHei" w:hAnsi="Tahoma" w:cs="Tahoma" w:hint="eastAsia"/>
                <w:b/>
                <w:bCs/>
                <w:iCs/>
                <w:color w:val="243285"/>
                <w:sz w:val="36"/>
                <w:szCs w:val="36"/>
                <w:lang w:eastAsia="zh-CN"/>
              </w:rPr>
              <w:t>建议书</w:t>
            </w:r>
          </w:p>
          <w:p w:rsidR="00FF4E67" w:rsidRPr="009F08F6" w:rsidRDefault="00FF4E67" w:rsidP="00503FA1">
            <w:pPr>
              <w:spacing w:before="80" w:line="280" w:lineRule="exact"/>
              <w:jc w:val="right"/>
              <w:rPr>
                <w:rFonts w:ascii="Tahoma" w:eastAsia="SimSun" w:hAnsi="Tahoma" w:cs="Tahoma"/>
                <w:b/>
                <w:bCs/>
                <w:iCs/>
                <w:color w:val="243285"/>
                <w:szCs w:val="24"/>
              </w:rPr>
            </w:pPr>
            <w:r w:rsidRPr="009F08F6">
              <w:rPr>
                <w:rFonts w:ascii="Tahoma" w:eastAsia="SimSun" w:hAnsi="Tahoma" w:cs="Tahoma"/>
                <w:b/>
                <w:bCs/>
                <w:iCs/>
                <w:color w:val="243285"/>
                <w:szCs w:val="24"/>
              </w:rPr>
              <w:t>(</w:t>
            </w:r>
            <w:r w:rsidR="00503FA1">
              <w:rPr>
                <w:rFonts w:ascii="Tahoma" w:eastAsia="SimSun" w:hAnsi="Tahoma" w:cs="Tahoma"/>
                <w:b/>
                <w:bCs/>
                <w:iCs/>
                <w:color w:val="243285"/>
                <w:szCs w:val="24"/>
              </w:rPr>
              <w:t>12/2013</w:t>
            </w:r>
            <w:r w:rsidRPr="009F08F6">
              <w:rPr>
                <w:rFonts w:ascii="Tahoma" w:eastAsia="SimSun" w:hAnsi="Tahoma" w:cs="Tahoma"/>
                <w:b/>
                <w:bCs/>
                <w:iCs/>
                <w:color w:val="243285"/>
                <w:szCs w:val="24"/>
              </w:rPr>
              <w:t>)</w:t>
            </w:r>
          </w:p>
        </w:tc>
      </w:tr>
      <w:tr w:rsidR="00FF4E67" w:rsidRPr="00FE4F4D" w:rsidTr="000B5858">
        <w:tc>
          <w:tcPr>
            <w:tcW w:w="10089" w:type="dxa"/>
          </w:tcPr>
          <w:p w:rsidR="00FF4E67" w:rsidRPr="008A2CE3" w:rsidRDefault="00FF4E67" w:rsidP="000B5858">
            <w:pPr>
              <w:spacing w:before="80" w:line="500" w:lineRule="exact"/>
              <w:jc w:val="right"/>
              <w:rPr>
                <w:rFonts w:ascii="Tahoma" w:eastAsia="SimSun" w:hAnsi="Tahoma" w:cs="Tahoma"/>
                <w:b/>
                <w:bCs/>
                <w:iCs/>
                <w:color w:val="243285"/>
                <w:sz w:val="36"/>
                <w:szCs w:val="36"/>
                <w:lang w:eastAsia="zh-CN"/>
              </w:rPr>
            </w:pPr>
          </w:p>
          <w:p w:rsidR="00503FA1" w:rsidRPr="00E572F8" w:rsidRDefault="00503FA1" w:rsidP="00503FA1">
            <w:pPr>
              <w:spacing w:before="80" w:line="500" w:lineRule="exact"/>
              <w:jc w:val="right"/>
              <w:rPr>
                <w:rFonts w:ascii="SimHei" w:eastAsia="SimHei" w:hAnsi="SimHei" w:cs="Tahoma"/>
                <w:b/>
                <w:bCs/>
                <w:color w:val="243285"/>
                <w:sz w:val="44"/>
                <w:szCs w:val="44"/>
                <w:lang w:val="en-GB" w:eastAsia="zh-CN"/>
              </w:rPr>
            </w:pPr>
            <w:r w:rsidRPr="00E572F8">
              <w:rPr>
                <w:rFonts w:ascii="SimHei" w:eastAsia="SimHei" w:hAnsi="SimHei" w:cs="Tahoma" w:hint="eastAsia"/>
                <w:b/>
                <w:bCs/>
                <w:color w:val="243285"/>
                <w:sz w:val="44"/>
                <w:szCs w:val="44"/>
                <w:lang w:val="en-GB" w:eastAsia="zh-CN"/>
              </w:rPr>
              <w:t>在</w:t>
            </w:r>
            <w:r w:rsidRPr="008D3DE8">
              <w:rPr>
                <w:rFonts w:ascii="Tahoma" w:hAnsi="Tahoma" w:cs="Tahoma" w:hint="eastAsia"/>
                <w:b/>
                <w:bCs/>
                <w:color w:val="243285"/>
                <w:sz w:val="44"/>
                <w:szCs w:val="44"/>
                <w:lang w:val="en-GB" w:eastAsia="zh-CN"/>
              </w:rPr>
              <w:t>2</w:t>
            </w:r>
            <w:r w:rsidRPr="00E572F8">
              <w:rPr>
                <w:rFonts w:ascii="SimHei" w:eastAsia="SimHei" w:hAnsi="SimHei" w:cs="Tahoma" w:hint="eastAsia"/>
                <w:b/>
                <w:bCs/>
                <w:color w:val="243285"/>
                <w:sz w:val="44"/>
                <w:szCs w:val="44"/>
                <w:lang w:val="en-GB" w:eastAsia="zh-CN"/>
              </w:rPr>
              <w:t>区的对地静止卫星固定业务网络</w:t>
            </w:r>
          </w:p>
          <w:p w:rsidR="00E572F8" w:rsidRDefault="00503FA1" w:rsidP="00E572F8">
            <w:pPr>
              <w:spacing w:before="80" w:line="500" w:lineRule="exact"/>
              <w:jc w:val="right"/>
              <w:rPr>
                <w:rFonts w:ascii="SimHei" w:eastAsia="SimHei" w:hAnsi="SimHei" w:cs="Tahoma"/>
                <w:b/>
                <w:bCs/>
                <w:color w:val="243285"/>
                <w:sz w:val="44"/>
                <w:szCs w:val="44"/>
                <w:lang w:val="en-GB" w:eastAsia="zh-CN"/>
              </w:rPr>
            </w:pPr>
            <w:r w:rsidRPr="00E572F8">
              <w:rPr>
                <w:rFonts w:ascii="SimHei" w:eastAsia="SimHei" w:hAnsi="SimHei" w:cs="Tahoma" w:hint="eastAsia"/>
                <w:b/>
                <w:bCs/>
                <w:color w:val="243285"/>
                <w:sz w:val="44"/>
                <w:szCs w:val="44"/>
                <w:lang w:val="en-GB" w:eastAsia="zh-CN"/>
              </w:rPr>
              <w:t>超过功率通量密度门限时确定用于</w:t>
            </w:r>
          </w:p>
          <w:p w:rsidR="00503FA1" w:rsidRDefault="00503FA1" w:rsidP="00E572F8">
            <w:pPr>
              <w:spacing w:before="80" w:line="500" w:lineRule="exact"/>
              <w:jc w:val="right"/>
              <w:rPr>
                <w:rFonts w:ascii="Tahoma" w:hAnsi="Tahoma" w:cs="Tahoma"/>
                <w:b/>
                <w:bCs/>
                <w:color w:val="243285"/>
                <w:sz w:val="44"/>
                <w:szCs w:val="44"/>
                <w:lang w:val="en-GB" w:eastAsia="zh-CN"/>
              </w:rPr>
            </w:pPr>
            <w:r w:rsidRPr="00E572F8">
              <w:rPr>
                <w:rFonts w:ascii="SimHei" w:eastAsia="SimHei" w:hAnsi="SimHei" w:cs="Tahoma" w:hint="eastAsia"/>
                <w:b/>
                <w:bCs/>
                <w:color w:val="243285"/>
                <w:sz w:val="44"/>
                <w:szCs w:val="44"/>
                <w:lang w:val="en-GB" w:eastAsia="zh-CN"/>
              </w:rPr>
              <w:t>协调的工作在</w:t>
            </w:r>
            <w:r w:rsidRPr="008D3DE8">
              <w:rPr>
                <w:rFonts w:ascii="Tahoma" w:hAnsi="Tahoma" w:cs="Tahoma" w:hint="eastAsia"/>
                <w:b/>
                <w:bCs/>
                <w:color w:val="243285"/>
                <w:sz w:val="44"/>
                <w:szCs w:val="44"/>
                <w:lang w:val="en-GB" w:eastAsia="zh-CN"/>
              </w:rPr>
              <w:t>11.7-12.2 GHz</w:t>
            </w:r>
          </w:p>
          <w:p w:rsidR="00FF4E67" w:rsidRPr="00E572F8" w:rsidRDefault="00503FA1" w:rsidP="00503FA1">
            <w:pPr>
              <w:spacing w:before="80" w:line="500" w:lineRule="exact"/>
              <w:ind w:right="63"/>
              <w:jc w:val="right"/>
              <w:rPr>
                <w:rFonts w:ascii="SimHei" w:eastAsia="SimHei" w:hAnsi="SimHei" w:cs="Tahoma"/>
                <w:b/>
                <w:bCs/>
                <w:iCs/>
                <w:color w:val="243285"/>
                <w:sz w:val="36"/>
                <w:szCs w:val="36"/>
                <w:lang w:eastAsia="zh-CN"/>
              </w:rPr>
            </w:pPr>
            <w:r w:rsidRPr="00E572F8">
              <w:rPr>
                <w:rFonts w:ascii="SimHei" w:eastAsia="SimHei" w:hAnsi="SimHei" w:cs="Tahoma" w:hint="eastAsia"/>
                <w:b/>
                <w:bCs/>
                <w:color w:val="243285"/>
                <w:sz w:val="44"/>
                <w:szCs w:val="44"/>
                <w:lang w:val="en-GB" w:eastAsia="zh-CN"/>
              </w:rPr>
              <w:t>频段的固定业务所受的影响</w:t>
            </w:r>
          </w:p>
        </w:tc>
      </w:tr>
      <w:tr w:rsidR="00FF4E67" w:rsidRPr="00D465EB" w:rsidTr="000B5858">
        <w:tc>
          <w:tcPr>
            <w:tcW w:w="10089" w:type="dxa"/>
          </w:tcPr>
          <w:p w:rsidR="00FF4E67" w:rsidRPr="00D465EB" w:rsidRDefault="00FF4E67" w:rsidP="00D465EB">
            <w:pPr>
              <w:spacing w:before="80" w:line="360" w:lineRule="exact"/>
              <w:jc w:val="right"/>
              <w:rPr>
                <w:rFonts w:ascii="Tahoma" w:hAnsi="Tahoma" w:cs="Tahoma"/>
                <w:b/>
                <w:bCs/>
                <w:iCs/>
                <w:color w:val="243285"/>
                <w:sz w:val="36"/>
                <w:szCs w:val="36"/>
                <w:lang w:val="en-US" w:eastAsia="zh-CN"/>
              </w:rPr>
            </w:pPr>
          </w:p>
          <w:p w:rsidR="00FF4E67" w:rsidRPr="00D465EB" w:rsidRDefault="00FF4E67" w:rsidP="00D465EB">
            <w:pPr>
              <w:spacing w:before="80" w:line="360" w:lineRule="exact"/>
              <w:jc w:val="right"/>
              <w:rPr>
                <w:rFonts w:ascii="Tahoma" w:hAnsi="Tahoma" w:cs="Tahoma"/>
                <w:b/>
                <w:bCs/>
                <w:iCs/>
                <w:color w:val="243285"/>
                <w:sz w:val="36"/>
                <w:szCs w:val="36"/>
                <w:lang w:val="en-US" w:eastAsia="zh-CN"/>
              </w:rPr>
            </w:pPr>
          </w:p>
          <w:p w:rsidR="00FF4E67" w:rsidRDefault="00FF4E67" w:rsidP="00D465EB">
            <w:pPr>
              <w:spacing w:before="80" w:line="360" w:lineRule="exact"/>
              <w:jc w:val="right"/>
              <w:rPr>
                <w:rFonts w:ascii="Tahoma" w:hAnsi="Tahoma" w:cs="Tahoma"/>
                <w:b/>
                <w:bCs/>
                <w:iCs/>
                <w:color w:val="243285"/>
                <w:sz w:val="36"/>
                <w:szCs w:val="36"/>
                <w:lang w:val="en-US" w:eastAsia="zh-CN"/>
              </w:rPr>
            </w:pPr>
          </w:p>
          <w:p w:rsidR="00DF4741" w:rsidRPr="00D465EB" w:rsidRDefault="00DF4741" w:rsidP="00D465EB">
            <w:pPr>
              <w:spacing w:before="80" w:line="360" w:lineRule="exact"/>
              <w:jc w:val="right"/>
              <w:rPr>
                <w:rFonts w:ascii="Tahoma" w:hAnsi="Tahoma" w:cs="Tahoma"/>
                <w:b/>
                <w:bCs/>
                <w:iCs/>
                <w:color w:val="243285"/>
                <w:sz w:val="36"/>
                <w:szCs w:val="36"/>
                <w:lang w:val="en-US" w:eastAsia="zh-CN"/>
              </w:rPr>
            </w:pPr>
          </w:p>
          <w:p w:rsidR="00D465EB" w:rsidRPr="009F08F6" w:rsidRDefault="00D465EB" w:rsidP="009F08F6">
            <w:pPr>
              <w:spacing w:before="80" w:after="180" w:line="360" w:lineRule="exact"/>
              <w:jc w:val="right"/>
              <w:rPr>
                <w:rFonts w:ascii="SimHei" w:eastAsia="SimHei" w:hAnsi="Tahoma" w:cs="Tahoma"/>
                <w:b/>
                <w:bCs/>
                <w:iCs/>
                <w:color w:val="243285"/>
                <w:sz w:val="36"/>
                <w:szCs w:val="36"/>
                <w:lang w:val="en-US" w:eastAsia="zh-CN"/>
              </w:rPr>
            </w:pPr>
            <w:r w:rsidRPr="00D465EB">
              <w:rPr>
                <w:rFonts w:ascii="Tahoma" w:hAnsi="Tahoma" w:cs="Tahoma" w:hint="eastAsia"/>
                <w:b/>
                <w:bCs/>
                <w:iCs/>
                <w:color w:val="243285"/>
                <w:sz w:val="36"/>
                <w:szCs w:val="36"/>
                <w:lang w:val="en-US" w:eastAsia="zh-CN"/>
              </w:rPr>
              <w:t>SF</w:t>
            </w:r>
            <w:r w:rsidR="00E52DF4">
              <w:rPr>
                <w:rFonts w:ascii="Tahoma" w:hAnsi="Tahoma" w:cs="Tahoma" w:hint="eastAsia"/>
                <w:b/>
                <w:bCs/>
                <w:iCs/>
                <w:color w:val="243285"/>
                <w:sz w:val="36"/>
                <w:szCs w:val="36"/>
                <w:lang w:val="en-US" w:eastAsia="zh-CN"/>
              </w:rPr>
              <w:t xml:space="preserve"> </w:t>
            </w:r>
            <w:r w:rsidRPr="009F08F6">
              <w:rPr>
                <w:rFonts w:ascii="SimHei" w:eastAsia="SimHei" w:hAnsi="Tahoma" w:cs="Tahoma" w:hint="eastAsia"/>
                <w:b/>
                <w:bCs/>
                <w:iCs/>
                <w:color w:val="243285"/>
                <w:sz w:val="36"/>
                <w:szCs w:val="36"/>
                <w:lang w:val="en-US" w:eastAsia="zh-CN"/>
              </w:rPr>
              <w:t>系列</w:t>
            </w:r>
          </w:p>
          <w:p w:rsidR="009F08F6" w:rsidRDefault="00D465EB" w:rsidP="009F08F6">
            <w:pPr>
              <w:spacing w:before="80" w:line="360" w:lineRule="exact"/>
              <w:jc w:val="right"/>
              <w:rPr>
                <w:rFonts w:ascii="SimHei" w:eastAsia="SimHei" w:hAnsi="Tahoma" w:cs="Tahoma"/>
                <w:b/>
                <w:bCs/>
                <w:iCs/>
                <w:color w:val="243285"/>
                <w:sz w:val="36"/>
                <w:szCs w:val="36"/>
                <w:lang w:val="en-US" w:eastAsia="zh-CN"/>
              </w:rPr>
            </w:pPr>
            <w:r w:rsidRPr="009F08F6">
              <w:rPr>
                <w:rFonts w:ascii="SimHei" w:eastAsia="SimHei" w:hAnsi="Tahoma" w:cs="Tahoma" w:hint="eastAsia"/>
                <w:b/>
                <w:bCs/>
                <w:iCs/>
                <w:color w:val="243285"/>
                <w:sz w:val="36"/>
                <w:szCs w:val="36"/>
                <w:lang w:val="en-US" w:eastAsia="zh-CN"/>
              </w:rPr>
              <w:t>卫星固定和固定业务系统</w:t>
            </w:r>
          </w:p>
          <w:p w:rsidR="00FF4E67" w:rsidRPr="00D465EB" w:rsidRDefault="00D465EB" w:rsidP="009F08F6">
            <w:pPr>
              <w:spacing w:before="80" w:line="360" w:lineRule="exact"/>
              <w:jc w:val="right"/>
              <w:rPr>
                <w:rFonts w:ascii="Tahoma" w:hAnsi="Tahoma" w:cs="Tahoma"/>
                <w:b/>
                <w:bCs/>
                <w:iCs/>
                <w:color w:val="243285"/>
                <w:sz w:val="36"/>
                <w:szCs w:val="36"/>
                <w:lang w:val="en-US" w:eastAsia="zh-CN"/>
              </w:rPr>
            </w:pPr>
            <w:r w:rsidRPr="009F08F6">
              <w:rPr>
                <w:rFonts w:ascii="SimHei" w:eastAsia="SimHei" w:hAnsi="Tahoma" w:cs="Tahoma" w:hint="eastAsia"/>
                <w:b/>
                <w:bCs/>
                <w:iCs/>
                <w:color w:val="243285"/>
                <w:sz w:val="36"/>
                <w:szCs w:val="36"/>
                <w:lang w:val="en-US" w:eastAsia="zh-CN"/>
              </w:rPr>
              <w:t>之间频率共用和协调</w:t>
            </w:r>
          </w:p>
        </w:tc>
      </w:tr>
    </w:tbl>
    <w:p w:rsidR="00FF4E67" w:rsidRPr="00D465EB" w:rsidRDefault="00FF4E67" w:rsidP="00D465EB">
      <w:pPr>
        <w:spacing w:before="80" w:line="360" w:lineRule="exact"/>
        <w:jc w:val="right"/>
        <w:rPr>
          <w:rFonts w:ascii="Tahoma" w:hAnsi="Tahoma" w:cs="Tahoma"/>
          <w:b/>
          <w:bCs/>
          <w:iCs/>
          <w:color w:val="243285"/>
          <w:sz w:val="36"/>
          <w:szCs w:val="36"/>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spacing w:before="80"/>
        <w:rPr>
          <w:i/>
          <w:sz w:val="22"/>
          <w:lang w:val="en-US" w:eastAsia="zh-CN"/>
        </w:rPr>
      </w:pPr>
    </w:p>
    <w:p w:rsidR="00FF4E67" w:rsidRPr="00FE4F4D" w:rsidRDefault="00FF4E67" w:rsidP="00FF4E67">
      <w:pPr>
        <w:pStyle w:val="Equation"/>
        <w:tabs>
          <w:tab w:val="clear" w:pos="4820"/>
          <w:tab w:val="clear" w:pos="9639"/>
          <w:tab w:val="left" w:pos="1191"/>
          <w:tab w:val="left" w:pos="1588"/>
          <w:tab w:val="left" w:pos="1985"/>
        </w:tabs>
        <w:rPr>
          <w:rFonts w:ascii="Palatino Linotype" w:hAnsi="Palatino Linotype"/>
          <w:lang w:val="en-US" w:eastAsia="zh-CN"/>
        </w:rPr>
        <w:sectPr w:rsidR="00FF4E67" w:rsidRPr="00FE4F4D">
          <w:headerReference w:type="even" r:id="rId8"/>
          <w:headerReference w:type="default" r:id="rId9"/>
          <w:pgSz w:w="11907" w:h="16840" w:code="9"/>
          <w:pgMar w:top="1089" w:right="1089" w:bottom="284" w:left="1089" w:header="567" w:footer="284" w:gutter="0"/>
          <w:pgNumType w:start="1"/>
          <w:cols w:space="720"/>
        </w:sectPr>
      </w:pPr>
    </w:p>
    <w:p w:rsidR="00E52DF4" w:rsidRPr="00E52DF4" w:rsidRDefault="00E52DF4" w:rsidP="009F08F6">
      <w:pPr>
        <w:pStyle w:val="Heading1"/>
        <w:spacing w:before="0"/>
        <w:jc w:val="center"/>
        <w:rPr>
          <w:sz w:val="4"/>
          <w:szCs w:val="4"/>
          <w:lang w:eastAsia="zh-CN"/>
        </w:rPr>
      </w:pPr>
      <w:bookmarkStart w:id="0" w:name="c2tope"/>
      <w:bookmarkEnd w:id="0"/>
    </w:p>
    <w:p w:rsidR="00516656" w:rsidRDefault="00516656" w:rsidP="00E52DF4">
      <w:pPr>
        <w:pStyle w:val="Heading1"/>
        <w:spacing w:before="120"/>
        <w:jc w:val="center"/>
        <w:rPr>
          <w:bCs/>
          <w:lang w:eastAsia="zh-CN"/>
        </w:rPr>
      </w:pPr>
      <w:r>
        <w:rPr>
          <w:rFonts w:hint="eastAsia"/>
          <w:lang w:eastAsia="zh-CN"/>
        </w:rPr>
        <w:t>前言</w:t>
      </w:r>
    </w:p>
    <w:p w:rsidR="00516656" w:rsidRDefault="00516656" w:rsidP="00516656">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516656" w:rsidRDefault="00516656" w:rsidP="00516656">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9F08F6" w:rsidRDefault="009F08F6" w:rsidP="00516656">
      <w:pPr>
        <w:ind w:firstLineChars="200" w:firstLine="400"/>
        <w:rPr>
          <w:sz w:val="20"/>
          <w:lang w:eastAsia="zh-CN"/>
        </w:rPr>
      </w:pPr>
    </w:p>
    <w:p w:rsidR="009F08F6" w:rsidRDefault="009F08F6" w:rsidP="00516656">
      <w:pPr>
        <w:ind w:firstLineChars="200" w:firstLine="400"/>
        <w:rPr>
          <w:sz w:val="20"/>
          <w:lang w:val="en-US" w:eastAsia="zh-CN"/>
        </w:rPr>
      </w:pPr>
    </w:p>
    <w:p w:rsidR="00516656" w:rsidRPr="009F08F6" w:rsidRDefault="00516656" w:rsidP="00E52DF4">
      <w:pPr>
        <w:jc w:val="center"/>
        <w:rPr>
          <w:b/>
          <w:bCs/>
          <w:lang w:val="en-US" w:eastAsia="zh-CN"/>
        </w:rPr>
      </w:pPr>
      <w:r w:rsidRPr="009F08F6">
        <w:rPr>
          <w:rFonts w:hint="eastAsia"/>
          <w:b/>
          <w:bCs/>
          <w:lang w:eastAsia="zh-CN"/>
        </w:rPr>
        <w:t>知识产权政策</w:t>
      </w:r>
      <w:r w:rsidR="00E52DF4">
        <w:rPr>
          <w:rFonts w:hint="eastAsia"/>
          <w:b/>
          <w:bCs/>
          <w:lang w:val="en-US" w:eastAsia="zh-CN"/>
        </w:rPr>
        <w:t>（</w:t>
      </w:r>
      <w:r w:rsidR="00E52DF4" w:rsidRPr="009F08F6">
        <w:rPr>
          <w:b/>
          <w:bCs/>
          <w:lang w:val="en-US" w:eastAsia="zh-CN"/>
        </w:rPr>
        <w:t>IPR</w:t>
      </w:r>
      <w:r w:rsidR="00E52DF4">
        <w:rPr>
          <w:rFonts w:hint="eastAsia"/>
          <w:b/>
          <w:bCs/>
          <w:lang w:val="en-US" w:eastAsia="zh-CN"/>
        </w:rPr>
        <w:t>）</w:t>
      </w:r>
    </w:p>
    <w:p w:rsidR="00516656" w:rsidRDefault="00516656" w:rsidP="00516656">
      <w:pPr>
        <w:tabs>
          <w:tab w:val="left" w:pos="420"/>
        </w:tabs>
        <w:spacing w:before="240"/>
        <w:ind w:firstLineChars="200" w:firstLine="400"/>
        <w:rPr>
          <w:sz w:val="20"/>
          <w:lang w:val="en-US" w:eastAsia="zh-CN"/>
        </w:rPr>
      </w:pPr>
      <w:r w:rsidRPr="00306E69">
        <w:rPr>
          <w:sz w:val="20"/>
          <w:lang w:val="en-US" w:eastAsia="zh-CN"/>
        </w:rPr>
        <w:t>ITU-R</w:t>
      </w:r>
      <w:r>
        <w:rPr>
          <w:rFonts w:hint="eastAsia"/>
          <w:sz w:val="20"/>
          <w:lang w:eastAsia="zh-CN"/>
        </w:rPr>
        <w:t>的知识产权政策在</w:t>
      </w:r>
      <w:r w:rsidRPr="00306E69">
        <w:rPr>
          <w:sz w:val="20"/>
          <w:lang w:val="en-US" w:eastAsia="zh-CN"/>
        </w:rPr>
        <w:t>ITU-R</w:t>
      </w:r>
      <w:r>
        <w:rPr>
          <w:rFonts w:hint="eastAsia"/>
          <w:sz w:val="20"/>
          <w:lang w:eastAsia="zh-CN"/>
        </w:rPr>
        <w:t>第</w:t>
      </w:r>
      <w:r w:rsidRPr="00306E69">
        <w:rPr>
          <w:sz w:val="20"/>
          <w:lang w:val="en-US" w:eastAsia="zh-CN"/>
        </w:rPr>
        <w:t>1</w:t>
      </w:r>
      <w:r>
        <w:rPr>
          <w:rFonts w:hint="eastAsia"/>
          <w:sz w:val="20"/>
          <w:lang w:eastAsia="zh-CN"/>
        </w:rPr>
        <w:t>号决议附件</w:t>
      </w:r>
      <w:r w:rsidRPr="00306E69">
        <w:rPr>
          <w:sz w:val="20"/>
          <w:lang w:val="en-US" w:eastAsia="zh-CN"/>
        </w:rPr>
        <w:t>1</w:t>
      </w:r>
      <w:r>
        <w:rPr>
          <w:rFonts w:hint="eastAsia"/>
          <w:sz w:val="20"/>
          <w:lang w:eastAsia="zh-CN"/>
        </w:rPr>
        <w:t>引用的</w:t>
      </w:r>
      <w:r w:rsidRPr="00306E69">
        <w:rPr>
          <w:rFonts w:ascii="SimSun" w:hAnsi="SimSun" w:hint="eastAsia"/>
          <w:sz w:val="20"/>
          <w:lang w:val="en-US" w:eastAsia="zh-CN"/>
        </w:rPr>
        <w:t>“</w:t>
      </w:r>
      <w:r w:rsidRPr="00306E69">
        <w:rPr>
          <w:sz w:val="20"/>
          <w:lang w:val="en-US" w:eastAsia="zh-CN"/>
        </w:rPr>
        <w:t>ITU-T/ITU-R/ISO/IEC</w:t>
      </w:r>
      <w:r>
        <w:rPr>
          <w:rFonts w:hint="eastAsia"/>
          <w:sz w:val="20"/>
          <w:lang w:eastAsia="zh-CN"/>
        </w:rPr>
        <w:t>共同专利政策</w:t>
      </w:r>
      <w:r w:rsidRPr="00306E69">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306E69">
          <w:rPr>
            <w:rStyle w:val="Hyperlink"/>
            <w:sz w:val="20"/>
            <w:lang w:val="en-US" w:eastAsia="zh-CN"/>
          </w:rPr>
          <w:t>http://www.itu.int/ITU-R/go/patents/en</w:t>
        </w:r>
      </w:hyperlink>
      <w:r>
        <w:rPr>
          <w:rFonts w:hint="eastAsia"/>
          <w:sz w:val="20"/>
          <w:lang w:eastAsia="zh-CN"/>
        </w:rPr>
        <w:t>获得</w:t>
      </w:r>
      <w:r w:rsidRPr="00306E69">
        <w:rPr>
          <w:rFonts w:hint="eastAsia"/>
          <w:sz w:val="20"/>
          <w:lang w:val="en-US" w:eastAsia="zh-CN"/>
        </w:rPr>
        <w:t>，</w:t>
      </w:r>
      <w:r>
        <w:rPr>
          <w:rFonts w:hint="eastAsia"/>
          <w:sz w:val="20"/>
          <w:lang w:eastAsia="zh-CN"/>
        </w:rPr>
        <w:t>该网址也提供了</w:t>
      </w:r>
      <w:r w:rsidRPr="00306E69">
        <w:rPr>
          <w:rFonts w:ascii="SimSun" w:hAnsi="SimSun" w:hint="eastAsia"/>
          <w:sz w:val="20"/>
          <w:lang w:val="en-US" w:eastAsia="zh-CN"/>
        </w:rPr>
        <w:t>“</w:t>
      </w:r>
      <w:r w:rsidRPr="00306E69">
        <w:rPr>
          <w:sz w:val="20"/>
          <w:lang w:val="en-US" w:eastAsia="zh-CN"/>
        </w:rPr>
        <w:t>ITU-T/ITU-R/ISO/IEC</w:t>
      </w:r>
      <w:r>
        <w:rPr>
          <w:rFonts w:hint="eastAsia"/>
          <w:sz w:val="20"/>
          <w:lang w:eastAsia="zh-CN"/>
        </w:rPr>
        <w:t>共同专利政策实施指南</w:t>
      </w:r>
      <w:r w:rsidRPr="00306E69">
        <w:rPr>
          <w:rFonts w:ascii="SimSun" w:hAnsi="SimSun" w:hint="eastAsia"/>
          <w:sz w:val="20"/>
          <w:lang w:val="en-US" w:eastAsia="zh-CN"/>
        </w:rPr>
        <w:t>”</w:t>
      </w:r>
      <w:r>
        <w:rPr>
          <w:rFonts w:hint="eastAsia"/>
          <w:sz w:val="20"/>
          <w:lang w:eastAsia="zh-CN"/>
        </w:rPr>
        <w:t>以及</w:t>
      </w:r>
      <w:r w:rsidRPr="00306E69">
        <w:rPr>
          <w:sz w:val="20"/>
          <w:lang w:val="en-US" w:eastAsia="zh-CN"/>
        </w:rPr>
        <w:t>ITU-R</w:t>
      </w:r>
      <w:r>
        <w:rPr>
          <w:rFonts w:hint="eastAsia"/>
          <w:sz w:val="20"/>
          <w:lang w:eastAsia="zh-CN"/>
        </w:rPr>
        <w:t>专利信息数据库。</w:t>
      </w:r>
      <w:r>
        <w:rPr>
          <w:sz w:val="20"/>
          <w:lang w:val="en-US" w:eastAsia="zh-CN"/>
        </w:rPr>
        <w:t xml:space="preserve"> </w:t>
      </w:r>
    </w:p>
    <w:p w:rsidR="00516656" w:rsidRDefault="00516656" w:rsidP="00516656">
      <w:pPr>
        <w:jc w:val="center"/>
        <w:rPr>
          <w:sz w:val="22"/>
          <w:lang w:val="en-US" w:eastAsia="zh-CN"/>
        </w:rPr>
      </w:pPr>
    </w:p>
    <w:p w:rsidR="00C6466F" w:rsidRDefault="00C6466F" w:rsidP="00516656">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516656" w:rsidRPr="00E52DF4" w:rsidTr="005022FC">
        <w:tc>
          <w:tcPr>
            <w:tcW w:w="9360" w:type="dxa"/>
            <w:gridSpan w:val="2"/>
            <w:tcBorders>
              <w:top w:val="single" w:sz="12" w:space="0" w:color="000080"/>
              <w:left w:val="single" w:sz="12" w:space="0" w:color="000080"/>
              <w:bottom w:val="nil"/>
              <w:right w:val="single" w:sz="12" w:space="0" w:color="000080"/>
            </w:tcBorders>
            <w:hideMark/>
          </w:tcPr>
          <w:p w:rsidR="00516656" w:rsidRPr="00F45ABB" w:rsidRDefault="00516656" w:rsidP="00F45ABB">
            <w:pPr>
              <w:jc w:val="center"/>
              <w:rPr>
                <w:b/>
                <w:bCs/>
                <w:sz w:val="22"/>
                <w:szCs w:val="22"/>
                <w:lang w:eastAsia="zh-CN"/>
              </w:rPr>
            </w:pPr>
            <w:r w:rsidRPr="00F45ABB">
              <w:rPr>
                <w:b/>
                <w:bCs/>
                <w:sz w:val="22"/>
                <w:szCs w:val="22"/>
                <w:lang w:eastAsia="zh-CN"/>
              </w:rPr>
              <w:t>ITU-R</w:t>
            </w:r>
            <w:r w:rsidR="009F08F6" w:rsidRPr="00F45ABB">
              <w:rPr>
                <w:rFonts w:hint="eastAsia"/>
                <w:b/>
                <w:bCs/>
                <w:sz w:val="22"/>
                <w:szCs w:val="22"/>
                <w:lang w:eastAsia="zh-CN"/>
              </w:rPr>
              <w:t xml:space="preserve"> </w:t>
            </w:r>
            <w:r w:rsidRPr="00F45ABB">
              <w:rPr>
                <w:rFonts w:hint="eastAsia"/>
                <w:b/>
                <w:bCs/>
                <w:sz w:val="22"/>
                <w:szCs w:val="22"/>
                <w:lang w:val="en-US" w:eastAsia="zh-CN"/>
              </w:rPr>
              <w:t>建议书系列</w:t>
            </w:r>
          </w:p>
          <w:p w:rsidR="00516656" w:rsidRPr="00E52DF4" w:rsidRDefault="00916A31" w:rsidP="005022F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r w:rsidR="00516656">
              <w:rPr>
                <w:rFonts w:hint="eastAsia"/>
                <w:b w:val="0"/>
                <w:sz w:val="20"/>
                <w:lang w:val="en-US" w:eastAsia="zh-CN"/>
              </w:rPr>
              <w:t>可同时在以下网址获得</w:t>
            </w:r>
            <w:r w:rsidR="00516656" w:rsidRPr="00E52DF4">
              <w:rPr>
                <w:rFonts w:hint="eastAsia"/>
                <w:b w:val="0"/>
                <w:sz w:val="20"/>
                <w:lang w:eastAsia="zh-CN"/>
              </w:rPr>
              <w:t>：</w:t>
            </w:r>
            <w:hyperlink r:id="rId11" w:history="1">
              <w:r w:rsidR="00516656" w:rsidRPr="00E52DF4">
                <w:rPr>
                  <w:rStyle w:val="Hyperlink"/>
                  <w:b w:val="0"/>
                  <w:bCs/>
                  <w:sz w:val="20"/>
                  <w:lang w:eastAsia="zh-CN"/>
                </w:rPr>
                <w:t>http://www.itu.int/publ/R-REC/en</w:t>
              </w:r>
            </w:hyperlink>
            <w:r>
              <w:rPr>
                <w:rFonts w:hint="eastAsia"/>
                <w:b w:val="0"/>
                <w:sz w:val="20"/>
                <w:lang w:eastAsia="zh-CN"/>
              </w:rPr>
              <w:t>）</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516656" w:rsidRDefault="00516656" w:rsidP="009F08F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rPr>
            </w:pPr>
            <w:r>
              <w:rPr>
                <w:rFonts w:hint="eastAsia"/>
                <w:bCs/>
                <w:sz w:val="20"/>
                <w:lang w:val="en-US"/>
              </w:rPr>
              <w:t>标题</w:t>
            </w:r>
          </w:p>
        </w:tc>
      </w:tr>
      <w:tr w:rsidR="00516656" w:rsidTr="005022FC">
        <w:tc>
          <w:tcPr>
            <w:tcW w:w="1140" w:type="dxa"/>
            <w:tcBorders>
              <w:top w:val="nil"/>
              <w:left w:val="single" w:sz="12" w:space="0" w:color="000080"/>
              <w:bottom w:val="nil"/>
              <w:right w:val="nil"/>
            </w:tcBorders>
            <w:hideMark/>
          </w:tcPr>
          <w:p w:rsidR="00516656" w:rsidRPr="00516656" w:rsidRDefault="00516656" w:rsidP="005022FC">
            <w:pPr>
              <w:spacing w:before="30" w:after="30"/>
              <w:ind w:left="57"/>
              <w:jc w:val="left"/>
              <w:rPr>
                <w:sz w:val="20"/>
                <w:lang w:val="fr-CH" w:eastAsia="zh-CN"/>
              </w:rPr>
            </w:pPr>
            <w:r w:rsidRPr="00516656">
              <w:rPr>
                <w:b/>
                <w:bCs/>
                <w:sz w:val="20"/>
                <w:lang w:val="en-US"/>
              </w:rPr>
              <w:t>BO</w:t>
            </w:r>
          </w:p>
        </w:tc>
        <w:tc>
          <w:tcPr>
            <w:tcW w:w="8220" w:type="dxa"/>
            <w:tcBorders>
              <w:top w:val="nil"/>
              <w:left w:val="nil"/>
              <w:bottom w:val="nil"/>
              <w:right w:val="single" w:sz="12" w:space="0" w:color="000080"/>
            </w:tcBorders>
            <w:hideMark/>
          </w:tcPr>
          <w:p w:rsidR="00516656" w:rsidRPr="00321A75" w:rsidRDefault="00516656" w:rsidP="005022FC">
            <w:pPr>
              <w:spacing w:before="30" w:after="30"/>
              <w:jc w:val="left"/>
              <w:rPr>
                <w:b/>
                <w:bCs/>
                <w:color w:val="000080"/>
                <w:sz w:val="20"/>
                <w:lang w:val="en-US"/>
              </w:rPr>
            </w:pPr>
            <w:r w:rsidRPr="00516656">
              <w:rPr>
                <w:rFonts w:hint="eastAsia"/>
                <w:sz w:val="20"/>
                <w:lang w:val="en-US" w:eastAsia="zh-CN"/>
              </w:rPr>
              <w:t>卫星传输</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516656" w:rsidRDefault="00516656" w:rsidP="005022F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516656" w:rsidRDefault="00516656" w:rsidP="005022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sz w:val="20"/>
                <w:lang w:val="en-US" w:eastAsia="zh-CN"/>
              </w:rPr>
            </w:pPr>
            <w:r>
              <w:rPr>
                <w:b/>
                <w:bCs/>
                <w:sz w:val="20"/>
                <w:lang w:val="en-US"/>
              </w:rPr>
              <w:t>M</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Cs/>
                <w:sz w:val="20"/>
                <w:lang w:val="en-US" w:eastAsia="zh-CN"/>
              </w:rPr>
            </w:pPr>
            <w:r>
              <w:rPr>
                <w:rFonts w:hint="eastAsia"/>
                <w:bCs/>
                <w:sz w:val="20"/>
                <w:lang w:val="en-US" w:eastAsia="zh-CN"/>
              </w:rPr>
              <w:t>移动、无线电测定、业余无线电以及相关卫星业务</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516656" w:rsidRPr="00321A75" w:rsidRDefault="00516656" w:rsidP="005022FC">
            <w:pPr>
              <w:spacing w:before="30" w:after="30"/>
              <w:jc w:val="left"/>
              <w:rPr>
                <w:sz w:val="20"/>
                <w:lang w:val="fr-CH"/>
              </w:rPr>
            </w:pPr>
            <w:r>
              <w:rPr>
                <w:rFonts w:hint="eastAsia"/>
                <w:sz w:val="20"/>
                <w:lang w:val="fr-CH"/>
              </w:rPr>
              <w:t>无线电波传播</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516656" w:rsidRDefault="00516656" w:rsidP="005022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516656" w:rsidRDefault="00516656" w:rsidP="005022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516656" w:rsidTr="005022FC">
        <w:tc>
          <w:tcPr>
            <w:tcW w:w="1140" w:type="dxa"/>
            <w:tcBorders>
              <w:top w:val="nil"/>
              <w:left w:val="single" w:sz="12" w:space="0" w:color="000080"/>
              <w:bottom w:val="nil"/>
              <w:right w:val="nil"/>
            </w:tcBorders>
            <w:hideMark/>
          </w:tcPr>
          <w:p w:rsidR="00516656" w:rsidRPr="00321A75" w:rsidRDefault="00516656" w:rsidP="005022F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516656" w:rsidRPr="00321A75" w:rsidRDefault="00516656" w:rsidP="005022FC">
            <w:pPr>
              <w:spacing w:before="30" w:after="30"/>
              <w:jc w:val="left"/>
              <w:rPr>
                <w:sz w:val="20"/>
                <w:lang w:val="en-US" w:eastAsia="zh-CN"/>
              </w:rPr>
            </w:pPr>
            <w:r>
              <w:rPr>
                <w:rFonts w:hint="eastAsia"/>
                <w:sz w:val="20"/>
                <w:lang w:val="en-US" w:eastAsia="zh-CN"/>
              </w:rPr>
              <w:t>卫星固定业务</w:t>
            </w:r>
          </w:p>
        </w:tc>
      </w:tr>
      <w:tr w:rsidR="00516656" w:rsidTr="00E52DF4">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b/>
                <w:bCs/>
                <w:color w:val="003366"/>
                <w:sz w:val="20"/>
                <w:lang w:val="en-US"/>
              </w:rPr>
            </w:pPr>
            <w:r>
              <w:rPr>
                <w:rFonts w:hint="eastAsia"/>
                <w:sz w:val="20"/>
                <w:lang w:val="en-US" w:eastAsia="zh-CN"/>
              </w:rPr>
              <w:t>空间应用和气象</w:t>
            </w:r>
          </w:p>
        </w:tc>
      </w:tr>
      <w:tr w:rsidR="00516656" w:rsidRPr="00516656" w:rsidTr="0030401A">
        <w:trPr>
          <w:trHeight w:val="256"/>
        </w:trPr>
        <w:tc>
          <w:tcPr>
            <w:tcW w:w="1140" w:type="dxa"/>
            <w:tcBorders>
              <w:top w:val="nil"/>
              <w:left w:val="single" w:sz="12" w:space="0" w:color="000080"/>
              <w:bottom w:val="nil"/>
              <w:right w:val="nil"/>
            </w:tcBorders>
            <w:shd w:val="pct5" w:color="auto" w:fill="auto"/>
            <w:hideMark/>
          </w:tcPr>
          <w:p w:rsidR="00516656" w:rsidRPr="00516656" w:rsidRDefault="00516656" w:rsidP="005022FC">
            <w:pPr>
              <w:spacing w:before="30" w:after="30"/>
              <w:ind w:left="57"/>
              <w:jc w:val="left"/>
              <w:rPr>
                <w:b/>
                <w:bCs/>
                <w:color w:val="000080"/>
                <w:sz w:val="20"/>
                <w:lang w:val="en-US"/>
              </w:rPr>
            </w:pPr>
            <w:r w:rsidRPr="00516656">
              <w:rPr>
                <w:b/>
                <w:bCs/>
                <w:color w:val="000080"/>
                <w:sz w:val="20"/>
                <w:lang w:val="en-US"/>
              </w:rPr>
              <w:t>SF</w:t>
            </w:r>
          </w:p>
        </w:tc>
        <w:tc>
          <w:tcPr>
            <w:tcW w:w="8220" w:type="dxa"/>
            <w:tcBorders>
              <w:top w:val="nil"/>
              <w:left w:val="nil"/>
              <w:bottom w:val="nil"/>
              <w:right w:val="single" w:sz="12" w:space="0" w:color="000080"/>
            </w:tcBorders>
            <w:shd w:val="pct5" w:color="auto" w:fill="auto"/>
            <w:hideMark/>
          </w:tcPr>
          <w:p w:rsidR="00516656" w:rsidRPr="00516656" w:rsidRDefault="00516656" w:rsidP="00E52DF4">
            <w:pPr>
              <w:spacing w:before="30" w:after="30"/>
              <w:ind w:left="57" w:hanging="71"/>
              <w:jc w:val="left"/>
              <w:rPr>
                <w:b/>
                <w:bCs/>
                <w:color w:val="000080"/>
                <w:sz w:val="20"/>
                <w:lang w:val="en-US" w:eastAsia="zh-CN"/>
              </w:rPr>
            </w:pPr>
            <w:r w:rsidRPr="00516656">
              <w:rPr>
                <w:rFonts w:hint="eastAsia"/>
                <w:b/>
                <w:bCs/>
                <w:color w:val="000080"/>
                <w:sz w:val="20"/>
                <w:lang w:val="en-US" w:eastAsia="zh-CN"/>
              </w:rPr>
              <w:t>卫星固定和固定业务系统之间频率共用和协调</w:t>
            </w:r>
          </w:p>
        </w:tc>
      </w:tr>
      <w:tr w:rsidR="00516656" w:rsidTr="005022FC">
        <w:tc>
          <w:tcPr>
            <w:tcW w:w="1140" w:type="dxa"/>
            <w:tcBorders>
              <w:top w:val="nil"/>
              <w:left w:val="single" w:sz="12" w:space="0" w:color="000080"/>
              <w:bottom w:val="nil"/>
              <w:right w:val="nil"/>
            </w:tcBorders>
            <w:shd w:val="clear" w:color="auto" w:fill="FFFFFF"/>
            <w:hideMark/>
          </w:tcPr>
          <w:p w:rsidR="00516656" w:rsidRPr="0030401A" w:rsidRDefault="00516656" w:rsidP="005022FC">
            <w:pPr>
              <w:spacing w:before="30" w:after="30"/>
              <w:ind w:left="57"/>
              <w:jc w:val="left"/>
              <w:rPr>
                <w:b/>
                <w:bCs/>
                <w:sz w:val="20"/>
                <w:lang w:val="en-US"/>
              </w:rPr>
            </w:pPr>
            <w:r w:rsidRPr="0030401A">
              <w:rPr>
                <w:b/>
                <w:bCs/>
                <w:sz w:val="20"/>
                <w:lang w:val="en-US"/>
              </w:rPr>
              <w:t>SM</w:t>
            </w:r>
          </w:p>
        </w:tc>
        <w:tc>
          <w:tcPr>
            <w:tcW w:w="8220" w:type="dxa"/>
            <w:tcBorders>
              <w:top w:val="nil"/>
              <w:left w:val="nil"/>
              <w:bottom w:val="nil"/>
              <w:right w:val="single" w:sz="12" w:space="0" w:color="000080"/>
            </w:tcBorders>
            <w:shd w:val="clear" w:color="auto" w:fill="FFFFFF"/>
            <w:hideMark/>
          </w:tcPr>
          <w:p w:rsidR="00516656" w:rsidRPr="00321A75" w:rsidRDefault="00516656" w:rsidP="00E52DF4">
            <w:pPr>
              <w:spacing w:before="30" w:after="30"/>
              <w:ind w:left="57" w:hanging="43"/>
              <w:jc w:val="left"/>
              <w:rPr>
                <w:sz w:val="20"/>
                <w:lang w:val="en-US"/>
              </w:rPr>
            </w:pPr>
            <w:r>
              <w:rPr>
                <w:rFonts w:hint="eastAsia"/>
                <w:sz w:val="20"/>
                <w:lang w:val="en-US"/>
              </w:rPr>
              <w:t>频谱管理</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sz w:val="20"/>
                <w:lang w:val="en-US" w:eastAsia="zh-CN"/>
              </w:rPr>
            </w:pPr>
            <w:r>
              <w:rPr>
                <w:rFonts w:hint="eastAsia"/>
                <w:sz w:val="20"/>
                <w:lang w:val="en-US" w:eastAsia="zh-CN"/>
              </w:rPr>
              <w:t>卫星新闻采集</w:t>
            </w:r>
          </w:p>
        </w:tc>
      </w:tr>
      <w:tr w:rsidR="00516656" w:rsidTr="005022FC">
        <w:tc>
          <w:tcPr>
            <w:tcW w:w="1140" w:type="dxa"/>
            <w:tcBorders>
              <w:top w:val="nil"/>
              <w:left w:val="single" w:sz="12" w:space="0" w:color="000080"/>
              <w:bottom w:val="nil"/>
              <w:right w:val="nil"/>
            </w:tcBorders>
            <w:shd w:val="clear" w:color="auto" w:fill="FFFFFF"/>
            <w:hideMark/>
          </w:tcPr>
          <w:p w:rsidR="00516656" w:rsidRPr="00321A75" w:rsidRDefault="00516656" w:rsidP="005022FC">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516656" w:rsidRPr="00321A75" w:rsidRDefault="00516656" w:rsidP="005022FC">
            <w:pPr>
              <w:spacing w:before="30" w:after="30"/>
              <w:jc w:val="left"/>
              <w:rPr>
                <w:sz w:val="20"/>
                <w:lang w:val="en-US" w:eastAsia="zh-CN"/>
              </w:rPr>
            </w:pPr>
            <w:r>
              <w:rPr>
                <w:rFonts w:hint="eastAsia"/>
                <w:sz w:val="20"/>
                <w:lang w:val="en-US" w:eastAsia="zh-CN"/>
              </w:rPr>
              <w:t>时间信号和标准频率发射</w:t>
            </w:r>
          </w:p>
        </w:tc>
      </w:tr>
      <w:tr w:rsidR="00516656" w:rsidTr="0030401A">
        <w:trPr>
          <w:trHeight w:val="401"/>
        </w:trPr>
        <w:tc>
          <w:tcPr>
            <w:tcW w:w="1140" w:type="dxa"/>
            <w:tcBorders>
              <w:top w:val="nil"/>
              <w:left w:val="single" w:sz="12" w:space="0" w:color="000080"/>
              <w:bottom w:val="single" w:sz="12" w:space="0" w:color="000080"/>
              <w:right w:val="nil"/>
            </w:tcBorders>
            <w:shd w:val="clear" w:color="auto" w:fill="FFFFFF"/>
            <w:hideMark/>
          </w:tcPr>
          <w:p w:rsidR="00516656" w:rsidRPr="00321A75" w:rsidRDefault="00516656" w:rsidP="005022FC">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516656" w:rsidRPr="00321A75" w:rsidRDefault="00516656" w:rsidP="005022FC">
            <w:pPr>
              <w:spacing w:before="30" w:after="30"/>
              <w:jc w:val="left"/>
              <w:rPr>
                <w:sz w:val="20"/>
                <w:lang w:val="en-US" w:eastAsia="zh-CN"/>
              </w:rPr>
            </w:pPr>
            <w:r>
              <w:rPr>
                <w:rFonts w:hint="eastAsia"/>
                <w:sz w:val="20"/>
                <w:lang w:val="en-US" w:eastAsia="zh-CN"/>
              </w:rPr>
              <w:t>词汇和相关课题</w:t>
            </w:r>
          </w:p>
        </w:tc>
      </w:tr>
    </w:tbl>
    <w:p w:rsidR="00516656" w:rsidRPr="00321A75" w:rsidRDefault="00516656" w:rsidP="00516656">
      <w:pPr>
        <w:spacing w:before="30" w:after="30"/>
        <w:jc w:val="center"/>
        <w:rPr>
          <w:sz w:val="20"/>
          <w:lang w:val="en-US"/>
        </w:rPr>
      </w:pPr>
    </w:p>
    <w:p w:rsidR="00516656" w:rsidRPr="00321A75" w:rsidRDefault="00516656" w:rsidP="0051665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16656" w:rsidTr="005022FC">
        <w:tc>
          <w:tcPr>
            <w:tcW w:w="9360" w:type="dxa"/>
            <w:tcBorders>
              <w:top w:val="single" w:sz="12" w:space="0" w:color="000080"/>
              <w:left w:val="single" w:sz="12" w:space="0" w:color="000080"/>
              <w:bottom w:val="single" w:sz="12" w:space="0" w:color="000080"/>
              <w:right w:val="single" w:sz="12" w:space="0" w:color="000080"/>
            </w:tcBorders>
            <w:hideMark/>
          </w:tcPr>
          <w:p w:rsidR="00516656" w:rsidRPr="00321A75" w:rsidRDefault="00516656" w:rsidP="009F08F6">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9F08F6">
              <w:rPr>
                <w:rFonts w:eastAsia="STKaiti" w:hAnsi="STKaiti" w:hint="eastAsia"/>
                <w:iCs/>
                <w:smallCaps/>
                <w:sz w:val="20"/>
                <w:lang w:val="en-US" w:eastAsia="zh-CN"/>
              </w:rPr>
              <w:t>本</w:t>
            </w:r>
            <w:r w:rsidRPr="009F08F6">
              <w:rPr>
                <w:rFonts w:eastAsia="STKaiti"/>
                <w:bCs/>
                <w:iCs/>
                <w:smallCaps/>
                <w:sz w:val="20"/>
                <w:lang w:val="en-US" w:eastAsia="zh-CN"/>
              </w:rPr>
              <w:t>ITU-R</w:t>
            </w:r>
            <w:r w:rsidRPr="009F08F6">
              <w:rPr>
                <w:rFonts w:eastAsia="STKaiti" w:hAnsi="STKaiti" w:hint="eastAsia"/>
                <w:bCs/>
                <w:iCs/>
                <w:smallCaps/>
                <w:sz w:val="20"/>
                <w:lang w:val="en-US" w:eastAsia="zh-CN"/>
              </w:rPr>
              <w:t>建议书英文版已按</w:t>
            </w:r>
            <w:r w:rsidRPr="009F08F6">
              <w:rPr>
                <w:rFonts w:eastAsia="STKaiti"/>
                <w:bCs/>
                <w:iCs/>
                <w:smallCaps/>
                <w:sz w:val="20"/>
                <w:lang w:val="en-US" w:eastAsia="zh-CN"/>
              </w:rPr>
              <w:t>ITU-R</w:t>
            </w:r>
            <w:r w:rsidRPr="009F08F6">
              <w:rPr>
                <w:rFonts w:eastAsia="STKaiti" w:hAnsi="STKaiti" w:hint="eastAsia"/>
                <w:bCs/>
                <w:iCs/>
                <w:smallCaps/>
                <w:sz w:val="20"/>
                <w:lang w:val="en-US" w:eastAsia="zh-CN"/>
              </w:rPr>
              <w:t>第</w:t>
            </w:r>
            <w:r w:rsidRPr="009F08F6">
              <w:rPr>
                <w:rFonts w:eastAsia="STKaiti"/>
                <w:bCs/>
                <w:iCs/>
                <w:smallCaps/>
                <w:sz w:val="20"/>
                <w:lang w:val="en-US" w:eastAsia="zh-CN"/>
              </w:rPr>
              <w:t>1</w:t>
            </w:r>
            <w:r w:rsidRPr="009F08F6">
              <w:rPr>
                <w:rFonts w:eastAsia="STKaiti" w:hAnsi="STKaiti" w:hint="eastAsia"/>
                <w:bCs/>
                <w:iCs/>
                <w:smallCaps/>
                <w:sz w:val="20"/>
                <w:lang w:val="en-US" w:eastAsia="zh-CN"/>
              </w:rPr>
              <w:t>号决议规定的程序批准。</w:t>
            </w:r>
          </w:p>
        </w:tc>
      </w:tr>
    </w:tbl>
    <w:p w:rsidR="00516656" w:rsidRPr="00321A75" w:rsidRDefault="00516656" w:rsidP="00516656">
      <w:pPr>
        <w:spacing w:before="0"/>
        <w:jc w:val="center"/>
        <w:rPr>
          <w:sz w:val="22"/>
          <w:lang w:val="en-US" w:eastAsia="zh-CN"/>
        </w:rPr>
      </w:pPr>
    </w:p>
    <w:p w:rsidR="00516656" w:rsidRDefault="00516656" w:rsidP="0030401A">
      <w:pPr>
        <w:jc w:val="right"/>
        <w:rPr>
          <w:rFonts w:eastAsia="STKaiti"/>
          <w:iCs/>
          <w:sz w:val="20"/>
          <w:lang w:val="en-US" w:eastAsia="zh-CN"/>
        </w:rPr>
      </w:pPr>
      <w:r>
        <w:rPr>
          <w:rFonts w:eastAsia="STKaiti" w:hAnsi="STKaiti" w:hint="eastAsia"/>
          <w:iCs/>
          <w:sz w:val="20"/>
          <w:lang w:val="en-US" w:eastAsia="zh-CN"/>
        </w:rPr>
        <w:t>电子出版物</w:t>
      </w:r>
    </w:p>
    <w:p w:rsidR="00516656" w:rsidRPr="00321A75" w:rsidRDefault="00516656" w:rsidP="00516656">
      <w:pPr>
        <w:spacing w:before="0"/>
        <w:jc w:val="right"/>
        <w:rPr>
          <w:sz w:val="20"/>
          <w:lang w:val="en-US" w:eastAsia="zh-CN"/>
        </w:rPr>
      </w:pPr>
      <w:r>
        <w:rPr>
          <w:sz w:val="20"/>
          <w:lang w:val="en-US" w:eastAsia="zh-CN"/>
        </w:rPr>
        <w:t>201</w:t>
      </w:r>
      <w:r w:rsidR="00503FA1">
        <w:rPr>
          <w:sz w:val="20"/>
          <w:lang w:val="en-US" w:eastAsia="zh-CN"/>
        </w:rPr>
        <w:t>4</w:t>
      </w:r>
      <w:r>
        <w:rPr>
          <w:rFonts w:hint="eastAsia"/>
          <w:sz w:val="20"/>
          <w:lang w:val="en-US" w:eastAsia="zh-CN"/>
        </w:rPr>
        <w:t>年，日内瓦</w:t>
      </w:r>
    </w:p>
    <w:p w:rsidR="00516656" w:rsidRDefault="00516656" w:rsidP="00516656">
      <w:pPr>
        <w:jc w:val="center"/>
        <w:rPr>
          <w:sz w:val="20"/>
          <w:lang w:val="en-US" w:eastAsia="zh-CN"/>
        </w:rPr>
      </w:pPr>
      <w:bookmarkStart w:id="1" w:name="_GoBack"/>
      <w:bookmarkEnd w:id="1"/>
      <w:r>
        <w:rPr>
          <w:sz w:val="20"/>
          <w:lang w:val="en-US"/>
        </w:rPr>
        <w:sym w:font="Symbol" w:char="F0E3"/>
      </w:r>
      <w:bookmarkStart w:id="2" w:name="iiannee"/>
      <w:bookmarkEnd w:id="2"/>
      <w:r>
        <w:rPr>
          <w:sz w:val="20"/>
          <w:lang w:val="en-US" w:eastAsia="zh-CN"/>
        </w:rPr>
        <w:t xml:space="preserve"> </w:t>
      </w:r>
      <w:r>
        <w:rPr>
          <w:rFonts w:hint="eastAsia"/>
          <w:sz w:val="20"/>
          <w:lang w:val="en-US" w:eastAsia="zh-CN"/>
        </w:rPr>
        <w:t>国际电联</w:t>
      </w:r>
      <w:r>
        <w:rPr>
          <w:sz w:val="20"/>
          <w:lang w:val="en-US" w:eastAsia="zh-CN"/>
        </w:rPr>
        <w:t xml:space="preserve"> 201</w:t>
      </w:r>
      <w:r w:rsidR="00503FA1">
        <w:rPr>
          <w:sz w:val="20"/>
          <w:lang w:val="en-US" w:eastAsia="zh-CN"/>
        </w:rPr>
        <w:t>4</w:t>
      </w:r>
    </w:p>
    <w:p w:rsidR="00FF4E67" w:rsidRPr="00FE4F4D" w:rsidRDefault="00516656" w:rsidP="0030401A">
      <w:pPr>
        <w:ind w:firstLineChars="225" w:firstLine="405"/>
        <w:rPr>
          <w:sz w:val="18"/>
          <w:szCs w:val="18"/>
          <w:lang w:val="en-US" w:eastAsia="zh-CN"/>
        </w:rPr>
      </w:pPr>
      <w:r w:rsidRPr="006149C3">
        <w:rPr>
          <w:rFonts w:hint="eastAsia"/>
          <w:sz w:val="18"/>
          <w:szCs w:val="18"/>
          <w:lang w:eastAsia="zh-CN"/>
        </w:rPr>
        <w:t>版权所</w:t>
      </w:r>
      <w:r>
        <w:rPr>
          <w:rFonts w:hint="eastAsia"/>
          <w:sz w:val="18"/>
          <w:szCs w:val="18"/>
          <w:lang w:eastAsia="zh-CN"/>
        </w:rPr>
        <w:t>有。未经国际电联书面许可，不得以任何手段翻印本出版物的任何部分。</w:t>
      </w:r>
    </w:p>
    <w:p w:rsidR="00FF4E67" w:rsidRPr="00FE4F4D" w:rsidRDefault="00FF4E67" w:rsidP="00FF4E67">
      <w:pPr>
        <w:spacing w:before="160"/>
        <w:rPr>
          <w:i/>
          <w:sz w:val="20"/>
          <w:lang w:val="en-US" w:eastAsia="zh-CN"/>
        </w:rPr>
        <w:sectPr w:rsidR="00FF4E67" w:rsidRPr="00FE4F4D" w:rsidSect="000B585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F4E67" w:rsidRPr="009F08F6" w:rsidRDefault="00B4320A" w:rsidP="00503FA1">
      <w:pPr>
        <w:pStyle w:val="RecNoBR"/>
        <w:spacing w:before="240"/>
        <w:rPr>
          <w:lang w:eastAsia="zh-CN"/>
        </w:rPr>
      </w:pPr>
      <w:bookmarkStart w:id="3" w:name="irecnoe"/>
      <w:bookmarkEnd w:id="3"/>
      <w:r w:rsidRPr="009F08F6">
        <w:rPr>
          <w:lang w:eastAsia="zh-CN"/>
        </w:rPr>
        <w:lastRenderedPageBreak/>
        <w:t xml:space="preserve">ITU-R </w:t>
      </w:r>
      <w:r w:rsidR="00503FA1">
        <w:rPr>
          <w:lang w:eastAsia="zh-CN"/>
        </w:rPr>
        <w:t>SF.674</w:t>
      </w:r>
      <w:r w:rsidR="00FF4E67" w:rsidRPr="009F08F6">
        <w:rPr>
          <w:lang w:eastAsia="zh-CN"/>
        </w:rPr>
        <w:t>-</w:t>
      </w:r>
      <w:r w:rsidR="00503FA1">
        <w:rPr>
          <w:lang w:eastAsia="zh-CN"/>
        </w:rPr>
        <w:t>3</w:t>
      </w:r>
      <w:r w:rsidR="004F5D48" w:rsidRPr="009F08F6">
        <w:rPr>
          <w:rFonts w:hint="eastAsia"/>
          <w:lang w:eastAsia="zh-CN"/>
        </w:rPr>
        <w:t xml:space="preserve"> </w:t>
      </w:r>
      <w:r w:rsidR="004F5D48" w:rsidRPr="009F08F6">
        <w:rPr>
          <w:rFonts w:hint="eastAsia"/>
          <w:lang w:eastAsia="zh-CN"/>
        </w:rPr>
        <w:t>建议书</w:t>
      </w:r>
    </w:p>
    <w:p w:rsidR="004F5D48" w:rsidRPr="00FE4F4D" w:rsidRDefault="00503FA1" w:rsidP="00E572F8">
      <w:pPr>
        <w:pStyle w:val="RectitleBR"/>
        <w:rPr>
          <w:lang w:val="en-US" w:eastAsia="zh-CN"/>
        </w:rPr>
      </w:pPr>
      <w:r w:rsidRPr="00503FA1">
        <w:rPr>
          <w:rFonts w:hint="eastAsia"/>
          <w:lang w:val="en-US" w:eastAsia="zh-CN"/>
        </w:rPr>
        <w:t>在</w:t>
      </w:r>
      <w:r w:rsidRPr="00503FA1">
        <w:rPr>
          <w:rFonts w:hint="eastAsia"/>
          <w:lang w:val="en-US" w:eastAsia="zh-CN"/>
        </w:rPr>
        <w:t>2</w:t>
      </w:r>
      <w:r w:rsidRPr="00503FA1">
        <w:rPr>
          <w:rFonts w:hint="eastAsia"/>
          <w:lang w:val="en-US" w:eastAsia="zh-CN"/>
        </w:rPr>
        <w:t>区的对地静止卫星固定业务网络超过功率通量密度</w:t>
      </w:r>
      <w:r w:rsidR="00E572F8">
        <w:rPr>
          <w:lang w:val="en-US" w:eastAsia="zh-CN"/>
        </w:rPr>
        <w:br/>
      </w:r>
      <w:r w:rsidRPr="00503FA1">
        <w:rPr>
          <w:rFonts w:hint="eastAsia"/>
          <w:lang w:val="en-US" w:eastAsia="zh-CN"/>
        </w:rPr>
        <w:t>门限时确定用于协调的工作在</w:t>
      </w:r>
      <w:r w:rsidRPr="00503FA1">
        <w:rPr>
          <w:rFonts w:hint="eastAsia"/>
          <w:lang w:val="en-US" w:eastAsia="zh-CN"/>
        </w:rPr>
        <w:t>11.7-12.2 GHz</w:t>
      </w:r>
      <w:r w:rsidRPr="00503FA1">
        <w:rPr>
          <w:rFonts w:hint="eastAsia"/>
          <w:lang w:val="en-US" w:eastAsia="zh-CN"/>
        </w:rPr>
        <w:t>频段</w:t>
      </w:r>
      <w:r w:rsidR="00E572F8">
        <w:rPr>
          <w:lang w:val="en-US" w:eastAsia="zh-CN"/>
        </w:rPr>
        <w:br/>
      </w:r>
      <w:r w:rsidRPr="00503FA1">
        <w:rPr>
          <w:rFonts w:hint="eastAsia"/>
          <w:lang w:val="en-US" w:eastAsia="zh-CN"/>
        </w:rPr>
        <w:t>的固定业务所受的影响</w:t>
      </w:r>
    </w:p>
    <w:p w:rsidR="00FF4E67" w:rsidRPr="00FE4F4D" w:rsidRDefault="000F5B8E" w:rsidP="00503FA1">
      <w:pPr>
        <w:pStyle w:val="Recdate"/>
        <w:rPr>
          <w:lang w:val="en-US" w:eastAsia="zh-CN"/>
        </w:rPr>
      </w:pPr>
      <w:r w:rsidRPr="00FE4F4D">
        <w:rPr>
          <w:lang w:val="en-US" w:eastAsia="zh-CN"/>
        </w:rPr>
        <w:t xml:space="preserve"> </w:t>
      </w:r>
      <w:r w:rsidR="00FF4E67" w:rsidRPr="00FE4F4D">
        <w:rPr>
          <w:lang w:val="en-US" w:eastAsia="zh-CN"/>
        </w:rPr>
        <w:t>(1990-</w:t>
      </w:r>
      <w:r w:rsidR="00503FA1">
        <w:rPr>
          <w:lang w:val="en-US" w:eastAsia="zh-CN"/>
        </w:rPr>
        <w:t>1997</w:t>
      </w:r>
      <w:r w:rsidR="00566F73" w:rsidRPr="00FE4F4D">
        <w:rPr>
          <w:lang w:val="en-US" w:eastAsia="zh-CN"/>
        </w:rPr>
        <w:t>-20</w:t>
      </w:r>
      <w:r w:rsidR="00503FA1">
        <w:rPr>
          <w:lang w:val="en-US" w:eastAsia="zh-CN"/>
        </w:rPr>
        <w:t>02-2013</w:t>
      </w:r>
      <w:r w:rsidR="0007120C">
        <w:rPr>
          <w:rFonts w:hint="eastAsia"/>
          <w:lang w:val="en-GB" w:eastAsia="zh-CN"/>
        </w:rPr>
        <w:t>年</w:t>
      </w:r>
      <w:r w:rsidR="00FF4E67" w:rsidRPr="00FE4F4D">
        <w:rPr>
          <w:lang w:val="en-US" w:eastAsia="zh-CN"/>
        </w:rPr>
        <w:t>)</w:t>
      </w:r>
    </w:p>
    <w:p w:rsidR="004F5D48" w:rsidRPr="009F08F6" w:rsidRDefault="004F5D48" w:rsidP="004F5D48">
      <w:pPr>
        <w:pStyle w:val="Heading1"/>
        <w:rPr>
          <w:sz w:val="22"/>
          <w:szCs w:val="22"/>
          <w:lang w:eastAsia="zh-CN"/>
        </w:rPr>
      </w:pPr>
      <w:r w:rsidRPr="009F08F6">
        <w:rPr>
          <w:rFonts w:hint="eastAsia"/>
          <w:sz w:val="22"/>
          <w:szCs w:val="22"/>
          <w:lang w:eastAsia="zh-CN"/>
        </w:rPr>
        <w:t>范围</w:t>
      </w:r>
    </w:p>
    <w:p w:rsidR="004F5D48" w:rsidRPr="0025600B" w:rsidRDefault="00503FA1" w:rsidP="0025600B">
      <w:pPr>
        <w:pStyle w:val="Summary"/>
        <w:ind w:firstLineChars="200" w:firstLine="440"/>
        <w:rPr>
          <w:lang w:val="en-US" w:eastAsia="zh-CN"/>
        </w:rPr>
      </w:pPr>
      <w:r w:rsidRPr="0025600B">
        <w:rPr>
          <w:rFonts w:hint="eastAsia"/>
          <w:lang w:eastAsia="zh-CN"/>
        </w:rPr>
        <w:t>本建议书阐述了一种干扰电平的判定方法，用于判定对地静止轨道（</w:t>
      </w:r>
      <w:r w:rsidRPr="0025600B">
        <w:rPr>
          <w:rFonts w:hint="eastAsia"/>
          <w:lang w:eastAsia="zh-CN"/>
        </w:rPr>
        <w:t>GSO</w:t>
      </w:r>
      <w:r w:rsidRPr="0025600B">
        <w:rPr>
          <w:rFonts w:hint="eastAsia"/>
          <w:lang w:eastAsia="zh-CN"/>
        </w:rPr>
        <w:t>）卫星固定业务系统功率通量密度电平超出《无线电规则》协调门限时给固定业务系统带来的干扰电平。</w:t>
      </w:r>
    </w:p>
    <w:p w:rsidR="004F5D48" w:rsidRPr="00FE4F4D" w:rsidRDefault="004F5D48" w:rsidP="00DF73EC">
      <w:pPr>
        <w:jc w:val="left"/>
        <w:rPr>
          <w:lang w:eastAsia="zh-CN"/>
        </w:rPr>
      </w:pPr>
      <w:r w:rsidRPr="00FE4F4D">
        <w:rPr>
          <w:rFonts w:cs="SimSun" w:hint="eastAsia"/>
          <w:lang w:val="zh-CN" w:eastAsia="zh-CN"/>
        </w:rPr>
        <w:t>国际电联无线电通信全会，</w:t>
      </w:r>
    </w:p>
    <w:p w:rsidR="004F5D48" w:rsidRPr="002341F3" w:rsidRDefault="004F5D48" w:rsidP="004F5D48">
      <w:pPr>
        <w:keepNext/>
        <w:keepLines/>
        <w:ind w:left="794"/>
        <w:rPr>
          <w:rFonts w:ascii="STKaiti" w:eastAsia="STKaiti" w:hAnsi="STKaiti"/>
          <w:lang w:eastAsia="zh-CN"/>
        </w:rPr>
      </w:pPr>
      <w:r w:rsidRPr="002341F3">
        <w:rPr>
          <w:rFonts w:ascii="STKaiti" w:eastAsia="STKaiti" w:hAnsi="STKaiti" w:cs="STKaiti" w:hint="eastAsia"/>
          <w:lang w:val="zh-CN" w:eastAsia="zh-CN"/>
        </w:rPr>
        <w:t>考虑到</w:t>
      </w:r>
    </w:p>
    <w:p w:rsidR="00503FA1" w:rsidRPr="008D3DE8" w:rsidRDefault="00503FA1" w:rsidP="00503FA1">
      <w:pPr>
        <w:rPr>
          <w:lang w:val="en-GB" w:eastAsia="zh-CN"/>
        </w:rPr>
      </w:pPr>
      <w:r w:rsidRPr="008D3DE8">
        <w:rPr>
          <w:lang w:val="en-GB" w:eastAsia="zh-CN"/>
        </w:rPr>
        <w:t>a</w:t>
      </w:r>
      <w:r>
        <w:rPr>
          <w:lang w:val="en-GB" w:eastAsia="zh-CN"/>
        </w:rPr>
        <w:t>)</w:t>
      </w:r>
      <w:r w:rsidRPr="008D3DE8">
        <w:rPr>
          <w:lang w:val="en-GB" w:eastAsia="zh-CN"/>
        </w:rPr>
        <w:tab/>
      </w:r>
      <w:r>
        <w:rPr>
          <w:rFonts w:hint="eastAsia"/>
          <w:lang w:val="en-GB" w:eastAsia="zh-CN"/>
        </w:rPr>
        <w:t>全球范围内</w:t>
      </w:r>
      <w:r w:rsidRPr="008D3DE8">
        <w:rPr>
          <w:lang w:val="en-GB" w:eastAsia="zh-CN"/>
        </w:rPr>
        <w:t>11.7-12.2 GHz</w:t>
      </w:r>
      <w:r>
        <w:rPr>
          <w:rFonts w:hint="eastAsia"/>
          <w:lang w:val="en-GB" w:eastAsia="zh-CN"/>
        </w:rPr>
        <w:t>被划分给固定业务</w:t>
      </w:r>
      <w:r>
        <w:rPr>
          <w:lang w:val="en-GB" w:eastAsia="zh-CN"/>
        </w:rPr>
        <w:t>（</w:t>
      </w:r>
      <w:r w:rsidRPr="008D3DE8">
        <w:rPr>
          <w:lang w:val="en-GB" w:eastAsia="zh-CN"/>
        </w:rPr>
        <w:t>FS</w:t>
      </w:r>
      <w:r>
        <w:rPr>
          <w:lang w:val="en-GB" w:eastAsia="zh-CN"/>
        </w:rPr>
        <w:t>）</w:t>
      </w:r>
      <w:r>
        <w:rPr>
          <w:rFonts w:hint="eastAsia"/>
          <w:lang w:val="en-GB" w:eastAsia="zh-CN"/>
        </w:rPr>
        <w:t>且在</w:t>
      </w:r>
      <w:r>
        <w:rPr>
          <w:rFonts w:hint="eastAsia"/>
          <w:lang w:val="en-GB" w:eastAsia="zh-CN"/>
        </w:rPr>
        <w:t>2</w:t>
      </w:r>
      <w:r>
        <w:rPr>
          <w:rFonts w:hint="eastAsia"/>
          <w:lang w:val="en-GB" w:eastAsia="zh-CN"/>
        </w:rPr>
        <w:t>区被划分给卫星固定业务</w:t>
      </w:r>
      <w:r>
        <w:rPr>
          <w:lang w:val="en-GB" w:eastAsia="zh-CN"/>
        </w:rPr>
        <w:t>（</w:t>
      </w:r>
      <w:r w:rsidRPr="008D3DE8">
        <w:rPr>
          <w:lang w:val="en-GB" w:eastAsia="zh-CN"/>
        </w:rPr>
        <w:t>FSS</w:t>
      </w:r>
      <w:r>
        <w:rPr>
          <w:lang w:val="en-GB" w:eastAsia="zh-CN"/>
        </w:rPr>
        <w:t>）</w:t>
      </w:r>
      <w:r>
        <w:rPr>
          <w:szCs w:val="24"/>
          <w:lang w:val="en-GB" w:eastAsia="zh-CN"/>
        </w:rPr>
        <w:t>（空对地）</w:t>
      </w:r>
      <w:r>
        <w:rPr>
          <w:rFonts w:hint="eastAsia"/>
          <w:lang w:val="en-GB" w:eastAsia="zh-CN"/>
        </w:rPr>
        <w:t>；</w:t>
      </w:r>
    </w:p>
    <w:p w:rsidR="00503FA1" w:rsidRPr="008D3DE8" w:rsidRDefault="00503FA1" w:rsidP="00503FA1">
      <w:pPr>
        <w:rPr>
          <w:lang w:val="en-GB" w:eastAsia="zh-CN"/>
        </w:rPr>
      </w:pPr>
      <w:r w:rsidRPr="008D3DE8">
        <w:rPr>
          <w:lang w:val="en-GB" w:eastAsia="zh-CN"/>
        </w:rPr>
        <w:t>b</w:t>
      </w:r>
      <w:r>
        <w:rPr>
          <w:lang w:val="en-GB" w:eastAsia="zh-CN"/>
        </w:rPr>
        <w:t>)</w:t>
      </w:r>
      <w:r>
        <w:rPr>
          <w:lang w:val="en-GB" w:eastAsia="zh-CN"/>
        </w:rPr>
        <w:tab/>
      </w:r>
      <w:r>
        <w:rPr>
          <w:rFonts w:hint="eastAsia"/>
          <w:lang w:val="en-GB" w:eastAsia="zh-CN"/>
        </w:rPr>
        <w:t>2</w:t>
      </w:r>
      <w:r>
        <w:rPr>
          <w:rFonts w:hint="eastAsia"/>
          <w:lang w:val="en-GB" w:eastAsia="zh-CN"/>
        </w:rPr>
        <w:t>区</w:t>
      </w:r>
      <w:r>
        <w:rPr>
          <w:rFonts w:hint="eastAsia"/>
          <w:lang w:val="en-GB" w:eastAsia="zh-CN"/>
        </w:rPr>
        <w:t>FSS</w:t>
      </w:r>
      <w:r>
        <w:rPr>
          <w:rFonts w:hint="eastAsia"/>
          <w:lang w:val="en-GB" w:eastAsia="zh-CN"/>
        </w:rPr>
        <w:t>对地静止卫星网络的使用要遵从《无线电规则》附录</w:t>
      </w:r>
      <w:r w:rsidRPr="00916A31">
        <w:rPr>
          <w:rFonts w:hint="eastAsia"/>
          <w:b/>
          <w:bCs/>
          <w:lang w:val="en-GB" w:eastAsia="zh-CN"/>
        </w:rPr>
        <w:t>5</w:t>
      </w:r>
      <w:r>
        <w:rPr>
          <w:rFonts w:hint="eastAsia"/>
          <w:lang w:val="en-GB" w:eastAsia="zh-CN"/>
        </w:rPr>
        <w:t>表</w:t>
      </w:r>
      <w:r w:rsidRPr="00CA2D02">
        <w:rPr>
          <w:bCs/>
          <w:szCs w:val="24"/>
          <w:lang w:val="en-GB" w:eastAsia="zh-CN"/>
        </w:rPr>
        <w:t>5-1</w:t>
      </w:r>
      <w:r>
        <w:rPr>
          <w:rFonts w:hint="eastAsia"/>
          <w:bCs/>
          <w:szCs w:val="24"/>
          <w:lang w:val="en-GB" w:eastAsia="zh-CN"/>
        </w:rPr>
        <w:t>规定的门限电平；</w:t>
      </w:r>
    </w:p>
    <w:p w:rsidR="00503FA1" w:rsidRPr="008D3DE8" w:rsidRDefault="00503FA1" w:rsidP="006865D9">
      <w:pPr>
        <w:rPr>
          <w:lang w:val="en-GB" w:eastAsia="zh-CN"/>
        </w:rPr>
      </w:pPr>
      <w:r w:rsidRPr="008D3DE8">
        <w:rPr>
          <w:lang w:val="en-GB" w:eastAsia="zh-CN"/>
        </w:rPr>
        <w:t>c</w:t>
      </w:r>
      <w:r>
        <w:rPr>
          <w:lang w:val="en-GB" w:eastAsia="zh-CN"/>
        </w:rPr>
        <w:t>)</w:t>
      </w:r>
      <w:r w:rsidRPr="008D3DE8">
        <w:rPr>
          <w:lang w:val="en-GB" w:eastAsia="zh-CN"/>
        </w:rPr>
        <w:tab/>
      </w:r>
      <w:r>
        <w:rPr>
          <w:rFonts w:hint="eastAsia"/>
          <w:lang w:val="en-GB" w:eastAsia="zh-CN"/>
        </w:rPr>
        <w:t>确定一种</w:t>
      </w:r>
      <w:r w:rsidR="006865D9">
        <w:rPr>
          <w:rFonts w:hint="eastAsia"/>
          <w:lang w:val="en-GB" w:eastAsia="zh-CN"/>
        </w:rPr>
        <w:t>在</w:t>
      </w:r>
      <w:r w:rsidRPr="008D3DE8">
        <w:rPr>
          <w:lang w:val="en-GB" w:eastAsia="zh-CN"/>
        </w:rPr>
        <w:t>pfd</w:t>
      </w:r>
      <w:r>
        <w:rPr>
          <w:rFonts w:hint="eastAsia"/>
          <w:lang w:val="en-GB" w:eastAsia="zh-CN"/>
        </w:rPr>
        <w:t>值超越协调门限值时</w:t>
      </w:r>
      <w:r w:rsidR="006865D9">
        <w:rPr>
          <w:rFonts w:hint="eastAsia"/>
          <w:lang w:val="en-GB" w:eastAsia="zh-CN"/>
        </w:rPr>
        <w:t>对</w:t>
      </w:r>
      <w:r>
        <w:rPr>
          <w:rFonts w:hint="eastAsia"/>
          <w:lang w:val="en-GB" w:eastAsia="zh-CN"/>
        </w:rPr>
        <w:t>FSS</w:t>
      </w:r>
      <w:r w:rsidR="006865D9">
        <w:rPr>
          <w:rFonts w:hint="eastAsia"/>
          <w:lang w:val="en-GB" w:eastAsia="zh-CN"/>
        </w:rPr>
        <w:t>给</w:t>
      </w:r>
      <w:r>
        <w:rPr>
          <w:rFonts w:hint="eastAsia"/>
          <w:lang w:val="en-GB" w:eastAsia="zh-CN"/>
        </w:rPr>
        <w:t>FS</w:t>
      </w:r>
      <w:r w:rsidR="006865D9">
        <w:rPr>
          <w:rFonts w:hint="eastAsia"/>
          <w:lang w:val="en-GB" w:eastAsia="zh-CN"/>
        </w:rPr>
        <w:t>造成</w:t>
      </w:r>
      <w:r w:rsidR="006865D9">
        <w:rPr>
          <w:lang w:val="en-GB" w:eastAsia="zh-CN"/>
        </w:rPr>
        <w:t>的</w:t>
      </w:r>
      <w:r>
        <w:rPr>
          <w:rFonts w:hint="eastAsia"/>
          <w:lang w:val="en-GB" w:eastAsia="zh-CN"/>
        </w:rPr>
        <w:t>干扰电平</w:t>
      </w:r>
      <w:r w:rsidR="006865D9">
        <w:rPr>
          <w:rFonts w:hint="eastAsia"/>
          <w:lang w:val="en-GB" w:eastAsia="zh-CN"/>
        </w:rPr>
        <w:t>进行</w:t>
      </w:r>
      <w:r>
        <w:rPr>
          <w:rFonts w:hint="eastAsia"/>
          <w:lang w:val="en-GB" w:eastAsia="zh-CN"/>
        </w:rPr>
        <w:t>的评估方法，有助于</w:t>
      </w:r>
      <w:r>
        <w:rPr>
          <w:rFonts w:hint="eastAsia"/>
          <w:lang w:val="en-GB" w:eastAsia="zh-CN"/>
        </w:rPr>
        <w:t>FS</w:t>
      </w:r>
      <w:r>
        <w:rPr>
          <w:rFonts w:hint="eastAsia"/>
          <w:lang w:val="en-GB" w:eastAsia="zh-CN"/>
        </w:rPr>
        <w:t>与</w:t>
      </w:r>
      <w:r>
        <w:rPr>
          <w:rFonts w:hint="eastAsia"/>
          <w:lang w:val="en-GB" w:eastAsia="zh-CN"/>
        </w:rPr>
        <w:t>FSS</w:t>
      </w:r>
      <w:r>
        <w:rPr>
          <w:rFonts w:hint="eastAsia"/>
          <w:lang w:val="en-GB" w:eastAsia="zh-CN"/>
        </w:rPr>
        <w:t>间的频率共用，</w:t>
      </w:r>
    </w:p>
    <w:p w:rsidR="00FF4E67" w:rsidRPr="00FE4F4D" w:rsidRDefault="002C5882" w:rsidP="002341F3">
      <w:pPr>
        <w:keepNext/>
        <w:keepLines/>
        <w:ind w:left="794"/>
        <w:rPr>
          <w:lang w:val="en-US" w:eastAsia="zh-CN"/>
        </w:rPr>
      </w:pPr>
      <w:r w:rsidRPr="002341F3">
        <w:rPr>
          <w:rFonts w:ascii="STKaiti" w:eastAsia="STKaiti" w:hAnsi="STKaiti" w:cs="STKaiti" w:hint="eastAsia"/>
          <w:lang w:val="zh-CN" w:eastAsia="zh-CN"/>
        </w:rPr>
        <w:t>建议</w:t>
      </w:r>
    </w:p>
    <w:p w:rsidR="000B5858" w:rsidRDefault="00503FA1" w:rsidP="00E220E4">
      <w:pPr>
        <w:ind w:firstLineChars="200" w:firstLine="480"/>
        <w:rPr>
          <w:lang w:val="en-GB" w:eastAsia="zh-CN"/>
        </w:rPr>
      </w:pPr>
      <w:r>
        <w:rPr>
          <w:rFonts w:hint="eastAsia"/>
          <w:lang w:val="en-GB" w:eastAsia="zh-CN"/>
        </w:rPr>
        <w:t>将附件</w:t>
      </w:r>
      <w:r>
        <w:rPr>
          <w:rFonts w:hint="eastAsia"/>
          <w:lang w:val="en-GB" w:eastAsia="zh-CN"/>
        </w:rPr>
        <w:t>1</w:t>
      </w:r>
      <w:r>
        <w:rPr>
          <w:rFonts w:hint="eastAsia"/>
          <w:lang w:val="en-GB" w:eastAsia="zh-CN"/>
        </w:rPr>
        <w:t>所述方法用于判定</w:t>
      </w:r>
      <w:r w:rsidRPr="008D3DE8">
        <w:rPr>
          <w:lang w:val="en-GB" w:eastAsia="zh-CN"/>
        </w:rPr>
        <w:t>pfd</w:t>
      </w:r>
      <w:r>
        <w:rPr>
          <w:rFonts w:hint="eastAsia"/>
          <w:lang w:val="en-GB" w:eastAsia="zh-CN"/>
        </w:rPr>
        <w:t>值超越上述</w:t>
      </w:r>
      <w:r w:rsidRPr="00230857">
        <w:rPr>
          <w:rFonts w:ascii="STKaiti" w:eastAsia="STKaiti" w:hAnsi="STKaiti" w:hint="eastAsia"/>
          <w:lang w:val="en-GB" w:eastAsia="zh-CN"/>
        </w:rPr>
        <w:t>考虑到</w:t>
      </w:r>
      <w:r w:rsidRPr="00CA2D02">
        <w:rPr>
          <w:lang w:val="en-GB" w:eastAsia="zh-CN"/>
        </w:rPr>
        <w:t>b</w:t>
      </w:r>
      <w:r w:rsidR="00E220E4">
        <w:rPr>
          <w:lang w:val="en-GB" w:eastAsia="zh-CN"/>
        </w:rPr>
        <w:t xml:space="preserve">) </w:t>
      </w:r>
      <w:r>
        <w:rPr>
          <w:rFonts w:hint="eastAsia"/>
          <w:lang w:val="en-GB" w:eastAsia="zh-CN"/>
        </w:rPr>
        <w:t>提及的协调门限值时，</w:t>
      </w:r>
      <w:r>
        <w:rPr>
          <w:rFonts w:hint="eastAsia"/>
          <w:lang w:val="en-GB" w:eastAsia="zh-CN"/>
        </w:rPr>
        <w:t>FSS</w:t>
      </w:r>
      <w:r>
        <w:rPr>
          <w:rFonts w:hint="eastAsia"/>
          <w:lang w:val="en-GB" w:eastAsia="zh-CN"/>
        </w:rPr>
        <w:t>对</w:t>
      </w:r>
      <w:r>
        <w:rPr>
          <w:rFonts w:hint="eastAsia"/>
          <w:lang w:val="en-GB" w:eastAsia="zh-CN"/>
        </w:rPr>
        <w:t>FS</w:t>
      </w:r>
      <w:r>
        <w:rPr>
          <w:rFonts w:hint="eastAsia"/>
          <w:lang w:val="en-GB" w:eastAsia="zh-CN"/>
        </w:rPr>
        <w:t>产生的干扰电平。</w:t>
      </w:r>
    </w:p>
    <w:p w:rsidR="00E572F8" w:rsidRDefault="00E572F8" w:rsidP="00E220E4">
      <w:pPr>
        <w:ind w:firstLineChars="200" w:firstLine="480"/>
        <w:rPr>
          <w:lang w:val="en-GB" w:eastAsia="zh-CN"/>
        </w:rPr>
      </w:pPr>
    </w:p>
    <w:p w:rsidR="00E572F8" w:rsidRPr="00FE4F4D" w:rsidRDefault="00E572F8" w:rsidP="00E220E4">
      <w:pPr>
        <w:ind w:firstLineChars="200" w:firstLine="480"/>
        <w:rPr>
          <w:lang w:val="en-US" w:eastAsia="zh-CN"/>
        </w:rPr>
      </w:pPr>
    </w:p>
    <w:p w:rsidR="00E220E4" w:rsidRPr="008D3DE8" w:rsidRDefault="00E220E4" w:rsidP="00230857">
      <w:pPr>
        <w:pStyle w:val="AnnexNoTitle"/>
        <w:rPr>
          <w:lang w:val="en-GB" w:eastAsia="zh-CN"/>
        </w:rPr>
      </w:pPr>
      <w:r>
        <w:rPr>
          <w:rFonts w:hint="eastAsia"/>
          <w:lang w:val="en-GB" w:eastAsia="zh-CN"/>
        </w:rPr>
        <w:t>附件</w:t>
      </w:r>
      <w:r w:rsidRPr="008D3DE8">
        <w:rPr>
          <w:lang w:val="en-GB" w:eastAsia="zh-CN"/>
        </w:rPr>
        <w:t xml:space="preserve"> 1</w:t>
      </w:r>
      <w:r w:rsidRPr="00CA2D02">
        <w:rPr>
          <w:lang w:val="en-GB" w:eastAsia="ja-JP"/>
        </w:rPr>
        <w:br/>
      </w:r>
      <w:r w:rsidRPr="00CA2D02">
        <w:rPr>
          <w:lang w:val="en-GB" w:eastAsia="ja-JP"/>
        </w:rPr>
        <w:br/>
      </w:r>
      <w:r>
        <w:rPr>
          <w:rFonts w:hint="eastAsia"/>
          <w:lang w:val="en-GB" w:eastAsia="zh-CN"/>
        </w:rPr>
        <w:t>判定对</w:t>
      </w:r>
      <w:r>
        <w:rPr>
          <w:rFonts w:hint="eastAsia"/>
          <w:lang w:val="en-GB" w:eastAsia="zh-CN"/>
        </w:rPr>
        <w:t>FS</w:t>
      </w:r>
      <w:r w:rsidR="00230857">
        <w:rPr>
          <w:rFonts w:hint="eastAsia"/>
          <w:lang w:val="en-GB" w:eastAsia="zh-CN"/>
        </w:rPr>
        <w:t>系统</w:t>
      </w:r>
      <w:r>
        <w:rPr>
          <w:rFonts w:hint="eastAsia"/>
          <w:lang w:val="en-GB" w:eastAsia="zh-CN"/>
        </w:rPr>
        <w:t>产生的干扰</w:t>
      </w:r>
    </w:p>
    <w:p w:rsidR="00E220E4" w:rsidRPr="008D3DE8" w:rsidRDefault="00E220E4" w:rsidP="00E220E4">
      <w:pPr>
        <w:pStyle w:val="Headingb"/>
        <w:rPr>
          <w:lang w:val="en-GB" w:eastAsia="zh-CN"/>
        </w:rPr>
      </w:pPr>
      <w:r>
        <w:rPr>
          <w:rFonts w:hint="eastAsia"/>
          <w:lang w:val="en-GB" w:eastAsia="zh-CN"/>
        </w:rPr>
        <w:t>引言</w:t>
      </w:r>
    </w:p>
    <w:p w:rsidR="00E220E4" w:rsidRPr="008D3DE8" w:rsidRDefault="00E220E4" w:rsidP="00916A31">
      <w:pPr>
        <w:ind w:firstLineChars="200" w:firstLine="480"/>
        <w:rPr>
          <w:lang w:val="en-GB" w:eastAsia="zh-CN"/>
        </w:rPr>
      </w:pPr>
      <w:r>
        <w:rPr>
          <w:rFonts w:hint="eastAsia"/>
          <w:lang w:val="en-GB" w:eastAsia="zh-CN"/>
        </w:rPr>
        <w:t>本附件是对有关数字</w:t>
      </w:r>
      <w:r>
        <w:rPr>
          <w:rFonts w:hint="eastAsia"/>
          <w:lang w:val="en-GB" w:eastAsia="zh-CN"/>
        </w:rPr>
        <w:t>FS</w:t>
      </w:r>
      <w:r>
        <w:rPr>
          <w:rFonts w:hint="eastAsia"/>
          <w:lang w:val="en-GB" w:eastAsia="zh-CN"/>
        </w:rPr>
        <w:t>系统的</w:t>
      </w:r>
      <w:r w:rsidRPr="008D3DE8">
        <w:rPr>
          <w:lang w:val="en-GB" w:eastAsia="zh-CN"/>
        </w:rPr>
        <w:t>ITU</w:t>
      </w:r>
      <w:r w:rsidRPr="00CA2D02">
        <w:rPr>
          <w:lang w:val="en-GB" w:eastAsia="zh-CN"/>
        </w:rPr>
        <w:t>-R F.1107</w:t>
      </w:r>
      <w:r>
        <w:rPr>
          <w:rFonts w:hint="eastAsia"/>
          <w:lang w:val="en-GB" w:eastAsia="zh-CN"/>
        </w:rPr>
        <w:t>和</w:t>
      </w:r>
      <w:r w:rsidRPr="00CA2D02">
        <w:rPr>
          <w:lang w:val="en-GB" w:eastAsia="zh-CN"/>
        </w:rPr>
        <w:t>ITU-</w:t>
      </w:r>
      <w:r w:rsidRPr="008D3DE8">
        <w:rPr>
          <w:lang w:val="en-GB" w:eastAsia="zh-CN"/>
        </w:rPr>
        <w:t>R F.1108</w:t>
      </w:r>
      <w:r>
        <w:rPr>
          <w:rFonts w:hint="eastAsia"/>
          <w:lang w:val="en-GB" w:eastAsia="zh-CN"/>
        </w:rPr>
        <w:t>建议书的拓展。</w:t>
      </w:r>
      <w:r w:rsidRPr="008D3DE8">
        <w:rPr>
          <w:lang w:val="en-GB" w:eastAsia="zh-CN"/>
        </w:rPr>
        <w:t>ITU</w:t>
      </w:r>
      <w:r w:rsidRPr="008D3DE8">
        <w:rPr>
          <w:lang w:val="en-GB" w:eastAsia="zh-CN"/>
        </w:rPr>
        <w:noBreakHyphen/>
        <w:t>R F.1108</w:t>
      </w:r>
      <w:r>
        <w:rPr>
          <w:rFonts w:hint="eastAsia"/>
          <w:lang w:val="en-GB" w:eastAsia="zh-CN"/>
        </w:rPr>
        <w:t>建议书针对数字</w:t>
      </w:r>
      <w:r>
        <w:rPr>
          <w:rFonts w:hint="eastAsia"/>
          <w:lang w:val="en-GB" w:eastAsia="zh-CN"/>
        </w:rPr>
        <w:t>FS</w:t>
      </w:r>
      <w:r>
        <w:rPr>
          <w:rFonts w:hint="eastAsia"/>
          <w:lang w:val="en-GB" w:eastAsia="zh-CN"/>
        </w:rPr>
        <w:t>电台采用</w:t>
      </w:r>
      <w:r w:rsidRPr="0016223B">
        <w:rPr>
          <w:rFonts w:hint="eastAsia"/>
          <w:lang w:val="en-GB" w:eastAsia="zh-CN"/>
        </w:rPr>
        <w:t>性能部分降级</w:t>
      </w:r>
      <w:r>
        <w:rPr>
          <w:lang w:val="en-GB" w:eastAsia="zh-CN"/>
        </w:rPr>
        <w:t>（</w:t>
      </w:r>
      <w:r w:rsidRPr="008D3DE8">
        <w:rPr>
          <w:lang w:val="en-GB" w:eastAsia="zh-CN"/>
        </w:rPr>
        <w:t>FDP</w:t>
      </w:r>
      <w:r>
        <w:rPr>
          <w:lang w:val="en-GB" w:eastAsia="zh-CN"/>
        </w:rPr>
        <w:t>）</w:t>
      </w:r>
      <w:r>
        <w:rPr>
          <w:rFonts w:hint="eastAsia"/>
          <w:lang w:val="en-GB" w:eastAsia="zh-CN"/>
        </w:rPr>
        <w:t>概念。</w:t>
      </w:r>
      <w:r w:rsidRPr="008D3DE8">
        <w:rPr>
          <w:lang w:val="en-GB" w:eastAsia="zh-CN"/>
        </w:rPr>
        <w:t>FDP</w:t>
      </w:r>
      <w:r w:rsidR="00230857">
        <w:rPr>
          <w:rFonts w:hint="eastAsia"/>
          <w:lang w:val="en-GB" w:eastAsia="zh-CN"/>
        </w:rPr>
        <w:t>是</w:t>
      </w:r>
      <w:r>
        <w:rPr>
          <w:rFonts w:hint="eastAsia"/>
          <w:lang w:val="en-GB" w:eastAsia="zh-CN"/>
        </w:rPr>
        <w:t>指因干扰造成无法满足控制性能标准的时间比例的上升。</w:t>
      </w:r>
      <w:r w:rsidRPr="008D3DE8">
        <w:rPr>
          <w:lang w:val="en-GB" w:eastAsia="zh-CN"/>
        </w:rPr>
        <w:t>ITU</w:t>
      </w:r>
      <w:r w:rsidRPr="008D3DE8">
        <w:rPr>
          <w:lang w:val="en-GB" w:eastAsia="zh-CN"/>
        </w:rPr>
        <w:noBreakHyphen/>
        <w:t>R F.1108</w:t>
      </w:r>
      <w:r>
        <w:rPr>
          <w:rFonts w:hint="eastAsia"/>
          <w:lang w:val="en-GB" w:eastAsia="zh-CN"/>
        </w:rPr>
        <w:t>建议将</w:t>
      </w:r>
      <w:r w:rsidRPr="008D3DE8">
        <w:rPr>
          <w:lang w:val="en-GB" w:eastAsia="zh-CN"/>
        </w:rPr>
        <w:t>10</w:t>
      </w:r>
      <w:r w:rsidRPr="00CA2D02">
        <w:rPr>
          <w:lang w:val="en-GB" w:eastAsia="zh-CN"/>
        </w:rPr>
        <w:t>%</w:t>
      </w:r>
      <w:r>
        <w:rPr>
          <w:rFonts w:hint="eastAsia"/>
          <w:lang w:val="en-GB" w:eastAsia="zh-CN"/>
        </w:rPr>
        <w:t>作共用研究的合理</w:t>
      </w:r>
      <w:r w:rsidRPr="008D3DE8">
        <w:rPr>
          <w:lang w:val="en-GB" w:eastAsia="zh-CN"/>
        </w:rPr>
        <w:t>FDP</w:t>
      </w:r>
      <w:r>
        <w:rPr>
          <w:rFonts w:hint="eastAsia"/>
          <w:lang w:val="en-GB" w:eastAsia="zh-CN"/>
        </w:rPr>
        <w:t>。因此，本文描述的方法将用于判定</w:t>
      </w:r>
      <w:r>
        <w:rPr>
          <w:rFonts w:hint="eastAsia"/>
          <w:lang w:val="en-GB" w:eastAsia="zh-CN"/>
        </w:rPr>
        <w:t>FS</w:t>
      </w:r>
      <w:r>
        <w:rPr>
          <w:rFonts w:hint="eastAsia"/>
          <w:lang w:val="en-GB" w:eastAsia="zh-CN"/>
        </w:rPr>
        <w:t>接收机</w:t>
      </w:r>
      <w:r>
        <w:rPr>
          <w:rFonts w:hint="eastAsia"/>
          <w:lang w:val="en-GB" w:eastAsia="zh-CN"/>
        </w:rPr>
        <w:t>FDP</w:t>
      </w:r>
      <w:r>
        <w:rPr>
          <w:rFonts w:hint="eastAsia"/>
          <w:lang w:val="en-GB" w:eastAsia="zh-CN"/>
        </w:rPr>
        <w:t>超过</w:t>
      </w:r>
      <w:r>
        <w:rPr>
          <w:rFonts w:hint="eastAsia"/>
          <w:lang w:val="en-GB" w:eastAsia="zh-CN"/>
        </w:rPr>
        <w:t>10%</w:t>
      </w:r>
      <w:r>
        <w:rPr>
          <w:rFonts w:hint="eastAsia"/>
          <w:lang w:val="en-GB" w:eastAsia="zh-CN"/>
        </w:rPr>
        <w:t>的部分。</w:t>
      </w:r>
      <w:r w:rsidRPr="008D3DE8">
        <w:rPr>
          <w:lang w:val="en-GB" w:eastAsia="zh-CN"/>
        </w:rPr>
        <w:t>FDP</w:t>
      </w:r>
      <w:r>
        <w:rPr>
          <w:rFonts w:hint="eastAsia"/>
          <w:lang w:val="en-GB" w:eastAsia="zh-CN"/>
        </w:rPr>
        <w:t>超过</w:t>
      </w:r>
      <w:r w:rsidRPr="008D3DE8">
        <w:rPr>
          <w:lang w:val="en-GB" w:eastAsia="zh-CN"/>
        </w:rPr>
        <w:t>10%</w:t>
      </w:r>
      <w:r>
        <w:rPr>
          <w:rFonts w:hint="eastAsia"/>
          <w:lang w:val="en-GB" w:eastAsia="zh-CN"/>
        </w:rPr>
        <w:t>的时间不应高于针对地面站商定的比例。</w:t>
      </w:r>
      <w:r w:rsidR="00916A31">
        <w:rPr>
          <w:rFonts w:hint="eastAsia"/>
          <w:lang w:val="en-GB" w:eastAsia="zh-CN"/>
        </w:rPr>
        <w:t>后附资料</w:t>
      </w:r>
      <w:r>
        <w:rPr>
          <w:rFonts w:hint="eastAsia"/>
          <w:lang w:val="en-GB" w:eastAsia="zh-CN"/>
        </w:rPr>
        <w:t>1</w:t>
      </w:r>
      <w:r>
        <w:rPr>
          <w:rFonts w:hint="eastAsia"/>
          <w:lang w:val="en-GB" w:eastAsia="zh-CN"/>
        </w:rPr>
        <w:t>探讨了用于分析对数字系统所产生干扰的方法。应当注意，本文介绍的方法并未使用任何轨道规避。</w:t>
      </w:r>
    </w:p>
    <w:p w:rsidR="00E220E4" w:rsidRPr="008D3DE8" w:rsidRDefault="00E220E4" w:rsidP="00230857">
      <w:pPr>
        <w:ind w:firstLineChars="200" w:firstLine="480"/>
        <w:rPr>
          <w:lang w:val="en-GB" w:eastAsia="zh-CN"/>
        </w:rPr>
      </w:pPr>
      <w:r w:rsidRPr="00AE0BBF">
        <w:rPr>
          <w:rFonts w:hint="eastAsia"/>
          <w:lang w:val="en-GB" w:eastAsia="zh-CN"/>
        </w:rPr>
        <w:t>后附资料</w:t>
      </w:r>
      <w:r w:rsidRPr="008D3DE8">
        <w:rPr>
          <w:lang w:val="en-GB" w:eastAsia="zh-CN"/>
        </w:rPr>
        <w:t>1</w:t>
      </w:r>
      <w:r>
        <w:rPr>
          <w:rFonts w:hint="eastAsia"/>
          <w:lang w:val="en-GB" w:eastAsia="zh-CN"/>
        </w:rPr>
        <w:t>中包含所用方法和部分结果。</w:t>
      </w:r>
      <w:r w:rsidRPr="00AE0BBF">
        <w:rPr>
          <w:rFonts w:hint="eastAsia"/>
          <w:lang w:val="en-GB" w:eastAsia="zh-CN"/>
        </w:rPr>
        <w:t>后附资料</w:t>
      </w:r>
      <w:r w:rsidRPr="008D3DE8">
        <w:rPr>
          <w:lang w:val="en-GB" w:eastAsia="zh-CN"/>
        </w:rPr>
        <w:t>1</w:t>
      </w:r>
      <w:r>
        <w:rPr>
          <w:rFonts w:hint="eastAsia"/>
          <w:lang w:val="en-GB" w:eastAsia="zh-CN"/>
        </w:rPr>
        <w:t>的分析显示，因</w:t>
      </w:r>
      <w:r>
        <w:rPr>
          <w:rFonts w:hint="eastAsia"/>
          <w:lang w:val="en-GB" w:eastAsia="zh-CN"/>
        </w:rPr>
        <w:t>FSS</w:t>
      </w:r>
      <w:r>
        <w:rPr>
          <w:rFonts w:hint="eastAsia"/>
          <w:lang w:val="en-GB" w:eastAsia="zh-CN"/>
        </w:rPr>
        <w:t>系统超过</w:t>
      </w:r>
      <w:r w:rsidRPr="00230857">
        <w:rPr>
          <w:rFonts w:ascii="STKaiti" w:eastAsia="STKaiti" w:hAnsi="STKaiti" w:hint="eastAsia"/>
          <w:lang w:val="en-GB" w:eastAsia="zh-CN"/>
        </w:rPr>
        <w:t>考虑到</w:t>
      </w:r>
      <w:r w:rsidRPr="009070FA">
        <w:rPr>
          <w:rFonts w:hint="eastAsia"/>
          <w:lang w:val="en-GB" w:eastAsia="zh-CN"/>
        </w:rPr>
        <w:t>b</w:t>
      </w:r>
      <w:r w:rsidR="00230857">
        <w:rPr>
          <w:rFonts w:hint="eastAsia"/>
          <w:lang w:val="en-GB" w:eastAsia="zh-CN"/>
        </w:rPr>
        <w:t xml:space="preserve">) </w:t>
      </w:r>
      <w:r w:rsidRPr="009070FA">
        <w:rPr>
          <w:rFonts w:hint="eastAsia"/>
          <w:lang w:val="en-GB" w:eastAsia="zh-CN"/>
        </w:rPr>
        <w:t>提及的</w:t>
      </w:r>
      <w:r w:rsidRPr="008D3DE8">
        <w:rPr>
          <w:lang w:val="en-GB" w:eastAsia="zh-CN"/>
        </w:rPr>
        <w:t>pfd</w:t>
      </w:r>
      <w:r w:rsidRPr="009070FA">
        <w:rPr>
          <w:rFonts w:hint="eastAsia"/>
          <w:lang w:val="en-GB" w:eastAsia="zh-CN"/>
        </w:rPr>
        <w:t>门限值</w:t>
      </w:r>
      <w:r>
        <w:rPr>
          <w:rFonts w:hint="eastAsia"/>
          <w:lang w:val="en-GB" w:eastAsia="zh-CN"/>
        </w:rPr>
        <w:t>而给数字</w:t>
      </w:r>
      <w:r>
        <w:rPr>
          <w:rFonts w:hint="eastAsia"/>
          <w:lang w:val="en-GB" w:eastAsia="zh-CN"/>
        </w:rPr>
        <w:t>FS</w:t>
      </w:r>
      <w:r>
        <w:rPr>
          <w:rFonts w:hint="eastAsia"/>
          <w:lang w:val="en-GB" w:eastAsia="zh-CN"/>
        </w:rPr>
        <w:t>系统造成的性能劣化，取决于选定的参数。</w:t>
      </w:r>
      <w:r w:rsidR="00230857">
        <w:rPr>
          <w:rFonts w:hint="eastAsia"/>
          <w:lang w:val="en-GB" w:eastAsia="zh-CN"/>
        </w:rPr>
        <w:t>判定</w:t>
      </w:r>
      <w:r>
        <w:rPr>
          <w:rFonts w:hint="eastAsia"/>
          <w:lang w:val="en-GB" w:eastAsia="zh-CN"/>
        </w:rPr>
        <w:t>结果是基于数字</w:t>
      </w:r>
      <w:r>
        <w:rPr>
          <w:rFonts w:hint="eastAsia"/>
          <w:lang w:val="en-GB" w:eastAsia="zh-CN"/>
        </w:rPr>
        <w:t>FS</w:t>
      </w:r>
      <w:r>
        <w:rPr>
          <w:rFonts w:hint="eastAsia"/>
          <w:lang w:val="en-GB" w:eastAsia="zh-CN"/>
        </w:rPr>
        <w:t>电台的噪声温度为</w:t>
      </w:r>
      <w:r w:rsidRPr="008D3DE8">
        <w:rPr>
          <w:lang w:val="en-GB" w:eastAsia="zh-CN"/>
        </w:rPr>
        <w:t>1</w:t>
      </w:r>
      <w:r w:rsidRPr="008D3DE8">
        <w:rPr>
          <w:sz w:val="16"/>
          <w:lang w:val="en-GB" w:eastAsia="zh-CN"/>
        </w:rPr>
        <w:t> </w:t>
      </w:r>
      <w:r w:rsidRPr="008D3DE8">
        <w:rPr>
          <w:lang w:val="en-GB" w:eastAsia="zh-CN"/>
        </w:rPr>
        <w:t>100 K</w:t>
      </w:r>
      <w:r>
        <w:rPr>
          <w:rFonts w:hint="eastAsia"/>
          <w:lang w:val="en-GB" w:eastAsia="zh-CN"/>
        </w:rPr>
        <w:t>。此数值源自《无线电规则》附录</w:t>
      </w:r>
      <w:r>
        <w:rPr>
          <w:rFonts w:hint="eastAsia"/>
          <w:lang w:val="en-GB" w:eastAsia="zh-CN"/>
        </w:rPr>
        <w:t>7</w:t>
      </w:r>
      <w:r>
        <w:rPr>
          <w:rFonts w:hint="eastAsia"/>
          <w:lang w:val="en-GB" w:eastAsia="zh-CN"/>
        </w:rPr>
        <w:t>的</w:t>
      </w:r>
      <w:r w:rsidR="00916A31">
        <w:rPr>
          <w:rFonts w:hint="eastAsia"/>
          <w:lang w:val="en-GB" w:eastAsia="zh-CN"/>
        </w:rPr>
        <w:t>附件</w:t>
      </w:r>
      <w:r w:rsidR="00916A31">
        <w:rPr>
          <w:rFonts w:hint="eastAsia"/>
          <w:lang w:val="en-GB" w:eastAsia="zh-CN"/>
        </w:rPr>
        <w:t>7</w:t>
      </w:r>
      <w:r w:rsidR="00916A31">
        <w:rPr>
          <w:rFonts w:hint="eastAsia"/>
          <w:lang w:val="en-GB" w:eastAsia="zh-CN"/>
        </w:rPr>
        <w:t>中</w:t>
      </w:r>
      <w:r w:rsidR="00916A31">
        <w:rPr>
          <w:lang w:val="en-GB" w:eastAsia="zh-CN"/>
        </w:rPr>
        <w:t>的</w:t>
      </w:r>
      <w:r>
        <w:rPr>
          <w:rFonts w:hint="eastAsia"/>
          <w:lang w:val="en-GB" w:eastAsia="zh-CN"/>
        </w:rPr>
        <w:t>表</w:t>
      </w:r>
      <w:r>
        <w:rPr>
          <w:rFonts w:hint="eastAsia"/>
          <w:lang w:val="en-GB" w:eastAsia="zh-CN"/>
        </w:rPr>
        <w:t>7b</w:t>
      </w:r>
      <w:r>
        <w:rPr>
          <w:rFonts w:hint="eastAsia"/>
          <w:lang w:val="en-GB" w:eastAsia="zh-CN"/>
        </w:rPr>
        <w:t>。</w:t>
      </w:r>
    </w:p>
    <w:p w:rsidR="00E220E4" w:rsidRPr="008D3DE8" w:rsidRDefault="00E220E4" w:rsidP="00230857">
      <w:pPr>
        <w:ind w:firstLineChars="200" w:firstLine="480"/>
        <w:rPr>
          <w:lang w:val="en-GB" w:eastAsia="zh-CN"/>
        </w:rPr>
      </w:pPr>
      <w:r>
        <w:rPr>
          <w:rFonts w:hint="eastAsia"/>
          <w:lang w:val="en-GB" w:eastAsia="zh-CN"/>
        </w:rPr>
        <w:t>此方法亦考虑到了大气中气体的影响，所用方法取自</w:t>
      </w:r>
      <w:r w:rsidRPr="008D3DE8">
        <w:rPr>
          <w:lang w:val="en-GB" w:eastAsia="zh-CN"/>
        </w:rPr>
        <w:t>ITU-R SF.1395</w:t>
      </w:r>
      <w:r>
        <w:rPr>
          <w:rFonts w:hint="eastAsia"/>
          <w:lang w:val="en-GB" w:eastAsia="zh-CN"/>
        </w:rPr>
        <w:t>建议书。</w:t>
      </w:r>
    </w:p>
    <w:p w:rsidR="00E220E4" w:rsidRPr="008D3DE8" w:rsidRDefault="00E220E4" w:rsidP="00230857">
      <w:pPr>
        <w:ind w:firstLineChars="200" w:firstLine="480"/>
        <w:rPr>
          <w:lang w:val="en-GB" w:eastAsia="zh-CN"/>
        </w:rPr>
      </w:pPr>
      <w:r>
        <w:rPr>
          <w:rFonts w:hint="eastAsia"/>
          <w:lang w:val="en-GB" w:eastAsia="zh-CN"/>
        </w:rPr>
        <w:t>本附件中的方法并未考虑卫星天线</w:t>
      </w:r>
      <w:r w:rsidR="00230857">
        <w:rPr>
          <w:rFonts w:hint="eastAsia"/>
          <w:lang w:val="en-GB" w:eastAsia="zh-CN"/>
        </w:rPr>
        <w:t>波束</w:t>
      </w:r>
      <w:r>
        <w:rPr>
          <w:rFonts w:hint="eastAsia"/>
          <w:lang w:val="en-GB" w:eastAsia="zh-CN"/>
        </w:rPr>
        <w:t>对地空路径上的扩散产生的损耗。根据</w:t>
      </w:r>
      <w:r w:rsidRPr="008D3DE8">
        <w:rPr>
          <w:lang w:val="en-GB" w:eastAsia="zh-CN"/>
        </w:rPr>
        <w:t>ITU</w:t>
      </w:r>
      <w:r w:rsidRPr="008D3DE8">
        <w:rPr>
          <w:lang w:val="en-GB" w:eastAsia="zh-CN"/>
        </w:rPr>
        <w:noBreakHyphen/>
        <w:t>R P.834</w:t>
      </w:r>
      <w:r>
        <w:rPr>
          <w:rFonts w:hint="eastAsia"/>
          <w:lang w:val="en-GB" w:eastAsia="zh-CN"/>
        </w:rPr>
        <w:t>建议书的图</w:t>
      </w:r>
      <w:r>
        <w:rPr>
          <w:rFonts w:hint="eastAsia"/>
          <w:lang w:val="en-GB" w:eastAsia="zh-CN"/>
        </w:rPr>
        <w:t>1</w:t>
      </w:r>
      <w:r>
        <w:rPr>
          <w:rFonts w:hint="eastAsia"/>
          <w:lang w:val="en-GB" w:eastAsia="zh-CN"/>
        </w:rPr>
        <w:t>，平均长期波束扩散损耗在仰角为</w:t>
      </w:r>
      <w:r w:rsidRPr="008D3DE8">
        <w:rPr>
          <w:lang w:val="en-GB" w:eastAsia="zh-CN"/>
        </w:rPr>
        <w:t>0.1</w:t>
      </w:r>
      <w:r w:rsidRPr="00CA2D02">
        <w:rPr>
          <w:lang w:val="en-GB" w:eastAsia="zh-CN"/>
        </w:rPr>
        <w:t>°</w:t>
      </w:r>
      <w:r>
        <w:rPr>
          <w:rFonts w:hint="eastAsia"/>
          <w:lang w:val="en-GB" w:eastAsia="zh-CN"/>
        </w:rPr>
        <w:t>时为</w:t>
      </w:r>
      <w:r w:rsidRPr="008D3DE8">
        <w:rPr>
          <w:lang w:val="en-GB" w:eastAsia="zh-CN"/>
        </w:rPr>
        <w:t>2.5 dB</w:t>
      </w:r>
      <w:r>
        <w:rPr>
          <w:rFonts w:hint="eastAsia"/>
          <w:lang w:val="en-GB" w:eastAsia="zh-CN"/>
        </w:rPr>
        <w:t>，仰角</w:t>
      </w:r>
      <w:r w:rsidRPr="008D3DE8">
        <w:rPr>
          <w:lang w:val="en-GB" w:eastAsia="zh-CN"/>
        </w:rPr>
        <w:t>1</w:t>
      </w:r>
      <w:r w:rsidRPr="00CA2D02">
        <w:rPr>
          <w:lang w:val="en-GB" w:eastAsia="zh-CN"/>
        </w:rPr>
        <w:t>°</w:t>
      </w:r>
      <w:r>
        <w:rPr>
          <w:rFonts w:hint="eastAsia"/>
          <w:lang w:val="en-GB" w:eastAsia="zh-CN"/>
        </w:rPr>
        <w:t>时为</w:t>
      </w:r>
      <w:r w:rsidRPr="008D3DE8">
        <w:rPr>
          <w:lang w:val="en-GB" w:eastAsia="zh-CN"/>
        </w:rPr>
        <w:t>0.85 dB</w:t>
      </w:r>
      <w:r>
        <w:rPr>
          <w:rFonts w:hint="eastAsia"/>
          <w:lang w:val="en-GB" w:eastAsia="zh-CN"/>
        </w:rPr>
        <w:t>，仰角</w:t>
      </w:r>
      <w:r>
        <w:rPr>
          <w:rFonts w:hint="eastAsia"/>
          <w:lang w:val="en-GB" w:eastAsia="zh-CN"/>
        </w:rPr>
        <w:t>2</w:t>
      </w:r>
      <w:r w:rsidRPr="00CA2D02">
        <w:rPr>
          <w:lang w:val="en-GB" w:eastAsia="zh-CN"/>
        </w:rPr>
        <w:t>°</w:t>
      </w:r>
      <w:r>
        <w:rPr>
          <w:rFonts w:hint="eastAsia"/>
          <w:lang w:val="en-GB" w:eastAsia="zh-CN"/>
        </w:rPr>
        <w:t>时为</w:t>
      </w:r>
      <w:r w:rsidRPr="008D3DE8">
        <w:rPr>
          <w:lang w:val="en-GB" w:eastAsia="zh-CN"/>
        </w:rPr>
        <w:t>0.45 dB</w:t>
      </w:r>
      <w:r>
        <w:rPr>
          <w:rFonts w:hint="eastAsia"/>
          <w:lang w:val="en-GB" w:eastAsia="zh-CN"/>
        </w:rPr>
        <w:t>。</w:t>
      </w:r>
    </w:p>
    <w:p w:rsidR="00E220E4" w:rsidRPr="008D3DE8" w:rsidRDefault="00E220E4" w:rsidP="00230857">
      <w:pPr>
        <w:ind w:firstLineChars="200" w:firstLine="480"/>
        <w:rPr>
          <w:lang w:val="en-GB" w:eastAsia="zh-CN"/>
        </w:rPr>
      </w:pPr>
      <w:r>
        <w:rPr>
          <w:rFonts w:hint="eastAsia"/>
          <w:lang w:val="en-GB" w:eastAsia="zh-CN"/>
        </w:rPr>
        <w:t>可适用于现有</w:t>
      </w:r>
      <w:r>
        <w:rPr>
          <w:rFonts w:hint="eastAsia"/>
          <w:lang w:val="en-GB" w:eastAsia="zh-CN"/>
        </w:rPr>
        <w:t>FS</w:t>
      </w:r>
      <w:r>
        <w:rPr>
          <w:rFonts w:hint="eastAsia"/>
          <w:lang w:val="en-GB" w:eastAsia="zh-CN"/>
        </w:rPr>
        <w:t>接收天线的一种干扰缓解技术是对天线方向加以轻微调整，以降低卫星发射的主波速耦合。理论分析显示，改进是温和的，它们取决于与卫星</w:t>
      </w:r>
      <w:r w:rsidR="00230857">
        <w:rPr>
          <w:rFonts w:hint="eastAsia"/>
          <w:lang w:val="en-GB" w:eastAsia="zh-CN"/>
        </w:rPr>
        <w:t>之</w:t>
      </w:r>
      <w:r>
        <w:rPr>
          <w:rFonts w:hint="eastAsia"/>
          <w:lang w:val="en-GB" w:eastAsia="zh-CN"/>
        </w:rPr>
        <w:t>间的初始偏主波束角且其增长与干扰噪声比</w:t>
      </w:r>
      <w:r>
        <w:rPr>
          <w:lang w:val="en-GB" w:eastAsia="zh-CN"/>
        </w:rPr>
        <w:t>（</w:t>
      </w:r>
      <w:r w:rsidRPr="008D3DE8">
        <w:rPr>
          <w:i/>
          <w:lang w:val="en-GB" w:eastAsia="zh-CN"/>
        </w:rPr>
        <w:t>I</w:t>
      </w:r>
      <w:r w:rsidRPr="008D3DE8">
        <w:rPr>
          <w:lang w:val="en-GB" w:eastAsia="zh-CN"/>
        </w:rPr>
        <w:t>/</w:t>
      </w:r>
      <w:r w:rsidRPr="008D3DE8">
        <w:rPr>
          <w:i/>
          <w:lang w:val="en-GB" w:eastAsia="zh-CN"/>
        </w:rPr>
        <w:t>N</w:t>
      </w:r>
      <w:r>
        <w:rPr>
          <w:i/>
          <w:lang w:val="en-GB" w:eastAsia="zh-CN"/>
        </w:rPr>
        <w:t>）</w:t>
      </w:r>
      <w:r>
        <w:rPr>
          <w:rFonts w:hint="eastAsia"/>
          <w:lang w:val="en-GB" w:eastAsia="zh-CN"/>
        </w:rPr>
        <w:t>的上升相伴。对于</w:t>
      </w:r>
      <w:r w:rsidRPr="008D3DE8">
        <w:rPr>
          <w:i/>
          <w:lang w:val="en-GB" w:eastAsia="zh-CN"/>
        </w:rPr>
        <w:t>I</w:t>
      </w:r>
      <w:r w:rsidRPr="008D3DE8">
        <w:rPr>
          <w:lang w:val="en-GB" w:eastAsia="zh-CN"/>
        </w:rPr>
        <w:t>/</w:t>
      </w:r>
      <w:r w:rsidRPr="008D3DE8">
        <w:rPr>
          <w:i/>
          <w:lang w:val="en-GB" w:eastAsia="zh-CN"/>
        </w:rPr>
        <w:t>N</w:t>
      </w:r>
      <w:r>
        <w:rPr>
          <w:rFonts w:hint="eastAsia"/>
          <w:lang w:val="en-GB" w:eastAsia="zh-CN"/>
        </w:rPr>
        <w:t>为</w:t>
      </w:r>
      <w:r w:rsidRPr="008D3DE8">
        <w:rPr>
          <w:lang w:val="en-GB" w:eastAsia="zh-CN"/>
        </w:rPr>
        <w:t>+10 dB</w:t>
      </w:r>
      <w:r>
        <w:rPr>
          <w:rFonts w:hint="eastAsia"/>
          <w:lang w:val="en-GB" w:eastAsia="zh-CN"/>
        </w:rPr>
        <w:t>或更高的情况，如果卫星最初便在</w:t>
      </w:r>
      <w:r>
        <w:rPr>
          <w:rFonts w:hint="eastAsia"/>
          <w:lang w:val="en-GB" w:eastAsia="zh-CN"/>
        </w:rPr>
        <w:t>FS</w:t>
      </w:r>
      <w:r>
        <w:rPr>
          <w:rFonts w:hint="eastAsia"/>
          <w:lang w:val="en-GB" w:eastAsia="zh-CN"/>
        </w:rPr>
        <w:t>天线</w:t>
      </w:r>
      <w:r>
        <w:rPr>
          <w:rFonts w:hint="eastAsia"/>
          <w:lang w:val="en-GB" w:eastAsia="zh-CN"/>
        </w:rPr>
        <w:t>3</w:t>
      </w:r>
      <w:r w:rsidRPr="00AE0BBF">
        <w:rPr>
          <w:lang w:val="en-GB" w:eastAsia="zh-CN"/>
        </w:rPr>
        <w:t xml:space="preserve"> </w:t>
      </w:r>
      <w:r w:rsidRPr="008D3DE8">
        <w:rPr>
          <w:lang w:val="en-GB" w:eastAsia="zh-CN"/>
        </w:rPr>
        <w:t>dB</w:t>
      </w:r>
      <w:r>
        <w:rPr>
          <w:rFonts w:hint="eastAsia"/>
          <w:lang w:val="en-GB" w:eastAsia="zh-CN"/>
        </w:rPr>
        <w:t>的波束宽度之外，则或可有几</w:t>
      </w:r>
      <w:r w:rsidRPr="008D3DE8">
        <w:rPr>
          <w:lang w:val="en-GB" w:eastAsia="zh-CN"/>
        </w:rPr>
        <w:t>dB</w:t>
      </w:r>
      <w:r w:rsidR="00230857">
        <w:rPr>
          <w:rFonts w:hint="eastAsia"/>
          <w:lang w:val="en-GB" w:eastAsia="zh-CN"/>
        </w:rPr>
        <w:t>的</w:t>
      </w:r>
      <w:r>
        <w:rPr>
          <w:rFonts w:hint="eastAsia"/>
          <w:lang w:val="en-GB" w:eastAsia="zh-CN"/>
        </w:rPr>
        <w:t>改善。此缓解技术</w:t>
      </w:r>
      <w:r w:rsidR="00230857">
        <w:rPr>
          <w:rFonts w:hint="eastAsia"/>
          <w:lang w:val="en-GB" w:eastAsia="zh-CN"/>
        </w:rPr>
        <w:t>尚未考虑</w:t>
      </w:r>
      <w:r>
        <w:rPr>
          <w:rFonts w:hint="eastAsia"/>
          <w:lang w:val="en-GB" w:eastAsia="zh-CN"/>
        </w:rPr>
        <w:t>实践问题，其有效性仍未得到实地测试的确认。</w:t>
      </w:r>
    </w:p>
    <w:p w:rsidR="00E220E4" w:rsidRPr="008D3DE8" w:rsidRDefault="00E220E4" w:rsidP="00E220E4">
      <w:pPr>
        <w:rPr>
          <w:lang w:val="en-GB" w:eastAsia="zh-CN"/>
        </w:rPr>
      </w:pPr>
    </w:p>
    <w:p w:rsidR="00E220E4" w:rsidRDefault="00E220E4" w:rsidP="00E220E4">
      <w:pPr>
        <w:rPr>
          <w:lang w:val="en-GB" w:eastAsia="zh-CN"/>
        </w:rPr>
      </w:pPr>
    </w:p>
    <w:p w:rsidR="00E572F8" w:rsidRPr="008D3DE8" w:rsidRDefault="00E572F8" w:rsidP="00E220E4">
      <w:pPr>
        <w:rPr>
          <w:lang w:val="en-GB" w:eastAsia="zh-CN"/>
        </w:rPr>
      </w:pPr>
    </w:p>
    <w:p w:rsidR="00E220E4" w:rsidRPr="008D3DE8" w:rsidRDefault="00E220E4" w:rsidP="00E572F8">
      <w:pPr>
        <w:pStyle w:val="AnnexNoTitle"/>
        <w:rPr>
          <w:lang w:val="en-GB" w:eastAsia="zh-CN"/>
        </w:rPr>
      </w:pPr>
      <w:r>
        <w:rPr>
          <w:rFonts w:hint="eastAsia"/>
          <w:lang w:val="en-GB" w:eastAsia="zh-CN"/>
        </w:rPr>
        <w:t>附件</w:t>
      </w:r>
      <w:r w:rsidRPr="008D3DE8">
        <w:rPr>
          <w:lang w:val="en-GB" w:eastAsia="zh-CN"/>
        </w:rPr>
        <w:t>1</w:t>
      </w:r>
      <w:r>
        <w:rPr>
          <w:rFonts w:hint="eastAsia"/>
          <w:lang w:val="en-GB" w:eastAsia="zh-CN"/>
        </w:rPr>
        <w:t>的</w:t>
      </w:r>
      <w:r w:rsidR="00E572F8">
        <w:rPr>
          <w:lang w:val="en-GB" w:eastAsia="zh-CN"/>
        </w:rPr>
        <w:br/>
      </w:r>
      <w:r w:rsidR="00E572F8">
        <w:rPr>
          <w:lang w:val="en-GB" w:eastAsia="zh-CN"/>
        </w:rPr>
        <w:br/>
      </w:r>
      <w:r>
        <w:rPr>
          <w:rFonts w:hint="eastAsia"/>
          <w:lang w:val="en-GB" w:eastAsia="zh-CN"/>
        </w:rPr>
        <w:t>后附资料</w:t>
      </w:r>
      <w:r w:rsidRPr="008D3DE8">
        <w:rPr>
          <w:lang w:val="en-GB" w:eastAsia="zh-CN"/>
        </w:rPr>
        <w:t>1</w:t>
      </w:r>
      <w:r w:rsidRPr="00CA2D02">
        <w:rPr>
          <w:lang w:val="en-GB" w:eastAsia="zh-CN"/>
        </w:rPr>
        <w:br/>
      </w:r>
      <w:r w:rsidRPr="00CA2D02">
        <w:rPr>
          <w:lang w:val="en-GB" w:eastAsia="zh-CN"/>
        </w:rPr>
        <w:br/>
      </w:r>
      <w:r>
        <w:rPr>
          <w:rFonts w:hint="eastAsia"/>
          <w:lang w:val="en-GB" w:eastAsia="zh-CN"/>
        </w:rPr>
        <w:t>判定对数字</w:t>
      </w:r>
      <w:r>
        <w:rPr>
          <w:rFonts w:hint="eastAsia"/>
          <w:lang w:val="en-GB" w:eastAsia="zh-CN"/>
        </w:rPr>
        <w:t>FS</w:t>
      </w:r>
      <w:r>
        <w:rPr>
          <w:rFonts w:hint="eastAsia"/>
          <w:lang w:val="en-GB" w:eastAsia="zh-CN"/>
        </w:rPr>
        <w:t>系统的干扰</w:t>
      </w:r>
    </w:p>
    <w:p w:rsidR="00E220E4" w:rsidRPr="008D3DE8" w:rsidRDefault="00C6466F" w:rsidP="00C6466F">
      <w:pPr>
        <w:pStyle w:val="Heading1"/>
        <w:rPr>
          <w:lang w:val="en-GB"/>
        </w:rPr>
      </w:pPr>
      <w:r>
        <w:rPr>
          <w:rFonts w:hint="eastAsia"/>
          <w:lang w:val="en-GB" w:eastAsia="zh-CN"/>
        </w:rPr>
        <w:t>1</w:t>
      </w:r>
      <w:r>
        <w:rPr>
          <w:lang w:val="en-GB" w:eastAsia="zh-CN"/>
        </w:rPr>
        <w:tab/>
      </w:r>
      <w:r w:rsidR="00E220E4">
        <w:rPr>
          <w:rFonts w:hint="eastAsia"/>
          <w:lang w:val="en-GB" w:eastAsia="zh-CN"/>
        </w:rPr>
        <w:t>方法</w:t>
      </w:r>
    </w:p>
    <w:p w:rsidR="00E220E4" w:rsidRPr="008D3DE8" w:rsidRDefault="00E220E4" w:rsidP="00230857">
      <w:pPr>
        <w:ind w:firstLineChars="200" w:firstLine="480"/>
        <w:rPr>
          <w:lang w:val="en-GB" w:eastAsia="zh-CN"/>
        </w:rPr>
      </w:pPr>
      <w:r w:rsidRPr="008D3DE8">
        <w:rPr>
          <w:lang w:val="en-GB" w:eastAsia="zh-CN"/>
        </w:rPr>
        <w:t>ITU</w:t>
      </w:r>
      <w:r w:rsidRPr="008D3DE8">
        <w:rPr>
          <w:lang w:val="en-GB" w:eastAsia="zh-CN"/>
        </w:rPr>
        <w:noBreakHyphen/>
        <w:t>R F.1107</w:t>
      </w:r>
      <w:r>
        <w:rPr>
          <w:rFonts w:hint="eastAsia"/>
          <w:lang w:val="en-GB" w:eastAsia="zh-CN"/>
        </w:rPr>
        <w:t>建议书的分析方法归纳如下。</w:t>
      </w:r>
      <w:r w:rsidRPr="008D3DE8">
        <w:rPr>
          <w:lang w:val="en-GB" w:eastAsia="zh-CN"/>
        </w:rPr>
        <w:t>FSS</w:t>
      </w:r>
      <w:r>
        <w:rPr>
          <w:rFonts w:hint="eastAsia"/>
          <w:lang w:val="en-GB" w:eastAsia="zh-CN"/>
        </w:rPr>
        <w:t>网络在对地静止弧上均匀部署：例如间隔</w:t>
      </w:r>
      <w:r w:rsidRPr="00CA2D02">
        <w:rPr>
          <w:lang w:val="en-GB" w:eastAsia="zh-CN"/>
        </w:rPr>
        <w:t>2°</w:t>
      </w:r>
      <w:r>
        <w:rPr>
          <w:rFonts w:hint="eastAsia"/>
          <w:lang w:val="en-GB" w:eastAsia="zh-CN"/>
        </w:rPr>
        <w:t>。假设其按以下方式向地面辐射</w:t>
      </w:r>
      <w:r w:rsidRPr="008D3DE8">
        <w:rPr>
          <w:lang w:val="en-GB" w:eastAsia="zh-CN"/>
        </w:rPr>
        <w:t>pfd</w:t>
      </w:r>
      <w:r>
        <w:rPr>
          <w:rFonts w:hint="eastAsia"/>
          <w:lang w:val="en-GB" w:eastAsia="zh-CN"/>
        </w:rPr>
        <w:t>电平：</w:t>
      </w:r>
    </w:p>
    <w:p w:rsidR="00E220E4" w:rsidRPr="008D3DE8" w:rsidRDefault="00E220E4" w:rsidP="00E220E4">
      <w:pPr>
        <w:tabs>
          <w:tab w:val="left" w:pos="1440"/>
          <w:tab w:val="left" w:pos="5245"/>
        </w:tabs>
        <w:ind w:left="720"/>
        <w:rPr>
          <w:lang w:val="en-GB" w:eastAsia="zh-CN"/>
        </w:rPr>
      </w:pPr>
      <w:r w:rsidRPr="008D3DE8">
        <w:rPr>
          <w:lang w:val="en-GB" w:eastAsia="zh-CN"/>
        </w:rPr>
        <w:tab/>
      </w:r>
      <w:r w:rsidRPr="008D3DE8">
        <w:rPr>
          <w:i/>
          <w:lang w:val="en-GB" w:eastAsia="zh-CN"/>
        </w:rPr>
        <w:t>pfd</w:t>
      </w:r>
      <w:r w:rsidRPr="008D3DE8">
        <w:rPr>
          <w:i/>
          <w:vertAlign w:val="subscript"/>
          <w:lang w:val="en-GB" w:eastAsia="zh-CN"/>
        </w:rPr>
        <w:t>low</w:t>
      </w:r>
      <w:r w:rsidRPr="008D3DE8">
        <w:rPr>
          <w:lang w:val="en-GB" w:eastAsia="zh-CN"/>
        </w:rPr>
        <w:tab/>
      </w:r>
      <w:r w:rsidRPr="00CA2D02">
        <w:rPr>
          <w:lang w:val="en-GB" w:eastAsia="zh-CN"/>
        </w:rPr>
        <w:tab/>
      </w:r>
      <w:r w:rsidRPr="00CA2D02">
        <w:rPr>
          <w:lang w:val="en-GB" w:eastAsia="zh-CN"/>
        </w:rPr>
        <w:tab/>
      </w:r>
      <w:r w:rsidRPr="00CA2D02">
        <w:rPr>
          <w:lang w:val="en-GB" w:eastAsia="zh-CN"/>
        </w:rPr>
        <w:tab/>
      </w:r>
      <w:r w:rsidR="00916A31">
        <w:rPr>
          <w:lang w:val="en-GB" w:eastAsia="zh-CN"/>
        </w:rPr>
        <w:tab/>
      </w:r>
      <w:r w:rsidR="007B62F5">
        <w:rPr>
          <w:rFonts w:hint="eastAsia"/>
          <w:lang w:val="en-GB" w:eastAsia="zh-CN"/>
        </w:rPr>
        <w:t>(</w:t>
      </w:r>
      <w:r w:rsidRPr="00CA2D02">
        <w:rPr>
          <w:lang w:val="en-GB" w:eastAsia="zh-CN"/>
        </w:rPr>
        <w:t xml:space="preserve">0° </w:t>
      </w:r>
      <w:r w:rsidRPr="00CA2D02">
        <w:rPr>
          <w:lang w:val="en-GB"/>
        </w:rPr>
        <w:sym w:font="Symbol" w:char="F0A3"/>
      </w:r>
      <w:r w:rsidRPr="00CA2D02">
        <w:rPr>
          <w:lang w:val="en-GB" w:eastAsia="zh-CN"/>
        </w:rPr>
        <w:t xml:space="preserve"> </w:t>
      </w:r>
      <w:r w:rsidRPr="00CA2D02">
        <w:rPr>
          <w:lang w:val="en-GB"/>
        </w:rPr>
        <w:sym w:font="Symbol" w:char="F071"/>
      </w:r>
      <w:r w:rsidRPr="00CA2D02">
        <w:rPr>
          <w:lang w:val="en-GB" w:eastAsia="zh-CN"/>
        </w:rPr>
        <w:t xml:space="preserve"> </w:t>
      </w:r>
      <w:r w:rsidRPr="00CA2D02">
        <w:rPr>
          <w:lang w:val="en-GB"/>
        </w:rPr>
        <w:sym w:font="Symbol" w:char="F0A3"/>
      </w:r>
      <w:r w:rsidRPr="00CA2D02">
        <w:rPr>
          <w:lang w:val="en-GB" w:eastAsia="zh-CN"/>
        </w:rPr>
        <w:t xml:space="preserve"> 5°</w:t>
      </w:r>
      <w:r w:rsidR="007B62F5">
        <w:rPr>
          <w:rFonts w:hint="eastAsia"/>
          <w:lang w:val="en-GB" w:eastAsia="zh-CN"/>
        </w:rPr>
        <w:t>)</w:t>
      </w:r>
    </w:p>
    <w:p w:rsidR="00E220E4" w:rsidRPr="008D3DE8" w:rsidRDefault="00E220E4" w:rsidP="007B62F5">
      <w:pPr>
        <w:tabs>
          <w:tab w:val="left" w:pos="1440"/>
          <w:tab w:val="left" w:pos="5245"/>
        </w:tabs>
        <w:rPr>
          <w:lang w:val="en-GB" w:eastAsia="zh-CN"/>
        </w:rPr>
      </w:pPr>
      <w:r w:rsidRPr="008D3DE8">
        <w:rPr>
          <w:lang w:val="en-GB" w:eastAsia="zh-CN"/>
        </w:rPr>
        <w:tab/>
      </w:r>
      <w:r w:rsidRPr="008D3DE8">
        <w:rPr>
          <w:i/>
          <w:lang w:val="en-GB" w:eastAsia="zh-CN"/>
        </w:rPr>
        <w:t>pfd</w:t>
      </w:r>
      <w:r w:rsidRPr="008D3DE8">
        <w:rPr>
          <w:i/>
          <w:vertAlign w:val="subscript"/>
          <w:lang w:val="en-GB" w:eastAsia="zh-CN"/>
        </w:rPr>
        <w:t>low</w:t>
      </w:r>
      <w:r w:rsidRPr="008D3DE8">
        <w:rPr>
          <w:lang w:val="en-GB" w:eastAsia="zh-CN"/>
        </w:rPr>
        <w:t xml:space="preserve"> + 0.05 </w:t>
      </w:r>
      <w:r w:rsidR="00916A31">
        <w:rPr>
          <w:rFonts w:hint="eastAsia"/>
          <w:lang w:val="en-GB" w:eastAsia="zh-CN"/>
        </w:rPr>
        <w:t>(</w:t>
      </w:r>
      <w:r w:rsidRPr="008D3DE8">
        <w:rPr>
          <w:i/>
          <w:lang w:val="en-GB" w:eastAsia="zh-CN"/>
        </w:rPr>
        <w:t>pfd</w:t>
      </w:r>
      <w:r w:rsidRPr="008D3DE8">
        <w:rPr>
          <w:i/>
          <w:vertAlign w:val="subscript"/>
          <w:lang w:val="en-GB" w:eastAsia="zh-CN"/>
        </w:rPr>
        <w:t>high</w:t>
      </w:r>
      <w:r w:rsidRPr="008D3DE8">
        <w:rPr>
          <w:lang w:val="en-GB" w:eastAsia="zh-CN"/>
        </w:rPr>
        <w:t xml:space="preserve"> – </w:t>
      </w:r>
      <w:r w:rsidRPr="008D3DE8">
        <w:rPr>
          <w:i/>
          <w:lang w:val="en-GB" w:eastAsia="zh-CN"/>
        </w:rPr>
        <w:t>pfd</w:t>
      </w:r>
      <w:r w:rsidRPr="008D3DE8">
        <w:rPr>
          <w:i/>
          <w:vertAlign w:val="subscript"/>
          <w:lang w:val="en-GB" w:eastAsia="zh-CN"/>
        </w:rPr>
        <w:t>low</w:t>
      </w:r>
      <w:r w:rsidR="00916A31">
        <w:rPr>
          <w:rFonts w:hint="eastAsia"/>
          <w:lang w:val="en-GB" w:eastAsia="zh-CN"/>
        </w:rPr>
        <w:t>)</w:t>
      </w:r>
      <w:r w:rsidRPr="008D3DE8">
        <w:rPr>
          <w:lang w:val="en-GB" w:eastAsia="zh-CN"/>
        </w:rPr>
        <w:t xml:space="preserve"> </w:t>
      </w:r>
      <w:r w:rsidR="00916A31">
        <w:rPr>
          <w:rFonts w:hint="eastAsia"/>
          <w:lang w:val="en-GB" w:eastAsia="zh-CN"/>
        </w:rPr>
        <w:t>(</w:t>
      </w:r>
      <w:r w:rsidRPr="00CA2D02">
        <w:rPr>
          <w:lang w:val="en-GB"/>
        </w:rPr>
        <w:sym w:font="Symbol" w:char="F071"/>
      </w:r>
      <w:r w:rsidRPr="008D3DE8">
        <w:rPr>
          <w:lang w:val="en-GB" w:eastAsia="zh-CN"/>
        </w:rPr>
        <w:t xml:space="preserve"> – 5</w:t>
      </w:r>
      <w:r w:rsidR="00916A31">
        <w:rPr>
          <w:lang w:val="en-GB" w:eastAsia="zh-CN"/>
        </w:rPr>
        <w:t>)</w:t>
      </w:r>
      <w:r w:rsidRPr="008D3DE8">
        <w:rPr>
          <w:lang w:val="en-GB" w:eastAsia="zh-CN"/>
        </w:rPr>
        <w:tab/>
      </w:r>
      <w:r w:rsidR="00916A31">
        <w:rPr>
          <w:lang w:val="en-GB" w:eastAsia="zh-CN"/>
        </w:rPr>
        <w:tab/>
      </w:r>
      <w:r w:rsidR="007B62F5">
        <w:rPr>
          <w:lang w:val="en-GB" w:eastAsia="zh-CN"/>
        </w:rPr>
        <w:t>(</w:t>
      </w:r>
      <w:r w:rsidRPr="00CA2D02">
        <w:rPr>
          <w:lang w:val="en-GB" w:eastAsia="zh-CN"/>
        </w:rPr>
        <w:t xml:space="preserve">5° </w:t>
      </w:r>
      <w:r w:rsidRPr="00CA2D02">
        <w:rPr>
          <w:lang w:val="en-GB"/>
        </w:rPr>
        <w:sym w:font="Symbol" w:char="F0A3"/>
      </w:r>
      <w:r w:rsidRPr="00CA2D02">
        <w:rPr>
          <w:lang w:val="en-GB" w:eastAsia="zh-CN"/>
        </w:rPr>
        <w:t xml:space="preserve"> </w:t>
      </w:r>
      <w:r w:rsidRPr="00CA2D02">
        <w:rPr>
          <w:lang w:val="en-GB"/>
        </w:rPr>
        <w:sym w:font="Symbol" w:char="F071"/>
      </w:r>
      <w:r w:rsidRPr="00CA2D02">
        <w:rPr>
          <w:lang w:val="en-GB" w:eastAsia="zh-CN"/>
        </w:rPr>
        <w:t xml:space="preserve"> &lt; 25°</w:t>
      </w:r>
      <w:r w:rsidR="007B62F5">
        <w:rPr>
          <w:lang w:val="en-GB" w:eastAsia="zh-CN"/>
        </w:rPr>
        <w:t>)</w:t>
      </w:r>
    </w:p>
    <w:p w:rsidR="00E220E4" w:rsidRPr="008D3DE8" w:rsidRDefault="00E220E4" w:rsidP="007B62F5">
      <w:pPr>
        <w:tabs>
          <w:tab w:val="left" w:pos="1440"/>
          <w:tab w:val="left" w:pos="5245"/>
        </w:tabs>
        <w:rPr>
          <w:lang w:val="en-GB" w:eastAsia="zh-CN"/>
        </w:rPr>
      </w:pPr>
      <w:r w:rsidRPr="008D3DE8">
        <w:rPr>
          <w:lang w:val="en-GB" w:eastAsia="zh-CN"/>
        </w:rPr>
        <w:tab/>
      </w:r>
      <w:r w:rsidRPr="008D3DE8">
        <w:rPr>
          <w:i/>
          <w:lang w:val="en-GB" w:eastAsia="zh-CN"/>
        </w:rPr>
        <w:t>pfd</w:t>
      </w:r>
      <w:r w:rsidRPr="008D3DE8">
        <w:rPr>
          <w:i/>
          <w:vertAlign w:val="subscript"/>
          <w:lang w:val="en-GB" w:eastAsia="zh-CN"/>
        </w:rPr>
        <w:t>high</w:t>
      </w:r>
      <w:r w:rsidRPr="008D3DE8">
        <w:rPr>
          <w:lang w:val="en-GB" w:eastAsia="zh-CN"/>
        </w:rPr>
        <w:tab/>
      </w:r>
      <w:r w:rsidRPr="00CA2D02">
        <w:rPr>
          <w:lang w:val="en-GB" w:eastAsia="zh-CN"/>
        </w:rPr>
        <w:tab/>
      </w:r>
      <w:r w:rsidRPr="00CA2D02">
        <w:rPr>
          <w:lang w:val="en-GB" w:eastAsia="zh-CN"/>
        </w:rPr>
        <w:tab/>
      </w:r>
      <w:r w:rsidRPr="00CA2D02">
        <w:rPr>
          <w:lang w:val="en-GB" w:eastAsia="zh-CN"/>
        </w:rPr>
        <w:tab/>
      </w:r>
      <w:r w:rsidR="00916A31">
        <w:rPr>
          <w:lang w:val="en-GB" w:eastAsia="zh-CN"/>
        </w:rPr>
        <w:tab/>
      </w:r>
      <w:r w:rsidR="007B62F5">
        <w:rPr>
          <w:lang w:val="en-GB" w:eastAsia="zh-CN"/>
        </w:rPr>
        <w:t>(</w:t>
      </w:r>
      <w:r w:rsidRPr="00CA2D02">
        <w:rPr>
          <w:lang w:val="en-GB" w:eastAsia="zh-CN"/>
        </w:rPr>
        <w:t xml:space="preserve">25° </w:t>
      </w:r>
      <w:r w:rsidRPr="00CA2D02">
        <w:rPr>
          <w:lang w:val="en-GB"/>
        </w:rPr>
        <w:sym w:font="Symbol" w:char="F0A3"/>
      </w:r>
      <w:r w:rsidRPr="00CA2D02">
        <w:rPr>
          <w:lang w:val="en-GB" w:eastAsia="zh-CN"/>
        </w:rPr>
        <w:t xml:space="preserve"> </w:t>
      </w:r>
      <w:r w:rsidRPr="00CA2D02">
        <w:rPr>
          <w:lang w:val="en-GB"/>
        </w:rPr>
        <w:sym w:font="Symbol" w:char="F071"/>
      </w:r>
      <w:r w:rsidRPr="00CA2D02">
        <w:rPr>
          <w:lang w:val="en-GB" w:eastAsia="zh-CN"/>
        </w:rPr>
        <w:t xml:space="preserve"> </w:t>
      </w:r>
      <w:r w:rsidRPr="00CA2D02">
        <w:rPr>
          <w:lang w:val="en-GB"/>
        </w:rPr>
        <w:sym w:font="Symbol" w:char="F0A3"/>
      </w:r>
      <w:r w:rsidRPr="00CA2D02">
        <w:rPr>
          <w:lang w:val="en-GB" w:eastAsia="zh-CN"/>
        </w:rPr>
        <w:t xml:space="preserve"> 90°</w:t>
      </w:r>
      <w:r w:rsidR="007B62F5">
        <w:rPr>
          <w:lang w:val="en-GB" w:eastAsia="zh-CN"/>
        </w:rPr>
        <w:t>)</w:t>
      </w:r>
    </w:p>
    <w:p w:rsidR="00E220E4" w:rsidRPr="008D3DE8" w:rsidRDefault="00E220E4" w:rsidP="00230857">
      <w:pPr>
        <w:ind w:firstLineChars="200" w:firstLine="480"/>
        <w:rPr>
          <w:lang w:val="en-GB" w:eastAsia="zh-CN"/>
        </w:rPr>
      </w:pPr>
      <w:r>
        <w:rPr>
          <w:rFonts w:hint="eastAsia"/>
          <w:lang w:val="en-GB" w:eastAsia="zh-CN"/>
        </w:rPr>
        <w:t>此处的方法与</w:t>
      </w:r>
      <w:r w:rsidRPr="008D3DE8">
        <w:rPr>
          <w:lang w:val="en-GB" w:eastAsia="zh-CN"/>
        </w:rPr>
        <w:t>ITU-R F.1107</w:t>
      </w:r>
      <w:r>
        <w:rPr>
          <w:rFonts w:hint="eastAsia"/>
          <w:lang w:val="en-GB" w:eastAsia="zh-CN"/>
        </w:rPr>
        <w:t>建议书中的方法有一种重要差别。为测量超过</w:t>
      </w:r>
      <w:r w:rsidRPr="008D3DE8">
        <w:rPr>
          <w:lang w:val="en-GB" w:eastAsia="zh-CN"/>
        </w:rPr>
        <w:t>pfd</w:t>
      </w:r>
      <w:r>
        <w:rPr>
          <w:rFonts w:hint="eastAsia"/>
          <w:lang w:val="en-GB" w:eastAsia="zh-CN"/>
        </w:rPr>
        <w:t>门限的</w:t>
      </w:r>
      <w:r>
        <w:rPr>
          <w:rFonts w:hint="eastAsia"/>
          <w:lang w:val="en-GB" w:eastAsia="zh-CN"/>
        </w:rPr>
        <w:t>FSS</w:t>
      </w:r>
      <w:r>
        <w:rPr>
          <w:rFonts w:hint="eastAsia"/>
          <w:lang w:val="en-GB" w:eastAsia="zh-CN"/>
        </w:rPr>
        <w:t>卫星产生的影响，分析允许更多卫星（在任何轨道位置）的规范超出</w:t>
      </w:r>
      <w:r>
        <w:rPr>
          <w:lang w:val="en-GB" w:eastAsia="zh-CN"/>
        </w:rPr>
        <w:t>pfd</w:t>
      </w:r>
      <w:r>
        <w:rPr>
          <w:rFonts w:hint="eastAsia"/>
          <w:lang w:val="en-GB" w:eastAsia="zh-CN"/>
        </w:rPr>
        <w:t>门限值</w:t>
      </w:r>
      <w:r w:rsidRPr="008D3DE8">
        <w:rPr>
          <w:lang w:val="en-GB"/>
        </w:rPr>
        <w:sym w:font="Symbol" w:char="F062"/>
      </w:r>
      <w:r w:rsidRPr="008D3DE8">
        <w:rPr>
          <w:lang w:val="en-GB" w:eastAsia="zh-CN"/>
        </w:rPr>
        <w:t xml:space="preserve"> dB</w:t>
      </w:r>
      <w:r>
        <w:rPr>
          <w:rFonts w:hint="eastAsia"/>
          <w:lang w:val="en-GB" w:eastAsia="zh-CN"/>
        </w:rPr>
        <w:t>。这些卫星产生的</w:t>
      </w:r>
      <w:r w:rsidRPr="00CA2D02">
        <w:rPr>
          <w:lang w:val="en-GB" w:eastAsia="zh-CN"/>
        </w:rPr>
        <w:t>pfd</w:t>
      </w:r>
      <w:r>
        <w:rPr>
          <w:rFonts w:hint="eastAsia"/>
          <w:lang w:val="en-GB" w:eastAsia="zh-CN"/>
        </w:rPr>
        <w:t>假设</w:t>
      </w:r>
      <w:r w:rsidR="00230857">
        <w:rPr>
          <w:rFonts w:hint="eastAsia"/>
          <w:lang w:val="en-GB" w:eastAsia="zh-CN"/>
        </w:rPr>
        <w:t>均</w:t>
      </w:r>
      <w:r>
        <w:rPr>
          <w:rFonts w:hint="eastAsia"/>
          <w:lang w:val="en-GB" w:eastAsia="zh-CN"/>
        </w:rPr>
        <w:t>为如下形态：</w:t>
      </w:r>
    </w:p>
    <w:p w:rsidR="00E220E4" w:rsidRPr="008D3DE8" w:rsidRDefault="00E220E4" w:rsidP="007B62F5">
      <w:pPr>
        <w:tabs>
          <w:tab w:val="left" w:pos="1440"/>
          <w:tab w:val="left" w:pos="5245"/>
        </w:tabs>
        <w:rPr>
          <w:lang w:val="en-GB" w:eastAsia="zh-CN"/>
        </w:rPr>
      </w:pPr>
      <w:r w:rsidRPr="008D3DE8">
        <w:rPr>
          <w:lang w:val="en-GB" w:eastAsia="zh-CN"/>
        </w:rPr>
        <w:tab/>
      </w:r>
      <w:r w:rsidRPr="008D3DE8">
        <w:rPr>
          <w:i/>
          <w:lang w:val="en-GB" w:eastAsia="zh-CN"/>
        </w:rPr>
        <w:t>pfd</w:t>
      </w:r>
      <w:r w:rsidRPr="008D3DE8">
        <w:rPr>
          <w:i/>
          <w:vertAlign w:val="subscript"/>
          <w:lang w:val="en-GB" w:eastAsia="zh-CN"/>
        </w:rPr>
        <w:t>low</w:t>
      </w:r>
      <w:r w:rsidRPr="008D3DE8">
        <w:rPr>
          <w:lang w:val="en-GB" w:eastAsia="zh-CN"/>
        </w:rPr>
        <w:t xml:space="preserve"> + </w:t>
      </w:r>
      <w:r w:rsidRPr="008D3DE8">
        <w:rPr>
          <w:lang w:val="en-GB"/>
        </w:rPr>
        <w:sym w:font="Symbol" w:char="F062"/>
      </w:r>
      <w:r w:rsidRPr="008D3DE8">
        <w:rPr>
          <w:lang w:val="en-GB" w:eastAsia="zh-CN"/>
        </w:rPr>
        <w:tab/>
      </w:r>
      <w:r w:rsidRPr="00CA2D02">
        <w:rPr>
          <w:lang w:val="en-GB" w:eastAsia="zh-CN"/>
        </w:rPr>
        <w:tab/>
      </w:r>
      <w:r w:rsidR="00916A31">
        <w:rPr>
          <w:lang w:val="en-GB" w:eastAsia="zh-CN"/>
        </w:rPr>
        <w:tab/>
      </w:r>
      <w:r w:rsidR="007B62F5">
        <w:rPr>
          <w:rFonts w:hint="eastAsia"/>
          <w:lang w:val="en-GB" w:eastAsia="zh-CN"/>
        </w:rPr>
        <w:t>(</w:t>
      </w:r>
      <w:r w:rsidRPr="008D3DE8">
        <w:rPr>
          <w:lang w:val="en-GB" w:eastAsia="zh-CN"/>
        </w:rPr>
        <w:t xml:space="preserve"> 0º </w:t>
      </w:r>
      <w:r w:rsidRPr="008D3DE8">
        <w:rPr>
          <w:lang w:val="en-GB"/>
        </w:rPr>
        <w:sym w:font="Symbol" w:char="F0A3"/>
      </w:r>
      <w:r w:rsidRPr="008D3DE8">
        <w:rPr>
          <w:lang w:val="en-GB" w:eastAsia="zh-CN"/>
        </w:rPr>
        <w:t xml:space="preserve"> </w:t>
      </w:r>
      <w:r w:rsidRPr="00CA2D02">
        <w:rPr>
          <w:lang w:val="en-GB"/>
        </w:rPr>
        <w:t>θ</w:t>
      </w:r>
      <w:r w:rsidRPr="00CA2D02">
        <w:rPr>
          <w:lang w:val="en-GB" w:eastAsia="zh-CN"/>
        </w:rPr>
        <w:t xml:space="preserve"> </w:t>
      </w:r>
      <w:r w:rsidRPr="00CA2D02">
        <w:rPr>
          <w:lang w:val="en-GB"/>
        </w:rPr>
        <w:sym w:font="Symbol" w:char="F0A3"/>
      </w:r>
      <w:r w:rsidRPr="00CA2D02">
        <w:rPr>
          <w:lang w:val="en-GB" w:eastAsia="zh-CN"/>
        </w:rPr>
        <w:t xml:space="preserve"> 5°</w:t>
      </w:r>
      <w:r w:rsidR="007B62F5">
        <w:rPr>
          <w:lang w:val="en-GB" w:eastAsia="zh-CN"/>
        </w:rPr>
        <w:t>)</w:t>
      </w:r>
    </w:p>
    <w:p w:rsidR="00E220E4" w:rsidRPr="008D3DE8" w:rsidRDefault="00E220E4" w:rsidP="007B62F5">
      <w:pPr>
        <w:tabs>
          <w:tab w:val="left" w:pos="1440"/>
          <w:tab w:val="left" w:pos="5245"/>
        </w:tabs>
        <w:rPr>
          <w:lang w:val="en-GB" w:eastAsia="zh-CN"/>
        </w:rPr>
      </w:pPr>
      <w:r w:rsidRPr="008D3DE8">
        <w:rPr>
          <w:lang w:val="en-GB" w:eastAsia="zh-CN"/>
        </w:rPr>
        <w:tab/>
      </w:r>
      <w:r w:rsidRPr="008D3DE8">
        <w:rPr>
          <w:i/>
          <w:lang w:val="en-GB" w:eastAsia="zh-CN"/>
        </w:rPr>
        <w:t>pfd</w:t>
      </w:r>
      <w:r w:rsidRPr="008D3DE8">
        <w:rPr>
          <w:i/>
          <w:vertAlign w:val="subscript"/>
          <w:lang w:val="en-GB" w:eastAsia="zh-CN"/>
        </w:rPr>
        <w:t>low</w:t>
      </w:r>
      <w:r w:rsidRPr="008D3DE8">
        <w:rPr>
          <w:lang w:val="en-GB" w:eastAsia="zh-CN"/>
        </w:rPr>
        <w:t xml:space="preserve"> + 0.05 </w:t>
      </w:r>
      <w:r w:rsidR="00916A31">
        <w:rPr>
          <w:rFonts w:hint="eastAsia"/>
          <w:lang w:val="en-GB" w:eastAsia="zh-CN"/>
        </w:rPr>
        <w:t>(</w:t>
      </w:r>
      <w:r w:rsidRPr="008D3DE8">
        <w:rPr>
          <w:i/>
          <w:lang w:val="en-GB" w:eastAsia="zh-CN"/>
        </w:rPr>
        <w:t>pfd</w:t>
      </w:r>
      <w:r w:rsidRPr="008D3DE8">
        <w:rPr>
          <w:i/>
          <w:vertAlign w:val="subscript"/>
          <w:lang w:val="en-GB" w:eastAsia="zh-CN"/>
        </w:rPr>
        <w:t>high</w:t>
      </w:r>
      <w:r w:rsidRPr="008D3DE8">
        <w:rPr>
          <w:lang w:val="en-GB" w:eastAsia="zh-CN"/>
        </w:rPr>
        <w:t xml:space="preserve"> – </w:t>
      </w:r>
      <w:r w:rsidRPr="008D3DE8">
        <w:rPr>
          <w:i/>
          <w:lang w:val="en-GB" w:eastAsia="zh-CN"/>
        </w:rPr>
        <w:t>pfd</w:t>
      </w:r>
      <w:r w:rsidRPr="008D3DE8">
        <w:rPr>
          <w:i/>
          <w:vertAlign w:val="subscript"/>
          <w:lang w:val="en-GB" w:eastAsia="zh-CN"/>
        </w:rPr>
        <w:t>low</w:t>
      </w:r>
      <w:r w:rsidR="00916A31">
        <w:rPr>
          <w:rFonts w:hint="eastAsia"/>
          <w:lang w:val="en-GB" w:eastAsia="zh-CN"/>
        </w:rPr>
        <w:t>)</w:t>
      </w:r>
      <w:r w:rsidRPr="008D3DE8">
        <w:rPr>
          <w:lang w:val="en-GB" w:eastAsia="zh-CN"/>
        </w:rPr>
        <w:t xml:space="preserve"> </w:t>
      </w:r>
      <w:r w:rsidR="00916A31">
        <w:rPr>
          <w:rFonts w:hint="eastAsia"/>
          <w:lang w:val="en-GB" w:eastAsia="zh-CN"/>
        </w:rPr>
        <w:t>(</w:t>
      </w:r>
      <w:r w:rsidRPr="00CA2D02">
        <w:rPr>
          <w:lang w:val="en-GB"/>
        </w:rPr>
        <w:t>θ</w:t>
      </w:r>
      <w:r w:rsidRPr="008D3DE8">
        <w:rPr>
          <w:lang w:val="en-GB" w:eastAsia="zh-CN"/>
        </w:rPr>
        <w:t xml:space="preserve"> – 5</w:t>
      </w:r>
      <w:r w:rsidR="00916A31">
        <w:rPr>
          <w:lang w:val="en-GB" w:eastAsia="zh-CN"/>
        </w:rPr>
        <w:t>)</w:t>
      </w:r>
      <w:r w:rsidRPr="008D3DE8">
        <w:rPr>
          <w:lang w:val="en-GB" w:eastAsia="zh-CN"/>
        </w:rPr>
        <w:t xml:space="preserve"> + </w:t>
      </w:r>
      <w:r w:rsidRPr="008D3DE8">
        <w:rPr>
          <w:lang w:val="en-GB"/>
        </w:rPr>
        <w:sym w:font="Symbol" w:char="F062"/>
      </w:r>
      <w:r w:rsidRPr="008D3DE8">
        <w:rPr>
          <w:lang w:val="en-GB" w:eastAsia="zh-CN"/>
        </w:rPr>
        <w:tab/>
      </w:r>
      <w:r w:rsidR="00916A31">
        <w:rPr>
          <w:lang w:val="en-GB" w:eastAsia="zh-CN"/>
        </w:rPr>
        <w:tab/>
      </w:r>
      <w:r w:rsidR="007B62F5">
        <w:rPr>
          <w:lang w:val="en-GB" w:eastAsia="zh-CN"/>
        </w:rPr>
        <w:t>(</w:t>
      </w:r>
      <w:r w:rsidRPr="00CA2D02">
        <w:rPr>
          <w:lang w:val="en-GB" w:eastAsia="zh-CN"/>
        </w:rPr>
        <w:t xml:space="preserve">5° </w:t>
      </w:r>
      <w:r w:rsidRPr="00CA2D02">
        <w:rPr>
          <w:lang w:val="en-GB"/>
        </w:rPr>
        <w:sym w:font="Symbol" w:char="F0A3"/>
      </w:r>
      <w:r w:rsidRPr="00CA2D02">
        <w:rPr>
          <w:lang w:val="en-GB" w:eastAsia="zh-CN"/>
        </w:rPr>
        <w:t xml:space="preserve"> </w:t>
      </w:r>
      <w:r w:rsidRPr="00CA2D02">
        <w:rPr>
          <w:lang w:val="en-GB"/>
        </w:rPr>
        <w:t>θ</w:t>
      </w:r>
      <w:r w:rsidRPr="00CA2D02">
        <w:rPr>
          <w:lang w:val="en-GB" w:eastAsia="zh-CN"/>
        </w:rPr>
        <w:t xml:space="preserve"> &lt; 25°</w:t>
      </w:r>
      <w:r w:rsidR="007B62F5">
        <w:rPr>
          <w:lang w:val="en-GB" w:eastAsia="zh-CN"/>
        </w:rPr>
        <w:t>)</w:t>
      </w:r>
    </w:p>
    <w:p w:rsidR="00E220E4" w:rsidRPr="008D3DE8" w:rsidRDefault="00E220E4" w:rsidP="007B62F5">
      <w:pPr>
        <w:tabs>
          <w:tab w:val="left" w:pos="1440"/>
          <w:tab w:val="left" w:pos="5245"/>
        </w:tabs>
        <w:rPr>
          <w:lang w:val="en-GB" w:eastAsia="zh-CN"/>
        </w:rPr>
      </w:pPr>
      <w:r w:rsidRPr="008D3DE8">
        <w:rPr>
          <w:lang w:val="en-GB" w:eastAsia="zh-CN"/>
        </w:rPr>
        <w:tab/>
      </w:r>
      <w:r w:rsidRPr="008D3DE8">
        <w:rPr>
          <w:i/>
          <w:lang w:val="en-GB" w:eastAsia="zh-CN"/>
        </w:rPr>
        <w:t>pfd</w:t>
      </w:r>
      <w:r w:rsidRPr="008D3DE8">
        <w:rPr>
          <w:i/>
          <w:vertAlign w:val="subscript"/>
          <w:lang w:val="en-GB" w:eastAsia="zh-CN"/>
        </w:rPr>
        <w:t>high</w:t>
      </w:r>
      <w:r w:rsidRPr="008D3DE8">
        <w:rPr>
          <w:lang w:val="en-GB" w:eastAsia="zh-CN"/>
        </w:rPr>
        <w:t xml:space="preserve"> + </w:t>
      </w:r>
      <w:r w:rsidRPr="008D3DE8">
        <w:rPr>
          <w:lang w:val="en-GB"/>
        </w:rPr>
        <w:sym w:font="Symbol" w:char="F062"/>
      </w:r>
      <w:r w:rsidRPr="008D3DE8">
        <w:rPr>
          <w:lang w:val="en-GB" w:eastAsia="zh-CN"/>
        </w:rPr>
        <w:tab/>
      </w:r>
      <w:r w:rsidRPr="00CA2D02">
        <w:rPr>
          <w:lang w:val="en-GB" w:eastAsia="zh-CN"/>
        </w:rPr>
        <w:tab/>
      </w:r>
      <w:r w:rsidR="00916A31">
        <w:rPr>
          <w:lang w:val="en-GB" w:eastAsia="zh-CN"/>
        </w:rPr>
        <w:tab/>
      </w:r>
      <w:r w:rsidR="007B62F5">
        <w:rPr>
          <w:lang w:val="en-GB" w:eastAsia="zh-CN"/>
        </w:rPr>
        <w:t>(</w:t>
      </w:r>
      <w:r w:rsidRPr="00CA2D02">
        <w:rPr>
          <w:lang w:val="en-GB" w:eastAsia="zh-CN"/>
        </w:rPr>
        <w:t xml:space="preserve">25° </w:t>
      </w:r>
      <w:r w:rsidRPr="00CA2D02">
        <w:rPr>
          <w:lang w:val="en-GB"/>
        </w:rPr>
        <w:sym w:font="Symbol" w:char="F0A3"/>
      </w:r>
      <w:r w:rsidRPr="00CA2D02">
        <w:rPr>
          <w:lang w:val="en-GB" w:eastAsia="zh-CN"/>
        </w:rPr>
        <w:t xml:space="preserve"> </w:t>
      </w:r>
      <w:r w:rsidRPr="00CA2D02">
        <w:rPr>
          <w:lang w:val="en-GB"/>
        </w:rPr>
        <w:t>θ</w:t>
      </w:r>
      <w:r w:rsidRPr="00CA2D02">
        <w:rPr>
          <w:lang w:val="en-GB" w:eastAsia="zh-CN"/>
        </w:rPr>
        <w:t xml:space="preserve"> </w:t>
      </w:r>
      <w:r w:rsidRPr="00CA2D02">
        <w:rPr>
          <w:lang w:val="en-GB"/>
        </w:rPr>
        <w:sym w:font="Symbol" w:char="F0A3"/>
      </w:r>
      <w:r w:rsidRPr="00CA2D02">
        <w:rPr>
          <w:lang w:val="en-GB" w:eastAsia="zh-CN"/>
        </w:rPr>
        <w:t xml:space="preserve"> 90°</w:t>
      </w:r>
      <w:r w:rsidR="007B62F5">
        <w:rPr>
          <w:lang w:val="en-GB" w:eastAsia="zh-CN"/>
        </w:rPr>
        <w:t>)</w:t>
      </w:r>
    </w:p>
    <w:p w:rsidR="00E572F8" w:rsidRDefault="00E572F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220E4" w:rsidRPr="008D3DE8" w:rsidRDefault="00E220E4" w:rsidP="00230857">
      <w:pPr>
        <w:ind w:firstLineChars="200" w:firstLine="480"/>
        <w:rPr>
          <w:lang w:val="en-GB" w:eastAsia="zh-CN"/>
        </w:rPr>
      </w:pPr>
      <w:r>
        <w:rPr>
          <w:rFonts w:hint="eastAsia"/>
          <w:lang w:val="en-GB" w:eastAsia="zh-CN"/>
        </w:rPr>
        <w:t>每个数字电台的分析</w:t>
      </w:r>
      <w:r w:rsidR="00230857">
        <w:rPr>
          <w:rFonts w:hint="eastAsia"/>
          <w:lang w:val="en-GB" w:eastAsia="zh-CN"/>
        </w:rPr>
        <w:t>都</w:t>
      </w:r>
      <w:r>
        <w:rPr>
          <w:rFonts w:hint="eastAsia"/>
          <w:lang w:val="en-GB" w:eastAsia="zh-CN"/>
        </w:rPr>
        <w:t>独立于其它电台。为分析干扰，模型将多个接收机集合在一起，使各个电台均在同一纬度，但其经度值可在</w:t>
      </w:r>
      <w:r w:rsidRPr="008D3DE8">
        <w:rPr>
          <w:lang w:val="en-GB" w:eastAsia="zh-CN"/>
        </w:rPr>
        <w:t>60</w:t>
      </w:r>
      <w:r w:rsidRPr="008D3DE8">
        <w:rPr>
          <w:lang w:val="en-GB"/>
        </w:rPr>
        <w:sym w:font="Symbol" w:char="F0B0"/>
      </w:r>
      <w:r>
        <w:rPr>
          <w:rFonts w:hint="eastAsia"/>
          <w:lang w:val="en-GB" w:eastAsia="zh-CN"/>
        </w:rPr>
        <w:t>范围内随机挑选</w:t>
      </w:r>
      <w:r>
        <w:rPr>
          <w:lang w:val="en-GB" w:eastAsia="zh-CN"/>
        </w:rPr>
        <w:t>（</w:t>
      </w:r>
      <w:r>
        <w:rPr>
          <w:rFonts w:hint="eastAsia"/>
          <w:lang w:val="en-GB" w:eastAsia="zh-CN"/>
        </w:rPr>
        <w:t>后半部分与</w:t>
      </w:r>
      <w:r w:rsidRPr="008D3DE8">
        <w:rPr>
          <w:lang w:val="en-GB" w:eastAsia="zh-CN"/>
        </w:rPr>
        <w:t>ITU-R F.1107</w:t>
      </w:r>
      <w:r>
        <w:rPr>
          <w:rFonts w:hint="eastAsia"/>
          <w:lang w:val="en-GB" w:eastAsia="zh-CN"/>
        </w:rPr>
        <w:t>建议书中所用方法相似</w:t>
      </w:r>
      <w:r>
        <w:rPr>
          <w:lang w:val="en-GB" w:eastAsia="zh-CN"/>
        </w:rPr>
        <w:t>）</w:t>
      </w:r>
      <w:r>
        <w:rPr>
          <w:rFonts w:hint="eastAsia"/>
          <w:lang w:val="en-GB" w:eastAsia="zh-CN"/>
        </w:rPr>
        <w:t>。各</w:t>
      </w:r>
      <w:r w:rsidRPr="008D3DE8">
        <w:rPr>
          <w:lang w:val="en-GB" w:eastAsia="zh-CN"/>
        </w:rPr>
        <w:t>FS</w:t>
      </w:r>
      <w:r>
        <w:rPr>
          <w:rFonts w:hint="eastAsia"/>
          <w:lang w:val="en-GB" w:eastAsia="zh-CN"/>
        </w:rPr>
        <w:t>天线的仰角为</w:t>
      </w:r>
      <w:r w:rsidRPr="008D3DE8">
        <w:rPr>
          <w:lang w:val="en-GB" w:eastAsia="zh-CN"/>
        </w:rPr>
        <w:t>0</w:t>
      </w:r>
      <w:r w:rsidRPr="008D3DE8">
        <w:rPr>
          <w:lang w:val="en-GB"/>
        </w:rPr>
        <w:sym w:font="Symbol" w:char="F0B0"/>
      </w:r>
      <w:r>
        <w:rPr>
          <w:rFonts w:hint="eastAsia"/>
          <w:lang w:val="en-GB" w:eastAsia="zh-CN"/>
        </w:rPr>
        <w:t>，随机选取的方位角在</w:t>
      </w:r>
      <w:r w:rsidRPr="008D3DE8">
        <w:rPr>
          <w:lang w:val="en-GB" w:eastAsia="zh-CN"/>
        </w:rPr>
        <w:t>0</w:t>
      </w:r>
      <w:r w:rsidRPr="008D3DE8">
        <w:rPr>
          <w:lang w:val="en-GB"/>
        </w:rPr>
        <w:sym w:font="Symbol" w:char="F0B0"/>
      </w:r>
      <w:r>
        <w:rPr>
          <w:rFonts w:hint="eastAsia"/>
          <w:lang w:val="en-GB" w:eastAsia="zh-CN"/>
        </w:rPr>
        <w:t>到</w:t>
      </w:r>
      <w:r w:rsidRPr="008D3DE8">
        <w:rPr>
          <w:lang w:val="en-GB" w:eastAsia="zh-CN"/>
        </w:rPr>
        <w:t>360</w:t>
      </w:r>
      <w:r w:rsidRPr="008D3DE8">
        <w:rPr>
          <w:lang w:val="en-GB"/>
        </w:rPr>
        <w:sym w:font="Symbol" w:char="F0B0"/>
      </w:r>
      <w:r>
        <w:rPr>
          <w:rFonts w:hint="eastAsia"/>
          <w:lang w:val="en-GB" w:eastAsia="zh-CN"/>
        </w:rPr>
        <w:t>间均匀分布。</w:t>
      </w:r>
      <w:r w:rsidR="00230857">
        <w:rPr>
          <w:rFonts w:hint="eastAsia"/>
          <w:lang w:val="en-GB" w:eastAsia="zh-CN"/>
        </w:rPr>
        <w:t>如</w:t>
      </w:r>
      <w:r w:rsidRPr="008D3DE8">
        <w:rPr>
          <w:lang w:val="en-GB" w:eastAsia="zh-CN"/>
        </w:rPr>
        <w:t>ITU</w:t>
      </w:r>
      <w:r w:rsidRPr="008D3DE8">
        <w:rPr>
          <w:lang w:val="en-GB" w:eastAsia="zh-CN"/>
        </w:rPr>
        <w:noBreakHyphen/>
        <w:t>R F.1108</w:t>
      </w:r>
      <w:r>
        <w:rPr>
          <w:rFonts w:hint="eastAsia"/>
          <w:lang w:val="en-GB" w:eastAsia="zh-CN"/>
        </w:rPr>
        <w:t>建议书所述，各个干扰均被转换为</w:t>
      </w:r>
      <w:r>
        <w:rPr>
          <w:rFonts w:hint="eastAsia"/>
          <w:lang w:val="en-GB" w:eastAsia="zh-CN"/>
        </w:rPr>
        <w:t>FDP</w:t>
      </w:r>
      <w:r>
        <w:rPr>
          <w:rFonts w:hint="eastAsia"/>
          <w:lang w:val="en-GB" w:eastAsia="zh-CN"/>
        </w:rPr>
        <w:t>值。</w:t>
      </w:r>
    </w:p>
    <w:p w:rsidR="00E220E4" w:rsidRPr="008D3DE8" w:rsidRDefault="00E220E4" w:rsidP="00E220E4">
      <w:pPr>
        <w:pStyle w:val="Heading1"/>
        <w:rPr>
          <w:lang w:val="en-GB" w:eastAsia="zh-CN"/>
        </w:rPr>
      </w:pPr>
      <w:r w:rsidRPr="008D3DE8">
        <w:rPr>
          <w:lang w:val="en-GB" w:eastAsia="zh-CN"/>
        </w:rPr>
        <w:t>2</w:t>
      </w:r>
      <w:r w:rsidRPr="008D3DE8">
        <w:rPr>
          <w:lang w:val="en-GB" w:eastAsia="zh-CN"/>
        </w:rPr>
        <w:tab/>
      </w:r>
      <w:r>
        <w:rPr>
          <w:rFonts w:hint="eastAsia"/>
          <w:lang w:val="en-GB" w:eastAsia="zh-CN"/>
        </w:rPr>
        <w:t>结果</w:t>
      </w:r>
    </w:p>
    <w:p w:rsidR="00E220E4" w:rsidRPr="00230857" w:rsidRDefault="00E220E4" w:rsidP="006135FF">
      <w:pPr>
        <w:ind w:firstLineChars="200" w:firstLine="480"/>
        <w:rPr>
          <w:bCs/>
          <w:lang w:val="en-GB" w:eastAsia="zh-CN"/>
        </w:rPr>
      </w:pPr>
      <w:r w:rsidRPr="00230857">
        <w:rPr>
          <w:rFonts w:hint="eastAsia"/>
          <w:bCs/>
          <w:lang w:val="en-GB" w:eastAsia="zh-CN"/>
        </w:rPr>
        <w:t>图</w:t>
      </w:r>
      <w:r w:rsidRPr="00230857">
        <w:rPr>
          <w:bCs/>
          <w:lang w:val="en-GB" w:eastAsia="zh-CN"/>
        </w:rPr>
        <w:t>1</w:t>
      </w:r>
      <w:r w:rsidRPr="00230857">
        <w:rPr>
          <w:rFonts w:hint="eastAsia"/>
          <w:bCs/>
          <w:lang w:val="en-GB" w:eastAsia="zh-CN"/>
        </w:rPr>
        <w:t>、</w:t>
      </w:r>
      <w:r w:rsidRPr="00230857">
        <w:rPr>
          <w:bCs/>
          <w:lang w:val="en-GB" w:eastAsia="zh-CN"/>
        </w:rPr>
        <w:t>2</w:t>
      </w:r>
      <w:r w:rsidRPr="00230857">
        <w:rPr>
          <w:rFonts w:hint="eastAsia"/>
          <w:bCs/>
          <w:lang w:val="en-GB" w:eastAsia="zh-CN"/>
        </w:rPr>
        <w:t>和</w:t>
      </w:r>
      <w:r w:rsidRPr="00230857">
        <w:rPr>
          <w:bCs/>
          <w:lang w:val="en-GB" w:eastAsia="zh-CN"/>
        </w:rPr>
        <w:t>3</w:t>
      </w:r>
      <w:r w:rsidRPr="00230857">
        <w:rPr>
          <w:rFonts w:hint="eastAsia"/>
          <w:bCs/>
          <w:lang w:val="en-GB" w:eastAsia="zh-CN"/>
        </w:rPr>
        <w:t>展示了间隔为</w:t>
      </w:r>
      <w:r w:rsidRPr="00230857">
        <w:rPr>
          <w:bCs/>
          <w:lang w:val="en-GB" w:eastAsia="zh-CN"/>
        </w:rPr>
        <w:t>2°</w:t>
      </w:r>
      <w:r w:rsidRPr="00230857">
        <w:rPr>
          <w:rFonts w:hint="eastAsia"/>
          <w:bCs/>
          <w:lang w:val="en-GB" w:eastAsia="zh-CN"/>
        </w:rPr>
        <w:t>的数字</w:t>
      </w:r>
      <w:r w:rsidRPr="00230857">
        <w:rPr>
          <w:bCs/>
          <w:lang w:val="en-GB" w:eastAsia="zh-CN"/>
        </w:rPr>
        <w:t>FSS GSO</w:t>
      </w:r>
      <w:r w:rsidRPr="00230857">
        <w:rPr>
          <w:rFonts w:hint="eastAsia"/>
          <w:bCs/>
          <w:lang w:val="en-GB" w:eastAsia="zh-CN"/>
        </w:rPr>
        <w:t>卫星网对数字</w:t>
      </w:r>
      <w:r w:rsidRPr="00230857">
        <w:rPr>
          <w:rFonts w:hint="eastAsia"/>
          <w:bCs/>
          <w:lang w:val="en-GB" w:eastAsia="zh-CN"/>
        </w:rPr>
        <w:t>FS</w:t>
      </w:r>
      <w:r w:rsidRPr="00230857">
        <w:rPr>
          <w:rFonts w:hint="eastAsia"/>
          <w:bCs/>
          <w:lang w:val="en-GB" w:eastAsia="zh-CN"/>
        </w:rPr>
        <w:t>网造成干扰的分析结果。</w:t>
      </w:r>
      <w:r w:rsidRPr="00230857">
        <w:rPr>
          <w:bCs/>
          <w:lang w:val="en-GB" w:eastAsia="zh-CN"/>
        </w:rPr>
        <w:t>FSS</w:t>
      </w:r>
      <w:r w:rsidRPr="00230857">
        <w:rPr>
          <w:rFonts w:hint="eastAsia"/>
          <w:bCs/>
          <w:lang w:val="en-GB" w:eastAsia="zh-CN"/>
        </w:rPr>
        <w:t>系统的基线运转采用了</w:t>
      </w:r>
      <w:r w:rsidRPr="00230857">
        <w:rPr>
          <w:bCs/>
          <w:i/>
          <w:lang w:val="en-GB" w:eastAsia="zh-CN"/>
        </w:rPr>
        <w:t>pfd</w:t>
      </w:r>
      <w:r w:rsidRPr="00230857">
        <w:rPr>
          <w:bCs/>
          <w:i/>
          <w:vertAlign w:val="subscript"/>
          <w:lang w:val="en-GB" w:eastAsia="zh-CN"/>
        </w:rPr>
        <w:t>low</w:t>
      </w:r>
      <w:r w:rsidR="00230857">
        <w:rPr>
          <w:bCs/>
          <w:lang w:val="en-GB" w:eastAsia="zh-CN"/>
        </w:rPr>
        <w:t> = –124</w:t>
      </w:r>
      <w:r w:rsidRPr="00230857">
        <w:rPr>
          <w:rFonts w:hint="eastAsia"/>
          <w:bCs/>
          <w:lang w:val="en-GB" w:eastAsia="zh-CN"/>
        </w:rPr>
        <w:t>且</w:t>
      </w:r>
      <w:r w:rsidRPr="00230857">
        <w:rPr>
          <w:bCs/>
          <w:i/>
          <w:lang w:val="en-GB" w:eastAsia="zh-CN"/>
        </w:rPr>
        <w:t>pfd</w:t>
      </w:r>
      <w:r w:rsidRPr="00230857">
        <w:rPr>
          <w:bCs/>
          <w:i/>
          <w:vertAlign w:val="subscript"/>
          <w:lang w:val="en-GB" w:eastAsia="zh-CN"/>
        </w:rPr>
        <w:t>high</w:t>
      </w:r>
      <w:r w:rsidRPr="00230857">
        <w:rPr>
          <w:bCs/>
          <w:lang w:val="en-GB" w:eastAsia="zh-CN"/>
        </w:rPr>
        <w:t xml:space="preserve"> = –114 </w:t>
      </w:r>
      <w:r w:rsidR="006135FF" w:rsidRPr="00CA2D02">
        <w:rPr>
          <w:lang w:val="en-GB" w:eastAsia="zh-CN"/>
        </w:rPr>
        <w:t>dB(W/(m</w:t>
      </w:r>
      <w:r w:rsidR="006135FF" w:rsidRPr="00CA2D02">
        <w:rPr>
          <w:vertAlign w:val="superscript"/>
          <w:lang w:val="en-GB" w:eastAsia="zh-CN"/>
        </w:rPr>
        <w:t>2</w:t>
      </w:r>
      <w:r w:rsidR="006135FF" w:rsidRPr="00CA2D02">
        <w:rPr>
          <w:lang w:val="en-GB" w:eastAsia="zh-CN"/>
        </w:rPr>
        <w:t xml:space="preserve"> · MHz))</w:t>
      </w:r>
      <w:r w:rsidR="006135FF">
        <w:rPr>
          <w:rFonts w:asciiTheme="majorBidi" w:hAnsiTheme="majorBidi" w:cstheme="majorBidi" w:hint="eastAsia"/>
          <w:bCs/>
          <w:lang w:val="en-GB" w:eastAsia="zh-CN"/>
        </w:rPr>
        <w:t>。</w:t>
      </w:r>
      <w:r w:rsidRPr="00230857">
        <w:rPr>
          <w:rFonts w:hint="eastAsia"/>
          <w:bCs/>
          <w:lang w:val="en-GB" w:eastAsia="zh-CN"/>
        </w:rPr>
        <w:t>其发射频率为</w:t>
      </w:r>
      <w:r w:rsidR="007B62F5">
        <w:rPr>
          <w:bCs/>
          <w:lang w:val="en-GB" w:eastAsia="zh-CN"/>
        </w:rPr>
        <w:t>11.95</w:t>
      </w:r>
      <w:r w:rsidR="007B62F5">
        <w:rPr>
          <w:bCs/>
          <w:lang w:val="en-US" w:eastAsia="zh-CN"/>
        </w:rPr>
        <w:t> </w:t>
      </w:r>
      <w:r w:rsidRPr="00230857">
        <w:rPr>
          <w:bCs/>
          <w:lang w:val="en-GB" w:eastAsia="zh-CN"/>
        </w:rPr>
        <w:t>GHz</w:t>
      </w:r>
      <w:r w:rsidRPr="00230857">
        <w:rPr>
          <w:rFonts w:hint="eastAsia"/>
          <w:bCs/>
          <w:lang w:val="en-GB" w:eastAsia="zh-CN"/>
        </w:rPr>
        <w:t>。</w:t>
      </w:r>
      <w:r w:rsidRPr="00230857">
        <w:rPr>
          <w:bCs/>
          <w:lang w:val="en-GB" w:eastAsia="zh-CN"/>
        </w:rPr>
        <w:t>FS</w:t>
      </w:r>
      <w:r w:rsidRPr="00230857">
        <w:rPr>
          <w:rFonts w:hint="eastAsia"/>
          <w:bCs/>
          <w:lang w:val="en-GB" w:eastAsia="zh-CN"/>
        </w:rPr>
        <w:t>系统的纬度为</w:t>
      </w:r>
      <w:r w:rsidRPr="00230857">
        <w:rPr>
          <w:bCs/>
          <w:lang w:val="en-GB" w:eastAsia="zh-CN"/>
        </w:rPr>
        <w:t>40°</w:t>
      </w:r>
      <w:r w:rsidRPr="00230857">
        <w:rPr>
          <w:rFonts w:hint="eastAsia"/>
          <w:bCs/>
          <w:lang w:val="en-GB" w:eastAsia="zh-CN"/>
        </w:rPr>
        <w:t>。在此例中，各</w:t>
      </w:r>
      <w:r w:rsidRPr="00230857">
        <w:rPr>
          <w:bCs/>
          <w:lang w:val="en-GB" w:eastAsia="zh-CN"/>
        </w:rPr>
        <w:t>FS</w:t>
      </w:r>
      <w:r w:rsidRPr="00230857">
        <w:rPr>
          <w:rFonts w:hint="eastAsia"/>
          <w:bCs/>
          <w:lang w:val="en-GB" w:eastAsia="zh-CN"/>
        </w:rPr>
        <w:t>站点天线的假设最大增益为</w:t>
      </w:r>
      <w:r w:rsidRPr="00230857">
        <w:rPr>
          <w:bCs/>
          <w:lang w:val="en-GB" w:eastAsia="zh-CN"/>
        </w:rPr>
        <w:t>44 dB</w:t>
      </w:r>
      <w:r w:rsidRPr="00230857">
        <w:rPr>
          <w:rFonts w:hint="eastAsia"/>
          <w:bCs/>
          <w:lang w:val="en-GB" w:eastAsia="zh-CN"/>
        </w:rPr>
        <w:t>且所有接收机的噪声温度均为</w:t>
      </w:r>
      <w:r w:rsidRPr="00230857">
        <w:rPr>
          <w:bCs/>
          <w:lang w:val="en-GB" w:eastAsia="zh-CN"/>
        </w:rPr>
        <w:t>1 100 K</w:t>
      </w:r>
      <w:r w:rsidRPr="00230857">
        <w:rPr>
          <w:rFonts w:hint="eastAsia"/>
          <w:bCs/>
          <w:lang w:val="en-GB" w:eastAsia="zh-CN"/>
        </w:rPr>
        <w:t>。馈线损耗为</w:t>
      </w:r>
      <w:r w:rsidRPr="00230857">
        <w:rPr>
          <w:bCs/>
          <w:lang w:val="en-GB" w:eastAsia="zh-CN"/>
        </w:rPr>
        <w:t>3 dB</w:t>
      </w:r>
      <w:r w:rsidRPr="00230857">
        <w:rPr>
          <w:rFonts w:hint="eastAsia"/>
          <w:bCs/>
          <w:lang w:val="en-GB" w:eastAsia="zh-CN"/>
        </w:rPr>
        <w:t>，天线方向图遵循</w:t>
      </w:r>
      <w:r w:rsidRPr="00230857">
        <w:rPr>
          <w:bCs/>
          <w:lang w:val="en-GB" w:eastAsia="zh-CN"/>
        </w:rPr>
        <w:t>ITU</w:t>
      </w:r>
      <w:r w:rsidRPr="00230857">
        <w:rPr>
          <w:bCs/>
          <w:lang w:val="en-GB" w:eastAsia="zh-CN"/>
        </w:rPr>
        <w:noBreakHyphen/>
        <w:t>R F.1245</w:t>
      </w:r>
      <w:r w:rsidRPr="00230857">
        <w:rPr>
          <w:rFonts w:hint="eastAsia"/>
          <w:bCs/>
          <w:lang w:val="en-GB" w:eastAsia="zh-CN"/>
        </w:rPr>
        <w:t>建议书。密钥中，“</w:t>
      </w:r>
      <w:r w:rsidRPr="00230857">
        <w:rPr>
          <w:bCs/>
          <w:lang w:val="en-GB" w:eastAsia="zh-CN"/>
        </w:rPr>
        <w:t>Nsats</w:t>
      </w:r>
      <w:r w:rsidRPr="00230857">
        <w:rPr>
          <w:rFonts w:hint="eastAsia"/>
          <w:bCs/>
          <w:lang w:val="en-GB" w:eastAsia="zh-CN"/>
        </w:rPr>
        <w:t>”是指超过</w:t>
      </w:r>
      <w:r w:rsidRPr="00230857">
        <w:rPr>
          <w:bCs/>
          <w:lang w:val="en-GB" w:eastAsia="zh-CN"/>
        </w:rPr>
        <w:t>pfd</w:t>
      </w:r>
      <w:r w:rsidRPr="00230857">
        <w:rPr>
          <w:rFonts w:hint="eastAsia"/>
          <w:bCs/>
          <w:lang w:val="en-GB" w:eastAsia="zh-CN"/>
        </w:rPr>
        <w:t>基线（</w:t>
      </w:r>
      <w:r w:rsidRPr="00230857">
        <w:rPr>
          <w:bCs/>
          <w:lang w:val="en-GB"/>
        </w:rPr>
        <w:sym w:font="Symbol" w:char="F062"/>
      </w:r>
      <w:r w:rsidRPr="00230857">
        <w:rPr>
          <w:bCs/>
          <w:lang w:val="en-GB" w:eastAsia="zh-CN"/>
        </w:rPr>
        <w:t> = 10 dB</w:t>
      </w:r>
      <w:r w:rsidRPr="00230857">
        <w:rPr>
          <w:rFonts w:hint="eastAsia"/>
          <w:bCs/>
          <w:lang w:val="en-GB" w:eastAsia="zh-CN"/>
        </w:rPr>
        <w:t>）卫星的数量：即这些卫星的</w:t>
      </w:r>
      <w:r w:rsidRPr="00230857">
        <w:rPr>
          <w:bCs/>
          <w:i/>
          <w:lang w:val="en-GB" w:eastAsia="zh-CN"/>
        </w:rPr>
        <w:t>pfd</w:t>
      </w:r>
      <w:r w:rsidRPr="00230857">
        <w:rPr>
          <w:bCs/>
          <w:i/>
          <w:vertAlign w:val="subscript"/>
          <w:lang w:val="en-GB" w:eastAsia="zh-CN"/>
        </w:rPr>
        <w:t>low</w:t>
      </w:r>
      <w:r w:rsidRPr="00230857">
        <w:rPr>
          <w:bCs/>
          <w:lang w:val="en-GB" w:eastAsia="zh-CN"/>
        </w:rPr>
        <w:t xml:space="preserve">+ </w:t>
      </w:r>
      <w:r w:rsidRPr="00230857">
        <w:rPr>
          <w:bCs/>
          <w:lang w:val="en-GB"/>
        </w:rPr>
        <w:sym w:font="Symbol" w:char="F062"/>
      </w:r>
      <w:r w:rsidRPr="00230857">
        <w:rPr>
          <w:bCs/>
          <w:lang w:val="en-GB" w:eastAsia="zh-CN"/>
        </w:rPr>
        <w:t xml:space="preserve"> = –114 </w:t>
      </w:r>
      <w:r w:rsidRPr="00230857">
        <w:rPr>
          <w:rFonts w:hint="eastAsia"/>
          <w:bCs/>
          <w:lang w:val="en-GB" w:eastAsia="zh-CN"/>
        </w:rPr>
        <w:t>且</w:t>
      </w:r>
      <w:r w:rsidRPr="00230857">
        <w:rPr>
          <w:bCs/>
          <w:lang w:val="en-GB" w:eastAsia="zh-CN"/>
        </w:rPr>
        <w:t xml:space="preserve"> </w:t>
      </w:r>
      <w:r w:rsidRPr="00230857">
        <w:rPr>
          <w:bCs/>
          <w:i/>
          <w:lang w:val="en-GB" w:eastAsia="zh-CN"/>
        </w:rPr>
        <w:t>pfd</w:t>
      </w:r>
      <w:r w:rsidRPr="00230857">
        <w:rPr>
          <w:bCs/>
          <w:i/>
          <w:vertAlign w:val="subscript"/>
          <w:lang w:val="en-GB" w:eastAsia="zh-CN"/>
        </w:rPr>
        <w:t>high</w:t>
      </w:r>
      <w:r w:rsidRPr="00230857">
        <w:rPr>
          <w:bCs/>
          <w:lang w:val="en-GB" w:eastAsia="zh-CN"/>
        </w:rPr>
        <w:t xml:space="preserve"> + </w:t>
      </w:r>
      <w:r w:rsidRPr="00230857">
        <w:rPr>
          <w:bCs/>
          <w:lang w:val="en-GB"/>
        </w:rPr>
        <w:sym w:font="Symbol" w:char="F062"/>
      </w:r>
      <w:r w:rsidRPr="00230857">
        <w:rPr>
          <w:bCs/>
          <w:lang w:val="en-GB" w:eastAsia="zh-CN"/>
        </w:rPr>
        <w:t> = –104 dB</w:t>
      </w:r>
      <w:r w:rsidR="006135FF" w:rsidRPr="00CA2D02">
        <w:rPr>
          <w:lang w:val="en-GB" w:eastAsia="zh-CN"/>
        </w:rPr>
        <w:t>(W/(m</w:t>
      </w:r>
      <w:r w:rsidR="006135FF" w:rsidRPr="00CA2D02">
        <w:rPr>
          <w:vertAlign w:val="superscript"/>
          <w:lang w:val="en-GB" w:eastAsia="zh-CN"/>
        </w:rPr>
        <w:t>2</w:t>
      </w:r>
      <w:r w:rsidR="006135FF" w:rsidRPr="00CA2D02">
        <w:rPr>
          <w:lang w:val="en-GB" w:eastAsia="zh-CN"/>
        </w:rPr>
        <w:t xml:space="preserve"> · MHz))</w:t>
      </w:r>
      <w:r w:rsidRPr="00230857">
        <w:rPr>
          <w:rFonts w:hint="eastAsia"/>
          <w:bCs/>
          <w:lang w:val="en-GB" w:eastAsia="zh-CN"/>
        </w:rPr>
        <w:t>。图</w:t>
      </w:r>
      <w:r w:rsidRPr="00230857">
        <w:rPr>
          <w:rFonts w:hint="eastAsia"/>
          <w:bCs/>
          <w:lang w:val="en-GB" w:eastAsia="zh-CN"/>
        </w:rPr>
        <w:t>1</w:t>
      </w:r>
      <w:r w:rsidRPr="00230857">
        <w:rPr>
          <w:rFonts w:hint="eastAsia"/>
          <w:bCs/>
          <w:lang w:val="en-GB" w:eastAsia="zh-CN"/>
        </w:rPr>
        <w:t>中，超过</w:t>
      </w:r>
      <w:r w:rsidRPr="00230857">
        <w:rPr>
          <w:bCs/>
          <w:lang w:val="en-GB" w:eastAsia="zh-CN"/>
        </w:rPr>
        <w:t>pfd</w:t>
      </w:r>
      <w:r w:rsidRPr="00230857">
        <w:rPr>
          <w:rFonts w:hint="eastAsia"/>
          <w:bCs/>
          <w:lang w:val="en-GB" w:eastAsia="zh-CN"/>
        </w:rPr>
        <w:t>门限的卫星为与</w:t>
      </w:r>
      <w:r w:rsidRPr="00230857">
        <w:rPr>
          <w:rFonts w:hint="eastAsia"/>
          <w:bCs/>
          <w:lang w:val="en-GB" w:eastAsia="zh-CN"/>
        </w:rPr>
        <w:t>FS</w:t>
      </w:r>
      <w:r w:rsidRPr="00230857">
        <w:rPr>
          <w:rFonts w:hint="eastAsia"/>
          <w:bCs/>
          <w:lang w:val="en-GB" w:eastAsia="zh-CN"/>
        </w:rPr>
        <w:t>网络水平面最近的</w:t>
      </w:r>
      <w:r w:rsidRPr="00230857">
        <w:rPr>
          <w:bCs/>
          <w:lang w:val="en-GB" w:eastAsia="zh-CN"/>
        </w:rPr>
        <w:t>Nsats</w:t>
      </w:r>
      <w:r w:rsidRPr="00230857">
        <w:rPr>
          <w:rFonts w:hint="eastAsia"/>
          <w:bCs/>
          <w:lang w:val="en-GB" w:eastAsia="zh-CN"/>
        </w:rPr>
        <w:t>卫星</w:t>
      </w:r>
      <w:r w:rsidRPr="00230857">
        <w:rPr>
          <w:bCs/>
          <w:lang w:val="en-GB" w:eastAsia="zh-CN"/>
        </w:rPr>
        <w:t>（</w:t>
      </w:r>
      <w:r w:rsidRPr="00230857">
        <w:rPr>
          <w:rFonts w:hint="eastAsia"/>
          <w:bCs/>
          <w:lang w:val="en-GB" w:eastAsia="zh-CN"/>
        </w:rPr>
        <w:t>最低仰角</w:t>
      </w:r>
      <w:r w:rsidRPr="00230857">
        <w:rPr>
          <w:bCs/>
          <w:lang w:val="en-GB" w:eastAsia="zh-CN"/>
        </w:rPr>
        <w:t>）</w:t>
      </w:r>
      <w:r w:rsidRPr="00230857">
        <w:rPr>
          <w:rFonts w:hint="eastAsia"/>
          <w:bCs/>
          <w:lang w:val="en-GB" w:eastAsia="zh-CN"/>
        </w:rPr>
        <w:t>。在图</w:t>
      </w:r>
      <w:r w:rsidRPr="00230857">
        <w:rPr>
          <w:rFonts w:hint="eastAsia"/>
          <w:bCs/>
          <w:lang w:val="en-GB" w:eastAsia="zh-CN"/>
        </w:rPr>
        <w:t>2</w:t>
      </w:r>
      <w:r w:rsidRPr="00230857">
        <w:rPr>
          <w:rFonts w:hint="eastAsia"/>
          <w:bCs/>
          <w:lang w:val="en-GB" w:eastAsia="zh-CN"/>
        </w:rPr>
        <w:t>中，超过</w:t>
      </w:r>
      <w:r w:rsidRPr="00230857">
        <w:rPr>
          <w:bCs/>
          <w:lang w:val="en-GB" w:eastAsia="zh-CN"/>
        </w:rPr>
        <w:t>pfd</w:t>
      </w:r>
      <w:r w:rsidRPr="00230857">
        <w:rPr>
          <w:rFonts w:hint="eastAsia"/>
          <w:bCs/>
          <w:lang w:val="en-GB" w:eastAsia="zh-CN"/>
        </w:rPr>
        <w:t>门限的为与</w:t>
      </w:r>
      <w:r w:rsidRPr="00230857">
        <w:rPr>
          <w:rFonts w:hint="eastAsia"/>
          <w:bCs/>
          <w:lang w:val="en-GB" w:eastAsia="zh-CN"/>
        </w:rPr>
        <w:t>FS</w:t>
      </w:r>
      <w:r w:rsidRPr="00230857">
        <w:rPr>
          <w:rFonts w:hint="eastAsia"/>
          <w:bCs/>
          <w:lang w:val="en-GB" w:eastAsia="zh-CN"/>
        </w:rPr>
        <w:t>网络中心最近的</w:t>
      </w:r>
      <w:r w:rsidRPr="00230857">
        <w:rPr>
          <w:bCs/>
          <w:lang w:val="en-GB" w:eastAsia="zh-CN"/>
        </w:rPr>
        <w:t>Nsats</w:t>
      </w:r>
      <w:r w:rsidRPr="00230857">
        <w:rPr>
          <w:rFonts w:hint="eastAsia"/>
          <w:bCs/>
          <w:lang w:val="en-GB" w:eastAsia="zh-CN"/>
        </w:rPr>
        <w:t>卫星</w:t>
      </w:r>
      <w:r w:rsidRPr="00230857">
        <w:rPr>
          <w:bCs/>
          <w:lang w:val="en-GB" w:eastAsia="zh-CN"/>
        </w:rPr>
        <w:t>（</w:t>
      </w:r>
      <w:r w:rsidRPr="00230857">
        <w:rPr>
          <w:rFonts w:hint="eastAsia"/>
          <w:bCs/>
          <w:lang w:val="en-GB" w:eastAsia="zh-CN"/>
        </w:rPr>
        <w:t>最高仰角</w:t>
      </w:r>
      <w:r w:rsidRPr="00230857">
        <w:rPr>
          <w:bCs/>
          <w:lang w:val="en-GB" w:eastAsia="zh-CN"/>
        </w:rPr>
        <w:t>）</w:t>
      </w:r>
      <w:r w:rsidR="00230857" w:rsidRPr="00230857">
        <w:rPr>
          <w:rFonts w:hint="eastAsia"/>
          <w:bCs/>
          <w:lang w:val="en-GB" w:eastAsia="zh-CN"/>
        </w:rPr>
        <w:t>。</w:t>
      </w:r>
      <w:r w:rsidRPr="00230857">
        <w:rPr>
          <w:rFonts w:hint="eastAsia"/>
          <w:bCs/>
          <w:lang w:val="en-GB" w:eastAsia="zh-CN"/>
        </w:rPr>
        <w:t>图</w:t>
      </w:r>
      <w:r w:rsidRPr="00230857">
        <w:rPr>
          <w:rFonts w:hint="eastAsia"/>
          <w:bCs/>
          <w:lang w:val="en-GB" w:eastAsia="zh-CN"/>
        </w:rPr>
        <w:t>3</w:t>
      </w:r>
      <w:r w:rsidRPr="00230857">
        <w:rPr>
          <w:rFonts w:hint="eastAsia"/>
          <w:bCs/>
          <w:lang w:val="en-GB" w:eastAsia="zh-CN"/>
        </w:rPr>
        <w:t>介绍了各种替代方案。此处</w:t>
      </w:r>
      <w:r w:rsidR="00230857" w:rsidRPr="00230857">
        <w:rPr>
          <w:rFonts w:hint="eastAsia"/>
          <w:bCs/>
          <w:lang w:val="en-GB" w:eastAsia="zh-CN"/>
        </w:rPr>
        <w:t>数值</w:t>
      </w:r>
      <w:r w:rsidRPr="00230857">
        <w:rPr>
          <w:rFonts w:hint="eastAsia"/>
          <w:bCs/>
          <w:lang w:val="en-GB" w:eastAsia="zh-CN"/>
        </w:rPr>
        <w:t>基线图中</w:t>
      </w:r>
      <w:r w:rsidR="00230857" w:rsidRPr="00230857">
        <w:rPr>
          <w:rFonts w:hint="eastAsia"/>
          <w:bCs/>
          <w:lang w:val="en-GB" w:eastAsia="zh-CN"/>
        </w:rPr>
        <w:t>的</w:t>
      </w:r>
      <w:r w:rsidRPr="00230857">
        <w:rPr>
          <w:bCs/>
          <w:lang w:val="en-GB" w:eastAsia="zh-CN"/>
        </w:rPr>
        <w:t>Nsats = 30</w:t>
      </w:r>
      <w:r w:rsidRPr="00230857">
        <w:rPr>
          <w:rFonts w:hint="eastAsia"/>
          <w:bCs/>
          <w:lang w:val="en-GB" w:eastAsia="zh-CN"/>
        </w:rPr>
        <w:t>，且这些卫星与</w:t>
      </w:r>
      <w:r w:rsidRPr="00230857">
        <w:rPr>
          <w:rFonts w:hint="eastAsia"/>
          <w:bCs/>
          <w:lang w:val="en-GB" w:eastAsia="zh-CN"/>
        </w:rPr>
        <w:t>FS</w:t>
      </w:r>
      <w:r w:rsidRPr="00230857">
        <w:rPr>
          <w:rFonts w:hint="eastAsia"/>
          <w:bCs/>
          <w:lang w:val="en-GB" w:eastAsia="zh-CN"/>
        </w:rPr>
        <w:t>网络的水平面最近。</w:t>
      </w:r>
    </w:p>
    <w:p w:rsidR="00E220E4" w:rsidRDefault="00E220E4" w:rsidP="00E220E4">
      <w:pPr>
        <w:pStyle w:val="FigureNo"/>
        <w:rPr>
          <w:lang w:val="en-GB" w:eastAsia="ja-JP"/>
        </w:rPr>
      </w:pPr>
      <w:r>
        <w:rPr>
          <w:lang w:val="en-GB" w:eastAsia="ja-JP"/>
        </w:rPr>
        <w:t>图</w:t>
      </w:r>
      <w:r>
        <w:rPr>
          <w:lang w:val="en-GB" w:eastAsia="ja-JP"/>
        </w:rPr>
        <w:t xml:space="preserve"> 1</w:t>
      </w:r>
    </w:p>
    <w:p w:rsidR="00E220E4" w:rsidRDefault="00E220E4" w:rsidP="00E220E4">
      <w:pPr>
        <w:pStyle w:val="Figuretitle"/>
        <w:rPr>
          <w:bCs/>
          <w:color w:val="000000"/>
          <w:szCs w:val="18"/>
          <w:lang w:val="en-US" w:eastAsia="zh-CN"/>
        </w:rPr>
      </w:pPr>
      <w:r>
        <w:rPr>
          <w:rFonts w:hint="eastAsia"/>
          <w:bCs/>
          <w:color w:val="000000"/>
          <w:szCs w:val="18"/>
          <w:lang w:val="en-US" w:eastAsia="zh-CN"/>
        </w:rPr>
        <w:t>数字</w:t>
      </w:r>
      <w:r w:rsidRPr="00ED790B">
        <w:rPr>
          <w:bCs/>
          <w:color w:val="000000"/>
          <w:szCs w:val="18"/>
          <w:lang w:val="en-US" w:eastAsia="zh-CN"/>
        </w:rPr>
        <w:t>FSS</w:t>
      </w:r>
      <w:r>
        <w:rPr>
          <w:rFonts w:hint="eastAsia"/>
          <w:bCs/>
          <w:color w:val="000000"/>
          <w:szCs w:val="18"/>
          <w:lang w:val="en-US" w:eastAsia="zh-CN"/>
        </w:rPr>
        <w:t>对数字</w:t>
      </w:r>
      <w:r w:rsidRPr="00ED790B">
        <w:rPr>
          <w:bCs/>
          <w:color w:val="000000"/>
          <w:szCs w:val="18"/>
          <w:lang w:val="en-US" w:eastAsia="zh-CN"/>
        </w:rPr>
        <w:t>FS</w:t>
      </w:r>
      <w:r>
        <w:rPr>
          <w:rFonts w:hint="eastAsia"/>
          <w:bCs/>
          <w:color w:val="000000"/>
          <w:szCs w:val="18"/>
          <w:lang w:val="en-US" w:eastAsia="zh-CN"/>
        </w:rPr>
        <w:t>的干扰，</w:t>
      </w:r>
      <w:r w:rsidRPr="00ED790B">
        <w:rPr>
          <w:bCs/>
          <w:color w:val="000000"/>
          <w:szCs w:val="18"/>
          <w:lang w:val="en-US" w:eastAsia="zh-CN"/>
        </w:rPr>
        <w:t>Nsats</w:t>
      </w:r>
      <w:r>
        <w:rPr>
          <w:rFonts w:hint="eastAsia"/>
          <w:bCs/>
          <w:color w:val="000000"/>
          <w:szCs w:val="18"/>
          <w:lang w:val="en-US" w:eastAsia="zh-CN"/>
        </w:rPr>
        <w:t>卫星与水平面最近</w:t>
      </w:r>
    </w:p>
    <w:p w:rsidR="00E572F8" w:rsidRPr="00E572F8" w:rsidRDefault="00E572F8" w:rsidP="00E572F8">
      <w:pPr>
        <w:jc w:val="center"/>
        <w:rPr>
          <w:lang w:val="en-US" w:eastAsia="zh-CN"/>
        </w:rPr>
      </w:pPr>
      <w:r>
        <w:object w:dxaOrig="4633" w:dyaOrig="3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46pt" o:ole="">
            <v:imagedata r:id="rId14" o:title="" croptop="-1801f"/>
          </v:shape>
          <o:OLEObject Type="Embed" ProgID="CorelDRAW.Graphic.14" ShapeID="_x0000_i1025" DrawAspect="Content" ObjectID="_1479026337" r:id="rId15"/>
        </w:object>
      </w:r>
    </w:p>
    <w:p w:rsidR="00E220E4" w:rsidRDefault="00E220E4" w:rsidP="00E220E4">
      <w:pPr>
        <w:pStyle w:val="Figure"/>
      </w:pPr>
    </w:p>
    <w:p w:rsidR="00E220E4" w:rsidRPr="00313484" w:rsidRDefault="00E220E4" w:rsidP="00E220E4">
      <w:pPr>
        <w:pStyle w:val="FigureNo"/>
        <w:rPr>
          <w:lang w:eastAsia="ja-JP"/>
        </w:rPr>
      </w:pPr>
      <w:r>
        <w:rPr>
          <w:lang w:val="en-US" w:eastAsia="ja-JP"/>
        </w:rPr>
        <w:t>图</w:t>
      </w:r>
      <w:r w:rsidRPr="00313484">
        <w:rPr>
          <w:lang w:eastAsia="ja-JP"/>
        </w:rPr>
        <w:t xml:space="preserve"> 2</w:t>
      </w:r>
    </w:p>
    <w:p w:rsidR="00E220E4" w:rsidRPr="00313484" w:rsidRDefault="00E220E4" w:rsidP="00E220E4">
      <w:pPr>
        <w:pStyle w:val="Figuretitle"/>
        <w:rPr>
          <w:lang w:eastAsia="zh-CN"/>
        </w:rPr>
      </w:pPr>
      <w:r>
        <w:rPr>
          <w:rFonts w:hint="eastAsia"/>
          <w:bCs/>
          <w:color w:val="000000"/>
          <w:szCs w:val="18"/>
          <w:lang w:val="en-US" w:eastAsia="zh-CN"/>
        </w:rPr>
        <w:t>数字</w:t>
      </w:r>
      <w:r w:rsidRPr="00313484">
        <w:rPr>
          <w:bCs/>
          <w:color w:val="000000"/>
          <w:szCs w:val="18"/>
          <w:lang w:eastAsia="zh-CN"/>
        </w:rPr>
        <w:t>FSS</w:t>
      </w:r>
      <w:r>
        <w:rPr>
          <w:rFonts w:hint="eastAsia"/>
          <w:bCs/>
          <w:color w:val="000000"/>
          <w:szCs w:val="18"/>
          <w:lang w:val="en-US" w:eastAsia="zh-CN"/>
        </w:rPr>
        <w:t>对数字</w:t>
      </w:r>
      <w:r w:rsidRPr="00313484">
        <w:rPr>
          <w:bCs/>
          <w:color w:val="000000"/>
          <w:szCs w:val="18"/>
          <w:lang w:eastAsia="zh-CN"/>
        </w:rPr>
        <w:t>FS</w:t>
      </w:r>
      <w:r>
        <w:rPr>
          <w:rFonts w:hint="eastAsia"/>
          <w:bCs/>
          <w:color w:val="000000"/>
          <w:szCs w:val="18"/>
          <w:lang w:val="en-US" w:eastAsia="zh-CN"/>
        </w:rPr>
        <w:t>的干扰</w:t>
      </w:r>
      <w:r w:rsidRPr="00313484">
        <w:rPr>
          <w:rFonts w:hint="eastAsia"/>
          <w:bCs/>
          <w:color w:val="000000"/>
          <w:szCs w:val="18"/>
          <w:lang w:eastAsia="zh-CN"/>
        </w:rPr>
        <w:t>，</w:t>
      </w:r>
      <w:r w:rsidRPr="00313484">
        <w:rPr>
          <w:bCs/>
          <w:color w:val="000000"/>
          <w:szCs w:val="18"/>
          <w:lang w:eastAsia="zh-CN"/>
        </w:rPr>
        <w:t>Nsats</w:t>
      </w:r>
      <w:r>
        <w:rPr>
          <w:rFonts w:hint="eastAsia"/>
          <w:bCs/>
          <w:color w:val="000000"/>
          <w:szCs w:val="18"/>
          <w:lang w:val="en-US" w:eastAsia="zh-CN"/>
        </w:rPr>
        <w:t>卫星与</w:t>
      </w:r>
      <w:r w:rsidRPr="00313484">
        <w:rPr>
          <w:rFonts w:hint="eastAsia"/>
          <w:bCs/>
          <w:color w:val="000000"/>
          <w:szCs w:val="18"/>
          <w:lang w:eastAsia="zh-CN"/>
        </w:rPr>
        <w:t>FS</w:t>
      </w:r>
      <w:r>
        <w:rPr>
          <w:rFonts w:hint="eastAsia"/>
          <w:bCs/>
          <w:color w:val="000000"/>
          <w:szCs w:val="18"/>
          <w:lang w:val="en-US" w:eastAsia="zh-CN"/>
        </w:rPr>
        <w:t>网络的中心最近</w:t>
      </w:r>
    </w:p>
    <w:p w:rsidR="00E220E4" w:rsidRPr="00267925" w:rsidRDefault="00E220E4" w:rsidP="00E220E4">
      <w:pPr>
        <w:pStyle w:val="Figure"/>
        <w:rPr>
          <w:lang w:val="en-US"/>
        </w:rPr>
      </w:pPr>
      <w:r>
        <w:object w:dxaOrig="10191" w:dyaOrig="6699">
          <v:shape id="_x0000_i1026" type="#_x0000_t75" style="width:384pt;height:252pt" o:ole="">
            <v:imagedata r:id="rId16" o:title=""/>
          </v:shape>
          <o:OLEObject Type="Embed" ProgID="CorelDRAW.Graphic.14" ShapeID="_x0000_i1026" DrawAspect="Content" ObjectID="_1479026338" r:id="rId17"/>
        </w:object>
      </w:r>
    </w:p>
    <w:p w:rsidR="00E220E4" w:rsidRPr="00267925" w:rsidRDefault="00E220E4" w:rsidP="00E220E4">
      <w:pPr>
        <w:rPr>
          <w:lang w:val="en-US" w:eastAsia="ja-JP"/>
        </w:rPr>
      </w:pPr>
    </w:p>
    <w:p w:rsidR="00E220E4" w:rsidRDefault="00E220E4" w:rsidP="00E220E4">
      <w:pPr>
        <w:pStyle w:val="FigureNo"/>
        <w:rPr>
          <w:lang w:val="en-GB" w:eastAsia="ja-JP"/>
        </w:rPr>
      </w:pPr>
      <w:r>
        <w:rPr>
          <w:lang w:val="en-GB" w:eastAsia="ja-JP"/>
        </w:rPr>
        <w:t>图</w:t>
      </w:r>
      <w:r>
        <w:rPr>
          <w:lang w:val="en-GB" w:eastAsia="ja-JP"/>
        </w:rPr>
        <w:t xml:space="preserve"> 3</w:t>
      </w:r>
    </w:p>
    <w:p w:rsidR="00E220E4" w:rsidRPr="00313484" w:rsidRDefault="00E220E4" w:rsidP="00E220E4">
      <w:pPr>
        <w:pStyle w:val="Figuretitle"/>
        <w:rPr>
          <w:bCs/>
          <w:color w:val="000000"/>
          <w:szCs w:val="18"/>
          <w:lang w:val="en-US" w:eastAsia="zh-CN"/>
        </w:rPr>
      </w:pPr>
      <w:r>
        <w:rPr>
          <w:rFonts w:hint="eastAsia"/>
          <w:bCs/>
          <w:color w:val="000000"/>
          <w:szCs w:val="18"/>
          <w:lang w:val="en-US" w:eastAsia="zh-CN"/>
        </w:rPr>
        <w:t>数字</w:t>
      </w:r>
      <w:r w:rsidRPr="00ED790B">
        <w:rPr>
          <w:bCs/>
          <w:color w:val="000000"/>
          <w:szCs w:val="18"/>
          <w:lang w:val="en-US" w:eastAsia="zh-CN"/>
        </w:rPr>
        <w:t>FSS</w:t>
      </w:r>
      <w:r>
        <w:rPr>
          <w:rFonts w:hint="eastAsia"/>
          <w:bCs/>
          <w:color w:val="000000"/>
          <w:szCs w:val="18"/>
          <w:lang w:val="en-US" w:eastAsia="zh-CN"/>
        </w:rPr>
        <w:t>对数字</w:t>
      </w:r>
      <w:r w:rsidRPr="00ED790B">
        <w:rPr>
          <w:bCs/>
          <w:color w:val="000000"/>
          <w:szCs w:val="18"/>
          <w:lang w:val="en-US" w:eastAsia="zh-CN"/>
        </w:rPr>
        <w:t>FS</w:t>
      </w:r>
      <w:r>
        <w:rPr>
          <w:rFonts w:hint="eastAsia"/>
          <w:bCs/>
          <w:color w:val="000000"/>
          <w:szCs w:val="18"/>
          <w:lang w:val="en-US" w:eastAsia="zh-CN"/>
        </w:rPr>
        <w:t>的干扰，替代方案</w:t>
      </w:r>
    </w:p>
    <w:p w:rsidR="00E220E4" w:rsidRPr="00267925" w:rsidRDefault="00230857" w:rsidP="00E220E4">
      <w:pPr>
        <w:pStyle w:val="Figure"/>
        <w:rPr>
          <w:lang w:val="es-ES_tradnl" w:eastAsia="ja-JP"/>
        </w:rPr>
      </w:pPr>
      <w:r>
        <w:object w:dxaOrig="5801" w:dyaOrig="4218">
          <v:shape id="_x0000_i1027" type="#_x0000_t75" style="width:408pt;height:294pt" o:ole="">
            <v:imagedata r:id="rId18" o:title=""/>
          </v:shape>
          <o:OLEObject Type="Embed" ProgID="CorelDRAW.Graphic.14" ShapeID="_x0000_i1027" DrawAspect="Content" ObjectID="_1479026339" r:id="rId19"/>
        </w:object>
      </w:r>
    </w:p>
    <w:p w:rsidR="00E220E4" w:rsidRPr="00267925" w:rsidRDefault="00E220E4" w:rsidP="00E220E4">
      <w:pPr>
        <w:rPr>
          <w:lang w:val="es-ES" w:eastAsia="ja-JP"/>
        </w:rPr>
      </w:pPr>
    </w:p>
    <w:p w:rsidR="00E220E4" w:rsidRPr="00CA2D02" w:rsidRDefault="00E220E4" w:rsidP="00E220E4">
      <w:pPr>
        <w:rPr>
          <w:lang w:val="en-GB" w:eastAsia="ja-JP"/>
        </w:rPr>
      </w:pPr>
    </w:p>
    <w:p w:rsidR="00E220E4" w:rsidRPr="008D3DE8" w:rsidRDefault="00E220E4" w:rsidP="00230857">
      <w:pPr>
        <w:keepNext/>
        <w:keepLines/>
        <w:ind w:firstLineChars="200" w:firstLine="480"/>
        <w:rPr>
          <w:lang w:val="en-GB" w:eastAsia="zh-CN"/>
        </w:rPr>
      </w:pPr>
      <w:r>
        <w:rPr>
          <w:rFonts w:hint="eastAsia"/>
          <w:lang w:val="en-GB" w:eastAsia="zh-CN"/>
        </w:rPr>
        <w:t>图</w:t>
      </w:r>
      <w:r>
        <w:rPr>
          <w:rFonts w:hint="eastAsia"/>
          <w:lang w:val="en-GB" w:eastAsia="zh-CN"/>
        </w:rPr>
        <w:t>1</w:t>
      </w:r>
      <w:r>
        <w:rPr>
          <w:rFonts w:hint="eastAsia"/>
          <w:lang w:val="en-GB" w:eastAsia="zh-CN"/>
        </w:rPr>
        <w:t>和图</w:t>
      </w:r>
      <w:r>
        <w:rPr>
          <w:rFonts w:hint="eastAsia"/>
          <w:lang w:val="en-GB" w:eastAsia="zh-CN"/>
        </w:rPr>
        <w:t>2</w:t>
      </w:r>
      <w:r>
        <w:rPr>
          <w:rFonts w:hint="eastAsia"/>
          <w:lang w:val="en-GB" w:eastAsia="zh-CN"/>
        </w:rPr>
        <w:t>的结果显示，在两种情况下当一颗卫星超过</w:t>
      </w:r>
      <w:r w:rsidR="00230857">
        <w:rPr>
          <w:lang w:val="en-GB" w:eastAsia="zh-CN"/>
        </w:rPr>
        <w:t>pfd</w:t>
      </w:r>
      <w:r>
        <w:rPr>
          <w:rFonts w:hint="eastAsia"/>
          <w:lang w:val="en-GB" w:eastAsia="zh-CN"/>
        </w:rPr>
        <w:t>基线</w:t>
      </w:r>
      <w:r w:rsidRPr="008D3DE8">
        <w:rPr>
          <w:lang w:val="en-GB"/>
        </w:rPr>
        <w:sym w:font="Symbol" w:char="F062"/>
      </w:r>
      <w:r w:rsidRPr="008D3DE8">
        <w:rPr>
          <w:lang w:val="en-GB" w:eastAsia="zh-CN"/>
        </w:rPr>
        <w:t> = 10 dB</w:t>
      </w:r>
      <w:r>
        <w:rPr>
          <w:rFonts w:hint="eastAsia"/>
          <w:lang w:val="en-GB" w:eastAsia="zh-CN"/>
        </w:rPr>
        <w:t>时干扰可以忽略，当</w:t>
      </w:r>
      <w:r>
        <w:rPr>
          <w:rFonts w:hint="eastAsia"/>
          <w:lang w:val="en-GB" w:eastAsia="zh-CN"/>
        </w:rPr>
        <w:t>10</w:t>
      </w:r>
      <w:r>
        <w:rPr>
          <w:rFonts w:hint="eastAsia"/>
          <w:lang w:val="en-GB" w:eastAsia="zh-CN"/>
        </w:rPr>
        <w:t>颗卫星超过此基线时，不足</w:t>
      </w:r>
      <w:r w:rsidRPr="008D3DE8">
        <w:rPr>
          <w:lang w:val="en-GB" w:eastAsia="zh-CN"/>
        </w:rPr>
        <w:t>10%</w:t>
      </w:r>
      <w:r>
        <w:rPr>
          <w:rFonts w:hint="eastAsia"/>
          <w:lang w:val="en-GB" w:eastAsia="zh-CN"/>
        </w:rPr>
        <w:t>的</w:t>
      </w:r>
      <w:r w:rsidRPr="008D3DE8">
        <w:rPr>
          <w:lang w:val="en-GB" w:eastAsia="zh-CN"/>
        </w:rPr>
        <w:t>FS</w:t>
      </w:r>
      <w:r>
        <w:rPr>
          <w:rFonts w:hint="eastAsia"/>
          <w:lang w:val="en-GB" w:eastAsia="zh-CN"/>
        </w:rPr>
        <w:t>电台会感受到</w:t>
      </w:r>
      <w:r>
        <w:rPr>
          <w:rFonts w:hint="eastAsia"/>
          <w:lang w:val="en-GB" w:eastAsia="zh-CN"/>
        </w:rPr>
        <w:t>10%</w:t>
      </w:r>
      <w:r w:rsidR="00230857">
        <w:rPr>
          <w:rFonts w:hint="eastAsia"/>
          <w:lang w:val="en-GB" w:eastAsia="zh-CN"/>
        </w:rPr>
        <w:t>以上</w:t>
      </w:r>
      <w:r>
        <w:rPr>
          <w:rFonts w:hint="eastAsia"/>
          <w:lang w:val="en-GB" w:eastAsia="zh-CN"/>
        </w:rPr>
        <w:t>的</w:t>
      </w:r>
      <w:r w:rsidRPr="008D3DE8">
        <w:rPr>
          <w:lang w:val="en-GB" w:eastAsia="zh-CN"/>
        </w:rPr>
        <w:t>FDP</w:t>
      </w:r>
      <w:r>
        <w:rPr>
          <w:rFonts w:hint="eastAsia"/>
          <w:lang w:val="en-GB" w:eastAsia="zh-CN"/>
        </w:rPr>
        <w:t>；当</w:t>
      </w:r>
      <w:r>
        <w:rPr>
          <w:rFonts w:hint="eastAsia"/>
          <w:lang w:val="en-GB" w:eastAsia="zh-CN"/>
        </w:rPr>
        <w:t>30</w:t>
      </w:r>
      <w:r>
        <w:rPr>
          <w:rFonts w:hint="eastAsia"/>
          <w:lang w:val="en-GB" w:eastAsia="zh-CN"/>
        </w:rPr>
        <w:t>颗卫星超过此基线时，所有</w:t>
      </w:r>
      <w:r>
        <w:rPr>
          <w:rFonts w:hint="eastAsia"/>
          <w:lang w:val="en-GB" w:eastAsia="zh-CN"/>
        </w:rPr>
        <w:t>FS</w:t>
      </w:r>
      <w:r>
        <w:rPr>
          <w:rFonts w:hint="eastAsia"/>
          <w:lang w:val="en-GB" w:eastAsia="zh-CN"/>
        </w:rPr>
        <w:t>电台均会感受到超过</w:t>
      </w:r>
      <w:r>
        <w:rPr>
          <w:rFonts w:hint="eastAsia"/>
          <w:lang w:val="en-GB" w:eastAsia="zh-CN"/>
        </w:rPr>
        <w:t>10%</w:t>
      </w:r>
      <w:r>
        <w:rPr>
          <w:rFonts w:hint="eastAsia"/>
          <w:lang w:val="en-GB" w:eastAsia="zh-CN"/>
        </w:rPr>
        <w:t>的</w:t>
      </w:r>
      <w:r w:rsidRPr="008D3DE8">
        <w:rPr>
          <w:lang w:val="en-GB" w:eastAsia="zh-CN"/>
        </w:rPr>
        <w:t>FDP</w:t>
      </w:r>
      <w:r>
        <w:rPr>
          <w:rFonts w:hint="eastAsia"/>
          <w:lang w:val="en-GB" w:eastAsia="zh-CN"/>
        </w:rPr>
        <w:t>。但是这两种情况存在着明显差异。对低角度的情况，当</w:t>
      </w:r>
      <w:r w:rsidR="00230857">
        <w:rPr>
          <w:lang w:val="en-GB" w:eastAsia="zh-CN"/>
        </w:rPr>
        <w:t>Nsats</w:t>
      </w:r>
      <w:r>
        <w:rPr>
          <w:rFonts w:hint="eastAsia"/>
          <w:lang w:val="en-GB" w:eastAsia="zh-CN"/>
        </w:rPr>
        <w:t>与</w:t>
      </w:r>
      <w:r w:rsidR="00230857">
        <w:rPr>
          <w:lang w:val="en-GB" w:eastAsia="zh-CN"/>
        </w:rPr>
        <w:t>Nsats = 0</w:t>
      </w:r>
      <w:r>
        <w:rPr>
          <w:rFonts w:hint="eastAsia"/>
          <w:lang w:val="en-GB" w:eastAsia="zh-CN"/>
        </w:rPr>
        <w:t>的情况相比变</w:t>
      </w:r>
      <w:r w:rsidR="00230857">
        <w:rPr>
          <w:rFonts w:hint="eastAsia"/>
          <w:lang w:val="en-GB" w:eastAsia="zh-CN"/>
        </w:rPr>
        <w:t>剧烈</w:t>
      </w:r>
      <w:r>
        <w:rPr>
          <w:rFonts w:hint="eastAsia"/>
          <w:lang w:val="en-GB" w:eastAsia="zh-CN"/>
        </w:rPr>
        <w:t>时，其干扰将明显升高，尽管这</w:t>
      </w:r>
      <w:r w:rsidR="00230857">
        <w:rPr>
          <w:rFonts w:hint="eastAsia"/>
          <w:lang w:val="en-GB" w:eastAsia="zh-CN"/>
        </w:rPr>
        <w:t>中</w:t>
      </w:r>
      <w:r w:rsidR="00230857">
        <w:rPr>
          <w:lang w:val="en-GB" w:eastAsia="zh-CN"/>
        </w:rPr>
        <w:t>情况</w:t>
      </w:r>
      <w:r>
        <w:rPr>
          <w:rFonts w:hint="eastAsia"/>
          <w:lang w:val="en-GB" w:eastAsia="zh-CN"/>
        </w:rPr>
        <w:t>概率不大。本段显示，当</w:t>
      </w:r>
      <w:r>
        <w:rPr>
          <w:rFonts w:hint="eastAsia"/>
          <w:lang w:val="en-GB" w:eastAsia="zh-CN"/>
        </w:rPr>
        <w:t>FS</w:t>
      </w:r>
      <w:r>
        <w:rPr>
          <w:rFonts w:hint="eastAsia"/>
          <w:lang w:val="en-GB" w:eastAsia="zh-CN"/>
        </w:rPr>
        <w:t>系统的纬度变成</w:t>
      </w:r>
      <w:r w:rsidRPr="00CA2D02">
        <w:rPr>
          <w:lang w:val="en-GB" w:eastAsia="zh-CN"/>
        </w:rPr>
        <w:t>60°</w:t>
      </w:r>
      <w:r>
        <w:rPr>
          <w:rFonts w:hint="eastAsia"/>
          <w:lang w:val="en-GB" w:eastAsia="zh-CN"/>
        </w:rPr>
        <w:t>或</w:t>
      </w:r>
      <w:r w:rsidRPr="00CA2D02">
        <w:rPr>
          <w:lang w:val="en-GB" w:eastAsia="zh-CN"/>
        </w:rPr>
        <w:t>0°</w:t>
      </w:r>
      <w:r>
        <w:rPr>
          <w:rFonts w:hint="eastAsia"/>
          <w:lang w:val="en-GB" w:eastAsia="zh-CN"/>
        </w:rPr>
        <w:t>时，干扰只产生轻微变化，而仅在</w:t>
      </w:r>
      <w:r w:rsidRPr="00CA2D02">
        <w:rPr>
          <w:lang w:val="en-GB" w:eastAsia="zh-CN"/>
        </w:rPr>
        <w:t>60°</w:t>
      </w:r>
      <w:r>
        <w:rPr>
          <w:rFonts w:hint="eastAsia"/>
          <w:lang w:val="en-GB" w:eastAsia="zh-CN"/>
        </w:rPr>
        <w:t>的情况下干扰会升至低概率的数值。当</w:t>
      </w:r>
      <w:r>
        <w:rPr>
          <w:rFonts w:hint="eastAsia"/>
          <w:lang w:val="en-GB" w:eastAsia="zh-CN"/>
        </w:rPr>
        <w:t>FS</w:t>
      </w:r>
      <w:r>
        <w:rPr>
          <w:rFonts w:hint="eastAsia"/>
          <w:lang w:val="en-GB" w:eastAsia="zh-CN"/>
        </w:rPr>
        <w:t>最大天线增益上升至</w:t>
      </w:r>
      <w:r w:rsidRPr="008D3DE8">
        <w:rPr>
          <w:lang w:val="en-GB" w:eastAsia="zh-CN"/>
        </w:rPr>
        <w:t>50 dB</w:t>
      </w:r>
      <w:r>
        <w:rPr>
          <w:rFonts w:hint="eastAsia"/>
          <w:lang w:val="en-GB" w:eastAsia="zh-CN"/>
        </w:rPr>
        <w:t>时，干扰下降。</w:t>
      </w:r>
    </w:p>
    <w:p w:rsidR="00E220E4" w:rsidRPr="008D3DE8" w:rsidRDefault="00E220E4" w:rsidP="00E220E4">
      <w:pPr>
        <w:rPr>
          <w:lang w:val="en-GB" w:eastAsia="zh-CN"/>
        </w:rPr>
      </w:pPr>
    </w:p>
    <w:p w:rsidR="00E220E4" w:rsidRPr="008D3DE8" w:rsidRDefault="00E220E4" w:rsidP="00E220E4">
      <w:pPr>
        <w:rPr>
          <w:lang w:val="en-GB" w:eastAsia="zh-CN"/>
        </w:rPr>
      </w:pPr>
    </w:p>
    <w:p w:rsidR="00E220E4" w:rsidRPr="008D3DE8" w:rsidRDefault="00E220E4" w:rsidP="00E220E4">
      <w:pPr>
        <w:rPr>
          <w:lang w:val="en-US" w:eastAsia="zh-CN"/>
        </w:rPr>
      </w:pPr>
    </w:p>
    <w:p w:rsidR="00E220E4" w:rsidRPr="008D3DE8" w:rsidRDefault="00E220E4" w:rsidP="00E220E4">
      <w:pPr>
        <w:pStyle w:val="Line"/>
        <w:rPr>
          <w:lang w:eastAsia="zh-CN"/>
        </w:rPr>
      </w:pPr>
    </w:p>
    <w:sectPr w:rsidR="00E220E4" w:rsidRPr="008D3DE8" w:rsidSect="003F1E05">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741" w:rsidRDefault="00DF4741">
      <w:r>
        <w:separator/>
      </w:r>
    </w:p>
  </w:endnote>
  <w:endnote w:type="continuationSeparator" w:id="0">
    <w:p w:rsidR="00DF4741" w:rsidRDefault="00DF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741" w:rsidRDefault="00DF4741">
      <w:r>
        <w:separator/>
      </w:r>
    </w:p>
  </w:footnote>
  <w:footnote w:type="continuationSeparator" w:id="0">
    <w:p w:rsidR="00DF4741" w:rsidRDefault="00DF4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41" w:rsidRDefault="00DF474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41" w:rsidRDefault="00DF4741" w:rsidP="00516656">
    <w:pPr>
      <w:pStyle w:val="Header"/>
      <w:tabs>
        <w:tab w:val="clear" w:pos="4848"/>
        <w:tab w:val="left" w:pos="2855"/>
        <w:tab w:val="center" w:pos="4864"/>
      </w:tabs>
      <w:ind w:right="360" w:firstLine="360"/>
      <w:jc w:val="left"/>
    </w:pPr>
    <w:r>
      <w:rPr>
        <w:noProof/>
        <w:lang w:val="en-US" w:eastAsia="zh-CN"/>
      </w:rPr>
      <w:drawing>
        <wp:anchor distT="0" distB="0" distL="114300" distR="114300" simplePos="0" relativeHeight="251660288" behindDoc="1" locked="0" layoutInCell="1" allowOverlap="0">
          <wp:simplePos x="0" y="0"/>
          <wp:positionH relativeFrom="column">
            <wp:posOffset>-739140</wp:posOffset>
          </wp:positionH>
          <wp:positionV relativeFrom="paragraph">
            <wp:posOffset>-291465</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0" t="0" r="0" b="0"/>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741" w:rsidRPr="00516656" w:rsidRDefault="00DF4741" w:rsidP="005166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41" w:rsidRPr="00FF4E67" w:rsidRDefault="00DF4741" w:rsidP="00503FA1">
    <w:pPr>
      <w:pStyle w:val="Header"/>
      <w:jc w:val="left"/>
      <w:rPr>
        <w:lang w:val="fr-CH"/>
      </w:rPr>
    </w:pPr>
    <w:r>
      <w:rPr>
        <w:rStyle w:val="PageNumber"/>
        <w:b/>
        <w:bCs/>
      </w:rPr>
      <w:fldChar w:fldCharType="begin"/>
    </w:r>
    <w:r w:rsidRPr="00FF4E67">
      <w:rPr>
        <w:rStyle w:val="PageNumber"/>
        <w:b/>
        <w:bCs/>
        <w:lang w:val="fr-CH"/>
      </w:rPr>
      <w:instrText xml:space="preserve"> PAGE </w:instrText>
    </w:r>
    <w:r>
      <w:rPr>
        <w:rStyle w:val="PageNumber"/>
        <w:b/>
        <w:bCs/>
      </w:rPr>
      <w:fldChar w:fldCharType="separate"/>
    </w:r>
    <w:r w:rsidR="00C6466F">
      <w:rPr>
        <w:rStyle w:val="PageNumber"/>
        <w:b/>
        <w:bCs/>
        <w:noProof/>
        <w:lang w:val="fr-CH"/>
      </w:rPr>
      <w:t>ii</w:t>
    </w:r>
    <w:r>
      <w:rPr>
        <w:rStyle w:val="PageNumber"/>
        <w:b/>
        <w:bCs/>
      </w:rPr>
      <w:fldChar w:fldCharType="end"/>
    </w:r>
    <w:r w:rsidRPr="00FF4E67">
      <w:rPr>
        <w:lang w:val="fr-CH"/>
      </w:rPr>
      <w:tab/>
    </w:r>
    <w:r w:rsidRPr="009F08F6">
      <w:rPr>
        <w:b/>
        <w:bCs/>
      </w:rPr>
      <w:t xml:space="preserve">ITU-R </w:t>
    </w:r>
    <w:r>
      <w:rPr>
        <w:rFonts w:hint="eastAsia"/>
        <w:b/>
        <w:bCs/>
        <w:lang w:eastAsia="zh-CN"/>
      </w:rPr>
      <w:t xml:space="preserve"> </w:t>
    </w:r>
    <w:r w:rsidRPr="009F08F6">
      <w:rPr>
        <w:b/>
        <w:bCs/>
      </w:rPr>
      <w:t>SF.67</w:t>
    </w:r>
    <w:r w:rsidR="00503FA1">
      <w:rPr>
        <w:b/>
        <w:bCs/>
      </w:rPr>
      <w:t>4</w:t>
    </w:r>
    <w:r w:rsidRPr="009F08F6">
      <w:rPr>
        <w:b/>
        <w:bCs/>
      </w:rPr>
      <w:t>-</w:t>
    </w:r>
    <w:r w:rsidR="00503FA1">
      <w:rPr>
        <w:b/>
        <w:bCs/>
      </w:rPr>
      <w:t>3</w:t>
    </w:r>
    <w:r w:rsidRPr="009F08F6">
      <w:rPr>
        <w:rFonts w:hint="eastAsia"/>
        <w:b/>
        <w:bCs/>
      </w:rPr>
      <w:t xml:space="preserve"> </w:t>
    </w:r>
    <w:r w:rsidRPr="009F08F6">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41" w:rsidRDefault="00DF4741">
    <w:pPr>
      <w:pStyle w:val="Header"/>
    </w:pPr>
    <w:r>
      <w:tab/>
    </w:r>
    <w:r>
      <w:fldChar w:fldCharType="begin"/>
    </w:r>
    <w:r w:rsidRPr="00F45ABB">
      <w:rPr>
        <w:lang w:val="en-US"/>
      </w:rPr>
      <w:instrText xml:space="preserve"> DOCPROPERTY "Header" \* MERGEFORMAT </w:instrText>
    </w:r>
    <w:r>
      <w:fldChar w:fldCharType="separate"/>
    </w:r>
    <w:r w:rsidR="00230857" w:rsidRPr="00230857">
      <w:rPr>
        <w:b/>
        <w:bCs/>
        <w:lang w:val="en-US"/>
      </w:rPr>
      <w:t xml:space="preserve">Rec. </w:t>
    </w:r>
    <w:r>
      <w:rPr>
        <w:b/>
        <w:bCs/>
      </w:rPr>
      <w:fldChar w:fldCharType="end"/>
    </w:r>
    <w:r w:rsidRPr="00F45ABB">
      <w:rPr>
        <w:b/>
        <w:bCs/>
        <w:lang w:val="en-US"/>
      </w:rPr>
      <w:t xml:space="preserve"> </w:t>
    </w:r>
    <w:r>
      <w:rPr>
        <w:b/>
        <w:bCs/>
      </w:rPr>
      <w:fldChar w:fldCharType="begin"/>
    </w:r>
    <w:r w:rsidRPr="00F45ABB">
      <w:rPr>
        <w:b/>
        <w:bCs/>
        <w:lang w:val="en-US"/>
      </w:rPr>
      <w:instrText>styleref href</w:instrText>
    </w:r>
    <w:r>
      <w:rPr>
        <w:b/>
        <w:bCs/>
      </w:rPr>
      <w:fldChar w:fldCharType="separate"/>
    </w:r>
    <w:r w:rsidR="00C6466F">
      <w:rPr>
        <w:noProof/>
        <w:lang w:val="en-US"/>
      </w:rPr>
      <w:t>Error! No text of specified style in document.</w:t>
    </w:r>
    <w:r>
      <w:rPr>
        <w:b/>
        <w:bCs/>
      </w:rPr>
      <w:fldChar w:fldCharType="end"/>
    </w:r>
    <w:r w:rsidRPr="00F45ABB">
      <w:rPr>
        <w:lang w:val="en-US"/>
      </w:rPr>
      <w:tab/>
    </w:r>
    <w:r>
      <w:rPr>
        <w:rStyle w:val="PageNumber"/>
        <w:b/>
        <w:bCs/>
      </w:rPr>
      <w:fldChar w:fldCharType="begin"/>
    </w:r>
    <w:r w:rsidRPr="00F45ABB">
      <w:rPr>
        <w:rStyle w:val="PageNumber"/>
        <w:b/>
        <w:bCs/>
        <w:lang w:val="en-US"/>
      </w:rPr>
      <w:instrText xml:space="preserve"> PAGE </w:instrText>
    </w:r>
    <w:r>
      <w:rPr>
        <w:rStyle w:val="PageNumber"/>
        <w:b/>
        <w:bCs/>
      </w:rPr>
      <w:fldChar w:fldCharType="separate"/>
    </w:r>
    <w:r w:rsidR="00C6466F">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41" w:rsidRPr="009F08F6" w:rsidRDefault="00DF4741" w:rsidP="00503F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6466F">
      <w:rPr>
        <w:rStyle w:val="PageNumber"/>
        <w:b/>
        <w:bCs/>
        <w:noProof/>
        <w:lang w:val="en-US"/>
      </w:rPr>
      <w:t>4</w:t>
    </w:r>
    <w:r>
      <w:rPr>
        <w:rStyle w:val="PageNumber"/>
        <w:b/>
        <w:bCs/>
      </w:rPr>
      <w:fldChar w:fldCharType="end"/>
    </w:r>
    <w:r>
      <w:rPr>
        <w:lang w:val="en-US"/>
      </w:rPr>
      <w:tab/>
    </w:r>
    <w:r w:rsidRPr="009F08F6">
      <w:rPr>
        <w:b/>
        <w:bCs/>
      </w:rPr>
      <w:t>ITU-R</w:t>
    </w:r>
    <w:r>
      <w:rPr>
        <w:rFonts w:hint="eastAsia"/>
        <w:b/>
        <w:bCs/>
        <w:lang w:eastAsia="zh-CN"/>
      </w:rPr>
      <w:t xml:space="preserve"> </w:t>
    </w:r>
    <w:r w:rsidRPr="009F08F6">
      <w:rPr>
        <w:b/>
        <w:bCs/>
      </w:rPr>
      <w:t xml:space="preserve"> SF.67</w:t>
    </w:r>
    <w:r w:rsidR="00503FA1">
      <w:rPr>
        <w:b/>
        <w:bCs/>
      </w:rPr>
      <w:t>4-3</w:t>
    </w:r>
    <w:r w:rsidRPr="009F08F6">
      <w:rPr>
        <w:rFonts w:hint="eastAsia"/>
        <w:b/>
        <w:bCs/>
      </w:rPr>
      <w:t xml:space="preserve"> </w:t>
    </w:r>
    <w:r w:rsidRPr="009F08F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41" w:rsidRDefault="00DF4741" w:rsidP="00503FA1">
    <w:pPr>
      <w:pStyle w:val="Header"/>
    </w:pPr>
    <w:r>
      <w:tab/>
    </w:r>
    <w:r w:rsidRPr="009F08F6">
      <w:rPr>
        <w:b/>
        <w:bCs/>
      </w:rPr>
      <w:t xml:space="preserve">ITU-R </w:t>
    </w:r>
    <w:r>
      <w:rPr>
        <w:rFonts w:hint="eastAsia"/>
        <w:b/>
        <w:bCs/>
        <w:lang w:eastAsia="zh-CN"/>
      </w:rPr>
      <w:t xml:space="preserve"> </w:t>
    </w:r>
    <w:r w:rsidRPr="009F08F6">
      <w:rPr>
        <w:b/>
        <w:bCs/>
      </w:rPr>
      <w:t>SF.67</w:t>
    </w:r>
    <w:r w:rsidR="00503FA1">
      <w:rPr>
        <w:b/>
        <w:bCs/>
      </w:rPr>
      <w:t>4-3</w:t>
    </w:r>
    <w:r w:rsidRPr="009F08F6">
      <w:rPr>
        <w:rFonts w:hint="eastAsia"/>
        <w:b/>
        <w:bCs/>
      </w:rPr>
      <w:t xml:space="preserve"> </w:t>
    </w:r>
    <w:r w:rsidRPr="009F08F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6466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14F"/>
    <w:multiLevelType w:val="hybridMultilevel"/>
    <w:tmpl w:val="B2CE26BC"/>
    <w:lvl w:ilvl="0" w:tplc="1F28895A">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D13D26"/>
    <w:multiLevelType w:val="hybridMultilevel"/>
    <w:tmpl w:val="3CE692DC"/>
    <w:lvl w:ilvl="0" w:tplc="E5E2CE06">
      <w:start w:val="1"/>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nsid w:val="243954A8"/>
    <w:multiLevelType w:val="hybridMultilevel"/>
    <w:tmpl w:val="B9F46664"/>
    <w:lvl w:ilvl="0" w:tplc="EEE4685A">
      <w:start w:val="1"/>
      <w:numFmt w:val="decimal"/>
      <w:lvlText w:val="%1"/>
      <w:lvlJc w:val="left"/>
      <w:pPr>
        <w:ind w:left="795" w:hanging="79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7B512C2"/>
    <w:multiLevelType w:val="hybridMultilevel"/>
    <w:tmpl w:val="D0421460"/>
    <w:lvl w:ilvl="0" w:tplc="945028B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264D1D"/>
    <w:multiLevelType w:val="hybridMultilevel"/>
    <w:tmpl w:val="1AFC999E"/>
    <w:lvl w:ilvl="0" w:tplc="C57227F4">
      <w:start w:val="1"/>
      <w:numFmt w:val="decimal"/>
      <w:lvlText w:val="%1"/>
      <w:lvlJc w:val="left"/>
      <w:pPr>
        <w:ind w:left="795" w:hanging="79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7278B3"/>
    <w:multiLevelType w:val="hybridMultilevel"/>
    <w:tmpl w:val="E0A0016C"/>
    <w:lvl w:ilvl="0" w:tplc="57BA164C">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1933C50"/>
    <w:multiLevelType w:val="hybridMultilevel"/>
    <w:tmpl w:val="1714D6CC"/>
    <w:lvl w:ilvl="0" w:tplc="BDC8487C">
      <w:start w:val="1"/>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48B42C2"/>
    <w:multiLevelType w:val="hybridMultilevel"/>
    <w:tmpl w:val="3C003F70"/>
    <w:lvl w:ilvl="0" w:tplc="1836351E">
      <w:start w:val="2"/>
      <w:numFmt w:val="bullet"/>
      <w:lvlText w:val="–"/>
      <w:lvlJc w:val="left"/>
      <w:pPr>
        <w:ind w:left="1665" w:hanging="360"/>
      </w:pPr>
      <w:rPr>
        <w:rFonts w:ascii="Times New Roman" w:eastAsiaTheme="minorEastAsia"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9283394"/>
    <w:multiLevelType w:val="hybridMultilevel"/>
    <w:tmpl w:val="F43669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4"/>
  </w:num>
  <w:num w:numId="4">
    <w:abstractNumId w:val="5"/>
  </w:num>
  <w:num w:numId="5">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E67"/>
    <w:rsid w:val="00014E5F"/>
    <w:rsid w:val="0002760B"/>
    <w:rsid w:val="00046586"/>
    <w:rsid w:val="00063F22"/>
    <w:rsid w:val="0007120C"/>
    <w:rsid w:val="000749E4"/>
    <w:rsid w:val="00077597"/>
    <w:rsid w:val="000B219D"/>
    <w:rsid w:val="000B5858"/>
    <w:rsid w:val="000F1333"/>
    <w:rsid w:val="000F459E"/>
    <w:rsid w:val="000F5B8E"/>
    <w:rsid w:val="001015A8"/>
    <w:rsid w:val="00137286"/>
    <w:rsid w:val="00152E9B"/>
    <w:rsid w:val="00160476"/>
    <w:rsid w:val="001A5E8E"/>
    <w:rsid w:val="001B3A0F"/>
    <w:rsid w:val="001D4906"/>
    <w:rsid w:val="001D4989"/>
    <w:rsid w:val="001E1B9E"/>
    <w:rsid w:val="00217EBF"/>
    <w:rsid w:val="00230857"/>
    <w:rsid w:val="002341F3"/>
    <w:rsid w:val="00242AEE"/>
    <w:rsid w:val="00250337"/>
    <w:rsid w:val="0025600B"/>
    <w:rsid w:val="002800B0"/>
    <w:rsid w:val="002A2890"/>
    <w:rsid w:val="002A76DE"/>
    <w:rsid w:val="002C5882"/>
    <w:rsid w:val="002D76C4"/>
    <w:rsid w:val="0030401A"/>
    <w:rsid w:val="00306E69"/>
    <w:rsid w:val="00347D02"/>
    <w:rsid w:val="00363A8E"/>
    <w:rsid w:val="00365F1B"/>
    <w:rsid w:val="00372ECE"/>
    <w:rsid w:val="003D3D6F"/>
    <w:rsid w:val="003F1E05"/>
    <w:rsid w:val="00417955"/>
    <w:rsid w:val="004359C2"/>
    <w:rsid w:val="004378F1"/>
    <w:rsid w:val="0046044F"/>
    <w:rsid w:val="0046676C"/>
    <w:rsid w:val="004A210D"/>
    <w:rsid w:val="004A7911"/>
    <w:rsid w:val="004F5D48"/>
    <w:rsid w:val="005022FC"/>
    <w:rsid w:val="00503FA1"/>
    <w:rsid w:val="00513DF5"/>
    <w:rsid w:val="00516656"/>
    <w:rsid w:val="0052529D"/>
    <w:rsid w:val="00530AD4"/>
    <w:rsid w:val="00554B96"/>
    <w:rsid w:val="00566F73"/>
    <w:rsid w:val="00582E28"/>
    <w:rsid w:val="005B2378"/>
    <w:rsid w:val="005F3399"/>
    <w:rsid w:val="00607D68"/>
    <w:rsid w:val="006135FF"/>
    <w:rsid w:val="00664194"/>
    <w:rsid w:val="0066565D"/>
    <w:rsid w:val="006757C7"/>
    <w:rsid w:val="006852C4"/>
    <w:rsid w:val="006865D9"/>
    <w:rsid w:val="006965BB"/>
    <w:rsid w:val="006A5592"/>
    <w:rsid w:val="006D52B1"/>
    <w:rsid w:val="006D6670"/>
    <w:rsid w:val="006E2462"/>
    <w:rsid w:val="006F7F01"/>
    <w:rsid w:val="0074579A"/>
    <w:rsid w:val="007468DA"/>
    <w:rsid w:val="0074728C"/>
    <w:rsid w:val="00771CCA"/>
    <w:rsid w:val="00772E42"/>
    <w:rsid w:val="007B62F5"/>
    <w:rsid w:val="00825BD7"/>
    <w:rsid w:val="00833CAF"/>
    <w:rsid w:val="00872320"/>
    <w:rsid w:val="00875FDB"/>
    <w:rsid w:val="008818BF"/>
    <w:rsid w:val="008A2CE3"/>
    <w:rsid w:val="008F138C"/>
    <w:rsid w:val="00916A31"/>
    <w:rsid w:val="00973634"/>
    <w:rsid w:val="00973975"/>
    <w:rsid w:val="0099560D"/>
    <w:rsid w:val="009B73F3"/>
    <w:rsid w:val="009B7EE6"/>
    <w:rsid w:val="009E00A8"/>
    <w:rsid w:val="009E1AE4"/>
    <w:rsid w:val="009F08F6"/>
    <w:rsid w:val="00A54C31"/>
    <w:rsid w:val="00A6617B"/>
    <w:rsid w:val="00A85927"/>
    <w:rsid w:val="00A86FEE"/>
    <w:rsid w:val="00A8793D"/>
    <w:rsid w:val="00A918A2"/>
    <w:rsid w:val="00AB0DC8"/>
    <w:rsid w:val="00AD416E"/>
    <w:rsid w:val="00B07F0D"/>
    <w:rsid w:val="00B4320A"/>
    <w:rsid w:val="00B44E24"/>
    <w:rsid w:val="00B45CB9"/>
    <w:rsid w:val="00B6034E"/>
    <w:rsid w:val="00B923E2"/>
    <w:rsid w:val="00C6466F"/>
    <w:rsid w:val="00C729EF"/>
    <w:rsid w:val="00D03931"/>
    <w:rsid w:val="00D465EB"/>
    <w:rsid w:val="00D6100F"/>
    <w:rsid w:val="00D70D7E"/>
    <w:rsid w:val="00DD0320"/>
    <w:rsid w:val="00DD14C5"/>
    <w:rsid w:val="00DD1E39"/>
    <w:rsid w:val="00DF4176"/>
    <w:rsid w:val="00DF4741"/>
    <w:rsid w:val="00DF73EC"/>
    <w:rsid w:val="00E10F9D"/>
    <w:rsid w:val="00E220E4"/>
    <w:rsid w:val="00E52DF4"/>
    <w:rsid w:val="00E572F8"/>
    <w:rsid w:val="00F25E55"/>
    <w:rsid w:val="00F42DE1"/>
    <w:rsid w:val="00F45ABB"/>
    <w:rsid w:val="00F62D6B"/>
    <w:rsid w:val="00F74B0A"/>
    <w:rsid w:val="00FB3CBA"/>
    <w:rsid w:val="00FE4F4D"/>
    <w:rsid w:val="00FF2D35"/>
    <w:rsid w:val="00FF4E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regrouptable v:ext="edit">
        <o:entry new="1" old="0"/>
      </o:regrouptable>
    </o:shapelayout>
  </w:shapeDefaults>
  <w:decimalSymbol w:val="."/>
  <w:listSeparator w:val=";"/>
  <w15:docId w15:val="{1A717985-7A48-46E8-9CCC-8E48CB41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E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579A"/>
    <w:pPr>
      <w:keepNext/>
      <w:keepLines/>
      <w:spacing w:before="480"/>
      <w:ind w:left="794" w:hanging="794"/>
      <w:outlineLvl w:val="0"/>
    </w:pPr>
    <w:rPr>
      <w:b/>
    </w:rPr>
  </w:style>
  <w:style w:type="paragraph" w:styleId="Heading2">
    <w:name w:val="heading 2"/>
    <w:basedOn w:val="Heading1"/>
    <w:next w:val="Normal"/>
    <w:qFormat/>
    <w:rsid w:val="0074579A"/>
    <w:pPr>
      <w:spacing w:before="320"/>
      <w:outlineLvl w:val="1"/>
    </w:pPr>
  </w:style>
  <w:style w:type="paragraph" w:styleId="Heading3">
    <w:name w:val="heading 3"/>
    <w:basedOn w:val="Heading1"/>
    <w:next w:val="Normal"/>
    <w:qFormat/>
    <w:rsid w:val="0074579A"/>
    <w:pPr>
      <w:spacing w:before="200"/>
      <w:outlineLvl w:val="2"/>
    </w:pPr>
  </w:style>
  <w:style w:type="paragraph" w:styleId="Heading4">
    <w:name w:val="heading 4"/>
    <w:basedOn w:val="Heading3"/>
    <w:next w:val="Normal"/>
    <w:qFormat/>
    <w:rsid w:val="0074579A"/>
    <w:pPr>
      <w:tabs>
        <w:tab w:val="clear" w:pos="794"/>
        <w:tab w:val="left" w:pos="992"/>
      </w:tabs>
      <w:ind w:left="992" w:hanging="992"/>
      <w:outlineLvl w:val="3"/>
    </w:pPr>
  </w:style>
  <w:style w:type="paragraph" w:styleId="Heading5">
    <w:name w:val="heading 5"/>
    <w:basedOn w:val="Heading4"/>
    <w:next w:val="Normal"/>
    <w:qFormat/>
    <w:rsid w:val="0074579A"/>
    <w:pPr>
      <w:outlineLvl w:val="4"/>
    </w:pPr>
  </w:style>
  <w:style w:type="paragraph" w:styleId="Heading6">
    <w:name w:val="heading 6"/>
    <w:basedOn w:val="Heading4"/>
    <w:next w:val="Normal"/>
    <w:qFormat/>
    <w:rsid w:val="0074579A"/>
    <w:pPr>
      <w:tabs>
        <w:tab w:val="clear" w:pos="992"/>
        <w:tab w:val="clear" w:pos="1191"/>
      </w:tabs>
      <w:ind w:left="1588" w:hanging="1588"/>
      <w:outlineLvl w:val="5"/>
    </w:pPr>
  </w:style>
  <w:style w:type="paragraph" w:styleId="Heading7">
    <w:name w:val="heading 7"/>
    <w:basedOn w:val="Heading6"/>
    <w:next w:val="Normal"/>
    <w:qFormat/>
    <w:rsid w:val="0074579A"/>
    <w:pPr>
      <w:outlineLvl w:val="6"/>
    </w:pPr>
  </w:style>
  <w:style w:type="paragraph" w:styleId="Heading8">
    <w:name w:val="heading 8"/>
    <w:basedOn w:val="Heading6"/>
    <w:next w:val="Normal"/>
    <w:qFormat/>
    <w:rsid w:val="0074579A"/>
    <w:pPr>
      <w:outlineLvl w:val="7"/>
    </w:pPr>
  </w:style>
  <w:style w:type="paragraph" w:styleId="Heading9">
    <w:name w:val="heading 9"/>
    <w:basedOn w:val="Heading6"/>
    <w:next w:val="Normal"/>
    <w:qFormat/>
    <w:rsid w:val="007457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7457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57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579A"/>
  </w:style>
  <w:style w:type="paragraph" w:customStyle="1" w:styleId="Headingb">
    <w:name w:val="Heading_b"/>
    <w:basedOn w:val="Heading3"/>
    <w:next w:val="Normal"/>
    <w:link w:val="HeadingbChar"/>
    <w:uiPriority w:val="99"/>
    <w:rsid w:val="0074579A"/>
    <w:pPr>
      <w:spacing w:before="160"/>
      <w:ind w:left="0" w:firstLine="0"/>
      <w:outlineLvl w:val="9"/>
    </w:pPr>
  </w:style>
  <w:style w:type="paragraph" w:customStyle="1" w:styleId="Headingi">
    <w:name w:val="Heading_i"/>
    <w:basedOn w:val="Heading3"/>
    <w:next w:val="Normal"/>
    <w:rsid w:val="0074579A"/>
    <w:pPr>
      <w:spacing w:before="160"/>
      <w:ind w:left="0" w:firstLine="0"/>
    </w:pPr>
    <w:rPr>
      <w:b w:val="0"/>
      <w:i/>
    </w:rPr>
  </w:style>
  <w:style w:type="character" w:customStyle="1" w:styleId="href">
    <w:name w:val="href"/>
    <w:basedOn w:val="DefaultParagraphFont"/>
    <w:rsid w:val="0074579A"/>
  </w:style>
  <w:style w:type="paragraph" w:customStyle="1" w:styleId="enumlev1">
    <w:name w:val="enumlev1"/>
    <w:basedOn w:val="Normal"/>
    <w:rsid w:val="0074579A"/>
    <w:pPr>
      <w:spacing w:before="80"/>
      <w:ind w:left="794" w:hanging="794"/>
    </w:pPr>
  </w:style>
  <w:style w:type="paragraph" w:customStyle="1" w:styleId="enumlev2">
    <w:name w:val="enumlev2"/>
    <w:basedOn w:val="enumlev1"/>
    <w:rsid w:val="0074579A"/>
    <w:pPr>
      <w:ind w:left="1191" w:hanging="397"/>
    </w:pPr>
  </w:style>
  <w:style w:type="paragraph" w:customStyle="1" w:styleId="enumlev3">
    <w:name w:val="enumlev3"/>
    <w:basedOn w:val="enumlev2"/>
    <w:rsid w:val="0074579A"/>
    <w:pPr>
      <w:ind w:left="1588"/>
    </w:pPr>
  </w:style>
  <w:style w:type="paragraph" w:customStyle="1" w:styleId="Normalaftertitle">
    <w:name w:val="Normal_after_title"/>
    <w:basedOn w:val="Normal"/>
    <w:next w:val="Normal"/>
    <w:rsid w:val="0074579A"/>
    <w:pPr>
      <w:spacing w:before="320"/>
    </w:pPr>
  </w:style>
  <w:style w:type="paragraph" w:customStyle="1" w:styleId="Note">
    <w:name w:val="Note"/>
    <w:basedOn w:val="Normal"/>
    <w:uiPriority w:val="99"/>
    <w:rsid w:val="0074579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457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74579A"/>
    <w:pPr>
      <w:jc w:val="center"/>
    </w:pPr>
  </w:style>
  <w:style w:type="paragraph" w:customStyle="1" w:styleId="Recdate">
    <w:name w:val="Rec_date"/>
    <w:basedOn w:val="Recref"/>
    <w:next w:val="Normalaftertitle"/>
    <w:rsid w:val="0074579A"/>
    <w:pPr>
      <w:jc w:val="right"/>
    </w:pPr>
  </w:style>
  <w:style w:type="paragraph" w:customStyle="1" w:styleId="AnnexNoTitle">
    <w:name w:val="Annex_NoTitle"/>
    <w:basedOn w:val="Normal"/>
    <w:next w:val="Normalaftertitle"/>
    <w:link w:val="AnnexNoTitleChar"/>
    <w:uiPriority w:val="99"/>
    <w:rsid w:val="0074579A"/>
    <w:pPr>
      <w:keepNext/>
      <w:keepLines/>
      <w:spacing w:before="480" w:after="80"/>
      <w:jc w:val="center"/>
    </w:pPr>
    <w:rPr>
      <w:b/>
      <w:sz w:val="28"/>
    </w:rPr>
  </w:style>
  <w:style w:type="paragraph" w:customStyle="1" w:styleId="AppendixNoTitle">
    <w:name w:val="Appendix_NoTitle"/>
    <w:basedOn w:val="AnnexNoTitle"/>
    <w:next w:val="Normal"/>
    <w:rsid w:val="0074579A"/>
  </w:style>
  <w:style w:type="paragraph" w:customStyle="1" w:styleId="Tablefin">
    <w:name w:val="Table_fin"/>
    <w:basedOn w:val="Normal"/>
    <w:next w:val="Normal"/>
    <w:rsid w:val="0074579A"/>
    <w:pPr>
      <w:spacing w:before="0"/>
    </w:pPr>
    <w:rPr>
      <w:sz w:val="20"/>
      <w:lang w:val="en-GB"/>
    </w:rPr>
  </w:style>
  <w:style w:type="paragraph" w:customStyle="1" w:styleId="Tablehead">
    <w:name w:val="Table_head"/>
    <w:basedOn w:val="Normal"/>
    <w:next w:val="Normal"/>
    <w:rsid w:val="007457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57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579A"/>
    <w:pPr>
      <w:keepNext/>
      <w:spacing w:before="360" w:after="120"/>
      <w:jc w:val="center"/>
    </w:pPr>
  </w:style>
  <w:style w:type="paragraph" w:customStyle="1" w:styleId="Tabletext">
    <w:name w:val="Table_text"/>
    <w:basedOn w:val="Normal"/>
    <w:rsid w:val="007457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579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7457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579A"/>
    <w:pPr>
      <w:ind w:left="794"/>
    </w:pPr>
  </w:style>
  <w:style w:type="paragraph" w:customStyle="1" w:styleId="Figurelegend">
    <w:name w:val="Figure_legend"/>
    <w:basedOn w:val="Normal"/>
    <w:rsid w:val="007457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457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579A"/>
    <w:pPr>
      <w:keepNext/>
      <w:keepLines/>
      <w:spacing w:before="480"/>
      <w:jc w:val="center"/>
    </w:pPr>
    <w:rPr>
      <w:sz w:val="28"/>
    </w:rPr>
  </w:style>
  <w:style w:type="paragraph" w:customStyle="1" w:styleId="Arttitle">
    <w:name w:val="Art_title"/>
    <w:basedOn w:val="Normal"/>
    <w:next w:val="Normalaftertitle"/>
    <w:rsid w:val="0074579A"/>
    <w:pPr>
      <w:keepNext/>
      <w:keepLines/>
      <w:spacing w:before="240"/>
      <w:jc w:val="center"/>
    </w:pPr>
    <w:rPr>
      <w:b/>
      <w:sz w:val="28"/>
    </w:rPr>
  </w:style>
  <w:style w:type="paragraph" w:customStyle="1" w:styleId="Blanc">
    <w:name w:val="Blanc"/>
    <w:basedOn w:val="Normal"/>
    <w:next w:val="Tabletext"/>
    <w:rsid w:val="007457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57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4579A"/>
    <w:pPr>
      <w:keepNext/>
      <w:keepLines/>
      <w:spacing w:before="160"/>
      <w:ind w:left="794"/>
    </w:pPr>
    <w:rPr>
      <w:i/>
    </w:rPr>
  </w:style>
  <w:style w:type="paragraph" w:customStyle="1" w:styleId="ChapNo">
    <w:name w:val="Chap_No"/>
    <w:basedOn w:val="ArtNo"/>
    <w:next w:val="Chaptitle"/>
    <w:rsid w:val="0074579A"/>
    <w:rPr>
      <w:b/>
    </w:rPr>
  </w:style>
  <w:style w:type="paragraph" w:customStyle="1" w:styleId="Chaptitle">
    <w:name w:val="Chap_title"/>
    <w:basedOn w:val="Arttitle"/>
    <w:next w:val="Normalaftertitle"/>
    <w:rsid w:val="0074579A"/>
  </w:style>
  <w:style w:type="character" w:styleId="FootnoteReference">
    <w:name w:val="footnote reference"/>
    <w:basedOn w:val="DefaultParagraphFont"/>
    <w:semiHidden/>
    <w:rsid w:val="0074579A"/>
    <w:rPr>
      <w:position w:val="6"/>
      <w:sz w:val="18"/>
    </w:rPr>
  </w:style>
  <w:style w:type="paragraph" w:styleId="FootnoteText">
    <w:name w:val="footnote text"/>
    <w:basedOn w:val="Normal"/>
    <w:semiHidden/>
    <w:rsid w:val="0074579A"/>
    <w:pPr>
      <w:keepLines/>
      <w:tabs>
        <w:tab w:val="left" w:pos="255"/>
      </w:tabs>
      <w:ind w:left="255" w:hanging="255"/>
    </w:pPr>
    <w:rPr>
      <w:sz w:val="22"/>
    </w:rPr>
  </w:style>
  <w:style w:type="paragraph" w:styleId="Index1">
    <w:name w:val="index 1"/>
    <w:basedOn w:val="Normal"/>
    <w:next w:val="Normal"/>
    <w:semiHidden/>
    <w:rsid w:val="0074579A"/>
  </w:style>
  <w:style w:type="paragraph" w:styleId="Index2">
    <w:name w:val="index 2"/>
    <w:basedOn w:val="Normal"/>
    <w:next w:val="Normal"/>
    <w:semiHidden/>
    <w:rsid w:val="0074579A"/>
    <w:pPr>
      <w:ind w:left="283"/>
    </w:pPr>
  </w:style>
  <w:style w:type="paragraph" w:styleId="Index3">
    <w:name w:val="index 3"/>
    <w:basedOn w:val="Normal"/>
    <w:next w:val="Normal"/>
    <w:semiHidden/>
    <w:rsid w:val="0074579A"/>
    <w:pPr>
      <w:ind w:left="566"/>
    </w:pPr>
  </w:style>
  <w:style w:type="paragraph" w:styleId="IndexHeading">
    <w:name w:val="index heading"/>
    <w:basedOn w:val="Normal"/>
    <w:next w:val="Index1"/>
    <w:semiHidden/>
    <w:rsid w:val="0074579A"/>
  </w:style>
  <w:style w:type="paragraph" w:customStyle="1" w:styleId="Line">
    <w:name w:val="Line"/>
    <w:basedOn w:val="Normal"/>
    <w:next w:val="Normal"/>
    <w:rsid w:val="007457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57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579A"/>
  </w:style>
  <w:style w:type="paragraph" w:customStyle="1" w:styleId="Partref">
    <w:name w:val="Part_ref"/>
    <w:basedOn w:val="Normal"/>
    <w:next w:val="Normal"/>
    <w:rsid w:val="0074579A"/>
    <w:pPr>
      <w:keepNext/>
      <w:keepLines/>
      <w:spacing w:after="280"/>
      <w:jc w:val="center"/>
    </w:pPr>
  </w:style>
  <w:style w:type="paragraph" w:customStyle="1" w:styleId="Parttitle">
    <w:name w:val="Part_title"/>
    <w:basedOn w:val="Normal"/>
    <w:next w:val="Normalaftertitle"/>
    <w:rsid w:val="007457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579A"/>
  </w:style>
  <w:style w:type="paragraph" w:customStyle="1" w:styleId="QuestionNo">
    <w:name w:val="Question_No"/>
    <w:basedOn w:val="RecNoBR"/>
    <w:next w:val="Normal"/>
    <w:rsid w:val="0074579A"/>
  </w:style>
  <w:style w:type="paragraph" w:customStyle="1" w:styleId="Questionref">
    <w:name w:val="Question_ref"/>
    <w:basedOn w:val="Recref"/>
    <w:next w:val="Questiondate"/>
    <w:rsid w:val="0074579A"/>
  </w:style>
  <w:style w:type="paragraph" w:customStyle="1" w:styleId="Questiontitle">
    <w:name w:val="Question_title"/>
    <w:basedOn w:val="Normal"/>
    <w:next w:val="Questionref"/>
    <w:rsid w:val="0074579A"/>
  </w:style>
  <w:style w:type="paragraph" w:customStyle="1" w:styleId="Reftext">
    <w:name w:val="Ref_text"/>
    <w:basedOn w:val="Normal"/>
    <w:rsid w:val="0074579A"/>
    <w:pPr>
      <w:ind w:left="794" w:hanging="794"/>
    </w:pPr>
    <w:rPr>
      <w:sz w:val="22"/>
    </w:rPr>
  </w:style>
  <w:style w:type="paragraph" w:customStyle="1" w:styleId="Reftitle">
    <w:name w:val="Ref_title"/>
    <w:basedOn w:val="Normal"/>
    <w:next w:val="Reftext"/>
    <w:rsid w:val="007457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579A"/>
  </w:style>
  <w:style w:type="paragraph" w:customStyle="1" w:styleId="RepNo">
    <w:name w:val="Rep_No"/>
    <w:basedOn w:val="RecNoBR"/>
    <w:next w:val="Reptitle"/>
    <w:rsid w:val="0074579A"/>
  </w:style>
  <w:style w:type="paragraph" w:customStyle="1" w:styleId="Repref">
    <w:name w:val="Rep_ref"/>
    <w:basedOn w:val="Recref"/>
    <w:next w:val="Repdate"/>
    <w:rsid w:val="0074579A"/>
  </w:style>
  <w:style w:type="paragraph" w:customStyle="1" w:styleId="Reptitle">
    <w:name w:val="Rep_title"/>
    <w:basedOn w:val="RectitleBR"/>
    <w:next w:val="Repref"/>
    <w:rsid w:val="0074579A"/>
  </w:style>
  <w:style w:type="paragraph" w:customStyle="1" w:styleId="Resdate">
    <w:name w:val="Res_date"/>
    <w:basedOn w:val="Recdate"/>
    <w:next w:val="Normalaftertitle"/>
    <w:rsid w:val="0074579A"/>
  </w:style>
  <w:style w:type="paragraph" w:customStyle="1" w:styleId="ResNo">
    <w:name w:val="Res_No"/>
    <w:basedOn w:val="RecNoBR"/>
    <w:next w:val="Restitle"/>
    <w:rsid w:val="0074579A"/>
  </w:style>
  <w:style w:type="paragraph" w:customStyle="1" w:styleId="Resref">
    <w:name w:val="Res_ref"/>
    <w:basedOn w:val="Recref"/>
    <w:next w:val="Resdate"/>
    <w:rsid w:val="007457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4579A"/>
  </w:style>
  <w:style w:type="paragraph" w:customStyle="1" w:styleId="Sectiontitle">
    <w:name w:val="Section_title"/>
    <w:basedOn w:val="Normal"/>
    <w:next w:val="Normalaftertitle"/>
    <w:rsid w:val="007457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579A"/>
    <w:pPr>
      <w:tabs>
        <w:tab w:val="clear" w:pos="794"/>
        <w:tab w:val="clear" w:pos="1191"/>
        <w:tab w:val="clear" w:pos="1588"/>
        <w:tab w:val="clear" w:pos="1985"/>
        <w:tab w:val="right" w:pos="9611"/>
      </w:tabs>
    </w:pPr>
    <w:rPr>
      <w:i/>
    </w:rPr>
  </w:style>
  <w:style w:type="paragraph" w:styleId="TOC1">
    <w:name w:val="toc 1"/>
    <w:basedOn w:val="Normal"/>
    <w:semiHidden/>
    <w:rsid w:val="007457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4579A"/>
    <w:pPr>
      <w:tabs>
        <w:tab w:val="clear" w:pos="567"/>
        <w:tab w:val="left" w:pos="1276"/>
      </w:tabs>
      <w:spacing w:before="160"/>
      <w:ind w:left="1276" w:hanging="709"/>
    </w:pPr>
  </w:style>
  <w:style w:type="paragraph" w:styleId="TOC3">
    <w:name w:val="toc 3"/>
    <w:basedOn w:val="TOC2"/>
    <w:semiHidden/>
    <w:rsid w:val="0074579A"/>
    <w:pPr>
      <w:tabs>
        <w:tab w:val="clear" w:pos="1276"/>
        <w:tab w:val="left" w:pos="2155"/>
      </w:tabs>
      <w:ind w:left="2155" w:hanging="879"/>
    </w:pPr>
  </w:style>
  <w:style w:type="paragraph" w:styleId="TOC4">
    <w:name w:val="toc 4"/>
    <w:basedOn w:val="TOC3"/>
    <w:semiHidden/>
    <w:rsid w:val="0074579A"/>
    <w:pPr>
      <w:tabs>
        <w:tab w:val="left" w:pos="3261"/>
      </w:tabs>
      <w:spacing w:before="80"/>
      <w:ind w:left="3261" w:hanging="993"/>
    </w:pPr>
  </w:style>
  <w:style w:type="paragraph" w:styleId="TOC5">
    <w:name w:val="toc 5"/>
    <w:basedOn w:val="TOC4"/>
    <w:semiHidden/>
    <w:rsid w:val="0074579A"/>
  </w:style>
  <w:style w:type="paragraph" w:styleId="TOC6">
    <w:name w:val="toc 6"/>
    <w:basedOn w:val="TOC4"/>
    <w:semiHidden/>
    <w:rsid w:val="0074579A"/>
  </w:style>
  <w:style w:type="paragraph" w:styleId="TOC7">
    <w:name w:val="toc 7"/>
    <w:basedOn w:val="TOC4"/>
    <w:semiHidden/>
    <w:rsid w:val="0074579A"/>
  </w:style>
  <w:style w:type="paragraph" w:styleId="TOC8">
    <w:name w:val="toc 8"/>
    <w:basedOn w:val="TOC4"/>
    <w:semiHidden/>
    <w:rsid w:val="0074579A"/>
  </w:style>
  <w:style w:type="paragraph" w:customStyle="1" w:styleId="RectitleBR">
    <w:name w:val="Rec_title_BR"/>
    <w:basedOn w:val="Normal"/>
    <w:next w:val="Recref"/>
    <w:rsid w:val="0074579A"/>
    <w:pPr>
      <w:keepNext/>
      <w:keepLines/>
      <w:spacing w:before="240"/>
      <w:jc w:val="center"/>
    </w:pPr>
    <w:rPr>
      <w:b/>
      <w:sz w:val="28"/>
    </w:rPr>
  </w:style>
  <w:style w:type="paragraph" w:customStyle="1" w:styleId="Annexref">
    <w:name w:val="Annex_ref"/>
    <w:basedOn w:val="Normal"/>
    <w:next w:val="Normalaftertitle"/>
    <w:rsid w:val="0074579A"/>
    <w:pPr>
      <w:keepNext/>
      <w:keepLines/>
      <w:spacing w:after="280"/>
      <w:jc w:val="center"/>
    </w:pPr>
  </w:style>
  <w:style w:type="paragraph" w:customStyle="1" w:styleId="Appendixref">
    <w:name w:val="Appendix_ref"/>
    <w:basedOn w:val="Annexref"/>
    <w:next w:val="Normalaftertitle"/>
    <w:rsid w:val="0074579A"/>
  </w:style>
  <w:style w:type="paragraph" w:customStyle="1" w:styleId="Figuretitle">
    <w:name w:val="Figure_title"/>
    <w:basedOn w:val="Normal"/>
    <w:next w:val="Figure"/>
    <w:rsid w:val="007457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4579A"/>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F4E67"/>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FF4E67"/>
    <w:rPr>
      <w:sz w:val="24"/>
      <w:lang w:val="fr-FR" w:eastAsia="en-US"/>
    </w:rPr>
  </w:style>
  <w:style w:type="character" w:styleId="Hyperlink">
    <w:name w:val="Hyperlink"/>
    <w:basedOn w:val="DefaultParagraphFont"/>
    <w:rsid w:val="00FF4E67"/>
    <w:rPr>
      <w:color w:val="0000FF"/>
      <w:u w:val="single"/>
    </w:rPr>
  </w:style>
  <w:style w:type="paragraph" w:customStyle="1" w:styleId="Normalaftertitle0">
    <w:name w:val="Normal after title"/>
    <w:basedOn w:val="Normal"/>
    <w:next w:val="Normal"/>
    <w:link w:val="NormalaftertitleChar"/>
    <w:uiPriority w:val="99"/>
    <w:rsid w:val="00FF4E67"/>
    <w:pPr>
      <w:spacing w:before="480"/>
    </w:pPr>
    <w:rPr>
      <w:sz w:val="20"/>
      <w:lang w:val="en-GB"/>
    </w:rPr>
  </w:style>
  <w:style w:type="paragraph" w:customStyle="1" w:styleId="call0">
    <w:name w:val="call"/>
    <w:basedOn w:val="Normal"/>
    <w:next w:val="Normal"/>
    <w:rsid w:val="00FF4E67"/>
    <w:pPr>
      <w:keepNext/>
      <w:keepLines/>
      <w:tabs>
        <w:tab w:val="clear" w:pos="1191"/>
        <w:tab w:val="clear" w:pos="1588"/>
        <w:tab w:val="clear" w:pos="1985"/>
      </w:tabs>
      <w:spacing w:before="227"/>
      <w:ind w:left="794"/>
      <w:jc w:val="left"/>
    </w:pPr>
    <w:rPr>
      <w:i/>
      <w:iCs/>
      <w:sz w:val="20"/>
      <w:lang w:val="en-GB"/>
    </w:rPr>
  </w:style>
  <w:style w:type="paragraph" w:customStyle="1" w:styleId="headfoot">
    <w:name w:val="head_foot"/>
    <w:basedOn w:val="Normal"/>
    <w:next w:val="Normalaftertitle0"/>
    <w:rsid w:val="00FF4E67"/>
    <w:pPr>
      <w:tabs>
        <w:tab w:val="clear" w:pos="794"/>
        <w:tab w:val="clear" w:pos="1191"/>
        <w:tab w:val="clear" w:pos="1588"/>
        <w:tab w:val="clear" w:pos="1985"/>
      </w:tabs>
      <w:spacing w:before="0"/>
    </w:pPr>
    <w:rPr>
      <w:color w:val="FF0000"/>
      <w:sz w:val="8"/>
      <w:szCs w:val="8"/>
      <w:lang w:val="en-GB"/>
    </w:rPr>
  </w:style>
  <w:style w:type="character" w:customStyle="1" w:styleId="EquationChar">
    <w:name w:val="Equation Char"/>
    <w:link w:val="Equation"/>
    <w:locked/>
    <w:rsid w:val="00FF4E67"/>
    <w:rPr>
      <w:sz w:val="24"/>
      <w:lang w:val="fr-FR" w:eastAsia="en-US"/>
    </w:rPr>
  </w:style>
  <w:style w:type="character" w:customStyle="1" w:styleId="EquationlegendChar">
    <w:name w:val="Equation_legend Char"/>
    <w:link w:val="Equationlegend"/>
    <w:uiPriority w:val="99"/>
    <w:locked/>
    <w:rsid w:val="00FF4E67"/>
    <w:rPr>
      <w:sz w:val="24"/>
      <w:lang w:eastAsia="en-US"/>
    </w:rPr>
  </w:style>
  <w:style w:type="character" w:customStyle="1" w:styleId="NormalaftertitleChar">
    <w:name w:val="Normal after title Char"/>
    <w:link w:val="Normalaftertitle0"/>
    <w:uiPriority w:val="99"/>
    <w:locked/>
    <w:rsid w:val="00FF4E67"/>
    <w:rPr>
      <w:lang w:val="en-GB" w:eastAsia="en-US"/>
    </w:rPr>
  </w:style>
  <w:style w:type="paragraph" w:customStyle="1" w:styleId="Reasons">
    <w:name w:val="Reasons"/>
    <w:basedOn w:val="Normal"/>
    <w:qFormat/>
    <w:rsid w:val="006A5592"/>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0B5858"/>
    <w:pPr>
      <w:ind w:firstLineChars="200" w:firstLine="420"/>
    </w:pPr>
  </w:style>
  <w:style w:type="paragraph" w:styleId="DocumentMap">
    <w:name w:val="Document Map"/>
    <w:basedOn w:val="Normal"/>
    <w:link w:val="DocumentMapChar"/>
    <w:rsid w:val="00771CCA"/>
    <w:rPr>
      <w:rFonts w:ascii="SimSun" w:eastAsia="SimSun"/>
      <w:sz w:val="18"/>
      <w:szCs w:val="18"/>
    </w:rPr>
  </w:style>
  <w:style w:type="character" w:customStyle="1" w:styleId="DocumentMapChar">
    <w:name w:val="Document Map Char"/>
    <w:basedOn w:val="DefaultParagraphFont"/>
    <w:link w:val="DocumentMap"/>
    <w:rsid w:val="00771CCA"/>
    <w:rPr>
      <w:rFonts w:ascii="SimSun" w:eastAsia="SimSun"/>
      <w:sz w:val="18"/>
      <w:szCs w:val="18"/>
      <w:lang w:val="fr-FR" w:eastAsia="en-US"/>
    </w:rPr>
  </w:style>
  <w:style w:type="character" w:styleId="PlaceholderText">
    <w:name w:val="Placeholder Text"/>
    <w:basedOn w:val="DefaultParagraphFont"/>
    <w:uiPriority w:val="99"/>
    <w:semiHidden/>
    <w:rsid w:val="000749E4"/>
    <w:rPr>
      <w:color w:val="808080"/>
    </w:rPr>
  </w:style>
  <w:style w:type="paragraph" w:styleId="BalloonText">
    <w:name w:val="Balloon Text"/>
    <w:basedOn w:val="Normal"/>
    <w:link w:val="BalloonTextChar"/>
    <w:rsid w:val="00A85927"/>
    <w:pPr>
      <w:spacing w:before="0"/>
    </w:pPr>
    <w:rPr>
      <w:sz w:val="18"/>
      <w:szCs w:val="18"/>
    </w:rPr>
  </w:style>
  <w:style w:type="character" w:customStyle="1" w:styleId="BalloonTextChar">
    <w:name w:val="Balloon Text Char"/>
    <w:basedOn w:val="DefaultParagraphFont"/>
    <w:link w:val="BalloonText"/>
    <w:rsid w:val="00A85927"/>
    <w:rPr>
      <w:sz w:val="18"/>
      <w:szCs w:val="18"/>
      <w:lang w:val="fr-FR" w:eastAsia="en-US"/>
    </w:rPr>
  </w:style>
  <w:style w:type="character" w:customStyle="1" w:styleId="HeadingbChar">
    <w:name w:val="Heading_b Char"/>
    <w:link w:val="Headingb"/>
    <w:uiPriority w:val="99"/>
    <w:locked/>
    <w:rsid w:val="00E220E4"/>
    <w:rPr>
      <w:b/>
      <w:sz w:val="24"/>
      <w:lang w:val="fr-FR" w:eastAsia="en-US"/>
    </w:rPr>
  </w:style>
  <w:style w:type="character" w:customStyle="1" w:styleId="AnnexNoTitleChar">
    <w:name w:val="Annex_NoTitle Char"/>
    <w:link w:val="AnnexNoTitle"/>
    <w:uiPriority w:val="99"/>
    <w:rsid w:val="00E220E4"/>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69097-D898-4809-AB50-CEE727E2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7</Pages>
  <Words>2429</Words>
  <Characters>1227</Characters>
  <Application>Microsoft Office Word</Application>
  <DocSecurity>0</DocSecurity>
  <Lines>245</Lines>
  <Paragraphs>130</Paragraphs>
  <ScaleCrop>false</ScaleCrop>
  <HeadingPairs>
    <vt:vector size="2" baseType="variant">
      <vt:variant>
        <vt:lpstr>Title</vt:lpstr>
      </vt:variant>
      <vt:variant>
        <vt:i4>1</vt:i4>
      </vt:variant>
    </vt:vector>
  </HeadingPairs>
  <TitlesOfParts>
    <vt:vector size="1" baseType="lpstr">
      <vt:lpstr>ITU-R SF.675-4 建议书(01/2012) - 调角数字载波的最大功率密度(平均到4 kHz或1 MHz)的计算 </vt:lpstr>
    </vt:vector>
  </TitlesOfParts>
  <Company>ITU</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SF.674-3 建议书 (12/2013) - 在2区的对地静止卫星固定业务网络超过功率通量密度门限时确定用于协调的工作在11.7-12.2 GHz频段的固定业务所受的影响</dc:title>
  <dc:creator>Chen, Meng</dc:creator>
  <cp:lastModifiedBy>Li, Jianying</cp:lastModifiedBy>
  <cp:revision>11</cp:revision>
  <cp:lastPrinted>2014-09-10T12:34:00Z</cp:lastPrinted>
  <dcterms:created xsi:type="dcterms:W3CDTF">2014-09-10T12:24:00Z</dcterms:created>
  <dcterms:modified xsi:type="dcterms:W3CDTF">2014-12-02T10:49:00Z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