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6A4DD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48274F96" wp14:editId="272515CB">
                <wp:simplePos x="0" y="0"/>
                <wp:positionH relativeFrom="column">
                  <wp:posOffset>382905</wp:posOffset>
                </wp:positionH>
                <wp:positionV relativeFrom="paragraph">
                  <wp:posOffset>7224395</wp:posOffset>
                </wp:positionV>
                <wp:extent cx="382905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6A4DD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A4DD3">
                              <w:rPr>
                                <w:rFonts w:ascii="Tahoma" w:hAnsi="Tahoma"/>
                                <w:b/>
                                <w:bCs/>
                                <w:color w:val="000068"/>
                                <w:sz w:val="34"/>
                                <w:szCs w:val="54"/>
                                <w:lang w:bidi="ar-EG"/>
                              </w:rPr>
                              <w:t>SF</w:t>
                            </w:r>
                          </w:p>
                          <w:p w:rsidR="000B4F10" w:rsidRPr="005F01A2" w:rsidRDefault="006A4DD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تقاسم الترددات والتنسيق بين أنظمة الخدمة الثابتة الساتلية والخدمة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74F96" id="_x0000_t202" coordsize="21600,21600" o:spt="202" path="m,l,21600r21600,l21600,xe">
                <v:stroke joinstyle="miter"/>
                <v:path gradientshapeok="t" o:connecttype="rect"/>
              </v:shapetype>
              <v:shape id="Text Box 2862" o:spid="_x0000_s1026" type="#_x0000_t202" style="position:absolute;left:0;text-align:left;margin-left:30.15pt;margin-top:568.85pt;width:301.5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7uAIAAL0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oeRoD206JHtDbqTexQlcWQLNA46A7+HATzNHizW2ZLVw72svmkk5LKlYsNulZJjy2gNCYb2pn9x&#10;dcLRFmQ9fpQ1RKJbIx3QvlG9BYR6IECHRj2dmmOzqeDwOonSYAamCmzh9TyMA9c+n2bH64PS5j2T&#10;PbKLHCvovoOnu3ttbDo0O7rYaEKWvOucAjrx7AAcpxMIDletzabhGvozDdJVskqIR6J45ZGgKLzb&#10;ckm8uAzns+K6WC6L8JeNG5Ks5XXNhA1zFFdI/qx5B5lPsjjJS8uO1xbOpqTVZr3sFNpREHfpPld0&#10;sJzd/OdpuCIAlxeUwogEd1HqlXEy90hJZl46DxIvCNO7NA5ISoryOaV7Lti/U0JjjtNZNJvUdE76&#10;BbfAfa+50aznBsZHx/scJycnmlkNrkTtWmso76b1RSls+udSQLuPjXaKtSKd5Gr26z2gWBmvZf0E&#10;2lUSlAUqhJkHi1aqHxiNMD9yrL9vqWIYdR8E6D8NCbEDx23IbB7BRl1a1pcWKiqAyrHBaFouzTSk&#10;toPimxYiTS9OyFt4Mw13aj5ndXhpMCMcqcM8s0Pocu+8zlN38RsAAP//AwBQSwMEFAAGAAgAAAAh&#10;ALYGCQveAAAADAEAAA8AAABkcnMvZG93bnJldi54bWxMj8FOwzAMhu9IvENkJG4sGWEtlKYTAnEF&#10;MdgkblnjtRWNUzXZWt4ec4KjP//6/blcz74XJxxjF8jAcqFAINXBddQY+Hh/vroFEZMlZ/tAaOAb&#10;I6yr87PSFi5M9IanTWoEl1AsrIE2paGQMtYtehsXYUDi3SGM3iYex0a60U5c7nt5rVQmve2IL7R2&#10;wMcW66/N0RvYvhw+dzfqtXnyq2EKs5Lk76Qxlxfzwz2IhHP6C8OvPqtDxU77cCQXRW8gU5qTzJc6&#10;z0FwIss0oz0jvdI5yKqU/5+ofgAAAP//AwBQSwECLQAUAAYACAAAACEAtoM4kv4AAADhAQAAEwAA&#10;AAAAAAAAAAAAAAAAAAAAW0NvbnRlbnRfVHlwZXNdLnhtbFBLAQItABQABgAIAAAAIQA4/SH/1gAA&#10;AJQBAAALAAAAAAAAAAAAAAAAAC8BAABfcmVscy8ucmVsc1BLAQItABQABgAIAAAAIQBSUC+7uAIA&#10;AL0FAAAOAAAAAAAAAAAAAAAAAC4CAABkcnMvZTJvRG9jLnhtbFBLAQItABQABgAIAAAAIQC2BgkL&#10;3gAAAAwBAAAPAAAAAAAAAAAAAAAAABIFAABkcnMvZG93bnJldi54bWxQSwUGAAAAAAQABADzAAAA&#10;HQYAAAAA&#10;" filled="f" stroked="f">
                <v:textbox>
                  <w:txbxContent>
                    <w:p w:rsidR="000B4F10" w:rsidRPr="005F01A2" w:rsidRDefault="000B4F10" w:rsidP="006A4DD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A4DD3">
                        <w:rPr>
                          <w:rFonts w:ascii="Tahoma" w:hAnsi="Tahoma"/>
                          <w:b/>
                          <w:bCs/>
                          <w:color w:val="000068"/>
                          <w:sz w:val="34"/>
                          <w:szCs w:val="54"/>
                          <w:lang w:bidi="ar-EG"/>
                        </w:rPr>
                        <w:t>SF</w:t>
                      </w:r>
                    </w:p>
                    <w:p w:rsidR="000B4F10" w:rsidRPr="005F01A2" w:rsidRDefault="006A4DD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تقاسم الترددات والتنسيق بين أنظمة الخدمة الثابتة الساتلية والخدمة الثابتة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2608" behindDoc="0" locked="0" layoutInCell="1" allowOverlap="1" wp14:anchorId="32EE3D98" wp14:editId="78BDC51C">
                <wp:simplePos x="0" y="0"/>
                <wp:positionH relativeFrom="column">
                  <wp:posOffset>382905</wp:posOffset>
                </wp:positionH>
                <wp:positionV relativeFrom="paragraph">
                  <wp:posOffset>4328795</wp:posOffset>
                </wp:positionV>
                <wp:extent cx="5543550" cy="269875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69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6A4DD3" w:rsidRDefault="006A4DD3" w:rsidP="00DC069E">
                            <w:pPr>
                              <w:spacing w:line="168" w:lineRule="auto"/>
                              <w:ind w:right="-126"/>
                              <w:jc w:val="right"/>
                              <w:rPr>
                                <w:rFonts w:ascii="Tahoma" w:hAnsi="Tahoma"/>
                                <w:b/>
                                <w:bCs/>
                                <w:color w:val="000068"/>
                                <w:spacing w:val="-4"/>
                                <w:sz w:val="40"/>
                                <w:szCs w:val="72"/>
                                <w:rtl/>
                                <w:lang w:bidi="ar-EG"/>
                              </w:rPr>
                            </w:pPr>
                            <w:r w:rsidRPr="006A4DD3">
                              <w:rPr>
                                <w:rFonts w:ascii="Tahoma" w:hAnsi="Tahoma" w:hint="cs"/>
                                <w:b/>
                                <w:bCs/>
                                <w:color w:val="000068"/>
                                <w:spacing w:val="-4"/>
                                <w:sz w:val="40"/>
                                <w:szCs w:val="72"/>
                                <w:rtl/>
                                <w:lang w:bidi="ar-EG"/>
                              </w:rPr>
                              <w:t>تحديد الأثر الواقع على الخدمة الثابتة العاملة</w:t>
                            </w:r>
                            <w:r w:rsidR="00782C23">
                              <w:rPr>
                                <w:rFonts w:ascii="Tahoma" w:hAnsi="Tahoma" w:hint="cs"/>
                                <w:b/>
                                <w:bCs/>
                                <w:color w:val="000068"/>
                                <w:spacing w:val="-4"/>
                                <w:sz w:val="40"/>
                                <w:szCs w:val="72"/>
                                <w:rtl/>
                                <w:lang w:bidi="ar-EG"/>
                              </w:rPr>
                              <w:t xml:space="preserve"> في </w:t>
                            </w:r>
                            <w:r w:rsidRPr="006A4DD3">
                              <w:rPr>
                                <w:rFonts w:ascii="Tahoma" w:hAnsi="Tahoma" w:hint="cs"/>
                                <w:b/>
                                <w:bCs/>
                                <w:color w:val="000068"/>
                                <w:spacing w:val="-4"/>
                                <w:sz w:val="40"/>
                                <w:szCs w:val="72"/>
                                <w:rtl/>
                                <w:lang w:bidi="ar-EG"/>
                              </w:rPr>
                              <w:t xml:space="preserve">النطاق </w:t>
                            </w:r>
                            <w:r w:rsidRPr="006A4DD3">
                              <w:rPr>
                                <w:rFonts w:ascii="Tahoma" w:hAnsi="Tahoma"/>
                                <w:b/>
                                <w:bCs/>
                                <w:color w:val="000068"/>
                                <w:spacing w:val="-4"/>
                                <w:sz w:val="40"/>
                                <w:szCs w:val="72"/>
                                <w:lang w:bidi="ar-EG"/>
                              </w:rPr>
                              <w:t>GHz 12</w:t>
                            </w:r>
                            <w:r w:rsidR="00DC069E">
                              <w:rPr>
                                <w:rFonts w:ascii="Tahoma" w:hAnsi="Tahoma"/>
                                <w:b/>
                                <w:bCs/>
                                <w:color w:val="000068"/>
                                <w:spacing w:val="-4"/>
                                <w:sz w:val="40"/>
                                <w:szCs w:val="72"/>
                                <w:lang w:bidi="ar-EG"/>
                              </w:rPr>
                              <w:t>,</w:t>
                            </w:r>
                            <w:r w:rsidRPr="006A4DD3">
                              <w:rPr>
                                <w:rFonts w:ascii="Tahoma" w:hAnsi="Tahoma"/>
                                <w:b/>
                                <w:bCs/>
                                <w:color w:val="000068"/>
                                <w:spacing w:val="-4"/>
                                <w:sz w:val="40"/>
                                <w:szCs w:val="72"/>
                                <w:lang w:bidi="ar-EG"/>
                              </w:rPr>
                              <w:t>2</w:t>
                            </w:r>
                            <w:r w:rsidRPr="006A4DD3">
                              <w:rPr>
                                <w:rFonts w:ascii="Tahoma" w:hAnsi="Tahoma"/>
                                <w:b/>
                                <w:bCs/>
                                <w:color w:val="000068"/>
                                <w:spacing w:val="-4"/>
                                <w:sz w:val="40"/>
                                <w:szCs w:val="72"/>
                                <w:lang w:bidi="ar-EG"/>
                              </w:rPr>
                              <w:noBreakHyphen/>
                              <w:t>11</w:t>
                            </w:r>
                            <w:r w:rsidR="00DC069E">
                              <w:rPr>
                                <w:rFonts w:ascii="Tahoma" w:hAnsi="Tahoma"/>
                                <w:b/>
                                <w:bCs/>
                                <w:color w:val="000068"/>
                                <w:spacing w:val="-4"/>
                                <w:sz w:val="40"/>
                                <w:szCs w:val="72"/>
                                <w:lang w:bidi="ar-EG"/>
                              </w:rPr>
                              <w:t>,</w:t>
                            </w:r>
                            <w:r w:rsidRPr="006A4DD3">
                              <w:rPr>
                                <w:rFonts w:ascii="Tahoma" w:hAnsi="Tahoma"/>
                                <w:b/>
                                <w:bCs/>
                                <w:color w:val="000068"/>
                                <w:spacing w:val="-4"/>
                                <w:sz w:val="40"/>
                                <w:szCs w:val="72"/>
                                <w:lang w:bidi="ar-EG"/>
                              </w:rPr>
                              <w:t>7</w:t>
                            </w:r>
                            <w:r w:rsidRPr="006A4DD3">
                              <w:rPr>
                                <w:rFonts w:ascii="Tahoma" w:hAnsi="Tahoma" w:hint="cs"/>
                                <w:b/>
                                <w:bCs/>
                                <w:color w:val="000068"/>
                                <w:spacing w:val="-4"/>
                                <w:sz w:val="40"/>
                                <w:szCs w:val="72"/>
                                <w:rtl/>
                                <w:lang w:bidi="ar-SY"/>
                              </w:rPr>
                              <w:t xml:space="preserve"> عندما تتجاوز شبكات الخدمة الثابتة الساتلية المستقرة بالنسبة إلى الأرض العاملة</w:t>
                            </w:r>
                            <w:r w:rsidR="00782C23">
                              <w:rPr>
                                <w:rFonts w:ascii="Tahoma" w:hAnsi="Tahoma" w:hint="cs"/>
                                <w:b/>
                                <w:bCs/>
                                <w:color w:val="000068"/>
                                <w:spacing w:val="-4"/>
                                <w:sz w:val="40"/>
                                <w:szCs w:val="72"/>
                                <w:rtl/>
                                <w:lang w:bidi="ar-SY"/>
                              </w:rPr>
                              <w:t xml:space="preserve"> في </w:t>
                            </w:r>
                            <w:r w:rsidRPr="006A4DD3">
                              <w:rPr>
                                <w:rFonts w:ascii="Tahoma" w:hAnsi="Tahoma" w:hint="cs"/>
                                <w:b/>
                                <w:bCs/>
                                <w:color w:val="000068"/>
                                <w:spacing w:val="-4"/>
                                <w:sz w:val="40"/>
                                <w:szCs w:val="72"/>
                                <w:rtl/>
                                <w:lang w:bidi="ar-SY"/>
                              </w:rPr>
                              <w:t>الإقليم</w:t>
                            </w:r>
                            <w:r>
                              <w:rPr>
                                <w:rFonts w:ascii="Tahoma" w:hAnsi="Tahoma" w:hint="eastAsia"/>
                                <w:b/>
                                <w:bCs/>
                                <w:color w:val="000068"/>
                                <w:spacing w:val="-4"/>
                                <w:sz w:val="40"/>
                                <w:szCs w:val="72"/>
                                <w:rtl/>
                                <w:lang w:bidi="ar-SY"/>
                              </w:rPr>
                              <w:t> </w:t>
                            </w:r>
                            <w:r w:rsidRPr="006A4DD3">
                              <w:rPr>
                                <w:rFonts w:ascii="Tahoma" w:hAnsi="Tahoma"/>
                                <w:b/>
                                <w:bCs/>
                                <w:color w:val="000068"/>
                                <w:spacing w:val="-4"/>
                                <w:sz w:val="40"/>
                                <w:szCs w:val="72"/>
                                <w:lang w:bidi="ar-SY"/>
                              </w:rPr>
                              <w:t>2</w:t>
                            </w:r>
                            <w:r w:rsidRPr="006A4DD3">
                              <w:rPr>
                                <w:rFonts w:ascii="Tahoma" w:hAnsi="Tahoma" w:hint="cs"/>
                                <w:b/>
                                <w:bCs/>
                                <w:color w:val="000068"/>
                                <w:spacing w:val="-4"/>
                                <w:sz w:val="40"/>
                                <w:szCs w:val="72"/>
                                <w:rtl/>
                                <w:lang w:bidi="ar-SY"/>
                              </w:rPr>
                              <w:t xml:space="preserve"> عتبات كثافة تدفق القدرة لأغراض التنسيق</w:t>
                            </w:r>
                            <w:r w:rsidR="000B4F10" w:rsidRPr="006A4DD3">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3D98" id="Text Box 2859" o:spid="_x0000_s1027" type="#_x0000_t202" style="position:absolute;left:0;text-align:left;margin-left:30.15pt;margin-top:340.85pt;width:436.5pt;height:2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YN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ck8s4BlMFtmiWJnPY2Bg0O14flDbv&#10;mOyRXeRYQfcdPN3daTO5Hl1sNCFL3nVwTrNOPDsAzOkEgsNVa7NpuIb+SIN0lawS4pFotvJIUBTe&#10;Tbkk3qwM53FxWSyXRfjTxg1J1vK6ZsKGOYorJH/WvIPMJ1mc5KVlx2sLZ1PSarNedgrtKIi7dN+h&#10;IGdu/vM0XL2AywtKYUSC2yj1ylky90hJYi+dB4kXhOltOgtISoryOaU7Lti/U0JjjtM4iic1/ZZb&#10;4L7X3GjWcwPjo+N9jpOTE82sBleidq01lHfT+qwUNv2nUkC7j412irUineRq9uu9ex1OzlbNa1k/&#10;goSVBIGBGGH0waKV6jtGI4yRHOtvW6oYRt17Ac8gDQmxc8dtSDyPYKPOLetzCxUVQOXYYDQtl2aa&#10;VdtB8U0LkaaHJ+QNPJ2GO1E/ZXV4cDAqHLfDWLOz6HzvvJ6G7+IXAAAA//8DAFBLAwQUAAYACAAA&#10;ACEAhOmJWd4AAAALAQAADwAAAGRycy9kb3ducmV2LnhtbEyPwU7DMAyG70h7h8hI3FhSCt1Wmk4I&#10;xBW0DZC4ZY3XVmucqsnW8vaYEztZtj/9/lysJ9eJMw6h9aQhmSsQSJW3LdUaPnavt0sQIRqypvOE&#10;Gn4wwLqcXRUmt36kDZ63sRYcQiE3GpoY+1zKUDXoTJj7Hol3Bz84E7kdamkHM3K46+SdUpl0piW+&#10;0JgenxusjtuT0/D5dvj+ulfv9Yt76Ec/KUluJbW+uZ6eHkFEnOI/DH/6rA4lO+39iWwQnYZMpUxy&#10;XSYLEAys0pQneyYTlS1AloW8/KH8BQAA//8DAFBLAQItABQABgAIAAAAIQC2gziS/gAAAOEBAAAT&#10;AAAAAAAAAAAAAAAAAAAAAABbQ29udGVudF9UeXBlc10ueG1sUEsBAi0AFAAGAAgAAAAhADj9If/W&#10;AAAAlAEAAAsAAAAAAAAAAAAAAAAALwEAAF9yZWxzLy5yZWxzUEsBAi0AFAAGAAgAAAAhAJJ+Bg26&#10;AgAAxAUAAA4AAAAAAAAAAAAAAAAALgIAAGRycy9lMm9Eb2MueG1sUEsBAi0AFAAGAAgAAAAhAITp&#10;iVneAAAACwEAAA8AAAAAAAAAAAAAAAAAFAUAAGRycy9kb3ducmV2LnhtbFBLBQYAAAAABAAEAPMA&#10;AAAfBgAAAAA=&#10;" filled="f" stroked="f">
                <v:textbox>
                  <w:txbxContent>
                    <w:p w:rsidR="000B4F10" w:rsidRPr="006A4DD3" w:rsidRDefault="006A4DD3" w:rsidP="00DC069E">
                      <w:pPr>
                        <w:spacing w:line="168" w:lineRule="auto"/>
                        <w:ind w:right="-126"/>
                        <w:jc w:val="right"/>
                        <w:rPr>
                          <w:rFonts w:ascii="Tahoma" w:hAnsi="Tahoma"/>
                          <w:b/>
                          <w:bCs/>
                          <w:color w:val="000068"/>
                          <w:spacing w:val="-4"/>
                          <w:sz w:val="40"/>
                          <w:szCs w:val="72"/>
                          <w:rtl/>
                          <w:lang w:bidi="ar-EG"/>
                        </w:rPr>
                      </w:pPr>
                      <w:r w:rsidRPr="006A4DD3">
                        <w:rPr>
                          <w:rFonts w:ascii="Tahoma" w:hAnsi="Tahoma" w:hint="cs"/>
                          <w:b/>
                          <w:bCs/>
                          <w:color w:val="000068"/>
                          <w:spacing w:val="-4"/>
                          <w:sz w:val="40"/>
                          <w:szCs w:val="72"/>
                          <w:rtl/>
                          <w:lang w:bidi="ar-EG"/>
                        </w:rPr>
                        <w:t>تحديد الأثر الواقع على الخدمة الثابتة العاملة</w:t>
                      </w:r>
                      <w:r w:rsidR="00782C23">
                        <w:rPr>
                          <w:rFonts w:ascii="Tahoma" w:hAnsi="Tahoma" w:hint="cs"/>
                          <w:b/>
                          <w:bCs/>
                          <w:color w:val="000068"/>
                          <w:spacing w:val="-4"/>
                          <w:sz w:val="40"/>
                          <w:szCs w:val="72"/>
                          <w:rtl/>
                          <w:lang w:bidi="ar-EG"/>
                        </w:rPr>
                        <w:t xml:space="preserve"> في </w:t>
                      </w:r>
                      <w:r w:rsidRPr="006A4DD3">
                        <w:rPr>
                          <w:rFonts w:ascii="Tahoma" w:hAnsi="Tahoma" w:hint="cs"/>
                          <w:b/>
                          <w:bCs/>
                          <w:color w:val="000068"/>
                          <w:spacing w:val="-4"/>
                          <w:sz w:val="40"/>
                          <w:szCs w:val="72"/>
                          <w:rtl/>
                          <w:lang w:bidi="ar-EG"/>
                        </w:rPr>
                        <w:t xml:space="preserve">النطاق </w:t>
                      </w:r>
                      <w:r w:rsidRPr="006A4DD3">
                        <w:rPr>
                          <w:rFonts w:ascii="Tahoma" w:hAnsi="Tahoma"/>
                          <w:b/>
                          <w:bCs/>
                          <w:color w:val="000068"/>
                          <w:spacing w:val="-4"/>
                          <w:sz w:val="40"/>
                          <w:szCs w:val="72"/>
                          <w:lang w:bidi="ar-EG"/>
                        </w:rPr>
                        <w:t>GHz 12</w:t>
                      </w:r>
                      <w:r w:rsidR="00DC069E">
                        <w:rPr>
                          <w:rFonts w:ascii="Tahoma" w:hAnsi="Tahoma"/>
                          <w:b/>
                          <w:bCs/>
                          <w:color w:val="000068"/>
                          <w:spacing w:val="-4"/>
                          <w:sz w:val="40"/>
                          <w:szCs w:val="72"/>
                          <w:lang w:bidi="ar-EG"/>
                        </w:rPr>
                        <w:t>,</w:t>
                      </w:r>
                      <w:r w:rsidRPr="006A4DD3">
                        <w:rPr>
                          <w:rFonts w:ascii="Tahoma" w:hAnsi="Tahoma"/>
                          <w:b/>
                          <w:bCs/>
                          <w:color w:val="000068"/>
                          <w:spacing w:val="-4"/>
                          <w:sz w:val="40"/>
                          <w:szCs w:val="72"/>
                          <w:lang w:bidi="ar-EG"/>
                        </w:rPr>
                        <w:t>2</w:t>
                      </w:r>
                      <w:r w:rsidRPr="006A4DD3">
                        <w:rPr>
                          <w:rFonts w:ascii="Tahoma" w:hAnsi="Tahoma"/>
                          <w:b/>
                          <w:bCs/>
                          <w:color w:val="000068"/>
                          <w:spacing w:val="-4"/>
                          <w:sz w:val="40"/>
                          <w:szCs w:val="72"/>
                          <w:lang w:bidi="ar-EG"/>
                        </w:rPr>
                        <w:noBreakHyphen/>
                        <w:t>11</w:t>
                      </w:r>
                      <w:r w:rsidR="00DC069E">
                        <w:rPr>
                          <w:rFonts w:ascii="Tahoma" w:hAnsi="Tahoma"/>
                          <w:b/>
                          <w:bCs/>
                          <w:color w:val="000068"/>
                          <w:spacing w:val="-4"/>
                          <w:sz w:val="40"/>
                          <w:szCs w:val="72"/>
                          <w:lang w:bidi="ar-EG"/>
                        </w:rPr>
                        <w:t>,</w:t>
                      </w:r>
                      <w:r w:rsidRPr="006A4DD3">
                        <w:rPr>
                          <w:rFonts w:ascii="Tahoma" w:hAnsi="Tahoma"/>
                          <w:b/>
                          <w:bCs/>
                          <w:color w:val="000068"/>
                          <w:spacing w:val="-4"/>
                          <w:sz w:val="40"/>
                          <w:szCs w:val="72"/>
                          <w:lang w:bidi="ar-EG"/>
                        </w:rPr>
                        <w:t>7</w:t>
                      </w:r>
                      <w:r w:rsidRPr="006A4DD3">
                        <w:rPr>
                          <w:rFonts w:ascii="Tahoma" w:hAnsi="Tahoma" w:hint="cs"/>
                          <w:b/>
                          <w:bCs/>
                          <w:color w:val="000068"/>
                          <w:spacing w:val="-4"/>
                          <w:sz w:val="40"/>
                          <w:szCs w:val="72"/>
                          <w:rtl/>
                          <w:lang w:bidi="ar-SY"/>
                        </w:rPr>
                        <w:t xml:space="preserve"> عندما تتجاوز شبكات الخدمة الثابتة الساتلية المستقرة بالنسبة إلى الأرض العاملة</w:t>
                      </w:r>
                      <w:r w:rsidR="00782C23">
                        <w:rPr>
                          <w:rFonts w:ascii="Tahoma" w:hAnsi="Tahoma" w:hint="cs"/>
                          <w:b/>
                          <w:bCs/>
                          <w:color w:val="000068"/>
                          <w:spacing w:val="-4"/>
                          <w:sz w:val="40"/>
                          <w:szCs w:val="72"/>
                          <w:rtl/>
                          <w:lang w:bidi="ar-SY"/>
                        </w:rPr>
                        <w:t xml:space="preserve"> في </w:t>
                      </w:r>
                      <w:r w:rsidRPr="006A4DD3">
                        <w:rPr>
                          <w:rFonts w:ascii="Tahoma" w:hAnsi="Tahoma" w:hint="cs"/>
                          <w:b/>
                          <w:bCs/>
                          <w:color w:val="000068"/>
                          <w:spacing w:val="-4"/>
                          <w:sz w:val="40"/>
                          <w:szCs w:val="72"/>
                          <w:rtl/>
                          <w:lang w:bidi="ar-SY"/>
                        </w:rPr>
                        <w:t>الإقليم</w:t>
                      </w:r>
                      <w:r>
                        <w:rPr>
                          <w:rFonts w:ascii="Tahoma" w:hAnsi="Tahoma" w:hint="eastAsia"/>
                          <w:b/>
                          <w:bCs/>
                          <w:color w:val="000068"/>
                          <w:spacing w:val="-4"/>
                          <w:sz w:val="40"/>
                          <w:szCs w:val="72"/>
                          <w:rtl/>
                          <w:lang w:bidi="ar-SY"/>
                        </w:rPr>
                        <w:t> </w:t>
                      </w:r>
                      <w:r w:rsidRPr="006A4DD3">
                        <w:rPr>
                          <w:rFonts w:ascii="Tahoma" w:hAnsi="Tahoma"/>
                          <w:b/>
                          <w:bCs/>
                          <w:color w:val="000068"/>
                          <w:spacing w:val="-4"/>
                          <w:sz w:val="40"/>
                          <w:szCs w:val="72"/>
                          <w:lang w:bidi="ar-SY"/>
                        </w:rPr>
                        <w:t>2</w:t>
                      </w:r>
                      <w:r w:rsidRPr="006A4DD3">
                        <w:rPr>
                          <w:rFonts w:ascii="Tahoma" w:hAnsi="Tahoma" w:hint="cs"/>
                          <w:b/>
                          <w:bCs/>
                          <w:color w:val="000068"/>
                          <w:spacing w:val="-4"/>
                          <w:sz w:val="40"/>
                          <w:szCs w:val="72"/>
                          <w:rtl/>
                          <w:lang w:bidi="ar-SY"/>
                        </w:rPr>
                        <w:t xml:space="preserve"> عتبات كثافة تدفق القدرة لأغراض التنسيق</w:t>
                      </w:r>
                      <w:r w:rsidR="000B4F10" w:rsidRPr="006A4DD3">
                        <w:rPr>
                          <w:rFonts w:ascii="Tahoma" w:hAnsi="Tahoma" w:hint="cs"/>
                          <w:b/>
                          <w:bCs/>
                          <w:color w:val="000068"/>
                          <w:spacing w:val="-4"/>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4656" behindDoc="0" locked="0" layoutInCell="1" allowOverlap="1" wp14:anchorId="399F22B5" wp14:editId="290343E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6A4DD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A4DD3">
                              <w:rPr>
                                <w:rFonts w:ascii="Tahoma" w:hAnsi="Tahoma"/>
                                <w:b/>
                                <w:bCs/>
                                <w:color w:val="000068"/>
                                <w:sz w:val="36"/>
                                <w:szCs w:val="56"/>
                                <w:lang w:bidi="ar-EG"/>
                              </w:rPr>
                              <w:t>SF</w:t>
                            </w:r>
                            <w:r w:rsidRPr="005F01A2">
                              <w:rPr>
                                <w:rFonts w:ascii="Tahoma" w:hAnsi="Tahoma"/>
                                <w:b/>
                                <w:bCs/>
                                <w:color w:val="000068"/>
                                <w:sz w:val="36"/>
                                <w:szCs w:val="56"/>
                                <w:lang w:bidi="ar-EG"/>
                              </w:rPr>
                              <w:t>.</w:t>
                            </w:r>
                            <w:r w:rsidR="006A4DD3">
                              <w:rPr>
                                <w:rFonts w:ascii="Tahoma" w:hAnsi="Tahoma"/>
                                <w:b/>
                                <w:bCs/>
                                <w:color w:val="000068"/>
                                <w:sz w:val="36"/>
                                <w:szCs w:val="56"/>
                                <w:lang w:bidi="ar-EG"/>
                              </w:rPr>
                              <w:t>674-3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6A4DD3">
                              <w:rPr>
                                <w:rFonts w:ascii="Tahoma" w:hAnsi="Tahoma" w:cs="Tahoma"/>
                                <w:b/>
                                <w:bCs/>
                                <w:color w:val="000068"/>
                                <w:sz w:val="24"/>
                                <w:szCs w:val="24"/>
                                <w:lang w:bidi="ar-EG"/>
                              </w:rPr>
                              <w:t>3</w:t>
                            </w:r>
                            <w:r>
                              <w:rPr>
                                <w:rFonts w:ascii="Tahoma" w:hAnsi="Tahoma" w:cs="Tahoma"/>
                                <w:b/>
                                <w:bCs/>
                                <w:color w:val="000068"/>
                                <w:sz w:val="24"/>
                                <w:szCs w:val="24"/>
                                <w:lang w:bidi="ar-EG"/>
                              </w:rPr>
                              <w:t>/</w:t>
                            </w:r>
                            <w:r w:rsidR="006A4D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F22B5" id="Text Box 2861" o:spid="_x0000_s1028"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6A4DD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A4DD3">
                        <w:rPr>
                          <w:rFonts w:ascii="Tahoma" w:hAnsi="Tahoma"/>
                          <w:b/>
                          <w:bCs/>
                          <w:color w:val="000068"/>
                          <w:sz w:val="36"/>
                          <w:szCs w:val="56"/>
                          <w:lang w:bidi="ar-EG"/>
                        </w:rPr>
                        <w:t>SF</w:t>
                      </w:r>
                      <w:r w:rsidRPr="005F01A2">
                        <w:rPr>
                          <w:rFonts w:ascii="Tahoma" w:hAnsi="Tahoma"/>
                          <w:b/>
                          <w:bCs/>
                          <w:color w:val="000068"/>
                          <w:sz w:val="36"/>
                          <w:szCs w:val="56"/>
                          <w:lang w:bidi="ar-EG"/>
                        </w:rPr>
                        <w:t>.</w:t>
                      </w:r>
                      <w:r w:rsidR="006A4DD3">
                        <w:rPr>
                          <w:rFonts w:ascii="Tahoma" w:hAnsi="Tahoma"/>
                          <w:b/>
                          <w:bCs/>
                          <w:color w:val="000068"/>
                          <w:sz w:val="36"/>
                          <w:szCs w:val="56"/>
                          <w:lang w:bidi="ar-EG"/>
                        </w:rPr>
                        <w:t>674-3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6A4DD3">
                        <w:rPr>
                          <w:rFonts w:ascii="Tahoma" w:hAnsi="Tahoma" w:cs="Tahoma"/>
                          <w:b/>
                          <w:bCs/>
                          <w:color w:val="000068"/>
                          <w:sz w:val="24"/>
                          <w:szCs w:val="24"/>
                          <w:lang w:bidi="ar-EG"/>
                        </w:rPr>
                        <w:t>3</w:t>
                      </w:r>
                      <w:r>
                        <w:rPr>
                          <w:rFonts w:ascii="Tahoma" w:hAnsi="Tahoma" w:cs="Tahoma"/>
                          <w:b/>
                          <w:bCs/>
                          <w:color w:val="000068"/>
                          <w:sz w:val="24"/>
                          <w:szCs w:val="24"/>
                          <w:lang w:bidi="ar-EG"/>
                        </w:rPr>
                        <w:t>/</w:t>
                      </w:r>
                      <w:r w:rsidR="006A4DD3">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782C23">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782C23">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782C23">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5900713"/>
      <w:r w:rsidRPr="001231D6">
        <w:rPr>
          <w:rFonts w:hint="cs"/>
          <w:rtl/>
        </w:rPr>
        <w:t xml:space="preserve">سياسة قطاع الاتصالات الراديوية بشأن حقوق الملكية الفكرية </w:t>
      </w:r>
      <w:r w:rsidRPr="001231D6">
        <w:t>(IPR)</w:t>
      </w:r>
      <w:bookmarkEnd w:id="0"/>
    </w:p>
    <w:p w:rsidR="005E066B" w:rsidRPr="00245B44" w:rsidRDefault="005E066B" w:rsidP="00245B44">
      <w:pPr>
        <w:rPr>
          <w:sz w:val="20"/>
          <w:szCs w:val="26"/>
          <w:rtl/>
          <w:lang w:bidi="ar-EG"/>
        </w:rPr>
      </w:pPr>
      <w:r w:rsidRPr="00245B44">
        <w:rPr>
          <w:rFonts w:hint="cs"/>
          <w:sz w:val="20"/>
          <w:szCs w:val="26"/>
          <w:rtl/>
          <w:lang w:val="ru-RU"/>
        </w:rPr>
        <w:t>يرد وصف للسياسة التي يتبعها قطاع الاتصالات الراديوية فيما يتعلق بحقوق الملكية الفكرية</w:t>
      </w:r>
      <w:r w:rsidR="00782C23" w:rsidRPr="00245B44">
        <w:rPr>
          <w:rFonts w:hint="cs"/>
          <w:sz w:val="20"/>
          <w:szCs w:val="26"/>
          <w:rtl/>
          <w:lang w:val="ru-RU"/>
        </w:rPr>
        <w:t xml:space="preserve"> في </w:t>
      </w:r>
      <w:r w:rsidRPr="00245B44">
        <w:rPr>
          <w:rFonts w:hint="cs"/>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245B44">
        <w:rPr>
          <w:rFonts w:hint="cs"/>
          <w:sz w:val="20"/>
          <w:szCs w:val="26"/>
          <w:rtl/>
        </w:rPr>
        <w:t xml:space="preserve"> </w:t>
      </w:r>
      <w:r w:rsidRPr="00245B44">
        <w:rPr>
          <w:sz w:val="20"/>
          <w:szCs w:val="26"/>
          <w:lang w:bidi="ar-EG"/>
        </w:rPr>
        <w:t>(ITU</w:t>
      </w:r>
      <w:r w:rsidRPr="00245B44">
        <w:rPr>
          <w:sz w:val="20"/>
          <w:szCs w:val="26"/>
          <w:lang w:bidi="ar-EG"/>
        </w:rPr>
        <w:noBreakHyphen/>
        <w:t>T/ITU</w:t>
      </w:r>
      <w:r w:rsidRPr="00245B44">
        <w:rPr>
          <w:sz w:val="20"/>
          <w:szCs w:val="26"/>
          <w:lang w:bidi="ar-EG"/>
        </w:rPr>
        <w:noBreakHyphen/>
        <w:t>R/ISO/IEC)</w:t>
      </w:r>
      <w:r w:rsidRPr="00245B44">
        <w:rPr>
          <w:rFonts w:hint="cs"/>
          <w:sz w:val="20"/>
          <w:szCs w:val="26"/>
          <w:rtl/>
          <w:lang w:bidi="ar-EG"/>
        </w:rPr>
        <w:t xml:space="preserve"> والمشار إليها</w:t>
      </w:r>
      <w:r w:rsidR="00782C23" w:rsidRPr="00245B44">
        <w:rPr>
          <w:rFonts w:hint="cs"/>
          <w:sz w:val="20"/>
          <w:szCs w:val="26"/>
          <w:rtl/>
          <w:lang w:bidi="ar-EG"/>
        </w:rPr>
        <w:t xml:space="preserve"> في </w:t>
      </w:r>
      <w:r w:rsidRPr="00245B44">
        <w:rPr>
          <w:rFonts w:hint="cs"/>
          <w:sz w:val="20"/>
          <w:szCs w:val="26"/>
          <w:rtl/>
          <w:lang w:bidi="ar-EG"/>
        </w:rPr>
        <w:t xml:space="preserve">الملحق </w:t>
      </w:r>
      <w:r w:rsidRPr="00245B44">
        <w:rPr>
          <w:sz w:val="20"/>
          <w:szCs w:val="26"/>
          <w:lang w:bidi="ar-EG"/>
        </w:rPr>
        <w:t>1</w:t>
      </w:r>
      <w:r w:rsidRPr="00245B44">
        <w:rPr>
          <w:rFonts w:hint="cs"/>
          <w:sz w:val="20"/>
          <w:szCs w:val="26"/>
          <w:rtl/>
          <w:lang w:bidi="ar-EG"/>
        </w:rPr>
        <w:t xml:space="preserve"> </w:t>
      </w:r>
      <w:r w:rsidRPr="00245B44">
        <w:rPr>
          <w:rFonts w:hint="cs"/>
          <w:spacing w:val="6"/>
          <w:sz w:val="20"/>
          <w:szCs w:val="26"/>
          <w:rtl/>
          <w:lang w:bidi="ar-EG"/>
        </w:rPr>
        <w:t xml:space="preserve">بالقرار </w:t>
      </w:r>
      <w:r w:rsidRPr="00245B44">
        <w:rPr>
          <w:spacing w:val="6"/>
          <w:sz w:val="20"/>
          <w:szCs w:val="26"/>
          <w:lang w:bidi="ar-EG"/>
        </w:rPr>
        <w:t>ITU-R 1</w:t>
      </w:r>
      <w:r w:rsidRPr="00245B44">
        <w:rPr>
          <w:rFonts w:hint="cs"/>
          <w:spacing w:val="6"/>
          <w:sz w:val="20"/>
          <w:szCs w:val="26"/>
          <w:rtl/>
          <w:lang w:bidi="ar-EG"/>
        </w:rPr>
        <w:t>. وترد الاستمارات التي ينبغي لحاملي البراءات استعمالها لتقديم بيان عن البراءات أو للتصريح عن منح رخص</w:t>
      </w:r>
      <w:r w:rsidR="00782C23" w:rsidRPr="00245B44">
        <w:rPr>
          <w:rFonts w:hint="cs"/>
          <w:spacing w:val="6"/>
          <w:sz w:val="20"/>
          <w:szCs w:val="26"/>
          <w:rtl/>
          <w:lang w:bidi="ar-EG"/>
        </w:rPr>
        <w:t xml:space="preserve"> في </w:t>
      </w:r>
      <w:r w:rsidRPr="00245B44">
        <w:rPr>
          <w:rFonts w:hint="cs"/>
          <w:spacing w:val="6"/>
          <w:sz w:val="20"/>
          <w:szCs w:val="26"/>
          <w:rtl/>
          <w:lang w:bidi="ar-EG"/>
        </w:rPr>
        <w:t>الموقع الإلكتروني</w:t>
      </w:r>
      <w:r w:rsidRPr="00245B44">
        <w:rPr>
          <w:rFonts w:hint="cs"/>
          <w:sz w:val="20"/>
          <w:szCs w:val="26"/>
          <w:rtl/>
          <w:lang w:bidi="ar-EG"/>
        </w:rPr>
        <w:t xml:space="preserve"> </w:t>
      </w:r>
      <w:hyperlink r:id="rId10" w:history="1">
        <w:r w:rsidRPr="00245B44">
          <w:rPr>
            <w:rStyle w:val="Hyperlink"/>
            <w:sz w:val="20"/>
            <w:szCs w:val="26"/>
          </w:rPr>
          <w:t>http://www.itu.int/ITU-R/go/patents/en</w:t>
        </w:r>
      </w:hyperlink>
      <w:r w:rsidRPr="00245B44">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782C23">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A4DD3">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6A4DD3">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6A4DD3" w:rsidRDefault="00E964C9" w:rsidP="00E964C9">
            <w:pPr>
              <w:tabs>
                <w:tab w:val="left" w:pos="1471"/>
              </w:tabs>
              <w:spacing w:before="20" w:after="40" w:line="240" w:lineRule="exact"/>
              <w:rPr>
                <w:b/>
                <w:bCs/>
                <w:sz w:val="20"/>
                <w:szCs w:val="26"/>
              </w:rPr>
            </w:pPr>
            <w:r w:rsidRPr="006A4DD3">
              <w:rPr>
                <w:b/>
                <w:bCs/>
                <w:sz w:val="20"/>
                <w:szCs w:val="26"/>
              </w:rPr>
              <w:t>BS</w:t>
            </w:r>
            <w:r w:rsidRPr="006A4DD3">
              <w:rPr>
                <w:rFonts w:hint="cs"/>
                <w:b/>
                <w:bCs/>
                <w:sz w:val="20"/>
                <w:szCs w:val="26"/>
                <w:rtl/>
              </w:rPr>
              <w:tab/>
            </w:r>
            <w:r w:rsidRPr="006A4DD3">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6A4DD3">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6A4DD3">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DB06F0" w:rsidRDefault="00E964C9" w:rsidP="00E964C9">
            <w:pPr>
              <w:tabs>
                <w:tab w:val="left" w:pos="1471"/>
              </w:tabs>
              <w:spacing w:before="20" w:after="40" w:line="240" w:lineRule="exact"/>
              <w:rPr>
                <w:rFonts w:ascii="Times New Roman Bold" w:hAnsi="Times New Roman Bold"/>
                <w:color w:val="000080"/>
                <w:sz w:val="20"/>
                <w:szCs w:val="26"/>
                <w:lang w:val="ru-RU"/>
              </w:rPr>
            </w:pPr>
            <w:r w:rsidRPr="00DB06F0">
              <w:rPr>
                <w:rFonts w:ascii="Times New Roman Bold" w:hAnsi="Times New Roman Bold"/>
                <w:b/>
                <w:bCs/>
                <w:color w:val="000080"/>
                <w:sz w:val="20"/>
                <w:szCs w:val="26"/>
              </w:rPr>
              <w:t>SF</w:t>
            </w:r>
            <w:r w:rsidRPr="00DB06F0">
              <w:rPr>
                <w:rFonts w:ascii="Times New Roman Bold" w:hAnsi="Times New Roman Bold" w:hint="cs"/>
                <w:b/>
                <w:bCs/>
                <w:color w:val="000080"/>
                <w:sz w:val="20"/>
                <w:szCs w:val="26"/>
                <w:rtl/>
              </w:rPr>
              <w:tab/>
            </w:r>
            <w:r w:rsidRPr="00DB06F0">
              <w:rPr>
                <w:rFonts w:ascii="Times New Roman Bold" w:hAnsi="Times New Roman Bold" w:hint="cs"/>
                <w:b/>
                <w:bCs/>
                <w:color w:val="000080"/>
                <w:sz w:val="20"/>
                <w:szCs w:val="26"/>
                <w:rtl/>
                <w:lang w:val="ru-RU"/>
              </w:rPr>
              <w:t>تقاسم الترددات والتنسيق بين أنظمة الخدمة الثابتة الساتلية والخدمة الثابتة</w:t>
            </w:r>
          </w:p>
        </w:tc>
      </w:tr>
      <w:tr w:rsidR="00E964C9" w:rsidRPr="00440F51" w:rsidTr="006A4DD3">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B0923">
            <w:pPr>
              <w:ind w:left="284" w:right="284"/>
              <w:rPr>
                <w:b/>
                <w:bCs/>
                <w:i/>
                <w:iCs/>
                <w:sz w:val="21"/>
                <w:szCs w:val="26"/>
                <w:rtl/>
                <w:lang w:val="ru-RU"/>
              </w:rPr>
            </w:pPr>
            <w:r w:rsidRPr="007B0923">
              <w:rPr>
                <w:rFonts w:hint="cs"/>
                <w:b/>
                <w:bCs/>
                <w:i/>
                <w:iCs/>
                <w:spacing w:val="4"/>
                <w:sz w:val="21"/>
                <w:szCs w:val="26"/>
                <w:rtl/>
                <w:lang w:val="ru-RU"/>
              </w:rPr>
              <w:t>ملاحظة</w:t>
            </w:r>
            <w:r w:rsidRPr="007B0923">
              <w:rPr>
                <w:rFonts w:hint="cs"/>
                <w:i/>
                <w:iCs/>
                <w:spacing w:val="4"/>
                <w:sz w:val="21"/>
                <w:szCs w:val="26"/>
                <w:rtl/>
                <w:lang w:val="ru-RU"/>
              </w:rPr>
              <w:t xml:space="preserve">: </w:t>
            </w:r>
            <w:r w:rsidR="00D2107D" w:rsidRPr="007B0923">
              <w:rPr>
                <w:rFonts w:hint="cs"/>
                <w:i/>
                <w:iCs/>
                <w:spacing w:val="4"/>
                <w:sz w:val="21"/>
                <w:szCs w:val="26"/>
                <w:rtl/>
                <w:lang w:val="ru-RU"/>
              </w:rPr>
              <w:t xml:space="preserve">تمت الموافقة </w:t>
            </w:r>
            <w:r w:rsidRPr="007B0923">
              <w:rPr>
                <w:rFonts w:hint="cs"/>
                <w:i/>
                <w:iCs/>
                <w:spacing w:val="4"/>
                <w:sz w:val="21"/>
                <w:szCs w:val="26"/>
                <w:rtl/>
                <w:lang w:val="ru-RU"/>
              </w:rPr>
              <w:t xml:space="preserve">على النسخة الإنكليزية </w:t>
            </w:r>
            <w:r w:rsidR="00D2107D" w:rsidRPr="007B0923">
              <w:rPr>
                <w:rFonts w:hint="cs"/>
                <w:i/>
                <w:iCs/>
                <w:spacing w:val="4"/>
                <w:sz w:val="21"/>
                <w:szCs w:val="26"/>
                <w:rtl/>
                <w:lang w:val="ru-RU"/>
              </w:rPr>
              <w:t>لهذه التوصية</w:t>
            </w:r>
            <w:r w:rsidRPr="007B0923">
              <w:rPr>
                <w:rFonts w:hint="cs"/>
                <w:i/>
                <w:iCs/>
                <w:spacing w:val="4"/>
                <w:sz w:val="21"/>
                <w:szCs w:val="26"/>
                <w:rtl/>
                <w:lang w:val="ru-RU"/>
              </w:rPr>
              <w:t xml:space="preserve"> الصادر</w:t>
            </w:r>
            <w:r w:rsidR="00D2107D" w:rsidRPr="007B0923">
              <w:rPr>
                <w:rFonts w:hint="cs"/>
                <w:i/>
                <w:iCs/>
                <w:spacing w:val="4"/>
                <w:sz w:val="21"/>
                <w:szCs w:val="26"/>
                <w:rtl/>
                <w:lang w:val="ru-RU"/>
              </w:rPr>
              <w:t>ة</w:t>
            </w:r>
            <w:r w:rsidRPr="007B0923">
              <w:rPr>
                <w:rFonts w:hint="cs"/>
                <w:i/>
                <w:iCs/>
                <w:spacing w:val="4"/>
                <w:sz w:val="21"/>
                <w:szCs w:val="26"/>
                <w:rtl/>
                <w:lang w:val="ru-RU"/>
              </w:rPr>
              <w:t xml:space="preserve"> عن قطاع الاتصالات الراديوية بموجب الإجراء الموضح</w:t>
            </w:r>
            <w:r w:rsidR="00782C23">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B6D8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1B6D8D">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B6D8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1B6D8D">
        <w:rPr>
          <w:sz w:val="21"/>
          <w:szCs w:val="20"/>
        </w:rPr>
        <w:t>4</w:t>
      </w:r>
    </w:p>
    <w:p w:rsidR="005E066B" w:rsidRPr="008113E9" w:rsidRDefault="005E066B" w:rsidP="005E066B">
      <w:pPr>
        <w:rPr>
          <w:sz w:val="20"/>
          <w:szCs w:val="26"/>
          <w:rtl/>
          <w:lang w:bidi="ar-EG"/>
        </w:rPr>
      </w:pPr>
      <w:r w:rsidRPr="007B092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DB06F0">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rsidR="002E6ECC" w:rsidRPr="006E3D0D" w:rsidRDefault="002E6ECC" w:rsidP="006A4DD3">
      <w:pPr>
        <w:pStyle w:val="RecNo"/>
      </w:pPr>
      <w:r w:rsidRPr="006E3D0D">
        <w:rPr>
          <w:rtl/>
        </w:rPr>
        <w:lastRenderedPageBreak/>
        <w:t>التوصيـة</w:t>
      </w:r>
      <w:r w:rsidR="00393745">
        <w:rPr>
          <w:rFonts w:hint="cs"/>
          <w:rtl/>
        </w:rPr>
        <w:t xml:space="preserve"> </w:t>
      </w:r>
      <w:r w:rsidRPr="006E3D0D">
        <w:rPr>
          <w:rtl/>
        </w:rPr>
        <w:t xml:space="preserve"> </w:t>
      </w:r>
      <w:r w:rsidR="006A4DD3">
        <w:t>ITU-R SF.674-3</w:t>
      </w:r>
    </w:p>
    <w:p w:rsidR="002E6ECC" w:rsidRPr="006E3D0D" w:rsidRDefault="006A4DD3" w:rsidP="00DC069E">
      <w:pPr>
        <w:pStyle w:val="Rectitle"/>
        <w:rPr>
          <w:rtl/>
        </w:rPr>
      </w:pPr>
      <w:r w:rsidRPr="006A4DD3">
        <w:rPr>
          <w:rFonts w:hint="cs"/>
          <w:rtl/>
          <w:lang w:bidi="ar-SA"/>
        </w:rPr>
        <w:t>تحديد الأثر الواقع على الخدمة الثابتة العاملة</w:t>
      </w:r>
      <w:r w:rsidR="00782C23">
        <w:rPr>
          <w:rFonts w:hint="cs"/>
          <w:rtl/>
          <w:lang w:bidi="ar-SA"/>
        </w:rPr>
        <w:t xml:space="preserve"> في </w:t>
      </w:r>
      <w:r w:rsidRPr="006A4DD3">
        <w:rPr>
          <w:rFonts w:hint="cs"/>
          <w:rtl/>
          <w:lang w:bidi="ar-SA"/>
        </w:rPr>
        <w:t xml:space="preserve">النطاق </w:t>
      </w:r>
      <w:r w:rsidRPr="006A4DD3">
        <w:t>GHz 12</w:t>
      </w:r>
      <w:r w:rsidR="00DC069E">
        <w:t>,</w:t>
      </w:r>
      <w:r w:rsidRPr="006A4DD3">
        <w:t>2</w:t>
      </w:r>
      <w:r w:rsidRPr="006A4DD3">
        <w:noBreakHyphen/>
        <w:t>11</w:t>
      </w:r>
      <w:r w:rsidR="00DC069E">
        <w:t>,</w:t>
      </w:r>
      <w:r w:rsidRPr="006A4DD3">
        <w:t>7</w:t>
      </w:r>
      <w:r>
        <w:rPr>
          <w:rtl/>
          <w:lang w:bidi="ar-SY"/>
        </w:rPr>
        <w:br/>
      </w:r>
      <w:r w:rsidRPr="006A4DD3">
        <w:rPr>
          <w:rFonts w:hint="cs"/>
          <w:rtl/>
          <w:lang w:bidi="ar-SY"/>
        </w:rPr>
        <w:t>عندما تتجاوز شبكات الخدمة الثابتة الساتلية المستقرة بالنسبة إلى الأرض</w:t>
      </w:r>
      <w:r>
        <w:rPr>
          <w:rtl/>
          <w:lang w:bidi="ar-SY"/>
        </w:rPr>
        <w:br/>
      </w:r>
      <w:r w:rsidRPr="006A4DD3">
        <w:rPr>
          <w:rFonts w:hint="cs"/>
          <w:rtl/>
          <w:lang w:bidi="ar-SY"/>
        </w:rPr>
        <w:t>العاملة</w:t>
      </w:r>
      <w:r w:rsidR="00782C23">
        <w:rPr>
          <w:rFonts w:hint="cs"/>
          <w:rtl/>
          <w:lang w:bidi="ar-SY"/>
        </w:rPr>
        <w:t xml:space="preserve"> في </w:t>
      </w:r>
      <w:r w:rsidRPr="006A4DD3">
        <w:rPr>
          <w:rFonts w:hint="cs"/>
          <w:rtl/>
          <w:lang w:bidi="ar-SY"/>
        </w:rPr>
        <w:t>الإقليم</w:t>
      </w:r>
      <w:r w:rsidRPr="006A4DD3">
        <w:rPr>
          <w:rFonts w:hint="eastAsia"/>
          <w:rtl/>
          <w:lang w:bidi="ar-SY"/>
        </w:rPr>
        <w:t> </w:t>
      </w:r>
      <w:r w:rsidRPr="006A4DD3">
        <w:t>2</w:t>
      </w:r>
      <w:r w:rsidRPr="006A4DD3">
        <w:rPr>
          <w:rFonts w:hint="cs"/>
          <w:rtl/>
          <w:lang w:bidi="ar-SY"/>
        </w:rPr>
        <w:t xml:space="preserve"> عتبات كثافة تدفق القدرة لأغراض التنسيق</w:t>
      </w:r>
    </w:p>
    <w:p w:rsidR="002E6ECC" w:rsidRPr="006E3D0D" w:rsidRDefault="006A4DD3" w:rsidP="002E6ECC">
      <w:pPr>
        <w:pStyle w:val="Recdate"/>
        <w:spacing w:before="240"/>
        <w:rPr>
          <w:rtl/>
          <w:lang w:bidi="ar-SY"/>
        </w:rPr>
      </w:pPr>
      <w:r>
        <w:rPr>
          <w:lang w:bidi="ar-SY"/>
        </w:rPr>
        <w:t>(2013-2002-1997-1990)</w:t>
      </w:r>
    </w:p>
    <w:p w:rsidR="002E6ECC" w:rsidRDefault="006A4DD3" w:rsidP="00657C38">
      <w:pPr>
        <w:pStyle w:val="HeadingSum"/>
        <w:rPr>
          <w:rtl/>
        </w:rPr>
      </w:pPr>
      <w:r>
        <w:rPr>
          <w:rFonts w:hint="cs"/>
          <w:rtl/>
        </w:rPr>
        <w:t>مجال التطبيق</w:t>
      </w:r>
    </w:p>
    <w:p w:rsidR="006A4DD3" w:rsidRPr="00A60C9C" w:rsidRDefault="006A4DD3" w:rsidP="007669A4">
      <w:pPr>
        <w:pStyle w:val="Summary"/>
        <w:spacing w:line="187" w:lineRule="auto"/>
        <w:rPr>
          <w:spacing w:val="-4"/>
          <w:rtl/>
        </w:rPr>
      </w:pPr>
      <w:r w:rsidRPr="00A60C9C">
        <w:rPr>
          <w:rFonts w:hint="cs"/>
          <w:spacing w:val="0"/>
          <w:rtl/>
        </w:rPr>
        <w:t>تقدم هذه التوصية منهجية يمكن استعمالها</w:t>
      </w:r>
      <w:r w:rsidR="00782C23" w:rsidRPr="00A60C9C">
        <w:rPr>
          <w:rFonts w:hint="cs"/>
          <w:spacing w:val="0"/>
          <w:rtl/>
        </w:rPr>
        <w:t xml:space="preserve"> في </w:t>
      </w:r>
      <w:r w:rsidRPr="00A60C9C">
        <w:rPr>
          <w:rFonts w:hint="cs"/>
          <w:spacing w:val="0"/>
          <w:rtl/>
        </w:rPr>
        <w:t>تحديد مستويات التداخل التي يمكن أن تقع على أنظمة الخدمة الثابتة بسبب أنظمة</w:t>
      </w:r>
      <w:r w:rsidRPr="00A60C9C">
        <w:rPr>
          <w:rFonts w:hint="cs"/>
          <w:spacing w:val="-4"/>
          <w:rtl/>
        </w:rPr>
        <w:t xml:space="preserve"> الخدمة الثابتة الساتلية المستقرة بالنسبة إلى الأرض العاملة بمستويات لكثافة تدفق القدرة تزيد عن عتبة التنسيق الموصفة</w:t>
      </w:r>
      <w:r w:rsidR="00782C23" w:rsidRPr="00A60C9C">
        <w:rPr>
          <w:rFonts w:hint="cs"/>
          <w:spacing w:val="-4"/>
          <w:rtl/>
        </w:rPr>
        <w:t xml:space="preserve"> في </w:t>
      </w:r>
      <w:r w:rsidRPr="00A60C9C">
        <w:rPr>
          <w:rFonts w:hint="cs"/>
          <w:spacing w:val="-4"/>
          <w:rtl/>
        </w:rPr>
        <w:t>لوائح الراديو.</w:t>
      </w:r>
    </w:p>
    <w:p w:rsidR="006A4DD3" w:rsidRDefault="006A4DD3" w:rsidP="007669A4">
      <w:pPr>
        <w:pStyle w:val="Normalaftertitle"/>
        <w:spacing w:line="187" w:lineRule="auto"/>
        <w:rPr>
          <w:rtl/>
        </w:rPr>
      </w:pPr>
      <w:r>
        <w:rPr>
          <w:rFonts w:hint="cs"/>
          <w:rtl/>
        </w:rPr>
        <w:t>إن جمعية الاتصالات الراديوية للاتحاد الدولي للاتصالات،</w:t>
      </w:r>
    </w:p>
    <w:p w:rsidR="006A4DD3" w:rsidRDefault="006A4DD3" w:rsidP="007669A4">
      <w:pPr>
        <w:pStyle w:val="Call"/>
        <w:spacing w:line="187" w:lineRule="auto"/>
        <w:rPr>
          <w:rtl/>
        </w:rPr>
      </w:pPr>
      <w:r>
        <w:rPr>
          <w:rFonts w:hint="cs"/>
          <w:rtl/>
        </w:rPr>
        <w:t>إذ تضع</w:t>
      </w:r>
      <w:r w:rsidR="00782C23">
        <w:rPr>
          <w:rFonts w:hint="cs"/>
          <w:rtl/>
        </w:rPr>
        <w:t xml:space="preserve"> في </w:t>
      </w:r>
      <w:r>
        <w:rPr>
          <w:rFonts w:hint="cs"/>
          <w:rtl/>
        </w:rPr>
        <w:t>اعتبارها</w:t>
      </w:r>
    </w:p>
    <w:p w:rsidR="006A4DD3" w:rsidRPr="00482B03" w:rsidRDefault="006A4DD3" w:rsidP="007669A4">
      <w:pPr>
        <w:spacing w:line="187" w:lineRule="auto"/>
        <w:rPr>
          <w:rtl/>
          <w:lang w:bidi="ar-SY"/>
        </w:rPr>
      </w:pPr>
      <w:r w:rsidRPr="00482B03">
        <w:rPr>
          <w:rFonts w:hint="cs"/>
          <w:i/>
          <w:iCs/>
          <w:rtl/>
        </w:rPr>
        <w:t xml:space="preserve"> أ )</w:t>
      </w:r>
      <w:r w:rsidRPr="00482B03">
        <w:rPr>
          <w:rFonts w:hint="cs"/>
          <w:rtl/>
        </w:rPr>
        <w:tab/>
      </w:r>
      <w:r w:rsidRPr="00482B03">
        <w:rPr>
          <w:rFonts w:hint="cs"/>
          <w:spacing w:val="-4"/>
          <w:rtl/>
        </w:rPr>
        <w:t xml:space="preserve">أن النطاق </w:t>
      </w:r>
      <w:r w:rsidRPr="00482B03">
        <w:rPr>
          <w:spacing w:val="-4"/>
        </w:rPr>
        <w:t>GHz 12</w:t>
      </w:r>
      <w:r w:rsidR="00DC069E" w:rsidRPr="00482B03">
        <w:rPr>
          <w:spacing w:val="-4"/>
        </w:rPr>
        <w:t>,</w:t>
      </w:r>
      <w:r w:rsidRPr="00482B03">
        <w:rPr>
          <w:spacing w:val="-4"/>
        </w:rPr>
        <w:t>2</w:t>
      </w:r>
      <w:r w:rsidRPr="00482B03">
        <w:rPr>
          <w:spacing w:val="-4"/>
        </w:rPr>
        <w:noBreakHyphen/>
        <w:t>11</w:t>
      </w:r>
      <w:r w:rsidR="00DC069E" w:rsidRPr="00482B03">
        <w:rPr>
          <w:spacing w:val="-4"/>
        </w:rPr>
        <w:t>,</w:t>
      </w:r>
      <w:r w:rsidRPr="00482B03">
        <w:rPr>
          <w:spacing w:val="-4"/>
        </w:rPr>
        <w:t>7</w:t>
      </w:r>
      <w:r w:rsidRPr="00482B03">
        <w:rPr>
          <w:rFonts w:hint="cs"/>
          <w:spacing w:val="-4"/>
          <w:rtl/>
          <w:lang w:bidi="ar-SY"/>
        </w:rPr>
        <w:t xml:space="preserve"> موزع للخدمة الثابتة</w:t>
      </w:r>
      <w:r w:rsidR="00482B03" w:rsidRPr="00482B03">
        <w:rPr>
          <w:rFonts w:hint="cs"/>
          <w:spacing w:val="-4"/>
          <w:rtl/>
          <w:lang w:bidi="ar-SY"/>
        </w:rPr>
        <w:t xml:space="preserve"> </w:t>
      </w:r>
      <w:r w:rsidR="00482B03" w:rsidRPr="00482B03">
        <w:rPr>
          <w:spacing w:val="-4"/>
          <w:lang w:bidi="ar-SY"/>
        </w:rPr>
        <w:t>(FS)</w:t>
      </w:r>
      <w:r w:rsidRPr="00482B03">
        <w:rPr>
          <w:rFonts w:hint="cs"/>
          <w:spacing w:val="-4"/>
          <w:rtl/>
          <w:lang w:bidi="ar-SY"/>
        </w:rPr>
        <w:t xml:space="preserve"> على مستوى العالم وللخدمة الثابتة الساتلية</w:t>
      </w:r>
      <w:r w:rsidR="00482B03" w:rsidRPr="00482B03">
        <w:rPr>
          <w:rFonts w:hint="cs"/>
          <w:spacing w:val="-4"/>
          <w:rtl/>
          <w:lang w:bidi="ar-SY"/>
        </w:rPr>
        <w:t xml:space="preserve"> </w:t>
      </w:r>
      <w:r w:rsidR="00482B03" w:rsidRPr="00482B03">
        <w:rPr>
          <w:spacing w:val="-4"/>
          <w:lang w:bidi="ar-SY"/>
        </w:rPr>
        <w:t>(FSS)</w:t>
      </w:r>
      <w:r w:rsidRPr="00482B03">
        <w:rPr>
          <w:rFonts w:hint="cs"/>
          <w:spacing w:val="-4"/>
          <w:rtl/>
          <w:lang w:bidi="ar-SY"/>
        </w:rPr>
        <w:t xml:space="preserve"> (فضاء-أرض)</w:t>
      </w:r>
      <w:r w:rsidR="00782C23" w:rsidRPr="00482B03">
        <w:rPr>
          <w:rFonts w:hint="cs"/>
          <w:spacing w:val="-4"/>
          <w:rtl/>
          <w:lang w:bidi="ar-SY"/>
        </w:rPr>
        <w:t xml:space="preserve"> </w:t>
      </w:r>
      <w:r w:rsidR="00782C23" w:rsidRPr="00482B03">
        <w:rPr>
          <w:rFonts w:hint="cs"/>
          <w:rtl/>
          <w:lang w:bidi="ar-SY"/>
        </w:rPr>
        <w:t>في </w:t>
      </w:r>
      <w:r w:rsidRPr="00482B03">
        <w:rPr>
          <w:rFonts w:hint="cs"/>
          <w:rtl/>
          <w:lang w:bidi="ar-SY"/>
        </w:rPr>
        <w:t>الإقليم </w:t>
      </w:r>
      <w:r w:rsidRPr="00482B03">
        <w:rPr>
          <w:lang w:bidi="ar-SY"/>
        </w:rPr>
        <w:t>2</w:t>
      </w:r>
      <w:r w:rsidRPr="00482B03">
        <w:rPr>
          <w:rFonts w:hint="cs"/>
          <w:rtl/>
          <w:lang w:bidi="ar-SY"/>
        </w:rPr>
        <w:t>؛</w:t>
      </w:r>
    </w:p>
    <w:p w:rsidR="006A4DD3" w:rsidRDefault="006A4DD3" w:rsidP="007669A4">
      <w:pPr>
        <w:spacing w:line="187" w:lineRule="auto"/>
        <w:rPr>
          <w:rtl/>
          <w:lang w:bidi="ar-SY"/>
        </w:rPr>
      </w:pPr>
      <w:r w:rsidRPr="00657C38">
        <w:rPr>
          <w:rFonts w:hint="cs"/>
          <w:i/>
          <w:iCs/>
          <w:rtl/>
          <w:lang w:bidi="ar-SY"/>
        </w:rPr>
        <w:t>ب)</w:t>
      </w:r>
      <w:r>
        <w:rPr>
          <w:rFonts w:hint="cs"/>
          <w:rtl/>
          <w:lang w:bidi="ar-SY"/>
        </w:rPr>
        <w:tab/>
        <w:t>أن استعمال الشبكات الساتلية المستقرة بالنسبة إلى الأرض للخدمة الثابتة الساتلية</w:t>
      </w:r>
      <w:r w:rsidR="00782C23">
        <w:rPr>
          <w:rFonts w:hint="cs"/>
          <w:rtl/>
          <w:lang w:bidi="ar-SY"/>
        </w:rPr>
        <w:t xml:space="preserve"> في </w:t>
      </w:r>
      <w:r>
        <w:rPr>
          <w:rFonts w:hint="cs"/>
          <w:rtl/>
          <w:lang w:bidi="ar-SY"/>
        </w:rPr>
        <w:t>الإقليم </w:t>
      </w:r>
      <w:r>
        <w:rPr>
          <w:lang w:bidi="ar-SY"/>
        </w:rPr>
        <w:t>2</w:t>
      </w:r>
      <w:r>
        <w:rPr>
          <w:rFonts w:hint="cs"/>
          <w:rtl/>
          <w:lang w:bidi="ar-SY"/>
        </w:rPr>
        <w:t xml:space="preserve"> لهذا النطاق يخضع لعتبات تنسيق موصفة</w:t>
      </w:r>
      <w:r w:rsidR="00782C23">
        <w:rPr>
          <w:rFonts w:hint="cs"/>
          <w:rtl/>
          <w:lang w:bidi="ar-SY"/>
        </w:rPr>
        <w:t xml:space="preserve"> في </w:t>
      </w:r>
      <w:r>
        <w:rPr>
          <w:rFonts w:hint="cs"/>
          <w:rtl/>
          <w:lang w:bidi="ar-SY"/>
        </w:rPr>
        <w:t xml:space="preserve">الجدول </w:t>
      </w:r>
      <w:r>
        <w:rPr>
          <w:lang w:bidi="ar-SY"/>
        </w:rPr>
        <w:t>1</w:t>
      </w:r>
      <w:r>
        <w:rPr>
          <w:lang w:bidi="ar-SY"/>
        </w:rPr>
        <w:noBreakHyphen/>
        <w:t>5</w:t>
      </w:r>
      <w:r>
        <w:rPr>
          <w:rFonts w:hint="cs"/>
          <w:rtl/>
          <w:lang w:bidi="ar-SY"/>
        </w:rPr>
        <w:t xml:space="preserve"> من التذييل </w:t>
      </w:r>
      <w:r w:rsidRPr="00334FE2">
        <w:rPr>
          <w:b/>
          <w:bCs/>
          <w:lang w:bidi="ar-SY"/>
        </w:rPr>
        <w:t>5</w:t>
      </w:r>
      <w:r>
        <w:rPr>
          <w:rFonts w:hint="cs"/>
          <w:rtl/>
          <w:lang w:bidi="ar-SY"/>
        </w:rPr>
        <w:t xml:space="preserve"> من لوائح الراديو؛</w:t>
      </w:r>
    </w:p>
    <w:p w:rsidR="006A4DD3" w:rsidRDefault="006A4DD3" w:rsidP="007669A4">
      <w:pPr>
        <w:spacing w:line="187" w:lineRule="auto"/>
        <w:rPr>
          <w:rtl/>
          <w:lang w:bidi="ar-SY"/>
        </w:rPr>
      </w:pPr>
      <w:r w:rsidRPr="00657C38">
        <w:rPr>
          <w:rFonts w:hint="cs"/>
          <w:i/>
          <w:iCs/>
          <w:rtl/>
          <w:lang w:bidi="ar-SY"/>
        </w:rPr>
        <w:t>ج)</w:t>
      </w:r>
      <w:r>
        <w:rPr>
          <w:rFonts w:hint="cs"/>
          <w:rtl/>
          <w:lang w:bidi="ar-SY"/>
        </w:rPr>
        <w:tab/>
        <w:t>أن تقاسم الترددات بين الخدمة الثابتة والخدمة الثابتة الساتلية سيسهل من خلال وضع منهجية لتقييم مستويات التداخل الصادرة عن الخدمة الثابتة الساتلية على الخدمة الثابتة عندما تتجاوز قيم كثافة تدفق القدرة عتبة التنسيق،</w:t>
      </w:r>
    </w:p>
    <w:p w:rsidR="006A4DD3" w:rsidRDefault="006A4DD3" w:rsidP="007669A4">
      <w:pPr>
        <w:pStyle w:val="Call"/>
        <w:spacing w:line="187" w:lineRule="auto"/>
        <w:rPr>
          <w:rtl/>
        </w:rPr>
      </w:pPr>
      <w:r>
        <w:rPr>
          <w:rFonts w:hint="cs"/>
          <w:rtl/>
        </w:rPr>
        <w:t>توصي</w:t>
      </w:r>
    </w:p>
    <w:p w:rsidR="006A4DD3" w:rsidRDefault="00E053B1" w:rsidP="007669A4">
      <w:pPr>
        <w:spacing w:line="187" w:lineRule="auto"/>
      </w:pPr>
      <w:r>
        <w:rPr>
          <w:rFonts w:hint="cs"/>
          <w:rtl/>
          <w:lang w:bidi="ar-SY"/>
        </w:rPr>
        <w:t>بأن تستعمل المنهجية المقدمة</w:t>
      </w:r>
      <w:r w:rsidR="00782C23">
        <w:rPr>
          <w:rFonts w:hint="cs"/>
          <w:rtl/>
          <w:lang w:bidi="ar-SY"/>
        </w:rPr>
        <w:t xml:space="preserve"> في </w:t>
      </w:r>
      <w:r>
        <w:rPr>
          <w:rFonts w:hint="cs"/>
          <w:rtl/>
          <w:lang w:bidi="ar-SY"/>
        </w:rPr>
        <w:t>الملحق </w:t>
      </w:r>
      <w:r>
        <w:rPr>
          <w:lang w:bidi="ar-SY"/>
        </w:rPr>
        <w:t>1</w:t>
      </w:r>
      <w:r>
        <w:rPr>
          <w:rFonts w:hint="cs"/>
          <w:rtl/>
          <w:lang w:bidi="ar-SY"/>
        </w:rPr>
        <w:t xml:space="preserve"> كوسيلة لتحديد مستويات التداخل الواقعة على أنظمة الخدمة الثابتة من الخدمة الثابتة الساتلية عندما تتجاوز مستويات كثافة تدفق القدرة العتبات المشار إليها</w:t>
      </w:r>
      <w:r w:rsidR="00782C23">
        <w:rPr>
          <w:rFonts w:hint="cs"/>
          <w:rtl/>
          <w:lang w:bidi="ar-SY"/>
        </w:rPr>
        <w:t xml:space="preserve"> في </w:t>
      </w:r>
      <w:r>
        <w:rPr>
          <w:rFonts w:hint="cs"/>
          <w:rtl/>
          <w:lang w:bidi="ar-SY"/>
        </w:rPr>
        <w:t xml:space="preserve">الفقرة </w:t>
      </w:r>
      <w:r w:rsidRPr="007669A4">
        <w:rPr>
          <w:rFonts w:hint="cs"/>
          <w:i/>
          <w:iCs/>
          <w:rtl/>
          <w:lang w:bidi="ar-SY"/>
        </w:rPr>
        <w:t>ب)</w:t>
      </w:r>
      <w:r>
        <w:rPr>
          <w:rFonts w:hint="cs"/>
          <w:rtl/>
          <w:lang w:bidi="ar-SY"/>
        </w:rPr>
        <w:t xml:space="preserve"> من </w:t>
      </w:r>
      <w:r>
        <w:rPr>
          <w:rFonts w:hint="cs"/>
          <w:i/>
          <w:iCs/>
          <w:rtl/>
          <w:lang w:bidi="ar-SY"/>
        </w:rPr>
        <w:t>إذ تضع</w:t>
      </w:r>
      <w:r w:rsidR="00782C23">
        <w:rPr>
          <w:rFonts w:hint="cs"/>
          <w:i/>
          <w:iCs/>
          <w:rtl/>
          <w:lang w:bidi="ar-SY"/>
        </w:rPr>
        <w:t xml:space="preserve"> في </w:t>
      </w:r>
      <w:r>
        <w:rPr>
          <w:rFonts w:hint="cs"/>
          <w:i/>
          <w:iCs/>
          <w:rtl/>
          <w:lang w:bidi="ar-SY"/>
        </w:rPr>
        <w:t>اعتبارها</w:t>
      </w:r>
      <w:r>
        <w:rPr>
          <w:rFonts w:hint="cs"/>
          <w:rtl/>
        </w:rPr>
        <w:t xml:space="preserve"> أعلاه.</w:t>
      </w:r>
    </w:p>
    <w:p w:rsidR="00657C38" w:rsidRDefault="00657C38" w:rsidP="007669A4">
      <w:pPr>
        <w:spacing w:before="0" w:line="187" w:lineRule="auto"/>
      </w:pPr>
    </w:p>
    <w:p w:rsidR="00657C38" w:rsidRDefault="00657C38" w:rsidP="007669A4">
      <w:pPr>
        <w:spacing w:before="0" w:line="187" w:lineRule="auto"/>
        <w:rPr>
          <w:rtl/>
        </w:rPr>
      </w:pPr>
    </w:p>
    <w:p w:rsidR="005832D0" w:rsidRPr="003823D2" w:rsidRDefault="005832D0" w:rsidP="00657C38">
      <w:pPr>
        <w:pStyle w:val="AnnexNotitle"/>
        <w:rPr>
          <w:rtl/>
          <w:lang w:bidi="ar-SY"/>
        </w:rPr>
      </w:pPr>
      <w:bookmarkStart w:id="1" w:name="_Toc405900714"/>
      <w:r>
        <w:rPr>
          <w:rFonts w:hint="cs"/>
          <w:rtl/>
        </w:rPr>
        <w:t xml:space="preserve">الملحـق </w:t>
      </w:r>
      <w:r>
        <w:t>1</w:t>
      </w:r>
      <w:r w:rsidR="00657C38">
        <w:rPr>
          <w:lang w:bidi="ar-SY"/>
        </w:rPr>
        <w:br/>
      </w:r>
      <w:r w:rsidR="00657C38">
        <w:rPr>
          <w:lang w:bidi="ar-SY"/>
        </w:rPr>
        <w:br/>
      </w:r>
      <w:r w:rsidR="00334FE2">
        <w:rPr>
          <w:rFonts w:hint="cs"/>
          <w:rtl/>
          <w:lang w:bidi="ar-SY"/>
        </w:rPr>
        <w:t>تحديد التداخل في أنظمة الخدمة الثابتة</w:t>
      </w:r>
      <w:bookmarkEnd w:id="1"/>
    </w:p>
    <w:p w:rsidR="005832D0" w:rsidRDefault="005832D0" w:rsidP="005832D0">
      <w:pPr>
        <w:pStyle w:val="Headingb"/>
        <w:rPr>
          <w:rtl/>
          <w:lang w:bidi="ar-SY"/>
        </w:rPr>
      </w:pPr>
      <w:r>
        <w:rPr>
          <w:rFonts w:hint="cs"/>
          <w:rtl/>
          <w:lang w:bidi="ar-SY"/>
        </w:rPr>
        <w:t>مقدمة</w:t>
      </w:r>
    </w:p>
    <w:p w:rsidR="005832D0" w:rsidRPr="007669A4" w:rsidRDefault="005832D0" w:rsidP="007669A4">
      <w:pPr>
        <w:rPr>
          <w:spacing w:val="-2"/>
          <w:rtl/>
          <w:lang w:bidi="ar-SY"/>
        </w:rPr>
      </w:pPr>
      <w:r w:rsidRPr="007669A4">
        <w:rPr>
          <w:rFonts w:hint="cs"/>
          <w:spacing w:val="-2"/>
          <w:rtl/>
          <w:lang w:bidi="ar-SY"/>
        </w:rPr>
        <w:t>يقوم هذا الملحق بتوسيع المنهجية المستعملة</w:t>
      </w:r>
      <w:r w:rsidR="00782C23" w:rsidRPr="007669A4">
        <w:rPr>
          <w:rFonts w:hint="cs"/>
          <w:spacing w:val="-2"/>
          <w:rtl/>
          <w:lang w:bidi="ar-SY"/>
        </w:rPr>
        <w:t xml:space="preserve"> في </w:t>
      </w:r>
      <w:r w:rsidRPr="007669A4">
        <w:rPr>
          <w:rFonts w:hint="cs"/>
          <w:spacing w:val="-2"/>
          <w:rtl/>
          <w:lang w:bidi="ar-SY"/>
        </w:rPr>
        <w:t xml:space="preserve">التوصيتين </w:t>
      </w:r>
      <w:r w:rsidRPr="007669A4">
        <w:rPr>
          <w:spacing w:val="-2"/>
          <w:lang w:val="en-GB" w:bidi="ar-SY"/>
        </w:rPr>
        <w:t>ITU-R F.1107</w:t>
      </w:r>
      <w:r w:rsidRPr="007669A4">
        <w:rPr>
          <w:rFonts w:hint="cs"/>
          <w:spacing w:val="-2"/>
          <w:rtl/>
          <w:lang w:val="en-GB" w:bidi="ar-SY"/>
        </w:rPr>
        <w:t xml:space="preserve"> و</w:t>
      </w:r>
      <w:r w:rsidRPr="007669A4">
        <w:rPr>
          <w:spacing w:val="-2"/>
          <w:lang w:val="en-GB" w:bidi="ar-SY"/>
        </w:rPr>
        <w:t>ITU-R F.1108</w:t>
      </w:r>
      <w:r w:rsidRPr="007669A4">
        <w:rPr>
          <w:rFonts w:hint="cs"/>
          <w:spacing w:val="-2"/>
          <w:rtl/>
          <w:lang w:val="en-GB" w:bidi="ar-SY"/>
        </w:rPr>
        <w:t xml:space="preserve"> من أجل من </w:t>
      </w:r>
      <w:r w:rsidR="00782C23" w:rsidRPr="007669A4">
        <w:rPr>
          <w:rFonts w:hint="cs"/>
          <w:spacing w:val="-2"/>
          <w:rtl/>
          <w:lang w:val="en-GB" w:bidi="ar-SY"/>
        </w:rPr>
        <w:t xml:space="preserve">الأنظمة الرقمية للخدمة الثابتة. وتستعمل التوصية </w:t>
      </w:r>
      <w:r w:rsidR="00782C23" w:rsidRPr="007669A4">
        <w:rPr>
          <w:spacing w:val="-2"/>
          <w:lang w:val="en-GB" w:bidi="ar-SY"/>
        </w:rPr>
        <w:t>ITU</w:t>
      </w:r>
      <w:r w:rsidR="00782C23" w:rsidRPr="007669A4">
        <w:rPr>
          <w:spacing w:val="-2"/>
          <w:lang w:val="en-GB" w:bidi="ar-SY"/>
        </w:rPr>
        <w:noBreakHyphen/>
        <w:t>R F.1108</w:t>
      </w:r>
      <w:r w:rsidR="00782C23" w:rsidRPr="007669A4">
        <w:rPr>
          <w:rFonts w:hint="cs"/>
          <w:spacing w:val="-2"/>
          <w:rtl/>
          <w:lang w:val="en-GB" w:bidi="ar-SY"/>
        </w:rPr>
        <w:t xml:space="preserve"> مفهوم الانحطاط الجزئي في الأداء </w:t>
      </w:r>
      <w:r w:rsidR="00782C23" w:rsidRPr="007669A4">
        <w:rPr>
          <w:spacing w:val="-2"/>
          <w:lang w:bidi="ar-SY"/>
        </w:rPr>
        <w:t>(FDP)</w:t>
      </w:r>
      <w:r w:rsidR="00782C23" w:rsidRPr="007669A4">
        <w:rPr>
          <w:rFonts w:hint="cs"/>
          <w:spacing w:val="-2"/>
          <w:rtl/>
          <w:lang w:bidi="ar-SY"/>
        </w:rPr>
        <w:t xml:space="preserve"> بالنسبة للمحطات الرقمية للخدمة الثابتة. والانحطاط </w:t>
      </w:r>
      <w:r w:rsidR="00782C23" w:rsidRPr="007669A4">
        <w:rPr>
          <w:spacing w:val="-2"/>
          <w:lang w:bidi="ar-SY"/>
        </w:rPr>
        <w:t>FDP</w:t>
      </w:r>
      <w:r w:rsidR="00782C23" w:rsidRPr="007669A4">
        <w:rPr>
          <w:rFonts w:hint="cs"/>
          <w:spacing w:val="-2"/>
          <w:rtl/>
          <w:lang w:bidi="ar-SY"/>
        </w:rPr>
        <w:t xml:space="preserve"> هو الزيادة الجزئية في النسبة</w:t>
      </w:r>
      <w:r w:rsidR="00334FE2" w:rsidRPr="007669A4">
        <w:rPr>
          <w:rFonts w:hint="cs"/>
          <w:spacing w:val="-2"/>
          <w:rtl/>
          <w:lang w:bidi="ar-SY"/>
        </w:rPr>
        <w:t xml:space="preserve"> المئوية من الوقت التي لن يستوفى</w:t>
      </w:r>
      <w:r w:rsidR="00782C23" w:rsidRPr="007669A4">
        <w:rPr>
          <w:rFonts w:hint="cs"/>
          <w:spacing w:val="-2"/>
          <w:rtl/>
          <w:lang w:bidi="ar-SY"/>
        </w:rPr>
        <w:t xml:space="preserve"> فيها معيار أداء التحكم لوجود تداخلات. وتقترح التوصية</w:t>
      </w:r>
      <w:r w:rsidR="007669A4">
        <w:rPr>
          <w:rFonts w:hint="eastAsia"/>
          <w:spacing w:val="-2"/>
          <w:rtl/>
          <w:lang w:bidi="ar-SY"/>
        </w:rPr>
        <w:t> </w:t>
      </w:r>
      <w:r w:rsidR="00782C23" w:rsidRPr="007669A4">
        <w:rPr>
          <w:spacing w:val="-2"/>
          <w:lang w:val="en-GB" w:bidi="ar-SY"/>
        </w:rPr>
        <w:t>ITU</w:t>
      </w:r>
      <w:r w:rsidR="00782C23" w:rsidRPr="007669A4">
        <w:rPr>
          <w:spacing w:val="-2"/>
          <w:lang w:val="en-GB" w:bidi="ar-SY"/>
        </w:rPr>
        <w:noBreakHyphen/>
        <w:t>R F.1108</w:t>
      </w:r>
      <w:r w:rsidR="00782C23" w:rsidRPr="007669A4">
        <w:rPr>
          <w:rFonts w:hint="cs"/>
          <w:spacing w:val="-2"/>
          <w:rtl/>
          <w:lang w:val="en-GB" w:bidi="ar-SY"/>
        </w:rPr>
        <w:t xml:space="preserve"> قيمة قدرها </w:t>
      </w:r>
      <w:r w:rsidR="00782C23" w:rsidRPr="007669A4">
        <w:rPr>
          <w:spacing w:val="-2"/>
          <w:lang w:bidi="ar-SY"/>
        </w:rPr>
        <w:t>%10</w:t>
      </w:r>
      <w:r w:rsidR="00782C23" w:rsidRPr="007669A4">
        <w:rPr>
          <w:rFonts w:hint="cs"/>
          <w:spacing w:val="-2"/>
          <w:rtl/>
          <w:lang w:bidi="ar-SY"/>
        </w:rPr>
        <w:t xml:space="preserve"> للانحطاط </w:t>
      </w:r>
      <w:r w:rsidR="00782C23" w:rsidRPr="007669A4">
        <w:rPr>
          <w:spacing w:val="-2"/>
          <w:lang w:bidi="ar-SY"/>
        </w:rPr>
        <w:t>FDP</w:t>
      </w:r>
      <w:r w:rsidR="00782C23" w:rsidRPr="007669A4">
        <w:rPr>
          <w:rFonts w:hint="cs"/>
          <w:spacing w:val="-2"/>
          <w:rtl/>
          <w:lang w:bidi="ar-SY"/>
        </w:rPr>
        <w:t xml:space="preserve"> كقيمة مناسبة لدراسات التقاسم. وبناءً على ذلك، ستحدد المنهجيات الموصوفة في هذا الملحق جزء مستقبلات الخدمة الثابتة التي يزيد فيها الانحطاط </w:t>
      </w:r>
      <w:r w:rsidR="00782C23" w:rsidRPr="007669A4">
        <w:rPr>
          <w:spacing w:val="-2"/>
          <w:lang w:bidi="ar-SY"/>
        </w:rPr>
        <w:t>FDP</w:t>
      </w:r>
      <w:r w:rsidR="00782C23" w:rsidRPr="007669A4">
        <w:rPr>
          <w:rFonts w:hint="cs"/>
          <w:spacing w:val="-2"/>
          <w:rtl/>
          <w:lang w:bidi="ar-SY"/>
        </w:rPr>
        <w:t xml:space="preserve"> عن </w:t>
      </w:r>
      <w:r w:rsidR="00782C23" w:rsidRPr="007669A4">
        <w:rPr>
          <w:spacing w:val="-2"/>
          <w:lang w:bidi="ar-SY"/>
        </w:rPr>
        <w:t>%10</w:t>
      </w:r>
      <w:r w:rsidR="00782C23" w:rsidRPr="007669A4">
        <w:rPr>
          <w:rFonts w:hint="cs"/>
          <w:spacing w:val="-2"/>
          <w:rtl/>
          <w:lang w:bidi="ar-SY"/>
        </w:rPr>
        <w:t xml:space="preserve">. ولا ينبغي للانحطاط </w:t>
      </w:r>
      <w:r w:rsidR="00782C23" w:rsidRPr="007669A4">
        <w:rPr>
          <w:spacing w:val="-2"/>
          <w:lang w:bidi="ar-SY"/>
        </w:rPr>
        <w:t>FDP</w:t>
      </w:r>
      <w:r w:rsidR="00782C23" w:rsidRPr="007669A4">
        <w:rPr>
          <w:rFonts w:hint="cs"/>
          <w:spacing w:val="-2"/>
          <w:rtl/>
          <w:lang w:bidi="ar-SY"/>
        </w:rPr>
        <w:t xml:space="preserve"> أن يزيد عن </w:t>
      </w:r>
      <w:r w:rsidR="00782C23" w:rsidRPr="007669A4">
        <w:rPr>
          <w:spacing w:val="-2"/>
          <w:lang w:bidi="ar-SY"/>
        </w:rPr>
        <w:t>%10</w:t>
      </w:r>
      <w:r w:rsidR="00782C23" w:rsidRPr="007669A4">
        <w:rPr>
          <w:rFonts w:hint="cs"/>
          <w:spacing w:val="-2"/>
          <w:rtl/>
          <w:lang w:bidi="ar-SY"/>
        </w:rPr>
        <w:t xml:space="preserve"> لأكثر من نسبة مئوية طفيفة يتفق عليها من محطات الأرض. ويناقش المرفق </w:t>
      </w:r>
      <w:r w:rsidR="00782C23" w:rsidRPr="007669A4">
        <w:rPr>
          <w:spacing w:val="-2"/>
          <w:lang w:bidi="ar-SY"/>
        </w:rPr>
        <w:t>1</w:t>
      </w:r>
      <w:r w:rsidR="00782C23" w:rsidRPr="007669A4">
        <w:rPr>
          <w:rFonts w:hint="cs"/>
          <w:spacing w:val="-2"/>
          <w:rtl/>
          <w:lang w:bidi="ar-SY"/>
        </w:rPr>
        <w:t xml:space="preserve"> المنهجية المستخدمة في تحليل التداخلات على الأنظمة الرقمية. وجدير بالإشارة أن المنهجية الواردة هنا لا تستخدم أي من وسائل تجنب الاصطدام في المدار.</w:t>
      </w:r>
    </w:p>
    <w:p w:rsidR="00782C23" w:rsidRDefault="00782C23" w:rsidP="00782C23">
      <w:pPr>
        <w:rPr>
          <w:rtl/>
          <w:lang w:bidi="ar-SY"/>
        </w:rPr>
      </w:pPr>
      <w:r>
        <w:rPr>
          <w:rFonts w:hint="cs"/>
          <w:rtl/>
          <w:lang w:bidi="ar-SY"/>
        </w:rPr>
        <w:lastRenderedPageBreak/>
        <w:t>ويتضمن المرفق </w:t>
      </w:r>
      <w:r>
        <w:rPr>
          <w:lang w:bidi="ar-SY"/>
        </w:rPr>
        <w:t>1</w:t>
      </w:r>
      <w:r>
        <w:rPr>
          <w:rFonts w:hint="cs"/>
          <w:rtl/>
          <w:lang w:bidi="ar-SY"/>
        </w:rPr>
        <w:t xml:space="preserve"> تفاصيل المنهجية المستعملة وبعض النتائج. ويبين التحليل المقدم في المرفق </w:t>
      </w:r>
      <w:r>
        <w:rPr>
          <w:lang w:bidi="ar-SY"/>
        </w:rPr>
        <w:t>1</w:t>
      </w:r>
      <w:r>
        <w:rPr>
          <w:rFonts w:hint="cs"/>
          <w:rtl/>
          <w:lang w:bidi="ar-SY"/>
        </w:rPr>
        <w:t xml:space="preserve"> أن زيادة انحطاط الأداء في أنظمة الخدمة الثابتة الرقمية بسبب أنظمة الخدمة الثابتة الساتلية التي تتجاوز عتبات كثافة تدفق القدرة المشار إليها في الفقرة </w:t>
      </w:r>
      <w:r w:rsidRPr="007669A4">
        <w:rPr>
          <w:rFonts w:hint="cs"/>
          <w:i/>
          <w:iCs/>
          <w:rtl/>
          <w:lang w:bidi="ar-SY"/>
        </w:rPr>
        <w:t>ب)</w:t>
      </w:r>
      <w:r>
        <w:rPr>
          <w:rFonts w:hint="cs"/>
          <w:rtl/>
          <w:lang w:bidi="ar-SY"/>
        </w:rPr>
        <w:t xml:space="preserve"> من </w:t>
      </w:r>
      <w:r>
        <w:rPr>
          <w:rFonts w:hint="cs"/>
          <w:i/>
          <w:iCs/>
          <w:rtl/>
          <w:lang w:bidi="ar-SY"/>
        </w:rPr>
        <w:t>إذ</w:t>
      </w:r>
      <w:r>
        <w:rPr>
          <w:rFonts w:hint="eastAsia"/>
          <w:i/>
          <w:iCs/>
          <w:rtl/>
          <w:lang w:bidi="ar-SY"/>
        </w:rPr>
        <w:t> </w:t>
      </w:r>
      <w:r>
        <w:rPr>
          <w:rFonts w:hint="cs"/>
          <w:i/>
          <w:iCs/>
          <w:rtl/>
          <w:lang w:bidi="ar-SY"/>
        </w:rPr>
        <w:t>تضع في اعتبارها</w:t>
      </w:r>
      <w:r>
        <w:rPr>
          <w:rFonts w:hint="cs"/>
          <w:rtl/>
        </w:rPr>
        <w:t xml:space="preserve"> تعتمد على المعلمات المختارة. وتستند النتائج إلى درجة حرارة ضوضاء مقدارها </w:t>
      </w:r>
      <w:r>
        <w:t>K 1 100</w:t>
      </w:r>
      <w:r>
        <w:rPr>
          <w:rFonts w:hint="cs"/>
          <w:rtl/>
        </w:rPr>
        <w:t xml:space="preserve"> لمحطات الخدمة الثابتة الرقمية. وهذه القيمة مأخوذة من الجدول </w:t>
      </w:r>
      <w:r>
        <w:t>7</w:t>
      </w:r>
      <w:r>
        <w:rPr>
          <w:rFonts w:hint="cs"/>
          <w:rtl/>
          <w:lang w:bidi="ar-SY"/>
        </w:rPr>
        <w:t>ب من الملحق </w:t>
      </w:r>
      <w:r>
        <w:rPr>
          <w:lang w:bidi="ar-SY"/>
        </w:rPr>
        <w:t>7</w:t>
      </w:r>
      <w:r>
        <w:rPr>
          <w:rFonts w:hint="cs"/>
          <w:rtl/>
          <w:lang w:bidi="ar-SY"/>
        </w:rPr>
        <w:t xml:space="preserve"> بالتذييل </w:t>
      </w:r>
      <w:r>
        <w:rPr>
          <w:lang w:bidi="ar-SY"/>
        </w:rPr>
        <w:t>7</w:t>
      </w:r>
      <w:r>
        <w:rPr>
          <w:rFonts w:hint="cs"/>
          <w:rtl/>
          <w:lang w:bidi="ar-SY"/>
        </w:rPr>
        <w:t xml:space="preserve"> من لوائح الراديو.</w:t>
      </w:r>
    </w:p>
    <w:p w:rsidR="00782C23" w:rsidRPr="009559A1" w:rsidRDefault="00782C23" w:rsidP="00782C23">
      <w:pPr>
        <w:rPr>
          <w:spacing w:val="-2"/>
          <w:rtl/>
          <w:lang w:bidi="ar-SY"/>
        </w:rPr>
      </w:pPr>
      <w:r w:rsidRPr="009559A1">
        <w:rPr>
          <w:rFonts w:hint="cs"/>
          <w:spacing w:val="-2"/>
          <w:rtl/>
          <w:lang w:bidi="ar-SY"/>
        </w:rPr>
        <w:t xml:space="preserve">وتأخذ المنهجية في الاعتبار أيضاً آثار التوهين الناجم عن الغازات الجوية باستعمال المنهجية الواردة في التوصية </w:t>
      </w:r>
      <w:r w:rsidRPr="009559A1">
        <w:rPr>
          <w:spacing w:val="-2"/>
          <w:lang w:val="en-GB" w:bidi="ar-SY"/>
        </w:rPr>
        <w:t>ITU-R SF.1395</w:t>
      </w:r>
      <w:r w:rsidRPr="009559A1">
        <w:rPr>
          <w:rFonts w:hint="cs"/>
          <w:spacing w:val="-2"/>
          <w:rtl/>
          <w:lang w:bidi="ar-SY"/>
        </w:rPr>
        <w:t>.</w:t>
      </w:r>
    </w:p>
    <w:p w:rsidR="00782C23" w:rsidRDefault="00782C23" w:rsidP="007669A4">
      <w:pPr>
        <w:rPr>
          <w:rtl/>
          <w:lang w:bidi="ar-SY"/>
        </w:rPr>
      </w:pPr>
      <w:r>
        <w:rPr>
          <w:rFonts w:hint="cs"/>
          <w:rtl/>
          <w:lang w:bidi="ar-SY"/>
        </w:rPr>
        <w:t>ولا تأخذ المنهجية المطبقة في هذا الملحق في الاعتبار الخسارة الناجمة عن تمدد حزمة هوائي الس</w:t>
      </w:r>
      <w:r w:rsidR="009559A1">
        <w:rPr>
          <w:rFonts w:hint="cs"/>
          <w:rtl/>
          <w:lang w:bidi="ar-SY"/>
        </w:rPr>
        <w:t xml:space="preserve">اتل على المسير أرض-فضاء. وطبقاً </w:t>
      </w:r>
      <w:r>
        <w:rPr>
          <w:rFonts w:hint="cs"/>
          <w:rtl/>
          <w:lang w:bidi="ar-SY"/>
        </w:rPr>
        <w:t>للشكل</w:t>
      </w:r>
      <w:r>
        <w:rPr>
          <w:rFonts w:hint="eastAsia"/>
          <w:rtl/>
          <w:lang w:bidi="ar-SY"/>
        </w:rPr>
        <w:t> </w:t>
      </w:r>
      <w:r>
        <w:rPr>
          <w:lang w:bidi="ar-SY"/>
        </w:rPr>
        <w:t>1</w:t>
      </w:r>
      <w:r>
        <w:rPr>
          <w:rFonts w:hint="cs"/>
          <w:rtl/>
          <w:lang w:bidi="ar-SY"/>
        </w:rPr>
        <w:t xml:space="preserve"> بالتوصية </w:t>
      </w:r>
      <w:r w:rsidRPr="00782C23">
        <w:rPr>
          <w:lang w:val="en-GB" w:bidi="ar-SY"/>
        </w:rPr>
        <w:t>ITU</w:t>
      </w:r>
      <w:r w:rsidRPr="00782C23">
        <w:rPr>
          <w:lang w:val="en-GB" w:bidi="ar-SY"/>
        </w:rPr>
        <w:noBreakHyphen/>
        <w:t>R P.834</w:t>
      </w:r>
      <w:r>
        <w:rPr>
          <w:rFonts w:hint="cs"/>
          <w:rtl/>
          <w:lang w:bidi="ar-SY"/>
        </w:rPr>
        <w:t>، فإن متوسط الخسارة الناجمة عن تمدد الحزمة على الأمد الطويل يمكن أن تصل إلى</w:t>
      </w:r>
      <w:r w:rsidR="007669A4">
        <w:rPr>
          <w:rFonts w:hint="eastAsia"/>
          <w:rtl/>
          <w:lang w:bidi="ar-SY"/>
        </w:rPr>
        <w:t> </w:t>
      </w:r>
      <w:r>
        <w:rPr>
          <w:lang w:bidi="ar-SY"/>
        </w:rPr>
        <w:t>dB 2</w:t>
      </w:r>
      <w:r w:rsidR="00DC069E">
        <w:rPr>
          <w:lang w:bidi="ar-SY"/>
        </w:rPr>
        <w:t>,</w:t>
      </w:r>
      <w:r>
        <w:rPr>
          <w:lang w:bidi="ar-SY"/>
        </w:rPr>
        <w:t>5</w:t>
      </w:r>
      <w:r>
        <w:rPr>
          <w:rFonts w:hint="cs"/>
          <w:rtl/>
          <w:lang w:bidi="ar-SY"/>
        </w:rPr>
        <w:t xml:space="preserve"> عند زاوية ارتفاع تساوي </w:t>
      </w:r>
      <w:r w:rsidRPr="00782C23">
        <w:rPr>
          <w:rFonts w:ascii="Arial" w:hAnsi="Arial" w:cs="Arial"/>
          <w:position w:val="6"/>
          <w:lang w:bidi="ar-SY"/>
        </w:rPr>
        <w:t>◦</w:t>
      </w:r>
      <w:r>
        <w:rPr>
          <w:lang w:bidi="ar-SY"/>
        </w:rPr>
        <w:t>0</w:t>
      </w:r>
      <w:r w:rsidR="00DC069E">
        <w:rPr>
          <w:lang w:bidi="ar-SY"/>
        </w:rPr>
        <w:t>,</w:t>
      </w:r>
      <w:r>
        <w:rPr>
          <w:lang w:bidi="ar-SY"/>
        </w:rPr>
        <w:t>1</w:t>
      </w:r>
      <w:r>
        <w:rPr>
          <w:rFonts w:hint="cs"/>
          <w:rtl/>
          <w:lang w:bidi="ar-SY"/>
        </w:rPr>
        <w:t xml:space="preserve"> و</w:t>
      </w:r>
      <w:r>
        <w:rPr>
          <w:lang w:bidi="ar-SY"/>
        </w:rPr>
        <w:t>dB 0</w:t>
      </w:r>
      <w:r w:rsidR="00DC069E">
        <w:rPr>
          <w:lang w:bidi="ar-SY"/>
        </w:rPr>
        <w:t>,</w:t>
      </w:r>
      <w:r>
        <w:rPr>
          <w:lang w:bidi="ar-SY"/>
        </w:rPr>
        <w:t>85</w:t>
      </w:r>
      <w:r>
        <w:rPr>
          <w:rFonts w:hint="cs"/>
          <w:rtl/>
          <w:lang w:bidi="ar-SY"/>
        </w:rPr>
        <w:t xml:space="preserve"> عند زاوية ارتفاع </w:t>
      </w:r>
      <w:r w:rsidRPr="00782C23">
        <w:rPr>
          <w:rFonts w:ascii="Arial" w:hAnsi="Arial" w:cs="Arial"/>
          <w:position w:val="6"/>
          <w:lang w:bidi="ar-SY"/>
        </w:rPr>
        <w:t>◦</w:t>
      </w:r>
      <w:r>
        <w:rPr>
          <w:lang w:bidi="ar-SY"/>
        </w:rPr>
        <w:t>1</w:t>
      </w:r>
      <w:r>
        <w:rPr>
          <w:rFonts w:hint="cs"/>
          <w:rtl/>
          <w:lang w:bidi="ar-SY"/>
        </w:rPr>
        <w:t xml:space="preserve"> و</w:t>
      </w:r>
      <w:r>
        <w:rPr>
          <w:lang w:bidi="ar-SY"/>
        </w:rPr>
        <w:t>dB 0</w:t>
      </w:r>
      <w:r w:rsidR="00DC069E">
        <w:rPr>
          <w:lang w:bidi="ar-SY"/>
        </w:rPr>
        <w:t>,</w:t>
      </w:r>
      <w:r>
        <w:rPr>
          <w:lang w:bidi="ar-SY"/>
        </w:rPr>
        <w:t>45</w:t>
      </w:r>
      <w:r>
        <w:rPr>
          <w:rFonts w:hint="cs"/>
          <w:rtl/>
          <w:lang w:bidi="ar-SY"/>
        </w:rPr>
        <w:t xml:space="preserve"> عند زاوية ارتفاع </w:t>
      </w:r>
      <w:r w:rsidRPr="00782C23">
        <w:rPr>
          <w:rFonts w:ascii="Arial" w:hAnsi="Arial" w:cs="Arial"/>
          <w:position w:val="6"/>
          <w:lang w:bidi="ar-SY"/>
        </w:rPr>
        <w:t>◦</w:t>
      </w:r>
      <w:r>
        <w:rPr>
          <w:lang w:bidi="ar-SY"/>
        </w:rPr>
        <w:t>2</w:t>
      </w:r>
      <w:r>
        <w:rPr>
          <w:rFonts w:hint="cs"/>
          <w:rtl/>
          <w:lang w:bidi="ar-SY"/>
        </w:rPr>
        <w:t>.</w:t>
      </w:r>
    </w:p>
    <w:p w:rsidR="00782C23" w:rsidRDefault="003823D2" w:rsidP="003823D2">
      <w:pPr>
        <w:rPr>
          <w:lang w:bidi="ar-SY"/>
        </w:rPr>
      </w:pPr>
      <w:r>
        <w:rPr>
          <w:rFonts w:hint="cs"/>
          <w:rtl/>
          <w:lang w:bidi="ar-SY"/>
        </w:rPr>
        <w:t xml:space="preserve">هناك تقنية من تقنيات التخفيف من التداخلات يمكن استخدامها مع هوائيات الاستقبال الحالية للخدمة الثابتة تتمثل في تطبيق عملية إعادة توجيه خفيفة للهوائي للحد من اقتران الحزمة الرئيسية بإرسالات الساتل. وتظهر التحليلات النظرية أن التحسينات متوسطة، حيث تعتمد على الزاوية الابتدائية بين الحزمة الرئيسية والساتل وأنها تزيد بزيادة النسبة تداخل إلى ضوضاء </w:t>
      </w:r>
      <w:r w:rsidRPr="00334FE2">
        <w:rPr>
          <w:i/>
          <w:iCs/>
          <w:lang w:bidi="ar-SY"/>
        </w:rPr>
        <w:t>(I/N</w:t>
      </w:r>
      <w:r>
        <w:rPr>
          <w:lang w:bidi="ar-SY"/>
        </w:rPr>
        <w:t>)</w:t>
      </w:r>
      <w:r>
        <w:rPr>
          <w:rFonts w:hint="cs"/>
          <w:rtl/>
          <w:lang w:bidi="ar-SY"/>
        </w:rPr>
        <w:t xml:space="preserve">. وعند قيمة للنسبة </w:t>
      </w:r>
      <w:r w:rsidRPr="00334FE2">
        <w:rPr>
          <w:i/>
          <w:iCs/>
          <w:lang w:bidi="ar-SY"/>
        </w:rPr>
        <w:t>I/N</w:t>
      </w:r>
      <w:r>
        <w:rPr>
          <w:rFonts w:hint="cs"/>
          <w:rtl/>
          <w:lang w:bidi="ar-SY"/>
        </w:rPr>
        <w:t xml:space="preserve"> تساوي أو تزيد عن </w:t>
      </w:r>
      <w:r>
        <w:rPr>
          <w:lang w:bidi="ar-SY"/>
        </w:rPr>
        <w:t>dB 10+</w:t>
      </w:r>
      <w:r>
        <w:rPr>
          <w:rFonts w:hint="cs"/>
          <w:rtl/>
          <w:lang w:bidi="ar-SY"/>
        </w:rPr>
        <w:t xml:space="preserve">، يمكن تحقيق تحسينات بالعديد من وحدات </w:t>
      </w:r>
      <w:r>
        <w:rPr>
          <w:lang w:bidi="ar-SY"/>
        </w:rPr>
        <w:t>dB</w:t>
      </w:r>
      <w:r>
        <w:rPr>
          <w:rFonts w:hint="cs"/>
          <w:rtl/>
          <w:lang w:bidi="ar-SY"/>
        </w:rPr>
        <w:t xml:space="preserve"> عندما يكون الساتل ابتداءً خارج عرض حزمة هوائي الخدمة الثابتة عند </w:t>
      </w:r>
      <w:r>
        <w:rPr>
          <w:lang w:bidi="ar-SY"/>
        </w:rPr>
        <w:t>dB 3</w:t>
      </w:r>
      <w:r>
        <w:rPr>
          <w:rFonts w:hint="cs"/>
          <w:rtl/>
          <w:lang w:bidi="ar-SY"/>
        </w:rPr>
        <w:t>. ولم تخضع الاعتبارات العمل</w:t>
      </w:r>
      <w:r w:rsidR="00AC4316">
        <w:rPr>
          <w:rFonts w:hint="cs"/>
          <w:rtl/>
          <w:lang w:bidi="ar-SY"/>
        </w:rPr>
        <w:t>ي</w:t>
      </w:r>
      <w:r>
        <w:rPr>
          <w:rFonts w:hint="cs"/>
          <w:rtl/>
          <w:lang w:bidi="ar-SY"/>
        </w:rPr>
        <w:t>ة لتنفيذ تقنية التخفيف هذه للبحث ولم تتأكد فعاليتها في تجارب ميدانية.</w:t>
      </w:r>
    </w:p>
    <w:p w:rsidR="00657C38" w:rsidRDefault="00657C38" w:rsidP="00657C38">
      <w:pPr>
        <w:spacing w:before="0"/>
        <w:rPr>
          <w:lang w:bidi="ar-SY"/>
        </w:rPr>
      </w:pPr>
    </w:p>
    <w:p w:rsidR="00657C38" w:rsidRDefault="00657C38" w:rsidP="00657C38">
      <w:pPr>
        <w:spacing w:before="0"/>
        <w:rPr>
          <w:rtl/>
          <w:lang w:bidi="ar-SY"/>
        </w:rPr>
      </w:pPr>
    </w:p>
    <w:p w:rsidR="003823D2" w:rsidRDefault="003823D2" w:rsidP="00657C38">
      <w:pPr>
        <w:pStyle w:val="AnnexNotitle"/>
        <w:rPr>
          <w:rtl/>
          <w:lang w:bidi="ar-SY"/>
        </w:rPr>
      </w:pPr>
      <w:bookmarkStart w:id="2" w:name="_Toc405900715"/>
      <w:r w:rsidRPr="003823D2">
        <w:rPr>
          <w:rFonts w:ascii="Times New Roman" w:hint="cs"/>
          <w:rtl/>
          <w:lang w:bidi="ar-SY"/>
        </w:rPr>
        <w:t xml:space="preserve">المرفـق </w:t>
      </w:r>
      <w:r w:rsidRPr="003823D2">
        <w:rPr>
          <w:rFonts w:ascii="Times New Roman"/>
          <w:lang w:bidi="ar-SY"/>
        </w:rPr>
        <w:t>1</w:t>
      </w:r>
      <w:r w:rsidR="00657C38">
        <w:rPr>
          <w:rFonts w:ascii="Times New Roman"/>
          <w:lang w:bidi="ar-SY"/>
        </w:rPr>
        <w:br/>
      </w:r>
      <w:r w:rsidRPr="003823D2">
        <w:rPr>
          <w:rFonts w:ascii="Times New Roman"/>
          <w:rtl/>
          <w:lang w:bidi="ar-SY"/>
        </w:rPr>
        <w:br/>
      </w:r>
      <w:r w:rsidRPr="003823D2">
        <w:rPr>
          <w:rFonts w:ascii="Times New Roman" w:hint="cs"/>
          <w:rtl/>
          <w:lang w:bidi="ar-SY"/>
        </w:rPr>
        <w:t xml:space="preserve">بالملحق </w:t>
      </w:r>
      <w:r w:rsidRPr="003823D2">
        <w:rPr>
          <w:rFonts w:ascii="Times New Roman"/>
          <w:lang w:bidi="ar-SY"/>
        </w:rPr>
        <w:t>1</w:t>
      </w:r>
      <w:r w:rsidR="00657C38">
        <w:rPr>
          <w:rFonts w:ascii="Times New Roman"/>
          <w:lang w:bidi="ar-SY"/>
        </w:rPr>
        <w:br/>
      </w:r>
      <w:r w:rsidR="00657C38">
        <w:rPr>
          <w:rFonts w:ascii="Times New Roman"/>
          <w:lang w:bidi="ar-SY"/>
        </w:rPr>
        <w:br/>
      </w:r>
      <w:r>
        <w:rPr>
          <w:rFonts w:hint="cs"/>
          <w:rtl/>
          <w:lang w:bidi="ar-SY"/>
        </w:rPr>
        <w:t>تحديد التداخلات على أنظمة الخدمة الثابتة الرقمية</w:t>
      </w:r>
      <w:bookmarkEnd w:id="2"/>
    </w:p>
    <w:p w:rsidR="003823D2" w:rsidRDefault="003823D2" w:rsidP="003823D2">
      <w:pPr>
        <w:pStyle w:val="Heading1"/>
        <w:rPr>
          <w:rtl/>
          <w:lang w:bidi="ar-SY"/>
        </w:rPr>
      </w:pPr>
      <w:bookmarkStart w:id="3" w:name="_Toc405900716"/>
      <w:r>
        <w:rPr>
          <w:lang w:bidi="ar-SY"/>
        </w:rPr>
        <w:t>1</w:t>
      </w:r>
      <w:r>
        <w:rPr>
          <w:rtl/>
          <w:lang w:bidi="ar-SY"/>
        </w:rPr>
        <w:tab/>
      </w:r>
      <w:r>
        <w:rPr>
          <w:rFonts w:hint="cs"/>
          <w:rtl/>
          <w:lang w:bidi="ar-SY"/>
        </w:rPr>
        <w:t>المنهجية</w:t>
      </w:r>
      <w:bookmarkEnd w:id="3"/>
    </w:p>
    <w:p w:rsidR="003823D2" w:rsidRDefault="003823D2" w:rsidP="003823D2">
      <w:pPr>
        <w:rPr>
          <w:rtl/>
          <w:lang w:bidi="ar-SY"/>
        </w:rPr>
      </w:pPr>
      <w:r>
        <w:rPr>
          <w:rFonts w:hint="cs"/>
          <w:rtl/>
          <w:lang w:bidi="ar-SY"/>
        </w:rPr>
        <w:t xml:space="preserve">تُلخص منهجية التحليل الخاصة بالتوصية </w:t>
      </w:r>
      <w:r w:rsidRPr="003823D2">
        <w:rPr>
          <w:lang w:val="en-GB" w:bidi="ar-SY"/>
        </w:rPr>
        <w:t>ITU</w:t>
      </w:r>
      <w:r w:rsidRPr="003823D2">
        <w:rPr>
          <w:lang w:val="en-GB" w:bidi="ar-SY"/>
        </w:rPr>
        <w:noBreakHyphen/>
        <w:t>R F.1107</w:t>
      </w:r>
      <w:r>
        <w:rPr>
          <w:rFonts w:hint="cs"/>
          <w:rtl/>
          <w:lang w:val="en-GB" w:bidi="ar-SY"/>
        </w:rPr>
        <w:t xml:space="preserve"> كالتالي. توضع شبكات الخدمة الثابتة الساتلية بالترتيبات على </w:t>
      </w:r>
      <w:r w:rsidRPr="007669A4">
        <w:rPr>
          <w:rFonts w:hint="cs"/>
          <w:spacing w:val="-2"/>
          <w:rtl/>
          <w:lang w:val="en-GB" w:bidi="ar-SY"/>
        </w:rPr>
        <w:t xml:space="preserve">مباعدات بينية متساوية عبر القوس المستقر بالنسبة إلى الأرض: </w:t>
      </w:r>
      <w:r w:rsidRPr="007669A4">
        <w:rPr>
          <w:rFonts w:ascii="Arial" w:hAnsi="Arial" w:cs="Arial"/>
          <w:spacing w:val="-2"/>
          <w:position w:val="6"/>
          <w:lang w:bidi="ar-SY"/>
        </w:rPr>
        <w:t>◦</w:t>
      </w:r>
      <w:r w:rsidRPr="007669A4">
        <w:rPr>
          <w:spacing w:val="-2"/>
          <w:lang w:bidi="ar-SY"/>
        </w:rPr>
        <w:t>2</w:t>
      </w:r>
      <w:r w:rsidRPr="007669A4">
        <w:rPr>
          <w:rFonts w:hint="cs"/>
          <w:spacing w:val="-2"/>
          <w:rtl/>
          <w:lang w:bidi="ar-SY"/>
        </w:rPr>
        <w:t xml:space="preserve"> مثلاً. ويفترض أن تبث مستويات من كثافة تدفق القدرة </w:t>
      </w:r>
      <w:r w:rsidRPr="007669A4">
        <w:rPr>
          <w:spacing w:val="-2"/>
          <w:lang w:bidi="ar-SY"/>
        </w:rPr>
        <w:t>(pfd)</w:t>
      </w:r>
      <w:r>
        <w:rPr>
          <w:rFonts w:hint="cs"/>
          <w:rtl/>
          <w:lang w:bidi="ar-SY"/>
        </w:rPr>
        <w:t xml:space="preserve"> نحو سطح الأرض كالتالي:</w:t>
      </w:r>
    </w:p>
    <w:p w:rsidR="000042FE" w:rsidRPr="000042FE" w:rsidRDefault="00657C38" w:rsidP="000042FE">
      <w:pPr>
        <w:tabs>
          <w:tab w:val="left" w:pos="794"/>
          <w:tab w:val="left" w:pos="1191"/>
          <w:tab w:val="left" w:pos="1440"/>
          <w:tab w:val="left" w:pos="1588"/>
          <w:tab w:val="left" w:pos="1985"/>
          <w:tab w:val="left" w:pos="5245"/>
        </w:tabs>
        <w:bidi w:val="0"/>
        <w:spacing w:line="240" w:lineRule="auto"/>
        <w:rPr>
          <w:rFonts w:cs="Times New Roman"/>
          <w:sz w:val="24"/>
          <w:szCs w:val="20"/>
          <w:lang w:val="en-GB" w:eastAsia="en-US"/>
        </w:rPr>
      </w:pPr>
      <w:r>
        <w:rPr>
          <w:rFonts w:cs="Times New Roman"/>
          <w:sz w:val="24"/>
          <w:szCs w:val="20"/>
          <w:lang w:val="en-GB" w:eastAsia="en-US"/>
        </w:rPr>
        <w:tab/>
      </w:r>
      <w:r w:rsidR="000042FE" w:rsidRPr="000042FE">
        <w:rPr>
          <w:rFonts w:cs="Times New Roman"/>
          <w:i/>
          <w:iCs/>
          <w:sz w:val="24"/>
          <w:szCs w:val="20"/>
          <w:lang w:val="en-GB" w:eastAsia="en-US"/>
        </w:rPr>
        <w:t>pfd</w:t>
      </w:r>
      <w:r w:rsidR="000042FE" w:rsidRPr="000042FE">
        <w:rPr>
          <w:rFonts w:cs="Times New Roman"/>
          <w:i/>
          <w:iCs/>
          <w:sz w:val="24"/>
          <w:szCs w:val="20"/>
          <w:vertAlign w:val="subscript"/>
          <w:lang w:val="en-GB" w:eastAsia="en-US"/>
        </w:rPr>
        <w:t>low</w:t>
      </w:r>
      <w:r w:rsidR="000042FE" w:rsidRPr="000042FE">
        <w:rPr>
          <w:rFonts w:cs="Times New Roman"/>
          <w:sz w:val="24"/>
          <w:szCs w:val="20"/>
          <w:lang w:val="en-GB" w:eastAsia="en-US"/>
        </w:rPr>
        <w:tab/>
      </w:r>
      <w:r w:rsidR="000042FE" w:rsidRPr="000042FE">
        <w:rPr>
          <w:rFonts w:cs="Times New Roman"/>
          <w:sz w:val="24"/>
          <w:szCs w:val="20"/>
          <w:lang w:val="en-GB" w:eastAsia="en-US"/>
        </w:rPr>
        <w:tab/>
      </w:r>
      <w:r w:rsidR="000042FE" w:rsidRPr="000042FE">
        <w:rPr>
          <w:rFonts w:cs="Times New Roman"/>
          <w:sz w:val="24"/>
          <w:szCs w:val="20"/>
          <w:lang w:val="en-GB" w:eastAsia="en-US"/>
        </w:rPr>
        <w:tab/>
      </w:r>
      <w:r w:rsidR="000042FE" w:rsidRPr="000042FE">
        <w:rPr>
          <w:rFonts w:cs="Times New Roman"/>
          <w:sz w:val="24"/>
          <w:szCs w:val="20"/>
          <w:lang w:val="en-GB" w:eastAsia="en-US"/>
        </w:rPr>
        <w:tab/>
        <w:t xml:space="preserve">for   0° </w:t>
      </w:r>
      <w:r w:rsidR="000042FE" w:rsidRPr="000042FE">
        <w:rPr>
          <w:rFonts w:cs="Times New Roman"/>
          <w:sz w:val="24"/>
          <w:szCs w:val="20"/>
          <w:lang w:val="en-GB" w:eastAsia="en-US"/>
        </w:rPr>
        <w:sym w:font="Symbol" w:char="F0A3"/>
      </w:r>
      <w:r w:rsidR="000042FE" w:rsidRPr="000042FE">
        <w:rPr>
          <w:rFonts w:cs="Times New Roman"/>
          <w:sz w:val="24"/>
          <w:szCs w:val="20"/>
          <w:lang w:val="en-GB" w:eastAsia="en-US"/>
        </w:rPr>
        <w:t xml:space="preserve"> </w:t>
      </w:r>
      <w:r w:rsidR="000042FE" w:rsidRPr="000042FE">
        <w:rPr>
          <w:rFonts w:cs="Times New Roman"/>
          <w:sz w:val="24"/>
          <w:szCs w:val="20"/>
          <w:lang w:val="en-GB" w:eastAsia="en-US"/>
        </w:rPr>
        <w:sym w:font="Symbol" w:char="F071"/>
      </w:r>
      <w:r w:rsidR="000042FE" w:rsidRPr="000042FE">
        <w:rPr>
          <w:rFonts w:cs="Times New Roman"/>
          <w:sz w:val="24"/>
          <w:szCs w:val="20"/>
          <w:lang w:val="en-GB" w:eastAsia="en-US"/>
        </w:rPr>
        <w:t xml:space="preserve"> </w:t>
      </w:r>
      <w:r w:rsidR="000042FE" w:rsidRPr="000042FE">
        <w:rPr>
          <w:rFonts w:cs="Times New Roman"/>
          <w:sz w:val="24"/>
          <w:szCs w:val="20"/>
          <w:lang w:val="en-GB" w:eastAsia="en-US"/>
        </w:rPr>
        <w:sym w:font="Symbol" w:char="F0A3"/>
      </w:r>
      <w:r w:rsidR="000042FE" w:rsidRPr="000042FE">
        <w:rPr>
          <w:rFonts w:cs="Times New Roman"/>
          <w:sz w:val="24"/>
          <w:szCs w:val="20"/>
          <w:lang w:val="en-GB" w:eastAsia="en-US"/>
        </w:rPr>
        <w:t xml:space="preserve"> 5°</w:t>
      </w:r>
    </w:p>
    <w:p w:rsidR="000042FE" w:rsidRPr="000042FE" w:rsidRDefault="00657C38" w:rsidP="00DC069E">
      <w:pPr>
        <w:tabs>
          <w:tab w:val="left" w:pos="794"/>
          <w:tab w:val="left" w:pos="1191"/>
          <w:tab w:val="left" w:pos="1440"/>
          <w:tab w:val="left" w:pos="1588"/>
          <w:tab w:val="left" w:pos="1985"/>
          <w:tab w:val="left" w:pos="5245"/>
        </w:tabs>
        <w:bidi w:val="0"/>
        <w:spacing w:line="240" w:lineRule="auto"/>
        <w:rPr>
          <w:rFonts w:cs="Times New Roman"/>
          <w:sz w:val="24"/>
          <w:szCs w:val="20"/>
          <w:lang w:val="en-GB" w:eastAsia="en-US"/>
        </w:rPr>
      </w:pPr>
      <w:r>
        <w:rPr>
          <w:rFonts w:cs="Times New Roman"/>
          <w:sz w:val="24"/>
          <w:szCs w:val="20"/>
          <w:lang w:val="en-GB" w:eastAsia="en-US"/>
        </w:rPr>
        <w:tab/>
      </w:r>
      <w:r w:rsidR="000042FE" w:rsidRPr="000042FE">
        <w:rPr>
          <w:rFonts w:cs="Times New Roman"/>
          <w:i/>
          <w:iCs/>
          <w:sz w:val="24"/>
          <w:szCs w:val="20"/>
          <w:lang w:val="en-GB" w:eastAsia="en-US"/>
        </w:rPr>
        <w:t>pfd</w:t>
      </w:r>
      <w:r w:rsidR="000042FE" w:rsidRPr="000042FE">
        <w:rPr>
          <w:rFonts w:cs="Times New Roman"/>
          <w:i/>
          <w:iCs/>
          <w:sz w:val="24"/>
          <w:szCs w:val="20"/>
          <w:vertAlign w:val="subscript"/>
          <w:lang w:val="en-GB" w:eastAsia="en-US"/>
        </w:rPr>
        <w:t>low</w:t>
      </w:r>
      <w:r w:rsidR="000042FE" w:rsidRPr="000042FE">
        <w:rPr>
          <w:rFonts w:cs="Times New Roman"/>
          <w:sz w:val="24"/>
          <w:szCs w:val="20"/>
          <w:lang w:val="en-GB" w:eastAsia="en-US"/>
        </w:rPr>
        <w:t xml:space="preserve"> + 0</w:t>
      </w:r>
      <w:r w:rsidR="00DC069E">
        <w:rPr>
          <w:rFonts w:cs="Times New Roman"/>
          <w:sz w:val="24"/>
          <w:szCs w:val="20"/>
          <w:lang w:val="en-GB" w:eastAsia="en-US"/>
        </w:rPr>
        <w:t>,</w:t>
      </w:r>
      <w:r w:rsidR="000042FE" w:rsidRPr="000042FE">
        <w:rPr>
          <w:rFonts w:cs="Times New Roman"/>
          <w:sz w:val="24"/>
          <w:szCs w:val="20"/>
          <w:lang w:val="en-GB" w:eastAsia="en-US"/>
        </w:rPr>
        <w:t>05 (</w:t>
      </w:r>
      <w:r w:rsidR="000042FE" w:rsidRPr="000042FE">
        <w:rPr>
          <w:rFonts w:cs="Times New Roman"/>
          <w:i/>
          <w:iCs/>
          <w:sz w:val="24"/>
          <w:szCs w:val="20"/>
          <w:lang w:val="en-GB" w:eastAsia="en-US"/>
        </w:rPr>
        <w:t>pfd</w:t>
      </w:r>
      <w:r w:rsidR="000042FE" w:rsidRPr="000042FE">
        <w:rPr>
          <w:rFonts w:cs="Times New Roman"/>
          <w:i/>
          <w:iCs/>
          <w:sz w:val="24"/>
          <w:szCs w:val="20"/>
          <w:vertAlign w:val="subscript"/>
          <w:lang w:val="en-GB" w:eastAsia="en-US"/>
        </w:rPr>
        <w:t>high</w:t>
      </w:r>
      <w:r w:rsidR="000042FE" w:rsidRPr="000042FE">
        <w:rPr>
          <w:rFonts w:cs="Times New Roman"/>
          <w:sz w:val="24"/>
          <w:szCs w:val="20"/>
          <w:lang w:val="en-GB" w:eastAsia="en-US"/>
        </w:rPr>
        <w:t xml:space="preserve"> – </w:t>
      </w:r>
      <w:r w:rsidR="000042FE" w:rsidRPr="000042FE">
        <w:rPr>
          <w:rFonts w:cs="Times New Roman"/>
          <w:i/>
          <w:iCs/>
          <w:sz w:val="24"/>
          <w:szCs w:val="20"/>
          <w:lang w:val="en-GB" w:eastAsia="en-US"/>
        </w:rPr>
        <w:t>pfd</w:t>
      </w:r>
      <w:r w:rsidR="000042FE" w:rsidRPr="000042FE">
        <w:rPr>
          <w:rFonts w:cs="Times New Roman"/>
          <w:i/>
          <w:iCs/>
          <w:sz w:val="24"/>
          <w:szCs w:val="20"/>
          <w:vertAlign w:val="subscript"/>
          <w:lang w:val="en-GB" w:eastAsia="en-US"/>
        </w:rPr>
        <w:t>low</w:t>
      </w:r>
      <w:r w:rsidR="000042FE" w:rsidRPr="000042FE">
        <w:rPr>
          <w:rFonts w:cs="Times New Roman"/>
          <w:sz w:val="24"/>
          <w:szCs w:val="20"/>
          <w:lang w:val="en-GB" w:eastAsia="en-US"/>
        </w:rPr>
        <w:t>) (</w:t>
      </w:r>
      <w:r w:rsidR="000042FE" w:rsidRPr="000042FE">
        <w:rPr>
          <w:rFonts w:cs="Times New Roman"/>
          <w:sz w:val="24"/>
          <w:szCs w:val="20"/>
          <w:lang w:val="en-GB" w:eastAsia="en-US"/>
        </w:rPr>
        <w:sym w:font="Symbol" w:char="F071"/>
      </w:r>
      <w:r w:rsidR="000042FE" w:rsidRPr="000042FE">
        <w:rPr>
          <w:rFonts w:cs="Times New Roman"/>
          <w:sz w:val="24"/>
          <w:szCs w:val="20"/>
          <w:lang w:val="en-GB" w:eastAsia="en-US"/>
        </w:rPr>
        <w:t xml:space="preserve"> – 5)</w:t>
      </w:r>
      <w:r w:rsidR="000042FE" w:rsidRPr="000042FE">
        <w:rPr>
          <w:rFonts w:cs="Times New Roman"/>
          <w:sz w:val="24"/>
          <w:szCs w:val="20"/>
          <w:lang w:val="en-GB" w:eastAsia="en-US"/>
        </w:rPr>
        <w:tab/>
        <w:t xml:space="preserve">for   5° </w:t>
      </w:r>
      <w:r w:rsidR="000042FE" w:rsidRPr="000042FE">
        <w:rPr>
          <w:rFonts w:cs="Times New Roman"/>
          <w:sz w:val="24"/>
          <w:szCs w:val="20"/>
          <w:lang w:val="en-GB" w:eastAsia="en-US"/>
        </w:rPr>
        <w:sym w:font="Symbol" w:char="F0A3"/>
      </w:r>
      <w:r w:rsidR="000042FE" w:rsidRPr="000042FE">
        <w:rPr>
          <w:rFonts w:cs="Times New Roman"/>
          <w:sz w:val="24"/>
          <w:szCs w:val="20"/>
          <w:lang w:val="en-GB" w:eastAsia="en-US"/>
        </w:rPr>
        <w:t xml:space="preserve"> </w:t>
      </w:r>
      <w:r w:rsidR="000042FE" w:rsidRPr="000042FE">
        <w:rPr>
          <w:rFonts w:cs="Times New Roman"/>
          <w:sz w:val="24"/>
          <w:szCs w:val="20"/>
          <w:lang w:val="en-GB" w:eastAsia="en-US"/>
        </w:rPr>
        <w:sym w:font="Symbol" w:char="F071"/>
      </w:r>
      <w:r w:rsidR="000042FE" w:rsidRPr="000042FE">
        <w:rPr>
          <w:rFonts w:cs="Times New Roman"/>
          <w:sz w:val="24"/>
          <w:szCs w:val="20"/>
          <w:lang w:val="en-GB" w:eastAsia="en-US"/>
        </w:rPr>
        <w:t xml:space="preserve"> &lt; 25°</w:t>
      </w:r>
    </w:p>
    <w:p w:rsidR="000042FE" w:rsidRPr="000042FE" w:rsidRDefault="00657C38" w:rsidP="000042FE">
      <w:pPr>
        <w:tabs>
          <w:tab w:val="left" w:pos="794"/>
          <w:tab w:val="left" w:pos="1191"/>
          <w:tab w:val="left" w:pos="1440"/>
          <w:tab w:val="left" w:pos="1588"/>
          <w:tab w:val="left" w:pos="1985"/>
          <w:tab w:val="left" w:pos="5245"/>
        </w:tabs>
        <w:bidi w:val="0"/>
        <w:spacing w:line="240" w:lineRule="auto"/>
        <w:rPr>
          <w:rFonts w:cs="Times New Roman"/>
          <w:sz w:val="24"/>
          <w:szCs w:val="20"/>
          <w:lang w:val="en-GB" w:eastAsia="en-US"/>
        </w:rPr>
      </w:pPr>
      <w:r>
        <w:rPr>
          <w:rFonts w:cs="Times New Roman"/>
          <w:sz w:val="24"/>
          <w:szCs w:val="20"/>
          <w:lang w:val="en-GB" w:eastAsia="en-US"/>
        </w:rPr>
        <w:tab/>
      </w:r>
      <w:r w:rsidR="000042FE" w:rsidRPr="000042FE">
        <w:rPr>
          <w:rFonts w:cs="Times New Roman"/>
          <w:i/>
          <w:iCs/>
          <w:sz w:val="24"/>
          <w:szCs w:val="20"/>
          <w:lang w:val="en-GB" w:eastAsia="en-US"/>
        </w:rPr>
        <w:t>pfd</w:t>
      </w:r>
      <w:r w:rsidR="000042FE" w:rsidRPr="000042FE">
        <w:rPr>
          <w:rFonts w:cs="Times New Roman"/>
          <w:i/>
          <w:iCs/>
          <w:sz w:val="24"/>
          <w:szCs w:val="20"/>
          <w:vertAlign w:val="subscript"/>
          <w:lang w:val="en-GB" w:eastAsia="en-US"/>
        </w:rPr>
        <w:t>high</w:t>
      </w:r>
      <w:r w:rsidR="000042FE" w:rsidRPr="000042FE">
        <w:rPr>
          <w:rFonts w:cs="Times New Roman"/>
          <w:sz w:val="24"/>
          <w:szCs w:val="20"/>
          <w:lang w:val="en-GB" w:eastAsia="en-US"/>
        </w:rPr>
        <w:tab/>
      </w:r>
      <w:r w:rsidR="000042FE" w:rsidRPr="000042FE">
        <w:rPr>
          <w:rFonts w:cs="Times New Roman"/>
          <w:sz w:val="24"/>
          <w:szCs w:val="20"/>
          <w:lang w:val="en-GB" w:eastAsia="en-US"/>
        </w:rPr>
        <w:tab/>
      </w:r>
      <w:r w:rsidR="000042FE" w:rsidRPr="000042FE">
        <w:rPr>
          <w:rFonts w:cs="Times New Roman"/>
          <w:sz w:val="24"/>
          <w:szCs w:val="20"/>
          <w:lang w:val="en-GB" w:eastAsia="en-US"/>
        </w:rPr>
        <w:tab/>
      </w:r>
      <w:r w:rsidR="000042FE" w:rsidRPr="000042FE">
        <w:rPr>
          <w:rFonts w:cs="Times New Roman"/>
          <w:sz w:val="24"/>
          <w:szCs w:val="20"/>
          <w:lang w:val="en-GB" w:eastAsia="en-US"/>
        </w:rPr>
        <w:tab/>
        <w:t xml:space="preserve">for 25° </w:t>
      </w:r>
      <w:r w:rsidR="000042FE" w:rsidRPr="000042FE">
        <w:rPr>
          <w:rFonts w:cs="Times New Roman"/>
          <w:sz w:val="24"/>
          <w:szCs w:val="20"/>
          <w:lang w:val="en-GB" w:eastAsia="en-US"/>
        </w:rPr>
        <w:sym w:font="Symbol" w:char="F0A3"/>
      </w:r>
      <w:r w:rsidR="000042FE" w:rsidRPr="000042FE">
        <w:rPr>
          <w:rFonts w:cs="Times New Roman"/>
          <w:sz w:val="24"/>
          <w:szCs w:val="20"/>
          <w:lang w:val="en-GB" w:eastAsia="en-US"/>
        </w:rPr>
        <w:t xml:space="preserve"> </w:t>
      </w:r>
      <w:r w:rsidR="000042FE" w:rsidRPr="000042FE">
        <w:rPr>
          <w:rFonts w:cs="Times New Roman"/>
          <w:sz w:val="24"/>
          <w:szCs w:val="20"/>
          <w:lang w:val="en-GB" w:eastAsia="en-US"/>
        </w:rPr>
        <w:sym w:font="Symbol" w:char="F071"/>
      </w:r>
      <w:r w:rsidR="000042FE" w:rsidRPr="000042FE">
        <w:rPr>
          <w:rFonts w:cs="Times New Roman"/>
          <w:sz w:val="24"/>
          <w:szCs w:val="20"/>
          <w:lang w:val="en-GB" w:eastAsia="en-US"/>
        </w:rPr>
        <w:t xml:space="preserve"> </w:t>
      </w:r>
      <w:r w:rsidR="000042FE" w:rsidRPr="000042FE">
        <w:rPr>
          <w:rFonts w:cs="Times New Roman"/>
          <w:sz w:val="24"/>
          <w:szCs w:val="20"/>
          <w:lang w:val="en-GB" w:eastAsia="en-US"/>
        </w:rPr>
        <w:sym w:font="Symbol" w:char="F0A3"/>
      </w:r>
      <w:r w:rsidR="000042FE" w:rsidRPr="000042FE">
        <w:rPr>
          <w:rFonts w:cs="Times New Roman"/>
          <w:sz w:val="24"/>
          <w:szCs w:val="20"/>
          <w:lang w:val="en-GB" w:eastAsia="en-US"/>
        </w:rPr>
        <w:t xml:space="preserve"> 90°.</w:t>
      </w:r>
    </w:p>
    <w:p w:rsidR="003823D2" w:rsidRDefault="000042FE" w:rsidP="0036296E">
      <w:pPr>
        <w:spacing w:before="240"/>
        <w:rPr>
          <w:rtl/>
          <w:lang w:bidi="ar-SY"/>
        </w:rPr>
      </w:pPr>
      <w:r>
        <w:rPr>
          <w:rFonts w:hint="cs"/>
          <w:rtl/>
          <w:lang w:bidi="ar-SY"/>
        </w:rPr>
        <w:t xml:space="preserve">وتختلف المنهجية المستعملة هنا عن تلك الخاصة بالتوصية </w:t>
      </w:r>
      <w:r w:rsidRPr="000042FE">
        <w:rPr>
          <w:lang w:val="en-GB" w:bidi="ar-SY"/>
        </w:rPr>
        <w:t>ITU-R F.1107</w:t>
      </w:r>
      <w:r>
        <w:rPr>
          <w:rFonts w:hint="cs"/>
          <w:rtl/>
          <w:lang w:val="en-GB" w:bidi="ar-SY"/>
        </w:rPr>
        <w:t xml:space="preserve"> في جانب واحد هام. فمن أجل قياس أثر ساتل في</w:t>
      </w:r>
      <w:r>
        <w:rPr>
          <w:rFonts w:hint="eastAsia"/>
          <w:rtl/>
          <w:lang w:val="en-GB" w:bidi="ar-SY"/>
        </w:rPr>
        <w:t> </w:t>
      </w:r>
      <w:r>
        <w:rPr>
          <w:rFonts w:hint="cs"/>
          <w:rtl/>
          <w:lang w:val="en-GB" w:bidi="ar-SY"/>
        </w:rPr>
        <w:t xml:space="preserve">الخدمة الثابتة الساتلية يتجاوز عتبات الكثافة </w:t>
      </w:r>
      <w:r>
        <w:rPr>
          <w:lang w:bidi="ar-SY"/>
        </w:rPr>
        <w:t>pfd</w:t>
      </w:r>
      <w:r>
        <w:rPr>
          <w:rFonts w:hint="cs"/>
          <w:rtl/>
          <w:lang w:bidi="ar-SY"/>
        </w:rPr>
        <w:t xml:space="preserve">، يسمح التحليل بأن تتجاوز مواصفة سواتل إضافية (في أي مواقع مدارية) عتبات الكثافة </w:t>
      </w:r>
      <w:r>
        <w:rPr>
          <w:lang w:bidi="ar-SY"/>
        </w:rPr>
        <w:t>pfd</w:t>
      </w:r>
      <w:r>
        <w:rPr>
          <w:rFonts w:hint="cs"/>
          <w:rtl/>
          <w:lang w:bidi="ar-SY"/>
        </w:rPr>
        <w:t xml:space="preserve"> بمقدار </w:t>
      </w:r>
      <w:r w:rsidR="00652F09">
        <w:rPr>
          <w:lang w:bidi="ar-SY"/>
        </w:rPr>
        <w:t>dB </w:t>
      </w:r>
      <w:r w:rsidR="00652F09" w:rsidRPr="00CA2D02">
        <w:rPr>
          <w:lang w:val="en-GB"/>
        </w:rPr>
        <w:sym w:font="Symbol" w:char="F062"/>
      </w:r>
      <w:r w:rsidR="00652F09">
        <w:rPr>
          <w:rFonts w:hint="cs"/>
          <w:rtl/>
          <w:lang w:val="en-GB" w:bidi="ar-SY"/>
        </w:rPr>
        <w:t xml:space="preserve">. ويفترض أن تأخذ قيم الكثافة </w:t>
      </w:r>
      <w:r w:rsidR="00652F09">
        <w:rPr>
          <w:lang w:bidi="ar-SY"/>
        </w:rPr>
        <w:t>pfd</w:t>
      </w:r>
      <w:r w:rsidR="00652F09">
        <w:rPr>
          <w:rFonts w:hint="cs"/>
          <w:rtl/>
          <w:lang w:bidi="ar-SY"/>
        </w:rPr>
        <w:t xml:space="preserve"> التي تولدها هذه السواتل الشكل التالي:</w:t>
      </w:r>
    </w:p>
    <w:p w:rsidR="0036296E" w:rsidRPr="0036296E" w:rsidRDefault="00657C38" w:rsidP="0036296E">
      <w:pPr>
        <w:tabs>
          <w:tab w:val="left" w:pos="794"/>
          <w:tab w:val="left" w:pos="1191"/>
          <w:tab w:val="left" w:pos="1440"/>
          <w:tab w:val="left" w:pos="1588"/>
          <w:tab w:val="left" w:pos="1985"/>
          <w:tab w:val="left" w:pos="5245"/>
        </w:tabs>
        <w:bidi w:val="0"/>
        <w:spacing w:line="240" w:lineRule="auto"/>
        <w:rPr>
          <w:rFonts w:cs="Times New Roman"/>
          <w:sz w:val="24"/>
          <w:szCs w:val="20"/>
          <w:lang w:val="en-GB" w:eastAsia="en-US"/>
        </w:rPr>
      </w:pPr>
      <w:r>
        <w:rPr>
          <w:rFonts w:cs="Times New Roman"/>
          <w:sz w:val="24"/>
          <w:szCs w:val="20"/>
          <w:lang w:val="en-GB" w:eastAsia="en-US"/>
        </w:rPr>
        <w:tab/>
      </w:r>
      <w:r w:rsidR="0036296E" w:rsidRPr="0036296E">
        <w:rPr>
          <w:rFonts w:cs="Times New Roman"/>
          <w:i/>
          <w:iCs/>
          <w:sz w:val="24"/>
          <w:szCs w:val="20"/>
          <w:lang w:val="en-GB" w:eastAsia="en-US"/>
        </w:rPr>
        <w:t>pfd</w:t>
      </w:r>
      <w:r w:rsidR="0036296E" w:rsidRPr="0036296E">
        <w:rPr>
          <w:rFonts w:cs="Times New Roman"/>
          <w:i/>
          <w:iCs/>
          <w:sz w:val="24"/>
          <w:szCs w:val="20"/>
          <w:vertAlign w:val="subscript"/>
          <w:lang w:val="en-GB" w:eastAsia="en-US"/>
        </w:rPr>
        <w:t>low</w:t>
      </w:r>
      <w:r w:rsidR="0036296E" w:rsidRPr="0036296E">
        <w:rPr>
          <w:rFonts w:cs="Times New Roman"/>
          <w:sz w:val="24"/>
          <w:szCs w:val="20"/>
          <w:lang w:val="en-GB" w:eastAsia="en-US"/>
        </w:rPr>
        <w:t xml:space="preserve"> + </w:t>
      </w:r>
      <w:r w:rsidR="0036296E" w:rsidRPr="0036296E">
        <w:rPr>
          <w:rFonts w:cs="Times New Roman"/>
          <w:sz w:val="24"/>
          <w:szCs w:val="20"/>
          <w:lang w:val="en-GB" w:eastAsia="en-US"/>
        </w:rPr>
        <w:sym w:font="Symbol" w:char="F062"/>
      </w:r>
      <w:r w:rsidR="0036296E" w:rsidRPr="0036296E">
        <w:rPr>
          <w:rFonts w:cs="Times New Roman"/>
          <w:sz w:val="24"/>
          <w:szCs w:val="20"/>
          <w:lang w:val="en-GB" w:eastAsia="en-US"/>
        </w:rPr>
        <w:tab/>
      </w:r>
      <w:r w:rsidR="0036296E" w:rsidRPr="0036296E">
        <w:rPr>
          <w:rFonts w:cs="Times New Roman"/>
          <w:sz w:val="24"/>
          <w:szCs w:val="20"/>
          <w:lang w:val="en-GB" w:eastAsia="en-US"/>
        </w:rPr>
        <w:tab/>
        <w:t xml:space="preserve">for   0º </w:t>
      </w:r>
      <w:r w:rsidR="0036296E" w:rsidRPr="0036296E">
        <w:rPr>
          <w:rFonts w:cs="Times New Roman"/>
          <w:sz w:val="24"/>
          <w:szCs w:val="20"/>
          <w:lang w:val="en-GB" w:eastAsia="en-US"/>
        </w:rPr>
        <w:sym w:font="Symbol" w:char="F0A3"/>
      </w:r>
      <w:r w:rsidR="0036296E" w:rsidRPr="0036296E">
        <w:rPr>
          <w:rFonts w:cs="Times New Roman"/>
          <w:sz w:val="24"/>
          <w:szCs w:val="20"/>
          <w:lang w:val="en-GB" w:eastAsia="en-US"/>
        </w:rPr>
        <w:t xml:space="preserve"> θ </w:t>
      </w:r>
      <w:r w:rsidR="0036296E" w:rsidRPr="0036296E">
        <w:rPr>
          <w:rFonts w:cs="Times New Roman"/>
          <w:sz w:val="24"/>
          <w:szCs w:val="20"/>
          <w:lang w:val="en-GB" w:eastAsia="en-US"/>
        </w:rPr>
        <w:sym w:font="Symbol" w:char="F0A3"/>
      </w:r>
      <w:r w:rsidR="0036296E" w:rsidRPr="0036296E">
        <w:rPr>
          <w:rFonts w:cs="Times New Roman"/>
          <w:sz w:val="24"/>
          <w:szCs w:val="20"/>
          <w:lang w:val="en-GB" w:eastAsia="en-US"/>
        </w:rPr>
        <w:t xml:space="preserve"> 5°</w:t>
      </w:r>
    </w:p>
    <w:p w:rsidR="0036296E" w:rsidRPr="0036296E" w:rsidRDefault="00657C38" w:rsidP="00DC069E">
      <w:pPr>
        <w:tabs>
          <w:tab w:val="left" w:pos="794"/>
          <w:tab w:val="left" w:pos="1191"/>
          <w:tab w:val="left" w:pos="1440"/>
          <w:tab w:val="left" w:pos="1588"/>
          <w:tab w:val="left" w:pos="1985"/>
          <w:tab w:val="left" w:pos="5245"/>
        </w:tabs>
        <w:bidi w:val="0"/>
        <w:spacing w:line="240" w:lineRule="auto"/>
        <w:rPr>
          <w:rFonts w:cs="Times New Roman"/>
          <w:sz w:val="24"/>
          <w:szCs w:val="20"/>
          <w:lang w:val="en-GB" w:eastAsia="en-US"/>
        </w:rPr>
      </w:pPr>
      <w:r>
        <w:rPr>
          <w:rFonts w:cs="Times New Roman"/>
          <w:sz w:val="24"/>
          <w:szCs w:val="20"/>
          <w:lang w:val="en-GB" w:eastAsia="en-US"/>
        </w:rPr>
        <w:tab/>
      </w:r>
      <w:r w:rsidR="0036296E" w:rsidRPr="0036296E">
        <w:rPr>
          <w:rFonts w:cs="Times New Roman"/>
          <w:i/>
          <w:iCs/>
          <w:sz w:val="24"/>
          <w:szCs w:val="20"/>
          <w:lang w:val="en-GB" w:eastAsia="en-US"/>
        </w:rPr>
        <w:t>pfd</w:t>
      </w:r>
      <w:r w:rsidR="0036296E" w:rsidRPr="0036296E">
        <w:rPr>
          <w:rFonts w:cs="Times New Roman"/>
          <w:i/>
          <w:iCs/>
          <w:sz w:val="24"/>
          <w:szCs w:val="20"/>
          <w:vertAlign w:val="subscript"/>
          <w:lang w:val="en-GB" w:eastAsia="en-US"/>
        </w:rPr>
        <w:t>low</w:t>
      </w:r>
      <w:r w:rsidR="0036296E" w:rsidRPr="0036296E">
        <w:rPr>
          <w:rFonts w:cs="Times New Roman"/>
          <w:sz w:val="24"/>
          <w:szCs w:val="20"/>
          <w:lang w:val="en-GB" w:eastAsia="en-US"/>
        </w:rPr>
        <w:t xml:space="preserve"> + 0</w:t>
      </w:r>
      <w:r w:rsidR="00DC069E">
        <w:rPr>
          <w:rFonts w:cs="Times New Roman"/>
          <w:sz w:val="24"/>
          <w:szCs w:val="20"/>
          <w:lang w:val="en-GB" w:eastAsia="en-US"/>
        </w:rPr>
        <w:t>,</w:t>
      </w:r>
      <w:r w:rsidR="0036296E" w:rsidRPr="0036296E">
        <w:rPr>
          <w:rFonts w:cs="Times New Roman"/>
          <w:sz w:val="24"/>
          <w:szCs w:val="20"/>
          <w:lang w:val="en-GB" w:eastAsia="en-US"/>
        </w:rPr>
        <w:t>05 (</w:t>
      </w:r>
      <w:r w:rsidR="0036296E" w:rsidRPr="0036296E">
        <w:rPr>
          <w:rFonts w:cs="Times New Roman"/>
          <w:i/>
          <w:iCs/>
          <w:sz w:val="24"/>
          <w:szCs w:val="20"/>
          <w:lang w:val="en-GB" w:eastAsia="en-US"/>
        </w:rPr>
        <w:t>pfd</w:t>
      </w:r>
      <w:r w:rsidR="0036296E" w:rsidRPr="0036296E">
        <w:rPr>
          <w:rFonts w:cs="Times New Roman"/>
          <w:i/>
          <w:iCs/>
          <w:sz w:val="24"/>
          <w:szCs w:val="20"/>
          <w:vertAlign w:val="subscript"/>
          <w:lang w:val="en-GB" w:eastAsia="en-US"/>
        </w:rPr>
        <w:t>high</w:t>
      </w:r>
      <w:r w:rsidR="0036296E" w:rsidRPr="0036296E">
        <w:rPr>
          <w:rFonts w:cs="Times New Roman"/>
          <w:sz w:val="24"/>
          <w:szCs w:val="20"/>
          <w:lang w:val="en-GB" w:eastAsia="en-US"/>
        </w:rPr>
        <w:t xml:space="preserve"> – </w:t>
      </w:r>
      <w:r w:rsidR="0036296E" w:rsidRPr="0036296E">
        <w:rPr>
          <w:rFonts w:cs="Times New Roman"/>
          <w:i/>
          <w:iCs/>
          <w:sz w:val="24"/>
          <w:szCs w:val="20"/>
          <w:lang w:val="en-GB" w:eastAsia="en-US"/>
        </w:rPr>
        <w:t>pfd</w:t>
      </w:r>
      <w:r w:rsidR="0036296E" w:rsidRPr="0036296E">
        <w:rPr>
          <w:rFonts w:cs="Times New Roman"/>
          <w:i/>
          <w:iCs/>
          <w:sz w:val="24"/>
          <w:szCs w:val="20"/>
          <w:vertAlign w:val="subscript"/>
          <w:lang w:val="en-GB" w:eastAsia="en-US"/>
        </w:rPr>
        <w:t>low</w:t>
      </w:r>
      <w:r w:rsidR="0036296E" w:rsidRPr="0036296E">
        <w:rPr>
          <w:rFonts w:cs="Times New Roman"/>
          <w:sz w:val="24"/>
          <w:szCs w:val="20"/>
          <w:lang w:val="en-GB" w:eastAsia="en-US"/>
        </w:rPr>
        <w:t xml:space="preserve">) (θ – 5) + </w:t>
      </w:r>
      <w:r w:rsidR="0036296E" w:rsidRPr="0036296E">
        <w:rPr>
          <w:rFonts w:cs="Times New Roman"/>
          <w:sz w:val="24"/>
          <w:szCs w:val="20"/>
          <w:lang w:val="en-GB" w:eastAsia="en-US"/>
        </w:rPr>
        <w:sym w:font="Symbol" w:char="F062"/>
      </w:r>
      <w:r w:rsidR="0036296E" w:rsidRPr="0036296E">
        <w:rPr>
          <w:rFonts w:cs="Times New Roman"/>
          <w:sz w:val="24"/>
          <w:szCs w:val="20"/>
          <w:lang w:val="en-GB" w:eastAsia="en-US"/>
        </w:rPr>
        <w:tab/>
        <w:t xml:space="preserve">for   5° </w:t>
      </w:r>
      <w:r w:rsidR="0036296E" w:rsidRPr="0036296E">
        <w:rPr>
          <w:rFonts w:cs="Times New Roman"/>
          <w:sz w:val="24"/>
          <w:szCs w:val="20"/>
          <w:lang w:val="en-GB" w:eastAsia="en-US"/>
        </w:rPr>
        <w:sym w:font="Symbol" w:char="F0A3"/>
      </w:r>
      <w:r w:rsidR="0036296E" w:rsidRPr="0036296E">
        <w:rPr>
          <w:rFonts w:cs="Times New Roman"/>
          <w:sz w:val="24"/>
          <w:szCs w:val="20"/>
          <w:lang w:val="en-GB" w:eastAsia="en-US"/>
        </w:rPr>
        <w:t xml:space="preserve"> θ &lt; 25°</w:t>
      </w:r>
    </w:p>
    <w:p w:rsidR="0036296E" w:rsidRPr="0036296E" w:rsidRDefault="00657C38" w:rsidP="0036296E">
      <w:pPr>
        <w:tabs>
          <w:tab w:val="left" w:pos="794"/>
          <w:tab w:val="left" w:pos="1191"/>
          <w:tab w:val="left" w:pos="1440"/>
          <w:tab w:val="left" w:pos="1588"/>
          <w:tab w:val="left" w:pos="1985"/>
          <w:tab w:val="left" w:pos="5245"/>
        </w:tabs>
        <w:bidi w:val="0"/>
        <w:spacing w:line="240" w:lineRule="auto"/>
        <w:rPr>
          <w:rFonts w:cs="Times New Roman"/>
          <w:sz w:val="24"/>
          <w:szCs w:val="20"/>
          <w:lang w:val="en-GB" w:eastAsia="en-US"/>
        </w:rPr>
      </w:pPr>
      <w:r>
        <w:rPr>
          <w:rFonts w:cs="Times New Roman"/>
          <w:sz w:val="24"/>
          <w:szCs w:val="20"/>
          <w:lang w:val="en-GB" w:eastAsia="en-US"/>
        </w:rPr>
        <w:tab/>
      </w:r>
      <w:r w:rsidR="0036296E" w:rsidRPr="0036296E">
        <w:rPr>
          <w:rFonts w:cs="Times New Roman"/>
          <w:i/>
          <w:iCs/>
          <w:sz w:val="24"/>
          <w:szCs w:val="20"/>
          <w:lang w:val="en-GB" w:eastAsia="en-US"/>
        </w:rPr>
        <w:t>pfd</w:t>
      </w:r>
      <w:r w:rsidR="0036296E" w:rsidRPr="0036296E">
        <w:rPr>
          <w:rFonts w:cs="Times New Roman"/>
          <w:i/>
          <w:iCs/>
          <w:sz w:val="24"/>
          <w:szCs w:val="20"/>
          <w:vertAlign w:val="subscript"/>
          <w:lang w:val="en-GB" w:eastAsia="en-US"/>
        </w:rPr>
        <w:t>high</w:t>
      </w:r>
      <w:r w:rsidR="0036296E" w:rsidRPr="0036296E">
        <w:rPr>
          <w:rFonts w:cs="Times New Roman"/>
          <w:sz w:val="24"/>
          <w:szCs w:val="20"/>
          <w:lang w:val="en-GB" w:eastAsia="en-US"/>
        </w:rPr>
        <w:t xml:space="preserve"> + </w:t>
      </w:r>
      <w:r w:rsidR="0036296E" w:rsidRPr="0036296E">
        <w:rPr>
          <w:rFonts w:cs="Times New Roman"/>
          <w:sz w:val="24"/>
          <w:szCs w:val="20"/>
          <w:lang w:val="en-GB" w:eastAsia="en-US"/>
        </w:rPr>
        <w:sym w:font="Symbol" w:char="F062"/>
      </w:r>
      <w:r w:rsidR="0036296E" w:rsidRPr="0036296E">
        <w:rPr>
          <w:rFonts w:cs="Times New Roman"/>
          <w:sz w:val="24"/>
          <w:szCs w:val="20"/>
          <w:lang w:val="en-GB" w:eastAsia="en-US"/>
        </w:rPr>
        <w:tab/>
      </w:r>
      <w:r w:rsidR="0036296E" w:rsidRPr="0036296E">
        <w:rPr>
          <w:rFonts w:cs="Times New Roman"/>
          <w:sz w:val="24"/>
          <w:szCs w:val="20"/>
          <w:lang w:val="en-GB" w:eastAsia="en-US"/>
        </w:rPr>
        <w:tab/>
        <w:t xml:space="preserve">for 25° </w:t>
      </w:r>
      <w:r w:rsidR="0036296E" w:rsidRPr="0036296E">
        <w:rPr>
          <w:rFonts w:cs="Times New Roman"/>
          <w:sz w:val="24"/>
          <w:szCs w:val="20"/>
          <w:lang w:val="en-GB" w:eastAsia="en-US"/>
        </w:rPr>
        <w:sym w:font="Symbol" w:char="F0A3"/>
      </w:r>
      <w:r w:rsidR="0036296E" w:rsidRPr="0036296E">
        <w:rPr>
          <w:rFonts w:cs="Times New Roman"/>
          <w:sz w:val="24"/>
          <w:szCs w:val="20"/>
          <w:lang w:val="en-GB" w:eastAsia="en-US"/>
        </w:rPr>
        <w:t xml:space="preserve"> θ </w:t>
      </w:r>
      <w:r w:rsidR="0036296E" w:rsidRPr="0036296E">
        <w:rPr>
          <w:rFonts w:cs="Times New Roman"/>
          <w:sz w:val="24"/>
          <w:szCs w:val="20"/>
          <w:lang w:val="en-GB" w:eastAsia="en-US"/>
        </w:rPr>
        <w:sym w:font="Symbol" w:char="F0A3"/>
      </w:r>
      <w:r w:rsidR="0036296E" w:rsidRPr="0036296E">
        <w:rPr>
          <w:rFonts w:cs="Times New Roman"/>
          <w:sz w:val="24"/>
          <w:szCs w:val="20"/>
          <w:lang w:val="en-GB" w:eastAsia="en-US"/>
        </w:rPr>
        <w:t xml:space="preserve"> 90°.</w:t>
      </w:r>
    </w:p>
    <w:p w:rsidR="00652F09" w:rsidRPr="00E01F52" w:rsidRDefault="0036296E" w:rsidP="00E01F52">
      <w:pPr>
        <w:spacing w:before="240"/>
        <w:rPr>
          <w:rtl/>
          <w:lang w:bidi="ar-SY"/>
        </w:rPr>
      </w:pPr>
      <w:r w:rsidRPr="00E01F52">
        <w:rPr>
          <w:rFonts w:hint="cs"/>
          <w:rtl/>
          <w:lang w:val="en-GB" w:bidi="ar-SY"/>
        </w:rPr>
        <w:lastRenderedPageBreak/>
        <w:t xml:space="preserve">ويتم تحليل كل محطة رقمية على حدة. ولأغراض تحليل التداخلات، تتم نمذجة مجموعة من المستقبلات بحيث يكون لكل محطة نفس خط العرض، مع خط طول يتم اختياره عشوائياً من مدى مقداره </w:t>
      </w:r>
      <w:r w:rsidRPr="00E01F52">
        <w:rPr>
          <w:rFonts w:ascii="Arial" w:hAnsi="Arial" w:cs="Arial"/>
          <w:position w:val="6"/>
          <w:lang w:bidi="ar-SY"/>
        </w:rPr>
        <w:t>◦</w:t>
      </w:r>
      <w:r w:rsidRPr="00E01F52">
        <w:rPr>
          <w:lang w:bidi="ar-SY"/>
        </w:rPr>
        <w:t>60</w:t>
      </w:r>
      <w:r w:rsidRPr="00E01F52">
        <w:rPr>
          <w:rFonts w:hint="cs"/>
          <w:rtl/>
          <w:lang w:bidi="ar-SY"/>
        </w:rPr>
        <w:t xml:space="preserve"> (وهذا الجزء الأخير مشابه للمنهجية المستعملة </w:t>
      </w:r>
      <w:r w:rsidRPr="00E01F52">
        <w:rPr>
          <w:rFonts w:hint="cs"/>
          <w:spacing w:val="-2"/>
          <w:rtl/>
          <w:lang w:bidi="ar-SY"/>
        </w:rPr>
        <w:t>في</w:t>
      </w:r>
      <w:r w:rsidRPr="00E01F52">
        <w:rPr>
          <w:rFonts w:hint="eastAsia"/>
          <w:spacing w:val="-2"/>
          <w:rtl/>
          <w:lang w:bidi="ar-SY"/>
        </w:rPr>
        <w:t> </w:t>
      </w:r>
      <w:r w:rsidRPr="00E01F52">
        <w:rPr>
          <w:rFonts w:hint="cs"/>
          <w:spacing w:val="-2"/>
          <w:rtl/>
          <w:lang w:bidi="ar-SY"/>
        </w:rPr>
        <w:t xml:space="preserve">التوصية </w:t>
      </w:r>
      <w:r w:rsidRPr="00E01F52">
        <w:rPr>
          <w:spacing w:val="-2"/>
          <w:lang w:val="en-GB" w:bidi="ar-SY"/>
        </w:rPr>
        <w:t>ITU-R F.1107</w:t>
      </w:r>
      <w:r w:rsidRPr="00E01F52">
        <w:rPr>
          <w:rFonts w:hint="cs"/>
          <w:spacing w:val="-2"/>
          <w:rtl/>
          <w:lang w:val="en-GB" w:bidi="ar-SY"/>
        </w:rPr>
        <w:t xml:space="preserve">). ولكل هوائي في الخدمة الثابتة زاوية ارتفاع مقدارها </w:t>
      </w:r>
      <w:r w:rsidRPr="00E01F52">
        <w:rPr>
          <w:rFonts w:ascii="Arial" w:hAnsi="Arial" w:cs="Arial"/>
          <w:spacing w:val="-2"/>
          <w:position w:val="6"/>
          <w:lang w:bidi="ar-SY"/>
        </w:rPr>
        <w:t>◦</w:t>
      </w:r>
      <w:r w:rsidRPr="00E01F52">
        <w:rPr>
          <w:spacing w:val="-2"/>
          <w:lang w:bidi="ar-SY"/>
        </w:rPr>
        <w:t>0</w:t>
      </w:r>
      <w:r w:rsidRPr="00E01F52">
        <w:rPr>
          <w:rFonts w:hint="cs"/>
          <w:spacing w:val="-2"/>
          <w:rtl/>
          <w:lang w:bidi="ar-SY"/>
        </w:rPr>
        <w:t xml:space="preserve"> وزاوية </w:t>
      </w:r>
      <w:r w:rsidR="00857040" w:rsidRPr="00E01F52">
        <w:rPr>
          <w:rFonts w:hint="cs"/>
          <w:spacing w:val="-2"/>
          <w:rtl/>
          <w:lang w:bidi="ar-SY"/>
        </w:rPr>
        <w:t>سمت يتم اختيارها عشوائياً بتوزيع</w:t>
      </w:r>
      <w:r w:rsidR="00857040" w:rsidRPr="00E01F52">
        <w:rPr>
          <w:rFonts w:hint="cs"/>
          <w:rtl/>
          <w:lang w:bidi="ar-SY"/>
        </w:rPr>
        <w:t xml:space="preserve"> غير منتظم بين </w:t>
      </w:r>
      <w:r w:rsidR="00857040" w:rsidRPr="00E01F52">
        <w:rPr>
          <w:rFonts w:ascii="Arial" w:hAnsi="Arial" w:cs="Arial"/>
          <w:position w:val="6"/>
          <w:lang w:bidi="ar-SY"/>
        </w:rPr>
        <w:t>◦</w:t>
      </w:r>
      <w:r w:rsidR="00857040" w:rsidRPr="00E01F52">
        <w:rPr>
          <w:lang w:bidi="ar-SY"/>
        </w:rPr>
        <w:t>0</w:t>
      </w:r>
      <w:r w:rsidR="00857040" w:rsidRPr="00E01F52">
        <w:rPr>
          <w:rFonts w:hint="cs"/>
          <w:rtl/>
          <w:lang w:bidi="ar-SY"/>
        </w:rPr>
        <w:t xml:space="preserve"> و</w:t>
      </w:r>
      <w:r w:rsidR="00857040" w:rsidRPr="00E01F52">
        <w:rPr>
          <w:rFonts w:ascii="Arial" w:hAnsi="Arial" w:cs="Arial"/>
          <w:position w:val="6"/>
          <w:lang w:bidi="ar-SY"/>
        </w:rPr>
        <w:t>◦</w:t>
      </w:r>
      <w:r w:rsidR="00857040" w:rsidRPr="00E01F52">
        <w:rPr>
          <w:lang w:bidi="ar-SY"/>
        </w:rPr>
        <w:t>360</w:t>
      </w:r>
      <w:r w:rsidR="00857040" w:rsidRPr="00E01F52">
        <w:rPr>
          <w:rFonts w:hint="cs"/>
          <w:rtl/>
          <w:lang w:bidi="ar-SY"/>
        </w:rPr>
        <w:t xml:space="preserve">. ويتم تحويل التداخل إلى قيمة للانحطاط </w:t>
      </w:r>
      <w:r w:rsidR="00857040" w:rsidRPr="00E01F52">
        <w:rPr>
          <w:lang w:bidi="ar-SY"/>
        </w:rPr>
        <w:t>FDP</w:t>
      </w:r>
      <w:r w:rsidR="00857040" w:rsidRPr="00E01F52">
        <w:rPr>
          <w:rFonts w:hint="cs"/>
          <w:rtl/>
          <w:lang w:bidi="ar-SY"/>
        </w:rPr>
        <w:t xml:space="preserve"> لكل منها، كما هو الحال في التوصية </w:t>
      </w:r>
      <w:r w:rsidR="00857040" w:rsidRPr="00E01F52">
        <w:rPr>
          <w:lang w:val="en-GB" w:bidi="ar-SY"/>
        </w:rPr>
        <w:t>ITU</w:t>
      </w:r>
      <w:r w:rsidR="00857040" w:rsidRPr="00E01F52">
        <w:rPr>
          <w:lang w:val="en-GB" w:bidi="ar-SY"/>
        </w:rPr>
        <w:noBreakHyphen/>
        <w:t>R</w:t>
      </w:r>
      <w:r w:rsidR="00E01F52" w:rsidRPr="00E01F52">
        <w:rPr>
          <w:lang w:val="en-GB" w:bidi="ar-SY"/>
        </w:rPr>
        <w:t> </w:t>
      </w:r>
      <w:r w:rsidR="00857040" w:rsidRPr="00E01F52">
        <w:rPr>
          <w:lang w:val="en-GB" w:bidi="ar-SY"/>
        </w:rPr>
        <w:t>F.1108</w:t>
      </w:r>
      <w:r w:rsidR="00857040" w:rsidRPr="00E01F52">
        <w:rPr>
          <w:rFonts w:hint="cs"/>
          <w:rtl/>
          <w:lang w:val="en-GB" w:bidi="ar-SY"/>
        </w:rPr>
        <w:t xml:space="preserve">. ويحسب بعد ذلك التوزيع التراكمي للانحطاط </w:t>
      </w:r>
      <w:r w:rsidR="00857040" w:rsidRPr="00E01F52">
        <w:rPr>
          <w:lang w:bidi="ar-SY"/>
        </w:rPr>
        <w:t>FDP</w:t>
      </w:r>
      <w:r w:rsidR="00857040" w:rsidRPr="00E01F52">
        <w:rPr>
          <w:rFonts w:hint="cs"/>
          <w:rtl/>
          <w:lang w:bidi="ar-SY"/>
        </w:rPr>
        <w:t>.</w:t>
      </w:r>
    </w:p>
    <w:p w:rsidR="00857040" w:rsidRDefault="00857040" w:rsidP="00857040">
      <w:pPr>
        <w:pStyle w:val="Heading1"/>
        <w:rPr>
          <w:rtl/>
          <w:lang w:bidi="ar-SY"/>
        </w:rPr>
      </w:pPr>
      <w:bookmarkStart w:id="4" w:name="_Toc405900717"/>
      <w:r>
        <w:rPr>
          <w:lang w:bidi="ar-SY"/>
        </w:rPr>
        <w:t>2</w:t>
      </w:r>
      <w:r>
        <w:rPr>
          <w:rtl/>
          <w:lang w:bidi="ar-SY"/>
        </w:rPr>
        <w:tab/>
      </w:r>
      <w:r>
        <w:rPr>
          <w:rFonts w:hint="cs"/>
          <w:rtl/>
          <w:lang w:bidi="ar-SY"/>
        </w:rPr>
        <w:t>النتائج</w:t>
      </w:r>
      <w:bookmarkEnd w:id="4"/>
    </w:p>
    <w:p w:rsidR="00857040" w:rsidRDefault="00857040" w:rsidP="00E01F52">
      <w:pPr>
        <w:rPr>
          <w:rtl/>
          <w:lang w:val="en-GB" w:bidi="ar-SY"/>
        </w:rPr>
      </w:pPr>
      <w:r>
        <w:rPr>
          <w:rFonts w:hint="cs"/>
          <w:rtl/>
          <w:lang w:bidi="ar-SY"/>
        </w:rPr>
        <w:t xml:space="preserve">تعرض الأشكال </w:t>
      </w:r>
      <w:r>
        <w:rPr>
          <w:lang w:bidi="ar-SY"/>
        </w:rPr>
        <w:t>1</w:t>
      </w:r>
      <w:r>
        <w:rPr>
          <w:rFonts w:hint="cs"/>
          <w:rtl/>
          <w:lang w:bidi="ar-SY"/>
        </w:rPr>
        <w:t xml:space="preserve"> و</w:t>
      </w:r>
      <w:r>
        <w:rPr>
          <w:lang w:bidi="ar-SY"/>
        </w:rPr>
        <w:t>2</w:t>
      </w:r>
      <w:r>
        <w:rPr>
          <w:rFonts w:hint="cs"/>
          <w:rtl/>
          <w:lang w:bidi="ar-SY"/>
        </w:rPr>
        <w:t xml:space="preserve"> و</w:t>
      </w:r>
      <w:r>
        <w:rPr>
          <w:lang w:bidi="ar-SY"/>
        </w:rPr>
        <w:t>3</w:t>
      </w:r>
      <w:r>
        <w:rPr>
          <w:rFonts w:hint="cs"/>
          <w:rtl/>
          <w:lang w:bidi="ar-SY"/>
        </w:rPr>
        <w:t xml:space="preserve"> نتائج لأحد تحليلات التداخل لشبكة من سواتل مستقرة بالنسبة إلى الأرض في الخدمة الثابتة الساتلية بمباعدة فيما بينها </w:t>
      </w:r>
      <w:r w:rsidRPr="00782C23">
        <w:rPr>
          <w:rFonts w:ascii="Arial" w:hAnsi="Arial" w:cs="Arial"/>
          <w:position w:val="6"/>
          <w:lang w:bidi="ar-SY"/>
        </w:rPr>
        <w:t>◦</w:t>
      </w:r>
      <w:r>
        <w:rPr>
          <w:lang w:bidi="ar-SY"/>
        </w:rPr>
        <w:t>2</w:t>
      </w:r>
      <w:r>
        <w:rPr>
          <w:rFonts w:hint="cs"/>
          <w:rtl/>
          <w:lang w:bidi="ar-SY"/>
        </w:rPr>
        <w:t xml:space="preserve"> تتسبب في تداخلات على شبكة رقمية في الخدمة الثابتة. ويتم التشغيل الأساسي لنظام الخدمة الثابتة الساتلية بالقيمتين </w:t>
      </w:r>
      <w:r w:rsidR="00011902" w:rsidRPr="00011902">
        <w:t>124– =</w:t>
      </w:r>
      <w:r w:rsidR="00011902">
        <w:rPr>
          <w:lang w:bidi="ar-SY"/>
        </w:rPr>
        <w:t> </w:t>
      </w:r>
      <w:r w:rsidR="00011902" w:rsidRPr="00011902">
        <w:rPr>
          <w:i/>
          <w:iCs/>
          <w:lang w:val="en-GB" w:bidi="ar-SY"/>
        </w:rPr>
        <w:t>pfd</w:t>
      </w:r>
      <w:r w:rsidR="00011902" w:rsidRPr="00011902">
        <w:rPr>
          <w:i/>
          <w:iCs/>
          <w:vertAlign w:val="subscript"/>
          <w:lang w:val="en-GB" w:bidi="ar-SY"/>
        </w:rPr>
        <w:t>low</w:t>
      </w:r>
      <w:r w:rsidR="00011902" w:rsidRPr="00011902">
        <w:rPr>
          <w:rFonts w:hint="cs"/>
          <w:rtl/>
        </w:rPr>
        <w:t xml:space="preserve"> </w:t>
      </w:r>
      <w:r w:rsidR="00011902">
        <w:rPr>
          <w:rFonts w:hint="cs"/>
          <w:rtl/>
        </w:rPr>
        <w:t>و</w:t>
      </w:r>
      <w:r w:rsidR="005F2C5C">
        <w:t>dB </w:t>
      </w:r>
      <w:r w:rsidR="00C545B2" w:rsidRPr="00CA2D02">
        <w:rPr>
          <w:lang w:val="en-GB"/>
        </w:rPr>
        <w:t>(W/(m</w:t>
      </w:r>
      <w:r w:rsidR="00C545B2" w:rsidRPr="00CA2D02">
        <w:rPr>
          <w:vertAlign w:val="superscript"/>
          <w:lang w:val="en-GB"/>
        </w:rPr>
        <w:t>2</w:t>
      </w:r>
      <w:r w:rsidR="00C545B2" w:rsidRPr="00CA2D02">
        <w:rPr>
          <w:lang w:val="en-GB"/>
        </w:rPr>
        <w:t xml:space="preserve"> · MHz))</w:t>
      </w:r>
      <w:r w:rsidR="00C545B2">
        <w:rPr>
          <w:lang w:val="en-GB"/>
        </w:rPr>
        <w:t> 114–</w:t>
      </w:r>
      <w:r w:rsidR="00C545B2">
        <w:t> = </w:t>
      </w:r>
      <w:r w:rsidR="00C545B2" w:rsidRPr="00CA2D02">
        <w:rPr>
          <w:i/>
          <w:iCs/>
          <w:lang w:val="en-GB"/>
        </w:rPr>
        <w:t>pfd</w:t>
      </w:r>
      <w:r w:rsidR="00C545B2" w:rsidRPr="00CA2D02">
        <w:rPr>
          <w:i/>
          <w:iCs/>
          <w:vertAlign w:val="subscript"/>
          <w:lang w:val="en-GB"/>
        </w:rPr>
        <w:t>high</w:t>
      </w:r>
      <w:r w:rsidR="005F2C5C">
        <w:rPr>
          <w:rFonts w:hint="cs"/>
          <w:rtl/>
        </w:rPr>
        <w:t xml:space="preserve">. وهو يرسل بتردد </w:t>
      </w:r>
      <w:r w:rsidR="005F2C5C">
        <w:t>GHz 11</w:t>
      </w:r>
      <w:r w:rsidR="00DC069E">
        <w:t>,</w:t>
      </w:r>
      <w:r w:rsidR="005F2C5C">
        <w:t>95</w:t>
      </w:r>
      <w:r w:rsidR="00AC4316">
        <w:rPr>
          <w:rFonts w:hint="cs"/>
          <w:rtl/>
          <w:lang w:bidi="ar-SY"/>
        </w:rPr>
        <w:t>.</w:t>
      </w:r>
      <w:r w:rsidR="005F2C5C">
        <w:rPr>
          <w:rFonts w:hint="cs"/>
          <w:rtl/>
          <w:lang w:bidi="ar-SY"/>
        </w:rPr>
        <w:t xml:space="preserve"> وخط عرض نظام الخدمة الثابتة </w:t>
      </w:r>
      <w:r w:rsidR="005F2C5C" w:rsidRPr="00782C23">
        <w:rPr>
          <w:rFonts w:ascii="Arial" w:hAnsi="Arial" w:cs="Arial"/>
          <w:position w:val="6"/>
          <w:lang w:bidi="ar-SY"/>
        </w:rPr>
        <w:t>◦</w:t>
      </w:r>
      <w:r w:rsidR="005F2C5C">
        <w:rPr>
          <w:lang w:bidi="ar-SY"/>
        </w:rPr>
        <w:t>40</w:t>
      </w:r>
      <w:r w:rsidR="005F2C5C">
        <w:rPr>
          <w:rFonts w:hint="cs"/>
          <w:rtl/>
          <w:lang w:bidi="ar-SY"/>
        </w:rPr>
        <w:t xml:space="preserve">. وفي هذا المثال، يفترض أن يكون لكل موقع هوائي في الخدمة الثابتة كسب أقصى مقداره </w:t>
      </w:r>
      <w:r w:rsidR="005F2C5C">
        <w:rPr>
          <w:lang w:bidi="ar-SY"/>
        </w:rPr>
        <w:t>dB 44</w:t>
      </w:r>
      <w:r w:rsidR="005F2C5C">
        <w:rPr>
          <w:rFonts w:hint="cs"/>
          <w:rtl/>
          <w:lang w:bidi="ar-SY"/>
        </w:rPr>
        <w:t xml:space="preserve"> مع جميع </w:t>
      </w:r>
      <w:r w:rsidR="005F2C5C" w:rsidRPr="00E01F52">
        <w:rPr>
          <w:rFonts w:hint="cs"/>
          <w:spacing w:val="6"/>
          <w:rtl/>
          <w:lang w:bidi="ar-SY"/>
        </w:rPr>
        <w:t xml:space="preserve">المستقبلات التي لها درجة حرارة ضوضاء مقدارها </w:t>
      </w:r>
      <w:r w:rsidR="005F2C5C" w:rsidRPr="00E01F52">
        <w:rPr>
          <w:spacing w:val="6"/>
          <w:lang w:bidi="ar-SY"/>
        </w:rPr>
        <w:t>K 1 100</w:t>
      </w:r>
      <w:r w:rsidR="005F2C5C" w:rsidRPr="00E01F52">
        <w:rPr>
          <w:rFonts w:hint="cs"/>
          <w:spacing w:val="6"/>
          <w:rtl/>
          <w:lang w:bidi="ar-SY"/>
        </w:rPr>
        <w:t xml:space="preserve">. وتستعمل خسارة مغذي مقدارها </w:t>
      </w:r>
      <w:r w:rsidR="005F2C5C" w:rsidRPr="00E01F52">
        <w:rPr>
          <w:spacing w:val="6"/>
          <w:lang w:bidi="ar-SY"/>
        </w:rPr>
        <w:t>dB 3</w:t>
      </w:r>
      <w:r w:rsidR="005F2C5C" w:rsidRPr="00E01F52">
        <w:rPr>
          <w:rFonts w:hint="cs"/>
          <w:spacing w:val="6"/>
          <w:rtl/>
          <w:lang w:bidi="ar-SY"/>
        </w:rPr>
        <w:t xml:space="preserve"> ويتبع مخطط إشعاع</w:t>
      </w:r>
      <w:r w:rsidR="005F2C5C">
        <w:rPr>
          <w:rFonts w:hint="cs"/>
          <w:rtl/>
          <w:lang w:bidi="ar-SY"/>
        </w:rPr>
        <w:t xml:space="preserve"> الهوائي التوصية </w:t>
      </w:r>
      <w:r w:rsidR="005F2C5C" w:rsidRPr="005F2C5C">
        <w:rPr>
          <w:lang w:val="en-GB" w:bidi="ar-SY"/>
        </w:rPr>
        <w:t>ITU</w:t>
      </w:r>
      <w:r w:rsidR="005F2C5C" w:rsidRPr="005F2C5C">
        <w:rPr>
          <w:lang w:val="en-GB" w:bidi="ar-SY"/>
        </w:rPr>
        <w:noBreakHyphen/>
        <w:t>R F.1245</w:t>
      </w:r>
      <w:r w:rsidR="005F2C5C">
        <w:rPr>
          <w:rFonts w:hint="cs"/>
          <w:rtl/>
          <w:lang w:bidi="ar-SY"/>
        </w:rPr>
        <w:t>. في المفتاح الخاص بالأشكال</w:t>
      </w:r>
      <w:r w:rsidR="00AC4316">
        <w:rPr>
          <w:rFonts w:hint="cs"/>
          <w:rtl/>
          <w:lang w:bidi="ar-SY"/>
        </w:rPr>
        <w:t>،</w:t>
      </w:r>
      <w:r w:rsidR="005F2C5C">
        <w:rPr>
          <w:rFonts w:hint="cs"/>
          <w:rtl/>
          <w:lang w:bidi="ar-SY"/>
        </w:rPr>
        <w:t xml:space="preserve"> يشير الرمز </w:t>
      </w:r>
      <w:r w:rsidR="005F2C5C">
        <w:rPr>
          <w:lang w:bidi="ar-SY"/>
        </w:rPr>
        <w:t>"</w:t>
      </w:r>
      <w:r w:rsidR="005F2C5C" w:rsidRPr="00CA2D02">
        <w:rPr>
          <w:lang w:val="en-GB"/>
        </w:rPr>
        <w:t>Nsats</w:t>
      </w:r>
      <w:r w:rsidR="005F2C5C">
        <w:rPr>
          <w:lang w:bidi="ar-SY"/>
        </w:rPr>
        <w:t>"</w:t>
      </w:r>
      <w:r w:rsidR="005F2C5C">
        <w:rPr>
          <w:rFonts w:hint="cs"/>
          <w:rtl/>
          <w:lang w:bidi="ar-SY"/>
        </w:rPr>
        <w:t xml:space="preserve"> إلى عدد السواتل التي تتجاوز عتبة الكثافة </w:t>
      </w:r>
      <w:r w:rsidR="005F2C5C">
        <w:rPr>
          <w:lang w:bidi="ar-SY"/>
        </w:rPr>
        <w:t>pfd</w:t>
      </w:r>
      <w:r w:rsidR="005F2C5C">
        <w:rPr>
          <w:rFonts w:hint="cs"/>
          <w:rtl/>
          <w:lang w:bidi="ar-SY"/>
        </w:rPr>
        <w:t xml:space="preserve"> بالمقدار </w:t>
      </w:r>
      <w:r w:rsidR="005F2C5C">
        <w:rPr>
          <w:lang w:bidi="ar-SY"/>
        </w:rPr>
        <w:t>dB 10 = </w:t>
      </w:r>
      <w:r w:rsidR="005F2C5C" w:rsidRPr="00CA2D02">
        <w:rPr>
          <w:lang w:val="en-GB"/>
        </w:rPr>
        <w:sym w:font="Symbol" w:char="F062"/>
      </w:r>
      <w:r w:rsidR="005F2C5C">
        <w:rPr>
          <w:rFonts w:hint="cs"/>
          <w:rtl/>
          <w:lang w:val="en-GB" w:bidi="ar-SY"/>
        </w:rPr>
        <w:t xml:space="preserve">؛ أي أن لهذه السواتل القيمتين </w:t>
      </w:r>
      <w:r w:rsidR="00EC2099" w:rsidRPr="00CA2D02">
        <w:rPr>
          <w:lang w:val="en-GB"/>
        </w:rPr>
        <w:t>114</w:t>
      </w:r>
      <w:r w:rsidR="00EC2099">
        <w:rPr>
          <w:lang w:val="en-GB"/>
        </w:rPr>
        <w:t>– = </w:t>
      </w:r>
      <w:r w:rsidR="00EC2099" w:rsidRPr="00CA2D02">
        <w:rPr>
          <w:lang w:val="en-GB"/>
        </w:rPr>
        <w:sym w:font="Symbol" w:char="F062"/>
      </w:r>
      <w:r w:rsidR="00EC2099">
        <w:rPr>
          <w:lang w:val="en-GB"/>
        </w:rPr>
        <w:t> + </w:t>
      </w:r>
      <w:r w:rsidR="00EC2099" w:rsidRPr="00CA2D02">
        <w:rPr>
          <w:i/>
          <w:iCs/>
          <w:lang w:val="en-GB"/>
        </w:rPr>
        <w:t>pfd</w:t>
      </w:r>
      <w:r w:rsidR="00EC2099" w:rsidRPr="00CA2D02">
        <w:rPr>
          <w:i/>
          <w:iCs/>
          <w:vertAlign w:val="subscript"/>
          <w:lang w:val="en-GB"/>
        </w:rPr>
        <w:t>low</w:t>
      </w:r>
      <w:r w:rsidR="00EC2099" w:rsidRPr="00EC2099">
        <w:rPr>
          <w:rFonts w:hint="cs"/>
          <w:rtl/>
        </w:rPr>
        <w:t xml:space="preserve"> </w:t>
      </w:r>
      <w:r w:rsidR="00EC2099">
        <w:rPr>
          <w:rFonts w:hint="cs"/>
          <w:rtl/>
        </w:rPr>
        <w:t>و</w:t>
      </w:r>
      <w:r w:rsidR="00EC2099" w:rsidRPr="00CA2D02">
        <w:rPr>
          <w:lang w:val="en-GB"/>
        </w:rPr>
        <w:t>dB(W/(m</w:t>
      </w:r>
      <w:r w:rsidR="00EC2099" w:rsidRPr="00CA2D02">
        <w:rPr>
          <w:vertAlign w:val="superscript"/>
          <w:lang w:val="en-GB"/>
        </w:rPr>
        <w:t xml:space="preserve">2 </w:t>
      </w:r>
      <w:r w:rsidR="00EC2099" w:rsidRPr="00CA2D02">
        <w:rPr>
          <w:lang w:val="en-GB"/>
        </w:rPr>
        <w:t>· MHz))</w:t>
      </w:r>
      <w:r w:rsidR="00EC2099">
        <w:rPr>
          <w:lang w:val="en-GB"/>
        </w:rPr>
        <w:t> 1</w:t>
      </w:r>
      <w:r w:rsidR="00E01F52">
        <w:rPr>
          <w:lang w:val="en-GB"/>
        </w:rPr>
        <w:t>0</w:t>
      </w:r>
      <w:r w:rsidR="00EC2099">
        <w:rPr>
          <w:lang w:val="en-GB"/>
        </w:rPr>
        <w:t>4– = </w:t>
      </w:r>
      <w:r w:rsidR="00EC2099" w:rsidRPr="00CA2D02">
        <w:rPr>
          <w:lang w:val="en-GB"/>
        </w:rPr>
        <w:sym w:font="Symbol" w:char="F062"/>
      </w:r>
      <w:r w:rsidR="00EC2099">
        <w:rPr>
          <w:lang w:val="en-GB"/>
        </w:rPr>
        <w:t> + </w:t>
      </w:r>
      <w:r w:rsidR="00EC2099" w:rsidRPr="00CA2D02">
        <w:rPr>
          <w:i/>
          <w:iCs/>
          <w:lang w:val="en-GB"/>
        </w:rPr>
        <w:t>pfd</w:t>
      </w:r>
      <w:r w:rsidR="00EC2099" w:rsidRPr="00CA2D02">
        <w:rPr>
          <w:i/>
          <w:iCs/>
          <w:vertAlign w:val="subscript"/>
          <w:lang w:val="en-GB"/>
        </w:rPr>
        <w:t>high</w:t>
      </w:r>
      <w:r w:rsidR="00EC2099" w:rsidRPr="00EC2099">
        <w:rPr>
          <w:rFonts w:hint="cs"/>
          <w:rtl/>
        </w:rPr>
        <w:t>.</w:t>
      </w:r>
      <w:r w:rsidR="00EC2099">
        <w:rPr>
          <w:rFonts w:hint="cs"/>
          <w:rtl/>
        </w:rPr>
        <w:t xml:space="preserve"> وفي الشكل </w:t>
      </w:r>
      <w:r w:rsidR="00EC2099">
        <w:t>1</w:t>
      </w:r>
      <w:r w:rsidR="00EC2099">
        <w:rPr>
          <w:rFonts w:hint="cs"/>
          <w:rtl/>
          <w:lang w:bidi="ar-SY"/>
        </w:rPr>
        <w:t xml:space="preserve">، فإن السواتل التي تتجاوز عتبة الكثافة </w:t>
      </w:r>
      <w:r w:rsidR="00EC2099">
        <w:rPr>
          <w:lang w:bidi="ar-SY"/>
        </w:rPr>
        <w:t>pfd</w:t>
      </w:r>
      <w:r w:rsidR="00EC2099">
        <w:rPr>
          <w:rFonts w:hint="cs"/>
          <w:rtl/>
          <w:lang w:bidi="ar-SY"/>
        </w:rPr>
        <w:t xml:space="preserve"> هي السواتل </w:t>
      </w:r>
      <w:r w:rsidR="00EC2099" w:rsidRPr="00CA2D02">
        <w:rPr>
          <w:lang w:val="en-GB"/>
        </w:rPr>
        <w:t>Nsats</w:t>
      </w:r>
      <w:r w:rsidR="00EC2099">
        <w:rPr>
          <w:rFonts w:hint="cs"/>
          <w:rtl/>
          <w:lang w:bidi="ar-SY"/>
        </w:rPr>
        <w:t xml:space="preserve"> الأقرب إلى الأفق من شبكة الخدمة الثابتة (ذات زوايا الارتفاع الأدنى). وفي الشكل </w:t>
      </w:r>
      <w:r w:rsidR="00EC2099">
        <w:rPr>
          <w:lang w:bidi="ar-SY"/>
        </w:rPr>
        <w:t>2</w:t>
      </w:r>
      <w:r w:rsidR="00EC2099">
        <w:rPr>
          <w:rFonts w:hint="cs"/>
          <w:rtl/>
          <w:lang w:bidi="ar-SY"/>
        </w:rPr>
        <w:t xml:space="preserve">، فإن السواتل التي تتجاوز عتبة الكثافة </w:t>
      </w:r>
      <w:r w:rsidR="00EC2099">
        <w:rPr>
          <w:lang w:bidi="ar-SY"/>
        </w:rPr>
        <w:t>pfd</w:t>
      </w:r>
      <w:r w:rsidR="00EC2099">
        <w:rPr>
          <w:rFonts w:hint="cs"/>
          <w:rtl/>
          <w:lang w:bidi="ar-SY"/>
        </w:rPr>
        <w:t xml:space="preserve"> هي السواتل </w:t>
      </w:r>
      <w:r w:rsidR="00EC2099" w:rsidRPr="00CA2D02">
        <w:rPr>
          <w:lang w:val="en-GB"/>
        </w:rPr>
        <w:t>Nsats</w:t>
      </w:r>
      <w:r w:rsidR="00EC2099">
        <w:rPr>
          <w:rFonts w:hint="cs"/>
          <w:rtl/>
          <w:lang w:val="en-GB"/>
        </w:rPr>
        <w:t xml:space="preserve"> الأقرب إلى مركز شبكة </w:t>
      </w:r>
      <w:r w:rsidR="00EC2099" w:rsidRPr="00E01F52">
        <w:rPr>
          <w:rFonts w:hint="cs"/>
          <w:spacing w:val="2"/>
          <w:rtl/>
          <w:lang w:val="en-GB"/>
        </w:rPr>
        <w:t xml:space="preserve">الخدمة الثابتة (ذات زوايا الارتفاع الأعلى). وفي الشكل </w:t>
      </w:r>
      <w:r w:rsidR="00EC2099" w:rsidRPr="00E01F52">
        <w:rPr>
          <w:spacing w:val="2"/>
        </w:rPr>
        <w:t>3</w:t>
      </w:r>
      <w:r w:rsidR="00EC2099" w:rsidRPr="00E01F52">
        <w:rPr>
          <w:rFonts w:hint="cs"/>
          <w:spacing w:val="2"/>
          <w:rtl/>
          <w:lang w:bidi="ar-SY"/>
        </w:rPr>
        <w:t>، تعرض سيناريوهات بديلة مختلفة. فالمخطط الأساسي هنا يعود</w:t>
      </w:r>
      <w:r w:rsidR="00EC2099">
        <w:rPr>
          <w:rFonts w:hint="cs"/>
          <w:rtl/>
          <w:lang w:bidi="ar-SY"/>
        </w:rPr>
        <w:t xml:space="preserve"> لعدد</w:t>
      </w:r>
      <w:r w:rsidR="00E01F52">
        <w:rPr>
          <w:rFonts w:hint="eastAsia"/>
          <w:rtl/>
          <w:lang w:bidi="ar-SY"/>
        </w:rPr>
        <w:t> </w:t>
      </w:r>
      <w:r w:rsidR="00EC2099">
        <w:rPr>
          <w:lang w:bidi="ar-SY"/>
        </w:rPr>
        <w:t>30 = </w:t>
      </w:r>
      <w:r w:rsidR="00EC2099" w:rsidRPr="00CA2D02">
        <w:rPr>
          <w:lang w:val="en-GB"/>
        </w:rPr>
        <w:t>Nsats</w:t>
      </w:r>
      <w:r w:rsidR="00EC2099">
        <w:rPr>
          <w:rFonts w:hint="cs"/>
          <w:rtl/>
          <w:lang w:val="en-GB" w:bidi="ar-SY"/>
        </w:rPr>
        <w:t xml:space="preserve"> وهذه السواتل أقرب ما تكون إلى الأفق في شبكة الخدمة الثابتة.</w:t>
      </w:r>
    </w:p>
    <w:p w:rsidR="00EC2099" w:rsidRDefault="00727484" w:rsidP="00727484">
      <w:pPr>
        <w:pStyle w:val="FigureNo"/>
        <w:rPr>
          <w:rtl/>
        </w:rPr>
      </w:pPr>
      <w:r>
        <w:rPr>
          <w:rFonts w:hint="cs"/>
          <w:rtl/>
        </w:rPr>
        <w:t xml:space="preserve">الشكل </w:t>
      </w:r>
      <w:r>
        <w:t>1</w:t>
      </w:r>
    </w:p>
    <w:p w:rsidR="00727484" w:rsidRDefault="00727484" w:rsidP="00727484">
      <w:pPr>
        <w:pStyle w:val="Figuretitle"/>
        <w:rPr>
          <w:rtl/>
          <w:lang w:val="en-GB"/>
        </w:rPr>
      </w:pPr>
      <w:r>
        <w:rPr>
          <w:rFonts w:hint="cs"/>
          <w:rtl/>
        </w:rPr>
        <w:t xml:space="preserve">نظام رقمي في الخدمة الثابتة الساتلية تجاه نظام رقمي في الخدمة الثابتة، </w:t>
      </w:r>
      <w:r w:rsidR="00A72AB3">
        <w:br/>
      </w:r>
      <w:r>
        <w:rPr>
          <w:rFonts w:hint="cs"/>
          <w:rtl/>
        </w:rPr>
        <w:t xml:space="preserve">عدد </w:t>
      </w:r>
      <w:r w:rsidRPr="00CA2D02">
        <w:rPr>
          <w:lang w:val="en-GB"/>
        </w:rPr>
        <w:t>Nsats</w:t>
      </w:r>
      <w:r>
        <w:rPr>
          <w:rFonts w:hint="cs"/>
          <w:rtl/>
          <w:lang w:val="en-GB"/>
        </w:rPr>
        <w:t xml:space="preserve"> من السواتل الأقرب إلى الأفق</w:t>
      </w:r>
    </w:p>
    <w:p w:rsidR="00727484" w:rsidRDefault="00751898" w:rsidP="00657C38">
      <w:pPr>
        <w:pStyle w:val="Figure"/>
        <w:rPr>
          <w:rtl/>
        </w:rPr>
      </w:pPr>
      <w:r>
        <w:rPr>
          <w:noProof/>
          <w:lang w:eastAsia="zh-CN"/>
        </w:rPr>
        <mc:AlternateContent>
          <mc:Choice Requires="wpg">
            <w:drawing>
              <wp:anchor distT="0" distB="0" distL="114300" distR="114300" simplePos="0" relativeHeight="251660800" behindDoc="0" locked="0" layoutInCell="1" allowOverlap="1">
                <wp:simplePos x="0" y="0"/>
                <wp:positionH relativeFrom="leftMargin">
                  <wp:posOffset>1160890</wp:posOffset>
                </wp:positionH>
                <wp:positionV relativeFrom="paragraph">
                  <wp:posOffset>84951</wp:posOffset>
                </wp:positionV>
                <wp:extent cx="566221" cy="3116911"/>
                <wp:effectExtent l="0" t="0" r="5715" b="7620"/>
                <wp:wrapNone/>
                <wp:docPr id="9" name="Group 9"/>
                <wp:cNvGraphicFramePr/>
                <a:graphic xmlns:a="http://schemas.openxmlformats.org/drawingml/2006/main">
                  <a:graphicData uri="http://schemas.microsoft.com/office/word/2010/wordprocessingGroup">
                    <wpg:wgp>
                      <wpg:cNvGrpSpPr/>
                      <wpg:grpSpPr>
                        <a:xfrm>
                          <a:off x="0" y="0"/>
                          <a:ext cx="566221" cy="3116911"/>
                          <a:chOff x="0" y="0"/>
                          <a:chExt cx="566221" cy="3062313"/>
                        </a:xfrm>
                      </wpg:grpSpPr>
                      <wps:wsp>
                        <wps:cNvPr id="8" name="Rectangle 8"/>
                        <wps:cNvSpPr/>
                        <wps:spPr>
                          <a:xfrm>
                            <a:off x="0" y="0"/>
                            <a:ext cx="364638" cy="22102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112196" y="218783"/>
                            <a:ext cx="454025" cy="2843530"/>
                            <a:chOff x="-168231" y="0"/>
                            <a:chExt cx="454331" cy="2843654"/>
                          </a:xfrm>
                        </wpg:grpSpPr>
                        <wps:wsp>
                          <wps:cNvPr id="5" name="Text Box 5"/>
                          <wps:cNvSpPr txBox="1"/>
                          <wps:spPr>
                            <a:xfrm>
                              <a:off x="-168231" y="0"/>
                              <a:ext cx="398297" cy="1766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2EC2" w:rsidRPr="00732EC2" w:rsidRDefault="00732EC2" w:rsidP="00732EC2">
                                <w:pPr>
                                  <w:jc w:val="center"/>
                                  <w:rPr>
                                    <w:sz w:val="20"/>
                                    <w:szCs w:val="26"/>
                                    <w:rtl/>
                                    <w:lang w:bidi="ar-SY"/>
                                  </w:rPr>
                                </w:pPr>
                                <w:r>
                                  <w:rPr>
                                    <w:rFonts w:hint="cs"/>
                                    <w:sz w:val="20"/>
                                    <w:szCs w:val="26"/>
                                    <w:rtl/>
                                    <w:lang w:bidi="ar-SY"/>
                                  </w:rPr>
                                  <w:t xml:space="preserve">دالة التوزيع التراكمي </w:t>
                                </w:r>
                                <w:r>
                                  <w:rPr>
                                    <w:sz w:val="20"/>
                                    <w:szCs w:val="26"/>
                                    <w:lang w:bidi="ar-SY"/>
                                  </w:rPr>
                                  <w:t>(CDF)</w:t>
                                </w:r>
                                <w:r>
                                  <w:rPr>
                                    <w:rFonts w:hint="cs"/>
                                    <w:sz w:val="20"/>
                                    <w:szCs w:val="26"/>
                                    <w:rtl/>
                                    <w:lang w:bidi="ar-SY"/>
                                  </w:rPr>
                                  <w:t xml:space="preserve"> </w:t>
                                </w:r>
                                <w:r>
                                  <w:rPr>
                                    <w:sz w:val="20"/>
                                    <w:szCs w:val="26"/>
                                    <w:lang w:bidi="ar-SY"/>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 name="Text Box 6"/>
                          <wps:cNvSpPr txBox="1"/>
                          <wps:spPr>
                            <a:xfrm>
                              <a:off x="230002" y="2793688"/>
                              <a:ext cx="56098" cy="49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2EC2" w:rsidRPr="00732EC2" w:rsidRDefault="00732EC2" w:rsidP="00732EC2">
                                <w:pPr>
                                  <w:jc w:val="center"/>
                                  <w:rPr>
                                    <w:sz w:val="20"/>
                                    <w:szCs w:val="26"/>
                                    <w:rtl/>
                                    <w:lang w:bidi="ar-SY"/>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9" o:spid="_x0000_s1029" style="position:absolute;left:0;text-align:left;margin-left:91.4pt;margin-top:6.7pt;width:44.6pt;height:245.45pt;z-index:251660800;mso-position-horizontal-relative:left-margin-area;mso-height-relative:margin" coordsize="5662,3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XUJQQAAHQPAAAOAAAAZHJzL2Uyb0RvYy54bWzsl99v2zYQx98H7H8g+N5YPyzZMqIUWboE&#10;A4I2aDL0maYoW5hEaiQdO/vrdzxScpp6reuh3R6aB4cSeUfel3cfUuevd11LHoU2jZIljc8iSoTk&#10;qmrkqqS/P1y/mlNiLJMVa5UUJX0Shr6++Pmn822/EIlaq7YSmoATaRbbvqRra/vFZGL4WnTMnKle&#10;SOisle6YhUe9mlSabcF7106SKMonW6WrXisujIG3b3wnvUD/dS24fVfXRljSlhTWZvFX4+/S/U4u&#10;ztlipVm/bnhYBjthFR1rJEw6unrDLCMb3Xziqmu4VkbV9oyrbqLquuECY4Bo4uhFNDdabXqMZbXY&#10;rvpRJpD2hU4nu+VvH+80aaqSFpRI1sEW4aykcNJs+9UCRtzo/r6/0+HFyj+5aHe17tx/iIPsUNSn&#10;UVSxs4TDyyzPkySmhENXGsd5Ecdedb6GrfnEjK9/PWQY5Ukap85wMkw7casbF7PtIYHMXiPz7zS6&#10;X7NeoPTGKRA0gmT2Gr2HxGJy1Qoy9zrhqFEkszCg17EKpfk0T8G1UwikipIcnY6BskWvjb0RqiOu&#10;UVINs2O2scdbY70mwxA3qVFtU103bYsPrpTEVavJI4MiWK5QfnD+0ahWnmQIbpwlbMUQMrbsUyuc&#10;v1a+FzVkF6RBggvGut4vhnEupI1915pVwq8xi+Av7PVogTuPDp3nGqIbfQcHHwc6+PbyhPHOVCAW&#10;RuPocwvzxqMFzqykHY27Rip9yEELUYWZ/fhBJC+NU2mpqifIK608lEzPrxvY3ltm7B3TQCHgFZDV&#10;voOfulXbkqrQomSt9F+H3rvxkPjQS8kWqFZS8+eGaUFJ+5uEkiji6dRhEB+m2SyBB/28Z/m8R266&#10;KwU5A9ULq8OmG2/boVlr1X0AAF+6WaGLSQ5zl5RbPTxcWU9bQDgXl5c4DNDXM3sr73vunDtVXfo+&#10;7D4w3Ycct8CPt2ooQ7Z4kep+rLOU6nJjVd1gHex1DXoDEjzGEBQj0UI9z4Z69syb+Vr+KubFcRIX&#10;OSWuduP5bI6MgiQLEJtm0yjJQm3Pp2mWhjNnpN+rOJ8D29DD2DcwEMxT14doAPM8m4a08uj9DxgI&#10;wXgGPrgYf1E7knnZRgQSu4PXbmehAvZkGLg9HhcHIh9kS4t5UsDuuLjjWQ5HyMCD4cgZeHckEqVy&#10;PIT1OCgRqKU8zXzljz2BZQMgAln368fWAbIdAZDD2DrC8Htjq/rji9iyu+UOLwyY6fuC+xYgczhL&#10;ZgCWQyyD155jjkmILWh4fkHjZHbZ/xe5vsOtBuj1oqLzoXLh6uMuNcdWdJLCwZ14GM6KNJ/jRWZP&#10;wyyPinDRmRZFjtOcfs0ZK/dHTQNt//Eq8jU1jafLj5r+preR/ZmNdxT8tMPLbfgMdd+Oz59x1P5j&#10;+eJvAAAA//8DAFBLAwQUAAYACAAAACEA0nN+5OEAAAAKAQAADwAAAGRycy9kb3ducmV2LnhtbEyP&#10;zWrDMBCE74W+g9hCb438k7TBtRxCaHsKhSaFkNvG2tgmlmQsxXbevttTe9thh5lv8tVkWjFQ7xtn&#10;FcSzCATZ0unGVgq+9+9PSxA+oNXYOksKbuRhVdzf5ZhpN9ovGnahEhxifYYK6hC6TEpf1mTQz1xH&#10;ln9n1xsMLPtK6h5HDjetTKLoWRpsLDfU2NGmpvKyuxoFHyOO6zR+G7aX8+Z23C8+D9uYlHp8mNav&#10;IAJN4c8Mv/iMDgUzndzVai9a1suE0QMf6RwEG5KXhMedFCyieQqyyOX/CcUPAAAA//8DAFBLAQIt&#10;ABQABgAIAAAAIQC2gziS/gAAAOEBAAATAAAAAAAAAAAAAAAAAAAAAABbQ29udGVudF9UeXBlc10u&#10;eG1sUEsBAi0AFAAGAAgAAAAhADj9If/WAAAAlAEAAAsAAAAAAAAAAAAAAAAALwEAAF9yZWxzLy5y&#10;ZWxzUEsBAi0AFAAGAAgAAAAhANrWhdQlBAAAdA8AAA4AAAAAAAAAAAAAAAAALgIAAGRycy9lMm9E&#10;b2MueG1sUEsBAi0AFAAGAAgAAAAhANJzfuThAAAACgEAAA8AAAAAAAAAAAAAAAAAfwYAAGRycy9k&#10;b3ducmV2LnhtbFBLBQYAAAAABAAEAPMAAACNBwAAAAA=&#10;">
                <v:rect id="Rectangle 8" o:spid="_x0000_s1030" style="position:absolute;width:3646;height:2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6h8AA&#10;AADaAAAADwAAAGRycy9kb3ducmV2LnhtbERPTWsCMRC9C/6HMIVepGYttKxbo4hQ6MlS9eJt2Iyb&#10;pZvJkozrtr/eHAo9Pt73ajP6Tg0UUxvYwGJegCKug225MXA6vj+VoJIgW+wCk4EfSrBZTycrrGy4&#10;8RcNB2lUDuFUoQEn0ldap9qRxzQPPXHmLiF6lAxjo23EWw73nX4uilftseXc4LCnnaP6+3D1Bpa/&#10;9aeUoX9x0p6XjV/sL3GYGfP4MG7fQAmN8i/+c39YA3lrvpJvgF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y6h8AAAADaAAAADwAAAAAAAAAAAAAAAACYAgAAZHJzL2Rvd25y&#10;ZXYueG1sUEsFBgAAAAAEAAQA9QAAAIUDAAAAAA==&#10;" fillcolor="white [3212]" strokecolor="white [3212]" strokeweight="2pt"/>
                <v:group id="Group 7" o:spid="_x0000_s1031" style="position:absolute;left:1121;top:2187;width:4541;height:28436" coordorigin="-1682" coordsize="4543,28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5" o:spid="_x0000_s1032" type="#_x0000_t202" style="position:absolute;left:-1682;width:3982;height:17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Rf8IA&#10;AADaAAAADwAAAGRycy9kb3ducmV2LnhtbESPQWvCQBSE7wX/w/IEL0E3ChWJWUULQgq91BZyfWSf&#10;2WD2bchuTfz3bkHwOMzMN0y+H20rbtT7xrGC5SIFQVw53XCt4PfnNN+A8AFZY+uYFNzJw343ecsx&#10;027gb7qdQy0ihH2GCkwIXSalrwxZ9AvXEUfv4nqLIcq+lrrHIcJtK1dpupYWG44LBjv6MFRdz39W&#10;QWJ0QsVnUq6P5NJlefLXpvtSajYdD1sQgcbwCj/bhVbwDv9X4g2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9F/wgAAANoAAAAPAAAAAAAAAAAAAAAAAJgCAABkcnMvZG93&#10;bnJldi54bWxQSwUGAAAAAAQABAD1AAAAhwMAAAAA&#10;" filled="f" stroked="f" strokeweight=".5pt">
                    <v:textbox style="layout-flow:vertical;mso-layout-flow-alt:bottom-to-top" inset="0,0,0,0">
                      <w:txbxContent>
                        <w:p w:rsidR="00732EC2" w:rsidRPr="00732EC2" w:rsidRDefault="00732EC2" w:rsidP="00732EC2">
                          <w:pPr>
                            <w:jc w:val="center"/>
                            <w:rPr>
                              <w:sz w:val="20"/>
                              <w:szCs w:val="26"/>
                              <w:rtl/>
                              <w:lang w:bidi="ar-SY"/>
                            </w:rPr>
                          </w:pPr>
                          <w:r>
                            <w:rPr>
                              <w:rFonts w:hint="cs"/>
                              <w:sz w:val="20"/>
                              <w:szCs w:val="26"/>
                              <w:rtl/>
                              <w:lang w:bidi="ar-SY"/>
                            </w:rPr>
                            <w:t xml:space="preserve">دالة التوزيع التراكمي </w:t>
                          </w:r>
                          <w:r>
                            <w:rPr>
                              <w:sz w:val="20"/>
                              <w:szCs w:val="26"/>
                              <w:lang w:bidi="ar-SY"/>
                            </w:rPr>
                            <w:t>(CDF)</w:t>
                          </w:r>
                          <w:r>
                            <w:rPr>
                              <w:rFonts w:hint="cs"/>
                              <w:sz w:val="20"/>
                              <w:szCs w:val="26"/>
                              <w:rtl/>
                              <w:lang w:bidi="ar-SY"/>
                            </w:rPr>
                            <w:t xml:space="preserve"> </w:t>
                          </w:r>
                          <w:r>
                            <w:rPr>
                              <w:sz w:val="20"/>
                              <w:szCs w:val="26"/>
                              <w:lang w:bidi="ar-SY"/>
                            </w:rPr>
                            <w:t>(%)</w:t>
                          </w:r>
                        </w:p>
                      </w:txbxContent>
                    </v:textbox>
                  </v:shape>
                  <v:shape id="Text Box 6" o:spid="_x0000_s1033" type="#_x0000_t202" style="position:absolute;left:2300;top:27936;width:561;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PCMAA&#10;AADaAAAADwAAAGRycy9kb3ducmV2LnhtbESPzarCMBSE94LvEI7gpmjqXRSpRrkKghfc+APdHppz&#10;m2JzUpqo9e2NILgcZuYbZrnubSPu1PnasYLZNAVBXDpdc6Xgct5N5iB8QNbYOCYFT/KwXg0HS8y1&#10;e/CR7qdQiQhhn6MCE0KbS+lLQxb91LXE0ft3ncUQZVdJ3eEjwm0jf9I0kxZrjgsGW9oaKq+nm1WQ&#10;GJ3Q/i8psg25dFbs/LVuD0qNR/3vAkSgPnzDn/ZeK8jgfSXe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FPCMAAAADaAAAADwAAAAAAAAAAAAAAAACYAgAAZHJzL2Rvd25y&#10;ZXYueG1sUEsFBgAAAAAEAAQA9QAAAIUDAAAAAA==&#10;" filled="f" stroked="f" strokeweight=".5pt">
                    <v:textbox style="layout-flow:vertical;mso-layout-flow-alt:bottom-to-top" inset="0,0,0,0">
                      <w:txbxContent>
                        <w:p w:rsidR="00732EC2" w:rsidRPr="00732EC2" w:rsidRDefault="00732EC2" w:rsidP="00732EC2">
                          <w:pPr>
                            <w:jc w:val="center"/>
                            <w:rPr>
                              <w:sz w:val="20"/>
                              <w:szCs w:val="26"/>
                              <w:rtl/>
                              <w:lang w:bidi="ar-SY"/>
                            </w:rPr>
                          </w:pPr>
                        </w:p>
                      </w:txbxContent>
                    </v:textbox>
                  </v:shape>
                </v:group>
                <w10:wrap anchorx="margin"/>
              </v:group>
            </w:pict>
          </mc:Fallback>
        </mc:AlternateContent>
      </w:r>
      <w:r w:rsidR="00657C38" w:rsidRPr="00657C38">
        <w:rPr>
          <w:lang w:val="fr-FR"/>
        </w:rPr>
        <w:object w:dxaOrig="10176"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6pt;height:252pt" o:ole="">
            <v:imagedata r:id="rId14" o:title=""/>
          </v:shape>
          <o:OLEObject Type="Embed" ProgID="CorelDRAW.Graphic.14" ShapeID="_x0000_i1025" DrawAspect="Content" ObjectID="_1479643451" r:id="rId15"/>
        </w:object>
      </w:r>
    </w:p>
    <w:p w:rsidR="00732EC2" w:rsidRDefault="00732EC2" w:rsidP="00732EC2">
      <w:pPr>
        <w:pStyle w:val="FigureNo"/>
        <w:rPr>
          <w:rtl/>
        </w:rPr>
      </w:pPr>
      <w:r>
        <w:rPr>
          <w:rFonts w:hint="cs"/>
          <w:rtl/>
        </w:rPr>
        <w:lastRenderedPageBreak/>
        <w:t xml:space="preserve">الشكل </w:t>
      </w:r>
      <w:r>
        <w:t>2</w:t>
      </w:r>
    </w:p>
    <w:p w:rsidR="00732EC2" w:rsidRDefault="00732EC2" w:rsidP="00A72AB3">
      <w:pPr>
        <w:pStyle w:val="Figuretitle"/>
        <w:rPr>
          <w:rtl/>
          <w:lang w:bidi="ar-SY"/>
        </w:rPr>
      </w:pPr>
      <w:r>
        <w:rPr>
          <w:rFonts w:hint="cs"/>
          <w:rtl/>
        </w:rPr>
        <w:t>نظام رقمي في الخدمة الثابتة الساتلية تجاه نظام رقمي في الخدمة الثابتة،</w:t>
      </w:r>
      <w:r>
        <w:rPr>
          <w:rtl/>
        </w:rPr>
        <w:br/>
      </w:r>
      <w:r w:rsidR="00A72AB3">
        <w:rPr>
          <w:rFonts w:hint="cs"/>
          <w:rtl/>
        </w:rPr>
        <w:t>عدد</w:t>
      </w:r>
      <w:r w:rsidR="00A72AB3">
        <w:rPr>
          <w:rFonts w:hint="cs"/>
          <w:rtl/>
        </w:rPr>
        <w:t xml:space="preserve"> </w:t>
      </w:r>
      <w:r>
        <w:t>Nsats</w:t>
      </w:r>
      <w:r>
        <w:rPr>
          <w:rFonts w:hint="cs"/>
          <w:rtl/>
          <w:lang w:bidi="ar-SY"/>
        </w:rPr>
        <w:t xml:space="preserve"> من السواتل </w:t>
      </w:r>
      <w:r w:rsidR="00A72AB3">
        <w:rPr>
          <w:rFonts w:hint="cs"/>
          <w:rtl/>
          <w:lang w:bidi="ar-SY"/>
        </w:rPr>
        <w:t>ال</w:t>
      </w:r>
      <w:r>
        <w:rPr>
          <w:rFonts w:hint="cs"/>
          <w:rtl/>
          <w:lang w:bidi="ar-SY"/>
        </w:rPr>
        <w:t>أقرب إلى مركز شبكة الخدمة الثابتة</w:t>
      </w:r>
    </w:p>
    <w:p w:rsidR="00732EC2" w:rsidRDefault="00732EC2" w:rsidP="00657C38">
      <w:pPr>
        <w:pStyle w:val="Figure"/>
      </w:pPr>
      <w:r>
        <w:object w:dxaOrig="10191" w:dyaOrig="6699">
          <v:shape id="_x0000_i1026" type="#_x0000_t75" style="width:381.6pt;height:252pt" o:ole="">
            <v:imagedata r:id="rId16" o:title=""/>
          </v:shape>
          <o:OLEObject Type="Embed" ProgID="CorelDRAW.Graphic.14" ShapeID="_x0000_i1026" DrawAspect="Content" ObjectID="_1479643452" r:id="rId17"/>
        </w:object>
      </w:r>
    </w:p>
    <w:p w:rsidR="00505FD5" w:rsidRDefault="00505FD5" w:rsidP="00505FD5">
      <w:pPr>
        <w:pStyle w:val="Figure"/>
        <w:spacing w:line="120" w:lineRule="auto"/>
        <w:jc w:val="left"/>
        <w:rPr>
          <w:rtl/>
          <w:lang w:val="fr-FR" w:bidi="ar-SY"/>
        </w:rPr>
      </w:pPr>
    </w:p>
    <w:p w:rsidR="00732EC2" w:rsidRDefault="00732EC2" w:rsidP="00732EC2">
      <w:pPr>
        <w:pStyle w:val="FigureNo"/>
        <w:rPr>
          <w:rtl/>
          <w:lang w:bidi="ar-SY"/>
        </w:rPr>
      </w:pPr>
      <w:r>
        <w:rPr>
          <w:rFonts w:hint="cs"/>
          <w:rtl/>
        </w:rPr>
        <w:t xml:space="preserve">الشكل </w:t>
      </w:r>
      <w:r>
        <w:t>3</w:t>
      </w:r>
    </w:p>
    <w:p w:rsidR="00732EC2" w:rsidRDefault="00732EC2" w:rsidP="00657C38">
      <w:pPr>
        <w:pStyle w:val="Figuretitle"/>
        <w:spacing w:after="0"/>
        <w:rPr>
          <w:rtl/>
          <w:lang w:bidi="ar-SY"/>
        </w:rPr>
      </w:pPr>
      <w:r>
        <w:rPr>
          <w:rFonts w:hint="cs"/>
          <w:rtl/>
        </w:rPr>
        <w:t xml:space="preserve">نظام رقمي في الخدمة الثابتة الساتلية تجاه نظام رقمي في الخدمة الثابتة، </w:t>
      </w:r>
      <w:r>
        <w:rPr>
          <w:rFonts w:hint="cs"/>
          <w:rtl/>
          <w:lang w:bidi="ar-SY"/>
        </w:rPr>
        <w:t>سيناريوهات بديلة</w:t>
      </w:r>
    </w:p>
    <w:p w:rsidR="00732EC2" w:rsidRDefault="00775CDB" w:rsidP="00657C38">
      <w:pPr>
        <w:pStyle w:val="Figure"/>
        <w:rPr>
          <w:rtl/>
        </w:rPr>
      </w:pPr>
      <w:r>
        <w:rPr>
          <w:noProof/>
          <w:lang w:eastAsia="zh-CN"/>
        </w:rPr>
        <mc:AlternateContent>
          <mc:Choice Requires="wpg">
            <w:drawing>
              <wp:anchor distT="0" distB="0" distL="114300" distR="114300" simplePos="0" relativeHeight="251668992" behindDoc="0" locked="0" layoutInCell="1" allowOverlap="1">
                <wp:simplePos x="0" y="0"/>
                <wp:positionH relativeFrom="column">
                  <wp:posOffset>1752766</wp:posOffset>
                </wp:positionH>
                <wp:positionV relativeFrom="paragraph">
                  <wp:posOffset>2809875</wp:posOffset>
                </wp:positionV>
                <wp:extent cx="3372920" cy="492325"/>
                <wp:effectExtent l="0" t="0" r="0" b="3175"/>
                <wp:wrapNone/>
                <wp:docPr id="14" name="Group 14"/>
                <wp:cNvGraphicFramePr/>
                <a:graphic xmlns:a="http://schemas.openxmlformats.org/drawingml/2006/main">
                  <a:graphicData uri="http://schemas.microsoft.com/office/word/2010/wordprocessingGroup">
                    <wpg:wgp>
                      <wpg:cNvGrpSpPr/>
                      <wpg:grpSpPr>
                        <a:xfrm>
                          <a:off x="0" y="0"/>
                          <a:ext cx="3372920" cy="492325"/>
                          <a:chOff x="7946" y="-130206"/>
                          <a:chExt cx="3372920" cy="492325"/>
                        </a:xfrm>
                      </wpg:grpSpPr>
                      <wps:wsp>
                        <wps:cNvPr id="10" name="Text Box 10"/>
                        <wps:cNvSpPr txBox="1"/>
                        <wps:spPr>
                          <a:xfrm>
                            <a:off x="7946" y="-130206"/>
                            <a:ext cx="790984"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CDB" w:rsidRPr="00775CDB" w:rsidRDefault="00775CDB" w:rsidP="00775CDB">
                              <w:pPr>
                                <w:jc w:val="right"/>
                                <w:rPr>
                                  <w:sz w:val="20"/>
                                  <w:szCs w:val="26"/>
                                  <w:lang w:bidi="ar-SY"/>
                                </w:rPr>
                              </w:pPr>
                              <w:r>
                                <w:rPr>
                                  <w:rFonts w:hint="cs"/>
                                  <w:sz w:val="20"/>
                                  <w:szCs w:val="26"/>
                                  <w:rtl/>
                                  <w:lang w:bidi="ar-SY"/>
                                </w:rPr>
                                <w:t>خط العرض</w:t>
                              </w:r>
                              <w:r w:rsidRPr="00775CDB">
                                <w:rPr>
                                  <w:rFonts w:hint="eastAsia"/>
                                  <w:sz w:val="10"/>
                                  <w:szCs w:val="16"/>
                                  <w:rtl/>
                                  <w:lang w:bidi="ar-SY"/>
                                </w:rPr>
                                <w:t> </w:t>
                              </w:r>
                              <w:r w:rsidRPr="00782C23">
                                <w:rPr>
                                  <w:rFonts w:ascii="Arial" w:hAnsi="Arial" w:cs="Arial"/>
                                  <w:position w:val="6"/>
                                  <w:lang w:bidi="ar-SY"/>
                                </w:rPr>
                                <w:t>◦</w:t>
                              </w:r>
                              <w:r>
                                <w:rPr>
                                  <w:sz w:val="20"/>
                                  <w:szCs w:val="26"/>
                                  <w:lang w:bidi="ar-SY"/>
                                </w:rPr>
                                <w:t>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7951" y="20489"/>
                            <a:ext cx="78496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CDB" w:rsidRPr="00775CDB" w:rsidRDefault="00775CDB" w:rsidP="00775CDB">
                              <w:pPr>
                                <w:jc w:val="right"/>
                                <w:rPr>
                                  <w:sz w:val="20"/>
                                  <w:szCs w:val="26"/>
                                  <w:lang w:bidi="ar-SY"/>
                                </w:rPr>
                              </w:pPr>
                              <w:r>
                                <w:rPr>
                                  <w:rFonts w:hint="cs"/>
                                  <w:sz w:val="20"/>
                                  <w:szCs w:val="26"/>
                                  <w:rtl/>
                                  <w:lang w:bidi="ar-SY"/>
                                </w:rPr>
                                <w:t>المخطط الأساسي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282019" y="-130152"/>
                            <a:ext cx="991443"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CDB" w:rsidRPr="00775CDB" w:rsidRDefault="00775CDB" w:rsidP="002A4958">
                              <w:pPr>
                                <w:jc w:val="right"/>
                                <w:rPr>
                                  <w:sz w:val="20"/>
                                  <w:szCs w:val="26"/>
                                  <w:lang w:bidi="ar-SY"/>
                                </w:rPr>
                              </w:pPr>
                              <w:r>
                                <w:rPr>
                                  <w:rFonts w:hint="cs"/>
                                  <w:sz w:val="20"/>
                                  <w:szCs w:val="26"/>
                                  <w:rtl/>
                                  <w:lang w:bidi="ar-SY"/>
                                </w:rPr>
                                <w:t>خط العرض</w:t>
                              </w:r>
                              <w:r w:rsidR="002A4958">
                                <w:rPr>
                                  <w:rFonts w:hint="cs"/>
                                  <w:sz w:val="20"/>
                                  <w:szCs w:val="26"/>
                                  <w:rtl/>
                                  <w:lang w:bidi="ar-SY"/>
                                </w:rPr>
                                <w:t xml:space="preserve"> </w:t>
                              </w:r>
                              <w:r w:rsidR="002A4958">
                                <w:rPr>
                                  <w:rFonts w:ascii="Traditional Arabic" w:hAnsi="Traditional Arabic" w:hint="cs"/>
                                  <w:sz w:val="20"/>
                                  <w:szCs w:val="26"/>
                                  <w:rtl/>
                                  <w:lang w:bidi="ar-SY"/>
                                </w:rPr>
                                <w:t>=</w:t>
                              </w:r>
                              <w:r w:rsidR="002A4958">
                                <w:rPr>
                                  <w:rFonts w:hint="cs"/>
                                  <w:sz w:val="20"/>
                                  <w:szCs w:val="26"/>
                                  <w:rtl/>
                                  <w:lang w:bidi="ar-SY"/>
                                </w:rPr>
                                <w:t xml:space="preserve"> </w:t>
                              </w:r>
                              <w:r w:rsidR="002A4958">
                                <w:rPr>
                                  <w:sz w:val="20"/>
                                  <w:szCs w:val="26"/>
                                  <w:lang w:bidi="ar-SY"/>
                                </w:rPr>
                                <w:t xml:space="preserve"> </w:t>
                              </w:r>
                              <w:r w:rsidRPr="00782C23">
                                <w:rPr>
                                  <w:rFonts w:ascii="Arial" w:hAnsi="Arial" w:cs="Arial"/>
                                  <w:position w:val="6"/>
                                  <w:lang w:bidi="ar-SY"/>
                                </w:rPr>
                                <w:t>◦</w:t>
                              </w:r>
                              <w:r>
                                <w:rPr>
                                  <w:sz w:val="20"/>
                                  <w:szCs w:val="26"/>
                                  <w:lang w:bidi="ar-SY"/>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563285" y="7854"/>
                            <a:ext cx="1817581"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CDB" w:rsidRPr="00775CDB" w:rsidRDefault="00775CDB" w:rsidP="00775CDB">
                              <w:pPr>
                                <w:jc w:val="right"/>
                                <w:rPr>
                                  <w:sz w:val="20"/>
                                  <w:szCs w:val="26"/>
                                  <w:rtl/>
                                  <w:lang w:bidi="ar-SY"/>
                                </w:rPr>
                              </w:pPr>
                              <w:r>
                                <w:rPr>
                                  <w:rFonts w:hint="cs"/>
                                  <w:sz w:val="20"/>
                                  <w:szCs w:val="26"/>
                                  <w:rtl/>
                                  <w:lang w:bidi="ar-SY"/>
                                </w:rPr>
                                <w:t xml:space="preserve">كسب هوائي الخدمة الثابتة </w:t>
                              </w:r>
                              <w:r>
                                <w:rPr>
                                  <w:sz w:val="20"/>
                                  <w:szCs w:val="26"/>
                                  <w:lang w:bidi="ar-SY"/>
                                </w:rPr>
                                <w:t>dB 50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4" style="position:absolute;left:0;text-align:left;margin-left:138pt;margin-top:221.25pt;width:265.6pt;height:38.75pt;z-index:251668992;mso-width-relative:margin;mso-height-relative:margin" coordorigin="79,-1302" coordsize="33729,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hEhwMAABcSAAAOAAAAZHJzL2Uyb0RvYy54bWzsWG1v2yAQ/j5p/wHxffVbXmyrbtV1azWp&#10;6qq1Uz8TghNrNjAgtbtfvwMbZ0qrSdm0qZXyxTnDcXDP3XNHfHzaNTV6YEpXghc4OgoxYpyKZcVX&#10;Bf56d/EuxUgbwpekFpwV+JFpfHry9s1xK3MWi7Wol0whMMJ13soCr42ReRBoumYN0UdCMg6TpVAN&#10;MfCqVsFSkRasN3UQh+EsaIVaSiUo0xpGP/ST+MTZL0tGzeey1MygusBwNuOeyj0X9hmcHJN8pYhc&#10;V3Q4BvmDUzSk4rDpaOoDMQRtVPXEVFNRJbQozREVTSDKsqLM+QDeROGON5dKbKTzZZW3KznCBNDu&#10;4PTHZun1w41C1RJiN8GIkwZi5LZF8A7gtHKVg86lkrfyRg0Dq/7N+tuVqrG/4AnqHKyPI6ysM4jC&#10;YJLM4ywG9CnMTbI4iac97nQNwbHL5tlkhhHMvouSMA5nfvrj7y0Efv/AHnM8VSshl/QWLv13cN2u&#10;iWQuCtpC4eECf3q47qyf70WHIpdOdndQs3Ah08E4QNsjqXMNg8+g9rz7Hr55FmYpBMeil0yiWeK2&#10;GX0nuVTaXDLRICsUWEHSu1wkD1faQMhA1avYzbm4qOraJX7NUVvgWTIN3YJxBlbU3OoyR6HBjPWs&#10;98BJ5rFmVqfmX1gJKeTCbwccedl5rdADAdoRShk3DgNnF7StVgmH2GfhoL891T6Lez/8zoKbcXFT&#10;caGc9zvHXn7zRy57fQDyF7+taLpF57jj8tmOLMTyEeKuRF9otKQXFQTlimhzQxRUFsgaqJbmMzzK&#10;WgD4YpAwWgv147lxqw8ZDLMYtVCpCqy/b4hiGNWfOOS2LWteUF5YeIFvmnMBUYigDkvqRFigTO3F&#10;UonmHoromd0FpginsFeBjRfPTV8voQhTdnbmlKB4SWKu+K2k1rQNik2xu+6eKDnkoYEEvhaePSTf&#10;Scde167k4mxjRFm5XN2iOOANTLZl6H9QGjDapfRI3b0pPQVrwNg4nKRZX89GQqeTbDY9ELovAC+S&#10;0K4DbVPxQGjbWF4foeOnhI59L96T0HGcwg0tG28p0dRZghY53FGyLJpMkgOrXzCr5z72hzb9mts0&#10;kGy3TSc+snuyOprOkjiFXgydep5O3V+eLaWjNJpPU+jjh6u3vaq/yE6d+sgfOP1vOO3+W8PXB/c/&#10;cvhSYj9v/Prururb7zknPwEAAP//AwBQSwMEFAAGAAgAAAAhAEvO6pDiAAAACwEAAA8AAABkcnMv&#10;ZG93bnJldi54bWxMj0FLw0AUhO+C/2F5gje7SWzaErMppainItgK4u01+5qEZndDdpuk/97nyR6H&#10;GWa+ydeTacVAvW+cVRDPIhBkS6cbWyn4Orw9rUD4gFZj6ywpuJKHdXF/l2Om3Wg/adiHSnCJ9Rkq&#10;qEPoMil9WZNBP3MdWfZOrjcYWPaV1D2OXG5amUTRQhpsLC/U2NG2pvK8vxgF7yOOm+f4ddidT9vr&#10;zyH9+N7FpNTjw7R5ARFoCv9h+MNndCiY6eguVnvRKkiWC/4SFMznSQqCE6tomYA4Kkh5GWSRy9sP&#10;xS8AAAD//wMAUEsBAi0AFAAGAAgAAAAhALaDOJL+AAAA4QEAABMAAAAAAAAAAAAAAAAAAAAAAFtD&#10;b250ZW50X1R5cGVzXS54bWxQSwECLQAUAAYACAAAACEAOP0h/9YAAACUAQAACwAAAAAAAAAAAAAA&#10;AAAvAQAAX3JlbHMvLnJlbHNQSwECLQAUAAYACAAAACEAtbDIRIcDAAAXEgAADgAAAAAAAAAAAAAA&#10;AAAuAgAAZHJzL2Uyb0RvYy54bWxQSwECLQAUAAYACAAAACEAS87qkOIAAAALAQAADwAAAAAAAAAA&#10;AAAAAADhBQAAZHJzL2Rvd25yZXYueG1sUEsFBgAAAAAEAAQA8wAAAPAGAAAAAA==&#10;">
                <v:shape id="Text Box 10" o:spid="_x0000_s1035" type="#_x0000_t202" style="position:absolute;left:79;top:-1302;width:7910;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775CDB" w:rsidRPr="00775CDB" w:rsidRDefault="00775CDB" w:rsidP="00775CDB">
                        <w:pPr>
                          <w:jc w:val="right"/>
                          <w:rPr>
                            <w:sz w:val="20"/>
                            <w:szCs w:val="26"/>
                            <w:lang w:bidi="ar-SY"/>
                          </w:rPr>
                        </w:pPr>
                        <w:r>
                          <w:rPr>
                            <w:rFonts w:hint="cs"/>
                            <w:sz w:val="20"/>
                            <w:szCs w:val="26"/>
                            <w:rtl/>
                            <w:lang w:bidi="ar-SY"/>
                          </w:rPr>
                          <w:t>خط العرض</w:t>
                        </w:r>
                        <w:r w:rsidRPr="00775CDB">
                          <w:rPr>
                            <w:rFonts w:hint="eastAsia"/>
                            <w:sz w:val="10"/>
                            <w:szCs w:val="16"/>
                            <w:rtl/>
                            <w:lang w:bidi="ar-SY"/>
                          </w:rPr>
                          <w:t> </w:t>
                        </w:r>
                        <w:r w:rsidRPr="00782C23">
                          <w:rPr>
                            <w:rFonts w:ascii="Arial" w:hAnsi="Arial" w:cs="Arial"/>
                            <w:position w:val="6"/>
                            <w:lang w:bidi="ar-SY"/>
                          </w:rPr>
                          <w:t>◦</w:t>
                        </w:r>
                        <w:r>
                          <w:rPr>
                            <w:sz w:val="20"/>
                            <w:szCs w:val="26"/>
                            <w:lang w:bidi="ar-SY"/>
                          </w:rPr>
                          <w:t>0 =</w:t>
                        </w:r>
                      </w:p>
                    </w:txbxContent>
                  </v:textbox>
                </v:shape>
                <v:shape id="Text Box 11" o:spid="_x0000_s1036" type="#_x0000_t202" style="position:absolute;left:79;top:204;width:7850;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775CDB" w:rsidRPr="00775CDB" w:rsidRDefault="00775CDB" w:rsidP="00775CDB">
                        <w:pPr>
                          <w:jc w:val="right"/>
                          <w:rPr>
                            <w:sz w:val="20"/>
                            <w:szCs w:val="26"/>
                            <w:lang w:bidi="ar-SY"/>
                          </w:rPr>
                        </w:pPr>
                        <w:r>
                          <w:rPr>
                            <w:rFonts w:hint="cs"/>
                            <w:sz w:val="20"/>
                            <w:szCs w:val="26"/>
                            <w:rtl/>
                            <w:lang w:bidi="ar-SY"/>
                          </w:rPr>
                          <w:t>المخطط الأساسي</w:t>
                        </w:r>
                      </w:p>
                    </w:txbxContent>
                  </v:textbox>
                </v:shape>
                <v:shape id="Text Box 12" o:spid="_x0000_s1037" type="#_x0000_t202" style="position:absolute;left:22820;top:-1301;width:9914;height:3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75CDB" w:rsidRPr="00775CDB" w:rsidRDefault="00775CDB" w:rsidP="002A4958">
                        <w:pPr>
                          <w:jc w:val="right"/>
                          <w:rPr>
                            <w:sz w:val="20"/>
                            <w:szCs w:val="26"/>
                            <w:lang w:bidi="ar-SY"/>
                          </w:rPr>
                        </w:pPr>
                        <w:r>
                          <w:rPr>
                            <w:rFonts w:hint="cs"/>
                            <w:sz w:val="20"/>
                            <w:szCs w:val="26"/>
                            <w:rtl/>
                            <w:lang w:bidi="ar-SY"/>
                          </w:rPr>
                          <w:t>خط العرض</w:t>
                        </w:r>
                        <w:r w:rsidR="002A4958">
                          <w:rPr>
                            <w:rFonts w:hint="cs"/>
                            <w:sz w:val="20"/>
                            <w:szCs w:val="26"/>
                            <w:rtl/>
                            <w:lang w:bidi="ar-SY"/>
                          </w:rPr>
                          <w:t xml:space="preserve"> </w:t>
                        </w:r>
                        <w:r w:rsidR="002A4958">
                          <w:rPr>
                            <w:rFonts w:ascii="Traditional Arabic" w:hAnsi="Traditional Arabic" w:hint="cs"/>
                            <w:sz w:val="20"/>
                            <w:szCs w:val="26"/>
                            <w:rtl/>
                            <w:lang w:bidi="ar-SY"/>
                          </w:rPr>
                          <w:t>=</w:t>
                        </w:r>
                        <w:r w:rsidR="002A4958">
                          <w:rPr>
                            <w:rFonts w:hint="cs"/>
                            <w:sz w:val="20"/>
                            <w:szCs w:val="26"/>
                            <w:rtl/>
                            <w:lang w:bidi="ar-SY"/>
                          </w:rPr>
                          <w:t xml:space="preserve"> </w:t>
                        </w:r>
                        <w:r w:rsidR="002A4958">
                          <w:rPr>
                            <w:sz w:val="20"/>
                            <w:szCs w:val="26"/>
                            <w:lang w:bidi="ar-SY"/>
                          </w:rPr>
                          <w:t xml:space="preserve"> </w:t>
                        </w:r>
                        <w:r w:rsidRPr="00782C23">
                          <w:rPr>
                            <w:rFonts w:ascii="Arial" w:hAnsi="Arial" w:cs="Arial"/>
                            <w:position w:val="6"/>
                            <w:lang w:bidi="ar-SY"/>
                          </w:rPr>
                          <w:t>◦</w:t>
                        </w:r>
                        <w:r>
                          <w:rPr>
                            <w:sz w:val="20"/>
                            <w:szCs w:val="26"/>
                            <w:lang w:bidi="ar-SY"/>
                          </w:rPr>
                          <w:t>60</w:t>
                        </w:r>
                      </w:p>
                    </w:txbxContent>
                  </v:textbox>
                </v:shape>
                <v:shape id="Text Box 13" o:spid="_x0000_s1038" type="#_x0000_t202" style="position:absolute;left:15632;top:78;width:18176;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775CDB" w:rsidRPr="00775CDB" w:rsidRDefault="00775CDB" w:rsidP="00775CDB">
                        <w:pPr>
                          <w:jc w:val="right"/>
                          <w:rPr>
                            <w:sz w:val="20"/>
                            <w:szCs w:val="26"/>
                            <w:rtl/>
                            <w:lang w:bidi="ar-SY"/>
                          </w:rPr>
                        </w:pPr>
                        <w:r>
                          <w:rPr>
                            <w:rFonts w:hint="cs"/>
                            <w:sz w:val="20"/>
                            <w:szCs w:val="26"/>
                            <w:rtl/>
                            <w:lang w:bidi="ar-SY"/>
                          </w:rPr>
                          <w:t xml:space="preserve">كسب هوائي الخدمة الثابتة </w:t>
                        </w:r>
                        <w:r>
                          <w:rPr>
                            <w:sz w:val="20"/>
                            <w:szCs w:val="26"/>
                            <w:lang w:bidi="ar-SY"/>
                          </w:rPr>
                          <w:t>dB 50 =</w:t>
                        </w:r>
                      </w:p>
                    </w:txbxContent>
                  </v:textbox>
                </v:shape>
              </v:group>
            </w:pict>
          </mc:Fallback>
        </mc:AlternateContent>
      </w:r>
      <w:r>
        <w:object w:dxaOrig="5801" w:dyaOrig="4218">
          <v:shape id="_x0000_i1027" type="#_x0000_t75" style="width:367.2pt;height:266.4pt" o:ole="">
            <v:imagedata r:id="rId18" o:title=""/>
          </v:shape>
          <o:OLEObject Type="Embed" ProgID="CorelDRAW.Graphic.14" ShapeID="_x0000_i1027" DrawAspect="Content" ObjectID="_1479643453" r:id="rId19"/>
        </w:object>
      </w:r>
    </w:p>
    <w:p w:rsidR="00AC4316" w:rsidRDefault="00AC4316">
      <w:pPr>
        <w:overflowPunct/>
        <w:autoSpaceDE/>
        <w:autoSpaceDN/>
        <w:bidi w:val="0"/>
        <w:adjustRightInd/>
        <w:spacing w:before="0" w:line="240" w:lineRule="auto"/>
        <w:jc w:val="left"/>
        <w:textAlignment w:val="auto"/>
        <w:rPr>
          <w:rtl/>
          <w:lang w:val="fr-FR" w:bidi="ar-SY"/>
        </w:rPr>
      </w:pPr>
      <w:r>
        <w:rPr>
          <w:rtl/>
          <w:lang w:val="fr-FR" w:bidi="ar-SY"/>
        </w:rPr>
        <w:br w:type="page"/>
      </w:r>
    </w:p>
    <w:p w:rsidR="00775CDB" w:rsidRDefault="00377A45" w:rsidP="00DD467B">
      <w:pPr>
        <w:rPr>
          <w:rtl/>
          <w:lang w:bidi="ar-SY"/>
        </w:rPr>
      </w:pPr>
      <w:r w:rsidRPr="00DD467B">
        <w:rPr>
          <w:rFonts w:hint="cs"/>
          <w:spacing w:val="4"/>
          <w:rtl/>
          <w:lang w:val="fr-FR" w:bidi="ar-SY"/>
        </w:rPr>
        <w:lastRenderedPageBreak/>
        <w:t xml:space="preserve">وتوضح نتائج الشكلين </w:t>
      </w:r>
      <w:r w:rsidRPr="00DD467B">
        <w:rPr>
          <w:spacing w:val="4"/>
          <w:lang w:bidi="ar-SY"/>
        </w:rPr>
        <w:t>1</w:t>
      </w:r>
      <w:r w:rsidRPr="00DD467B">
        <w:rPr>
          <w:rFonts w:hint="cs"/>
          <w:spacing w:val="4"/>
          <w:rtl/>
          <w:lang w:bidi="ar-SY"/>
        </w:rPr>
        <w:t xml:space="preserve"> و</w:t>
      </w:r>
      <w:r w:rsidRPr="00DD467B">
        <w:rPr>
          <w:spacing w:val="4"/>
          <w:lang w:bidi="ar-SY"/>
        </w:rPr>
        <w:t>2</w:t>
      </w:r>
      <w:r w:rsidRPr="00DD467B">
        <w:rPr>
          <w:rFonts w:hint="cs"/>
          <w:spacing w:val="4"/>
          <w:rtl/>
          <w:lang w:bidi="ar-SY"/>
        </w:rPr>
        <w:t xml:space="preserve"> أن هناك زيادة مهملة في الحالتين في التداخلات عندما يتجاوز ساتل وحيد عتبة الكثافة </w:t>
      </w:r>
      <w:r w:rsidRPr="00DD467B">
        <w:rPr>
          <w:spacing w:val="4"/>
          <w:lang w:bidi="ar-SY"/>
        </w:rPr>
        <w:t>pfd</w:t>
      </w:r>
      <w:r w:rsidRPr="00DD467B">
        <w:rPr>
          <w:rFonts w:hint="cs"/>
          <w:spacing w:val="4"/>
          <w:rtl/>
          <w:lang w:bidi="ar-SY"/>
        </w:rPr>
        <w:t xml:space="preserve"> بمقدار</w:t>
      </w:r>
      <w:r w:rsidR="00DD467B">
        <w:rPr>
          <w:rFonts w:hint="eastAsia"/>
          <w:rtl/>
          <w:lang w:bidi="ar-SY"/>
        </w:rPr>
        <w:t> </w:t>
      </w:r>
      <w:r>
        <w:rPr>
          <w:lang w:bidi="ar-SY"/>
        </w:rPr>
        <w:t>dB 10 = </w:t>
      </w:r>
      <w:r w:rsidRPr="00CA2D02">
        <w:rPr>
          <w:lang w:val="en-GB"/>
        </w:rPr>
        <w:sym w:font="Symbol" w:char="F062"/>
      </w:r>
      <w:r>
        <w:rPr>
          <w:rFonts w:hint="cs"/>
          <w:rtl/>
          <w:lang w:val="en-GB" w:bidi="ar-SY"/>
        </w:rPr>
        <w:t xml:space="preserve">، وهذا معناه أن هناك أقل من </w:t>
      </w:r>
      <w:r>
        <w:rPr>
          <w:lang w:bidi="ar-SY"/>
        </w:rPr>
        <w:t>%10</w:t>
      </w:r>
      <w:r>
        <w:rPr>
          <w:rFonts w:hint="cs"/>
          <w:rtl/>
          <w:lang w:bidi="ar-SY"/>
        </w:rPr>
        <w:t xml:space="preserve"> تقريباً من محطات الخدمة الثابتة ستتعرض لانحطاط </w:t>
      </w:r>
      <w:r>
        <w:rPr>
          <w:lang w:bidi="ar-SY"/>
        </w:rPr>
        <w:t>FDP</w:t>
      </w:r>
      <w:r>
        <w:rPr>
          <w:rFonts w:hint="cs"/>
          <w:rtl/>
          <w:lang w:bidi="ar-SY"/>
        </w:rPr>
        <w:t xml:space="preserve"> يتجاوز </w:t>
      </w:r>
      <w:r>
        <w:rPr>
          <w:lang w:bidi="ar-SY"/>
        </w:rPr>
        <w:t>%10</w:t>
      </w:r>
      <w:r>
        <w:rPr>
          <w:rFonts w:hint="cs"/>
          <w:rtl/>
          <w:lang w:bidi="ar-SY"/>
        </w:rPr>
        <w:t xml:space="preserve"> </w:t>
      </w:r>
      <w:r w:rsidRPr="00DD467B">
        <w:rPr>
          <w:rFonts w:hint="cs"/>
          <w:spacing w:val="-4"/>
          <w:rtl/>
          <w:lang w:bidi="ar-SY"/>
        </w:rPr>
        <w:t xml:space="preserve">عندما تتجاوز </w:t>
      </w:r>
      <w:r w:rsidRPr="00DD467B">
        <w:rPr>
          <w:spacing w:val="-4"/>
          <w:lang w:bidi="ar-SY"/>
        </w:rPr>
        <w:t>10</w:t>
      </w:r>
      <w:r w:rsidRPr="00DD467B">
        <w:rPr>
          <w:rFonts w:hint="cs"/>
          <w:spacing w:val="-4"/>
          <w:rtl/>
          <w:lang w:bidi="ar-SY"/>
        </w:rPr>
        <w:t xml:space="preserve"> سواتل هذه العتبة، وأن جميع محطات الخدمة الثابتة ستعاني من انحطاط </w:t>
      </w:r>
      <w:r w:rsidRPr="00DD467B">
        <w:rPr>
          <w:spacing w:val="-4"/>
          <w:lang w:bidi="ar-SY"/>
        </w:rPr>
        <w:t>FDP</w:t>
      </w:r>
      <w:r w:rsidRPr="00DD467B">
        <w:rPr>
          <w:rFonts w:hint="cs"/>
          <w:spacing w:val="-4"/>
          <w:rtl/>
          <w:lang w:bidi="ar-SY"/>
        </w:rPr>
        <w:t xml:space="preserve"> يتجاوز </w:t>
      </w:r>
      <w:r w:rsidRPr="00DD467B">
        <w:rPr>
          <w:spacing w:val="-4"/>
          <w:lang w:bidi="ar-SY"/>
        </w:rPr>
        <w:t>%10</w:t>
      </w:r>
      <w:r w:rsidRPr="00DD467B">
        <w:rPr>
          <w:rFonts w:hint="cs"/>
          <w:spacing w:val="-4"/>
          <w:rtl/>
          <w:lang w:bidi="ar-SY"/>
        </w:rPr>
        <w:t xml:space="preserve"> عندما يتجاوز </w:t>
      </w:r>
      <w:r w:rsidRPr="00DD467B">
        <w:rPr>
          <w:spacing w:val="-4"/>
          <w:lang w:bidi="ar-SY"/>
        </w:rPr>
        <w:t>30</w:t>
      </w:r>
      <w:r w:rsidRPr="00DD467B">
        <w:rPr>
          <w:rFonts w:hint="cs"/>
          <w:spacing w:val="-4"/>
          <w:rtl/>
          <w:lang w:bidi="ar-SY"/>
        </w:rPr>
        <w:t xml:space="preserve"> ساتلاً</w:t>
      </w:r>
      <w:r>
        <w:rPr>
          <w:rFonts w:hint="cs"/>
          <w:rtl/>
          <w:lang w:bidi="ar-SY"/>
        </w:rPr>
        <w:t xml:space="preserve"> هذه العتبة. بيد أن هناك اختلافاً كبيراً بين الحالتين. فبالنسبة لحالة الزاوية الدنيا، يمكن التعرض لمستويات تداخل أكبر عند تزايد السواتل</w:t>
      </w:r>
      <w:r w:rsidR="00DD467B">
        <w:rPr>
          <w:rFonts w:hint="eastAsia"/>
          <w:rtl/>
          <w:lang w:bidi="ar-SY"/>
        </w:rPr>
        <w:t> </w:t>
      </w:r>
      <w:r>
        <w:rPr>
          <w:lang w:bidi="ar-SY"/>
        </w:rPr>
        <w:t>Nsats</w:t>
      </w:r>
      <w:r>
        <w:rPr>
          <w:rFonts w:hint="cs"/>
          <w:rtl/>
          <w:lang w:bidi="ar-SY"/>
        </w:rPr>
        <w:t xml:space="preserve"> مقارنةً بحالة </w:t>
      </w:r>
      <w:r>
        <w:rPr>
          <w:lang w:bidi="ar-SY"/>
        </w:rPr>
        <w:t>0 = Nsats</w:t>
      </w:r>
      <w:r>
        <w:rPr>
          <w:rFonts w:hint="cs"/>
          <w:rtl/>
          <w:lang w:bidi="ar-SY"/>
        </w:rPr>
        <w:t xml:space="preserve">، على الرغم من تدني الاحتمال. وهذا المخطط يبين أنه عندما يتغير خط عرض نظام الخدمة الثابتة إلى </w:t>
      </w:r>
      <w:r w:rsidR="008C5034" w:rsidRPr="00782C23">
        <w:rPr>
          <w:rFonts w:ascii="Arial" w:hAnsi="Arial" w:cs="Arial"/>
          <w:position w:val="6"/>
          <w:lang w:bidi="ar-SY"/>
        </w:rPr>
        <w:t>◦</w:t>
      </w:r>
      <w:r w:rsidR="008C5034">
        <w:rPr>
          <w:lang w:bidi="ar-SY"/>
        </w:rPr>
        <w:t>60</w:t>
      </w:r>
      <w:r w:rsidR="008C5034">
        <w:rPr>
          <w:rFonts w:hint="cs"/>
          <w:rtl/>
          <w:lang w:bidi="ar-SY"/>
        </w:rPr>
        <w:t xml:space="preserve"> أو </w:t>
      </w:r>
      <w:r w:rsidR="008C5034" w:rsidRPr="00782C23">
        <w:rPr>
          <w:rFonts w:ascii="Arial" w:hAnsi="Arial" w:cs="Arial"/>
          <w:position w:val="6"/>
          <w:lang w:bidi="ar-SY"/>
        </w:rPr>
        <w:t>◦</w:t>
      </w:r>
      <w:r w:rsidR="008C5034">
        <w:rPr>
          <w:lang w:bidi="ar-SY"/>
        </w:rPr>
        <w:t>0</w:t>
      </w:r>
      <w:r w:rsidR="008C5034">
        <w:rPr>
          <w:rFonts w:hint="cs"/>
          <w:rtl/>
          <w:lang w:bidi="ar-SY"/>
        </w:rPr>
        <w:t xml:space="preserve">، يحدث تغير طفيف في التداخل فقط، فيما عدا حالة خط العرض </w:t>
      </w:r>
      <w:r w:rsidR="008C5034" w:rsidRPr="00782C23">
        <w:rPr>
          <w:rFonts w:ascii="Arial" w:hAnsi="Arial" w:cs="Arial"/>
          <w:position w:val="6"/>
          <w:lang w:bidi="ar-SY"/>
        </w:rPr>
        <w:t>◦</w:t>
      </w:r>
      <w:r w:rsidR="008C5034">
        <w:rPr>
          <w:lang w:bidi="ar-SY"/>
        </w:rPr>
        <w:t>60</w:t>
      </w:r>
      <w:r w:rsidR="00AC4316">
        <w:rPr>
          <w:rFonts w:hint="cs"/>
          <w:rtl/>
          <w:lang w:bidi="ar-SY"/>
        </w:rPr>
        <w:t>، حيث يزيد فيها التداخل ب</w:t>
      </w:r>
      <w:r w:rsidR="008C5034">
        <w:rPr>
          <w:rFonts w:hint="cs"/>
          <w:rtl/>
          <w:lang w:bidi="ar-SY"/>
        </w:rPr>
        <w:t xml:space="preserve">قيم احتمال منخفضة. وعندما يزيد الكسب الأقصى لهوائي الخدمة </w:t>
      </w:r>
      <w:r w:rsidR="008C5034" w:rsidRPr="00B51DC0">
        <w:rPr>
          <w:rFonts w:hint="cs"/>
          <w:rtl/>
        </w:rPr>
        <w:t>الثابتة</w:t>
      </w:r>
      <w:r w:rsidR="008C5034">
        <w:rPr>
          <w:rFonts w:hint="cs"/>
          <w:rtl/>
          <w:lang w:bidi="ar-SY"/>
        </w:rPr>
        <w:t xml:space="preserve"> إلى </w:t>
      </w:r>
      <w:r w:rsidR="008C5034">
        <w:rPr>
          <w:lang w:bidi="ar-SY"/>
        </w:rPr>
        <w:t>dB 50</w:t>
      </w:r>
      <w:r w:rsidR="008C5034">
        <w:rPr>
          <w:rFonts w:hint="cs"/>
          <w:rtl/>
          <w:lang w:bidi="ar-SY"/>
        </w:rPr>
        <w:t>، يتناقص التداخل.</w:t>
      </w:r>
    </w:p>
    <w:p w:rsidR="006D0178" w:rsidRDefault="006D0178" w:rsidP="00DD467B">
      <w:pPr>
        <w:rPr>
          <w:rtl/>
          <w:lang w:bidi="ar-SY"/>
        </w:rPr>
      </w:pPr>
    </w:p>
    <w:p w:rsidR="00061846" w:rsidRDefault="00061846" w:rsidP="00061846">
      <w:pPr>
        <w:pStyle w:val="Line"/>
        <w:spacing w:before="600"/>
        <w:rPr>
          <w:rtl/>
        </w:rPr>
      </w:pPr>
    </w:p>
    <w:p w:rsidR="00B21220" w:rsidRPr="00B21220" w:rsidRDefault="00B21220" w:rsidP="00B21220">
      <w:pPr>
        <w:rPr>
          <w:lang w:val="en-GB" w:eastAsia="en-US"/>
        </w:rPr>
      </w:pPr>
      <w:bookmarkStart w:id="5" w:name="_GoBack"/>
      <w:bookmarkEnd w:id="5"/>
    </w:p>
    <w:sectPr w:rsidR="00B21220" w:rsidRPr="00B21220" w:rsidSect="000F312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387" w:rsidRDefault="00E25387">
      <w:r>
        <w:separator/>
      </w:r>
    </w:p>
  </w:endnote>
  <w:endnote w:type="continuationSeparator" w:id="0">
    <w:p w:rsidR="00E25387" w:rsidRDefault="00E25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7E586B">
      <w:rPr>
        <w:lang w:val="fr-FR"/>
      </w:rPr>
      <w:t>P:\QPUB\BR\REC\SF\674-3\SF674-3A.docx</w:t>
    </w:r>
    <w:r>
      <w:fldChar w:fldCharType="end"/>
    </w:r>
    <w:r w:rsidRPr="002E6ECC">
      <w:rPr>
        <w:lang w:val="fr-FR"/>
      </w:rPr>
      <w:tab/>
    </w:r>
    <w:r>
      <w:fldChar w:fldCharType="begin"/>
    </w:r>
    <w:r>
      <w:instrText xml:space="preserve"> savedate \@ dd.MM.yy </w:instrText>
    </w:r>
    <w:r>
      <w:fldChar w:fldCharType="separate"/>
    </w:r>
    <w:r w:rsidR="007E586B">
      <w:t>09.12.14</w:t>
    </w:r>
    <w:r>
      <w:fldChar w:fldCharType="end"/>
    </w:r>
    <w:r w:rsidRPr="002E6ECC">
      <w:rPr>
        <w:lang w:val="fr-FR"/>
      </w:rPr>
      <w:tab/>
    </w:r>
    <w:r>
      <w:fldChar w:fldCharType="begin"/>
    </w:r>
    <w:r>
      <w:instrText xml:space="preserve"> printdate \@ dd.MM.yy </w:instrText>
    </w:r>
    <w:r>
      <w:fldChar w:fldCharType="separate"/>
    </w:r>
    <w:r w:rsidR="007E586B">
      <w:t>09.12.14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387" w:rsidRDefault="00E25387" w:rsidP="00E1601B">
      <w:pPr>
        <w:spacing w:line="240" w:lineRule="auto"/>
      </w:pPr>
      <w:r>
        <w:t>____________________</w:t>
      </w:r>
    </w:p>
  </w:footnote>
  <w:footnote w:type="continuationSeparator" w:id="0">
    <w:p w:rsidR="00E25387" w:rsidRDefault="00E25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DB06F0" w:rsidP="00DB06F0">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E586B">
      <w:rPr>
        <w:b w:val="0"/>
        <w:bCs w:val="0"/>
        <w:noProof/>
      </w:rPr>
      <w:t>ii</w:t>
    </w:r>
    <w:r w:rsidRPr="003D017C">
      <w:rPr>
        <w:b w:val="0"/>
        <w:bCs w:val="0"/>
      </w:rPr>
      <w:fldChar w:fldCharType="end"/>
    </w:r>
    <w:r w:rsidR="000B4F10">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SF.674-3</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DB06F0">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sidR="00DB06F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6A4DD3">
      <w:rPr>
        <w:b w:val="0"/>
        <w:bCs w:val="0"/>
      </w:rPr>
      <w:t>SF</w:t>
    </w:r>
    <w:r>
      <w:rPr>
        <w:b w:val="0"/>
        <w:bCs w:val="0"/>
      </w:rPr>
      <w:t>.</w:t>
    </w:r>
    <w:r w:rsidR="006A4DD3">
      <w:rPr>
        <w:b w:val="0"/>
        <w:bCs w:val="0"/>
      </w:rPr>
      <w:t>674-3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DB06F0" w:rsidRDefault="00DB06F0" w:rsidP="00DB06F0">
    <w:pPr>
      <w:pStyle w:val="Header"/>
      <w:tabs>
        <w:tab w:val="center" w:pos="4819"/>
        <w:tab w:val="right" w:pos="9639"/>
      </w:tabs>
      <w:jc w:val="both"/>
      <w:rPr>
        <w:b w:val="0"/>
        <w:bCs w:val="0"/>
        <w:lang w:bidi="ar-EG"/>
      </w:rPr>
    </w:pPr>
    <w:r w:rsidRPr="00DB06F0">
      <w:rPr>
        <w:rFonts w:ascii="Times New Roman" w:cs="Times New Roman"/>
        <w:szCs w:val="22"/>
      </w:rPr>
      <w:fldChar w:fldCharType="begin"/>
    </w:r>
    <w:r w:rsidRPr="00DB06F0">
      <w:rPr>
        <w:rFonts w:ascii="Times New Roman" w:cs="Times New Roman"/>
        <w:szCs w:val="22"/>
      </w:rPr>
      <w:instrText xml:space="preserve"> PAGE   \* MERGEFORMAT </w:instrText>
    </w:r>
    <w:r w:rsidRPr="00DB06F0">
      <w:rPr>
        <w:rFonts w:ascii="Times New Roman" w:cs="Times New Roman"/>
        <w:szCs w:val="22"/>
      </w:rPr>
      <w:fldChar w:fldCharType="separate"/>
    </w:r>
    <w:r w:rsidR="007E586B">
      <w:rPr>
        <w:rFonts w:ascii="Times New Roman" w:cs="Times New Roman"/>
        <w:noProof/>
        <w:szCs w:val="22"/>
        <w:rtl/>
      </w:rPr>
      <w:t>2</w:t>
    </w:r>
    <w:r w:rsidRPr="00DB06F0">
      <w:rPr>
        <w:rFonts w:ascii="Times New Roman" w:cs="Times New Roman"/>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SF.674-3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C0F17" w:rsidRDefault="00DB06F0" w:rsidP="00DB06F0">
    <w:pPr>
      <w:pStyle w:val="Header"/>
      <w:tabs>
        <w:tab w:val="center" w:pos="4819"/>
        <w:tab w:val="right" w:pos="9639"/>
      </w:tabs>
      <w:jc w:val="both"/>
      <w:rPr>
        <w:b w:val="0"/>
        <w:bCs w:val="0"/>
        <w:rtl/>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SF.674-3</w:t>
    </w:r>
    <w:r>
      <w:rPr>
        <w:b w:val="0"/>
        <w:bCs w:val="0"/>
      </w:rPr>
      <w:tab/>
    </w:r>
    <w:r w:rsidRPr="00DB06F0">
      <w:rPr>
        <w:rFonts w:ascii="Times New Roman" w:cs="Times New Roman"/>
        <w:szCs w:val="22"/>
      </w:rPr>
      <w:fldChar w:fldCharType="begin"/>
    </w:r>
    <w:r w:rsidRPr="00DB06F0">
      <w:rPr>
        <w:rFonts w:ascii="Times New Roman" w:cs="Times New Roman"/>
        <w:szCs w:val="22"/>
      </w:rPr>
      <w:instrText xml:space="preserve"> PAGE   \* MERGEFORMAT </w:instrText>
    </w:r>
    <w:r w:rsidRPr="00DB06F0">
      <w:rPr>
        <w:rFonts w:ascii="Times New Roman" w:cs="Times New Roman"/>
        <w:szCs w:val="22"/>
      </w:rPr>
      <w:fldChar w:fldCharType="separate"/>
    </w:r>
    <w:r w:rsidR="007E586B">
      <w:rPr>
        <w:rFonts w:ascii="Times New Roman" w:cs="Times New Roman"/>
        <w:noProof/>
        <w:szCs w:val="22"/>
        <w:rtl/>
      </w:rPr>
      <w:t>3</w:t>
    </w:r>
    <w:r w:rsidRPr="00DB06F0">
      <w:rPr>
        <w:rFonts w:ascii="Times New Roman" w:cs="Times New Roman"/>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387"/>
    <w:rsid w:val="00002849"/>
    <w:rsid w:val="000042FE"/>
    <w:rsid w:val="00004474"/>
    <w:rsid w:val="00011902"/>
    <w:rsid w:val="00027907"/>
    <w:rsid w:val="000473FF"/>
    <w:rsid w:val="000522D1"/>
    <w:rsid w:val="00061846"/>
    <w:rsid w:val="00067954"/>
    <w:rsid w:val="00081122"/>
    <w:rsid w:val="00096F01"/>
    <w:rsid w:val="000A079C"/>
    <w:rsid w:val="000B30D7"/>
    <w:rsid w:val="000B4F10"/>
    <w:rsid w:val="000F312E"/>
    <w:rsid w:val="000F6D38"/>
    <w:rsid w:val="00100796"/>
    <w:rsid w:val="001048FC"/>
    <w:rsid w:val="00113EE4"/>
    <w:rsid w:val="001231D6"/>
    <w:rsid w:val="00132731"/>
    <w:rsid w:val="00140B98"/>
    <w:rsid w:val="001568ED"/>
    <w:rsid w:val="0017413D"/>
    <w:rsid w:val="00174247"/>
    <w:rsid w:val="00182385"/>
    <w:rsid w:val="00183CAB"/>
    <w:rsid w:val="00196389"/>
    <w:rsid w:val="00197749"/>
    <w:rsid w:val="001B03B8"/>
    <w:rsid w:val="001B6D8D"/>
    <w:rsid w:val="001D2146"/>
    <w:rsid w:val="001E0B6B"/>
    <w:rsid w:val="001F23C7"/>
    <w:rsid w:val="00201143"/>
    <w:rsid w:val="002137FD"/>
    <w:rsid w:val="002144CB"/>
    <w:rsid w:val="00230502"/>
    <w:rsid w:val="002434E6"/>
    <w:rsid w:val="00245B44"/>
    <w:rsid w:val="00271843"/>
    <w:rsid w:val="002971E7"/>
    <w:rsid w:val="002A4958"/>
    <w:rsid w:val="002B261D"/>
    <w:rsid w:val="002B3553"/>
    <w:rsid w:val="002C0F17"/>
    <w:rsid w:val="002C1FE8"/>
    <w:rsid w:val="002D3483"/>
    <w:rsid w:val="002E6ECC"/>
    <w:rsid w:val="002E7058"/>
    <w:rsid w:val="00303491"/>
    <w:rsid w:val="00304728"/>
    <w:rsid w:val="0030719D"/>
    <w:rsid w:val="00314E5F"/>
    <w:rsid w:val="00334FE2"/>
    <w:rsid w:val="00340205"/>
    <w:rsid w:val="0036296E"/>
    <w:rsid w:val="00377A45"/>
    <w:rsid w:val="00380511"/>
    <w:rsid w:val="003823D2"/>
    <w:rsid w:val="00393745"/>
    <w:rsid w:val="003A12B2"/>
    <w:rsid w:val="003D017C"/>
    <w:rsid w:val="003D307E"/>
    <w:rsid w:val="003D40E1"/>
    <w:rsid w:val="003F15D8"/>
    <w:rsid w:val="00402F6B"/>
    <w:rsid w:val="00422D17"/>
    <w:rsid w:val="0042647B"/>
    <w:rsid w:val="0044201D"/>
    <w:rsid w:val="00467989"/>
    <w:rsid w:val="00482B03"/>
    <w:rsid w:val="0048331E"/>
    <w:rsid w:val="004910A2"/>
    <w:rsid w:val="004B094A"/>
    <w:rsid w:val="004D79B4"/>
    <w:rsid w:val="004E1620"/>
    <w:rsid w:val="004E7D1E"/>
    <w:rsid w:val="00505FD5"/>
    <w:rsid w:val="00506547"/>
    <w:rsid w:val="00511801"/>
    <w:rsid w:val="00527EAF"/>
    <w:rsid w:val="00535121"/>
    <w:rsid w:val="0054553C"/>
    <w:rsid w:val="005514CA"/>
    <w:rsid w:val="005570BF"/>
    <w:rsid w:val="0056060A"/>
    <w:rsid w:val="00577803"/>
    <w:rsid w:val="005832D0"/>
    <w:rsid w:val="00584B8F"/>
    <w:rsid w:val="0059020C"/>
    <w:rsid w:val="00591053"/>
    <w:rsid w:val="005960C8"/>
    <w:rsid w:val="005A018F"/>
    <w:rsid w:val="005B530B"/>
    <w:rsid w:val="005C397A"/>
    <w:rsid w:val="005C43CD"/>
    <w:rsid w:val="005D6161"/>
    <w:rsid w:val="005D6A35"/>
    <w:rsid w:val="005E066B"/>
    <w:rsid w:val="005F01A2"/>
    <w:rsid w:val="005F24EB"/>
    <w:rsid w:val="005F2C5C"/>
    <w:rsid w:val="005F3E06"/>
    <w:rsid w:val="005F3FD2"/>
    <w:rsid w:val="00607FA9"/>
    <w:rsid w:val="00652F09"/>
    <w:rsid w:val="00657C38"/>
    <w:rsid w:val="00667C08"/>
    <w:rsid w:val="00680CA6"/>
    <w:rsid w:val="00686ACA"/>
    <w:rsid w:val="006A4DD3"/>
    <w:rsid w:val="006D0178"/>
    <w:rsid w:val="006F0DD4"/>
    <w:rsid w:val="00724058"/>
    <w:rsid w:val="00727484"/>
    <w:rsid w:val="00732EC2"/>
    <w:rsid w:val="007362CE"/>
    <w:rsid w:val="00751898"/>
    <w:rsid w:val="007669A4"/>
    <w:rsid w:val="00775CDB"/>
    <w:rsid w:val="00782C23"/>
    <w:rsid w:val="00794E1C"/>
    <w:rsid w:val="00796F0C"/>
    <w:rsid w:val="007B0923"/>
    <w:rsid w:val="007B1739"/>
    <w:rsid w:val="007B7A31"/>
    <w:rsid w:val="007C58FE"/>
    <w:rsid w:val="007D7E68"/>
    <w:rsid w:val="007E586B"/>
    <w:rsid w:val="00802B34"/>
    <w:rsid w:val="00811188"/>
    <w:rsid w:val="008113E9"/>
    <w:rsid w:val="00815E12"/>
    <w:rsid w:val="0083115C"/>
    <w:rsid w:val="00846C0D"/>
    <w:rsid w:val="00857040"/>
    <w:rsid w:val="008656C3"/>
    <w:rsid w:val="0087705A"/>
    <w:rsid w:val="00894394"/>
    <w:rsid w:val="008B76A0"/>
    <w:rsid w:val="008C5034"/>
    <w:rsid w:val="008C5CCB"/>
    <w:rsid w:val="008C6A66"/>
    <w:rsid w:val="008C733D"/>
    <w:rsid w:val="00904910"/>
    <w:rsid w:val="00912A86"/>
    <w:rsid w:val="00925FAA"/>
    <w:rsid w:val="00930F9D"/>
    <w:rsid w:val="009352F6"/>
    <w:rsid w:val="00936CB4"/>
    <w:rsid w:val="009533AE"/>
    <w:rsid w:val="009559A1"/>
    <w:rsid w:val="0096112A"/>
    <w:rsid w:val="009643BD"/>
    <w:rsid w:val="00964A11"/>
    <w:rsid w:val="00972570"/>
    <w:rsid w:val="009845C0"/>
    <w:rsid w:val="009C6655"/>
    <w:rsid w:val="009E246F"/>
    <w:rsid w:val="00A0453F"/>
    <w:rsid w:val="00A163C1"/>
    <w:rsid w:val="00A177D7"/>
    <w:rsid w:val="00A2420C"/>
    <w:rsid w:val="00A56CCF"/>
    <w:rsid w:val="00A60C9C"/>
    <w:rsid w:val="00A70D90"/>
    <w:rsid w:val="00A72AB3"/>
    <w:rsid w:val="00A96D62"/>
    <w:rsid w:val="00AB2BD9"/>
    <w:rsid w:val="00AC4316"/>
    <w:rsid w:val="00AE09F4"/>
    <w:rsid w:val="00AE2234"/>
    <w:rsid w:val="00AE46C8"/>
    <w:rsid w:val="00AE7C5A"/>
    <w:rsid w:val="00AF5F81"/>
    <w:rsid w:val="00AF6ABB"/>
    <w:rsid w:val="00B16E8C"/>
    <w:rsid w:val="00B21220"/>
    <w:rsid w:val="00B22D33"/>
    <w:rsid w:val="00B244FA"/>
    <w:rsid w:val="00B452E5"/>
    <w:rsid w:val="00B51DC0"/>
    <w:rsid w:val="00B60FFE"/>
    <w:rsid w:val="00B978E1"/>
    <w:rsid w:val="00B97F45"/>
    <w:rsid w:val="00BE0D0E"/>
    <w:rsid w:val="00BE5AAE"/>
    <w:rsid w:val="00BF3DD6"/>
    <w:rsid w:val="00BF5EA9"/>
    <w:rsid w:val="00C04244"/>
    <w:rsid w:val="00C1100F"/>
    <w:rsid w:val="00C46925"/>
    <w:rsid w:val="00C50B28"/>
    <w:rsid w:val="00C53F27"/>
    <w:rsid w:val="00C545B2"/>
    <w:rsid w:val="00C71576"/>
    <w:rsid w:val="00C93F89"/>
    <w:rsid w:val="00C94B6E"/>
    <w:rsid w:val="00CB4BE8"/>
    <w:rsid w:val="00CC48AA"/>
    <w:rsid w:val="00CC6EA6"/>
    <w:rsid w:val="00CD71D4"/>
    <w:rsid w:val="00CF545E"/>
    <w:rsid w:val="00CF73A8"/>
    <w:rsid w:val="00D2107D"/>
    <w:rsid w:val="00D23D39"/>
    <w:rsid w:val="00D30FE6"/>
    <w:rsid w:val="00D34703"/>
    <w:rsid w:val="00D42776"/>
    <w:rsid w:val="00D85FA6"/>
    <w:rsid w:val="00D90537"/>
    <w:rsid w:val="00DA348F"/>
    <w:rsid w:val="00DB06F0"/>
    <w:rsid w:val="00DB3D2A"/>
    <w:rsid w:val="00DC069E"/>
    <w:rsid w:val="00DC7E91"/>
    <w:rsid w:val="00DD467B"/>
    <w:rsid w:val="00DD670F"/>
    <w:rsid w:val="00DF4E37"/>
    <w:rsid w:val="00E01F52"/>
    <w:rsid w:val="00E053B1"/>
    <w:rsid w:val="00E103BB"/>
    <w:rsid w:val="00E12EB0"/>
    <w:rsid w:val="00E1601B"/>
    <w:rsid w:val="00E16062"/>
    <w:rsid w:val="00E25387"/>
    <w:rsid w:val="00E3032C"/>
    <w:rsid w:val="00E45AFF"/>
    <w:rsid w:val="00E577A6"/>
    <w:rsid w:val="00E6418C"/>
    <w:rsid w:val="00E650A3"/>
    <w:rsid w:val="00E726E9"/>
    <w:rsid w:val="00E736B4"/>
    <w:rsid w:val="00E9048A"/>
    <w:rsid w:val="00E964C9"/>
    <w:rsid w:val="00EC2099"/>
    <w:rsid w:val="00EC2BCA"/>
    <w:rsid w:val="00EF0744"/>
    <w:rsid w:val="00EF327F"/>
    <w:rsid w:val="00EF7CB5"/>
    <w:rsid w:val="00F1320B"/>
    <w:rsid w:val="00F22C87"/>
    <w:rsid w:val="00F3359B"/>
    <w:rsid w:val="00F40BC5"/>
    <w:rsid w:val="00F615CE"/>
    <w:rsid w:val="00F82951"/>
    <w:rsid w:val="00F82FD6"/>
    <w:rsid w:val="00F939BC"/>
    <w:rsid w:val="00F95755"/>
    <w:rsid w:val="00FA34F7"/>
    <w:rsid w:val="00FA3938"/>
    <w:rsid w:val="00FE628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82A98BD6-6FBD-4973-9B97-C97F00B0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HeadingSum">
    <w:name w:val="Heading_Sum"/>
    <w:basedOn w:val="Headingb"/>
    <w:rsid w:val="00657C38"/>
  </w:style>
  <w:style w:type="paragraph" w:customStyle="1" w:styleId="Summary">
    <w:name w:val="Summary"/>
    <w:basedOn w:val="Normal"/>
    <w:rsid w:val="00657C38"/>
    <w:rPr>
      <w:spacing w:val="-2"/>
    </w:rPr>
  </w:style>
  <w:style w:type="paragraph" w:customStyle="1" w:styleId="Figure">
    <w:name w:val="Figure"/>
    <w:basedOn w:val="Normal"/>
    <w:rsid w:val="00657C38"/>
    <w:pPr>
      <w:spacing w:before="0"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B876-1A6E-433D-890A-7D7B2C80B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189</TotalTime>
  <Pages>7</Pages>
  <Words>1575</Words>
  <Characters>8232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9788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Al-Yammouni, Hala</cp:lastModifiedBy>
  <cp:revision>45</cp:revision>
  <cp:lastPrinted>2014-12-09T14:05:00Z</cp:lastPrinted>
  <dcterms:created xsi:type="dcterms:W3CDTF">2014-10-21T00:24:00Z</dcterms:created>
  <dcterms:modified xsi:type="dcterms:W3CDTF">2014-12-09T14:08:00Z</dcterms:modified>
</cp:coreProperties>
</file>