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B66" w:rsidRDefault="00C36B66" w:rsidP="00C36B66"/>
    <w:p w:rsidR="00C36B66" w:rsidRDefault="00C36B66" w:rsidP="00C36B66"/>
    <w:p w:rsidR="00C36B66" w:rsidRDefault="00C36B66" w:rsidP="00C36B66"/>
    <w:p w:rsidR="00C36B66" w:rsidRDefault="00C36B66" w:rsidP="00C36B66"/>
    <w:p w:rsidR="00C36B66" w:rsidRDefault="00C36B66" w:rsidP="00C36B66"/>
    <w:p w:rsidR="00C36B66" w:rsidRDefault="00C36B66" w:rsidP="00C36B66"/>
    <w:p w:rsidR="00C36B66" w:rsidRDefault="00C36B66" w:rsidP="00C36B66"/>
    <w:p w:rsidR="00C36B66" w:rsidRDefault="00C36B66" w:rsidP="00C36B66"/>
    <w:p w:rsidR="00C36B66" w:rsidRDefault="00C36B66" w:rsidP="00C36B66"/>
    <w:p w:rsidR="004A0E90" w:rsidRDefault="004A0E90" w:rsidP="00C36B66"/>
    <w:p w:rsidR="00C36B66" w:rsidRDefault="00C36B66" w:rsidP="00C36B66"/>
    <w:p w:rsidR="00C36B66" w:rsidRDefault="00C36B66" w:rsidP="00C36B66"/>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C36B66" w:rsidRPr="00C36B66" w:rsidTr="00AC1131">
        <w:tc>
          <w:tcPr>
            <w:tcW w:w="10089" w:type="dxa"/>
          </w:tcPr>
          <w:p w:rsidR="00C36B66" w:rsidRPr="0010336F" w:rsidRDefault="00C36B66" w:rsidP="00AC1131">
            <w:pPr>
              <w:spacing w:before="380" w:line="280" w:lineRule="exact"/>
              <w:jc w:val="right"/>
              <w:rPr>
                <w:rFonts w:ascii="Tahoma" w:hAnsi="Tahoma" w:cs="Tahoma"/>
                <w:b/>
                <w:bCs/>
                <w:iCs/>
                <w:color w:val="243285"/>
                <w:sz w:val="32"/>
                <w:szCs w:val="32"/>
                <w:lang w:val="en-US"/>
              </w:rPr>
            </w:pPr>
          </w:p>
          <w:p w:rsidR="00C36B66" w:rsidRPr="0010336F" w:rsidRDefault="00C36B66" w:rsidP="00C36B6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1485</w:t>
            </w:r>
          </w:p>
          <w:p w:rsidR="00C36B66" w:rsidRPr="0010336F" w:rsidRDefault="00C36B66" w:rsidP="00C36B6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2000</w:t>
            </w:r>
            <w:r w:rsidRPr="0010336F">
              <w:rPr>
                <w:rFonts w:ascii="Tahoma" w:hAnsi="Tahoma" w:cs="Tahoma"/>
                <w:b/>
                <w:bCs/>
                <w:iCs/>
                <w:color w:val="243285"/>
                <w:szCs w:val="24"/>
                <w:lang w:val="es-ES_tradnl"/>
              </w:rPr>
              <w:t>)</w:t>
            </w:r>
          </w:p>
        </w:tc>
      </w:tr>
      <w:tr w:rsidR="00C36B66" w:rsidRPr="00E8092F" w:rsidTr="00AC1131">
        <w:tc>
          <w:tcPr>
            <w:tcW w:w="10089" w:type="dxa"/>
          </w:tcPr>
          <w:p w:rsidR="00C36B66" w:rsidRPr="0010336F" w:rsidRDefault="00C36B66" w:rsidP="00AC1131">
            <w:pPr>
              <w:spacing w:before="80" w:line="500" w:lineRule="exact"/>
              <w:jc w:val="right"/>
              <w:rPr>
                <w:rFonts w:ascii="Tahoma" w:hAnsi="Tahoma" w:cs="Tahoma"/>
                <w:b/>
                <w:bCs/>
                <w:iCs/>
                <w:color w:val="243285"/>
                <w:sz w:val="44"/>
                <w:szCs w:val="44"/>
                <w:lang w:val="es-ES_tradnl"/>
              </w:rPr>
            </w:pPr>
          </w:p>
          <w:p w:rsidR="00C36B66" w:rsidRDefault="00C36B66" w:rsidP="004A0E90">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Determinación de la zona de coordinación de las estaciones terrenas que funcionan con estaciones espaciales no geoestacionarias el servicio fijo</w:t>
            </w:r>
            <w:r w:rsidR="004A0E90">
              <w:rPr>
                <w:rFonts w:ascii="Tahoma" w:hAnsi="Tahoma" w:cs="Tahoma"/>
                <w:b/>
                <w:bCs/>
                <w:color w:val="243285"/>
                <w:sz w:val="44"/>
                <w:szCs w:val="44"/>
                <w:lang w:val="es-ES_tradnl"/>
              </w:rPr>
              <w:t xml:space="preserve"> por</w:t>
            </w:r>
            <w:r w:rsidR="004A0E90">
              <w:rPr>
                <w:rFonts w:ascii="Tahoma" w:hAnsi="Tahoma" w:cs="Tahoma"/>
                <w:b/>
                <w:bCs/>
                <w:color w:val="243285"/>
                <w:sz w:val="44"/>
                <w:szCs w:val="44"/>
                <w:lang w:val="es-ES_tradnl"/>
              </w:rPr>
              <w:br/>
            </w:r>
            <w:r>
              <w:rPr>
                <w:rFonts w:ascii="Tahoma" w:hAnsi="Tahoma" w:cs="Tahoma"/>
                <w:b/>
                <w:bCs/>
                <w:color w:val="243285"/>
                <w:sz w:val="44"/>
                <w:szCs w:val="44"/>
                <w:lang w:val="es-ES_tradnl"/>
              </w:rPr>
              <w:t>satélite en las bandas de frecuencias compartidas con el servicio fijo</w:t>
            </w:r>
          </w:p>
          <w:p w:rsidR="00C36B66" w:rsidRPr="0010336F" w:rsidRDefault="00C36B66" w:rsidP="00AC1131">
            <w:pPr>
              <w:spacing w:before="80" w:line="500" w:lineRule="exact"/>
              <w:jc w:val="right"/>
              <w:rPr>
                <w:rFonts w:ascii="Tahoma" w:hAnsi="Tahoma" w:cs="Tahoma"/>
                <w:b/>
                <w:bCs/>
                <w:iCs/>
                <w:color w:val="243285"/>
                <w:sz w:val="44"/>
                <w:szCs w:val="44"/>
                <w:lang w:val="es-ES_tradnl"/>
              </w:rPr>
            </w:pPr>
          </w:p>
        </w:tc>
      </w:tr>
      <w:tr w:rsidR="00C36B66" w:rsidRPr="0026666F" w:rsidTr="00B20884">
        <w:tc>
          <w:tcPr>
            <w:tcW w:w="10089" w:type="dxa"/>
            <w:shd w:val="clear" w:color="auto" w:fill="auto"/>
          </w:tcPr>
          <w:p w:rsidR="00C36B66" w:rsidRPr="0010336F" w:rsidRDefault="00C36B66" w:rsidP="00AC1131">
            <w:pPr>
              <w:spacing w:before="80" w:after="180" w:line="360" w:lineRule="exact"/>
              <w:ind w:right="720"/>
              <w:rPr>
                <w:rFonts w:ascii="Tahoma" w:hAnsi="Tahoma" w:cs="Tahoma"/>
                <w:b/>
                <w:bCs/>
                <w:iCs/>
                <w:color w:val="243285"/>
                <w:sz w:val="36"/>
                <w:szCs w:val="36"/>
                <w:lang w:val="es-ES_tradnl"/>
              </w:rPr>
            </w:pPr>
          </w:p>
          <w:p w:rsidR="00C36B66" w:rsidRPr="0010336F" w:rsidRDefault="00C36B66" w:rsidP="00AC1131">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SF</w:t>
            </w:r>
          </w:p>
          <w:p w:rsidR="00C36B66" w:rsidRPr="0010336F" w:rsidRDefault="00C36B66" w:rsidP="004A0E90">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Compartición de frecuencias y coordinación</w:t>
            </w:r>
            <w:r w:rsidR="004A0E90">
              <w:rPr>
                <w:rFonts w:ascii="Tahoma" w:hAnsi="Tahoma" w:cs="Tahoma"/>
                <w:b/>
                <w:bCs/>
                <w:iCs/>
                <w:color w:val="243285"/>
                <w:sz w:val="36"/>
                <w:szCs w:val="36"/>
                <w:lang w:val="es-ES_tradnl"/>
              </w:rPr>
              <w:br/>
            </w:r>
            <w:r>
              <w:rPr>
                <w:rFonts w:ascii="Tahoma" w:hAnsi="Tahoma" w:cs="Tahoma"/>
                <w:b/>
                <w:bCs/>
                <w:iCs/>
                <w:color w:val="243285"/>
                <w:sz w:val="36"/>
                <w:szCs w:val="36"/>
                <w:lang w:val="es-ES_tradnl"/>
              </w:rPr>
              <w:t>entre</w:t>
            </w:r>
            <w:r w:rsidR="004A0E90">
              <w:rPr>
                <w:rFonts w:ascii="Tahoma" w:hAnsi="Tahoma" w:cs="Tahoma"/>
                <w:b/>
                <w:bCs/>
                <w:iCs/>
                <w:color w:val="243285"/>
                <w:sz w:val="36"/>
                <w:szCs w:val="36"/>
                <w:lang w:val="es-ES_tradnl"/>
              </w:rPr>
              <w:t xml:space="preserve"> </w:t>
            </w:r>
            <w:r>
              <w:rPr>
                <w:rFonts w:ascii="Tahoma" w:hAnsi="Tahoma" w:cs="Tahoma"/>
                <w:b/>
                <w:bCs/>
                <w:iCs/>
                <w:color w:val="243285"/>
                <w:sz w:val="36"/>
                <w:szCs w:val="36"/>
                <w:lang w:val="es-ES_tradnl"/>
              </w:rPr>
              <w:t>los sistemas del servicio fijo</w:t>
            </w:r>
            <w:r w:rsidR="004A0E90">
              <w:rPr>
                <w:rFonts w:ascii="Tahoma" w:hAnsi="Tahoma" w:cs="Tahoma"/>
                <w:b/>
                <w:bCs/>
                <w:iCs/>
                <w:color w:val="243285"/>
                <w:sz w:val="36"/>
                <w:szCs w:val="36"/>
                <w:lang w:val="es-ES_tradnl"/>
              </w:rPr>
              <w:br/>
            </w:r>
            <w:r>
              <w:rPr>
                <w:rFonts w:ascii="Tahoma" w:hAnsi="Tahoma" w:cs="Tahoma"/>
                <w:b/>
                <w:bCs/>
                <w:iCs/>
                <w:color w:val="243285"/>
                <w:sz w:val="36"/>
                <w:szCs w:val="36"/>
                <w:lang w:val="es-ES_tradnl"/>
              </w:rPr>
              <w:t>por satélite</w:t>
            </w:r>
            <w:r w:rsidR="004A0E90">
              <w:rPr>
                <w:rFonts w:ascii="Tahoma" w:hAnsi="Tahoma" w:cs="Tahoma"/>
                <w:b/>
                <w:bCs/>
                <w:iCs/>
                <w:color w:val="243285"/>
                <w:sz w:val="36"/>
                <w:szCs w:val="36"/>
                <w:lang w:val="es-ES_tradnl"/>
              </w:rPr>
              <w:t xml:space="preserve"> </w:t>
            </w:r>
            <w:r>
              <w:rPr>
                <w:rFonts w:ascii="Tahoma" w:hAnsi="Tahoma" w:cs="Tahoma"/>
                <w:b/>
                <w:bCs/>
                <w:iCs/>
                <w:color w:val="243285"/>
                <w:sz w:val="36"/>
                <w:szCs w:val="36"/>
                <w:lang w:val="es-ES_tradnl"/>
              </w:rPr>
              <w:t>y del servicio fijo</w:t>
            </w:r>
          </w:p>
        </w:tc>
      </w:tr>
    </w:tbl>
    <w:p w:rsidR="00C36B66" w:rsidRPr="0026666F" w:rsidRDefault="00C36B66" w:rsidP="00C36B66">
      <w:pPr>
        <w:spacing w:before="80"/>
        <w:rPr>
          <w:i/>
          <w:sz w:val="22"/>
          <w:lang w:val="es-ES_tradnl"/>
        </w:rPr>
      </w:pPr>
    </w:p>
    <w:p w:rsidR="00C36B66" w:rsidRPr="0026666F" w:rsidRDefault="00C36B66" w:rsidP="00C36B66">
      <w:pPr>
        <w:spacing w:before="80"/>
        <w:rPr>
          <w:i/>
          <w:sz w:val="22"/>
          <w:lang w:val="es-ES_tradnl"/>
        </w:rPr>
      </w:pPr>
    </w:p>
    <w:p w:rsidR="00C36B66" w:rsidRPr="0026666F" w:rsidRDefault="00C36B66" w:rsidP="00C36B66">
      <w:pPr>
        <w:spacing w:before="80"/>
        <w:rPr>
          <w:i/>
          <w:sz w:val="22"/>
          <w:lang w:val="es-ES_tradnl"/>
        </w:rPr>
      </w:pPr>
    </w:p>
    <w:p w:rsidR="00C36B66" w:rsidRPr="0026666F" w:rsidRDefault="00C36B66" w:rsidP="00C36B66">
      <w:pPr>
        <w:pStyle w:val="Equation"/>
        <w:tabs>
          <w:tab w:val="left" w:pos="1191"/>
          <w:tab w:val="left" w:pos="1588"/>
          <w:tab w:val="left" w:pos="1985"/>
        </w:tabs>
        <w:rPr>
          <w:rFonts w:ascii="Palatino Linotype" w:hAnsi="Palatino Linotype"/>
          <w:lang w:val="es-ES_tradnl"/>
        </w:rPr>
        <w:sectPr w:rsidR="00C36B66" w:rsidRPr="0026666F">
          <w:headerReference w:type="even" r:id="rId9"/>
          <w:headerReference w:type="default" r:id="rId10"/>
          <w:pgSz w:w="11907" w:h="16840" w:code="9"/>
          <w:pgMar w:top="1089" w:right="1089" w:bottom="284" w:left="1089" w:header="567" w:footer="284" w:gutter="0"/>
          <w:pgNumType w:start="1"/>
          <w:cols w:space="720"/>
        </w:sectPr>
      </w:pPr>
    </w:p>
    <w:p w:rsidR="00C36B66" w:rsidRPr="006C718C" w:rsidRDefault="00C36B66" w:rsidP="00C36B66">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C36B66" w:rsidRPr="006C718C" w:rsidRDefault="00C36B66" w:rsidP="00C36B66">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36B66" w:rsidRPr="006C718C" w:rsidRDefault="00C36B66" w:rsidP="00C36B66">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rsidR="00C36B66" w:rsidRPr="00021E8A" w:rsidRDefault="00C36B66" w:rsidP="00C36B66">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36B66" w:rsidRPr="00021E8A" w:rsidRDefault="00C36B66" w:rsidP="00C36B66">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rsidR="00C36B66" w:rsidRPr="007C36CA" w:rsidRDefault="00C36B66" w:rsidP="00C36B66">
      <w:pPr>
        <w:spacing w:before="0"/>
        <w:jc w:val="center"/>
        <w:rPr>
          <w:sz w:val="22"/>
          <w:lang w:val="es-ES_tradnl"/>
        </w:rPr>
      </w:pPr>
    </w:p>
    <w:p w:rsidR="00C36B66" w:rsidRPr="007C36CA" w:rsidRDefault="00C36B66" w:rsidP="00C36B6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36B66" w:rsidRPr="00E8092F" w:rsidTr="00AC1131">
        <w:tc>
          <w:tcPr>
            <w:tcW w:w="9360" w:type="dxa"/>
            <w:gridSpan w:val="2"/>
          </w:tcPr>
          <w:p w:rsidR="00C36B66" w:rsidRPr="00021E8A" w:rsidRDefault="00C36B66" w:rsidP="00AC113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36B66" w:rsidRPr="00763D08" w:rsidRDefault="00C36B66" w:rsidP="00AC113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C36B66" w:rsidRPr="00036EE3" w:rsidTr="00AC1131">
        <w:tc>
          <w:tcPr>
            <w:tcW w:w="1140" w:type="dxa"/>
            <w:tcBorders>
              <w:bottom w:val="nil"/>
            </w:tcBorders>
          </w:tcPr>
          <w:p w:rsidR="00C36B66" w:rsidRPr="00036EE3" w:rsidRDefault="00C36B66" w:rsidP="00AC1131">
            <w:pPr>
              <w:spacing w:before="180" w:after="100"/>
              <w:ind w:left="57"/>
              <w:rPr>
                <w:b/>
                <w:bCs/>
                <w:lang w:val="en-US"/>
              </w:rPr>
            </w:pPr>
            <w:r w:rsidRPr="00036EE3">
              <w:rPr>
                <w:b/>
                <w:bCs/>
                <w:lang w:val="en-US"/>
              </w:rPr>
              <w:t>Series</w:t>
            </w:r>
          </w:p>
        </w:tc>
        <w:tc>
          <w:tcPr>
            <w:tcW w:w="8220" w:type="dxa"/>
            <w:tcBorders>
              <w:bottom w:val="nil"/>
            </w:tcBorders>
          </w:tcPr>
          <w:p w:rsidR="00C36B66" w:rsidRPr="00036EE3" w:rsidRDefault="00C36B66" w:rsidP="00AC113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36B66" w:rsidRPr="004532F7" w:rsidTr="00AC1131">
        <w:tc>
          <w:tcPr>
            <w:tcW w:w="1140" w:type="dxa"/>
            <w:tcBorders>
              <w:top w:val="nil"/>
              <w:bottom w:val="nil"/>
            </w:tcBorders>
            <w:shd w:val="clear" w:color="auto" w:fill="auto"/>
          </w:tcPr>
          <w:p w:rsidR="00C36B66" w:rsidRPr="004532F7" w:rsidRDefault="00C36B66" w:rsidP="00AC1131">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rsidR="00C36B66" w:rsidRPr="004532F7" w:rsidRDefault="00C36B66" w:rsidP="00AC113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C36B66" w:rsidRPr="00E8092F" w:rsidTr="00AC1131">
        <w:tc>
          <w:tcPr>
            <w:tcW w:w="1140" w:type="dxa"/>
            <w:tcBorders>
              <w:top w:val="nil"/>
              <w:bottom w:val="nil"/>
            </w:tcBorders>
            <w:shd w:val="clear" w:color="auto" w:fill="auto"/>
          </w:tcPr>
          <w:p w:rsidR="00C36B66" w:rsidRPr="006B22C3" w:rsidRDefault="00C36B66" w:rsidP="00AC1131">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rsidR="00C36B66" w:rsidRPr="006B22C3" w:rsidRDefault="00C36B66" w:rsidP="00AC113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C36B66" w:rsidRPr="00847DD5" w:rsidTr="00AC1131">
        <w:tc>
          <w:tcPr>
            <w:tcW w:w="1140" w:type="dxa"/>
            <w:tcBorders>
              <w:top w:val="nil"/>
              <w:bottom w:val="nil"/>
            </w:tcBorders>
            <w:shd w:val="clear" w:color="auto" w:fill="auto"/>
          </w:tcPr>
          <w:p w:rsidR="00C36B66" w:rsidRPr="00847DD5" w:rsidRDefault="00C36B66" w:rsidP="00AC1131">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rsidR="00C36B66" w:rsidRPr="00847DD5" w:rsidRDefault="00C36B66" w:rsidP="00AC113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C36B66" w:rsidRPr="00ED2695" w:rsidTr="00AC1131">
        <w:tc>
          <w:tcPr>
            <w:tcW w:w="1140" w:type="dxa"/>
            <w:tcBorders>
              <w:top w:val="nil"/>
              <w:bottom w:val="nil"/>
            </w:tcBorders>
            <w:shd w:val="clear" w:color="auto" w:fill="auto"/>
          </w:tcPr>
          <w:p w:rsidR="00C36B66" w:rsidRPr="00ED2695" w:rsidRDefault="00C36B66" w:rsidP="00AC1131">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rsidR="00C36B66" w:rsidRPr="00021E8A" w:rsidRDefault="00C36B66" w:rsidP="00AC113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C36B66" w:rsidRPr="00366CEE" w:rsidTr="00AC1131">
        <w:tc>
          <w:tcPr>
            <w:tcW w:w="1140" w:type="dxa"/>
            <w:tcBorders>
              <w:top w:val="nil"/>
              <w:bottom w:val="nil"/>
            </w:tcBorders>
            <w:shd w:val="clear" w:color="auto" w:fill="auto"/>
          </w:tcPr>
          <w:p w:rsidR="00C36B66" w:rsidRPr="00366CEE" w:rsidRDefault="00C36B66" w:rsidP="00AC1131">
            <w:pPr>
              <w:spacing w:before="30" w:after="30"/>
              <w:ind w:left="57"/>
              <w:jc w:val="left"/>
              <w:rPr>
                <w:b/>
                <w:bCs/>
                <w:lang w:val="fr-CH"/>
              </w:rPr>
            </w:pPr>
            <w:r w:rsidRPr="00366CEE">
              <w:rPr>
                <w:b/>
                <w:bCs/>
                <w:lang w:val="fr-CH"/>
              </w:rPr>
              <w:t>F</w:t>
            </w:r>
          </w:p>
        </w:tc>
        <w:tc>
          <w:tcPr>
            <w:tcW w:w="8220" w:type="dxa"/>
            <w:tcBorders>
              <w:top w:val="nil"/>
              <w:bottom w:val="nil"/>
            </w:tcBorders>
            <w:shd w:val="clear" w:color="auto" w:fill="auto"/>
          </w:tcPr>
          <w:p w:rsidR="00C36B66" w:rsidRPr="00366CEE" w:rsidRDefault="00C36B66" w:rsidP="00AC1131">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C36B66" w:rsidRPr="00E8092F" w:rsidTr="00AC1131">
        <w:tc>
          <w:tcPr>
            <w:tcW w:w="1140" w:type="dxa"/>
            <w:tcBorders>
              <w:top w:val="nil"/>
              <w:bottom w:val="nil"/>
            </w:tcBorders>
            <w:shd w:val="clear" w:color="auto" w:fill="auto"/>
          </w:tcPr>
          <w:p w:rsidR="00C36B66" w:rsidRPr="0010336F" w:rsidRDefault="00C36B66" w:rsidP="00AC1131">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rsidR="00C36B66" w:rsidRPr="0010336F" w:rsidRDefault="00C36B66" w:rsidP="00AC113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36B66" w:rsidRPr="00E8092F" w:rsidTr="00AC1131">
        <w:tc>
          <w:tcPr>
            <w:tcW w:w="1140" w:type="dxa"/>
            <w:tcBorders>
              <w:top w:val="nil"/>
              <w:bottom w:val="nil"/>
            </w:tcBorders>
            <w:shd w:val="clear" w:color="auto" w:fill="auto"/>
          </w:tcPr>
          <w:p w:rsidR="00C36B66" w:rsidRPr="00F95576" w:rsidRDefault="00C36B66" w:rsidP="00AC1131">
            <w:pPr>
              <w:spacing w:before="30" w:after="30"/>
              <w:ind w:left="57"/>
              <w:jc w:val="left"/>
              <w:rPr>
                <w:b/>
                <w:bCs/>
                <w:lang w:val="fr-CH"/>
              </w:rPr>
            </w:pPr>
            <w:r w:rsidRPr="00F95576">
              <w:rPr>
                <w:b/>
                <w:bCs/>
                <w:lang w:val="fr-CH"/>
              </w:rPr>
              <w:t>P</w:t>
            </w:r>
          </w:p>
        </w:tc>
        <w:tc>
          <w:tcPr>
            <w:tcW w:w="8220" w:type="dxa"/>
            <w:tcBorders>
              <w:top w:val="nil"/>
              <w:bottom w:val="nil"/>
            </w:tcBorders>
            <w:shd w:val="clear" w:color="auto" w:fill="auto"/>
          </w:tcPr>
          <w:p w:rsidR="00C36B66" w:rsidRPr="00F95576" w:rsidRDefault="00C36B66" w:rsidP="00AC1131">
            <w:pPr>
              <w:spacing w:before="30" w:after="30"/>
              <w:jc w:val="left"/>
              <w:rPr>
                <w:lang w:val="es-ES_tradnl"/>
              </w:rPr>
            </w:pPr>
            <w:r w:rsidRPr="00F95576">
              <w:rPr>
                <w:lang w:val="es-ES_tradnl"/>
              </w:rPr>
              <w:t>Propagación de las ondas radioeléctricas</w:t>
            </w:r>
          </w:p>
        </w:tc>
      </w:tr>
      <w:tr w:rsidR="00C36B66" w:rsidRPr="00DE71F7" w:rsidTr="00AC1131">
        <w:tc>
          <w:tcPr>
            <w:tcW w:w="1140" w:type="dxa"/>
            <w:tcBorders>
              <w:top w:val="nil"/>
              <w:bottom w:val="nil"/>
            </w:tcBorders>
            <w:shd w:val="clear" w:color="auto" w:fill="auto"/>
          </w:tcPr>
          <w:p w:rsidR="00C36B66" w:rsidRPr="00DE71F7" w:rsidRDefault="00C36B66" w:rsidP="00AC1131">
            <w:pPr>
              <w:spacing w:before="30" w:after="30"/>
              <w:ind w:left="57"/>
              <w:jc w:val="left"/>
              <w:rPr>
                <w:b/>
                <w:bCs/>
                <w:lang w:val="en-US"/>
              </w:rPr>
            </w:pPr>
            <w:r w:rsidRPr="00DE71F7">
              <w:rPr>
                <w:b/>
                <w:bCs/>
                <w:lang w:val="en-US"/>
              </w:rPr>
              <w:t>RA</w:t>
            </w:r>
          </w:p>
        </w:tc>
        <w:tc>
          <w:tcPr>
            <w:tcW w:w="8220" w:type="dxa"/>
            <w:tcBorders>
              <w:top w:val="nil"/>
              <w:bottom w:val="nil"/>
            </w:tcBorders>
            <w:shd w:val="clear" w:color="auto" w:fill="auto"/>
          </w:tcPr>
          <w:p w:rsidR="00C36B66" w:rsidRPr="00DE71F7" w:rsidRDefault="00C36B66" w:rsidP="00AC1131">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C36B66" w:rsidRPr="00E8092F" w:rsidTr="00AC1131">
        <w:tc>
          <w:tcPr>
            <w:tcW w:w="1140" w:type="dxa"/>
            <w:tcBorders>
              <w:top w:val="nil"/>
              <w:bottom w:val="nil"/>
            </w:tcBorders>
            <w:shd w:val="clear" w:color="auto" w:fill="auto"/>
          </w:tcPr>
          <w:p w:rsidR="00C36B66" w:rsidRPr="00D12388" w:rsidRDefault="00C36B66" w:rsidP="00AC1131">
            <w:pPr>
              <w:spacing w:before="30" w:after="30"/>
              <w:ind w:left="57"/>
              <w:jc w:val="left"/>
              <w:rPr>
                <w:b/>
                <w:bCs/>
                <w:lang w:val="en-US"/>
              </w:rPr>
            </w:pPr>
            <w:r w:rsidRPr="00D12388">
              <w:rPr>
                <w:b/>
                <w:bCs/>
                <w:lang w:val="en-US"/>
              </w:rPr>
              <w:t>RS</w:t>
            </w:r>
          </w:p>
        </w:tc>
        <w:tc>
          <w:tcPr>
            <w:tcW w:w="8220" w:type="dxa"/>
            <w:tcBorders>
              <w:top w:val="nil"/>
              <w:bottom w:val="nil"/>
            </w:tcBorders>
            <w:shd w:val="clear" w:color="auto" w:fill="auto"/>
          </w:tcPr>
          <w:p w:rsidR="00C36B66" w:rsidRPr="00D12388" w:rsidRDefault="00C36B66" w:rsidP="00AC1131">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C36B66" w:rsidRPr="00025336" w:rsidTr="00AC1131">
        <w:tc>
          <w:tcPr>
            <w:tcW w:w="1140" w:type="dxa"/>
            <w:tcBorders>
              <w:top w:val="nil"/>
              <w:bottom w:val="nil"/>
            </w:tcBorders>
            <w:shd w:val="clear" w:color="auto" w:fill="auto"/>
          </w:tcPr>
          <w:p w:rsidR="00C36B66" w:rsidRPr="00025336" w:rsidRDefault="00C36B66" w:rsidP="00AC1131">
            <w:pPr>
              <w:spacing w:before="30" w:after="30"/>
              <w:ind w:left="57"/>
              <w:jc w:val="left"/>
              <w:rPr>
                <w:b/>
                <w:bCs/>
                <w:lang w:val="en-US"/>
              </w:rPr>
            </w:pPr>
            <w:r w:rsidRPr="00025336">
              <w:rPr>
                <w:b/>
                <w:bCs/>
                <w:lang w:val="en-US"/>
              </w:rPr>
              <w:t>S</w:t>
            </w:r>
          </w:p>
        </w:tc>
        <w:tc>
          <w:tcPr>
            <w:tcW w:w="8220" w:type="dxa"/>
            <w:tcBorders>
              <w:top w:val="nil"/>
              <w:bottom w:val="nil"/>
            </w:tcBorders>
            <w:shd w:val="clear" w:color="auto" w:fill="auto"/>
          </w:tcPr>
          <w:p w:rsidR="00C36B66" w:rsidRPr="00025336" w:rsidRDefault="00C36B66" w:rsidP="00AC1131">
            <w:pPr>
              <w:spacing w:before="30" w:after="30"/>
              <w:jc w:val="left"/>
              <w:rPr>
                <w:lang w:val="en-US"/>
              </w:rPr>
            </w:pPr>
            <w:r w:rsidRPr="00025336">
              <w:t>Servicio fijo por satélite</w:t>
            </w:r>
          </w:p>
        </w:tc>
      </w:tr>
      <w:tr w:rsidR="00C36B66" w:rsidRPr="00975AEB" w:rsidTr="00AC1131">
        <w:tc>
          <w:tcPr>
            <w:tcW w:w="1140" w:type="dxa"/>
            <w:tcBorders>
              <w:top w:val="nil"/>
              <w:bottom w:val="nil"/>
            </w:tcBorders>
            <w:shd w:val="clear" w:color="auto" w:fill="auto"/>
          </w:tcPr>
          <w:p w:rsidR="00C36B66" w:rsidRPr="00975AEB" w:rsidRDefault="00C36B66" w:rsidP="00AC1131">
            <w:pPr>
              <w:spacing w:before="30" w:after="30"/>
              <w:ind w:left="57"/>
              <w:jc w:val="left"/>
              <w:rPr>
                <w:b/>
                <w:bCs/>
                <w:lang w:val="en-US"/>
              </w:rPr>
            </w:pPr>
            <w:r w:rsidRPr="00975AEB">
              <w:rPr>
                <w:b/>
                <w:bCs/>
                <w:lang w:val="en-US"/>
              </w:rPr>
              <w:t>SA</w:t>
            </w:r>
          </w:p>
        </w:tc>
        <w:tc>
          <w:tcPr>
            <w:tcW w:w="8220" w:type="dxa"/>
            <w:tcBorders>
              <w:top w:val="nil"/>
              <w:bottom w:val="nil"/>
            </w:tcBorders>
            <w:shd w:val="clear" w:color="auto" w:fill="auto"/>
          </w:tcPr>
          <w:p w:rsidR="00C36B66" w:rsidRPr="00975AEB" w:rsidRDefault="00C36B66" w:rsidP="00AC1131">
            <w:pPr>
              <w:spacing w:before="30" w:after="30"/>
              <w:jc w:val="left"/>
              <w:rPr>
                <w:lang w:val="en-US"/>
              </w:rPr>
            </w:pPr>
            <w:r w:rsidRPr="00975AEB">
              <w:t>Aplicaciones espaciales y meteorología</w:t>
            </w:r>
          </w:p>
        </w:tc>
      </w:tr>
      <w:tr w:rsidR="00C36B66" w:rsidRPr="00E8092F" w:rsidTr="00AC1131">
        <w:tc>
          <w:tcPr>
            <w:tcW w:w="1140" w:type="dxa"/>
            <w:tcBorders>
              <w:top w:val="nil"/>
              <w:bottom w:val="nil"/>
            </w:tcBorders>
            <w:shd w:val="clear" w:color="auto" w:fill="F3F3F3"/>
          </w:tcPr>
          <w:p w:rsidR="00C36B66" w:rsidRPr="00975AEB" w:rsidRDefault="00C36B66" w:rsidP="00AC1131">
            <w:pPr>
              <w:spacing w:before="30" w:after="30"/>
              <w:ind w:left="57"/>
              <w:jc w:val="left"/>
              <w:rPr>
                <w:b/>
                <w:bCs/>
                <w:color w:val="000080"/>
                <w:lang w:val="en-US"/>
              </w:rPr>
            </w:pPr>
            <w:r w:rsidRPr="00975AEB">
              <w:rPr>
                <w:b/>
                <w:bCs/>
                <w:color w:val="000080"/>
                <w:lang w:val="en-US"/>
              </w:rPr>
              <w:t>SF</w:t>
            </w:r>
          </w:p>
        </w:tc>
        <w:tc>
          <w:tcPr>
            <w:tcW w:w="8220" w:type="dxa"/>
            <w:tcBorders>
              <w:top w:val="nil"/>
              <w:bottom w:val="nil"/>
            </w:tcBorders>
            <w:shd w:val="clear" w:color="auto" w:fill="F3F3F3"/>
          </w:tcPr>
          <w:p w:rsidR="00C36B66" w:rsidRPr="00975AEB" w:rsidRDefault="00C36B66" w:rsidP="00AC1131">
            <w:pPr>
              <w:spacing w:before="30" w:after="30"/>
              <w:jc w:val="left"/>
              <w:rPr>
                <w:b/>
                <w:bCs/>
                <w:color w:val="000080"/>
                <w:lang w:val="es-ES_tradnl"/>
              </w:rPr>
            </w:pPr>
            <w:r w:rsidRPr="00975AEB">
              <w:rPr>
                <w:b/>
                <w:bCs/>
                <w:color w:val="000080"/>
                <w:lang w:val="es-ES_tradnl"/>
              </w:rPr>
              <w:t>Compartición de frecuencias y coordinación entre los sistemas del servicio fijo por satélite y del servicio fijo</w:t>
            </w:r>
          </w:p>
        </w:tc>
      </w:tr>
      <w:tr w:rsidR="00C36B66" w:rsidRPr="00036EE3" w:rsidTr="00AC1131">
        <w:tc>
          <w:tcPr>
            <w:tcW w:w="1140" w:type="dxa"/>
            <w:tcBorders>
              <w:top w:val="nil"/>
            </w:tcBorders>
            <w:shd w:val="clear" w:color="auto" w:fill="auto"/>
          </w:tcPr>
          <w:p w:rsidR="00C36B66" w:rsidRPr="001240BC" w:rsidRDefault="00C36B66" w:rsidP="00AC1131">
            <w:pPr>
              <w:spacing w:before="30" w:after="30"/>
              <w:ind w:left="57"/>
              <w:jc w:val="left"/>
              <w:rPr>
                <w:b/>
                <w:bCs/>
                <w:lang w:val="en-US"/>
              </w:rPr>
            </w:pPr>
            <w:r w:rsidRPr="001240BC">
              <w:rPr>
                <w:b/>
                <w:bCs/>
                <w:lang w:val="en-US"/>
              </w:rPr>
              <w:t>SM</w:t>
            </w:r>
          </w:p>
        </w:tc>
        <w:tc>
          <w:tcPr>
            <w:tcW w:w="8220" w:type="dxa"/>
            <w:tcBorders>
              <w:top w:val="nil"/>
            </w:tcBorders>
            <w:shd w:val="clear" w:color="auto" w:fill="auto"/>
          </w:tcPr>
          <w:p w:rsidR="00C36B66" w:rsidRPr="001240BC" w:rsidRDefault="00C36B66" w:rsidP="00AC1131">
            <w:pPr>
              <w:spacing w:before="30" w:after="30"/>
              <w:jc w:val="left"/>
              <w:rPr>
                <w:lang w:val="en-US"/>
              </w:rPr>
            </w:pPr>
            <w:r w:rsidRPr="001240BC">
              <w:t>Gestión del espectro</w:t>
            </w:r>
          </w:p>
        </w:tc>
      </w:tr>
      <w:tr w:rsidR="00C36B66" w:rsidRPr="00036EE3" w:rsidTr="00AC1131">
        <w:tc>
          <w:tcPr>
            <w:tcW w:w="1140" w:type="dxa"/>
          </w:tcPr>
          <w:p w:rsidR="00C36B66" w:rsidRPr="00036EE3" w:rsidRDefault="00C36B66" w:rsidP="00AC1131">
            <w:pPr>
              <w:spacing w:before="30" w:after="30"/>
              <w:ind w:left="57"/>
              <w:jc w:val="left"/>
              <w:rPr>
                <w:b/>
                <w:bCs/>
                <w:lang w:val="en-US"/>
              </w:rPr>
            </w:pPr>
            <w:r w:rsidRPr="00036EE3">
              <w:rPr>
                <w:b/>
                <w:bCs/>
                <w:lang w:val="en-US"/>
              </w:rPr>
              <w:t>SNG</w:t>
            </w:r>
          </w:p>
        </w:tc>
        <w:tc>
          <w:tcPr>
            <w:tcW w:w="8220" w:type="dxa"/>
          </w:tcPr>
          <w:p w:rsidR="00C36B66" w:rsidRPr="00021E8A" w:rsidRDefault="00C36B66" w:rsidP="00AC1131">
            <w:pPr>
              <w:spacing w:before="30" w:after="30"/>
              <w:jc w:val="left"/>
              <w:rPr>
                <w:bCs/>
                <w:lang w:val="en-US"/>
              </w:rPr>
            </w:pPr>
            <w:r w:rsidRPr="00021E8A">
              <w:rPr>
                <w:bCs/>
              </w:rPr>
              <w:t>Periodismo electrónico por satélite</w:t>
            </w:r>
          </w:p>
        </w:tc>
      </w:tr>
      <w:tr w:rsidR="00C36B66" w:rsidRPr="00E8092F" w:rsidTr="00AC1131">
        <w:tc>
          <w:tcPr>
            <w:tcW w:w="1140" w:type="dxa"/>
          </w:tcPr>
          <w:p w:rsidR="00C36B66" w:rsidRPr="00036EE3" w:rsidRDefault="00C36B66" w:rsidP="00AC1131">
            <w:pPr>
              <w:spacing w:before="30" w:after="30"/>
              <w:ind w:left="57"/>
              <w:jc w:val="left"/>
              <w:rPr>
                <w:b/>
                <w:bCs/>
                <w:lang w:val="en-US"/>
              </w:rPr>
            </w:pPr>
            <w:r w:rsidRPr="00036EE3">
              <w:rPr>
                <w:b/>
                <w:bCs/>
                <w:lang w:val="en-US"/>
              </w:rPr>
              <w:t>TF</w:t>
            </w:r>
          </w:p>
        </w:tc>
        <w:tc>
          <w:tcPr>
            <w:tcW w:w="8220" w:type="dxa"/>
          </w:tcPr>
          <w:p w:rsidR="00C36B66" w:rsidRPr="00021E8A" w:rsidRDefault="00C36B66" w:rsidP="00AC1131">
            <w:pPr>
              <w:spacing w:before="30" w:after="30"/>
              <w:jc w:val="left"/>
              <w:rPr>
                <w:bCs/>
                <w:lang w:val="es-ES_tradnl"/>
              </w:rPr>
            </w:pPr>
            <w:r w:rsidRPr="00021E8A">
              <w:rPr>
                <w:bCs/>
                <w:lang w:val="es-ES_tradnl"/>
              </w:rPr>
              <w:t>Emisiones de frecuencias patrón y señales horarias</w:t>
            </w:r>
          </w:p>
        </w:tc>
      </w:tr>
      <w:tr w:rsidR="00C36B66" w:rsidRPr="00036EE3" w:rsidTr="00AC1131">
        <w:tc>
          <w:tcPr>
            <w:tcW w:w="1140" w:type="dxa"/>
          </w:tcPr>
          <w:p w:rsidR="00C36B66" w:rsidRPr="00036EE3" w:rsidRDefault="00C36B66" w:rsidP="00AC1131">
            <w:pPr>
              <w:spacing w:before="30" w:after="30"/>
              <w:ind w:left="57"/>
              <w:jc w:val="left"/>
              <w:rPr>
                <w:b/>
                <w:bCs/>
                <w:lang w:val="en-US"/>
              </w:rPr>
            </w:pPr>
            <w:r w:rsidRPr="00036EE3">
              <w:rPr>
                <w:b/>
                <w:bCs/>
                <w:lang w:val="en-US"/>
              </w:rPr>
              <w:t>V</w:t>
            </w:r>
          </w:p>
        </w:tc>
        <w:tc>
          <w:tcPr>
            <w:tcW w:w="8220" w:type="dxa"/>
          </w:tcPr>
          <w:p w:rsidR="00C36B66" w:rsidRPr="00021E8A" w:rsidRDefault="00C36B66" w:rsidP="00AC1131">
            <w:pPr>
              <w:spacing w:before="30" w:after="140"/>
              <w:jc w:val="left"/>
              <w:rPr>
                <w:bCs/>
                <w:lang w:val="en-US"/>
              </w:rPr>
            </w:pPr>
            <w:r w:rsidRPr="00021E8A">
              <w:rPr>
                <w:bCs/>
              </w:rPr>
              <w:t>Vocabulario y cuestiones afines</w:t>
            </w:r>
          </w:p>
        </w:tc>
      </w:tr>
    </w:tbl>
    <w:p w:rsidR="00C36B66" w:rsidRPr="00036EE3" w:rsidRDefault="00C36B66" w:rsidP="00C36B66">
      <w:pPr>
        <w:spacing w:before="0" w:after="14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36B66" w:rsidTr="00AC1131">
        <w:tc>
          <w:tcPr>
            <w:tcW w:w="720" w:type="dxa"/>
          </w:tcPr>
          <w:p w:rsidR="00C36B66" w:rsidRDefault="00C36B66" w:rsidP="00AC1131">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C36B66" w:rsidRPr="00E8092F" w:rsidTr="00AC1131">
        <w:tc>
          <w:tcPr>
            <w:tcW w:w="9360" w:type="dxa"/>
          </w:tcPr>
          <w:p w:rsidR="00C36B66" w:rsidRPr="00763D08" w:rsidRDefault="00C36B66" w:rsidP="00AC1131">
            <w:pPr>
              <w:spacing w:before="92" w:after="92"/>
              <w:jc w:val="left"/>
              <w:rPr>
                <w:i/>
                <w:iCs/>
                <w:lang w:val="es-ES_tradnl"/>
              </w:rPr>
            </w:pPr>
            <w:r w:rsidRPr="00763D08">
              <w:rPr>
                <w:b/>
                <w:bCs/>
                <w:i/>
                <w:iCs/>
                <w:lang w:val="es-ES_tradnl"/>
              </w:rPr>
              <w:t xml:space="preserve">     </w:t>
            </w:r>
            <w:r>
              <w:rPr>
                <w:b/>
                <w:bCs/>
                <w:i/>
                <w:iCs/>
                <w:lang w:val="es-ES_tradnl"/>
              </w:rPr>
              <w:t xml:space="preserve">    </w:t>
            </w:r>
            <w:r w:rsidRPr="00763D08">
              <w:rPr>
                <w:b/>
                <w:bCs/>
                <w:i/>
                <w:iCs/>
                <w:lang w:val="es-ES_tradnl"/>
              </w:rPr>
              <w:t>Nota</w:t>
            </w:r>
            <w:r w:rsidRPr="00763D08">
              <w:rPr>
                <w:i/>
                <w:iCs/>
                <w:lang w:val="es-ES_tradnl"/>
              </w:rPr>
              <w:t xml:space="preserve">: Esta Recomendación UIT-R fue aprobada en inglés conforme al procedimiento detallado en la </w:t>
            </w:r>
            <w:r w:rsidRPr="00763D08">
              <w:rPr>
                <w:i/>
                <w:iCs/>
                <w:lang w:val="es-ES_tradnl"/>
              </w:rPr>
              <w:br/>
              <w:t xml:space="preserve">   </w:t>
            </w:r>
            <w:r>
              <w:rPr>
                <w:i/>
                <w:iCs/>
                <w:lang w:val="es-ES_tradnl"/>
              </w:rPr>
              <w:t xml:space="preserve">     </w:t>
            </w:r>
            <w:r w:rsidRPr="00763D08">
              <w:rPr>
                <w:i/>
                <w:iCs/>
                <w:lang w:val="es-ES_tradnl"/>
              </w:rPr>
              <w:t>Resolución UIT-R 1.</w:t>
            </w:r>
          </w:p>
        </w:tc>
      </w:tr>
    </w:tbl>
    <w:p w:rsidR="00C36B66" w:rsidRPr="00763D08" w:rsidRDefault="00C36B66" w:rsidP="00C36B66">
      <w:pPr>
        <w:spacing w:before="0"/>
        <w:jc w:val="center"/>
        <w:rPr>
          <w:sz w:val="22"/>
          <w:lang w:val="es-ES_tradnl"/>
        </w:rPr>
      </w:pPr>
    </w:p>
    <w:p w:rsidR="00C36B66" w:rsidRPr="00763D08" w:rsidRDefault="00C36B66" w:rsidP="00C36B66">
      <w:pPr>
        <w:spacing w:before="60"/>
        <w:jc w:val="right"/>
        <w:rPr>
          <w:i/>
          <w:iCs/>
          <w:lang w:val="es-ES_tradnl"/>
        </w:rPr>
      </w:pPr>
      <w:r w:rsidRPr="00763D08">
        <w:rPr>
          <w:i/>
          <w:iCs/>
          <w:lang w:val="es-ES_tradnl"/>
        </w:rPr>
        <w:t>Publicación electrónica</w:t>
      </w:r>
    </w:p>
    <w:p w:rsidR="00C36B66" w:rsidRPr="00763D08" w:rsidRDefault="00C36B66" w:rsidP="00C36B66">
      <w:pPr>
        <w:spacing w:before="0" w:after="40"/>
        <w:jc w:val="right"/>
        <w:rPr>
          <w:lang w:val="es-ES_tradnl"/>
        </w:rPr>
      </w:pPr>
      <w:r w:rsidRPr="00763D08">
        <w:rPr>
          <w:lang w:val="es-ES_tradnl"/>
        </w:rPr>
        <w:t>Ginebra, 20</w:t>
      </w:r>
      <w:r>
        <w:rPr>
          <w:lang w:val="es-ES_tradnl"/>
        </w:rPr>
        <w:t>11</w:t>
      </w:r>
    </w:p>
    <w:p w:rsidR="00C36B66" w:rsidRPr="00763D08" w:rsidRDefault="00C36B66" w:rsidP="00C36B66">
      <w:pPr>
        <w:spacing w:before="0"/>
        <w:jc w:val="center"/>
        <w:rPr>
          <w:sz w:val="22"/>
          <w:lang w:val="es-ES_tradnl"/>
        </w:rPr>
      </w:pPr>
    </w:p>
    <w:p w:rsidR="00C36B66" w:rsidRPr="00763D08" w:rsidRDefault="00C36B66" w:rsidP="00C36B66">
      <w:pPr>
        <w:spacing w:before="0"/>
        <w:jc w:val="center"/>
        <w:rPr>
          <w:lang w:val="es-ES_tradnl"/>
        </w:rPr>
      </w:pPr>
      <w:r w:rsidRPr="00470E28">
        <w:rPr>
          <w:lang w:val="en-US"/>
        </w:rPr>
        <w:sym w:font="Symbol" w:char="F0E3"/>
      </w:r>
      <w:r w:rsidRPr="00763D08">
        <w:rPr>
          <w:lang w:val="es-ES_tradnl"/>
        </w:rPr>
        <w:t xml:space="preserve"> UIT </w:t>
      </w:r>
      <w:bookmarkStart w:id="1" w:name="iiannee"/>
      <w:bookmarkEnd w:id="1"/>
      <w:r w:rsidRPr="00763D08">
        <w:rPr>
          <w:lang w:val="es-ES_tradnl"/>
        </w:rPr>
        <w:t>20</w:t>
      </w:r>
      <w:r>
        <w:rPr>
          <w:lang w:val="es-ES_tradnl"/>
        </w:rPr>
        <w:t>11</w:t>
      </w:r>
    </w:p>
    <w:p w:rsidR="00C36B66" w:rsidRPr="006C718C" w:rsidRDefault="00C36B66" w:rsidP="00C36B6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36B66" w:rsidRPr="006C718C" w:rsidRDefault="00C36B66" w:rsidP="00C36B66">
      <w:pPr>
        <w:spacing w:before="160"/>
        <w:rPr>
          <w:i/>
          <w:highlight w:val="yellow"/>
          <w:lang w:val="es-ES_tradnl"/>
        </w:rPr>
        <w:sectPr w:rsidR="00C36B66" w:rsidRPr="006C718C" w:rsidSect="00AC1131">
          <w:headerReference w:type="even" r:id="rId13"/>
          <w:headerReference w:type="default" r:id="rId14"/>
          <w:pgSz w:w="11907" w:h="16834" w:code="9"/>
          <w:pgMar w:top="1418" w:right="1134" w:bottom="1134" w:left="1134" w:header="720" w:footer="482" w:gutter="0"/>
          <w:pgNumType w:fmt="lowerRoman" w:start="2"/>
          <w:cols w:space="720"/>
        </w:sectPr>
      </w:pPr>
    </w:p>
    <w:p w:rsidR="002E7B18" w:rsidRPr="00E8092F" w:rsidRDefault="002E7B18" w:rsidP="000F4445">
      <w:pPr>
        <w:pStyle w:val="Rec"/>
        <w:spacing w:before="0"/>
        <w:rPr>
          <w:lang w:val="es-ES_tradnl"/>
        </w:rPr>
      </w:pPr>
      <w:bookmarkStart w:id="2" w:name="irecnoe"/>
      <w:bookmarkEnd w:id="2"/>
      <w:r w:rsidRPr="00E8092F">
        <w:rPr>
          <w:lang w:val="es-ES_tradnl"/>
        </w:rPr>
        <w:lastRenderedPageBreak/>
        <w:t>RECOMENDACIÓN  UIT-R  SF.1485</w:t>
      </w:r>
      <w:r w:rsidR="000F4445">
        <w:rPr>
          <w:rStyle w:val="FootnoteReference"/>
          <w:lang w:val="es-ES_tradnl"/>
        </w:rPr>
        <w:footnoteReference w:customMarkFollows="1" w:id="1"/>
        <w:t>*</w:t>
      </w:r>
      <w:r w:rsidR="00261F48" w:rsidRPr="000F4445">
        <w:rPr>
          <w:vertAlign w:val="superscript"/>
          <w:lang w:val="es-ES_tradnl"/>
        </w:rPr>
        <w:t>,</w:t>
      </w:r>
      <w:r w:rsidR="00261F48" w:rsidRPr="00E8092F">
        <w:rPr>
          <w:lang w:val="es-ES_tradnl"/>
        </w:rPr>
        <w:t xml:space="preserve"> </w:t>
      </w:r>
      <w:r w:rsidR="000F4445">
        <w:rPr>
          <w:rStyle w:val="FootnoteReference"/>
          <w:lang w:val="es-ES_tradnl"/>
        </w:rPr>
        <w:footnoteReference w:customMarkFollows="1" w:id="2"/>
        <w:t>**</w:t>
      </w:r>
    </w:p>
    <w:p w:rsidR="002E7B18" w:rsidRPr="00E8092F" w:rsidRDefault="002E7B18" w:rsidP="00E458CF">
      <w:pPr>
        <w:pStyle w:val="RecTitle"/>
        <w:rPr>
          <w:lang w:val="es-ES_tradnl"/>
        </w:rPr>
      </w:pPr>
      <w:r w:rsidRPr="00E8092F">
        <w:rPr>
          <w:lang w:val="es-ES_tradnl"/>
        </w:rPr>
        <w:t xml:space="preserve">DETERMINACIÓN  DE  LA  ZONA  DE  COORDINACIÓN  DE  LAS  ESTACIONES  TERRENAS  </w:t>
      </w:r>
      <w:r w:rsidRPr="00E8092F">
        <w:rPr>
          <w:lang w:val="es-ES_tradnl"/>
        </w:rPr>
        <w:br/>
        <w:t xml:space="preserve">QUE  FUNCIONAN  CON  ESTACIONES  ESPACIALES  NO  GEOESTACIONARIAS  </w:t>
      </w:r>
      <w:r w:rsidRPr="00E8092F">
        <w:rPr>
          <w:lang w:val="es-ES_tradnl"/>
        </w:rPr>
        <w:br/>
      </w:r>
      <w:r w:rsidR="00E458CF" w:rsidRPr="00E8092F">
        <w:rPr>
          <w:lang w:val="es-ES_tradnl"/>
        </w:rPr>
        <w:t xml:space="preserve">DEL  </w:t>
      </w:r>
      <w:r w:rsidRPr="00E8092F">
        <w:rPr>
          <w:lang w:val="es-ES_tradnl"/>
        </w:rPr>
        <w:t>SERVICIO  FIJO  POR  SATÉLITE  EN</w:t>
      </w:r>
      <w:r w:rsidR="00E458CF">
        <w:rPr>
          <w:lang w:val="es-ES_tradnl"/>
        </w:rPr>
        <w:t xml:space="preserve">  LAS  BANDAS  DE  FRECUENCIAS</w:t>
      </w:r>
      <w:r w:rsidRPr="00E8092F">
        <w:rPr>
          <w:lang w:val="es-ES_tradnl"/>
        </w:rPr>
        <w:br/>
        <w:t>COMPARTIDAS  CON  EL  SERVICIO  FIJO</w:t>
      </w:r>
    </w:p>
    <w:p w:rsidR="002E7B18" w:rsidRDefault="002E7B18">
      <w:pPr>
        <w:pStyle w:val="RecTitleRef"/>
        <w:rPr>
          <w:lang w:val="fr-FR"/>
        </w:rPr>
      </w:pPr>
      <w:r>
        <w:rPr>
          <w:lang w:val="fr-FR"/>
        </w:rPr>
        <w:t>(Cuestiones UIT-R 253/4 y UIT-R 219/9)</w:t>
      </w:r>
    </w:p>
    <w:p w:rsidR="002E7B18" w:rsidRDefault="002E7B18">
      <w:pPr>
        <w:pStyle w:val="QuestionTitleDate"/>
        <w:rPr>
          <w:lang w:val="fr-FR"/>
        </w:rPr>
      </w:pPr>
      <w:r>
        <w:rPr>
          <w:lang w:val="fr-FR"/>
        </w:rPr>
        <w:t>(2000)</w:t>
      </w:r>
    </w:p>
    <w:p w:rsidR="002E7B18" w:rsidRDefault="002E7B18">
      <w:pPr>
        <w:pStyle w:val="headfoot"/>
        <w:rPr>
          <w:lang w:val="fr-FR"/>
        </w:rPr>
      </w:pPr>
      <w:r>
        <w:rPr>
          <w:lang w:val="fr-FR"/>
        </w:rPr>
        <w:t>Rec. UIT-R SF.1485</w:t>
      </w:r>
    </w:p>
    <w:p w:rsidR="002E7B18" w:rsidRPr="002E7B18" w:rsidRDefault="002E7B18" w:rsidP="002E7B18">
      <w:pPr>
        <w:pStyle w:val="Headingsum"/>
        <w:rPr>
          <w:b/>
          <w:bCs/>
          <w:lang w:val="es-ES_tradnl"/>
        </w:rPr>
      </w:pPr>
      <w:r w:rsidRPr="002E7B18">
        <w:rPr>
          <w:b/>
          <w:bCs/>
          <w:lang w:val="es-ES_tradnl"/>
        </w:rPr>
        <w:t>Cometido</w:t>
      </w:r>
    </w:p>
    <w:p w:rsidR="002E7B18" w:rsidRPr="002E7B18" w:rsidRDefault="002E7B18" w:rsidP="00A039E3">
      <w:pPr>
        <w:pStyle w:val="Summary"/>
        <w:rPr>
          <w:b w:val="0"/>
          <w:bCs w:val="0"/>
          <w:lang w:val="es-ES_tradnl"/>
        </w:rPr>
      </w:pPr>
      <w:r w:rsidRPr="002E7B18">
        <w:rPr>
          <w:b w:val="0"/>
          <w:bCs w:val="0"/>
          <w:lang w:val="es-ES_tradnl"/>
        </w:rPr>
        <w:t>Esta Recomendación trata de la determinaci</w:t>
      </w:r>
      <w:r>
        <w:rPr>
          <w:b w:val="0"/>
          <w:bCs w:val="0"/>
          <w:lang w:val="es-ES_tradnl"/>
        </w:rPr>
        <w:t>ón de la zona de coordinación para estaciones terrenas que funcionan con satélites no geoestacionarios del servicio fijo por satélite en bandas de frecuencias compartidas con el servicio fijo. El Anexo</w:t>
      </w:r>
      <w:r w:rsidR="00A039E3">
        <w:rPr>
          <w:b w:val="0"/>
          <w:bCs w:val="0"/>
          <w:lang w:val="es-ES_tradnl"/>
        </w:rPr>
        <w:t> </w:t>
      </w:r>
      <w:r>
        <w:rPr>
          <w:b w:val="0"/>
          <w:bCs w:val="0"/>
          <w:lang w:val="es-ES_tradnl"/>
        </w:rPr>
        <w:t>1 describe la determinación con un método llamado alguna veces método de ganancia variable en el tiempo (</w:t>
      </w:r>
      <w:r>
        <w:rPr>
          <w:b w:val="0"/>
          <w:bCs w:val="0"/>
          <w:i/>
          <w:iCs/>
          <w:lang w:val="es-ES_tradnl"/>
        </w:rPr>
        <w:t>time</w:t>
      </w:r>
      <w:r w:rsidR="00A039E3">
        <w:rPr>
          <w:b w:val="0"/>
          <w:bCs w:val="0"/>
          <w:i/>
          <w:iCs/>
          <w:lang w:val="es-ES_tradnl"/>
        </w:rPr>
        <w:noBreakHyphen/>
      </w:r>
      <w:r>
        <w:rPr>
          <w:b w:val="0"/>
          <w:bCs w:val="0"/>
          <w:i/>
          <w:iCs/>
          <w:lang w:val="es-ES_tradnl"/>
        </w:rPr>
        <w:t>varying gain, TVG</w:t>
      </w:r>
      <w:r>
        <w:rPr>
          <w:b w:val="0"/>
          <w:bCs w:val="0"/>
          <w:lang w:val="es-ES_tradnl"/>
        </w:rPr>
        <w:t>) y da ejemplos de su aplicación en los apéndices al Anexo 1 (véase también la Recomendación UIT</w:t>
      </w:r>
      <w:r w:rsidR="00A039E3">
        <w:rPr>
          <w:b w:val="0"/>
          <w:bCs w:val="0"/>
          <w:lang w:val="es-ES_tradnl"/>
        </w:rPr>
        <w:noBreakHyphen/>
      </w:r>
      <w:r>
        <w:rPr>
          <w:b w:val="0"/>
          <w:bCs w:val="0"/>
          <w:lang w:val="es-ES_tradnl"/>
        </w:rPr>
        <w:t>R</w:t>
      </w:r>
      <w:r w:rsidR="00A039E3">
        <w:rPr>
          <w:b w:val="0"/>
          <w:bCs w:val="0"/>
          <w:lang w:val="es-ES_tradnl"/>
        </w:rPr>
        <w:t> </w:t>
      </w:r>
      <w:r>
        <w:rPr>
          <w:b w:val="0"/>
          <w:bCs w:val="0"/>
          <w:lang w:val="es-ES_tradnl"/>
        </w:rPr>
        <w:t>SM.1448, Anexo 1, § 2.2.2). El Anexo 2 contiene una descripción de la determinación de la zona de coordinación con un método llamado algunas veces método compuesto.</w:t>
      </w:r>
    </w:p>
    <w:p w:rsidR="002E7B18" w:rsidRPr="002E7B18" w:rsidRDefault="002E7B18">
      <w:pPr>
        <w:pStyle w:val="Normalaftertitle"/>
        <w:rPr>
          <w:lang w:val="es-ES_tradnl"/>
        </w:rPr>
      </w:pPr>
      <w:r w:rsidRPr="002E7B18">
        <w:rPr>
          <w:lang w:val="es-ES_tradnl"/>
        </w:rPr>
        <w:t>La Asamblea de Radiocomunicaciones de la UIT,</w:t>
      </w:r>
    </w:p>
    <w:p w:rsidR="002E7B18" w:rsidRPr="00E8092F" w:rsidRDefault="002E7B18">
      <w:pPr>
        <w:pStyle w:val="call"/>
        <w:rPr>
          <w:lang w:val="es-ES_tradnl"/>
        </w:rPr>
      </w:pPr>
      <w:r w:rsidRPr="00E8092F">
        <w:rPr>
          <w:lang w:val="es-ES_tradnl"/>
        </w:rPr>
        <w:t>considerando</w:t>
      </w:r>
    </w:p>
    <w:p w:rsidR="002E7B18" w:rsidRPr="00E8092F" w:rsidRDefault="002E7B18">
      <w:pPr>
        <w:rPr>
          <w:lang w:val="es-ES_tradnl"/>
        </w:rPr>
      </w:pPr>
      <w:r w:rsidRPr="00E8092F">
        <w:rPr>
          <w:lang w:val="es-ES_tradnl"/>
        </w:rPr>
        <w:t>a)</w:t>
      </w:r>
      <w:r w:rsidRPr="00E8092F">
        <w:rPr>
          <w:lang w:val="es-ES_tradnl"/>
        </w:rPr>
        <w:tab/>
        <w:t>que la CMR-95 atribuyó espectro a los servicios por satélite, con carácter primario, que utiliza el servicio fijo;</w:t>
      </w:r>
    </w:p>
    <w:p w:rsidR="002E7B18" w:rsidRPr="00E8092F" w:rsidRDefault="002E7B18">
      <w:pPr>
        <w:rPr>
          <w:lang w:val="es-ES_tradnl"/>
        </w:rPr>
      </w:pPr>
      <w:r w:rsidRPr="00E8092F">
        <w:rPr>
          <w:lang w:val="es-ES_tradnl"/>
        </w:rPr>
        <w:t>b)</w:t>
      </w:r>
      <w:r w:rsidRPr="00E8092F">
        <w:rPr>
          <w:lang w:val="es-ES_tradnl"/>
        </w:rPr>
        <w:tab/>
        <w:t>que los servicios por satélite pueden funcionar con estaciones espaciales situadas en órbitas no OSG;</w:t>
      </w:r>
    </w:p>
    <w:p w:rsidR="002E7B18" w:rsidRPr="00E8092F" w:rsidRDefault="002E7B18">
      <w:pPr>
        <w:rPr>
          <w:lang w:val="es-ES_tradnl"/>
        </w:rPr>
      </w:pPr>
      <w:r w:rsidRPr="00E8092F">
        <w:rPr>
          <w:lang w:val="es-ES_tradnl"/>
        </w:rPr>
        <w:t>c)</w:t>
      </w:r>
      <w:r w:rsidRPr="00E8092F">
        <w:rPr>
          <w:lang w:val="es-ES_tradnl"/>
        </w:rPr>
        <w:tab/>
        <w:t>que las emisiones procedentes de estaciones terrenas que funcionan con estaciones espaciales en órbitas no OSG pueden producir interferencia en los receptores del servicio fijo y viceversa;</w:t>
      </w:r>
    </w:p>
    <w:p w:rsidR="002E7B18" w:rsidRPr="00E8092F" w:rsidRDefault="002E7B18">
      <w:pPr>
        <w:rPr>
          <w:lang w:val="es-ES_tradnl"/>
        </w:rPr>
      </w:pPr>
      <w:r w:rsidRPr="00E8092F">
        <w:rPr>
          <w:lang w:val="es-ES_tradnl"/>
        </w:rPr>
        <w:t>d)</w:t>
      </w:r>
      <w:r w:rsidRPr="00E8092F">
        <w:rPr>
          <w:lang w:val="es-ES_tradnl"/>
        </w:rPr>
        <w:tab/>
        <w:t xml:space="preserve">que la Comisión de Estudio 1 de Radiocomunicaciones está reuniendo los resultados de los estudios efectuados por todas las Comisiones de Estudio interesadas en la elaboración de textos que puedan utilizarse para revisar el </w:t>
      </w:r>
      <w:r w:rsidR="0052281B" w:rsidRPr="00E8092F">
        <w:rPr>
          <w:lang w:val="es-ES_tradnl"/>
        </w:rPr>
        <w:t>Apéndice </w:t>
      </w:r>
      <w:r w:rsidRPr="00E8092F">
        <w:rPr>
          <w:lang w:val="es-ES_tradnl"/>
        </w:rPr>
        <w:t>S7 del RR;</w:t>
      </w:r>
    </w:p>
    <w:p w:rsidR="002E7B18" w:rsidRPr="00E8092F" w:rsidRDefault="002E7B18">
      <w:pPr>
        <w:rPr>
          <w:lang w:val="es-ES_tradnl"/>
        </w:rPr>
      </w:pPr>
      <w:r w:rsidRPr="00E8092F">
        <w:rPr>
          <w:lang w:val="es-ES_tradnl"/>
        </w:rPr>
        <w:t>e)</w:t>
      </w:r>
      <w:r w:rsidRPr="00E8092F">
        <w:rPr>
          <w:lang w:val="es-ES_tradnl"/>
        </w:rPr>
        <w:tab/>
        <w:t>que es posible definir una zona alrededor de una estación terrena no OSG fuera de la cual una estación del servicio fijo causaría o recibiría únicamente interferencia despreciable;</w:t>
      </w:r>
    </w:p>
    <w:p w:rsidR="002E7B18" w:rsidRPr="00E8092F" w:rsidRDefault="002E7B18">
      <w:pPr>
        <w:rPr>
          <w:lang w:val="es-ES_tradnl"/>
        </w:rPr>
      </w:pPr>
      <w:r w:rsidRPr="00E8092F">
        <w:rPr>
          <w:lang w:val="es-ES_tradnl"/>
        </w:rPr>
        <w:t>f)</w:t>
      </w:r>
      <w:r w:rsidRPr="00E8092F">
        <w:rPr>
          <w:lang w:val="es-ES_tradnl"/>
        </w:rPr>
        <w:tab/>
        <w:t xml:space="preserve">que la puntería de la antena de una estación terrena que funcione con una estación espacial situada en una órbita no </w:t>
      </w:r>
      <w:r w:rsidRPr="00E8092F">
        <w:rPr>
          <w:caps/>
          <w:lang w:val="es-ES_tradnl"/>
        </w:rPr>
        <w:t>OSG</w:t>
      </w:r>
      <w:r w:rsidRPr="00E8092F">
        <w:rPr>
          <w:lang w:val="es-ES_tradnl"/>
        </w:rPr>
        <w:t xml:space="preserve"> varía con el tiempo y de acuerdo con los parámetros orbitales del satélite no OSG operacional y el emplazamiento de la estación terrena;</w:t>
      </w:r>
    </w:p>
    <w:p w:rsidR="002E7B18" w:rsidRPr="00E8092F" w:rsidRDefault="002E7B18">
      <w:pPr>
        <w:rPr>
          <w:lang w:val="es-ES_tradnl"/>
        </w:rPr>
      </w:pPr>
      <w:r w:rsidRPr="00E8092F">
        <w:rPr>
          <w:lang w:val="es-ES_tradnl"/>
        </w:rPr>
        <w:t>g)</w:t>
      </w:r>
      <w:r w:rsidRPr="00E8092F">
        <w:rPr>
          <w:lang w:val="es-ES_tradnl"/>
        </w:rPr>
        <w:tab/>
        <w:t xml:space="preserve">que deben establecerse procedimientos similares a los actualmente existentes para determinar la zona de coordinación alrededor de las estaciones terrenas que funcionan con satélites situados en órbitas no </w:t>
      </w:r>
      <w:r w:rsidRPr="00E8092F">
        <w:rPr>
          <w:caps/>
          <w:lang w:val="es-ES_tradnl"/>
        </w:rPr>
        <w:t>OSG</w:t>
      </w:r>
      <w:r w:rsidRPr="00E8092F">
        <w:rPr>
          <w:lang w:val="es-ES_tradnl"/>
        </w:rPr>
        <w:t>,</w:t>
      </w:r>
    </w:p>
    <w:p w:rsidR="002E7B18" w:rsidRPr="00E8092F" w:rsidRDefault="002E7B18">
      <w:pPr>
        <w:pStyle w:val="call"/>
        <w:rPr>
          <w:lang w:val="es-ES_tradnl"/>
        </w:rPr>
      </w:pPr>
      <w:r w:rsidRPr="00E8092F">
        <w:rPr>
          <w:lang w:val="es-ES_tradnl"/>
        </w:rPr>
        <w:t>recomienda</w:t>
      </w:r>
    </w:p>
    <w:p w:rsidR="002E7B18" w:rsidRPr="00E8092F" w:rsidRDefault="002E7B18">
      <w:pPr>
        <w:rPr>
          <w:lang w:val="es-ES_tradnl"/>
        </w:rPr>
      </w:pPr>
      <w:r w:rsidRPr="00E8092F">
        <w:rPr>
          <w:b/>
          <w:bCs/>
          <w:lang w:val="es-ES_tradnl"/>
        </w:rPr>
        <w:t>1</w:t>
      </w:r>
      <w:r w:rsidRPr="00E8092F">
        <w:rPr>
          <w:lang w:val="es-ES_tradnl"/>
        </w:rPr>
        <w:tab/>
        <w:t>que al determinar la zona de coordinación alrededor de una estación terrena del sistema de satélites no OSG se tenga en cuenta el porcentaje de tiempo en que la estación terrena apunta en la dirección de interés;</w:t>
      </w:r>
    </w:p>
    <w:p w:rsidR="002E7B18" w:rsidRPr="00E8092F" w:rsidRDefault="002E7B18">
      <w:pPr>
        <w:rPr>
          <w:lang w:val="es-ES_tradnl"/>
        </w:rPr>
      </w:pPr>
      <w:r w:rsidRPr="00E8092F">
        <w:rPr>
          <w:b/>
          <w:bCs/>
          <w:lang w:val="es-ES_tradnl"/>
        </w:rPr>
        <w:t>2</w:t>
      </w:r>
      <w:r w:rsidRPr="00E8092F">
        <w:rPr>
          <w:lang w:val="es-ES_tradnl"/>
        </w:rPr>
        <w:tab/>
        <w:t xml:space="preserve">que, al calcular las pérdidas básicas de transmisión, </w:t>
      </w:r>
      <w:r w:rsidRPr="00E8092F">
        <w:rPr>
          <w:i/>
          <w:iCs/>
          <w:lang w:val="es-ES_tradnl"/>
        </w:rPr>
        <w:t>L</w:t>
      </w:r>
      <w:r w:rsidRPr="00E8092F">
        <w:rPr>
          <w:i/>
          <w:iCs/>
          <w:position w:val="-4"/>
          <w:sz w:val="16"/>
          <w:lang w:val="es-ES_tradnl"/>
        </w:rPr>
        <w:t>b</w:t>
      </w:r>
      <w:r w:rsidRPr="00E8092F">
        <w:rPr>
          <w:iCs/>
          <w:lang w:val="es-ES_tradnl"/>
        </w:rPr>
        <w:t>(</w:t>
      </w:r>
      <w:r w:rsidRPr="00E8092F">
        <w:rPr>
          <w:i/>
          <w:iCs/>
          <w:lang w:val="es-ES_tradnl"/>
        </w:rPr>
        <w:t>p</w:t>
      </w:r>
      <w:r w:rsidRPr="00E8092F">
        <w:rPr>
          <w:iCs/>
          <w:lang w:val="es-ES_tradnl"/>
        </w:rPr>
        <w:t>)</w:t>
      </w:r>
      <w:r w:rsidRPr="00E8092F">
        <w:rPr>
          <w:lang w:val="es-ES_tradnl"/>
        </w:rPr>
        <w:t xml:space="preserve">, el porcentaje de tiempo, </w:t>
      </w:r>
      <w:r w:rsidRPr="00E8092F">
        <w:rPr>
          <w:i/>
          <w:iCs/>
          <w:lang w:val="es-ES_tradnl"/>
        </w:rPr>
        <w:t>p</w:t>
      </w:r>
      <w:r w:rsidRPr="00E8092F">
        <w:rPr>
          <w:lang w:val="es-ES_tradnl"/>
        </w:rPr>
        <w:t xml:space="preserve">, durante el que la potencia interferente en el receptor de la estación del servicio fijo puede rebasar el máximo nivel admisible, </w:t>
      </w:r>
      <w:r w:rsidRPr="00E8092F">
        <w:rPr>
          <w:i/>
          <w:iCs/>
          <w:lang w:val="es-ES_tradnl"/>
        </w:rPr>
        <w:t>P</w:t>
      </w:r>
      <w:r w:rsidRPr="00E8092F">
        <w:rPr>
          <w:i/>
          <w:iCs/>
          <w:position w:val="-4"/>
          <w:sz w:val="16"/>
          <w:lang w:val="es-ES_tradnl"/>
        </w:rPr>
        <w:t>r</w:t>
      </w:r>
      <w:r w:rsidRPr="00E8092F">
        <w:rPr>
          <w:iCs/>
          <w:lang w:val="es-ES_tradnl"/>
        </w:rPr>
        <w:t>(</w:t>
      </w:r>
      <w:r w:rsidRPr="00E8092F">
        <w:rPr>
          <w:i/>
          <w:iCs/>
          <w:lang w:val="es-ES_tradnl"/>
        </w:rPr>
        <w:t>p</w:t>
      </w:r>
      <w:r w:rsidRPr="00E8092F">
        <w:rPr>
          <w:iCs/>
          <w:lang w:val="es-ES_tradnl"/>
        </w:rPr>
        <w:t>)</w:t>
      </w:r>
      <w:r w:rsidRPr="00E8092F">
        <w:rPr>
          <w:lang w:val="es-ES_tradnl"/>
        </w:rPr>
        <w:t>, se sustituya por el porcentaje de tiempo en que la antena de la estación terrena no OSG apunta en la dirección de interés;</w:t>
      </w:r>
    </w:p>
    <w:p w:rsidR="002E7B18" w:rsidRPr="00E8092F" w:rsidRDefault="002E7B18">
      <w:pPr>
        <w:rPr>
          <w:lang w:val="es-ES_tradnl"/>
        </w:rPr>
      </w:pPr>
      <w:r w:rsidRPr="00E8092F">
        <w:rPr>
          <w:b/>
          <w:bCs/>
          <w:lang w:val="es-ES_tradnl"/>
        </w:rPr>
        <w:t>3</w:t>
      </w:r>
      <w:r w:rsidRPr="00E8092F">
        <w:rPr>
          <w:lang w:val="es-ES_tradnl"/>
        </w:rPr>
        <w:tab/>
        <w:t xml:space="preserve">que en la determinación de la zona de coordinación se tengan en cuenta los parámetros orbitales de las estaciones espaciales que funcionan con la estación terrena no </w:t>
      </w:r>
      <w:r w:rsidRPr="00E8092F">
        <w:rPr>
          <w:caps/>
          <w:lang w:val="es-ES_tradnl"/>
        </w:rPr>
        <w:t>OSG</w:t>
      </w:r>
      <w:r w:rsidRPr="00E8092F">
        <w:rPr>
          <w:lang w:val="es-ES_tradnl"/>
        </w:rPr>
        <w:t>;</w:t>
      </w:r>
    </w:p>
    <w:p w:rsidR="002E7B18" w:rsidRPr="00E8092F" w:rsidRDefault="002E7B18">
      <w:pPr>
        <w:rPr>
          <w:lang w:val="es-ES_tradnl"/>
        </w:rPr>
      </w:pPr>
      <w:r w:rsidRPr="00E8092F">
        <w:rPr>
          <w:b/>
          <w:bCs/>
          <w:lang w:val="es-ES_tradnl"/>
        </w:rPr>
        <w:t>4</w:t>
      </w:r>
      <w:r w:rsidRPr="00E8092F">
        <w:rPr>
          <w:lang w:val="es-ES_tradnl"/>
        </w:rPr>
        <w:tab/>
        <w:t>que las administraciones consideren los métodos del Anexo 1 o del Anexo 2 al determinar la zona de coordinación (véase la Nota 1).</w:t>
      </w:r>
    </w:p>
    <w:p w:rsidR="002E7B18" w:rsidRPr="00E8092F" w:rsidRDefault="002E7B18">
      <w:pPr>
        <w:rPr>
          <w:lang w:val="es-ES_tradnl"/>
        </w:rPr>
      </w:pPr>
      <w:r w:rsidRPr="00E8092F">
        <w:rPr>
          <w:lang w:val="es-ES_tradnl"/>
        </w:rPr>
        <w:t>NOTA 1 – Las ecuaciones orbitales del procedimiento del Anexo 1 son aplicables a órbitas circulares únicamente.</w:t>
      </w:r>
    </w:p>
    <w:p w:rsidR="00A039E3" w:rsidRDefault="00A039E3">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2E7B18" w:rsidRPr="00E8092F" w:rsidRDefault="002E7B18">
      <w:pPr>
        <w:pStyle w:val="Annex"/>
        <w:rPr>
          <w:lang w:val="es-ES_tradnl"/>
        </w:rPr>
      </w:pPr>
      <w:r w:rsidRPr="00E8092F">
        <w:rPr>
          <w:lang w:val="es-ES_tradnl"/>
        </w:rPr>
        <w:lastRenderedPageBreak/>
        <w:t>ANEXO  1</w:t>
      </w:r>
    </w:p>
    <w:p w:rsidR="002E7B18" w:rsidRPr="00E8092F" w:rsidRDefault="002E7B18" w:rsidP="00A039E3">
      <w:pPr>
        <w:pStyle w:val="AnnexTitle"/>
        <w:rPr>
          <w:lang w:val="es-ES_tradnl"/>
        </w:rPr>
      </w:pPr>
      <w:r w:rsidRPr="00E8092F">
        <w:rPr>
          <w:lang w:val="es-ES_tradnl"/>
        </w:rPr>
        <w:t>Determinación de la zona de coordinación de las estaciones terrenas que funcionan</w:t>
      </w:r>
      <w:r w:rsidR="00A039E3">
        <w:rPr>
          <w:lang w:val="es-ES_tradnl"/>
        </w:rPr>
        <w:br/>
      </w:r>
      <w:r w:rsidRPr="00E8092F">
        <w:rPr>
          <w:lang w:val="es-ES_tradnl"/>
        </w:rPr>
        <w:t xml:space="preserve">con estaciones espaciales no OSG del SFS en las bandas de frecuencias </w:t>
      </w:r>
      <w:r w:rsidRPr="00E8092F">
        <w:rPr>
          <w:lang w:val="es-ES_tradnl"/>
        </w:rPr>
        <w:br/>
        <w:t>compartidas con el servicio fijo</w:t>
      </w:r>
    </w:p>
    <w:p w:rsidR="002E7B18" w:rsidRPr="00E8092F" w:rsidRDefault="002E7B18">
      <w:pPr>
        <w:pStyle w:val="Heading1"/>
        <w:rPr>
          <w:lang w:val="es-ES_tradnl"/>
        </w:rPr>
      </w:pPr>
      <w:r w:rsidRPr="00E8092F">
        <w:rPr>
          <w:lang w:val="es-ES_tradnl"/>
        </w:rPr>
        <w:t>1</w:t>
      </w:r>
      <w:r w:rsidRPr="00E8092F">
        <w:rPr>
          <w:lang w:val="es-ES_tradnl"/>
        </w:rPr>
        <w:tab/>
        <w:t>Introducción</w:t>
      </w:r>
    </w:p>
    <w:p w:rsidR="002E7B18" w:rsidRPr="00E8092F" w:rsidRDefault="002E7B18">
      <w:pPr>
        <w:rPr>
          <w:lang w:val="es-ES_tradnl"/>
        </w:rPr>
      </w:pPr>
      <w:r w:rsidRPr="00E8092F">
        <w:rPr>
          <w:lang w:val="es-ES_tradnl"/>
        </w:rPr>
        <w:t>Este procedimiento se ha elaborado para determinar la zona de coordinación alrededor de una estación terrena que funcione con una estación espacial no OSG en las zonas de frecuencia compartidas con los servicios de radiocomunicación terrenal.</w:t>
      </w:r>
    </w:p>
    <w:p w:rsidR="002E7B18" w:rsidRPr="00E8092F" w:rsidRDefault="002E7B18">
      <w:pPr>
        <w:rPr>
          <w:lang w:val="es-ES_tradnl"/>
        </w:rPr>
      </w:pPr>
      <w:r w:rsidRPr="00E8092F">
        <w:rPr>
          <w:lang w:val="es-ES_tradnl"/>
        </w:rPr>
        <w:t>El funcionamiento de las estaciones terrenas transmisoras y receptoras de los sistemas no OSG y de las estaciones terrenales que funcionan en las bandas de frecuencias compartidas puede dar lugar a interferencia entre las estaciones de los dos servicios. La magnitud de dicha interferencia depende de las pérdidas de transmisión a lo largo del trayecto interferente que, a su vez, dependen de factores tales como la longitud y la geometría general del trayecto de interferencia, el ángulo de elevación operacional mínimo, la distribución de la ganancia de la antena en función del tiempo, las condiciones radioclimáticas y el porcentaje de tiempo durante el que las pérdidas de transmisión deben excederse.</w:t>
      </w:r>
    </w:p>
    <w:p w:rsidR="002E7B18" w:rsidRPr="00E8092F" w:rsidRDefault="002E7B18">
      <w:pPr>
        <w:rPr>
          <w:lang w:val="es-ES_tradnl"/>
        </w:rPr>
      </w:pPr>
      <w:r w:rsidRPr="00E8092F">
        <w:rPr>
          <w:lang w:val="es-ES_tradnl"/>
        </w:rPr>
        <w:t>El procedimiento descrito permite determinar, en todas las direcciones acimutales desde una estación terrena transmisora o receptora, una distancia a partir de la cual cabe esperar que las pérdidas de transmisión excedan un valor específico durante todo el tiempo, excepto un porcentaje específico de éste. La distancia determinada de esta manera se denomina distancia de coordinación. Los puntos extremos de las distancias de coordinación determinadas para todos los acimuts definen un contorno de coordinación alrededor de la estación terrena que contiene la zona de coordinación. Para las estaciones terrenas situadas fuera de la zona de coordinación, la probabilidad de causar o experimentar interferencia significativa se considera que es despreciable.</w:t>
      </w:r>
    </w:p>
    <w:p w:rsidR="002E7B18" w:rsidRPr="00E8092F" w:rsidRDefault="002E7B18">
      <w:pPr>
        <w:rPr>
          <w:lang w:val="es-ES_tradnl"/>
        </w:rPr>
      </w:pPr>
      <w:r w:rsidRPr="00E8092F">
        <w:rPr>
          <w:lang w:val="es-ES_tradnl"/>
        </w:rPr>
        <w:t>Aunque se basa en datos técnicos, la zona de coordinación es un concepto administrativo. Como la zona de coordinación se determina antes de que se examine con detalle todo caso de interferencia potencial, debe basarse en parámetros supuestos de los sistemas terrenales, mientras que los parámetros pertinentes de las estaciones terrenas transmisoras se conocen.</w:t>
      </w:r>
    </w:p>
    <w:p w:rsidR="002E7B18" w:rsidRPr="00E8092F" w:rsidRDefault="002E7B18">
      <w:pPr>
        <w:rPr>
          <w:lang w:val="es-ES_tradnl"/>
        </w:rPr>
      </w:pPr>
      <w:r w:rsidRPr="00E8092F">
        <w:rPr>
          <w:lang w:val="es-ES_tradnl"/>
        </w:rPr>
        <w:t>Las estaciones situadas fuera de la zona de coordinación de una estación planificada específica se eliminan de toda consideración de coordinación. En consecuencia, los requisitos de coordinación de una estación pueden ser estrictamente nacionales si la zona de coordinación de la estación planificada entra completamente en el territorio de la administración notificante, o nacionales e internacionales si la zona de coordinación incluye también el territorio de otra administración, en cuyo caso se requiere el acuerdo de coordinación de esta última.</w:t>
      </w:r>
    </w:p>
    <w:p w:rsidR="002E7B18" w:rsidRPr="00E8092F" w:rsidRDefault="002E7B18">
      <w:pPr>
        <w:rPr>
          <w:lang w:val="es-ES_tradnl"/>
        </w:rPr>
      </w:pPr>
      <w:r w:rsidRPr="00E8092F">
        <w:rPr>
          <w:lang w:val="es-ES_tradnl"/>
        </w:rPr>
        <w:t>Las estaciones situadas en la zona de coordinación de una estación planificada han de examinarse inicialmente caso a caso, teniendo en cuenta la discriminación de la antena, la distancia de separación y el perfil del trayecto, si es necesario.</w:t>
      </w:r>
    </w:p>
    <w:p w:rsidR="002E7B18" w:rsidRPr="00E8092F" w:rsidRDefault="002E7B18">
      <w:pPr>
        <w:rPr>
          <w:lang w:val="es-ES_tradnl"/>
        </w:rPr>
      </w:pPr>
      <w:r w:rsidRPr="00E8092F">
        <w:rPr>
          <w:lang w:val="es-ES_tradnl"/>
        </w:rPr>
        <w:t>Para la determinación de la zona de coordinación, puede ser necesario considerar dos casos:</w:t>
      </w:r>
    </w:p>
    <w:p w:rsidR="002E7B18" w:rsidRPr="00E8092F" w:rsidRDefault="002E7B18">
      <w:pPr>
        <w:pStyle w:val="enumlev1"/>
        <w:rPr>
          <w:lang w:val="es-ES_tradnl"/>
        </w:rPr>
      </w:pPr>
      <w:r w:rsidRPr="00E8092F">
        <w:rPr>
          <w:lang w:val="es-ES_tradnl"/>
        </w:rPr>
        <w:t>a)</w:t>
      </w:r>
      <w:r w:rsidRPr="00E8092F">
        <w:rPr>
          <w:lang w:val="es-ES_tradnl"/>
        </w:rPr>
        <w:tab/>
        <w:t>la estación terrena del sistema no OSG está transmitiendo y es por tanto capaz de interferir con la recepción de las estaciones terrenales;</w:t>
      </w:r>
    </w:p>
    <w:p w:rsidR="002E7B18" w:rsidRPr="00E8092F" w:rsidRDefault="002E7B18">
      <w:pPr>
        <w:pStyle w:val="enumlev1"/>
        <w:rPr>
          <w:lang w:val="es-ES_tradnl"/>
        </w:rPr>
      </w:pPr>
      <w:r w:rsidRPr="00E8092F">
        <w:rPr>
          <w:lang w:val="es-ES_tradnl"/>
        </w:rPr>
        <w:t>b)</w:t>
      </w:r>
      <w:r w:rsidRPr="00E8092F">
        <w:rPr>
          <w:lang w:val="es-ES_tradnl"/>
        </w:rPr>
        <w:tab/>
        <w:t>la estación terrena del sistema no OSG está recibiendo y es por tanto capaz de resultar interferida por las emisiones procedentes de las estaciones terrenales.</w:t>
      </w:r>
    </w:p>
    <w:p w:rsidR="002E7B18" w:rsidRPr="00E8092F" w:rsidRDefault="002E7B18">
      <w:pPr>
        <w:rPr>
          <w:lang w:val="es-ES_tradnl"/>
        </w:rPr>
      </w:pPr>
      <w:r w:rsidRPr="00E8092F">
        <w:rPr>
          <w:lang w:val="es-ES_tradnl"/>
        </w:rPr>
        <w:t>Aunque este Anexo describe el caso a) en el que la estación terrena del sistema no OSG transmite y la estación terrenal recibe, las metodologías son aplicables al caso b) en el que la estación terrenal transmite y la estación terrena del sistema no OSG recibe.</w:t>
      </w:r>
    </w:p>
    <w:p w:rsidR="002E7B18" w:rsidRPr="00E8092F" w:rsidRDefault="002E7B18">
      <w:pPr>
        <w:pStyle w:val="Heading1"/>
        <w:rPr>
          <w:lang w:val="es-ES_tradnl"/>
        </w:rPr>
      </w:pPr>
      <w:r w:rsidRPr="00E8092F">
        <w:rPr>
          <w:lang w:val="es-ES_tradnl"/>
        </w:rPr>
        <w:t>2</w:t>
      </w:r>
      <w:r w:rsidRPr="00E8092F">
        <w:rPr>
          <w:lang w:val="es-ES_tradnl"/>
        </w:rPr>
        <w:tab/>
        <w:t>Consideraciones generales</w:t>
      </w:r>
    </w:p>
    <w:p w:rsidR="002E7B18" w:rsidRPr="00E8092F" w:rsidRDefault="002E7B18">
      <w:pPr>
        <w:pStyle w:val="Heading2"/>
        <w:rPr>
          <w:lang w:val="es-ES_tradnl"/>
        </w:rPr>
      </w:pPr>
      <w:r w:rsidRPr="00E8092F">
        <w:rPr>
          <w:lang w:val="es-ES_tradnl"/>
        </w:rPr>
        <w:t>2.1</w:t>
      </w:r>
      <w:r w:rsidRPr="00E8092F">
        <w:rPr>
          <w:lang w:val="es-ES_tradnl"/>
        </w:rPr>
        <w:tab/>
        <w:t>Concepto de pérdidas de transmisión admisibles mínimas</w:t>
      </w:r>
    </w:p>
    <w:p w:rsidR="002E7B18" w:rsidRPr="00E8092F" w:rsidRDefault="002E7B18">
      <w:pPr>
        <w:rPr>
          <w:lang w:val="es-ES_tradnl"/>
        </w:rPr>
      </w:pPr>
      <w:r w:rsidRPr="00E8092F">
        <w:rPr>
          <w:lang w:val="es-ES_tradnl"/>
        </w:rPr>
        <w:t>La determinación de la distancia de coordinación como distancia desde una estación terrena no OSG a partir de la cual puede considerarse despreciable la interferencia procedente de una estación terrenal o la causada a ella se basa en la premisa de que la atenuación de una señal no deseada es una función creciente y monótona de la distancia, o puede representarse por ella.</w:t>
      </w:r>
    </w:p>
    <w:p w:rsidR="002E7B18" w:rsidRPr="00E8092F" w:rsidRDefault="002E7B18" w:rsidP="000F4445">
      <w:pPr>
        <w:keepNext/>
        <w:keepLines/>
        <w:tabs>
          <w:tab w:val="clear" w:pos="1191"/>
        </w:tabs>
        <w:rPr>
          <w:lang w:val="es-ES_tradnl"/>
        </w:rPr>
      </w:pPr>
      <w:r w:rsidRPr="00E8092F">
        <w:rPr>
          <w:lang w:val="es-ES_tradnl"/>
        </w:rPr>
        <w:lastRenderedPageBreak/>
        <w:t xml:space="preserve">La magnitud de la atenuación requerida entre un transmisor interferente y un receptor interferido viene dada por las pérdidas de transmisión admisibles mínimas durante el </w:t>
      </w:r>
      <w:r w:rsidRPr="00E8092F">
        <w:rPr>
          <w:i/>
          <w:iCs/>
          <w:lang w:val="es-ES_tradnl"/>
        </w:rPr>
        <w:t>p</w:t>
      </w:r>
      <w:r>
        <w:rPr>
          <w:rFonts w:ascii="Symbol" w:hAnsi="Symbol"/>
          <w:lang w:val="fr-FR"/>
        </w:rPr>
        <w:t></w:t>
      </w:r>
      <w:r w:rsidRPr="00E8092F">
        <w:rPr>
          <w:lang w:val="es-ES_tradnl"/>
        </w:rPr>
        <w:t xml:space="preserve"> del tiempo, valor de las pérdidas de transmisión que deben rebasar las pérdidas de transmisión reales o previstas durante todo el tiempo salve un </w:t>
      </w:r>
      <w:r w:rsidRPr="00E8092F">
        <w:rPr>
          <w:i/>
          <w:iCs/>
          <w:lang w:val="es-ES_tradnl"/>
        </w:rPr>
        <w:t>p</w:t>
      </w:r>
      <w:r>
        <w:rPr>
          <w:rFonts w:ascii="Symbol" w:hAnsi="Symbol"/>
          <w:lang w:val="fr-FR"/>
        </w:rPr>
        <w:t></w:t>
      </w:r>
      <w:r w:rsidRPr="00E8092F">
        <w:rPr>
          <w:lang w:val="es-ES_tradnl"/>
        </w:rPr>
        <w:t xml:space="preserve"> (cuando </w:t>
      </w:r>
      <w:r w:rsidRPr="00E8092F">
        <w:rPr>
          <w:i/>
          <w:iCs/>
          <w:lang w:val="es-ES_tradnl"/>
        </w:rPr>
        <w:t>p</w:t>
      </w:r>
      <w:r w:rsidRPr="00E8092F">
        <w:rPr>
          <w:lang w:val="es-ES_tradnl"/>
        </w:rPr>
        <w:t xml:space="preserve"> es un pequeño porcentaje de tiempo, comprendido entre 0,001</w:t>
      </w:r>
      <w:r>
        <w:rPr>
          <w:rFonts w:ascii="Symbol" w:hAnsi="Symbol"/>
          <w:lang w:val="fr-FR"/>
        </w:rPr>
        <w:t></w:t>
      </w:r>
      <w:r w:rsidRPr="00E8092F">
        <w:rPr>
          <w:lang w:val="es-ES_tradnl"/>
        </w:rPr>
        <w:t xml:space="preserve"> y 1,0</w:t>
      </w:r>
      <w:r>
        <w:rPr>
          <w:rFonts w:ascii="Symbol" w:hAnsi="Symbol"/>
          <w:lang w:val="fr-FR"/>
        </w:rPr>
        <w:t></w:t>
      </w:r>
      <w:r w:rsidRPr="00E8092F">
        <w:rPr>
          <w:lang w:val="es-ES_tradnl"/>
        </w:rPr>
        <w:t xml:space="preserve">, se dice que son de corta duración; si </w:t>
      </w:r>
      <w:r w:rsidRPr="00E8092F">
        <w:rPr>
          <w:i/>
          <w:iCs/>
          <w:lang w:val="es-ES_tradnl"/>
        </w:rPr>
        <w:t>p</w:t>
      </w:r>
      <w:r w:rsidRPr="00E8092F">
        <w:rPr>
          <w:lang w:val="es-ES_tradnl"/>
        </w:rPr>
        <w:t> </w:t>
      </w:r>
      <w:r>
        <w:rPr>
          <w:rFonts w:ascii="Symbol" w:hAnsi="Symbol"/>
        </w:rPr>
        <w:t></w:t>
      </w:r>
      <w:r w:rsidRPr="00E8092F">
        <w:rPr>
          <w:lang w:val="es-ES_tradnl"/>
        </w:rPr>
        <w:t> 20</w:t>
      </w:r>
      <w:r>
        <w:rPr>
          <w:rFonts w:ascii="Symbol" w:hAnsi="Symbol"/>
          <w:lang w:val="fr-FR"/>
        </w:rPr>
        <w:t></w:t>
      </w:r>
      <w:r w:rsidRPr="00E8092F">
        <w:rPr>
          <w:lang w:val="es-ES_tradnl"/>
        </w:rPr>
        <w:t>, se dice que son de larga duración):</w:t>
      </w:r>
    </w:p>
    <w:p w:rsidR="002E7B18" w:rsidRPr="00E8092F" w:rsidRDefault="002E7B18">
      <w:pPr>
        <w:pStyle w:val="Equation"/>
        <w:rPr>
          <w:lang w:val="es-ES_tradnl"/>
        </w:rPr>
      </w:pPr>
      <w:r w:rsidRPr="00E8092F">
        <w:rPr>
          <w:lang w:val="es-ES_tradnl"/>
        </w:rPr>
        <w:tab/>
      </w:r>
      <w:r w:rsidRPr="00E8092F">
        <w:rPr>
          <w:lang w:val="es-ES_tradnl"/>
        </w:rPr>
        <w:tab/>
      </w:r>
      <w:r>
        <w:rPr>
          <w:position w:val="-10"/>
          <w:lang w:val="fr-FR"/>
        </w:rPr>
        <w:object w:dxaOrig="17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9pt;height:15.8pt" o:ole="">
            <v:imagedata r:id="rId15" o:title=""/>
          </v:shape>
          <o:OLEObject Type="Embed" ProgID="Equation.3" ShapeID="_x0000_i1025" DrawAspect="Content" ObjectID="_1368601838" r:id="rId16"/>
        </w:object>
      </w:r>
      <w:r w:rsidRPr="00E8092F">
        <w:rPr>
          <w:lang w:val="es-ES_tradnl"/>
        </w:rPr>
        <w:t>                        dB</w:t>
      </w:r>
      <w:r w:rsidRPr="00E8092F">
        <w:rPr>
          <w:lang w:val="es-ES_tradnl"/>
        </w:rPr>
        <w:tab/>
        <w:t>(1)</w:t>
      </w:r>
    </w:p>
    <w:p w:rsidR="002E7B18" w:rsidRPr="00E8092F" w:rsidRDefault="002E7B18">
      <w:pPr>
        <w:rPr>
          <w:lang w:val="es-ES_tradnl"/>
        </w:rPr>
      </w:pPr>
      <w:r w:rsidRPr="00E8092F">
        <w:rPr>
          <w:lang w:val="es-ES_tradnl"/>
        </w:rPr>
        <w:t>donde:</w:t>
      </w:r>
    </w:p>
    <w:p w:rsidR="002E7B18" w:rsidRPr="00E8092F" w:rsidRDefault="002E7B18">
      <w:pPr>
        <w:pStyle w:val="enumlev1"/>
        <w:tabs>
          <w:tab w:val="left" w:pos="1134"/>
        </w:tabs>
        <w:ind w:left="1134" w:hanging="1134"/>
        <w:rPr>
          <w:lang w:val="es-ES_tradnl"/>
        </w:rPr>
      </w:pPr>
      <w:r w:rsidRPr="00E8092F">
        <w:rPr>
          <w:i/>
          <w:iCs/>
          <w:lang w:val="es-ES_tradnl"/>
        </w:rPr>
        <w:tab/>
        <w:t>P</w:t>
      </w:r>
      <w:r w:rsidRPr="00E8092F">
        <w:rPr>
          <w:i/>
          <w:iCs/>
          <w:position w:val="-4"/>
          <w:sz w:val="16"/>
          <w:lang w:val="es-ES_tradnl"/>
        </w:rPr>
        <w:t>t</w:t>
      </w:r>
      <w:r w:rsidRPr="00E8092F">
        <w:rPr>
          <w:lang w:val="es-ES_tradnl"/>
        </w:rPr>
        <w:t>:</w:t>
      </w:r>
      <w:r w:rsidRPr="00E8092F">
        <w:rPr>
          <w:lang w:val="es-ES_tradnl"/>
        </w:rPr>
        <w:tab/>
        <w:t>nivel de la potencia de transmisión máximo disponible (dBW) en la anchura de banda de referencia a la entrada de la antena de una estación interferente</w:t>
      </w:r>
    </w:p>
    <w:p w:rsidR="002E7B18" w:rsidRPr="00E8092F" w:rsidRDefault="002E7B18">
      <w:pPr>
        <w:pStyle w:val="enumlev1"/>
        <w:tabs>
          <w:tab w:val="left" w:pos="1134"/>
        </w:tabs>
        <w:ind w:left="1134" w:hanging="1134"/>
        <w:rPr>
          <w:lang w:val="es-ES_tradnl"/>
        </w:rPr>
      </w:pPr>
      <w:r w:rsidRPr="00E8092F">
        <w:rPr>
          <w:i/>
          <w:iCs/>
          <w:lang w:val="es-ES_tradnl"/>
        </w:rPr>
        <w:tab/>
        <w:t>P</w:t>
      </w:r>
      <w:r w:rsidRPr="00E8092F">
        <w:rPr>
          <w:i/>
          <w:iCs/>
          <w:position w:val="-4"/>
          <w:sz w:val="16"/>
          <w:lang w:val="es-ES_tradnl"/>
        </w:rPr>
        <w:t>r</w:t>
      </w:r>
      <w:r w:rsidRPr="00E8092F">
        <w:rPr>
          <w:lang w:val="es-ES_tradnl"/>
        </w:rPr>
        <w:t>(</w:t>
      </w:r>
      <w:r w:rsidRPr="00E8092F">
        <w:rPr>
          <w:i/>
          <w:iCs/>
          <w:lang w:val="es-ES_tradnl"/>
        </w:rPr>
        <w:t>p</w:t>
      </w:r>
      <w:r w:rsidRPr="00E8092F">
        <w:rPr>
          <w:lang w:val="es-ES_tradnl"/>
        </w:rPr>
        <w:t>):</w:t>
      </w:r>
      <w:r w:rsidRPr="00E8092F">
        <w:rPr>
          <w:lang w:val="es-ES_tradnl"/>
        </w:rPr>
        <w:tab/>
        <w:t xml:space="preserve">nivel umbral de interferencia de una emisión interferente (dBW) en la anchura de banda de referencia que debe rebasarse durante no más del </w:t>
      </w:r>
      <w:r w:rsidRPr="00E8092F">
        <w:rPr>
          <w:i/>
          <w:iCs/>
          <w:lang w:val="es-ES_tradnl"/>
        </w:rPr>
        <w:t>p</w:t>
      </w:r>
      <w:r>
        <w:rPr>
          <w:rFonts w:ascii="Symbol" w:hAnsi="Symbol"/>
        </w:rPr>
        <w:t></w:t>
      </w:r>
      <w:r w:rsidRPr="00E8092F">
        <w:rPr>
          <w:lang w:val="es-ES_tradnl"/>
        </w:rPr>
        <w:t xml:space="preserve"> del tiempo en los terminales de la antena receptora de una estación interferida, cuando la emisión interferente procede de una sola fuente.</w:t>
      </w:r>
    </w:p>
    <w:p w:rsidR="002E7B18" w:rsidRPr="00E8092F" w:rsidRDefault="002E7B18">
      <w:pPr>
        <w:rPr>
          <w:lang w:val="es-ES_tradnl"/>
        </w:rPr>
      </w:pPr>
      <w:r w:rsidRPr="00E8092F">
        <w:rPr>
          <w:i/>
          <w:iCs/>
          <w:lang w:val="es-ES_tradnl"/>
        </w:rPr>
        <w:t>P</w:t>
      </w:r>
      <w:r w:rsidRPr="00E8092F">
        <w:rPr>
          <w:i/>
          <w:iCs/>
          <w:position w:val="-4"/>
          <w:sz w:val="16"/>
          <w:lang w:val="es-ES_tradnl"/>
        </w:rPr>
        <w:t>t</w:t>
      </w:r>
      <w:r w:rsidRPr="00E8092F">
        <w:rPr>
          <w:lang w:val="es-ES_tradnl"/>
        </w:rPr>
        <w:t xml:space="preserve"> y </w:t>
      </w:r>
      <w:r w:rsidRPr="00E8092F">
        <w:rPr>
          <w:i/>
          <w:iCs/>
          <w:lang w:val="es-ES_tradnl"/>
        </w:rPr>
        <w:t>P</w:t>
      </w:r>
      <w:r w:rsidRPr="00E8092F">
        <w:rPr>
          <w:i/>
          <w:iCs/>
          <w:position w:val="-4"/>
          <w:sz w:val="16"/>
          <w:lang w:val="es-ES_tradnl"/>
        </w:rPr>
        <w:t>r</w:t>
      </w:r>
      <w:r w:rsidRPr="00E8092F">
        <w:rPr>
          <w:lang w:val="es-ES_tradnl"/>
        </w:rPr>
        <w:t>(</w:t>
      </w:r>
      <w:r w:rsidRPr="00E8092F">
        <w:rPr>
          <w:i/>
          <w:iCs/>
          <w:lang w:val="es-ES_tradnl"/>
        </w:rPr>
        <w:t>p</w:t>
      </w:r>
      <w:r w:rsidRPr="00E8092F">
        <w:rPr>
          <w:lang w:val="es-ES_tradnl"/>
        </w:rPr>
        <w:t xml:space="preserve">) se definen para la misma anchura de banda de radiofrecuencia (la anchura de banda de referencia) y </w:t>
      </w:r>
      <w:r w:rsidRPr="00E8092F">
        <w:rPr>
          <w:i/>
          <w:iCs/>
          <w:lang w:val="es-ES_tradnl"/>
        </w:rPr>
        <w:t>L</w:t>
      </w:r>
      <w:r w:rsidRPr="00E8092F">
        <w:rPr>
          <w:lang w:val="es-ES_tradnl"/>
        </w:rPr>
        <w:t>(</w:t>
      </w:r>
      <w:r w:rsidRPr="00E8092F">
        <w:rPr>
          <w:i/>
          <w:iCs/>
          <w:lang w:val="es-ES_tradnl"/>
        </w:rPr>
        <w:t>p</w:t>
      </w:r>
      <w:r w:rsidRPr="00E8092F">
        <w:rPr>
          <w:lang w:val="es-ES_tradnl"/>
        </w:rPr>
        <w:t xml:space="preserve">) y </w:t>
      </w:r>
      <w:r w:rsidRPr="00E8092F">
        <w:rPr>
          <w:i/>
          <w:iCs/>
          <w:lang w:val="es-ES_tradnl"/>
        </w:rPr>
        <w:t>P</w:t>
      </w:r>
      <w:r w:rsidRPr="00E8092F">
        <w:rPr>
          <w:i/>
          <w:iCs/>
          <w:position w:val="-4"/>
          <w:sz w:val="16"/>
          <w:lang w:val="es-ES_tradnl"/>
        </w:rPr>
        <w:t>r</w:t>
      </w:r>
      <w:r w:rsidRPr="00E8092F">
        <w:rPr>
          <w:lang w:val="es-ES_tradnl"/>
        </w:rPr>
        <w:t>(</w:t>
      </w:r>
      <w:r w:rsidRPr="00E8092F">
        <w:rPr>
          <w:i/>
          <w:iCs/>
          <w:lang w:val="es-ES_tradnl"/>
        </w:rPr>
        <w:t>p</w:t>
      </w:r>
      <w:r w:rsidRPr="00E8092F">
        <w:rPr>
          <w:lang w:val="es-ES_tradnl"/>
        </w:rPr>
        <w:t>) para el mismo porcentaje de tiempo, tal como dictan los criterios de calidad del sistema interferido.</w:t>
      </w:r>
    </w:p>
    <w:p w:rsidR="002E7B18" w:rsidRPr="00E8092F" w:rsidRDefault="002E7B18">
      <w:pPr>
        <w:rPr>
          <w:sz w:val="22"/>
          <w:lang w:val="es-ES_tradnl"/>
        </w:rPr>
      </w:pPr>
      <w:r w:rsidRPr="00E8092F">
        <w:rPr>
          <w:lang w:val="es-ES_tradnl"/>
        </w:rPr>
        <w:t>Sólo interesan aquí pequeños porcentajes de tiempo. Considerando un mecanismo específico de propagación para la emisión interferente, puede determinarse la distancia de coordinación. El UIT</w:t>
      </w:r>
      <w:r w:rsidRPr="00E8092F">
        <w:rPr>
          <w:lang w:val="es-ES_tradnl"/>
        </w:rPr>
        <w:noBreakHyphen/>
        <w:t>R desarrolla actualmente modelos de propagación adecuados para la determinación de la zona de coordinación de las estaciones terrenas que funcionan con redes de satélites no</w:t>
      </w:r>
      <w:r w:rsidRPr="00E8092F">
        <w:rPr>
          <w:sz w:val="22"/>
          <w:lang w:val="es-ES_tradnl"/>
        </w:rPr>
        <w:t> OSG.</w:t>
      </w:r>
    </w:p>
    <w:p w:rsidR="002E7B18" w:rsidRPr="00E8092F" w:rsidRDefault="002E7B18">
      <w:pPr>
        <w:pStyle w:val="Heading2"/>
        <w:rPr>
          <w:lang w:val="es-ES_tradnl"/>
        </w:rPr>
      </w:pPr>
      <w:r w:rsidRPr="00E8092F">
        <w:rPr>
          <w:lang w:val="es-ES_tradnl"/>
        </w:rPr>
        <w:t>2.2</w:t>
      </w:r>
      <w:r w:rsidRPr="00E8092F">
        <w:rPr>
          <w:lang w:val="es-ES_tradnl"/>
        </w:rPr>
        <w:tab/>
        <w:t>Concepto de pérdidas básicas de transmisión admisibles mínimas</w:t>
      </w:r>
    </w:p>
    <w:p w:rsidR="002E7B18" w:rsidRPr="00E8092F" w:rsidRDefault="002E7B18">
      <w:pPr>
        <w:rPr>
          <w:lang w:val="es-ES_tradnl"/>
        </w:rPr>
      </w:pPr>
      <w:r w:rsidRPr="00E8092F">
        <w:rPr>
          <w:lang w:val="es-ES_tradnl"/>
        </w:rPr>
        <w:t>Las pérdidas de transmisión se definen en términos de parámetros separables, en relación con las pérdidas básicas de transmisión (es decir, atenuación entre antenas isótropas) y las ganancias efectivas de antena en ambos extremos de un trayecto de interferencia. Las pérdidas básicas de transmisión mínimas admisibles pueden entonces expresarse por la relación:</w:t>
      </w:r>
    </w:p>
    <w:p w:rsidR="002E7B18" w:rsidRPr="00E8092F" w:rsidRDefault="002E7B18">
      <w:pPr>
        <w:pStyle w:val="Equation"/>
        <w:rPr>
          <w:lang w:val="es-ES_tradnl"/>
        </w:rPr>
      </w:pPr>
      <w:r w:rsidRPr="00E8092F">
        <w:rPr>
          <w:lang w:val="es-ES_tradnl"/>
        </w:rPr>
        <w:tab/>
      </w:r>
      <w:r w:rsidRPr="00E8092F">
        <w:rPr>
          <w:lang w:val="es-ES_tradnl"/>
        </w:rPr>
        <w:tab/>
      </w:r>
      <w:r>
        <w:rPr>
          <w:position w:val="-10"/>
          <w:lang w:val="fr-FR"/>
        </w:rPr>
        <w:object w:dxaOrig="2960" w:dyaOrig="320">
          <v:shape id="_x0000_i1026" type="#_x0000_t75" style="width:147.25pt;height:15.8pt" o:ole="">
            <v:imagedata r:id="rId17" o:title=""/>
          </v:shape>
          <o:OLEObject Type="Embed" ProgID="Equation.3" ShapeID="_x0000_i1026" DrawAspect="Content" ObjectID="_1368601839" r:id="rId18"/>
        </w:object>
      </w:r>
      <w:r w:rsidRPr="00E8092F">
        <w:rPr>
          <w:lang w:val="es-ES_tradnl"/>
        </w:rPr>
        <w:t>                        dB</w:t>
      </w:r>
      <w:r w:rsidRPr="00E8092F">
        <w:rPr>
          <w:lang w:val="es-ES_tradnl"/>
        </w:rPr>
        <w:tab/>
        <w:t>(2)</w:t>
      </w:r>
    </w:p>
    <w:p w:rsidR="002E7B18" w:rsidRPr="00E8092F" w:rsidRDefault="002E7B18">
      <w:pPr>
        <w:rPr>
          <w:lang w:val="es-ES_tradnl"/>
        </w:rPr>
      </w:pPr>
      <w:r w:rsidRPr="00E8092F">
        <w:rPr>
          <w:lang w:val="es-ES_tradnl"/>
        </w:rPr>
        <w:t>donde:</w:t>
      </w:r>
    </w:p>
    <w:p w:rsidR="002E7B18" w:rsidRPr="00E8092F" w:rsidRDefault="002E7B18">
      <w:pPr>
        <w:pStyle w:val="enumlev1"/>
        <w:tabs>
          <w:tab w:val="left" w:pos="1134"/>
        </w:tabs>
        <w:ind w:left="1134" w:hanging="1134"/>
        <w:rPr>
          <w:lang w:val="es-ES_tradnl"/>
        </w:rPr>
      </w:pPr>
      <w:r w:rsidRPr="00E8092F">
        <w:rPr>
          <w:i/>
          <w:iCs/>
          <w:lang w:val="es-ES_tradnl"/>
        </w:rPr>
        <w:tab/>
        <w:t>L</w:t>
      </w:r>
      <w:r w:rsidRPr="00E8092F">
        <w:rPr>
          <w:i/>
          <w:iCs/>
          <w:position w:val="-4"/>
          <w:sz w:val="16"/>
          <w:lang w:val="es-ES_tradnl"/>
        </w:rPr>
        <w:t>b</w:t>
      </w:r>
      <w:r w:rsidRPr="00E8092F">
        <w:rPr>
          <w:lang w:val="es-ES_tradnl"/>
        </w:rPr>
        <w:t>(</w:t>
      </w:r>
      <w:r w:rsidRPr="00E8092F">
        <w:rPr>
          <w:i/>
          <w:iCs/>
          <w:lang w:val="es-ES_tradnl"/>
        </w:rPr>
        <w:t>p</w:t>
      </w:r>
      <w:r w:rsidRPr="00E8092F">
        <w:rPr>
          <w:lang w:val="es-ES_tradnl"/>
        </w:rPr>
        <w:t>):</w:t>
      </w:r>
      <w:r w:rsidRPr="00E8092F">
        <w:rPr>
          <w:lang w:val="es-ES_tradnl"/>
        </w:rPr>
        <w:tab/>
        <w:t xml:space="preserve">pérdidas básicas de transmisión mínimas admisibles (dB) para el </w:t>
      </w:r>
      <w:r w:rsidRPr="00E8092F">
        <w:rPr>
          <w:i/>
          <w:iCs/>
          <w:lang w:val="es-ES_tradnl"/>
        </w:rPr>
        <w:t>p</w:t>
      </w:r>
      <w:r>
        <w:rPr>
          <w:rFonts w:ascii="Symbol" w:hAnsi="Symbol"/>
        </w:rPr>
        <w:t></w:t>
      </w:r>
      <w:r w:rsidRPr="00E8092F">
        <w:rPr>
          <w:lang w:val="es-ES_tradnl"/>
        </w:rPr>
        <w:t xml:space="preserve"> del tiempo; este valor debe ser rebasado por las pérdidas básicas de transmisión reales o previstas durante todo el tiempo excepto el </w:t>
      </w:r>
      <w:r w:rsidRPr="00E8092F">
        <w:rPr>
          <w:i/>
          <w:iCs/>
          <w:lang w:val="es-ES_tradnl"/>
        </w:rPr>
        <w:t>p</w:t>
      </w:r>
      <w:r>
        <w:rPr>
          <w:rFonts w:ascii="Symbol" w:hAnsi="Symbol"/>
        </w:rPr>
        <w:t></w:t>
      </w:r>
    </w:p>
    <w:p w:rsidR="002E7B18" w:rsidRPr="00E8092F" w:rsidRDefault="002E7B18">
      <w:pPr>
        <w:pStyle w:val="enumlev1"/>
        <w:tabs>
          <w:tab w:val="left" w:pos="1134"/>
        </w:tabs>
        <w:ind w:left="1134" w:hanging="1134"/>
        <w:rPr>
          <w:lang w:val="es-ES_tradnl"/>
        </w:rPr>
      </w:pPr>
      <w:r w:rsidRPr="00E8092F">
        <w:rPr>
          <w:i/>
          <w:iCs/>
          <w:lang w:val="es-ES_tradnl"/>
        </w:rPr>
        <w:tab/>
        <w:t>G</w:t>
      </w:r>
      <w:r w:rsidRPr="00E8092F">
        <w:rPr>
          <w:i/>
          <w:iCs/>
          <w:position w:val="-4"/>
          <w:sz w:val="16"/>
          <w:lang w:val="es-ES_tradnl"/>
        </w:rPr>
        <w:t>t</w:t>
      </w:r>
      <w:r w:rsidRPr="00E8092F">
        <w:rPr>
          <w:lang w:val="es-ES_tradnl"/>
        </w:rPr>
        <w:t>:</w:t>
      </w:r>
      <w:r w:rsidRPr="00E8092F">
        <w:rPr>
          <w:lang w:val="es-ES_tradnl"/>
        </w:rPr>
        <w:tab/>
        <w:t>ganancia de la antena transmisora de la estación interferente (dBi). Si la estación interferente es una estación terrena de sistema no OSG, es la ganancia variable en el tiempo de la antena hacia el horizonte físico, en un acimut determinado; en el caso de una estación terrenal, se ha de utilizar la ganancia máxima prevista de la antena</w:t>
      </w:r>
    </w:p>
    <w:p w:rsidR="002E7B18" w:rsidRPr="00E8092F" w:rsidRDefault="002E7B18">
      <w:pPr>
        <w:pStyle w:val="enumlev1"/>
        <w:tabs>
          <w:tab w:val="left" w:pos="1134"/>
        </w:tabs>
        <w:ind w:left="1134" w:hanging="1134"/>
        <w:rPr>
          <w:lang w:val="es-ES_tradnl"/>
        </w:rPr>
      </w:pPr>
      <w:r w:rsidRPr="00E8092F">
        <w:rPr>
          <w:i/>
          <w:iCs/>
          <w:lang w:val="es-ES_tradnl"/>
        </w:rPr>
        <w:tab/>
        <w:t>G</w:t>
      </w:r>
      <w:r w:rsidRPr="00E8092F">
        <w:rPr>
          <w:i/>
          <w:iCs/>
          <w:position w:val="-4"/>
          <w:sz w:val="16"/>
          <w:lang w:val="es-ES_tradnl"/>
        </w:rPr>
        <w:t>r</w:t>
      </w:r>
      <w:r w:rsidRPr="00E8092F">
        <w:rPr>
          <w:lang w:val="es-ES_tradnl"/>
        </w:rPr>
        <w:t>:</w:t>
      </w:r>
      <w:r w:rsidRPr="00E8092F">
        <w:rPr>
          <w:lang w:val="es-ES_tradnl"/>
        </w:rPr>
        <w:tab/>
        <w:t>ganancia de la antena receptora de la estación interferida (dBi). Si la estación interferida es una estación terrena no OSG, es la ganancia variable en el tiempo hacia el horizonte físico en un acimut determinado; en el caso de una estación terrenal, se ha de utilizar la ganancia máxima prevista de la antena.</w:t>
      </w:r>
    </w:p>
    <w:p w:rsidR="002E7B18" w:rsidRPr="00E8092F" w:rsidRDefault="002E7B18">
      <w:pPr>
        <w:pStyle w:val="Heading2"/>
        <w:rPr>
          <w:lang w:val="es-ES_tradnl"/>
        </w:rPr>
      </w:pPr>
      <w:r w:rsidRPr="00E8092F">
        <w:rPr>
          <w:lang w:val="es-ES_tradnl"/>
        </w:rPr>
        <w:t>2.3</w:t>
      </w:r>
      <w:r w:rsidRPr="00E8092F">
        <w:rPr>
          <w:lang w:val="es-ES_tradnl"/>
        </w:rPr>
        <w:tab/>
        <w:t>Obtención de los parámetros de interferencia</w:t>
      </w:r>
    </w:p>
    <w:p w:rsidR="002E7B18" w:rsidRPr="00E8092F" w:rsidRDefault="002E7B18">
      <w:pPr>
        <w:pStyle w:val="Heading3"/>
        <w:rPr>
          <w:lang w:val="es-ES_tradnl"/>
        </w:rPr>
      </w:pPr>
      <w:r w:rsidRPr="00E8092F">
        <w:rPr>
          <w:lang w:val="es-ES_tradnl"/>
        </w:rPr>
        <w:t>2.3.1</w:t>
      </w:r>
      <w:r w:rsidRPr="00E8092F">
        <w:rPr>
          <w:lang w:val="es-ES_tradnl"/>
        </w:rPr>
        <w:tab/>
        <w:t xml:space="preserve">Determinación del nivel umbral de interferencia </w:t>
      </w:r>
      <w:r w:rsidRPr="00E8092F">
        <w:rPr>
          <w:i/>
          <w:iCs/>
          <w:lang w:val="es-ES_tradnl"/>
        </w:rPr>
        <w:t>P</w:t>
      </w:r>
      <w:r w:rsidRPr="00E8092F">
        <w:rPr>
          <w:i/>
          <w:iCs/>
          <w:position w:val="-4"/>
          <w:sz w:val="16"/>
          <w:lang w:val="es-ES_tradnl"/>
        </w:rPr>
        <w:t>r</w:t>
      </w:r>
      <w:r w:rsidRPr="00E8092F">
        <w:rPr>
          <w:lang w:val="es-ES_tradnl"/>
        </w:rPr>
        <w:t>(</w:t>
      </w:r>
      <w:r w:rsidRPr="00E8092F">
        <w:rPr>
          <w:i/>
          <w:iCs/>
          <w:lang w:val="es-ES_tradnl"/>
        </w:rPr>
        <w:t>p</w:t>
      </w:r>
      <w:r w:rsidRPr="00E8092F">
        <w:rPr>
          <w:lang w:val="es-ES_tradnl"/>
        </w:rPr>
        <w:t>) de una emisión interferente</w:t>
      </w:r>
    </w:p>
    <w:p w:rsidR="002E7B18" w:rsidRPr="00E8092F" w:rsidRDefault="002E7B18">
      <w:pPr>
        <w:rPr>
          <w:lang w:val="es-ES_tradnl"/>
        </w:rPr>
      </w:pPr>
      <w:r w:rsidRPr="00E8092F">
        <w:rPr>
          <w:lang w:val="es-ES_tradnl"/>
        </w:rPr>
        <w:t xml:space="preserve">El nivel umbral de interferencia (dBW) de la emisión interferente en la anchura de banda de referencia que ha de rebasarse durante no más del </w:t>
      </w:r>
      <w:r w:rsidRPr="00E8092F">
        <w:rPr>
          <w:i/>
          <w:iCs/>
          <w:lang w:val="es-ES_tradnl"/>
        </w:rPr>
        <w:t>p</w:t>
      </w:r>
      <w:r>
        <w:rPr>
          <w:rFonts w:ascii="Symbol" w:hAnsi="Symbol"/>
          <w:lang w:val="fr-FR"/>
        </w:rPr>
        <w:t></w:t>
      </w:r>
      <w:r w:rsidRPr="00E8092F">
        <w:rPr>
          <w:lang w:val="es-ES_tradnl"/>
        </w:rPr>
        <w:t xml:space="preserve"> del tiempo en los terminales de la antena receptora de una estación sometida a la interferencia de cada fuente interferente viene dado por la fórmula general siguiente:</w:t>
      </w:r>
    </w:p>
    <w:p w:rsidR="002E7B18" w:rsidRPr="00E8092F" w:rsidRDefault="002E7B18">
      <w:pPr>
        <w:pStyle w:val="Equation"/>
        <w:rPr>
          <w:lang w:val="es-ES_tradnl"/>
        </w:rPr>
      </w:pPr>
      <w:r w:rsidRPr="00E8092F">
        <w:rPr>
          <w:lang w:val="es-ES_tradnl"/>
        </w:rPr>
        <w:tab/>
      </w:r>
      <w:r w:rsidRPr="00E8092F">
        <w:rPr>
          <w:lang w:val="es-ES_tradnl"/>
        </w:rPr>
        <w:tab/>
      </w:r>
      <w:r>
        <w:rPr>
          <w:position w:val="-12"/>
          <w:lang w:val="fr-FR"/>
        </w:rPr>
        <w:object w:dxaOrig="5280" w:dyaOrig="420">
          <v:shape id="_x0000_i1027" type="#_x0000_t75" style="width:264pt;height:21.25pt" o:ole="" fillcolor="window">
            <v:imagedata r:id="rId19" o:title=""/>
          </v:shape>
          <o:OLEObject Type="Embed" ProgID="Equation.3" ShapeID="_x0000_i1027" DrawAspect="Content" ObjectID="_1368601840" r:id="rId20"/>
        </w:object>
      </w:r>
      <w:r w:rsidRPr="00E8092F">
        <w:rPr>
          <w:lang w:val="es-ES_tradnl"/>
        </w:rPr>
        <w:t>                        dBW</w:t>
      </w:r>
      <w:r w:rsidRPr="00E8092F">
        <w:rPr>
          <w:lang w:val="es-ES_tradnl"/>
        </w:rPr>
        <w:tab/>
        <w:t>(3)</w:t>
      </w:r>
    </w:p>
    <w:p w:rsidR="002E7B18" w:rsidRPr="00E8092F" w:rsidRDefault="002E7B18">
      <w:pPr>
        <w:rPr>
          <w:lang w:val="es-ES_tradnl"/>
        </w:rPr>
      </w:pPr>
      <w:r w:rsidRPr="00E8092F">
        <w:rPr>
          <w:lang w:val="es-ES_tradnl"/>
        </w:rPr>
        <w:t>donde:</w:t>
      </w:r>
    </w:p>
    <w:p w:rsidR="002E7B18" w:rsidRPr="00E8092F" w:rsidRDefault="002E7B18">
      <w:pPr>
        <w:pStyle w:val="enumlev1"/>
        <w:tabs>
          <w:tab w:val="left" w:pos="851"/>
        </w:tabs>
        <w:ind w:left="851" w:hanging="851"/>
        <w:rPr>
          <w:lang w:val="es-ES_tradnl"/>
        </w:rPr>
      </w:pPr>
      <w:r w:rsidRPr="00E8092F">
        <w:rPr>
          <w:lang w:val="es-ES_tradnl"/>
        </w:rPr>
        <w:tab/>
      </w:r>
      <w:r w:rsidRPr="00E8092F">
        <w:rPr>
          <w:i/>
          <w:iCs/>
          <w:lang w:val="es-ES_tradnl"/>
        </w:rPr>
        <w:t>k</w:t>
      </w:r>
      <w:r w:rsidRPr="00E8092F">
        <w:rPr>
          <w:lang w:val="es-ES_tradnl"/>
        </w:rPr>
        <w:t>:</w:t>
      </w:r>
      <w:r w:rsidRPr="00E8092F">
        <w:rPr>
          <w:lang w:val="es-ES_tradnl"/>
        </w:rPr>
        <w:tab/>
        <w:t xml:space="preserve">constante de Boltzmann (1,38 </w:t>
      </w:r>
      <w:r>
        <w:rPr>
          <w:rFonts w:ascii="Symbol" w:hAnsi="Symbol"/>
          <w:lang w:val="fr-FR"/>
        </w:rPr>
        <w:t></w:t>
      </w:r>
      <w:r w:rsidRPr="00E8092F">
        <w:rPr>
          <w:lang w:val="es-ES_tradnl"/>
        </w:rPr>
        <w:t xml:space="preserve"> 10</w:t>
      </w:r>
      <w:r w:rsidRPr="00E8092F">
        <w:rPr>
          <w:position w:val="6"/>
          <w:sz w:val="16"/>
          <w:lang w:val="es-ES_tradnl"/>
        </w:rPr>
        <w:t>–23</w:t>
      </w:r>
      <w:r w:rsidRPr="00E8092F">
        <w:rPr>
          <w:position w:val="3"/>
          <w:vertAlign w:val="superscript"/>
          <w:lang w:val="es-ES_tradnl"/>
        </w:rPr>
        <w:t xml:space="preserve"> </w:t>
      </w:r>
      <w:r w:rsidRPr="00E8092F">
        <w:rPr>
          <w:lang w:val="es-ES_tradnl"/>
        </w:rPr>
        <w:t>J/K)</w:t>
      </w:r>
    </w:p>
    <w:p w:rsidR="002E7B18" w:rsidRPr="00E8092F" w:rsidRDefault="002E7B18">
      <w:pPr>
        <w:pStyle w:val="enumlev1"/>
        <w:tabs>
          <w:tab w:val="left" w:pos="851"/>
        </w:tabs>
        <w:ind w:left="851" w:hanging="851"/>
        <w:rPr>
          <w:lang w:val="es-ES_tradnl"/>
        </w:rPr>
      </w:pPr>
      <w:r w:rsidRPr="00E8092F">
        <w:rPr>
          <w:lang w:val="es-ES_tradnl"/>
        </w:rPr>
        <w:tab/>
      </w:r>
      <w:r w:rsidRPr="00E8092F">
        <w:rPr>
          <w:i/>
          <w:iCs/>
          <w:lang w:val="es-ES_tradnl"/>
        </w:rPr>
        <w:t>T</w:t>
      </w:r>
      <w:r w:rsidRPr="00E8092F">
        <w:rPr>
          <w:i/>
          <w:iCs/>
          <w:position w:val="-4"/>
          <w:sz w:val="16"/>
          <w:lang w:val="es-ES_tradnl"/>
        </w:rPr>
        <w:t>e</w:t>
      </w:r>
      <w:r w:rsidRPr="00E8092F">
        <w:rPr>
          <w:lang w:val="es-ES_tradnl"/>
        </w:rPr>
        <w:t>:</w:t>
      </w:r>
      <w:r w:rsidRPr="00E8092F">
        <w:rPr>
          <w:lang w:val="es-ES_tradnl"/>
        </w:rPr>
        <w:tab/>
        <w:t>temperatura de ruido térmico del sistema receptor (K), en el terminal de la antena receptora (véase la Nota 1)</w:t>
      </w:r>
    </w:p>
    <w:p w:rsidR="002E7B18" w:rsidRPr="00E8092F" w:rsidRDefault="002E7B18">
      <w:pPr>
        <w:pStyle w:val="enumlev1"/>
        <w:tabs>
          <w:tab w:val="left" w:pos="851"/>
        </w:tabs>
        <w:ind w:left="851" w:hanging="851"/>
        <w:rPr>
          <w:lang w:val="es-ES_tradnl"/>
        </w:rPr>
      </w:pPr>
      <w:r w:rsidRPr="00E8092F">
        <w:rPr>
          <w:lang w:val="es-ES_tradnl"/>
        </w:rPr>
        <w:tab/>
      </w:r>
      <w:r w:rsidRPr="00E8092F">
        <w:rPr>
          <w:i/>
          <w:iCs/>
          <w:lang w:val="es-ES_tradnl"/>
        </w:rPr>
        <w:t>B</w:t>
      </w:r>
      <w:r w:rsidRPr="00E8092F">
        <w:rPr>
          <w:lang w:val="es-ES_tradnl"/>
        </w:rPr>
        <w:t>:</w:t>
      </w:r>
      <w:r w:rsidRPr="00E8092F">
        <w:rPr>
          <w:lang w:val="es-ES_tradnl"/>
        </w:rPr>
        <w:tab/>
        <w:t>anchura de banda de referencia (Hz), es decir, anchura de banda del sistema interferido en la que puede promediarse la potencia de la emisión interferente</w:t>
      </w:r>
    </w:p>
    <w:p w:rsidR="002E7B18" w:rsidRPr="00E8092F" w:rsidRDefault="002E7B18">
      <w:pPr>
        <w:pStyle w:val="enumlev1"/>
        <w:tabs>
          <w:tab w:val="left" w:pos="851"/>
        </w:tabs>
        <w:ind w:left="851" w:hanging="851"/>
        <w:rPr>
          <w:lang w:val="es-ES_tradnl"/>
        </w:rPr>
      </w:pPr>
      <w:r w:rsidRPr="00E8092F">
        <w:rPr>
          <w:lang w:val="es-ES_tradnl"/>
        </w:rPr>
        <w:tab/>
      </w:r>
      <w:r w:rsidRPr="00E8092F">
        <w:rPr>
          <w:i/>
          <w:iCs/>
          <w:lang w:val="es-ES_tradnl"/>
        </w:rPr>
        <w:t>N</w:t>
      </w:r>
      <w:r w:rsidRPr="00E8092F">
        <w:rPr>
          <w:i/>
          <w:iCs/>
          <w:position w:val="-4"/>
          <w:sz w:val="16"/>
          <w:lang w:val="es-ES_tradnl"/>
        </w:rPr>
        <w:t>L</w:t>
      </w:r>
      <w:r w:rsidRPr="00E8092F">
        <w:rPr>
          <w:lang w:val="es-ES_tradnl"/>
        </w:rPr>
        <w:t>:</w:t>
      </w:r>
      <w:r w:rsidRPr="00E8092F">
        <w:rPr>
          <w:lang w:val="es-ES_tradnl"/>
        </w:rPr>
        <w:tab/>
        <w:t>contribución del ruido al enlace (véase la Nota 2)</w:t>
      </w:r>
    </w:p>
    <w:p w:rsidR="002E7B18" w:rsidRPr="00E8092F" w:rsidRDefault="002E7B18" w:rsidP="00A039E3">
      <w:pPr>
        <w:pStyle w:val="enumlev1"/>
        <w:keepNext/>
        <w:keepLines/>
        <w:tabs>
          <w:tab w:val="left" w:pos="851"/>
        </w:tabs>
        <w:ind w:left="851" w:hanging="851"/>
        <w:rPr>
          <w:lang w:val="es-ES_tradnl"/>
        </w:rPr>
      </w:pPr>
      <w:r w:rsidRPr="00E8092F">
        <w:rPr>
          <w:lang w:val="es-ES_tradnl"/>
        </w:rPr>
        <w:lastRenderedPageBreak/>
        <w:tab/>
      </w:r>
      <w:r w:rsidRPr="00E8092F">
        <w:rPr>
          <w:i/>
          <w:iCs/>
          <w:lang w:val="es-ES_tradnl"/>
        </w:rPr>
        <w:t>p</w:t>
      </w:r>
      <w:r w:rsidRPr="00E8092F">
        <w:rPr>
          <w:lang w:val="es-ES_tradnl"/>
        </w:rPr>
        <w:t>:</w:t>
      </w:r>
      <w:r w:rsidRPr="00E8092F">
        <w:rPr>
          <w:lang w:val="es-ES_tradnl"/>
        </w:rPr>
        <w:tab/>
        <w:t xml:space="preserve">porcentaje del tiempo durante el que puede excederse el valor umbral de la interferencia procedente de una sola fuente; como no es probable que las fuentes de interferencia se den simultáneamente: </w:t>
      </w:r>
      <w:r w:rsidRPr="00E8092F">
        <w:rPr>
          <w:i/>
          <w:iCs/>
          <w:lang w:val="es-ES_tradnl"/>
        </w:rPr>
        <w:t xml:space="preserve">p </w:t>
      </w:r>
      <w:r>
        <w:rPr>
          <w:rFonts w:ascii="Symbol" w:hAnsi="Symbol"/>
          <w:iCs/>
        </w:rPr>
        <w:t></w:t>
      </w:r>
      <w:r w:rsidRPr="00E8092F">
        <w:rPr>
          <w:i/>
          <w:iCs/>
          <w:lang w:val="es-ES_tradnl"/>
        </w:rPr>
        <w:t xml:space="preserve"> p</w:t>
      </w:r>
      <w:r w:rsidRPr="00E8092F">
        <w:rPr>
          <w:position w:val="-4"/>
          <w:sz w:val="16"/>
          <w:lang w:val="es-ES_tradnl"/>
        </w:rPr>
        <w:t>0</w:t>
      </w:r>
      <w:r w:rsidRPr="00E8092F">
        <w:rPr>
          <w:i/>
          <w:iCs/>
          <w:lang w:val="es-ES_tradnl"/>
        </w:rPr>
        <w:t>/n</w:t>
      </w:r>
    </w:p>
    <w:p w:rsidR="002E7B18" w:rsidRPr="00E8092F" w:rsidRDefault="002E7B18">
      <w:pPr>
        <w:pStyle w:val="enumlev1"/>
        <w:tabs>
          <w:tab w:val="left" w:pos="1418"/>
        </w:tabs>
        <w:ind w:left="1418" w:hanging="567"/>
        <w:rPr>
          <w:lang w:val="es-ES_tradnl"/>
        </w:rPr>
      </w:pPr>
      <w:r w:rsidRPr="00E8092F">
        <w:rPr>
          <w:i/>
          <w:iCs/>
          <w:lang w:val="es-ES_tradnl"/>
        </w:rPr>
        <w:t>p</w:t>
      </w:r>
      <w:r w:rsidRPr="00E8092F">
        <w:rPr>
          <w:position w:val="-4"/>
          <w:sz w:val="16"/>
          <w:lang w:val="es-ES_tradnl"/>
        </w:rPr>
        <w:t>0</w:t>
      </w:r>
      <w:r w:rsidRPr="00E8092F">
        <w:rPr>
          <w:lang w:val="es-ES_tradnl"/>
        </w:rPr>
        <w:t>:</w:t>
      </w:r>
      <w:r w:rsidRPr="00E8092F">
        <w:rPr>
          <w:lang w:val="es-ES_tradnl"/>
        </w:rPr>
        <w:tab/>
        <w:t>porcentaje del tiempo durante el que la interferencia procedente de todas las fuentes puede rebasar el valor umbral</w:t>
      </w:r>
    </w:p>
    <w:p w:rsidR="002E7B18" w:rsidRPr="00E8092F" w:rsidRDefault="002E7B18">
      <w:pPr>
        <w:pStyle w:val="enumlev1"/>
        <w:tabs>
          <w:tab w:val="left" w:pos="1418"/>
        </w:tabs>
        <w:ind w:left="1418" w:hanging="567"/>
        <w:rPr>
          <w:lang w:val="es-ES_tradnl"/>
        </w:rPr>
      </w:pPr>
      <w:r w:rsidRPr="00E8092F">
        <w:rPr>
          <w:i/>
          <w:iCs/>
          <w:lang w:val="es-ES_tradnl"/>
        </w:rPr>
        <w:t>n</w:t>
      </w:r>
      <w:r w:rsidRPr="00E8092F">
        <w:rPr>
          <w:lang w:val="es-ES_tradnl"/>
        </w:rPr>
        <w:t>:</w:t>
      </w:r>
      <w:r w:rsidRPr="00E8092F">
        <w:rPr>
          <w:lang w:val="es-ES_tradnl"/>
        </w:rPr>
        <w:tab/>
        <w:t>número de fuentes de interferencia equivalentes con igual nivel e igual probabilidad, supuestas sin correlación durante pequeños porcentajes de tiempo</w:t>
      </w:r>
    </w:p>
    <w:p w:rsidR="002E7B18" w:rsidRPr="00E8092F" w:rsidRDefault="002E7B18">
      <w:pPr>
        <w:pStyle w:val="enumlev1"/>
        <w:tabs>
          <w:tab w:val="left" w:pos="851"/>
          <w:tab w:val="left" w:pos="993"/>
        </w:tabs>
        <w:ind w:left="851" w:hanging="851"/>
        <w:rPr>
          <w:lang w:val="es-ES_tradnl"/>
        </w:rPr>
      </w:pPr>
      <w:r w:rsidRPr="00E8092F">
        <w:rPr>
          <w:lang w:val="es-ES_tradnl"/>
        </w:rPr>
        <w:tab/>
      </w:r>
      <w:r w:rsidRPr="00E8092F">
        <w:rPr>
          <w:i/>
          <w:iCs/>
          <w:lang w:val="es-ES_tradnl"/>
        </w:rPr>
        <w:t>M</w:t>
      </w:r>
      <w:r w:rsidRPr="00E8092F">
        <w:rPr>
          <w:i/>
          <w:iCs/>
          <w:sz w:val="28"/>
          <w:vertAlign w:val="subscript"/>
          <w:lang w:val="es-ES_tradnl"/>
        </w:rPr>
        <w:t>s</w:t>
      </w:r>
      <w:r w:rsidRPr="00E8092F">
        <w:rPr>
          <w:lang w:val="es-ES_tradnl"/>
        </w:rPr>
        <w:t>:</w:t>
      </w:r>
      <w:r w:rsidRPr="00E8092F">
        <w:rPr>
          <w:lang w:val="es-ES_tradnl"/>
        </w:rPr>
        <w:tab/>
        <w:t>margen de calidad del enlace (dB)</w:t>
      </w:r>
    </w:p>
    <w:p w:rsidR="002E7B18" w:rsidRPr="00E8092F" w:rsidRDefault="002E7B18">
      <w:pPr>
        <w:pStyle w:val="enumlev1"/>
        <w:tabs>
          <w:tab w:val="left" w:pos="851"/>
          <w:tab w:val="left" w:pos="993"/>
        </w:tabs>
        <w:ind w:left="851" w:hanging="851"/>
        <w:rPr>
          <w:lang w:val="es-ES_tradnl"/>
        </w:rPr>
      </w:pPr>
      <w:r w:rsidRPr="00E8092F">
        <w:rPr>
          <w:lang w:val="es-ES_tradnl"/>
        </w:rPr>
        <w:tab/>
      </w:r>
      <w:r w:rsidRPr="00E8092F">
        <w:rPr>
          <w:i/>
          <w:iCs/>
          <w:lang w:val="es-ES_tradnl"/>
        </w:rPr>
        <w:t>W</w:t>
      </w:r>
      <w:r w:rsidRPr="00E8092F">
        <w:rPr>
          <w:lang w:val="es-ES_tradnl"/>
        </w:rPr>
        <w:t>:</w:t>
      </w:r>
      <w:r w:rsidRPr="00E8092F">
        <w:rPr>
          <w:lang w:val="es-ES_tradnl"/>
        </w:rPr>
        <w:tab/>
        <w:t>factor de equivalencia (dB) que relaciona la interferencia procedente de las emisiones interferentes con la causada, alternativamente, por la introducción de ruido térmico adicional de potencia igual en la anchura de banda de referencia (véase la Nota 3).</w:t>
      </w:r>
    </w:p>
    <w:p w:rsidR="002E7B18" w:rsidRPr="00E8092F" w:rsidRDefault="002E7B18">
      <w:pPr>
        <w:rPr>
          <w:lang w:val="es-ES_tradnl"/>
        </w:rPr>
      </w:pPr>
      <w:r w:rsidRPr="00E8092F">
        <w:rPr>
          <w:lang w:val="es-ES_tradnl"/>
        </w:rPr>
        <w:t>NOTA 1 – La temperatura de ruido (K) del sistema receptor, referida a los terminales de salida de la antena receptora puede determinarse a partir de la ecuación:</w:t>
      </w:r>
    </w:p>
    <w:p w:rsidR="002E7B18" w:rsidRPr="00E8092F" w:rsidRDefault="002E7B18">
      <w:pPr>
        <w:pStyle w:val="Equation"/>
        <w:rPr>
          <w:lang w:val="es-ES_tradnl"/>
        </w:rPr>
      </w:pPr>
      <w:r w:rsidRPr="00E8092F">
        <w:rPr>
          <w:lang w:val="es-ES_tradnl"/>
        </w:rPr>
        <w:tab/>
      </w:r>
      <w:r w:rsidRPr="00E8092F">
        <w:rPr>
          <w:lang w:val="es-ES_tradnl"/>
        </w:rPr>
        <w:tab/>
      </w:r>
      <w:r>
        <w:rPr>
          <w:position w:val="-10"/>
          <w:lang w:val="fr-FR"/>
        </w:rPr>
        <w:object w:dxaOrig="2320" w:dyaOrig="320">
          <v:shape id="_x0000_i1028" type="#_x0000_t75" style="width:116.2pt;height:15.8pt" o:ole="">
            <v:imagedata r:id="rId21" o:title=""/>
          </v:shape>
          <o:OLEObject Type="Embed" ProgID="Equation.3" ShapeID="_x0000_i1028" DrawAspect="Content" ObjectID="_1368601841" r:id="rId22"/>
        </w:object>
      </w:r>
      <w:r w:rsidRPr="00E8092F">
        <w:rPr>
          <w:lang w:val="es-ES_tradnl"/>
        </w:rPr>
        <w:t>                        K</w:t>
      </w:r>
      <w:r w:rsidRPr="00E8092F">
        <w:rPr>
          <w:lang w:val="es-ES_tradnl"/>
        </w:rPr>
        <w:tab/>
        <w:t>(4)</w:t>
      </w:r>
    </w:p>
    <w:p w:rsidR="002E7B18" w:rsidRPr="00E8092F" w:rsidRDefault="002E7B18">
      <w:pPr>
        <w:rPr>
          <w:lang w:val="es-ES_tradnl"/>
        </w:rPr>
      </w:pPr>
      <w:r w:rsidRPr="00E8092F">
        <w:rPr>
          <w:lang w:val="es-ES_tradnl"/>
        </w:rPr>
        <w:t>siendo:</w:t>
      </w:r>
    </w:p>
    <w:p w:rsidR="002E7B18" w:rsidRPr="00E8092F" w:rsidRDefault="002E7B18">
      <w:pPr>
        <w:pStyle w:val="enumlev1"/>
        <w:tabs>
          <w:tab w:val="left" w:pos="851"/>
        </w:tabs>
        <w:ind w:left="851" w:hanging="851"/>
        <w:rPr>
          <w:lang w:val="es-ES_tradnl"/>
        </w:rPr>
      </w:pPr>
      <w:r w:rsidRPr="00E8092F">
        <w:rPr>
          <w:lang w:val="es-ES_tradnl"/>
        </w:rPr>
        <w:tab/>
      </w:r>
      <w:r w:rsidRPr="00E8092F">
        <w:rPr>
          <w:i/>
          <w:iCs/>
          <w:lang w:val="es-ES_tradnl"/>
        </w:rPr>
        <w:t>T</w:t>
      </w:r>
      <w:r w:rsidRPr="00E8092F">
        <w:rPr>
          <w:i/>
          <w:iCs/>
          <w:position w:val="-4"/>
          <w:sz w:val="16"/>
          <w:lang w:val="es-ES_tradnl"/>
        </w:rPr>
        <w:t>a</w:t>
      </w:r>
      <w:r w:rsidRPr="00E8092F">
        <w:rPr>
          <w:lang w:val="es-ES_tradnl"/>
        </w:rPr>
        <w:t>:</w:t>
      </w:r>
      <w:r w:rsidRPr="00E8092F">
        <w:rPr>
          <w:lang w:val="es-ES_tradnl"/>
        </w:rPr>
        <w:tab/>
        <w:t>temperatura del ruido (K) que aporta la antena receptora</w:t>
      </w:r>
    </w:p>
    <w:p w:rsidR="002E7B18" w:rsidRPr="00E8092F" w:rsidRDefault="002E7B18">
      <w:pPr>
        <w:pStyle w:val="enumlev1"/>
        <w:tabs>
          <w:tab w:val="left" w:pos="851"/>
        </w:tabs>
        <w:ind w:left="851" w:hanging="851"/>
        <w:rPr>
          <w:lang w:val="es-ES_tradnl"/>
        </w:rPr>
      </w:pPr>
      <w:r w:rsidRPr="00E8092F">
        <w:rPr>
          <w:lang w:val="es-ES_tradnl"/>
        </w:rPr>
        <w:tab/>
      </w:r>
      <w:r w:rsidRPr="00E8092F">
        <w:rPr>
          <w:i/>
          <w:iCs/>
          <w:lang w:val="es-ES_tradnl"/>
        </w:rPr>
        <w:t>e</w:t>
      </w:r>
      <w:r w:rsidRPr="00E8092F">
        <w:rPr>
          <w:lang w:val="es-ES_tradnl"/>
        </w:rPr>
        <w:t>:</w:t>
      </w:r>
      <w:r w:rsidRPr="00E8092F">
        <w:rPr>
          <w:lang w:val="es-ES_tradnl"/>
        </w:rPr>
        <w:tab/>
        <w:t>pérdidas numéricas en la línea de transmisión (por ejemplo, guiaonda) entre el terminal de antena y el paso de entrada del receptor</w:t>
      </w:r>
    </w:p>
    <w:p w:rsidR="002E7B18" w:rsidRPr="00E8092F" w:rsidRDefault="002E7B18">
      <w:pPr>
        <w:pStyle w:val="enumlev1"/>
        <w:tabs>
          <w:tab w:val="left" w:pos="851"/>
        </w:tabs>
        <w:ind w:left="851" w:hanging="851"/>
        <w:rPr>
          <w:lang w:val="es-ES_tradnl"/>
        </w:rPr>
      </w:pPr>
      <w:r w:rsidRPr="00E8092F">
        <w:rPr>
          <w:lang w:val="es-ES_tradnl"/>
        </w:rPr>
        <w:tab/>
      </w:r>
      <w:r w:rsidRPr="00E8092F">
        <w:rPr>
          <w:i/>
          <w:iCs/>
          <w:lang w:val="es-ES_tradnl"/>
        </w:rPr>
        <w:t>T</w:t>
      </w:r>
      <w:r w:rsidRPr="00E8092F">
        <w:rPr>
          <w:i/>
          <w:iCs/>
          <w:position w:val="-4"/>
          <w:sz w:val="16"/>
          <w:lang w:val="es-ES_tradnl"/>
        </w:rPr>
        <w:t>r</w:t>
      </w:r>
      <w:r w:rsidRPr="00E8092F">
        <w:rPr>
          <w:lang w:val="es-ES_tradnl"/>
        </w:rPr>
        <w:t>:</w:t>
      </w:r>
      <w:r w:rsidRPr="00E8092F">
        <w:rPr>
          <w:lang w:val="es-ES_tradnl"/>
        </w:rPr>
        <w:tab/>
        <w:t>temperatura de ruido (K) del paso de entrada del receptor, incluyendo todos los pasos sucesivos a la entrada de éste.</w:t>
      </w:r>
    </w:p>
    <w:p w:rsidR="002E7B18" w:rsidRPr="00E8092F" w:rsidRDefault="002E7B18">
      <w:pPr>
        <w:rPr>
          <w:lang w:val="es-ES_tradnl"/>
        </w:rPr>
      </w:pPr>
      <w:r w:rsidRPr="00E8092F">
        <w:rPr>
          <w:lang w:val="es-ES_tradnl"/>
        </w:rPr>
        <w:t xml:space="preserve">Para los receptores de los radioenlaces, y cuando se conocen las pérdidas de la guía de onda de una estación terrena receptora, debe utilizarse un valor de </w:t>
      </w:r>
      <w:r w:rsidRPr="00E8092F">
        <w:rPr>
          <w:i/>
          <w:lang w:val="es-ES_tradnl"/>
        </w:rPr>
        <w:t>e</w:t>
      </w:r>
      <w:r w:rsidRPr="00E8092F">
        <w:rPr>
          <w:lang w:val="es-ES_tradnl"/>
        </w:rPr>
        <w:t> </w:t>
      </w:r>
      <w:r>
        <w:rPr>
          <w:rFonts w:ascii="Symbol" w:hAnsi="Symbol"/>
        </w:rPr>
        <w:t></w:t>
      </w:r>
      <w:r w:rsidRPr="00E8092F">
        <w:rPr>
          <w:lang w:val="es-ES_tradnl"/>
        </w:rPr>
        <w:t xml:space="preserve"> 1,0.</w:t>
      </w:r>
    </w:p>
    <w:p w:rsidR="002E7B18" w:rsidRPr="00E8092F" w:rsidRDefault="002E7B18">
      <w:pPr>
        <w:rPr>
          <w:lang w:val="es-ES_tradnl"/>
        </w:rPr>
      </w:pPr>
      <w:r w:rsidRPr="00E8092F">
        <w:rPr>
          <w:lang w:val="es-ES_tradnl"/>
        </w:rPr>
        <w:t xml:space="preserve">NOTA 2 – El factor </w:t>
      </w:r>
      <w:r w:rsidRPr="00E8092F">
        <w:rPr>
          <w:i/>
          <w:lang w:val="es-ES_tradnl"/>
        </w:rPr>
        <w:t>N</w:t>
      </w:r>
      <w:r w:rsidRPr="00E8092F">
        <w:rPr>
          <w:i/>
          <w:position w:val="-3"/>
          <w:sz w:val="16"/>
          <w:lang w:val="es-ES_tradnl"/>
        </w:rPr>
        <w:t>L</w:t>
      </w:r>
      <w:r w:rsidRPr="00E8092F">
        <w:rPr>
          <w:lang w:val="es-ES_tradnl"/>
        </w:rPr>
        <w:t xml:space="preserve"> es la contribución del ruido al enlace. En el caso de un transpondedor de satélite, incluye el ruido del enlace ascendente, la intermodulación, etc. Por ejemplo, en ausencia de datos específicos de interferencia, se supone que:</w:t>
      </w:r>
    </w:p>
    <w:p w:rsidR="002E7B18" w:rsidRPr="00E8092F" w:rsidRDefault="002E7B18">
      <w:pPr>
        <w:pStyle w:val="Equation"/>
        <w:tabs>
          <w:tab w:val="clear" w:pos="4849"/>
          <w:tab w:val="left" w:pos="3119"/>
          <w:tab w:val="left" w:pos="4536"/>
        </w:tabs>
        <w:rPr>
          <w:sz w:val="20"/>
          <w:lang w:val="es-ES_tradnl"/>
        </w:rPr>
      </w:pPr>
      <w:r w:rsidRPr="00E8092F">
        <w:rPr>
          <w:i/>
          <w:iCs/>
          <w:sz w:val="20"/>
          <w:lang w:val="es-ES_tradnl"/>
        </w:rPr>
        <w:tab/>
      </w:r>
      <w:r w:rsidRPr="00E8092F">
        <w:rPr>
          <w:i/>
          <w:iCs/>
          <w:sz w:val="20"/>
          <w:lang w:val="es-ES_tradnl"/>
        </w:rPr>
        <w:tab/>
        <w:t>N</w:t>
      </w:r>
      <w:r w:rsidRPr="00E8092F">
        <w:rPr>
          <w:i/>
          <w:iCs/>
          <w:position w:val="-4"/>
          <w:sz w:val="16"/>
          <w:lang w:val="es-ES_tradnl"/>
        </w:rPr>
        <w:t>L</w:t>
      </w:r>
      <w:r w:rsidRPr="00E8092F">
        <w:rPr>
          <w:sz w:val="20"/>
          <w:lang w:val="es-ES_tradnl"/>
        </w:rPr>
        <w:t xml:space="preserve"> </w:t>
      </w:r>
      <w:r>
        <w:rPr>
          <w:rFonts w:ascii="Symbol" w:hAnsi="Symbol"/>
          <w:sz w:val="20"/>
          <w:lang w:val="fr-FR"/>
        </w:rPr>
        <w:t></w:t>
      </w:r>
      <w:r w:rsidRPr="00E8092F">
        <w:rPr>
          <w:sz w:val="20"/>
          <w:lang w:val="es-ES_tradnl"/>
        </w:rPr>
        <w:t xml:space="preserve"> 1 dB </w:t>
      </w:r>
      <w:r w:rsidRPr="00E8092F">
        <w:rPr>
          <w:sz w:val="20"/>
          <w:lang w:val="es-ES_tradnl"/>
        </w:rPr>
        <w:tab/>
        <w:t>para un enlace del SFS</w:t>
      </w:r>
    </w:p>
    <w:p w:rsidR="002E7B18" w:rsidRPr="00E8092F" w:rsidRDefault="002E7B18">
      <w:pPr>
        <w:pStyle w:val="Equation"/>
        <w:tabs>
          <w:tab w:val="clear" w:pos="4849"/>
          <w:tab w:val="left" w:pos="3119"/>
          <w:tab w:val="left" w:pos="4536"/>
        </w:tabs>
        <w:rPr>
          <w:sz w:val="20"/>
          <w:lang w:val="es-ES_tradnl"/>
        </w:rPr>
      </w:pPr>
      <w:r w:rsidRPr="00E8092F">
        <w:rPr>
          <w:i/>
          <w:iCs/>
          <w:sz w:val="20"/>
          <w:lang w:val="es-ES_tradnl"/>
        </w:rPr>
        <w:tab/>
      </w:r>
      <w:r w:rsidRPr="00E8092F">
        <w:rPr>
          <w:i/>
          <w:iCs/>
          <w:sz w:val="20"/>
          <w:lang w:val="es-ES_tradnl"/>
        </w:rPr>
        <w:tab/>
        <w:t>N</w:t>
      </w:r>
      <w:r w:rsidRPr="00E8092F">
        <w:rPr>
          <w:i/>
          <w:iCs/>
          <w:position w:val="-4"/>
          <w:sz w:val="16"/>
          <w:lang w:val="es-ES_tradnl"/>
        </w:rPr>
        <w:t>L</w:t>
      </w:r>
      <w:r w:rsidRPr="00E8092F">
        <w:rPr>
          <w:sz w:val="20"/>
          <w:lang w:val="es-ES_tradnl"/>
        </w:rPr>
        <w:t xml:space="preserve"> </w:t>
      </w:r>
      <w:r>
        <w:rPr>
          <w:rFonts w:ascii="Symbol" w:hAnsi="Symbol"/>
          <w:sz w:val="20"/>
          <w:lang w:val="fr-FR"/>
        </w:rPr>
        <w:t></w:t>
      </w:r>
      <w:r w:rsidRPr="00E8092F">
        <w:rPr>
          <w:sz w:val="20"/>
          <w:lang w:val="es-ES_tradnl"/>
        </w:rPr>
        <w:t xml:space="preserve"> 0 dB </w:t>
      </w:r>
      <w:r w:rsidRPr="00E8092F">
        <w:rPr>
          <w:sz w:val="20"/>
          <w:lang w:val="es-ES_tradnl"/>
        </w:rPr>
        <w:tab/>
        <w:t>para enlaces terrenales</w:t>
      </w:r>
    </w:p>
    <w:p w:rsidR="002E7B18" w:rsidRPr="00E8092F" w:rsidRDefault="002E7B18">
      <w:pPr>
        <w:rPr>
          <w:lang w:val="es-ES_tradnl"/>
        </w:rPr>
      </w:pPr>
      <w:r w:rsidRPr="00E8092F">
        <w:rPr>
          <w:lang w:val="es-ES_tradnl"/>
        </w:rPr>
        <w:t>NOTA 3 –</w:t>
      </w:r>
      <w:r w:rsidRPr="00E8092F">
        <w:rPr>
          <w:i/>
          <w:lang w:val="es-ES_tradnl"/>
        </w:rPr>
        <w:t> </w:t>
      </w:r>
      <w:r w:rsidRPr="00E8092F">
        <w:rPr>
          <w:lang w:val="es-ES_tradnl"/>
        </w:rPr>
        <w:t>El factor</w:t>
      </w:r>
      <w:r w:rsidRPr="00E8092F">
        <w:rPr>
          <w:i/>
          <w:lang w:val="es-ES_tradnl"/>
        </w:rPr>
        <w:t xml:space="preserve"> W</w:t>
      </w:r>
      <w:r w:rsidRPr="00E8092F">
        <w:rPr>
          <w:lang w:val="es-ES_tradnl"/>
        </w:rPr>
        <w:t xml:space="preserve"> (dB) es el nivel de la potencia de ruido térmico de radiofrecuencia relativa a la potencia recibida de una emisión interferente que, en lugar de la anterior y contenida en la misma anchura de banda (de referencia), produciría la misma interferencia (por ejemplo, un aumento de la potencia de ruido en el canal de sonido o de vídeo, o en la BER). El factor</w:t>
      </w:r>
      <w:r w:rsidRPr="00E8092F">
        <w:rPr>
          <w:i/>
          <w:lang w:val="es-ES_tradnl"/>
        </w:rPr>
        <w:t> W</w:t>
      </w:r>
      <w:r w:rsidRPr="00E8092F">
        <w:rPr>
          <w:lang w:val="es-ES_tradnl"/>
        </w:rPr>
        <w:t xml:space="preserve"> depende generalmente de las características de las señales deseada e interferente. El factor </w:t>
      </w:r>
      <w:r w:rsidRPr="00E8092F">
        <w:rPr>
          <w:i/>
          <w:lang w:val="es-ES_tradnl"/>
        </w:rPr>
        <w:t>W</w:t>
      </w:r>
      <w:r w:rsidRPr="00E8092F">
        <w:rPr>
          <w:lang w:val="es-ES_tradnl"/>
        </w:rPr>
        <w:t xml:space="preserve"> es positivo cuando las emisiones interferentes causarían más degradación que el ruido térmico. Cuando la señal deseada es digital, </w:t>
      </w:r>
      <w:r w:rsidRPr="00E8092F">
        <w:rPr>
          <w:i/>
          <w:lang w:val="es-ES_tradnl"/>
        </w:rPr>
        <w:t>W</w:t>
      </w:r>
      <w:r w:rsidRPr="00E8092F">
        <w:rPr>
          <w:lang w:val="es-ES_tradnl"/>
        </w:rPr>
        <w:t xml:space="preserve"> suele ser igual o inferior a 0 dB, independientemente de las características de la señal interferente.</w:t>
      </w:r>
    </w:p>
    <w:p w:rsidR="002E7B18" w:rsidRPr="00E8092F" w:rsidRDefault="002E7B18">
      <w:pPr>
        <w:pStyle w:val="Heading1"/>
        <w:rPr>
          <w:lang w:val="es-ES_tradnl"/>
        </w:rPr>
      </w:pPr>
      <w:r w:rsidRPr="00E8092F">
        <w:rPr>
          <w:lang w:val="es-ES_tradnl"/>
        </w:rPr>
        <w:t>3</w:t>
      </w:r>
      <w:r w:rsidRPr="00E8092F">
        <w:rPr>
          <w:lang w:val="es-ES_tradnl"/>
        </w:rPr>
        <w:tab/>
        <w:t>Determinación de la ganancia de la antena de la estación terrena del sistema por satélite no OSG</w:t>
      </w:r>
    </w:p>
    <w:p w:rsidR="002E7B18" w:rsidRPr="00E8092F" w:rsidRDefault="002E7B18">
      <w:pPr>
        <w:rPr>
          <w:lang w:val="es-ES_tradnl"/>
        </w:rPr>
      </w:pPr>
      <w:r w:rsidRPr="00E8092F">
        <w:rPr>
          <w:lang w:val="es-ES_tradnl"/>
        </w:rPr>
        <w:t xml:space="preserve">Para una estación terrena que funcione con un satélite no OSG, la ganancia de la antena varía en función del tiempo. Las estadísticas de la ganancia en el horizonte de la antena de una estación terrena no OSG pueden venir dadas por las administraciones o pueden obtenerse sobre la base de simulaciones por computador. </w:t>
      </w:r>
    </w:p>
    <w:p w:rsidR="002E7B18" w:rsidRPr="00E8092F" w:rsidRDefault="002E7B18">
      <w:pPr>
        <w:rPr>
          <w:lang w:val="es-ES_tradnl"/>
        </w:rPr>
      </w:pPr>
      <w:r w:rsidRPr="00E8092F">
        <w:rPr>
          <w:lang w:val="es-ES_tradnl"/>
        </w:rPr>
        <w:t>Utilizando estas simulaciones, la metodología para calcular la ganancia variable en el tiempo de la antena de la estación terrena no OSG es la siguiente:</w:t>
      </w:r>
    </w:p>
    <w:p w:rsidR="002E7B18" w:rsidRPr="00E8092F" w:rsidRDefault="002E7B18">
      <w:pPr>
        <w:pStyle w:val="enumlev1"/>
        <w:rPr>
          <w:lang w:val="es-ES_tradnl"/>
        </w:rPr>
      </w:pPr>
      <w:r w:rsidRPr="00E8092F">
        <w:rPr>
          <w:lang w:val="es-ES_tradnl"/>
        </w:rPr>
        <w:t>–</w:t>
      </w:r>
      <w:r w:rsidRPr="00E8092F">
        <w:rPr>
          <w:lang w:val="es-ES_tradnl"/>
        </w:rPr>
        <w:tab/>
        <w:t>Se simula la constelación de satélites no OSG durante un periodo de tiempo suficientemente largo (por ejemplo, un ciclo de repetición de la constelación) con un paso de tiempo apropiado para que en la altitud de la órbita haya una representación válida de las variaciones de la ganancia de la antena.</w:t>
      </w:r>
    </w:p>
    <w:p w:rsidR="002E7B18" w:rsidRPr="00E8092F" w:rsidRDefault="002E7B18">
      <w:pPr>
        <w:pStyle w:val="enumlev1"/>
        <w:rPr>
          <w:lang w:val="es-ES_tradnl"/>
        </w:rPr>
      </w:pPr>
      <w:r w:rsidRPr="00E8092F">
        <w:rPr>
          <w:lang w:val="es-ES_tradnl"/>
        </w:rPr>
        <w:t>–</w:t>
      </w:r>
      <w:r w:rsidRPr="00E8092F">
        <w:rPr>
          <w:lang w:val="es-ES_tradnl"/>
        </w:rPr>
        <w:tab/>
        <w:t>En cada paso de tiempo, se registran los ángulos acimutales y de elevación en la estación terrena de todos los satélites visibles en dicha estación y que se encuentran por encima del ángulo de elevación mínimo operacional. Pueden utilizarse criterios adicionales al del ángulo de elevación para evitar ciertas geometrías, por ejemplo, la de evitación del arco de la órbita geoestacionaria.</w:t>
      </w:r>
    </w:p>
    <w:p w:rsidR="002E7B18" w:rsidRPr="00B20884" w:rsidRDefault="002E7B18">
      <w:pPr>
        <w:pStyle w:val="enumlev1"/>
        <w:rPr>
          <w:lang w:val="es-ES_tradnl"/>
        </w:rPr>
      </w:pPr>
      <w:r w:rsidRPr="00B20884">
        <w:rPr>
          <w:lang w:val="es-ES_tradnl"/>
        </w:rPr>
        <w:t>–</w:t>
      </w:r>
      <w:r w:rsidRPr="00B20884">
        <w:rPr>
          <w:lang w:val="es-ES_tradnl"/>
        </w:rPr>
        <w:tab/>
        <w:t>Se utiliza el diagrama de la antena de la estación terrena real o una fórmula que dé una buena aproximación de éste para calcular la ganancia hacia el horizonte en cada acimut alrededor de la estación terrena.</w:t>
      </w:r>
    </w:p>
    <w:p w:rsidR="002E7B18" w:rsidRPr="00E8092F" w:rsidRDefault="002E7B18">
      <w:pPr>
        <w:pStyle w:val="enumlev1"/>
        <w:rPr>
          <w:lang w:val="es-ES_tradnl"/>
        </w:rPr>
      </w:pPr>
      <w:r w:rsidRPr="00E8092F">
        <w:rPr>
          <w:lang w:val="es-ES_tradnl"/>
        </w:rPr>
        <w:lastRenderedPageBreak/>
        <w:t>–</w:t>
      </w:r>
      <w:r w:rsidRPr="00E8092F">
        <w:rPr>
          <w:lang w:val="es-ES_tradnl"/>
        </w:rPr>
        <w:tab/>
        <w:t xml:space="preserve">Para cada acimut en el horizonte alrededor de la estación terrena, se calcula el porcentaje de tiempo durante el que se produce cada valor. La función de densidad de probabilidad de la ganancia de la antena del horizonte varía en la gama </w:t>
      </w:r>
      <w:r w:rsidRPr="00E8092F">
        <w:rPr>
          <w:i/>
          <w:lang w:val="es-ES_tradnl"/>
        </w:rPr>
        <w:t>G</w:t>
      </w:r>
      <w:r w:rsidRPr="00E8092F">
        <w:rPr>
          <w:i/>
          <w:iCs/>
          <w:position w:val="-4"/>
          <w:sz w:val="16"/>
          <w:lang w:val="es-ES_tradnl"/>
        </w:rPr>
        <w:t>mín</w:t>
      </w:r>
      <w:r w:rsidRPr="00E8092F">
        <w:rPr>
          <w:lang w:val="es-ES_tradnl"/>
        </w:rPr>
        <w:t xml:space="preserve"> a</w:t>
      </w:r>
      <w:r w:rsidRPr="00E8092F">
        <w:rPr>
          <w:i/>
          <w:lang w:val="es-ES_tradnl"/>
        </w:rPr>
        <w:t xml:space="preserve"> G</w:t>
      </w:r>
      <w:r w:rsidRPr="00E8092F">
        <w:rPr>
          <w:i/>
          <w:iCs/>
          <w:position w:val="-4"/>
          <w:sz w:val="16"/>
          <w:lang w:val="es-ES_tradnl"/>
        </w:rPr>
        <w:t>máx</w:t>
      </w:r>
      <w:r w:rsidRPr="00E8092F">
        <w:rPr>
          <w:lang w:val="es-ES_tradnl"/>
        </w:rPr>
        <w:t xml:space="preserve">. Se recomienda utilizar incrementos de </w:t>
      </w:r>
      <w:r w:rsidRPr="00E8092F">
        <w:rPr>
          <w:i/>
          <w:iCs/>
          <w:lang w:val="es-ES_tradnl"/>
        </w:rPr>
        <w:t>s</w:t>
      </w:r>
      <w:r w:rsidRPr="00E8092F">
        <w:rPr>
          <w:lang w:val="es-ES_tradnl"/>
        </w:rPr>
        <w:t xml:space="preserve"> (dB) entre </w:t>
      </w:r>
      <w:r w:rsidRPr="00E8092F">
        <w:rPr>
          <w:i/>
          <w:lang w:val="es-ES_tradnl"/>
        </w:rPr>
        <w:t>G</w:t>
      </w:r>
      <w:r w:rsidRPr="00E8092F">
        <w:rPr>
          <w:i/>
          <w:iCs/>
          <w:position w:val="-4"/>
          <w:sz w:val="16"/>
          <w:lang w:val="es-ES_tradnl"/>
        </w:rPr>
        <w:t>mín</w:t>
      </w:r>
      <w:r w:rsidRPr="00E8092F">
        <w:rPr>
          <w:lang w:val="es-ES_tradnl"/>
        </w:rPr>
        <w:t xml:space="preserve"> y </w:t>
      </w:r>
      <w:r w:rsidRPr="00E8092F">
        <w:rPr>
          <w:i/>
          <w:lang w:val="es-ES_tradnl"/>
        </w:rPr>
        <w:t>G</w:t>
      </w:r>
      <w:r w:rsidRPr="00E8092F">
        <w:rPr>
          <w:i/>
          <w:iCs/>
          <w:position w:val="-4"/>
          <w:sz w:val="16"/>
          <w:lang w:val="es-ES_tradnl"/>
        </w:rPr>
        <w:t>máx</w:t>
      </w:r>
      <w:r w:rsidRPr="00E8092F">
        <w:rPr>
          <w:lang w:val="es-ES_tradnl"/>
        </w:rPr>
        <w:t xml:space="preserve">, es decir, </w:t>
      </w:r>
      <w:r w:rsidRPr="00E8092F">
        <w:rPr>
          <w:lang w:val="es-ES_tradnl"/>
        </w:rPr>
        <w:br/>
      </w:r>
      <w:r w:rsidRPr="00E8092F">
        <w:rPr>
          <w:i/>
          <w:iCs/>
          <w:lang w:val="es-ES_tradnl"/>
        </w:rPr>
        <w:t>G</w:t>
      </w:r>
      <w:r w:rsidRPr="00E8092F">
        <w:rPr>
          <w:lang w:val="es-ES_tradnl"/>
        </w:rPr>
        <w:t xml:space="preserve"> </w:t>
      </w:r>
      <w:r>
        <w:rPr>
          <w:rFonts w:ascii="Symbol" w:hAnsi="Symbol"/>
          <w:lang w:val="fr-FR"/>
        </w:rPr>
        <w:t></w:t>
      </w:r>
      <w:r w:rsidRPr="00E8092F">
        <w:rPr>
          <w:lang w:val="es-ES_tradnl"/>
        </w:rPr>
        <w:t xml:space="preserve"> {</w:t>
      </w:r>
      <w:r w:rsidRPr="00E8092F">
        <w:rPr>
          <w:i/>
          <w:iCs/>
          <w:lang w:val="es-ES_tradnl"/>
        </w:rPr>
        <w:t>G</w:t>
      </w:r>
      <w:r w:rsidRPr="00E8092F">
        <w:rPr>
          <w:i/>
          <w:iCs/>
          <w:position w:val="-4"/>
          <w:sz w:val="16"/>
          <w:lang w:val="es-ES_tradnl"/>
        </w:rPr>
        <w:t>mín</w:t>
      </w:r>
      <w:r w:rsidRPr="00E8092F">
        <w:rPr>
          <w:lang w:val="es-ES_tradnl"/>
        </w:rPr>
        <w:t xml:space="preserve">, </w:t>
      </w:r>
      <w:r w:rsidRPr="00E8092F">
        <w:rPr>
          <w:i/>
          <w:iCs/>
          <w:lang w:val="es-ES_tradnl"/>
        </w:rPr>
        <w:t>G</w:t>
      </w:r>
      <w:r w:rsidRPr="00E8092F">
        <w:rPr>
          <w:i/>
          <w:iCs/>
          <w:position w:val="-4"/>
          <w:sz w:val="16"/>
          <w:lang w:val="es-ES_tradnl"/>
        </w:rPr>
        <w:t>mín</w:t>
      </w:r>
      <w:r w:rsidRPr="00E8092F">
        <w:rPr>
          <w:sz w:val="28"/>
          <w:vertAlign w:val="subscript"/>
          <w:lang w:val="es-ES_tradnl"/>
        </w:rPr>
        <w:t xml:space="preserve"> </w:t>
      </w:r>
      <w:r>
        <w:rPr>
          <w:rFonts w:ascii="Symbol" w:hAnsi="Symbol"/>
          <w:lang w:val="fr-FR"/>
        </w:rPr>
        <w:t></w:t>
      </w:r>
      <w:r w:rsidRPr="00E8092F">
        <w:rPr>
          <w:lang w:val="es-ES_tradnl"/>
        </w:rPr>
        <w:t xml:space="preserve"> </w:t>
      </w:r>
      <w:r w:rsidRPr="00E8092F">
        <w:rPr>
          <w:i/>
          <w:iCs/>
          <w:lang w:val="es-ES_tradnl"/>
        </w:rPr>
        <w:t>s</w:t>
      </w:r>
      <w:r w:rsidRPr="00E8092F">
        <w:rPr>
          <w:lang w:val="es-ES_tradnl"/>
        </w:rPr>
        <w:t xml:space="preserve">, </w:t>
      </w:r>
      <w:r w:rsidRPr="00E8092F">
        <w:rPr>
          <w:i/>
          <w:iCs/>
          <w:lang w:val="es-ES_tradnl"/>
        </w:rPr>
        <w:t>G</w:t>
      </w:r>
      <w:r w:rsidRPr="00E8092F">
        <w:rPr>
          <w:i/>
          <w:iCs/>
          <w:position w:val="-4"/>
          <w:sz w:val="16"/>
          <w:lang w:val="es-ES_tradnl"/>
        </w:rPr>
        <w:t>min</w:t>
      </w:r>
      <w:r w:rsidRPr="00E8092F">
        <w:rPr>
          <w:sz w:val="28"/>
          <w:vertAlign w:val="subscript"/>
          <w:lang w:val="es-ES_tradnl"/>
        </w:rPr>
        <w:t xml:space="preserve"> </w:t>
      </w:r>
      <w:r>
        <w:rPr>
          <w:rFonts w:ascii="Symbol" w:hAnsi="Symbol"/>
          <w:lang w:val="fr-FR"/>
        </w:rPr>
        <w:t></w:t>
      </w:r>
      <w:r w:rsidRPr="00E8092F">
        <w:rPr>
          <w:lang w:val="es-ES_tradnl"/>
        </w:rPr>
        <w:t xml:space="preserve"> 2</w:t>
      </w:r>
      <w:r w:rsidRPr="00E8092F">
        <w:rPr>
          <w:i/>
          <w:iCs/>
          <w:lang w:val="es-ES_tradnl"/>
        </w:rPr>
        <w:t>s</w:t>
      </w:r>
      <w:r w:rsidRPr="00E8092F">
        <w:rPr>
          <w:lang w:val="es-ES_tradnl"/>
        </w:rPr>
        <w:t>,..., G</w:t>
      </w:r>
      <w:r w:rsidRPr="00E8092F">
        <w:rPr>
          <w:i/>
          <w:iCs/>
          <w:position w:val="-4"/>
          <w:sz w:val="16"/>
          <w:lang w:val="es-ES_tradnl"/>
        </w:rPr>
        <w:t>max</w:t>
      </w:r>
      <w:r w:rsidRPr="00E8092F">
        <w:rPr>
          <w:lang w:val="es-ES_tradnl"/>
        </w:rPr>
        <w:t>}.</w:t>
      </w:r>
    </w:p>
    <w:p w:rsidR="002E7B18" w:rsidRPr="00E8092F" w:rsidRDefault="002E7B18">
      <w:pPr>
        <w:pStyle w:val="enumlev1"/>
        <w:rPr>
          <w:lang w:val="es-ES_tradnl"/>
        </w:rPr>
      </w:pPr>
      <w:r w:rsidRPr="00E8092F">
        <w:rPr>
          <w:lang w:val="es-ES_tradnl"/>
        </w:rPr>
        <w:t>–</w:t>
      </w:r>
      <w:r w:rsidRPr="00E8092F">
        <w:rPr>
          <w:lang w:val="es-ES_tradnl"/>
        </w:rPr>
        <w:tab/>
        <w:t>Se obtiene la función de distribución acumulada de la ganancia integrando la función de densidad de la ganancia; esta función de distribución acumulada da el porcentaje de tiempo en que la ganancia es inferior o igual a un valor específico.</w:t>
      </w:r>
    </w:p>
    <w:p w:rsidR="002E7B18" w:rsidRPr="00E8092F" w:rsidRDefault="002E7B18">
      <w:pPr>
        <w:pStyle w:val="Heading2"/>
        <w:rPr>
          <w:lang w:val="es-ES_tradnl"/>
        </w:rPr>
      </w:pPr>
      <w:r w:rsidRPr="00E8092F">
        <w:rPr>
          <w:lang w:val="es-ES_tradnl"/>
        </w:rPr>
        <w:t>3.1</w:t>
      </w:r>
      <w:r w:rsidRPr="00E8092F">
        <w:rPr>
          <w:lang w:val="es-ES_tradnl"/>
        </w:rPr>
        <w:tab/>
        <w:t>Determinación de la geometría de la antena</w:t>
      </w:r>
    </w:p>
    <w:p w:rsidR="002E7B18" w:rsidRPr="00E8092F" w:rsidRDefault="002E7B18">
      <w:pPr>
        <w:rPr>
          <w:lang w:val="es-ES_tradnl"/>
        </w:rPr>
      </w:pPr>
      <w:r w:rsidRPr="00E8092F">
        <w:rPr>
          <w:lang w:val="es-ES_tradnl"/>
        </w:rPr>
        <w:t>Las ecuaciones indicadas a continuación se utilizan en el enfoque del algoritmo anterior para describir la geometría del eje de puntería de la antena de la estación terrena del sistema no OSG en función del tiempo.</w:t>
      </w:r>
    </w:p>
    <w:p w:rsidR="002E7B18" w:rsidRDefault="002E7B18">
      <w:pPr>
        <w:rPr>
          <w:lang w:val="es-ES_tradnl"/>
        </w:rPr>
      </w:pPr>
      <w:r w:rsidRPr="00E8092F">
        <w:rPr>
          <w:lang w:val="es-ES_tradnl"/>
        </w:rPr>
        <w:t>Para una Tierra esférica y una órbita circular, el ángulo de elevación (</w:t>
      </w:r>
      <w:r>
        <w:rPr>
          <w:rFonts w:ascii="Symbol" w:hAnsi="Symbol"/>
          <w:lang w:val="fr-FR"/>
        </w:rPr>
        <w:t></w:t>
      </w:r>
      <w:r w:rsidRPr="00E8092F">
        <w:rPr>
          <w:i/>
          <w:iCs/>
          <w:position w:val="-4"/>
          <w:sz w:val="16"/>
          <w:lang w:val="es-ES_tradnl"/>
        </w:rPr>
        <w:t>t</w:t>
      </w:r>
      <w:r w:rsidRPr="00E8092F">
        <w:rPr>
          <w:lang w:val="es-ES_tradnl"/>
        </w:rPr>
        <w:t>) hacia un satélite no OSG visto desde la estación terrena del sistema no OSG viene dado por:</w:t>
      </w:r>
    </w:p>
    <w:p w:rsidR="000F4445" w:rsidRPr="00E8092F" w:rsidRDefault="000F4445" w:rsidP="000F4445">
      <w:pPr>
        <w:pStyle w:val="Blanc"/>
        <w:rPr>
          <w:lang w:val="es-ES_tradnl"/>
        </w:rPr>
      </w:pPr>
    </w:p>
    <w:p w:rsidR="002E7B18" w:rsidRPr="00E8092F" w:rsidRDefault="002E7B18">
      <w:pPr>
        <w:pStyle w:val="Equation"/>
        <w:rPr>
          <w:lang w:val="es-ES_tradnl"/>
        </w:rPr>
      </w:pPr>
      <w:r w:rsidRPr="00E8092F">
        <w:rPr>
          <w:lang w:val="es-ES_tradnl"/>
        </w:rPr>
        <w:tab/>
      </w:r>
      <w:r w:rsidRPr="00E8092F">
        <w:rPr>
          <w:lang w:val="es-ES_tradnl"/>
        </w:rPr>
        <w:tab/>
      </w:r>
      <w:r>
        <w:rPr>
          <w:position w:val="-44"/>
          <w:lang w:val="fr-FR"/>
        </w:rPr>
        <w:object w:dxaOrig="3600" w:dyaOrig="840">
          <v:shape id="_x0000_i1029" type="#_x0000_t75" style="width:180pt;height:42pt" o:ole="">
            <v:imagedata r:id="rId23" o:title=""/>
          </v:shape>
          <o:OLEObject Type="Embed" ProgID="Equation.3" ShapeID="_x0000_i1029" DrawAspect="Content" ObjectID="_1368601842" r:id="rId24"/>
        </w:object>
      </w:r>
      <w:r w:rsidRPr="00E8092F">
        <w:rPr>
          <w:lang w:val="es-ES_tradnl"/>
        </w:rPr>
        <w:tab/>
        <w:t>(5)</w:t>
      </w:r>
    </w:p>
    <w:p w:rsidR="000F4445" w:rsidRPr="00E8092F" w:rsidRDefault="000F4445" w:rsidP="000F4445">
      <w:pPr>
        <w:pStyle w:val="Blanc"/>
        <w:rPr>
          <w:lang w:val="es-ES_tradnl"/>
        </w:rPr>
      </w:pPr>
    </w:p>
    <w:p w:rsidR="002E7B18" w:rsidRPr="00E8092F" w:rsidRDefault="002E7B18">
      <w:pPr>
        <w:rPr>
          <w:lang w:val="es-ES_tradnl"/>
        </w:rPr>
      </w:pPr>
      <w:r w:rsidRPr="00E8092F">
        <w:rPr>
          <w:lang w:val="es-ES_tradnl"/>
        </w:rPr>
        <w:t>siendo:</w:t>
      </w:r>
    </w:p>
    <w:p w:rsidR="000F4445" w:rsidRPr="00E8092F" w:rsidRDefault="000F4445" w:rsidP="000F4445">
      <w:pPr>
        <w:pStyle w:val="Blanc"/>
        <w:rPr>
          <w:lang w:val="es-ES_tradnl"/>
        </w:rPr>
      </w:pPr>
    </w:p>
    <w:p w:rsidR="002E7B18" w:rsidRPr="00E8092F" w:rsidRDefault="002E7B18">
      <w:pPr>
        <w:pStyle w:val="Equation"/>
        <w:rPr>
          <w:lang w:val="es-ES_tradnl"/>
        </w:rPr>
      </w:pPr>
      <w:r w:rsidRPr="00E8092F">
        <w:rPr>
          <w:lang w:val="es-ES_tradnl"/>
        </w:rPr>
        <w:tab/>
      </w:r>
      <w:r>
        <w:rPr>
          <w:position w:val="-42"/>
          <w:lang w:val="fr-FR"/>
        </w:rPr>
        <w:object w:dxaOrig="8419" w:dyaOrig="960">
          <v:shape id="_x0000_i1030" type="#_x0000_t75" style="width:421.1pt;height:48pt" o:ole="">
            <v:imagedata r:id="rId25" o:title=""/>
          </v:shape>
          <o:OLEObject Type="Embed" ProgID="Equation.3" ShapeID="_x0000_i1030" DrawAspect="Content" ObjectID="_1368601843" r:id="rId26"/>
        </w:object>
      </w:r>
      <w:r w:rsidRPr="00E8092F">
        <w:rPr>
          <w:lang w:val="es-ES_tradnl"/>
        </w:rPr>
        <w:tab/>
        <w:t>(5a)</w:t>
      </w:r>
    </w:p>
    <w:p w:rsidR="000F4445" w:rsidRPr="00E8092F" w:rsidRDefault="000F4445" w:rsidP="000F4445">
      <w:pPr>
        <w:pStyle w:val="Blanc"/>
        <w:rPr>
          <w:lang w:val="es-ES_tradnl"/>
        </w:rPr>
      </w:pPr>
    </w:p>
    <w:p w:rsidR="002E7B18" w:rsidRPr="00E8092F" w:rsidRDefault="002E7B18">
      <w:pPr>
        <w:pStyle w:val="enumlev1"/>
        <w:tabs>
          <w:tab w:val="left" w:pos="1134"/>
        </w:tabs>
        <w:rPr>
          <w:lang w:val="es-ES_tradnl"/>
        </w:rPr>
      </w:pPr>
      <w:r w:rsidRPr="00E8092F">
        <w:rPr>
          <w:lang w:val="es-ES_tradnl"/>
        </w:rPr>
        <w:tab/>
      </w:r>
      <w:r>
        <w:rPr>
          <w:position w:val="-6"/>
          <w:lang w:val="fr-FR"/>
        </w:rPr>
        <w:object w:dxaOrig="180" w:dyaOrig="320">
          <v:shape id="_x0000_i1031" type="#_x0000_t75" style="width:8.75pt;height:15.8pt" o:ole="">
            <v:imagedata r:id="rId27" o:title=""/>
          </v:shape>
          <o:OLEObject Type="Embed" ProgID="Equation.3" ShapeID="_x0000_i1031" DrawAspect="Content" ObjectID="_1368601844" r:id="rId28"/>
        </w:object>
      </w:r>
      <w:r>
        <w:rPr>
          <w:rFonts w:ascii="Symbol" w:hAnsi="Symbol"/>
          <w:lang w:val="fr-FR"/>
        </w:rPr>
        <w:t></w:t>
      </w:r>
      <w:r w:rsidRPr="00E8092F">
        <w:rPr>
          <w:lang w:val="es-ES_tradnl"/>
        </w:rPr>
        <w:t xml:space="preserve"> </w:t>
      </w:r>
      <w:r>
        <w:rPr>
          <w:rFonts w:ascii="Symbol" w:hAnsi="Symbol"/>
          <w:lang w:val="fr-FR"/>
        </w:rPr>
        <w:t></w:t>
      </w:r>
      <w:r w:rsidRPr="00E8092F">
        <w:rPr>
          <w:i/>
          <w:iCs/>
          <w:position w:val="-4"/>
          <w:sz w:val="16"/>
          <w:lang w:val="es-ES_tradnl"/>
        </w:rPr>
        <w:t>e</w:t>
      </w:r>
      <w:r w:rsidRPr="00E8092F">
        <w:rPr>
          <w:lang w:val="es-ES_tradnl"/>
        </w:rPr>
        <w:t xml:space="preserve"> – </w:t>
      </w:r>
      <w:r>
        <w:rPr>
          <w:position w:val="-4"/>
          <w:lang w:val="fr-FR"/>
        </w:rPr>
        <w:object w:dxaOrig="260" w:dyaOrig="300">
          <v:shape id="_x0000_i1032" type="#_x0000_t75" style="width:13.1pt;height:14.75pt" o:ole="">
            <v:imagedata r:id="rId29" o:title=""/>
          </v:shape>
          <o:OLEObject Type="Embed" ProgID="Equation.3" ShapeID="_x0000_i1032" DrawAspect="Content" ObjectID="_1368601845" r:id="rId30"/>
        </w:object>
      </w:r>
    </w:p>
    <w:p w:rsidR="002E7B18" w:rsidRPr="00E8092F" w:rsidRDefault="002E7B18">
      <w:pPr>
        <w:pStyle w:val="enumlev2"/>
        <w:tabs>
          <w:tab w:val="left" w:pos="1276"/>
        </w:tabs>
        <w:rPr>
          <w:lang w:val="es-ES_tradnl"/>
        </w:rPr>
      </w:pPr>
      <w:r w:rsidRPr="00E8092F">
        <w:rPr>
          <w:rFonts w:ascii="Symbol" w:hAnsi="Symbol"/>
          <w:lang w:val="es-ES_tradnl"/>
        </w:rPr>
        <w:tab/>
      </w:r>
      <w:r>
        <w:rPr>
          <w:rFonts w:ascii="Symbol" w:hAnsi="Symbol"/>
        </w:rPr>
        <w:t></w:t>
      </w:r>
      <w:r w:rsidRPr="00E8092F">
        <w:rPr>
          <w:i/>
          <w:iCs/>
          <w:position w:val="-4"/>
          <w:sz w:val="16"/>
          <w:lang w:val="es-ES_tradnl"/>
        </w:rPr>
        <w:t>e</w:t>
      </w:r>
      <w:r w:rsidRPr="00E8092F">
        <w:rPr>
          <w:lang w:val="es-ES_tradnl"/>
        </w:rPr>
        <w:t>:</w:t>
      </w:r>
      <w:r w:rsidRPr="00E8092F">
        <w:rPr>
          <w:lang w:val="es-ES_tradnl"/>
        </w:rPr>
        <w:tab/>
        <w:t xml:space="preserve">velocidad de rotación de la Tierra </w:t>
      </w:r>
      <w:r>
        <w:rPr>
          <w:rFonts w:ascii="Symbol" w:hAnsi="Symbol"/>
        </w:rPr>
        <w:t></w:t>
      </w:r>
      <w:r w:rsidRPr="00E8092F">
        <w:rPr>
          <w:lang w:val="es-ES_tradnl"/>
        </w:rPr>
        <w:t xml:space="preserve"> 0,004178 (grados/s)</w:t>
      </w:r>
    </w:p>
    <w:p w:rsidR="002E7B18" w:rsidRPr="00E8092F" w:rsidRDefault="002E7B18">
      <w:pPr>
        <w:pStyle w:val="enumlev2"/>
        <w:tabs>
          <w:tab w:val="left" w:pos="1276"/>
        </w:tabs>
        <w:rPr>
          <w:lang w:val="es-ES_tradnl"/>
        </w:rPr>
      </w:pPr>
      <w:r w:rsidRPr="00E8092F">
        <w:rPr>
          <w:rFonts w:ascii="Symbol" w:hAnsi="Symbol"/>
          <w:lang w:val="es-ES_tradnl"/>
        </w:rPr>
        <w:tab/>
      </w:r>
      <w:r>
        <w:rPr>
          <w:position w:val="-4"/>
        </w:rPr>
        <w:object w:dxaOrig="260" w:dyaOrig="300">
          <v:shape id="_x0000_i1033" type="#_x0000_t75" style="width:13.1pt;height:14.75pt" o:ole="">
            <v:imagedata r:id="rId29" o:title=""/>
          </v:shape>
          <o:OLEObject Type="Embed" ProgID="Equation.2" ShapeID="_x0000_i1033" DrawAspect="Content" ObjectID="_1368601846" r:id="rId31"/>
        </w:object>
      </w:r>
      <w:r w:rsidRPr="00E8092F">
        <w:rPr>
          <w:lang w:val="es-ES_tradnl"/>
        </w:rPr>
        <w:t>:</w:t>
      </w:r>
      <w:r w:rsidRPr="00E8092F">
        <w:rPr>
          <w:lang w:val="es-ES_tradnl"/>
        </w:rPr>
        <w:tab/>
        <w:t>velocidad de precesión de los nodos del satélite no OSG (grado/s)</w:t>
      </w:r>
    </w:p>
    <w:p w:rsidR="002E7B18" w:rsidRPr="00E8092F" w:rsidRDefault="002E7B18">
      <w:pPr>
        <w:pStyle w:val="enumlev1"/>
        <w:tabs>
          <w:tab w:val="left" w:pos="993"/>
        </w:tabs>
        <w:ind w:left="993" w:hanging="993"/>
        <w:rPr>
          <w:lang w:val="es-ES_tradnl"/>
        </w:rPr>
      </w:pPr>
      <w:r w:rsidRPr="00E8092F">
        <w:rPr>
          <w:rFonts w:ascii="Symbol" w:hAnsi="Symbol"/>
          <w:i/>
          <w:lang w:val="es-ES_tradnl"/>
        </w:rPr>
        <w:tab/>
      </w:r>
      <w:r>
        <w:rPr>
          <w:rFonts w:ascii="Symbol" w:hAnsi="Symbol"/>
          <w:iCs/>
        </w:rPr>
        <w:t></w:t>
      </w:r>
      <w:r w:rsidRPr="00E8092F">
        <w:rPr>
          <w:lang w:val="es-ES_tradnl"/>
        </w:rPr>
        <w:t>:</w:t>
      </w:r>
      <w:r w:rsidRPr="00E8092F">
        <w:rPr>
          <w:lang w:val="es-ES_tradnl"/>
        </w:rPr>
        <w:tab/>
        <w:t>ángulo entre los vectores desde el centro de la Tierra al satélite no OSG y desde el centro de la Tierra a la estación terrena del sistema no OSG (grados)</w:t>
      </w:r>
    </w:p>
    <w:p w:rsidR="002E7B18" w:rsidRPr="00E8092F" w:rsidRDefault="002E7B18">
      <w:pPr>
        <w:pStyle w:val="enumlev1"/>
        <w:tabs>
          <w:tab w:val="left" w:pos="993"/>
        </w:tabs>
        <w:ind w:left="993" w:hanging="993"/>
        <w:rPr>
          <w:lang w:val="es-ES_tradnl"/>
        </w:rPr>
      </w:pPr>
      <w:r w:rsidRPr="00E8092F">
        <w:rPr>
          <w:i/>
          <w:lang w:val="es-ES_tradnl"/>
        </w:rPr>
        <w:tab/>
        <w:t>r</w:t>
      </w:r>
      <w:r w:rsidRPr="00E8092F">
        <w:rPr>
          <w:i/>
          <w:iCs/>
          <w:position w:val="-4"/>
          <w:sz w:val="16"/>
          <w:lang w:val="es-ES_tradnl"/>
        </w:rPr>
        <w:t>s</w:t>
      </w:r>
      <w:r w:rsidRPr="00E8092F">
        <w:rPr>
          <w:lang w:val="es-ES_tradnl"/>
        </w:rPr>
        <w:t>:</w:t>
      </w:r>
      <w:r w:rsidRPr="00E8092F">
        <w:rPr>
          <w:lang w:val="es-ES_tradnl"/>
        </w:rPr>
        <w:tab/>
        <w:t>distancia desde el centro de la Tierra al satélite no OSG (km)</w:t>
      </w:r>
    </w:p>
    <w:p w:rsidR="002E7B18" w:rsidRPr="00E8092F" w:rsidRDefault="002E7B18">
      <w:pPr>
        <w:pStyle w:val="enumlev1"/>
        <w:tabs>
          <w:tab w:val="left" w:pos="993"/>
        </w:tabs>
        <w:ind w:left="993" w:hanging="993"/>
        <w:rPr>
          <w:lang w:val="es-ES_tradnl"/>
        </w:rPr>
      </w:pPr>
      <w:r w:rsidRPr="00E8092F">
        <w:rPr>
          <w:i/>
          <w:lang w:val="es-ES_tradnl"/>
        </w:rPr>
        <w:tab/>
        <w:t>r</w:t>
      </w:r>
      <w:r w:rsidRPr="00E8092F">
        <w:rPr>
          <w:i/>
          <w:iCs/>
          <w:position w:val="-4"/>
          <w:sz w:val="16"/>
          <w:lang w:val="es-ES_tradnl"/>
        </w:rPr>
        <w:t>g</w:t>
      </w:r>
      <w:r w:rsidRPr="00E8092F">
        <w:rPr>
          <w:lang w:val="es-ES_tradnl"/>
        </w:rPr>
        <w:t>:</w:t>
      </w:r>
      <w:r w:rsidRPr="00E8092F">
        <w:rPr>
          <w:lang w:val="es-ES_tradnl"/>
        </w:rPr>
        <w:tab/>
        <w:t>distancia desde el centro de la Tierra a la estación terrena del sistema no OSG (km)</w:t>
      </w:r>
    </w:p>
    <w:p w:rsidR="002E7B18" w:rsidRPr="00E8092F" w:rsidRDefault="002E7B18">
      <w:pPr>
        <w:pStyle w:val="enumlev1"/>
        <w:tabs>
          <w:tab w:val="left" w:pos="993"/>
        </w:tabs>
        <w:ind w:left="993" w:hanging="993"/>
        <w:rPr>
          <w:lang w:val="es-ES_tradnl"/>
        </w:rPr>
      </w:pPr>
      <w:r w:rsidRPr="00E8092F">
        <w:rPr>
          <w:rFonts w:ascii="Symbol" w:hAnsi="Symbol"/>
          <w:lang w:val="es-ES_tradnl"/>
        </w:rPr>
        <w:tab/>
      </w:r>
      <w:r>
        <w:rPr>
          <w:rFonts w:ascii="Symbol" w:hAnsi="Symbol"/>
        </w:rPr>
        <w:t></w:t>
      </w:r>
      <w:r w:rsidRPr="00E8092F">
        <w:rPr>
          <w:i/>
          <w:iCs/>
          <w:position w:val="-4"/>
          <w:sz w:val="16"/>
          <w:lang w:val="es-ES_tradnl"/>
        </w:rPr>
        <w:t>s</w:t>
      </w:r>
      <w:r w:rsidRPr="00E8092F">
        <w:rPr>
          <w:lang w:val="es-ES_tradnl"/>
        </w:rPr>
        <w:t>:</w:t>
      </w:r>
      <w:r w:rsidRPr="00E8092F">
        <w:rPr>
          <w:lang w:val="es-ES_tradnl"/>
        </w:rPr>
        <w:tab/>
        <w:t xml:space="preserve">longitud del nodo ascendente de la órbita del satélite no OSG en el instante </w:t>
      </w:r>
      <w:r w:rsidRPr="00E8092F">
        <w:rPr>
          <w:i/>
          <w:lang w:val="es-ES_tradnl"/>
        </w:rPr>
        <w:t xml:space="preserve">t </w:t>
      </w:r>
      <w:r>
        <w:rPr>
          <w:rFonts w:ascii="Symbol" w:hAnsi="Symbol"/>
        </w:rPr>
        <w:t></w:t>
      </w:r>
      <w:r>
        <w:rPr>
          <w:rFonts w:ascii="Symbol" w:hAnsi="Symbol"/>
        </w:rPr>
        <w:t></w:t>
      </w:r>
      <w:r w:rsidRPr="00E8092F">
        <w:rPr>
          <w:lang w:val="es-ES_tradnl"/>
        </w:rPr>
        <w:t>0 (grados)</w:t>
      </w:r>
    </w:p>
    <w:p w:rsidR="002E7B18" w:rsidRPr="00E8092F" w:rsidRDefault="002E7B18">
      <w:pPr>
        <w:pStyle w:val="enumlev1"/>
        <w:tabs>
          <w:tab w:val="left" w:pos="993"/>
        </w:tabs>
        <w:ind w:left="993" w:hanging="993"/>
        <w:rPr>
          <w:lang w:val="es-ES_tradnl"/>
        </w:rPr>
      </w:pPr>
      <w:r w:rsidRPr="00E8092F">
        <w:rPr>
          <w:i/>
          <w:lang w:val="es-ES_tradnl"/>
        </w:rPr>
        <w:tab/>
        <w:t>i</w:t>
      </w:r>
      <w:r w:rsidRPr="00E8092F">
        <w:rPr>
          <w:lang w:val="es-ES_tradnl"/>
        </w:rPr>
        <w:t>:</w:t>
      </w:r>
      <w:r w:rsidRPr="00E8092F">
        <w:rPr>
          <w:lang w:val="es-ES_tradnl"/>
        </w:rPr>
        <w:tab/>
        <w:t>inclinación de la órbita del satélite no OSG (grados)</w:t>
      </w:r>
    </w:p>
    <w:p w:rsidR="002E7B18" w:rsidRPr="00E8092F" w:rsidRDefault="002E7B18">
      <w:pPr>
        <w:pStyle w:val="enumlev1"/>
        <w:tabs>
          <w:tab w:val="left" w:pos="993"/>
        </w:tabs>
        <w:ind w:left="993" w:hanging="993"/>
        <w:rPr>
          <w:lang w:val="es-ES_tradnl"/>
        </w:rPr>
      </w:pPr>
      <w:r w:rsidRPr="00E8092F">
        <w:rPr>
          <w:rFonts w:ascii="Symbol" w:hAnsi="Symbol"/>
          <w:lang w:val="es-ES_tradnl"/>
        </w:rPr>
        <w:tab/>
      </w:r>
      <w:r>
        <w:rPr>
          <w:rFonts w:ascii="Symbol" w:hAnsi="Symbol"/>
        </w:rPr>
        <w:t></w:t>
      </w:r>
      <w:r w:rsidRPr="00E8092F">
        <w:rPr>
          <w:lang w:val="es-ES_tradnl"/>
        </w:rPr>
        <w:t>:</w:t>
      </w:r>
      <w:r w:rsidRPr="00E8092F">
        <w:rPr>
          <w:lang w:val="es-ES_tradnl"/>
        </w:rPr>
        <w:tab/>
        <w:t xml:space="preserve">argumento del perigeo de la órbita del satélite no OSG en el instante </w:t>
      </w:r>
      <w:r w:rsidRPr="00E8092F">
        <w:rPr>
          <w:i/>
          <w:lang w:val="es-ES_tradnl"/>
        </w:rPr>
        <w:t>t</w:t>
      </w:r>
      <w:r w:rsidRPr="00E8092F">
        <w:rPr>
          <w:lang w:val="es-ES_tradnl"/>
        </w:rPr>
        <w:t xml:space="preserve"> (grados)</w:t>
      </w:r>
    </w:p>
    <w:p w:rsidR="002E7B18" w:rsidRPr="00E8092F" w:rsidRDefault="002E7B18">
      <w:pPr>
        <w:pStyle w:val="enumlev1"/>
        <w:tabs>
          <w:tab w:val="left" w:pos="993"/>
        </w:tabs>
        <w:ind w:left="993" w:hanging="993"/>
        <w:rPr>
          <w:lang w:val="es-ES_tradnl"/>
        </w:rPr>
      </w:pPr>
      <w:r w:rsidRPr="00E8092F">
        <w:rPr>
          <w:i/>
          <w:lang w:val="es-ES_tradnl"/>
        </w:rPr>
        <w:tab/>
        <w:t>f</w:t>
      </w:r>
      <w:r w:rsidRPr="00E8092F">
        <w:rPr>
          <w:lang w:val="es-ES_tradnl"/>
        </w:rPr>
        <w:t>:</w:t>
      </w:r>
      <w:r w:rsidRPr="00E8092F">
        <w:rPr>
          <w:lang w:val="es-ES_tradnl"/>
        </w:rPr>
        <w:tab/>
        <w:t xml:space="preserve">anomalía verdadera del satélite no OSG en su órbita en el instante </w:t>
      </w:r>
      <w:r w:rsidRPr="00E8092F">
        <w:rPr>
          <w:i/>
          <w:lang w:val="es-ES_tradnl"/>
        </w:rPr>
        <w:t>t</w:t>
      </w:r>
      <w:r w:rsidRPr="00E8092F">
        <w:rPr>
          <w:lang w:val="es-ES_tradnl"/>
        </w:rPr>
        <w:t xml:space="preserve"> (grados)</w:t>
      </w:r>
    </w:p>
    <w:p w:rsidR="002E7B18" w:rsidRPr="00E8092F" w:rsidRDefault="002E7B18">
      <w:pPr>
        <w:pStyle w:val="enumlev1"/>
        <w:tabs>
          <w:tab w:val="left" w:pos="993"/>
        </w:tabs>
        <w:ind w:left="993" w:hanging="993"/>
        <w:rPr>
          <w:lang w:val="es-ES_tradnl"/>
        </w:rPr>
      </w:pPr>
      <w:r w:rsidRPr="00E8092F">
        <w:rPr>
          <w:rFonts w:ascii="Symbol" w:hAnsi="Symbol"/>
          <w:lang w:val="es-ES_tradnl"/>
        </w:rPr>
        <w:tab/>
      </w:r>
      <w:r>
        <w:rPr>
          <w:rFonts w:ascii="Symbol" w:hAnsi="Symbol"/>
        </w:rPr>
        <w:t></w:t>
      </w:r>
      <w:r w:rsidRPr="00E8092F">
        <w:rPr>
          <w:i/>
          <w:iCs/>
          <w:position w:val="-4"/>
          <w:sz w:val="16"/>
          <w:lang w:val="es-ES_tradnl"/>
        </w:rPr>
        <w:t>g</w:t>
      </w:r>
      <w:r w:rsidRPr="00E8092F">
        <w:rPr>
          <w:lang w:val="es-ES_tradnl"/>
        </w:rPr>
        <w:t xml:space="preserve">, </w:t>
      </w:r>
      <w:r>
        <w:rPr>
          <w:rFonts w:ascii="Symbol" w:hAnsi="Symbol"/>
        </w:rPr>
        <w:fldChar w:fldCharType="begin"/>
      </w:r>
      <w:r w:rsidRPr="00E8092F">
        <w:rPr>
          <w:rFonts w:ascii="Symbol" w:hAnsi="Symbol"/>
          <w:lang w:val="es-ES_tradnl"/>
        </w:rPr>
        <w:instrText>symbol 86 \f "Symbol" \s 12</w:instrText>
      </w:r>
      <w:r>
        <w:rPr>
          <w:rFonts w:ascii="Symbol" w:hAnsi="Symbol"/>
        </w:rPr>
        <w:fldChar w:fldCharType="separate"/>
      </w:r>
      <w:r w:rsidRPr="00E8092F">
        <w:rPr>
          <w:rFonts w:ascii="Symbol" w:hAnsi="Symbol"/>
          <w:lang w:val="es-ES_tradnl"/>
        </w:rPr>
        <w:t>V</w:t>
      </w:r>
      <w:r>
        <w:rPr>
          <w:rFonts w:ascii="Symbol" w:hAnsi="Symbol"/>
        </w:rPr>
        <w:fldChar w:fldCharType="end"/>
      </w:r>
      <w:r w:rsidRPr="00E8092F">
        <w:rPr>
          <w:i/>
          <w:iCs/>
          <w:position w:val="-4"/>
          <w:sz w:val="16"/>
          <w:lang w:val="es-ES_tradnl"/>
        </w:rPr>
        <w:t>g</w:t>
      </w:r>
      <w:r w:rsidRPr="00E8092F">
        <w:rPr>
          <w:lang w:val="es-ES_tradnl"/>
        </w:rPr>
        <w:t>:</w:t>
      </w:r>
      <w:r w:rsidRPr="00E8092F">
        <w:rPr>
          <w:lang w:val="es-ES_tradnl"/>
        </w:rPr>
        <w:tab/>
        <w:t>longitud y latitud de la estación terrena del sistema no OSG (grados)</w:t>
      </w:r>
    </w:p>
    <w:p w:rsidR="002E7B18" w:rsidRPr="00E8092F" w:rsidRDefault="002E7B18">
      <w:pPr>
        <w:pStyle w:val="enumlev1"/>
        <w:tabs>
          <w:tab w:val="left" w:pos="993"/>
        </w:tabs>
        <w:ind w:left="993" w:hanging="993"/>
        <w:rPr>
          <w:lang w:val="es-ES_tradnl"/>
        </w:rPr>
      </w:pPr>
      <w:r w:rsidRPr="00E8092F">
        <w:rPr>
          <w:i/>
          <w:lang w:val="es-ES_tradnl"/>
        </w:rPr>
        <w:tab/>
        <w:t>t</w:t>
      </w:r>
      <w:r w:rsidRPr="00E8092F">
        <w:rPr>
          <w:lang w:val="es-ES_tradnl"/>
        </w:rPr>
        <w:t>:</w:t>
      </w:r>
      <w:r w:rsidRPr="00E8092F">
        <w:rPr>
          <w:lang w:val="es-ES_tradnl"/>
        </w:rPr>
        <w:tab/>
        <w:t>tiempo (s).</w:t>
      </w:r>
    </w:p>
    <w:p w:rsidR="002E7B18" w:rsidRPr="00B20884" w:rsidRDefault="002E7B18">
      <w:pPr>
        <w:rPr>
          <w:lang w:val="es-ES_tradnl"/>
        </w:rPr>
      </w:pPr>
      <w:r w:rsidRPr="00B20884">
        <w:rPr>
          <w:lang w:val="es-ES_tradnl"/>
        </w:rPr>
        <w:t>El vector del satélite desde el centro de la Tierra en función del tiempo viene dado por:</w:t>
      </w:r>
    </w:p>
    <w:p w:rsidR="000F4445" w:rsidRPr="00E8092F" w:rsidRDefault="000F4445" w:rsidP="000F4445">
      <w:pPr>
        <w:pStyle w:val="Blanc"/>
        <w:rPr>
          <w:lang w:val="es-ES_tradnl"/>
        </w:rPr>
      </w:pPr>
    </w:p>
    <w:p w:rsidR="002E7B18" w:rsidRPr="00E8092F" w:rsidRDefault="002E7B18">
      <w:pPr>
        <w:pStyle w:val="Equation"/>
        <w:rPr>
          <w:lang w:val="es-ES_tradnl"/>
        </w:rPr>
      </w:pPr>
      <w:r w:rsidRPr="00B20884">
        <w:rPr>
          <w:lang w:val="es-ES_tradnl"/>
        </w:rPr>
        <w:tab/>
      </w:r>
      <w:r w:rsidRPr="00B20884">
        <w:rPr>
          <w:lang w:val="es-ES_tradnl"/>
        </w:rPr>
        <w:tab/>
      </w:r>
      <w:r>
        <w:rPr>
          <w:position w:val="-50"/>
          <w:lang w:val="fr-FR"/>
        </w:rPr>
        <w:object w:dxaOrig="6660" w:dyaOrig="1100">
          <v:shape id="_x0000_i1034" type="#_x0000_t75" style="width:333.25pt;height:55.1pt" o:ole="">
            <v:imagedata r:id="rId32" o:title=""/>
          </v:shape>
          <o:OLEObject Type="Embed" ProgID="Equation.3" ShapeID="_x0000_i1034" DrawAspect="Content" ObjectID="_1368601847" r:id="rId33"/>
        </w:object>
      </w:r>
      <w:r w:rsidRPr="00E8092F">
        <w:rPr>
          <w:lang w:val="es-ES_tradnl"/>
        </w:rPr>
        <w:tab/>
        <w:t>(6)</w:t>
      </w:r>
    </w:p>
    <w:p w:rsidR="000F4445" w:rsidRPr="00E8092F" w:rsidRDefault="000F4445" w:rsidP="000F4445">
      <w:pPr>
        <w:pStyle w:val="Blanc"/>
        <w:rPr>
          <w:lang w:val="es-ES_tradnl"/>
        </w:rPr>
      </w:pPr>
    </w:p>
    <w:p w:rsidR="002E7B18" w:rsidRPr="00E8092F" w:rsidRDefault="002E7B18">
      <w:pPr>
        <w:rPr>
          <w:lang w:val="es-ES_tradnl"/>
        </w:rPr>
      </w:pPr>
      <w:r w:rsidRPr="00E8092F">
        <w:rPr>
          <w:lang w:val="es-ES_tradnl"/>
        </w:rPr>
        <w:t xml:space="preserve">La longitud, </w:t>
      </w:r>
      <w:r>
        <w:rPr>
          <w:rFonts w:ascii="Symbol" w:hAnsi="Symbol"/>
        </w:rPr>
        <w:t></w:t>
      </w:r>
      <w:r w:rsidRPr="00E8092F">
        <w:rPr>
          <w:i/>
          <w:iCs/>
          <w:position w:val="-4"/>
          <w:sz w:val="16"/>
          <w:lang w:val="es-ES_tradnl"/>
        </w:rPr>
        <w:t>t</w:t>
      </w:r>
      <w:r w:rsidRPr="00E8092F">
        <w:rPr>
          <w:lang w:val="es-ES_tradnl"/>
        </w:rPr>
        <w:t xml:space="preserve">, y la latitud, </w:t>
      </w:r>
      <w:r>
        <w:rPr>
          <w:rFonts w:ascii="Symbol" w:hAnsi="Symbol"/>
        </w:rPr>
        <w:fldChar w:fldCharType="begin"/>
      </w:r>
      <w:r w:rsidRPr="00E8092F">
        <w:rPr>
          <w:rFonts w:ascii="Symbol" w:hAnsi="Symbol"/>
          <w:lang w:val="es-ES_tradnl"/>
        </w:rPr>
        <w:instrText>symbol 86 \f "Symbol" \s 12</w:instrText>
      </w:r>
      <w:r>
        <w:rPr>
          <w:rFonts w:ascii="Symbol" w:hAnsi="Symbol"/>
        </w:rPr>
        <w:fldChar w:fldCharType="separate"/>
      </w:r>
      <w:r w:rsidRPr="00E8092F">
        <w:rPr>
          <w:rFonts w:ascii="Symbol" w:hAnsi="Symbol"/>
          <w:lang w:val="es-ES_tradnl"/>
        </w:rPr>
        <w:t>V</w:t>
      </w:r>
      <w:r>
        <w:rPr>
          <w:rFonts w:ascii="Symbol" w:hAnsi="Symbol"/>
        </w:rPr>
        <w:fldChar w:fldCharType="end"/>
      </w:r>
      <w:r w:rsidRPr="00E8092F">
        <w:rPr>
          <w:i/>
          <w:iCs/>
          <w:position w:val="-4"/>
          <w:sz w:val="16"/>
          <w:lang w:val="es-ES_tradnl"/>
        </w:rPr>
        <w:t>t</w:t>
      </w:r>
      <w:r w:rsidRPr="00E8092F">
        <w:rPr>
          <w:lang w:val="es-ES_tradnl"/>
        </w:rPr>
        <w:t>, subsatelitales en función del tiempo son:</w:t>
      </w:r>
    </w:p>
    <w:p w:rsidR="000F4445" w:rsidRPr="00E8092F" w:rsidRDefault="000F4445" w:rsidP="000F4445">
      <w:pPr>
        <w:pStyle w:val="Blanc"/>
        <w:rPr>
          <w:lang w:val="es-ES_tradnl"/>
        </w:rPr>
      </w:pPr>
    </w:p>
    <w:p w:rsidR="002E7B18" w:rsidRPr="00E8092F" w:rsidRDefault="002E7B18">
      <w:pPr>
        <w:pStyle w:val="Equation"/>
        <w:rPr>
          <w:lang w:val="es-ES_tradnl"/>
        </w:rPr>
      </w:pPr>
      <w:r w:rsidRPr="00E8092F">
        <w:rPr>
          <w:lang w:val="es-ES_tradnl"/>
        </w:rPr>
        <w:tab/>
      </w:r>
      <w:r w:rsidRPr="00E8092F">
        <w:rPr>
          <w:lang w:val="es-ES_tradnl"/>
        </w:rPr>
        <w:tab/>
      </w:r>
      <w:r>
        <w:rPr>
          <w:position w:val="-10"/>
          <w:lang w:val="fr-FR"/>
        </w:rPr>
        <w:object w:dxaOrig="3480" w:dyaOrig="380">
          <v:shape id="_x0000_i1035" type="#_x0000_t75" style="width:174pt;height:19.1pt" o:ole="" fillcolor="window">
            <v:imagedata r:id="rId34" o:title=""/>
          </v:shape>
          <o:OLEObject Type="Embed" ProgID="Equation.3" ShapeID="_x0000_i1035" DrawAspect="Content" ObjectID="_1368601848" r:id="rId35"/>
        </w:object>
      </w:r>
      <w:r w:rsidRPr="00E8092F">
        <w:rPr>
          <w:lang w:val="es-ES_tradnl"/>
        </w:rPr>
        <w:tab/>
        <w:t>(7)</w:t>
      </w:r>
    </w:p>
    <w:p w:rsidR="002E7B18" w:rsidRPr="00E8092F" w:rsidRDefault="002E7B18" w:rsidP="000F4445">
      <w:pPr>
        <w:keepNext/>
        <w:keepLines/>
        <w:rPr>
          <w:lang w:val="es-ES_tradnl"/>
        </w:rPr>
      </w:pPr>
      <w:r w:rsidRPr="00E8092F">
        <w:rPr>
          <w:lang w:val="es-ES_tradnl"/>
        </w:rPr>
        <w:lastRenderedPageBreak/>
        <w:t xml:space="preserve">El acimut, </w:t>
      </w:r>
      <w:r>
        <w:rPr>
          <w:rFonts w:ascii="Symbol" w:hAnsi="Symbol"/>
        </w:rPr>
        <w:sym w:font="Symbol" w:char="F061"/>
      </w:r>
      <w:r w:rsidRPr="00E8092F">
        <w:rPr>
          <w:i/>
          <w:iCs/>
          <w:position w:val="-4"/>
          <w:sz w:val="16"/>
          <w:lang w:val="es-ES_tradnl"/>
        </w:rPr>
        <w:t>t</w:t>
      </w:r>
      <w:r w:rsidRPr="00E8092F">
        <w:rPr>
          <w:lang w:val="es-ES_tradnl"/>
        </w:rPr>
        <w:t>, con el que se ve el satélite desde la estación terrena del sistema no OSG viene dado por:</w:t>
      </w:r>
    </w:p>
    <w:p w:rsidR="006C2CE9" w:rsidRPr="00E8092F" w:rsidRDefault="006C2CE9" w:rsidP="006C2CE9">
      <w:pPr>
        <w:pStyle w:val="Blanc"/>
        <w:rPr>
          <w:lang w:val="es-ES_tradnl"/>
        </w:rPr>
      </w:pPr>
    </w:p>
    <w:p w:rsidR="002E7B18" w:rsidRPr="00E8092F" w:rsidRDefault="002E7B18">
      <w:pPr>
        <w:pStyle w:val="Equation"/>
        <w:rPr>
          <w:lang w:val="es-ES_tradnl"/>
        </w:rPr>
      </w:pPr>
      <w:r w:rsidRPr="00E8092F">
        <w:rPr>
          <w:lang w:val="es-ES_tradnl"/>
        </w:rPr>
        <w:tab/>
      </w:r>
      <w:r w:rsidRPr="00E8092F">
        <w:rPr>
          <w:lang w:val="es-ES_tradnl"/>
        </w:rPr>
        <w:tab/>
      </w:r>
      <w:r>
        <w:rPr>
          <w:position w:val="-34"/>
          <w:lang w:val="fr-FR"/>
        </w:rPr>
        <w:object w:dxaOrig="5140" w:dyaOrig="780">
          <v:shape id="_x0000_i1036" type="#_x0000_t75" style="width:257.45pt;height:38.75pt" o:ole="" fillcolor="window">
            <v:imagedata r:id="rId36" o:title=""/>
          </v:shape>
          <o:OLEObject Type="Embed" ProgID="Equation.3" ShapeID="_x0000_i1036" DrawAspect="Content" ObjectID="_1368601849" r:id="rId37"/>
        </w:object>
      </w:r>
      <w:r w:rsidRPr="00E8092F">
        <w:rPr>
          <w:lang w:val="es-ES_tradnl"/>
        </w:rPr>
        <w:tab/>
        <w:t>(8)</w:t>
      </w:r>
    </w:p>
    <w:p w:rsidR="002E7B18" w:rsidRPr="00E8092F" w:rsidRDefault="002E7B18" w:rsidP="00A039E3">
      <w:pPr>
        <w:keepNext/>
        <w:keepLines/>
        <w:rPr>
          <w:lang w:val="es-ES_tradnl"/>
        </w:rPr>
      </w:pPr>
      <w:r w:rsidRPr="00E8092F">
        <w:rPr>
          <w:lang w:val="es-ES_tradnl"/>
        </w:rPr>
        <w:t>siendo:</w:t>
      </w:r>
    </w:p>
    <w:p w:rsidR="002E7B18" w:rsidRPr="00E8092F" w:rsidRDefault="002E7B18">
      <w:pPr>
        <w:pStyle w:val="Equation"/>
        <w:rPr>
          <w:lang w:val="es-ES_tradnl"/>
        </w:rPr>
      </w:pPr>
      <w:r w:rsidRPr="00E8092F">
        <w:rPr>
          <w:lang w:val="es-ES_tradnl"/>
        </w:rPr>
        <w:tab/>
      </w:r>
      <w:r w:rsidRPr="00E8092F">
        <w:rPr>
          <w:lang w:val="es-ES_tradnl"/>
        </w:rPr>
        <w:tab/>
      </w:r>
      <w:r>
        <w:rPr>
          <w:position w:val="-14"/>
          <w:lang w:val="fr-FR"/>
        </w:rPr>
        <w:object w:dxaOrig="1240" w:dyaOrig="360">
          <v:shape id="_x0000_i1037" type="#_x0000_t75" style="width:62.75pt;height:18.55pt" o:ole="">
            <v:imagedata r:id="rId38" o:title=""/>
          </v:shape>
          <o:OLEObject Type="Embed" ProgID="Equation.3" ShapeID="_x0000_i1037" DrawAspect="Content" ObjectID="_1368601850" r:id="rId39"/>
        </w:object>
      </w:r>
      <w:r w:rsidRPr="00E8092F">
        <w:rPr>
          <w:lang w:val="es-ES_tradnl"/>
        </w:rPr>
        <w:tab/>
        <w:t>(9)</w:t>
      </w:r>
    </w:p>
    <w:p w:rsidR="002E7B18" w:rsidRPr="00E8092F" w:rsidRDefault="002E7B18">
      <w:pPr>
        <w:rPr>
          <w:lang w:val="es-ES_tradnl"/>
        </w:rPr>
      </w:pPr>
      <w:r w:rsidRPr="00E8092F">
        <w:rPr>
          <w:lang w:val="es-ES_tradnl"/>
        </w:rPr>
        <w:t xml:space="preserve">El ángulo </w:t>
      </w:r>
      <w:r>
        <w:rPr>
          <w:rFonts w:ascii="Symbol" w:hAnsi="Symbol"/>
        </w:rPr>
        <w:sym w:font="Symbol" w:char="F06A"/>
      </w:r>
      <w:r w:rsidRPr="00E8092F">
        <w:rPr>
          <w:lang w:val="es-ES_tradnl"/>
        </w:rPr>
        <w:t>(</w:t>
      </w:r>
      <w:r>
        <w:rPr>
          <w:rFonts w:ascii="Symbol" w:hAnsi="Symbol"/>
        </w:rPr>
        <w:sym w:font="Symbol" w:char="F061"/>
      </w:r>
      <w:r w:rsidRPr="00E8092F">
        <w:rPr>
          <w:i/>
          <w:iCs/>
          <w:position w:val="-4"/>
          <w:sz w:val="16"/>
          <w:lang w:val="es-ES_tradnl"/>
        </w:rPr>
        <w:t>t</w:t>
      </w:r>
      <w:r w:rsidRPr="00E8092F">
        <w:rPr>
          <w:lang w:val="es-ES_tradnl"/>
        </w:rPr>
        <w:t xml:space="preserve">) (entre el eje de puntería de la antena y la dirección del horizonte) correspondiente a un acimut pertinente, </w:t>
      </w:r>
      <w:r>
        <w:sym w:font="Symbol" w:char="F061"/>
      </w:r>
      <w:r w:rsidRPr="00E8092F">
        <w:rPr>
          <w:i/>
          <w:iCs/>
          <w:position w:val="-4"/>
          <w:sz w:val="16"/>
          <w:lang w:val="es-ES_tradnl"/>
        </w:rPr>
        <w:t>t</w:t>
      </w:r>
      <w:r w:rsidRPr="00E8092F">
        <w:rPr>
          <w:lang w:val="es-ES_tradnl"/>
        </w:rPr>
        <w:t>, expresado en función de los ángulos de acimut y elevación del eje de puntería (</w:t>
      </w:r>
      <w:r>
        <w:rPr>
          <w:rFonts w:ascii="Symbol" w:hAnsi="Symbol"/>
        </w:rPr>
        <w:sym w:font="Symbol" w:char="F061"/>
      </w:r>
      <w:r w:rsidRPr="00E8092F">
        <w:rPr>
          <w:i/>
          <w:iCs/>
          <w:position w:val="-4"/>
          <w:sz w:val="16"/>
          <w:lang w:val="es-ES_tradnl"/>
        </w:rPr>
        <w:t>t</w:t>
      </w:r>
      <w:r w:rsidRPr="00E8092F">
        <w:rPr>
          <w:sz w:val="28"/>
          <w:vertAlign w:val="subscript"/>
          <w:lang w:val="es-ES_tradnl"/>
        </w:rPr>
        <w:t xml:space="preserve">, </w:t>
      </w:r>
      <w:r>
        <w:rPr>
          <w:rFonts w:ascii="Symbol" w:hAnsi="Symbol"/>
        </w:rPr>
        <w:sym w:font="Symbol" w:char="F063"/>
      </w:r>
      <w:r w:rsidRPr="00E8092F">
        <w:rPr>
          <w:i/>
          <w:iCs/>
          <w:position w:val="-4"/>
          <w:sz w:val="16"/>
          <w:lang w:val="es-ES_tradnl"/>
        </w:rPr>
        <w:t>t</w:t>
      </w:r>
      <w:r w:rsidRPr="00E8092F">
        <w:rPr>
          <w:lang w:val="es-ES_tradnl"/>
        </w:rPr>
        <w:t>) y de los ángulos de acimut y elevación (</w:t>
      </w:r>
      <w:r>
        <w:rPr>
          <w:rFonts w:ascii="Symbol" w:hAnsi="Symbol"/>
        </w:rPr>
        <w:sym w:font="Symbol" w:char="F061"/>
      </w:r>
      <w:r w:rsidRPr="00E8092F">
        <w:rPr>
          <w:position w:val="-4"/>
          <w:sz w:val="16"/>
          <w:lang w:val="es-ES_tradnl"/>
        </w:rPr>
        <w:t>0</w:t>
      </w:r>
      <w:r w:rsidRPr="00E8092F">
        <w:rPr>
          <w:sz w:val="28"/>
          <w:vertAlign w:val="subscript"/>
          <w:lang w:val="es-ES_tradnl"/>
        </w:rPr>
        <w:t xml:space="preserve">, </w:t>
      </w:r>
      <w:r>
        <w:rPr>
          <w:rFonts w:ascii="Symbol" w:hAnsi="Symbol"/>
        </w:rPr>
        <w:sym w:font="Symbol" w:char="F063"/>
      </w:r>
      <w:r w:rsidRPr="00E8092F">
        <w:rPr>
          <w:position w:val="-4"/>
          <w:sz w:val="16"/>
          <w:lang w:val="es-ES_tradnl"/>
        </w:rPr>
        <w:t>0</w:t>
      </w:r>
      <w:r w:rsidRPr="00E8092F">
        <w:rPr>
          <w:lang w:val="es-ES_tradnl"/>
        </w:rPr>
        <w:t>) en la dirección pertinente, viene dado por:</w:t>
      </w:r>
    </w:p>
    <w:p w:rsidR="002E7B18" w:rsidRPr="00E8092F" w:rsidRDefault="002E7B18">
      <w:pPr>
        <w:pStyle w:val="Equation"/>
        <w:rPr>
          <w:lang w:val="es-ES_tradnl"/>
        </w:rPr>
      </w:pPr>
      <w:r w:rsidRPr="00E8092F">
        <w:rPr>
          <w:lang w:val="es-ES_tradnl"/>
        </w:rPr>
        <w:tab/>
      </w:r>
      <w:r w:rsidRPr="00E8092F">
        <w:rPr>
          <w:lang w:val="es-ES_tradnl"/>
        </w:rPr>
        <w:tab/>
      </w:r>
      <w:r>
        <w:rPr>
          <w:position w:val="-10"/>
          <w:lang w:val="fr-FR"/>
        </w:rPr>
        <w:object w:dxaOrig="5860" w:dyaOrig="380">
          <v:shape id="_x0000_i1038" type="#_x0000_t75" style="width:293.45pt;height:19.1pt" o:ole="">
            <v:imagedata r:id="rId40" o:title=""/>
          </v:shape>
          <o:OLEObject Type="Embed" ProgID="Equation.3" ShapeID="_x0000_i1038" DrawAspect="Content" ObjectID="_1368601851" r:id="rId41"/>
        </w:object>
      </w:r>
      <w:r w:rsidRPr="00E8092F">
        <w:rPr>
          <w:lang w:val="es-ES_tradnl"/>
        </w:rPr>
        <w:tab/>
        <w:t>(10)</w:t>
      </w:r>
    </w:p>
    <w:p w:rsidR="002E7B18" w:rsidRPr="00E8092F" w:rsidRDefault="002E7B18">
      <w:pPr>
        <w:rPr>
          <w:lang w:val="es-ES_tradnl"/>
        </w:rPr>
      </w:pPr>
      <w:r w:rsidRPr="00E8092F">
        <w:rPr>
          <w:lang w:val="es-ES_tradnl"/>
        </w:rPr>
        <w:t xml:space="preserve">cuando </w:t>
      </w:r>
      <w:r>
        <w:rPr>
          <w:rFonts w:ascii="Symbol" w:hAnsi="Symbol"/>
          <w:lang w:val="fr-FR"/>
        </w:rPr>
        <w:sym w:font="Symbol" w:char="F063"/>
      </w:r>
      <w:r w:rsidRPr="00E8092F">
        <w:rPr>
          <w:position w:val="-4"/>
          <w:sz w:val="16"/>
          <w:lang w:val="es-ES_tradnl"/>
        </w:rPr>
        <w:t xml:space="preserve">0 </w:t>
      </w:r>
      <w:r>
        <w:rPr>
          <w:rFonts w:ascii="Symbol" w:hAnsi="Symbol"/>
          <w:position w:val="-4"/>
          <w:lang w:val="fr-FR"/>
        </w:rPr>
        <w:t></w:t>
      </w:r>
      <w:r w:rsidRPr="00E8092F">
        <w:rPr>
          <w:position w:val="-4"/>
          <w:lang w:val="es-ES_tradnl"/>
        </w:rPr>
        <w:t xml:space="preserve"> 0</w:t>
      </w:r>
      <w:r>
        <w:rPr>
          <w:rFonts w:ascii="Symbol" w:hAnsi="Symbol"/>
          <w:position w:val="-4"/>
          <w:lang w:val="fr-FR"/>
        </w:rPr>
        <w:t></w:t>
      </w:r>
      <w:r w:rsidRPr="00E8092F">
        <w:rPr>
          <w:position w:val="-4"/>
          <w:sz w:val="16"/>
          <w:lang w:val="es-ES_tradnl"/>
        </w:rPr>
        <w:t>:</w:t>
      </w:r>
    </w:p>
    <w:p w:rsidR="002E7B18" w:rsidRPr="00E8092F" w:rsidRDefault="002E7B18">
      <w:pPr>
        <w:pStyle w:val="Equation"/>
        <w:rPr>
          <w:lang w:val="es-ES_tradnl"/>
        </w:rPr>
      </w:pPr>
      <w:r w:rsidRPr="00E8092F">
        <w:rPr>
          <w:lang w:val="es-ES_tradnl"/>
        </w:rPr>
        <w:tab/>
      </w:r>
      <w:r w:rsidRPr="00E8092F">
        <w:rPr>
          <w:lang w:val="es-ES_tradnl"/>
        </w:rPr>
        <w:tab/>
      </w:r>
      <w:r>
        <w:rPr>
          <w:position w:val="-10"/>
          <w:lang w:val="fr-FR"/>
        </w:rPr>
        <w:object w:dxaOrig="3400" w:dyaOrig="380">
          <v:shape id="_x0000_i1039" type="#_x0000_t75" style="width:170.75pt;height:19.1pt" o:ole="">
            <v:imagedata r:id="rId42" o:title=""/>
          </v:shape>
          <o:OLEObject Type="Embed" ProgID="Equation.3" ShapeID="_x0000_i1039" DrawAspect="Content" ObjectID="_1368601852" r:id="rId43"/>
        </w:object>
      </w:r>
      <w:r w:rsidRPr="00E8092F">
        <w:rPr>
          <w:lang w:val="es-ES_tradnl"/>
        </w:rPr>
        <w:tab/>
        <w:t>(11)</w:t>
      </w:r>
    </w:p>
    <w:p w:rsidR="002E7B18" w:rsidRPr="00E8092F" w:rsidRDefault="002E7B18">
      <w:pPr>
        <w:rPr>
          <w:lang w:val="es-ES_tradnl"/>
        </w:rPr>
      </w:pPr>
      <w:r w:rsidRPr="00E8092F">
        <w:rPr>
          <w:lang w:val="es-ES_tradnl"/>
        </w:rPr>
        <w:t>La componente de ganancia de la antena hacia el horizonte puede obtenerse utilizando el diagrama real de la antena de la estación terrena, o a partir de una fórmula que da una buena aproximación. El Apéndice 1 al Anexo 1muestra ejemplos del cálculo de la ganancia de la antena en el horizonte de una estación terrena no OSG.</w:t>
      </w:r>
    </w:p>
    <w:p w:rsidR="002E7B18" w:rsidRPr="00E8092F" w:rsidRDefault="002E7B18">
      <w:pPr>
        <w:pStyle w:val="Heading1"/>
        <w:rPr>
          <w:lang w:val="es-ES_tradnl"/>
        </w:rPr>
      </w:pPr>
      <w:r w:rsidRPr="00E8092F">
        <w:rPr>
          <w:lang w:val="es-ES_tradnl"/>
        </w:rPr>
        <w:t>4</w:t>
      </w:r>
      <w:r w:rsidRPr="00E8092F">
        <w:rPr>
          <w:lang w:val="es-ES_tradnl"/>
        </w:rPr>
        <w:tab/>
        <w:t>Determinación de la distancia de coordinación</w:t>
      </w:r>
    </w:p>
    <w:p w:rsidR="002E7B18" w:rsidRPr="00E8092F" w:rsidRDefault="002E7B18">
      <w:pPr>
        <w:rPr>
          <w:lang w:val="es-ES_tradnl"/>
        </w:rPr>
      </w:pPr>
      <w:r w:rsidRPr="00E8092F">
        <w:rPr>
          <w:lang w:val="es-ES_tradnl"/>
        </w:rPr>
        <w:t xml:space="preserve">La distancia de coordinación para un modelo de propagación específico es la distancia </w:t>
      </w:r>
      <w:r w:rsidRPr="00E8092F">
        <w:rPr>
          <w:i/>
          <w:lang w:val="es-ES_tradnl"/>
        </w:rPr>
        <w:t>d</w:t>
      </w:r>
      <w:r w:rsidRPr="00E8092F">
        <w:rPr>
          <w:lang w:val="es-ES_tradnl"/>
        </w:rPr>
        <w:t> (km), que se traducirá en un valor de las pérdidas básicas de transmisión disponibles igual a las pérdidas básicas de transmisión mínimas definidas en el § 2.2.</w:t>
      </w:r>
    </w:p>
    <w:p w:rsidR="002E7B18" w:rsidRPr="00E8092F" w:rsidRDefault="002E7B18">
      <w:pPr>
        <w:rPr>
          <w:lang w:val="es-ES_tradnl"/>
        </w:rPr>
      </w:pPr>
      <w:r w:rsidRPr="00E8092F">
        <w:rPr>
          <w:lang w:val="es-ES_tradnl"/>
        </w:rPr>
        <w:t>En los casos en que la estación terrenal sea la estación desconocida, puede utilizarse la metodología indicada a continuación para determinar la zona de coordinación. Esta metodología exige conocer las estadísticas de la ganancia variable en el tiempo de la antena en el horizonte de la estación terrena no OSG, pero no requiere la obtención de la función de distribución de las pérdidas de transmisión.</w:t>
      </w:r>
    </w:p>
    <w:p w:rsidR="002E7B18" w:rsidRPr="00E8092F" w:rsidRDefault="002E7B18">
      <w:pPr>
        <w:rPr>
          <w:lang w:val="es-ES_tradnl"/>
        </w:rPr>
      </w:pPr>
      <w:r w:rsidRPr="00E8092F">
        <w:rPr>
          <w:lang w:val="es-ES_tradnl"/>
        </w:rPr>
        <w:t xml:space="preserve">La solución a la ecuación (2) de las pérdidas básicas de transmisión mínimas admisibles que se indica a continuación se basa en el caso de una estación terrena transmisora que funciona con una estación espacial no OSG. Puede adoptarse un procedimiento similar para el caso de una estación terrena receptora no OSG en la que la ganancia de la antena, </w:t>
      </w:r>
      <w:r w:rsidRPr="00E8092F">
        <w:rPr>
          <w:i/>
          <w:iCs/>
          <w:lang w:val="es-ES_tradnl"/>
        </w:rPr>
        <w:t>G</w:t>
      </w:r>
      <w:r w:rsidRPr="00E8092F">
        <w:rPr>
          <w:i/>
          <w:iCs/>
          <w:position w:val="-4"/>
          <w:sz w:val="16"/>
          <w:lang w:val="es-ES_tradnl"/>
        </w:rPr>
        <w:t>r</w:t>
      </w:r>
      <w:r w:rsidRPr="00E8092F">
        <w:rPr>
          <w:lang w:val="es-ES_tradnl"/>
        </w:rPr>
        <w:t>, varíe con el tiempo.</w:t>
      </w:r>
    </w:p>
    <w:p w:rsidR="002E7B18" w:rsidRPr="00E8092F" w:rsidRDefault="002E7B18">
      <w:pPr>
        <w:rPr>
          <w:lang w:val="es-ES_tradnl"/>
        </w:rPr>
      </w:pPr>
      <w:r w:rsidRPr="00E8092F">
        <w:rPr>
          <w:lang w:val="es-ES_tradnl"/>
        </w:rPr>
        <w:t>La ecuación de las pérdidas básicas de transmisión mínimas admisibles puede presentarse de la siguiente manera:</w:t>
      </w:r>
    </w:p>
    <w:p w:rsidR="002E7B18" w:rsidRPr="00E8092F" w:rsidRDefault="002E7B18">
      <w:pPr>
        <w:pStyle w:val="Equation"/>
        <w:rPr>
          <w:lang w:val="es-ES_tradnl"/>
        </w:rPr>
      </w:pPr>
      <w:r w:rsidRPr="00E8092F">
        <w:rPr>
          <w:lang w:val="es-ES_tradnl"/>
        </w:rPr>
        <w:tab/>
      </w:r>
      <w:r w:rsidRPr="00E8092F">
        <w:rPr>
          <w:lang w:val="es-ES_tradnl"/>
        </w:rPr>
        <w:tab/>
      </w:r>
      <w:r>
        <w:rPr>
          <w:position w:val="-10"/>
          <w:lang w:val="fr-FR"/>
        </w:rPr>
        <w:object w:dxaOrig="3220" w:dyaOrig="320">
          <v:shape id="_x0000_i1040" type="#_x0000_t75" style="width:161.45pt;height:15.8pt" o:ole="">
            <v:imagedata r:id="rId44" o:title=""/>
          </v:shape>
          <o:OLEObject Type="Embed" ProgID="Equation.3" ShapeID="_x0000_i1040" DrawAspect="Content" ObjectID="_1368601853" r:id="rId45"/>
        </w:object>
      </w:r>
      <w:r w:rsidRPr="00E8092F">
        <w:rPr>
          <w:lang w:val="es-ES_tradnl"/>
        </w:rPr>
        <w:t>                        dB</w:t>
      </w:r>
      <w:r w:rsidRPr="00E8092F">
        <w:rPr>
          <w:lang w:val="es-ES_tradnl"/>
        </w:rPr>
        <w:tab/>
        <w:t>(12)</w:t>
      </w:r>
    </w:p>
    <w:p w:rsidR="002E7B18" w:rsidRPr="00E8092F" w:rsidRDefault="002E7B18">
      <w:pPr>
        <w:rPr>
          <w:lang w:val="es-ES_tradnl"/>
        </w:rPr>
      </w:pPr>
      <w:r w:rsidRPr="00E8092F">
        <w:rPr>
          <w:lang w:val="es-ES_tradnl"/>
        </w:rPr>
        <w:t>donde:</w:t>
      </w:r>
    </w:p>
    <w:p w:rsidR="002E7B18" w:rsidRPr="00E8092F" w:rsidRDefault="002E7B18">
      <w:pPr>
        <w:rPr>
          <w:lang w:val="es-ES_tradnl"/>
        </w:rPr>
      </w:pPr>
      <w:r w:rsidRPr="00E8092F">
        <w:rPr>
          <w:i/>
          <w:lang w:val="es-ES_tradnl"/>
        </w:rPr>
        <w:t>P</w:t>
      </w:r>
      <w:r w:rsidRPr="00E8092F">
        <w:rPr>
          <w:i/>
          <w:iCs/>
          <w:position w:val="-4"/>
          <w:sz w:val="16"/>
          <w:lang w:val="es-ES_tradnl"/>
        </w:rPr>
        <w:t>t</w:t>
      </w:r>
      <w:r w:rsidRPr="00E8092F">
        <w:rPr>
          <w:lang w:val="es-ES_tradnl"/>
        </w:rPr>
        <w:t xml:space="preserve">, </w:t>
      </w:r>
      <w:r w:rsidRPr="00E8092F">
        <w:rPr>
          <w:i/>
          <w:lang w:val="es-ES_tradnl"/>
        </w:rPr>
        <w:t>P</w:t>
      </w:r>
      <w:r w:rsidRPr="00E8092F">
        <w:rPr>
          <w:i/>
          <w:iCs/>
          <w:position w:val="-4"/>
          <w:sz w:val="16"/>
          <w:lang w:val="es-ES_tradnl"/>
        </w:rPr>
        <w:t>r</w:t>
      </w:r>
      <w:r w:rsidRPr="00E8092F">
        <w:rPr>
          <w:lang w:val="es-ES_tradnl"/>
        </w:rPr>
        <w:t>(</w:t>
      </w:r>
      <w:r w:rsidRPr="00E8092F">
        <w:rPr>
          <w:i/>
          <w:lang w:val="es-ES_tradnl"/>
        </w:rPr>
        <w:t>p</w:t>
      </w:r>
      <w:r w:rsidRPr="00E8092F">
        <w:rPr>
          <w:lang w:val="es-ES_tradnl"/>
        </w:rPr>
        <w:t xml:space="preserve">) y </w:t>
      </w:r>
      <w:r w:rsidRPr="00E8092F">
        <w:rPr>
          <w:i/>
          <w:lang w:val="es-ES_tradnl"/>
        </w:rPr>
        <w:t>G</w:t>
      </w:r>
      <w:r w:rsidRPr="00E8092F">
        <w:rPr>
          <w:i/>
          <w:iCs/>
          <w:position w:val="-4"/>
          <w:sz w:val="16"/>
          <w:lang w:val="es-ES_tradnl"/>
        </w:rPr>
        <w:t>r</w:t>
      </w:r>
      <w:r w:rsidRPr="00E8092F">
        <w:rPr>
          <w:i/>
          <w:iCs/>
          <w:lang w:val="es-ES_tradnl"/>
        </w:rPr>
        <w:t xml:space="preserve"> </w:t>
      </w:r>
      <w:r w:rsidRPr="00E8092F">
        <w:rPr>
          <w:lang w:val="es-ES_tradnl"/>
        </w:rPr>
        <w:t xml:space="preserve">se definen en las ecuaciones (1) y (2), siendo </w:t>
      </w:r>
      <w:r w:rsidRPr="00E8092F">
        <w:rPr>
          <w:i/>
          <w:lang w:val="es-ES_tradnl"/>
        </w:rPr>
        <w:t>p</w:t>
      </w:r>
      <w:r w:rsidRPr="00E8092F">
        <w:rPr>
          <w:position w:val="-6"/>
          <w:lang w:val="es-ES_tradnl"/>
        </w:rPr>
        <w:t xml:space="preserve"> </w:t>
      </w:r>
      <w:r w:rsidRPr="00E8092F">
        <w:rPr>
          <w:lang w:val="es-ES_tradnl"/>
        </w:rPr>
        <w:t xml:space="preserve">el porcentaje de tiempo en el que se permite al nivel de interferencia rebasar el umbral de interferencia </w:t>
      </w:r>
      <w:r w:rsidRPr="00E8092F">
        <w:rPr>
          <w:i/>
          <w:lang w:val="es-ES_tradnl"/>
        </w:rPr>
        <w:t>P</w:t>
      </w:r>
      <w:r w:rsidRPr="00E8092F">
        <w:rPr>
          <w:i/>
          <w:iCs/>
          <w:position w:val="-4"/>
          <w:sz w:val="16"/>
          <w:lang w:val="es-ES_tradnl"/>
        </w:rPr>
        <w:t>r</w:t>
      </w:r>
      <w:r w:rsidRPr="00E8092F">
        <w:rPr>
          <w:lang w:val="es-ES_tradnl"/>
        </w:rPr>
        <w:t>(</w:t>
      </w:r>
      <w:r w:rsidRPr="00E8092F">
        <w:rPr>
          <w:i/>
          <w:lang w:val="es-ES_tradnl"/>
        </w:rPr>
        <w:t>p</w:t>
      </w:r>
      <w:r w:rsidRPr="00E8092F">
        <w:rPr>
          <w:lang w:val="es-ES_tradnl"/>
        </w:rPr>
        <w:t>)</w:t>
      </w:r>
    </w:p>
    <w:p w:rsidR="002E7B18" w:rsidRPr="00B20884" w:rsidRDefault="002E7B18">
      <w:pPr>
        <w:rPr>
          <w:lang w:val="es-ES_tradnl"/>
        </w:rPr>
      </w:pPr>
      <w:r w:rsidRPr="00B20884">
        <w:rPr>
          <w:i/>
          <w:lang w:val="es-ES_tradnl"/>
        </w:rPr>
        <w:t>p</w:t>
      </w:r>
      <w:r w:rsidRPr="00B20884">
        <w:rPr>
          <w:i/>
          <w:iCs/>
          <w:position w:val="-4"/>
          <w:sz w:val="16"/>
          <w:lang w:val="es-ES_tradnl"/>
        </w:rPr>
        <w:t>i</w:t>
      </w:r>
      <w:r w:rsidRPr="00B20884">
        <w:rPr>
          <w:lang w:val="es-ES_tradnl"/>
        </w:rPr>
        <w:t xml:space="preserve"> y </w:t>
      </w:r>
      <w:r w:rsidRPr="00B20884">
        <w:rPr>
          <w:i/>
          <w:lang w:val="es-ES_tradnl"/>
        </w:rPr>
        <w:t>p'</w:t>
      </w:r>
      <w:r w:rsidRPr="00B20884">
        <w:rPr>
          <w:lang w:val="es-ES_tradnl"/>
        </w:rPr>
        <w:t xml:space="preserve"> se definen por las probabilidades siguientes:</w:t>
      </w:r>
    </w:p>
    <w:p w:rsidR="000F4445" w:rsidRPr="00E8092F" w:rsidRDefault="000F4445" w:rsidP="000F4445">
      <w:pPr>
        <w:pStyle w:val="Blanc"/>
        <w:rPr>
          <w:lang w:val="es-ES_tradnl"/>
        </w:rPr>
      </w:pPr>
    </w:p>
    <w:p w:rsidR="002E7B18" w:rsidRDefault="002E7B18">
      <w:pPr>
        <w:pStyle w:val="Equation"/>
        <w:rPr>
          <w:i/>
          <w:iCs/>
          <w:lang w:val="fr-FR"/>
        </w:rPr>
      </w:pPr>
      <w:r w:rsidRPr="00B20884">
        <w:rPr>
          <w:lang w:val="es-ES_tradnl"/>
        </w:rPr>
        <w:tab/>
      </w:r>
      <w:r w:rsidRPr="00B20884">
        <w:rPr>
          <w:lang w:val="es-ES_tradnl"/>
        </w:rPr>
        <w:tab/>
      </w:r>
      <w:r>
        <w:rPr>
          <w:position w:val="-28"/>
          <w:lang w:val="fr-FR"/>
        </w:rPr>
        <w:object w:dxaOrig="1560" w:dyaOrig="660">
          <v:shape id="_x0000_i1041" type="#_x0000_t75" style="width:78pt;height:33.25pt" o:ole="">
            <v:imagedata r:id="rId46" o:title=""/>
          </v:shape>
          <o:OLEObject Type="Embed" ProgID="Equation.3" ShapeID="_x0000_i1041" DrawAspect="Content" ObjectID="_1368601854" r:id="rId47"/>
        </w:object>
      </w:r>
    </w:p>
    <w:p w:rsidR="002E7B18" w:rsidRPr="00E8092F" w:rsidRDefault="002E7B18">
      <w:pPr>
        <w:rPr>
          <w:lang w:val="es-ES_tradnl"/>
        </w:rPr>
      </w:pPr>
      <w:r w:rsidRPr="00E8092F">
        <w:rPr>
          <w:i/>
          <w:lang w:val="es-ES_tradnl"/>
        </w:rPr>
        <w:t>G</w:t>
      </w:r>
      <w:r w:rsidRPr="00E8092F">
        <w:rPr>
          <w:i/>
          <w:iCs/>
          <w:position w:val="-4"/>
          <w:sz w:val="16"/>
          <w:lang w:val="es-ES_tradnl"/>
        </w:rPr>
        <w:t>t</w:t>
      </w:r>
      <w:r w:rsidRPr="00E8092F">
        <w:rPr>
          <w:lang w:val="es-ES_tradnl"/>
        </w:rPr>
        <w:t>(</w:t>
      </w:r>
      <w:r w:rsidRPr="00E8092F">
        <w:rPr>
          <w:i/>
          <w:lang w:val="es-ES_tradnl"/>
        </w:rPr>
        <w:t>p</w:t>
      </w:r>
      <w:r w:rsidRPr="00E8092F">
        <w:rPr>
          <w:i/>
          <w:iCs/>
          <w:position w:val="-4"/>
          <w:sz w:val="16"/>
          <w:lang w:val="es-ES_tradnl"/>
        </w:rPr>
        <w:t>i</w:t>
      </w:r>
      <w:r w:rsidRPr="00E8092F">
        <w:rPr>
          <w:lang w:val="es-ES_tradnl"/>
        </w:rPr>
        <w:t>) es la ganancia variable en el tiempo de la antena transmisora (dBi) hacia el horizonte físico para un acimut determinado de la estación terrena interferente que funciona con una estación espacial no OSG.</w:t>
      </w:r>
    </w:p>
    <w:p w:rsidR="002E7B18" w:rsidRPr="00E8092F" w:rsidRDefault="002E7B18" w:rsidP="000F4445">
      <w:pPr>
        <w:keepNext/>
        <w:keepLines/>
        <w:rPr>
          <w:lang w:val="es-ES_tradnl"/>
        </w:rPr>
      </w:pPr>
      <w:r w:rsidRPr="00E8092F">
        <w:rPr>
          <w:lang w:val="es-ES_tradnl"/>
        </w:rPr>
        <w:t xml:space="preserve">Con la hipótesis de que las pérdidas del trayecto, </w:t>
      </w:r>
      <w:r w:rsidRPr="00E8092F">
        <w:rPr>
          <w:i/>
          <w:lang w:val="es-ES_tradnl"/>
        </w:rPr>
        <w:t>L</w:t>
      </w:r>
      <w:r w:rsidRPr="00E8092F">
        <w:rPr>
          <w:i/>
          <w:iCs/>
          <w:position w:val="-4"/>
          <w:sz w:val="16"/>
          <w:lang w:val="es-ES_tradnl"/>
        </w:rPr>
        <w:t>b</w:t>
      </w:r>
      <w:r w:rsidRPr="00E8092F">
        <w:rPr>
          <w:lang w:val="es-ES_tradnl"/>
        </w:rPr>
        <w:t xml:space="preserve">, y la ganancia de la antena, </w:t>
      </w:r>
      <w:r w:rsidRPr="00E8092F">
        <w:rPr>
          <w:i/>
          <w:lang w:val="es-ES_tradnl"/>
        </w:rPr>
        <w:t>G</w:t>
      </w:r>
      <w:r w:rsidRPr="00E8092F">
        <w:rPr>
          <w:i/>
          <w:iCs/>
          <w:position w:val="-4"/>
          <w:sz w:val="16"/>
          <w:lang w:val="es-ES_tradnl"/>
        </w:rPr>
        <w:t>t</w:t>
      </w:r>
      <w:r w:rsidRPr="00E8092F">
        <w:rPr>
          <w:lang w:val="es-ES_tradnl"/>
        </w:rPr>
        <w:t xml:space="preserve">, son variables independientes, el porcentaje de tiempo, </w:t>
      </w:r>
      <w:r w:rsidRPr="00E8092F">
        <w:rPr>
          <w:i/>
          <w:lang w:val="es-ES_tradnl"/>
        </w:rPr>
        <w:t>p</w:t>
      </w:r>
      <w:r w:rsidRPr="00E8092F">
        <w:rPr>
          <w:lang w:val="es-ES_tradnl"/>
        </w:rPr>
        <w:t>, en el que se permite a {</w:t>
      </w:r>
      <w:r w:rsidRPr="00E8092F">
        <w:rPr>
          <w:i/>
          <w:iCs/>
          <w:lang w:val="es-ES_tradnl"/>
        </w:rPr>
        <w:t>L</w:t>
      </w:r>
      <w:r w:rsidRPr="00E8092F">
        <w:rPr>
          <w:i/>
          <w:iCs/>
          <w:position w:val="-4"/>
          <w:sz w:val="16"/>
          <w:lang w:val="es-ES_tradnl"/>
        </w:rPr>
        <w:t>b</w:t>
      </w:r>
      <w:r w:rsidRPr="00E8092F">
        <w:rPr>
          <w:i/>
          <w:iCs/>
          <w:lang w:val="es-ES_tradnl"/>
        </w:rPr>
        <w:t> – </w:t>
      </w:r>
      <w:r w:rsidRPr="00E8092F">
        <w:rPr>
          <w:i/>
          <w:iCs/>
          <w:sz w:val="18"/>
          <w:szCs w:val="18"/>
          <w:lang w:val="es-ES_tradnl"/>
        </w:rPr>
        <w:t>G</w:t>
      </w:r>
      <w:r w:rsidRPr="00E8092F">
        <w:rPr>
          <w:i/>
          <w:iCs/>
          <w:position w:val="-4"/>
          <w:sz w:val="16"/>
          <w:lang w:val="es-ES_tradnl"/>
        </w:rPr>
        <w:t>t</w:t>
      </w:r>
      <w:r w:rsidRPr="00E8092F">
        <w:rPr>
          <w:lang w:val="es-ES_tradnl"/>
        </w:rPr>
        <w:t>} ser inferior o igual a {</w:t>
      </w:r>
      <w:r w:rsidRPr="00E8092F">
        <w:rPr>
          <w:i/>
          <w:iCs/>
          <w:lang w:val="es-ES_tradnl"/>
        </w:rPr>
        <w:t>P</w:t>
      </w:r>
      <w:r w:rsidRPr="00E8092F">
        <w:rPr>
          <w:i/>
          <w:iCs/>
          <w:position w:val="-4"/>
          <w:sz w:val="16"/>
          <w:lang w:val="es-ES_tradnl"/>
        </w:rPr>
        <w:t>t </w:t>
      </w:r>
      <w:r>
        <w:rPr>
          <w:rFonts w:ascii="Symbol" w:hAnsi="Symbol"/>
          <w:lang w:val="fr-FR"/>
        </w:rPr>
        <w:t></w:t>
      </w:r>
      <w:r w:rsidRPr="00E8092F">
        <w:rPr>
          <w:i/>
          <w:iCs/>
          <w:lang w:val="es-ES_tradnl"/>
        </w:rPr>
        <w:t> G</w:t>
      </w:r>
      <w:r w:rsidRPr="00E8092F">
        <w:rPr>
          <w:i/>
          <w:iCs/>
          <w:position w:val="-4"/>
          <w:sz w:val="16"/>
          <w:lang w:val="es-ES_tradnl"/>
        </w:rPr>
        <w:t>r</w:t>
      </w:r>
      <w:r w:rsidRPr="00E8092F">
        <w:rPr>
          <w:i/>
          <w:iCs/>
          <w:lang w:val="es-ES_tradnl"/>
        </w:rPr>
        <w:t> – P</w:t>
      </w:r>
      <w:r w:rsidRPr="00E8092F">
        <w:rPr>
          <w:lang w:val="es-ES_tradnl"/>
        </w:rPr>
        <w:t>(</w:t>
      </w:r>
      <w:r w:rsidRPr="00E8092F">
        <w:rPr>
          <w:i/>
          <w:iCs/>
          <w:lang w:val="es-ES_tradnl"/>
        </w:rPr>
        <w:t>p</w:t>
      </w:r>
      <w:r w:rsidRPr="00E8092F">
        <w:rPr>
          <w:lang w:val="es-ES_tradnl"/>
        </w:rPr>
        <w:t xml:space="preserve">)}es igual al producto de </w:t>
      </w:r>
      <w:r w:rsidRPr="00E8092F">
        <w:rPr>
          <w:i/>
          <w:lang w:val="es-ES_tradnl"/>
        </w:rPr>
        <w:t>p'</w:t>
      </w:r>
      <w:r w:rsidRPr="00E8092F">
        <w:rPr>
          <w:lang w:val="es-ES_tradnl"/>
        </w:rPr>
        <w:t xml:space="preserve"> y </w:t>
      </w:r>
      <w:r w:rsidRPr="00E8092F">
        <w:rPr>
          <w:i/>
          <w:lang w:val="es-ES_tradnl"/>
        </w:rPr>
        <w:t>p</w:t>
      </w:r>
      <w:r w:rsidRPr="00E8092F">
        <w:rPr>
          <w:i/>
          <w:iCs/>
          <w:position w:val="-4"/>
          <w:sz w:val="16"/>
          <w:lang w:val="es-ES_tradnl"/>
        </w:rPr>
        <w:t>i</w:t>
      </w:r>
      <w:r w:rsidRPr="00E8092F">
        <w:rPr>
          <w:lang w:val="es-ES_tradnl"/>
        </w:rPr>
        <w:t>:</w:t>
      </w:r>
    </w:p>
    <w:p w:rsidR="002E7B18" w:rsidRDefault="002E7B18">
      <w:pPr>
        <w:pStyle w:val="Equation"/>
        <w:rPr>
          <w:i/>
          <w:iCs/>
          <w:position w:val="-6"/>
          <w:lang w:val="fr-FR"/>
        </w:rPr>
      </w:pPr>
      <w:r w:rsidRPr="00E8092F">
        <w:rPr>
          <w:lang w:val="es-ES_tradnl"/>
        </w:rPr>
        <w:tab/>
      </w:r>
      <w:r w:rsidRPr="00E8092F">
        <w:rPr>
          <w:lang w:val="es-ES_tradnl"/>
        </w:rPr>
        <w:tab/>
      </w:r>
      <w:r>
        <w:rPr>
          <w:position w:val="-10"/>
          <w:lang w:val="fr-FR"/>
        </w:rPr>
        <w:object w:dxaOrig="2620" w:dyaOrig="320">
          <v:shape id="_x0000_i1042" type="#_x0000_t75" style="width:130.9pt;height:15.8pt" o:ole="">
            <v:imagedata r:id="rId48" o:title=""/>
          </v:shape>
          <o:OLEObject Type="Embed" ProgID="Equation.3" ShapeID="_x0000_i1042" DrawAspect="Content" ObjectID="_1368601855" r:id="rId49"/>
        </w:object>
      </w:r>
    </w:p>
    <w:p w:rsidR="002E7B18" w:rsidRPr="00E8092F" w:rsidRDefault="002E7B18">
      <w:pPr>
        <w:rPr>
          <w:lang w:val="es-ES_tradnl"/>
        </w:rPr>
      </w:pPr>
      <w:r w:rsidRPr="00E8092F">
        <w:rPr>
          <w:lang w:val="es-ES_tradnl"/>
        </w:rPr>
        <w:lastRenderedPageBreak/>
        <w:t xml:space="preserve">Para cada par de valores de </w:t>
      </w:r>
      <w:r w:rsidRPr="00E8092F">
        <w:rPr>
          <w:i/>
          <w:lang w:val="es-ES_tradnl"/>
        </w:rPr>
        <w:t>p'</w:t>
      </w:r>
      <w:r w:rsidRPr="00E8092F">
        <w:rPr>
          <w:lang w:val="es-ES_tradnl"/>
        </w:rPr>
        <w:t xml:space="preserve"> y </w:t>
      </w:r>
      <w:r w:rsidRPr="00E8092F">
        <w:rPr>
          <w:i/>
          <w:lang w:val="es-ES_tradnl"/>
        </w:rPr>
        <w:t>p</w:t>
      </w:r>
      <w:r w:rsidRPr="00E8092F">
        <w:rPr>
          <w:i/>
          <w:iCs/>
          <w:position w:val="-4"/>
          <w:sz w:val="16"/>
          <w:lang w:val="es-ES_tradnl"/>
        </w:rPr>
        <w:t>i</w:t>
      </w:r>
      <w:r w:rsidRPr="00E8092F">
        <w:rPr>
          <w:lang w:val="es-ES_tradnl"/>
        </w:rPr>
        <w:t xml:space="preserve"> que satisface la relación </w:t>
      </w:r>
      <w:r w:rsidRPr="00E8092F">
        <w:rPr>
          <w:i/>
          <w:lang w:val="es-ES_tradnl"/>
        </w:rPr>
        <w:t xml:space="preserve">p </w:t>
      </w:r>
      <w:r>
        <w:rPr>
          <w:rFonts w:ascii="Symbol" w:hAnsi="Symbol"/>
          <w:lang w:val="fr-FR"/>
        </w:rPr>
        <w:t></w:t>
      </w:r>
      <w:r w:rsidRPr="00E8092F">
        <w:rPr>
          <w:i/>
          <w:lang w:val="es-ES_tradnl"/>
        </w:rPr>
        <w:t xml:space="preserve"> p' p</w:t>
      </w:r>
      <w:r w:rsidRPr="00E8092F">
        <w:rPr>
          <w:i/>
          <w:iCs/>
          <w:position w:val="-4"/>
          <w:sz w:val="16"/>
          <w:lang w:val="es-ES_tradnl"/>
        </w:rPr>
        <w:t>i</w:t>
      </w:r>
      <w:r w:rsidRPr="00E8092F">
        <w:rPr>
          <w:lang w:val="es-ES_tradnl"/>
        </w:rPr>
        <w:t xml:space="preserve"> existe una familia de valores de </w:t>
      </w:r>
      <w:r w:rsidRPr="00E8092F">
        <w:rPr>
          <w:i/>
          <w:lang w:val="es-ES_tradnl"/>
        </w:rPr>
        <w:t>L</w:t>
      </w:r>
      <w:r w:rsidRPr="00E8092F">
        <w:rPr>
          <w:i/>
          <w:iCs/>
          <w:position w:val="-4"/>
          <w:sz w:val="16"/>
          <w:lang w:val="es-ES_tradnl"/>
        </w:rPr>
        <w:t>b</w:t>
      </w:r>
      <w:r w:rsidRPr="00E8092F">
        <w:rPr>
          <w:lang w:val="es-ES_tradnl"/>
        </w:rPr>
        <w:t xml:space="preserve"> y </w:t>
      </w:r>
      <w:r w:rsidRPr="00E8092F">
        <w:rPr>
          <w:i/>
          <w:lang w:val="es-ES_tradnl"/>
        </w:rPr>
        <w:t>G</w:t>
      </w:r>
      <w:r w:rsidRPr="00E8092F">
        <w:rPr>
          <w:i/>
          <w:iCs/>
          <w:position w:val="-4"/>
          <w:sz w:val="16"/>
          <w:lang w:val="es-ES_tradnl"/>
        </w:rPr>
        <w:t>t</w:t>
      </w:r>
      <w:r w:rsidRPr="00E8092F">
        <w:rPr>
          <w:lang w:val="es-ES_tradnl"/>
        </w:rPr>
        <w:t xml:space="preserve"> que satisface la ecuación (12). Utilizando la función de la distribución acumulada de la ganancia de la antena </w:t>
      </w:r>
      <w:r w:rsidRPr="00E8092F">
        <w:rPr>
          <w:i/>
          <w:lang w:val="es-ES_tradnl"/>
        </w:rPr>
        <w:t>G</w:t>
      </w:r>
      <w:r w:rsidRPr="00E8092F">
        <w:rPr>
          <w:i/>
          <w:iCs/>
          <w:position w:val="-4"/>
          <w:sz w:val="16"/>
          <w:lang w:val="es-ES_tradnl"/>
        </w:rPr>
        <w:t>t</w:t>
      </w:r>
      <w:r w:rsidRPr="00E8092F">
        <w:rPr>
          <w:lang w:val="es-ES_tradnl"/>
        </w:rPr>
        <w:t xml:space="preserve">, para cada acimut, se selecciona un valor de </w:t>
      </w:r>
      <w:r w:rsidRPr="00E8092F">
        <w:rPr>
          <w:i/>
          <w:lang w:val="es-ES_tradnl"/>
        </w:rPr>
        <w:t>G</w:t>
      </w:r>
      <w:r w:rsidRPr="00E8092F">
        <w:rPr>
          <w:i/>
          <w:iCs/>
          <w:position w:val="-4"/>
          <w:sz w:val="16"/>
          <w:lang w:val="es-ES_tradnl"/>
        </w:rPr>
        <w:t>ti</w:t>
      </w:r>
      <w:r w:rsidRPr="00E8092F">
        <w:rPr>
          <w:lang w:val="es-ES_tradnl"/>
        </w:rPr>
        <w:t xml:space="preserve"> tal que </w:t>
      </w:r>
      <w:r w:rsidRPr="00E8092F">
        <w:rPr>
          <w:i/>
          <w:lang w:val="es-ES_tradnl"/>
        </w:rPr>
        <w:t>G</w:t>
      </w:r>
      <w:r w:rsidRPr="00E8092F">
        <w:rPr>
          <w:i/>
          <w:iCs/>
          <w:position w:val="-4"/>
          <w:sz w:val="16"/>
          <w:lang w:val="es-ES_tradnl"/>
        </w:rPr>
        <w:t>t</w:t>
      </w:r>
      <w:r w:rsidRPr="00E8092F">
        <w:rPr>
          <w:lang w:val="es-ES_tradnl"/>
        </w:rPr>
        <w:t xml:space="preserve"> exceda de </w:t>
      </w:r>
      <w:r w:rsidRPr="00E8092F">
        <w:rPr>
          <w:i/>
          <w:lang w:val="es-ES_tradnl"/>
        </w:rPr>
        <w:t>G</w:t>
      </w:r>
      <w:r w:rsidRPr="00E8092F">
        <w:rPr>
          <w:i/>
          <w:iCs/>
          <w:position w:val="-4"/>
          <w:sz w:val="16"/>
          <w:lang w:val="es-ES_tradnl"/>
        </w:rPr>
        <w:t>ti</w:t>
      </w:r>
      <w:r w:rsidRPr="00E8092F">
        <w:rPr>
          <w:lang w:val="es-ES_tradnl"/>
        </w:rPr>
        <w:t xml:space="preserve"> para únicamente el </w:t>
      </w:r>
      <w:r w:rsidRPr="00E8092F">
        <w:rPr>
          <w:i/>
          <w:lang w:val="es-ES_tradnl"/>
        </w:rPr>
        <w:t>p</w:t>
      </w:r>
      <w:r w:rsidRPr="00E8092F">
        <w:rPr>
          <w:i/>
          <w:iCs/>
          <w:position w:val="-4"/>
          <w:sz w:val="16"/>
          <w:lang w:val="es-ES_tradnl"/>
        </w:rPr>
        <w:t>i</w:t>
      </w:r>
      <w:r>
        <w:rPr>
          <w:rFonts w:ascii="Symbol" w:hAnsi="Symbol"/>
          <w:lang w:val="fr-FR"/>
        </w:rPr>
        <w:t></w:t>
      </w:r>
      <w:r w:rsidRPr="00E8092F">
        <w:rPr>
          <w:lang w:val="es-ES_tradnl"/>
        </w:rPr>
        <w:t xml:space="preserve"> del tiempo. En cada paso se fijan los valores de </w:t>
      </w:r>
      <w:r w:rsidRPr="00E8092F">
        <w:rPr>
          <w:i/>
          <w:lang w:val="es-ES_tradnl"/>
        </w:rPr>
        <w:t>G</w:t>
      </w:r>
      <w:r w:rsidRPr="00E8092F">
        <w:rPr>
          <w:i/>
          <w:iCs/>
          <w:position w:val="-4"/>
          <w:sz w:val="16"/>
          <w:lang w:val="es-ES_tradnl"/>
        </w:rPr>
        <w:t>ti</w:t>
      </w:r>
      <w:r w:rsidRPr="00E8092F">
        <w:rPr>
          <w:lang w:val="es-ES_tradnl"/>
        </w:rPr>
        <w:t xml:space="preserve"> y de </w:t>
      </w:r>
      <w:r w:rsidRPr="00E8092F">
        <w:rPr>
          <w:i/>
          <w:lang w:val="es-ES_tradnl"/>
        </w:rPr>
        <w:t>p</w:t>
      </w:r>
      <w:r w:rsidRPr="00E8092F">
        <w:rPr>
          <w:i/>
          <w:iCs/>
          <w:position w:val="-4"/>
          <w:sz w:val="16"/>
          <w:lang w:val="es-ES_tradnl"/>
        </w:rPr>
        <w:t>i</w:t>
      </w:r>
      <w:r w:rsidRPr="00E8092F">
        <w:rPr>
          <w:lang w:val="es-ES_tradnl"/>
        </w:rPr>
        <w:t>. La ecuación (12) puede volver a formularse entonces de la siguiente manera:</w:t>
      </w:r>
    </w:p>
    <w:p w:rsidR="002E7B18" w:rsidRPr="00E8092F" w:rsidRDefault="002E7B18">
      <w:pPr>
        <w:pStyle w:val="Equation"/>
        <w:tabs>
          <w:tab w:val="left" w:pos="7938"/>
        </w:tabs>
        <w:rPr>
          <w:lang w:val="es-ES_tradnl"/>
        </w:rPr>
      </w:pPr>
      <w:r w:rsidRPr="00E8092F">
        <w:rPr>
          <w:lang w:val="es-ES_tradnl"/>
        </w:rPr>
        <w:tab/>
      </w:r>
      <w:r w:rsidRPr="00E8092F">
        <w:rPr>
          <w:lang w:val="es-ES_tradnl"/>
        </w:rPr>
        <w:tab/>
      </w:r>
      <w:r>
        <w:rPr>
          <w:position w:val="-10"/>
          <w:lang w:val="fr-FR"/>
        </w:rPr>
        <w:object w:dxaOrig="3320" w:dyaOrig="320">
          <v:shape id="_x0000_i1043" type="#_x0000_t75" style="width:165.8pt;height:15.8pt" o:ole="">
            <v:imagedata r:id="rId50" o:title=""/>
          </v:shape>
          <o:OLEObject Type="Embed" ProgID="Equation.3" ShapeID="_x0000_i1043" DrawAspect="Content" ObjectID="_1368601856" r:id="rId51"/>
        </w:object>
      </w:r>
      <w:r w:rsidRPr="00E8092F">
        <w:rPr>
          <w:lang w:val="es-ES_tradnl"/>
        </w:rPr>
        <w:t>                        dB</w:t>
      </w:r>
    </w:p>
    <w:p w:rsidR="002E7B18" w:rsidRPr="00E8092F" w:rsidRDefault="002E7B18">
      <w:pPr>
        <w:pStyle w:val="Equation"/>
        <w:tabs>
          <w:tab w:val="left" w:pos="7938"/>
        </w:tabs>
        <w:rPr>
          <w:lang w:val="es-ES_tradnl"/>
        </w:rPr>
      </w:pPr>
      <w:r w:rsidRPr="00E8092F">
        <w:rPr>
          <w:lang w:val="es-ES_tradnl"/>
        </w:rPr>
        <w:t xml:space="preserve">Los cálculos de </w:t>
      </w:r>
      <w:r w:rsidRPr="00E8092F">
        <w:rPr>
          <w:i/>
          <w:lang w:val="es-ES_tradnl"/>
        </w:rPr>
        <w:t>L</w:t>
      </w:r>
      <w:r w:rsidRPr="00E8092F">
        <w:rPr>
          <w:i/>
          <w:iCs/>
          <w:position w:val="-4"/>
          <w:sz w:val="16"/>
          <w:lang w:val="es-ES_tradnl"/>
        </w:rPr>
        <w:t>bi</w:t>
      </w:r>
      <w:r w:rsidRPr="00E8092F">
        <w:rPr>
          <w:lang w:val="es-ES_tradnl"/>
        </w:rPr>
        <w:t>(</w:t>
      </w:r>
      <w:r w:rsidRPr="00E8092F">
        <w:rPr>
          <w:i/>
          <w:lang w:val="es-ES_tradnl"/>
        </w:rPr>
        <w:t>p'</w:t>
      </w:r>
      <w:r w:rsidRPr="00E8092F">
        <w:rPr>
          <w:lang w:val="es-ES_tradnl"/>
        </w:rPr>
        <w:t>)</w:t>
      </w:r>
      <w:r w:rsidRPr="00E8092F">
        <w:rPr>
          <w:i/>
          <w:lang w:val="es-ES_tradnl"/>
        </w:rPr>
        <w:t xml:space="preserve"> </w:t>
      </w:r>
      <w:r w:rsidRPr="00E8092F">
        <w:rPr>
          <w:lang w:val="es-ES_tradnl"/>
        </w:rPr>
        <w:t xml:space="preserve">se repiten para todos los niveles de ganancia </w:t>
      </w:r>
      <w:r w:rsidRPr="00E8092F">
        <w:rPr>
          <w:i/>
          <w:lang w:val="es-ES_tradnl"/>
        </w:rPr>
        <w:t>G</w:t>
      </w:r>
      <w:r w:rsidRPr="00E8092F">
        <w:rPr>
          <w:i/>
          <w:iCs/>
          <w:position w:val="-4"/>
          <w:sz w:val="16"/>
          <w:lang w:val="es-ES_tradnl"/>
        </w:rPr>
        <w:t>ti</w:t>
      </w:r>
      <w:r w:rsidRPr="00E8092F">
        <w:rPr>
          <w:lang w:val="es-ES_tradnl"/>
        </w:rPr>
        <w:t xml:space="preserve">, tal como se describe en los pasos de implementación indicados más adelante. Entre los valores de </w:t>
      </w:r>
      <w:r w:rsidRPr="00E8092F">
        <w:rPr>
          <w:i/>
          <w:lang w:val="es-ES_tradnl"/>
        </w:rPr>
        <w:t>L</w:t>
      </w:r>
      <w:r w:rsidRPr="00E8092F">
        <w:rPr>
          <w:i/>
          <w:iCs/>
          <w:position w:val="-4"/>
          <w:sz w:val="16"/>
          <w:lang w:val="es-ES_tradnl"/>
        </w:rPr>
        <w:t>bi</w:t>
      </w:r>
      <w:r w:rsidRPr="00E8092F">
        <w:rPr>
          <w:lang w:val="es-ES_tradnl"/>
        </w:rPr>
        <w:t>(</w:t>
      </w:r>
      <w:r w:rsidRPr="00E8092F">
        <w:rPr>
          <w:i/>
          <w:lang w:val="es-ES_tradnl"/>
        </w:rPr>
        <w:t>p'</w:t>
      </w:r>
      <w:r w:rsidRPr="00E8092F">
        <w:rPr>
          <w:lang w:val="es-ES_tradnl"/>
        </w:rPr>
        <w:t>), se selecciona uno correspondiente al valor de la distancia máxima, como distancia de coordinación en el acimut especificado.</w:t>
      </w:r>
    </w:p>
    <w:p w:rsidR="002E7B18" w:rsidRPr="00E8092F" w:rsidRDefault="002E7B18">
      <w:pPr>
        <w:rPr>
          <w:lang w:val="es-ES_tradnl"/>
        </w:rPr>
      </w:pPr>
      <w:r w:rsidRPr="00E8092F">
        <w:rPr>
          <w:lang w:val="es-ES_tradnl"/>
        </w:rPr>
        <w:t>La distancia de coordinación se determina tal como se describe en los pasos siguientes:</w:t>
      </w:r>
    </w:p>
    <w:p w:rsidR="002E7B18" w:rsidRPr="00E8092F" w:rsidRDefault="002E7B18">
      <w:pPr>
        <w:rPr>
          <w:lang w:val="es-ES_tradnl"/>
        </w:rPr>
      </w:pPr>
      <w:r w:rsidRPr="00E8092F">
        <w:rPr>
          <w:i/>
          <w:iCs/>
          <w:lang w:val="es-ES_tradnl"/>
        </w:rPr>
        <w:t>Paso 1</w:t>
      </w:r>
      <w:r w:rsidRPr="00E8092F">
        <w:rPr>
          <w:lang w:val="es-ES_tradnl"/>
        </w:rPr>
        <w:t>:</w:t>
      </w:r>
      <w:r w:rsidRPr="00E8092F">
        <w:rPr>
          <w:lang w:val="es-ES_tradnl"/>
        </w:rPr>
        <w:tab/>
        <w:t>Se calcula la función de distribución acumulada de la ganancia de la antena en el horizonte de la estación terrena para un acimut especificado, tal como se describe en el § 3. Esta función también pueden facilitarla las administraciones.</w:t>
      </w:r>
    </w:p>
    <w:p w:rsidR="002E7B18" w:rsidRPr="00E8092F" w:rsidRDefault="002E7B18">
      <w:pPr>
        <w:rPr>
          <w:lang w:val="es-ES_tradnl"/>
        </w:rPr>
      </w:pPr>
      <w:r w:rsidRPr="00E8092F">
        <w:rPr>
          <w:i/>
          <w:iCs/>
          <w:lang w:val="es-ES_tradnl"/>
        </w:rPr>
        <w:t>Paso 2</w:t>
      </w:r>
      <w:r w:rsidRPr="00E8092F">
        <w:rPr>
          <w:lang w:val="es-ES_tradnl"/>
        </w:rPr>
        <w:t>:</w:t>
      </w:r>
      <w:r w:rsidRPr="00E8092F">
        <w:rPr>
          <w:lang w:val="es-ES_tradnl"/>
        </w:rPr>
        <w:tab/>
        <w:t>A partir de la función de distribución acumulada de la ganancia de la antena en el horizonte, se determina el valor de la ganancia mínima (</w:t>
      </w:r>
      <w:r w:rsidRPr="00E8092F">
        <w:rPr>
          <w:i/>
          <w:lang w:val="es-ES_tradnl"/>
        </w:rPr>
        <w:t>G</w:t>
      </w:r>
      <w:r w:rsidRPr="00E8092F">
        <w:rPr>
          <w:i/>
          <w:iCs/>
          <w:position w:val="-4"/>
          <w:sz w:val="16"/>
          <w:lang w:val="es-ES_tradnl"/>
        </w:rPr>
        <w:t>t</w:t>
      </w:r>
      <w:r w:rsidRPr="00E8092F">
        <w:rPr>
          <w:i/>
          <w:iCs/>
          <w:position w:val="-4"/>
          <w:sz w:val="16"/>
          <w:vertAlign w:val="subscript"/>
          <w:lang w:val="es-ES_tradnl"/>
        </w:rPr>
        <w:t>mín</w:t>
      </w:r>
      <w:r w:rsidRPr="00E8092F">
        <w:rPr>
          <w:lang w:val="es-ES_tradnl"/>
        </w:rPr>
        <w:t>) y el valor de la ganancia máxima (</w:t>
      </w:r>
      <w:r w:rsidRPr="00E8092F">
        <w:rPr>
          <w:i/>
          <w:iCs/>
          <w:lang w:val="es-ES_tradnl"/>
        </w:rPr>
        <w:t>G</w:t>
      </w:r>
      <w:r w:rsidRPr="00E8092F">
        <w:rPr>
          <w:i/>
          <w:iCs/>
          <w:position w:val="-4"/>
          <w:sz w:val="16"/>
          <w:lang w:val="es-ES_tradnl"/>
        </w:rPr>
        <w:t>t</w:t>
      </w:r>
      <w:r w:rsidRPr="00E8092F">
        <w:rPr>
          <w:i/>
          <w:iCs/>
          <w:position w:val="-4"/>
          <w:sz w:val="16"/>
          <w:vertAlign w:val="subscript"/>
          <w:lang w:val="es-ES_tradnl"/>
        </w:rPr>
        <w:t>máx</w:t>
      </w:r>
      <w:r w:rsidRPr="00E8092F">
        <w:rPr>
          <w:lang w:val="es-ES_tradnl"/>
        </w:rPr>
        <w:t>). Se elige únicamente una ganancia </w:t>
      </w:r>
      <w:r w:rsidRPr="00E8092F">
        <w:rPr>
          <w:i/>
          <w:lang w:val="es-ES_tradnl"/>
        </w:rPr>
        <w:t>s</w:t>
      </w:r>
      <w:r w:rsidRPr="00E8092F">
        <w:rPr>
          <w:lang w:val="es-ES_tradnl"/>
        </w:rPr>
        <w:t>(dB)</w:t>
      </w:r>
      <w:r w:rsidRPr="00E8092F">
        <w:rPr>
          <w:i/>
          <w:lang w:val="es-ES_tradnl"/>
        </w:rPr>
        <w:t xml:space="preserve"> </w:t>
      </w:r>
      <w:r w:rsidRPr="00E8092F">
        <w:rPr>
          <w:lang w:val="es-ES_tradnl"/>
        </w:rPr>
        <w:t>y se divide esta gama de ganancias por el número de niveles de ganancia</w:t>
      </w:r>
      <w:r w:rsidRPr="00E8092F">
        <w:rPr>
          <w:i/>
          <w:lang w:val="es-ES_tradnl"/>
        </w:rPr>
        <w:t xml:space="preserve"> </w:t>
      </w:r>
      <w:r w:rsidRPr="00E8092F">
        <w:rPr>
          <w:lang w:val="es-ES_tradnl"/>
        </w:rPr>
        <w:t>{</w:t>
      </w:r>
      <w:r w:rsidRPr="00E8092F">
        <w:rPr>
          <w:i/>
          <w:iCs/>
          <w:lang w:val="es-ES_tradnl"/>
        </w:rPr>
        <w:t>G</w:t>
      </w:r>
      <w:r w:rsidRPr="00E8092F">
        <w:rPr>
          <w:i/>
          <w:iCs/>
          <w:position w:val="-4"/>
          <w:sz w:val="16"/>
          <w:lang w:val="es-ES_tradnl"/>
        </w:rPr>
        <w:t>t</w:t>
      </w:r>
      <w:r w:rsidRPr="00E8092F">
        <w:rPr>
          <w:i/>
          <w:iCs/>
          <w:position w:val="-4"/>
          <w:sz w:val="16"/>
          <w:vertAlign w:val="subscript"/>
          <w:lang w:val="es-ES_tradnl"/>
        </w:rPr>
        <w:t>mín</w:t>
      </w:r>
      <w:r w:rsidRPr="00E8092F">
        <w:rPr>
          <w:i/>
          <w:iCs/>
          <w:lang w:val="es-ES_tradnl"/>
        </w:rPr>
        <w:t>, G</w:t>
      </w:r>
      <w:r w:rsidRPr="00E8092F">
        <w:rPr>
          <w:i/>
          <w:iCs/>
          <w:position w:val="-4"/>
          <w:sz w:val="16"/>
          <w:lang w:val="es-ES_tradnl"/>
        </w:rPr>
        <w:t>t</w:t>
      </w:r>
      <w:r w:rsidRPr="00E8092F">
        <w:rPr>
          <w:i/>
          <w:iCs/>
          <w:position w:val="-4"/>
          <w:sz w:val="16"/>
          <w:vertAlign w:val="subscript"/>
          <w:lang w:val="es-ES_tradnl"/>
        </w:rPr>
        <w:t>mín</w:t>
      </w:r>
      <w:r w:rsidRPr="00E8092F">
        <w:rPr>
          <w:i/>
          <w:iCs/>
          <w:sz w:val="28"/>
          <w:vertAlign w:val="subscript"/>
          <w:lang w:val="es-ES_tradnl"/>
        </w:rPr>
        <w:t xml:space="preserve"> </w:t>
      </w:r>
      <w:r>
        <w:rPr>
          <w:rFonts w:ascii="Symbol" w:hAnsi="Symbol"/>
          <w:lang w:val="fr-FR"/>
        </w:rPr>
        <w:t></w:t>
      </w:r>
      <w:r w:rsidRPr="00E8092F">
        <w:rPr>
          <w:i/>
          <w:iCs/>
          <w:lang w:val="es-ES_tradnl"/>
        </w:rPr>
        <w:t> s, G</w:t>
      </w:r>
      <w:r w:rsidRPr="00E8092F">
        <w:rPr>
          <w:i/>
          <w:iCs/>
          <w:position w:val="-4"/>
          <w:sz w:val="16"/>
          <w:lang w:val="es-ES_tradnl"/>
        </w:rPr>
        <w:t>t</w:t>
      </w:r>
      <w:r w:rsidRPr="00E8092F">
        <w:rPr>
          <w:i/>
          <w:iCs/>
          <w:position w:val="-4"/>
          <w:sz w:val="16"/>
          <w:vertAlign w:val="subscript"/>
          <w:lang w:val="es-ES_tradnl"/>
        </w:rPr>
        <w:t>mín</w:t>
      </w:r>
      <w:r w:rsidRPr="00E8092F">
        <w:rPr>
          <w:i/>
          <w:iCs/>
          <w:sz w:val="28"/>
          <w:vertAlign w:val="subscript"/>
          <w:lang w:val="es-ES_tradnl"/>
        </w:rPr>
        <w:t xml:space="preserve"> </w:t>
      </w:r>
      <w:r>
        <w:rPr>
          <w:rFonts w:ascii="Symbol" w:hAnsi="Symbol"/>
          <w:lang w:val="fr-FR"/>
        </w:rPr>
        <w:t></w:t>
      </w:r>
      <w:r w:rsidRPr="00E8092F">
        <w:rPr>
          <w:i/>
          <w:iCs/>
          <w:lang w:val="es-ES_tradnl"/>
        </w:rPr>
        <w:t xml:space="preserve"> 2s,..., G</w:t>
      </w:r>
      <w:r w:rsidRPr="00E8092F">
        <w:rPr>
          <w:i/>
          <w:iCs/>
          <w:position w:val="-4"/>
          <w:sz w:val="16"/>
          <w:lang w:val="es-ES_tradnl"/>
        </w:rPr>
        <w:t>t</w:t>
      </w:r>
      <w:r w:rsidRPr="00E8092F">
        <w:rPr>
          <w:i/>
          <w:iCs/>
          <w:position w:val="-4"/>
          <w:sz w:val="16"/>
          <w:vertAlign w:val="subscript"/>
          <w:lang w:val="es-ES_tradnl"/>
        </w:rPr>
        <w:t>máx</w:t>
      </w:r>
      <w:r w:rsidRPr="00E8092F">
        <w:rPr>
          <w:lang w:val="es-ES_tradnl"/>
        </w:rPr>
        <w:t>}</w:t>
      </w:r>
      <w:r w:rsidRPr="00E8092F">
        <w:rPr>
          <w:i/>
          <w:lang w:val="es-ES_tradnl"/>
        </w:rPr>
        <w:t xml:space="preserve">. </w:t>
      </w:r>
      <w:r w:rsidRPr="00E8092F">
        <w:rPr>
          <w:iCs/>
          <w:lang w:val="es-ES_tradnl"/>
        </w:rPr>
        <w:t xml:space="preserve">Se recomienda </w:t>
      </w:r>
      <w:r w:rsidRPr="00E8092F">
        <w:rPr>
          <w:lang w:val="es-ES_tradnl"/>
        </w:rPr>
        <w:t xml:space="preserve">un valor de </w:t>
      </w:r>
      <w:r w:rsidRPr="00E8092F">
        <w:rPr>
          <w:i/>
          <w:lang w:val="es-ES_tradnl"/>
        </w:rPr>
        <w:t xml:space="preserve">s </w:t>
      </w:r>
      <w:r w:rsidRPr="00E8092F">
        <w:rPr>
          <w:iCs/>
          <w:lang w:val="es-ES_tradnl"/>
        </w:rPr>
        <w:t xml:space="preserve">comprendido entre </w:t>
      </w:r>
      <w:r w:rsidRPr="00E8092F">
        <w:rPr>
          <w:lang w:val="es-ES_tradnl"/>
        </w:rPr>
        <w:t>0,1 y 0,5 dB.</w:t>
      </w:r>
    </w:p>
    <w:p w:rsidR="002E7B18" w:rsidRPr="00E8092F" w:rsidRDefault="002E7B18">
      <w:pPr>
        <w:rPr>
          <w:lang w:val="es-ES_tradnl"/>
        </w:rPr>
      </w:pPr>
      <w:r w:rsidRPr="00E8092F">
        <w:rPr>
          <w:i/>
          <w:iCs/>
          <w:lang w:val="es-ES_tradnl"/>
        </w:rPr>
        <w:t>Paso 3</w:t>
      </w:r>
      <w:r w:rsidRPr="00E8092F">
        <w:rPr>
          <w:lang w:val="es-ES_tradnl"/>
        </w:rPr>
        <w:t>:</w:t>
      </w:r>
      <w:r w:rsidRPr="00E8092F">
        <w:rPr>
          <w:lang w:val="es-ES_tradnl"/>
        </w:rPr>
        <w:tab/>
        <w:t xml:space="preserve">Se determina el porcentaje de tiempo, </w:t>
      </w:r>
      <w:r w:rsidRPr="00E8092F">
        <w:rPr>
          <w:i/>
          <w:iCs/>
          <w:lang w:val="es-ES_tradnl"/>
        </w:rPr>
        <w:t>p</w:t>
      </w:r>
      <w:r w:rsidRPr="00E8092F">
        <w:rPr>
          <w:i/>
          <w:iCs/>
          <w:position w:val="-4"/>
          <w:sz w:val="16"/>
          <w:lang w:val="es-ES_tradnl"/>
        </w:rPr>
        <w:t>i</w:t>
      </w:r>
      <w:r w:rsidRPr="00E8092F">
        <w:rPr>
          <w:lang w:val="es-ES_tradnl"/>
        </w:rPr>
        <w:t xml:space="preserve">, asociado al nivel de ganancia </w:t>
      </w:r>
      <w:r w:rsidRPr="00E8092F">
        <w:rPr>
          <w:i/>
          <w:iCs/>
          <w:lang w:val="es-ES_tradnl"/>
        </w:rPr>
        <w:t>i</w:t>
      </w:r>
      <w:r w:rsidRPr="00E8092F">
        <w:rPr>
          <w:lang w:val="es-ES_tradnl"/>
        </w:rPr>
        <w:t xml:space="preserve">-ésimo, </w:t>
      </w:r>
      <w:r w:rsidRPr="00E8092F">
        <w:rPr>
          <w:i/>
          <w:iCs/>
          <w:lang w:val="es-ES_tradnl"/>
        </w:rPr>
        <w:t>G</w:t>
      </w:r>
      <w:r w:rsidRPr="00E8092F">
        <w:rPr>
          <w:i/>
          <w:iCs/>
          <w:position w:val="-4"/>
          <w:sz w:val="16"/>
          <w:lang w:val="es-ES_tradnl"/>
        </w:rPr>
        <w:t>ti</w:t>
      </w:r>
      <w:r w:rsidRPr="00E8092F">
        <w:rPr>
          <w:lang w:val="es-ES_tradnl"/>
        </w:rPr>
        <w:t xml:space="preserve">. Este valor de </w:t>
      </w:r>
      <w:r w:rsidRPr="00E8092F">
        <w:rPr>
          <w:i/>
          <w:iCs/>
          <w:lang w:val="es-ES_tradnl"/>
        </w:rPr>
        <w:t>p</w:t>
      </w:r>
      <w:r w:rsidRPr="00E8092F">
        <w:rPr>
          <w:i/>
          <w:iCs/>
          <w:position w:val="-4"/>
          <w:sz w:val="16"/>
          <w:lang w:val="es-ES_tradnl"/>
        </w:rPr>
        <w:t>i</w:t>
      </w:r>
      <w:r w:rsidRPr="00E8092F">
        <w:rPr>
          <w:lang w:val="es-ES_tradnl"/>
        </w:rPr>
        <w:t xml:space="preserve"> representa el porcentaje de tiempo en el que la ganancia de la antena en el horizonte es superior o igual a </w:t>
      </w:r>
      <w:r w:rsidRPr="00E8092F">
        <w:rPr>
          <w:i/>
          <w:iCs/>
          <w:lang w:val="es-ES_tradnl"/>
        </w:rPr>
        <w:t>G</w:t>
      </w:r>
      <w:r w:rsidRPr="00E8092F">
        <w:rPr>
          <w:i/>
          <w:iCs/>
          <w:position w:val="-4"/>
          <w:sz w:val="16"/>
          <w:lang w:val="es-ES_tradnl"/>
        </w:rPr>
        <w:t>ti</w:t>
      </w:r>
      <w:r w:rsidRPr="00E8092F">
        <w:rPr>
          <w:lang w:val="es-ES_tradnl"/>
        </w:rPr>
        <w:t>.</w:t>
      </w:r>
    </w:p>
    <w:p w:rsidR="002E7B18" w:rsidRPr="00E8092F" w:rsidRDefault="002E7B18">
      <w:pPr>
        <w:rPr>
          <w:lang w:val="es-ES_tradnl"/>
        </w:rPr>
      </w:pPr>
      <w:r w:rsidRPr="00E8092F">
        <w:rPr>
          <w:i/>
          <w:iCs/>
          <w:lang w:val="es-ES_tradnl"/>
        </w:rPr>
        <w:t>Paso 4</w:t>
      </w:r>
      <w:r w:rsidRPr="00E8092F">
        <w:rPr>
          <w:lang w:val="es-ES_tradnl"/>
        </w:rPr>
        <w:t>:</w:t>
      </w:r>
      <w:r w:rsidRPr="00E8092F">
        <w:rPr>
          <w:lang w:val="es-ES_tradnl"/>
        </w:rPr>
        <w:tab/>
        <w:t>Se determina el porcentaje de tiempo </w:t>
      </w:r>
      <w:r w:rsidRPr="00E8092F">
        <w:rPr>
          <w:i/>
          <w:lang w:val="es-ES_tradnl"/>
        </w:rPr>
        <w:t>p'</w:t>
      </w:r>
      <w:r w:rsidRPr="00E8092F">
        <w:rPr>
          <w:lang w:val="es-ES_tradnl"/>
        </w:rPr>
        <w:t xml:space="preserve"> de las pérdidas mínimas requeridas asociadas a cada valor de </w:t>
      </w:r>
      <w:r w:rsidRPr="00E8092F">
        <w:rPr>
          <w:i/>
          <w:lang w:val="es-ES_tradnl"/>
        </w:rPr>
        <w:t>p</w:t>
      </w:r>
      <w:r w:rsidRPr="00E8092F">
        <w:rPr>
          <w:i/>
          <w:iCs/>
          <w:position w:val="-4"/>
          <w:sz w:val="16"/>
          <w:lang w:val="es-ES_tradnl"/>
        </w:rPr>
        <w:t>i</w:t>
      </w:r>
      <w:r w:rsidRPr="00E8092F">
        <w:rPr>
          <w:lang w:val="es-ES_tradnl"/>
        </w:rPr>
        <w:t>:</w:t>
      </w:r>
    </w:p>
    <w:p w:rsidR="000F4445" w:rsidRPr="00E8092F" w:rsidRDefault="000F4445" w:rsidP="000F4445">
      <w:pPr>
        <w:pStyle w:val="Blanc"/>
        <w:rPr>
          <w:lang w:val="es-ES_tradnl"/>
        </w:rPr>
      </w:pPr>
    </w:p>
    <w:p w:rsidR="002E7B18" w:rsidRDefault="002E7B18">
      <w:pPr>
        <w:pStyle w:val="Equation"/>
        <w:tabs>
          <w:tab w:val="left" w:pos="3686"/>
          <w:tab w:val="left" w:pos="5387"/>
        </w:tabs>
        <w:rPr>
          <w:i/>
          <w:iCs/>
          <w:lang w:val="fr-FR"/>
        </w:rPr>
      </w:pPr>
      <w:r w:rsidRPr="00E8092F">
        <w:rPr>
          <w:lang w:val="es-ES_tradnl"/>
        </w:rPr>
        <w:tab/>
      </w:r>
      <w:r w:rsidRPr="00E8092F">
        <w:rPr>
          <w:lang w:val="es-ES_tradnl"/>
        </w:rPr>
        <w:tab/>
      </w:r>
      <w:r>
        <w:rPr>
          <w:i/>
          <w:iCs/>
          <w:lang w:val="fr-FR"/>
        </w:rPr>
        <w:t xml:space="preserve">p' </w:t>
      </w:r>
      <w:r>
        <w:rPr>
          <w:rFonts w:ascii="Symbol" w:hAnsi="Symbol"/>
          <w:i/>
          <w:iCs/>
          <w:lang w:val="fr-FR"/>
        </w:rPr>
        <w:t></w:t>
      </w:r>
      <w:r>
        <w:rPr>
          <w:i/>
          <w:iCs/>
          <w:lang w:val="fr-FR"/>
        </w:rPr>
        <w:t xml:space="preserve"> p/p</w:t>
      </w:r>
      <w:r>
        <w:rPr>
          <w:i/>
          <w:iCs/>
          <w:position w:val="-4"/>
          <w:sz w:val="18"/>
          <w:lang w:val="fr-FR"/>
        </w:rPr>
        <w:t>i</w:t>
      </w:r>
      <w:r>
        <w:rPr>
          <w:i/>
          <w:iCs/>
          <w:lang w:val="fr-FR"/>
        </w:rPr>
        <w:tab/>
      </w:r>
      <w:r>
        <w:rPr>
          <w:lang w:val="fr-FR"/>
        </w:rPr>
        <w:t>si</w:t>
      </w:r>
      <w:r>
        <w:rPr>
          <w:i/>
          <w:iCs/>
          <w:lang w:val="fr-FR"/>
        </w:rPr>
        <w:tab/>
        <w:t>p/p</w:t>
      </w:r>
      <w:r>
        <w:rPr>
          <w:i/>
          <w:iCs/>
          <w:position w:val="-4"/>
          <w:sz w:val="18"/>
          <w:lang w:val="fr-FR"/>
        </w:rPr>
        <w:t>i</w:t>
      </w:r>
      <w:r>
        <w:rPr>
          <w:lang w:val="fr-FR"/>
        </w:rPr>
        <w:t> </w:t>
      </w:r>
      <w:r>
        <w:rPr>
          <w:rFonts w:ascii="Symbol" w:hAnsi="Symbol"/>
          <w:lang w:val="fr-FR"/>
        </w:rPr>
        <w:fldChar w:fldCharType="begin"/>
      </w:r>
      <w:r>
        <w:rPr>
          <w:rFonts w:ascii="Symbol" w:hAnsi="Symbol"/>
          <w:lang w:val="fr-FR"/>
        </w:rPr>
        <w:instrText>SYMBOL 163 \f "Symbol" \s 12</w:instrText>
      </w:r>
      <w:r>
        <w:rPr>
          <w:rFonts w:ascii="Symbol" w:hAnsi="Symbol"/>
          <w:lang w:val="fr-FR"/>
        </w:rPr>
        <w:fldChar w:fldCharType="separate"/>
      </w:r>
      <w:r>
        <w:rPr>
          <w:rFonts w:ascii="Symbol" w:hAnsi="Symbol"/>
          <w:lang w:val="fr-FR"/>
        </w:rPr>
        <w:t>£</w:t>
      </w:r>
      <w:r>
        <w:rPr>
          <w:rFonts w:ascii="Symbol" w:hAnsi="Symbol"/>
          <w:lang w:val="fr-FR"/>
        </w:rPr>
        <w:fldChar w:fldCharType="end"/>
      </w:r>
      <w:r>
        <w:rPr>
          <w:lang w:val="fr-FR"/>
        </w:rPr>
        <w:t> </w:t>
      </w:r>
      <w:r>
        <w:rPr>
          <w:i/>
          <w:iCs/>
          <w:lang w:val="fr-FR"/>
        </w:rPr>
        <w:t>Z</w:t>
      </w:r>
      <w:r>
        <w:rPr>
          <w:rFonts w:ascii="Symbol" w:hAnsi="Symbol"/>
          <w:lang w:val="fr-FR"/>
        </w:rPr>
        <w:t></w:t>
      </w:r>
    </w:p>
    <w:p w:rsidR="002E7B18" w:rsidRPr="00E8092F" w:rsidRDefault="002E7B18">
      <w:pPr>
        <w:pStyle w:val="Equation"/>
        <w:tabs>
          <w:tab w:val="left" w:pos="3686"/>
          <w:tab w:val="left" w:pos="5387"/>
        </w:tabs>
        <w:rPr>
          <w:lang w:val="es-ES_tradnl"/>
        </w:rPr>
      </w:pPr>
      <w:r>
        <w:rPr>
          <w:i/>
          <w:iCs/>
          <w:lang w:val="fr-FR"/>
        </w:rPr>
        <w:tab/>
      </w:r>
      <w:r>
        <w:rPr>
          <w:i/>
          <w:iCs/>
          <w:lang w:val="fr-FR"/>
        </w:rPr>
        <w:tab/>
      </w:r>
      <w:r w:rsidRPr="00E8092F">
        <w:rPr>
          <w:i/>
          <w:iCs/>
          <w:lang w:val="es-ES_tradnl"/>
        </w:rPr>
        <w:t xml:space="preserve">p' </w:t>
      </w:r>
      <w:r>
        <w:rPr>
          <w:rFonts w:ascii="Symbol" w:hAnsi="Symbol"/>
          <w:i/>
          <w:iCs/>
          <w:lang w:val="fr-FR"/>
        </w:rPr>
        <w:t></w:t>
      </w:r>
      <w:r w:rsidRPr="00E8092F">
        <w:rPr>
          <w:i/>
          <w:iCs/>
          <w:lang w:val="es-ES_tradnl"/>
        </w:rPr>
        <w:t xml:space="preserve"> Z</w:t>
      </w:r>
      <w:r>
        <w:rPr>
          <w:rFonts w:ascii="Symbol" w:hAnsi="Symbol"/>
          <w:lang w:val="fr-FR"/>
        </w:rPr>
        <w:t></w:t>
      </w:r>
      <w:r w:rsidRPr="00E8092F">
        <w:rPr>
          <w:i/>
          <w:iCs/>
          <w:lang w:val="es-ES_tradnl"/>
        </w:rPr>
        <w:tab/>
      </w:r>
      <w:r w:rsidRPr="00E8092F">
        <w:rPr>
          <w:lang w:val="es-ES_tradnl"/>
        </w:rPr>
        <w:t>si</w:t>
      </w:r>
      <w:r w:rsidRPr="00E8092F">
        <w:rPr>
          <w:lang w:val="es-ES_tradnl"/>
        </w:rPr>
        <w:tab/>
      </w:r>
      <w:r w:rsidRPr="00E8092F">
        <w:rPr>
          <w:i/>
          <w:iCs/>
          <w:lang w:val="es-ES_tradnl"/>
        </w:rPr>
        <w:t>p/p</w:t>
      </w:r>
      <w:r w:rsidRPr="00E8092F">
        <w:rPr>
          <w:i/>
          <w:iCs/>
          <w:position w:val="-4"/>
          <w:sz w:val="18"/>
          <w:lang w:val="es-ES_tradnl"/>
        </w:rPr>
        <w:t>i</w:t>
      </w:r>
      <w:r w:rsidRPr="00E8092F">
        <w:rPr>
          <w:lang w:val="es-ES_tradnl"/>
        </w:rPr>
        <w:t> </w:t>
      </w:r>
      <w:r>
        <w:rPr>
          <w:rFonts w:ascii="Symbol" w:hAnsi="Symbol"/>
          <w:i/>
          <w:iCs/>
          <w:lang w:val="fr-FR"/>
        </w:rPr>
        <w:t></w:t>
      </w:r>
      <w:r w:rsidRPr="00E8092F">
        <w:rPr>
          <w:lang w:val="es-ES_tradnl"/>
        </w:rPr>
        <w:t> </w:t>
      </w:r>
      <w:r w:rsidRPr="00E8092F">
        <w:rPr>
          <w:i/>
          <w:iCs/>
          <w:lang w:val="es-ES_tradnl"/>
        </w:rPr>
        <w:t>Z</w:t>
      </w:r>
      <w:r>
        <w:rPr>
          <w:rFonts w:ascii="Symbol" w:hAnsi="Symbol"/>
          <w:lang w:val="fr-FR"/>
        </w:rPr>
        <w:t></w:t>
      </w:r>
    </w:p>
    <w:p w:rsidR="002E7B18" w:rsidRPr="00E8092F" w:rsidRDefault="002E7B18">
      <w:pPr>
        <w:rPr>
          <w:lang w:val="es-ES_tradnl"/>
        </w:rPr>
      </w:pPr>
      <w:r w:rsidRPr="00E8092F">
        <w:rPr>
          <w:lang w:val="es-ES_tradnl"/>
        </w:rPr>
        <w:t xml:space="preserve">donde el valor recomendado de </w:t>
      </w:r>
      <w:r w:rsidRPr="00E8092F">
        <w:rPr>
          <w:i/>
          <w:lang w:val="es-ES_tradnl"/>
        </w:rPr>
        <w:t xml:space="preserve">Z </w:t>
      </w:r>
      <w:r w:rsidRPr="00E8092F">
        <w:rPr>
          <w:lang w:val="es-ES_tradnl"/>
        </w:rPr>
        <w:t>es</w:t>
      </w:r>
      <w:r w:rsidRPr="00E8092F">
        <w:rPr>
          <w:i/>
          <w:lang w:val="es-ES_tradnl"/>
        </w:rPr>
        <w:t xml:space="preserve"> Z</w:t>
      </w:r>
      <w:r w:rsidRPr="00E8092F">
        <w:rPr>
          <w:lang w:val="es-ES_tradnl"/>
        </w:rPr>
        <w:t xml:space="preserve"> </w:t>
      </w:r>
      <w:r>
        <w:rPr>
          <w:rFonts w:ascii="Symbol" w:hAnsi="Symbol"/>
          <w:lang w:val="fr-FR"/>
        </w:rPr>
        <w:t></w:t>
      </w:r>
      <w:r w:rsidRPr="00E8092F">
        <w:rPr>
          <w:lang w:val="es-ES_tradnl"/>
        </w:rPr>
        <w:t xml:space="preserve"> 20</w:t>
      </w:r>
      <w:r>
        <w:rPr>
          <w:rFonts w:ascii="Symbol" w:hAnsi="Symbol"/>
          <w:lang w:val="fr-FR"/>
        </w:rPr>
        <w:t></w:t>
      </w:r>
      <w:r w:rsidRPr="00E8092F">
        <w:rPr>
          <w:lang w:val="es-ES_tradnl"/>
        </w:rPr>
        <w:t xml:space="preserve">, y </w:t>
      </w:r>
      <w:r w:rsidRPr="00E8092F">
        <w:rPr>
          <w:i/>
          <w:lang w:val="es-ES_tradnl"/>
        </w:rPr>
        <w:t xml:space="preserve">p' </w:t>
      </w:r>
      <w:r w:rsidRPr="00E8092F">
        <w:rPr>
          <w:lang w:val="es-ES_tradnl"/>
        </w:rPr>
        <w:t>se define en la gama 0 </w:t>
      </w:r>
      <w:r>
        <w:rPr>
          <w:rFonts w:ascii="Symbol" w:hAnsi="Symbol"/>
          <w:lang w:val="fr-FR"/>
        </w:rPr>
        <w:fldChar w:fldCharType="begin"/>
      </w:r>
      <w:r w:rsidRPr="00E8092F">
        <w:rPr>
          <w:rFonts w:ascii="Symbol" w:hAnsi="Symbol"/>
          <w:lang w:val="es-ES_tradnl"/>
        </w:rPr>
        <w:instrText>SYMBOL 163 \f "Symbol" \s 12</w:instrText>
      </w:r>
      <w:r>
        <w:rPr>
          <w:rFonts w:ascii="Symbol" w:hAnsi="Symbol"/>
          <w:lang w:val="fr-FR"/>
        </w:rPr>
        <w:fldChar w:fldCharType="separate"/>
      </w:r>
      <w:r w:rsidRPr="00E8092F">
        <w:rPr>
          <w:rFonts w:ascii="Symbol" w:hAnsi="Symbol"/>
          <w:lang w:val="es-ES_tradnl"/>
        </w:rPr>
        <w:t>£</w:t>
      </w:r>
      <w:r>
        <w:rPr>
          <w:rFonts w:ascii="Symbol" w:hAnsi="Symbol"/>
          <w:lang w:val="fr-FR"/>
        </w:rPr>
        <w:fldChar w:fldCharType="end"/>
      </w:r>
      <w:r w:rsidRPr="00E8092F">
        <w:rPr>
          <w:lang w:val="es-ES_tradnl"/>
        </w:rPr>
        <w:t> </w:t>
      </w:r>
      <w:r w:rsidRPr="00E8092F">
        <w:rPr>
          <w:i/>
          <w:iCs/>
          <w:lang w:val="es-ES_tradnl"/>
        </w:rPr>
        <w:t>p'</w:t>
      </w:r>
      <w:r w:rsidRPr="00E8092F">
        <w:rPr>
          <w:lang w:val="es-ES_tradnl"/>
        </w:rPr>
        <w:t> </w:t>
      </w:r>
      <w:r>
        <w:rPr>
          <w:rFonts w:ascii="Symbol" w:hAnsi="Symbol"/>
          <w:lang w:val="fr-FR"/>
        </w:rPr>
        <w:fldChar w:fldCharType="begin"/>
      </w:r>
      <w:r w:rsidRPr="00E8092F">
        <w:rPr>
          <w:rFonts w:ascii="Symbol" w:hAnsi="Symbol"/>
          <w:lang w:val="es-ES_tradnl"/>
        </w:rPr>
        <w:instrText>SYMBOL 163 \f "Symbol" \s 12</w:instrText>
      </w:r>
      <w:r>
        <w:rPr>
          <w:rFonts w:ascii="Symbol" w:hAnsi="Symbol"/>
          <w:lang w:val="fr-FR"/>
        </w:rPr>
        <w:fldChar w:fldCharType="separate"/>
      </w:r>
      <w:r w:rsidRPr="00E8092F">
        <w:rPr>
          <w:rFonts w:ascii="Symbol" w:hAnsi="Symbol"/>
          <w:lang w:val="es-ES_tradnl"/>
        </w:rPr>
        <w:t>£</w:t>
      </w:r>
      <w:r>
        <w:rPr>
          <w:rFonts w:ascii="Symbol" w:hAnsi="Symbol"/>
          <w:lang w:val="fr-FR"/>
        </w:rPr>
        <w:fldChar w:fldCharType="end"/>
      </w:r>
      <w:r w:rsidRPr="00E8092F">
        <w:rPr>
          <w:lang w:val="es-ES_tradnl"/>
        </w:rPr>
        <w:t> 100</w:t>
      </w:r>
      <w:r>
        <w:rPr>
          <w:rFonts w:ascii="Symbol" w:hAnsi="Symbol"/>
          <w:lang w:val="fr-FR"/>
        </w:rPr>
        <w:t></w:t>
      </w:r>
      <w:r w:rsidRPr="00E8092F">
        <w:rPr>
          <w:lang w:val="es-ES_tradnl"/>
        </w:rPr>
        <w:t xml:space="preserve">. Si </w:t>
      </w:r>
      <w:r w:rsidRPr="00E8092F">
        <w:rPr>
          <w:i/>
          <w:lang w:val="es-ES_tradnl"/>
        </w:rPr>
        <w:t>p'</w:t>
      </w:r>
      <w:r w:rsidRPr="00E8092F">
        <w:rPr>
          <w:lang w:val="es-ES_tradnl"/>
        </w:rPr>
        <w:t xml:space="preserve"> es superior a 100</w:t>
      </w:r>
      <w:r>
        <w:rPr>
          <w:rFonts w:ascii="Symbol" w:hAnsi="Symbol"/>
          <w:lang w:val="fr-FR"/>
        </w:rPr>
        <w:t></w:t>
      </w:r>
      <w:r w:rsidRPr="00E8092F">
        <w:rPr>
          <w:lang w:val="es-ES_tradnl"/>
        </w:rPr>
        <w:t>, ha de ignorarse.</w:t>
      </w:r>
    </w:p>
    <w:p w:rsidR="002E7B18" w:rsidRPr="00E8092F" w:rsidRDefault="002E7B18">
      <w:pPr>
        <w:rPr>
          <w:lang w:val="es-ES_tradnl"/>
        </w:rPr>
      </w:pPr>
      <w:r w:rsidRPr="00E8092F">
        <w:rPr>
          <w:i/>
          <w:iCs/>
          <w:lang w:val="es-ES_tradnl"/>
        </w:rPr>
        <w:t>Paso 5</w:t>
      </w:r>
      <w:r w:rsidRPr="00E8092F">
        <w:rPr>
          <w:lang w:val="es-ES_tradnl"/>
        </w:rPr>
        <w:t>:</w:t>
      </w:r>
      <w:r w:rsidRPr="00E8092F">
        <w:rPr>
          <w:lang w:val="es-ES_tradnl"/>
        </w:rPr>
        <w:tab/>
        <w:t>Se calculan las pérdidas mínimas requeridas para la emisión interferente:</w:t>
      </w:r>
    </w:p>
    <w:p w:rsidR="006C2CE9" w:rsidRPr="00E8092F" w:rsidRDefault="006C2CE9" w:rsidP="006C2CE9">
      <w:pPr>
        <w:pStyle w:val="Blanc"/>
        <w:rPr>
          <w:lang w:val="es-ES_tradnl"/>
        </w:rPr>
      </w:pPr>
    </w:p>
    <w:p w:rsidR="002E7B18" w:rsidRPr="00E8092F" w:rsidRDefault="002E7B18">
      <w:pPr>
        <w:pStyle w:val="Equation"/>
        <w:tabs>
          <w:tab w:val="clear" w:pos="4849"/>
          <w:tab w:val="center" w:pos="4848"/>
          <w:tab w:val="left" w:pos="7938"/>
        </w:tabs>
        <w:rPr>
          <w:lang w:val="es-ES_tradnl"/>
        </w:rPr>
      </w:pPr>
      <w:r w:rsidRPr="00E8092F">
        <w:rPr>
          <w:lang w:val="es-ES_tradnl"/>
        </w:rPr>
        <w:tab/>
      </w:r>
      <w:r w:rsidRPr="00E8092F">
        <w:rPr>
          <w:lang w:val="es-ES_tradnl"/>
        </w:rPr>
        <w:tab/>
      </w:r>
      <w:r>
        <w:rPr>
          <w:position w:val="-10"/>
          <w:lang w:val="fr-FR"/>
        </w:rPr>
        <w:object w:dxaOrig="180" w:dyaOrig="320">
          <v:shape id="_x0000_i1044" type="#_x0000_t75" style="width:8.75pt;height:15.8pt" o:ole="">
            <v:imagedata r:id="rId52" o:title=""/>
          </v:shape>
          <o:OLEObject Type="Embed" ProgID="Equation.3" ShapeID="_x0000_i1044" DrawAspect="Content" ObjectID="_1368601857" r:id="rId53"/>
        </w:object>
      </w:r>
      <w:r>
        <w:rPr>
          <w:position w:val="-10"/>
          <w:lang w:val="fr-FR"/>
        </w:rPr>
        <w:object w:dxaOrig="3320" w:dyaOrig="320">
          <v:shape id="_x0000_i1045" type="#_x0000_t75" style="width:165.8pt;height:15.8pt" o:ole="">
            <v:imagedata r:id="rId54" o:title=""/>
          </v:shape>
          <o:OLEObject Type="Embed" ProgID="Equation.3" ShapeID="_x0000_i1045" DrawAspect="Content" ObjectID="_1368601858" r:id="rId55"/>
        </w:object>
      </w:r>
      <w:r w:rsidRPr="00E8092F">
        <w:rPr>
          <w:lang w:val="es-ES_tradnl"/>
        </w:rPr>
        <w:t>                        dB</w:t>
      </w:r>
    </w:p>
    <w:p w:rsidR="006C2CE9" w:rsidRPr="00E8092F" w:rsidRDefault="006C2CE9" w:rsidP="006C2CE9">
      <w:pPr>
        <w:pStyle w:val="Blanc"/>
        <w:rPr>
          <w:lang w:val="es-ES_tradnl"/>
        </w:rPr>
      </w:pPr>
    </w:p>
    <w:p w:rsidR="002E7B18" w:rsidRPr="00E8092F" w:rsidRDefault="002E7B18">
      <w:pPr>
        <w:rPr>
          <w:lang w:val="es-ES_tradnl"/>
        </w:rPr>
      </w:pPr>
      <w:r w:rsidRPr="00E8092F">
        <w:rPr>
          <w:i/>
          <w:iCs/>
          <w:lang w:val="es-ES_tradnl"/>
        </w:rPr>
        <w:t>Paso 6</w:t>
      </w:r>
      <w:r w:rsidRPr="00E8092F">
        <w:rPr>
          <w:lang w:val="es-ES_tradnl"/>
        </w:rPr>
        <w:t>:</w:t>
      </w:r>
      <w:r w:rsidRPr="00E8092F">
        <w:rPr>
          <w:lang w:val="es-ES_tradnl"/>
        </w:rPr>
        <w:tab/>
        <w:t xml:space="preserve">Se determina la distancia, </w:t>
      </w:r>
      <w:r w:rsidRPr="00E8092F">
        <w:rPr>
          <w:i/>
          <w:lang w:val="es-ES_tradnl"/>
        </w:rPr>
        <w:t>d</w:t>
      </w:r>
      <w:r w:rsidRPr="00E8092F">
        <w:rPr>
          <w:i/>
          <w:iCs/>
          <w:position w:val="-4"/>
          <w:sz w:val="16"/>
          <w:lang w:val="es-ES_tradnl"/>
        </w:rPr>
        <w:t>i</w:t>
      </w:r>
      <w:r w:rsidRPr="00E8092F">
        <w:rPr>
          <w:i/>
          <w:vertAlign w:val="subscript"/>
          <w:lang w:val="es-ES_tradnl"/>
        </w:rPr>
        <w:t xml:space="preserve"> </w:t>
      </w:r>
      <w:r w:rsidRPr="00E8092F">
        <w:rPr>
          <w:lang w:val="es-ES_tradnl"/>
        </w:rPr>
        <w:t>(km), entre la estación interferente y la estación que está sujeta a interferencia utilizando un modelo adecuado de propagación, tal como el modelo de la Recomendación UIT</w:t>
      </w:r>
      <w:r w:rsidRPr="00E8092F">
        <w:rPr>
          <w:lang w:val="es-ES_tradnl"/>
        </w:rPr>
        <w:noBreakHyphen/>
        <w:t>R P.620.</w:t>
      </w:r>
    </w:p>
    <w:p w:rsidR="002E7B18" w:rsidRPr="00E8092F" w:rsidRDefault="002E7B18">
      <w:pPr>
        <w:rPr>
          <w:lang w:val="es-ES_tradnl"/>
        </w:rPr>
      </w:pPr>
      <w:r w:rsidRPr="00E8092F">
        <w:rPr>
          <w:i/>
          <w:iCs/>
          <w:lang w:val="es-ES_tradnl"/>
        </w:rPr>
        <w:t>Paso 7</w:t>
      </w:r>
      <w:r w:rsidRPr="00E8092F">
        <w:rPr>
          <w:lang w:val="es-ES_tradnl"/>
        </w:rPr>
        <w:t>:</w:t>
      </w:r>
      <w:r w:rsidRPr="00E8092F">
        <w:rPr>
          <w:lang w:val="es-ES_tradnl"/>
        </w:rPr>
        <w:tab/>
        <w:t xml:space="preserve">Se repiten los Pasos 3 a 6 para cada nivel de ganancia, </w:t>
      </w:r>
      <w:r w:rsidRPr="00E8092F">
        <w:rPr>
          <w:i/>
          <w:lang w:val="es-ES_tradnl"/>
        </w:rPr>
        <w:t>G</w:t>
      </w:r>
      <w:r w:rsidRPr="00E8092F">
        <w:rPr>
          <w:i/>
          <w:iCs/>
          <w:position w:val="-4"/>
          <w:sz w:val="16"/>
          <w:lang w:val="es-ES_tradnl"/>
        </w:rPr>
        <w:t>ti</w:t>
      </w:r>
      <w:r w:rsidRPr="00E8092F">
        <w:rPr>
          <w:lang w:val="es-ES_tradnl"/>
        </w:rPr>
        <w:t xml:space="preserve">, en la gama comprendida entre </w:t>
      </w:r>
      <w:r w:rsidRPr="00E8092F">
        <w:rPr>
          <w:i/>
          <w:lang w:val="es-ES_tradnl"/>
        </w:rPr>
        <w:t>G</w:t>
      </w:r>
      <w:r w:rsidRPr="00E8092F">
        <w:rPr>
          <w:i/>
          <w:iCs/>
          <w:position w:val="-4"/>
          <w:sz w:val="16"/>
          <w:lang w:val="es-ES_tradnl"/>
        </w:rPr>
        <w:t>t</w:t>
      </w:r>
      <w:r w:rsidRPr="00E8092F">
        <w:rPr>
          <w:i/>
          <w:iCs/>
          <w:position w:val="-4"/>
          <w:sz w:val="16"/>
          <w:vertAlign w:val="subscript"/>
          <w:lang w:val="es-ES_tradnl"/>
        </w:rPr>
        <w:t>mín</w:t>
      </w:r>
      <w:r w:rsidRPr="00E8092F">
        <w:rPr>
          <w:i/>
          <w:lang w:val="es-ES_tradnl"/>
        </w:rPr>
        <w:t xml:space="preserve"> </w:t>
      </w:r>
      <w:r w:rsidRPr="00E8092F">
        <w:rPr>
          <w:lang w:val="es-ES_tradnl"/>
        </w:rPr>
        <w:t xml:space="preserve">y </w:t>
      </w:r>
      <w:r w:rsidRPr="00E8092F">
        <w:rPr>
          <w:i/>
          <w:lang w:val="es-ES_tradnl"/>
        </w:rPr>
        <w:t>G</w:t>
      </w:r>
      <w:r w:rsidRPr="00E8092F">
        <w:rPr>
          <w:i/>
          <w:iCs/>
          <w:position w:val="-4"/>
          <w:sz w:val="16"/>
          <w:lang w:val="es-ES_tradnl"/>
        </w:rPr>
        <w:t>t</w:t>
      </w:r>
      <w:r w:rsidRPr="00E8092F">
        <w:rPr>
          <w:i/>
          <w:iCs/>
          <w:position w:val="-4"/>
          <w:sz w:val="16"/>
          <w:vertAlign w:val="subscript"/>
          <w:lang w:val="es-ES_tradnl"/>
        </w:rPr>
        <w:t>máx</w:t>
      </w:r>
      <w:r w:rsidRPr="00E8092F">
        <w:rPr>
          <w:lang w:val="es-ES_tradnl"/>
        </w:rPr>
        <w:t xml:space="preserve">. A partir de los valores de distancia </w:t>
      </w:r>
      <w:r w:rsidRPr="00E8092F">
        <w:rPr>
          <w:i/>
          <w:lang w:val="es-ES_tradnl"/>
        </w:rPr>
        <w:t>d</w:t>
      </w:r>
      <w:r w:rsidRPr="00E8092F">
        <w:rPr>
          <w:i/>
          <w:iCs/>
          <w:position w:val="-4"/>
          <w:sz w:val="16"/>
          <w:lang w:val="es-ES_tradnl"/>
        </w:rPr>
        <w:t>i</w:t>
      </w:r>
      <w:r w:rsidRPr="00E8092F">
        <w:rPr>
          <w:vertAlign w:val="subscript"/>
          <w:lang w:val="es-ES_tradnl"/>
        </w:rPr>
        <w:t> </w:t>
      </w:r>
      <w:r w:rsidRPr="00E8092F">
        <w:rPr>
          <w:lang w:val="es-ES_tradnl"/>
        </w:rPr>
        <w:t>(km), calculados en el Paso 6, se selecciona uno correspondiente a la distancia máxima, como distancia de coordinación en el acimut especificado.</w:t>
      </w:r>
    </w:p>
    <w:p w:rsidR="002E7B18" w:rsidRPr="00E8092F" w:rsidRDefault="002E7B18">
      <w:pPr>
        <w:rPr>
          <w:lang w:val="es-ES_tradnl"/>
        </w:rPr>
      </w:pPr>
      <w:r w:rsidRPr="00E8092F">
        <w:rPr>
          <w:i/>
          <w:iCs/>
          <w:lang w:val="es-ES_tradnl"/>
        </w:rPr>
        <w:t>Paso 8</w:t>
      </w:r>
      <w:r w:rsidRPr="00E8092F">
        <w:rPr>
          <w:lang w:val="es-ES_tradnl"/>
        </w:rPr>
        <w:t>:</w:t>
      </w:r>
      <w:r w:rsidRPr="00E8092F">
        <w:rPr>
          <w:lang w:val="es-ES_tradnl"/>
        </w:rPr>
        <w:tab/>
        <w:t xml:space="preserve">Se comprueba si </w:t>
      </w:r>
      <w:r w:rsidRPr="00E8092F">
        <w:rPr>
          <w:i/>
          <w:lang w:val="es-ES_tradnl"/>
        </w:rPr>
        <w:t>d</w:t>
      </w:r>
      <w:r w:rsidRPr="00E8092F">
        <w:rPr>
          <w:i/>
          <w:iCs/>
          <w:position w:val="-4"/>
          <w:sz w:val="16"/>
          <w:lang w:val="es-ES_tradnl"/>
        </w:rPr>
        <w:t>i</w:t>
      </w:r>
      <w:r w:rsidRPr="00E8092F">
        <w:rPr>
          <w:i/>
          <w:vertAlign w:val="subscript"/>
          <w:lang w:val="es-ES_tradnl"/>
        </w:rPr>
        <w:t xml:space="preserve"> </w:t>
      </w:r>
      <w:r w:rsidRPr="00E8092F">
        <w:rPr>
          <w:lang w:val="es-ES_tradnl"/>
        </w:rPr>
        <w:t xml:space="preserve">(km) está comprendida entre el límite mínimo, </w:t>
      </w:r>
      <w:r w:rsidRPr="00E8092F">
        <w:rPr>
          <w:i/>
          <w:lang w:val="es-ES_tradnl"/>
        </w:rPr>
        <w:t>d</w:t>
      </w:r>
      <w:r w:rsidRPr="00E8092F">
        <w:rPr>
          <w:i/>
          <w:iCs/>
          <w:position w:val="-4"/>
          <w:sz w:val="16"/>
          <w:lang w:val="es-ES_tradnl"/>
        </w:rPr>
        <w:t>mín</w:t>
      </w:r>
      <w:r w:rsidRPr="00E8092F">
        <w:rPr>
          <w:lang w:val="es-ES_tradnl"/>
        </w:rPr>
        <w:t xml:space="preserve">, y el máximo, </w:t>
      </w:r>
      <w:r w:rsidRPr="00E8092F">
        <w:rPr>
          <w:i/>
          <w:lang w:val="es-ES_tradnl"/>
        </w:rPr>
        <w:t>d</w:t>
      </w:r>
      <w:r w:rsidRPr="00E8092F">
        <w:rPr>
          <w:i/>
          <w:iCs/>
          <w:position w:val="-4"/>
          <w:sz w:val="16"/>
          <w:lang w:val="es-ES_tradnl"/>
        </w:rPr>
        <w:t>máx</w:t>
      </w:r>
      <w:r w:rsidRPr="00E8092F">
        <w:rPr>
          <w:lang w:val="es-ES_tradnl"/>
        </w:rPr>
        <w:t>, de la distancia de coordinación:</w:t>
      </w:r>
    </w:p>
    <w:p w:rsidR="002E7B18" w:rsidRPr="00E8092F" w:rsidRDefault="002E7B18">
      <w:pPr>
        <w:pStyle w:val="Equation"/>
        <w:tabs>
          <w:tab w:val="clear" w:pos="4849"/>
          <w:tab w:val="left" w:pos="2268"/>
          <w:tab w:val="center" w:pos="4820"/>
          <w:tab w:val="left" w:pos="6237"/>
        </w:tabs>
        <w:rPr>
          <w:lang w:val="es-ES_tradnl"/>
        </w:rPr>
      </w:pPr>
      <w:r w:rsidRPr="00E8092F">
        <w:rPr>
          <w:lang w:val="es-ES_tradnl"/>
        </w:rPr>
        <w:tab/>
      </w:r>
      <w:r w:rsidRPr="00E8092F">
        <w:rPr>
          <w:lang w:val="es-ES_tradnl"/>
        </w:rPr>
        <w:tab/>
        <w:t xml:space="preserve">si </w:t>
      </w:r>
      <w:r w:rsidRPr="00E8092F">
        <w:rPr>
          <w:i/>
          <w:iCs/>
          <w:lang w:val="es-ES_tradnl"/>
        </w:rPr>
        <w:t>d</w:t>
      </w:r>
      <w:r w:rsidRPr="00E8092F">
        <w:rPr>
          <w:i/>
          <w:iCs/>
          <w:position w:val="-4"/>
          <w:sz w:val="18"/>
          <w:lang w:val="es-ES_tradnl"/>
        </w:rPr>
        <w:t>i</w:t>
      </w:r>
      <w:r w:rsidRPr="00E8092F">
        <w:rPr>
          <w:i/>
          <w:iCs/>
          <w:vertAlign w:val="subscript"/>
          <w:lang w:val="es-ES_tradnl"/>
        </w:rPr>
        <w:t xml:space="preserve"> </w:t>
      </w:r>
      <w:r w:rsidRPr="00E8092F">
        <w:rPr>
          <w:lang w:val="es-ES_tradnl"/>
        </w:rPr>
        <w:t xml:space="preserve">(km) </w:t>
      </w:r>
      <w:r>
        <w:rPr>
          <w:rFonts w:ascii="Symbol" w:hAnsi="Symbol"/>
          <w:lang w:val="fr-FR"/>
        </w:rPr>
        <w:t></w:t>
      </w:r>
      <w:r w:rsidRPr="00E8092F">
        <w:rPr>
          <w:lang w:val="es-ES_tradnl"/>
        </w:rPr>
        <w:t xml:space="preserve"> </w:t>
      </w:r>
      <w:r w:rsidRPr="00E8092F">
        <w:rPr>
          <w:i/>
          <w:iCs/>
          <w:lang w:val="es-ES_tradnl"/>
        </w:rPr>
        <w:t>d</w:t>
      </w:r>
      <w:r w:rsidRPr="00E8092F">
        <w:rPr>
          <w:i/>
          <w:iCs/>
          <w:position w:val="-4"/>
          <w:sz w:val="18"/>
          <w:lang w:val="es-ES_tradnl"/>
        </w:rPr>
        <w:t>mín</w:t>
      </w:r>
      <w:r w:rsidRPr="00E8092F">
        <w:rPr>
          <w:lang w:val="es-ES_tradnl"/>
        </w:rPr>
        <w:tab/>
        <w:t>se hace</w:t>
      </w:r>
      <w:r w:rsidRPr="00E8092F">
        <w:rPr>
          <w:lang w:val="es-ES_tradnl"/>
        </w:rPr>
        <w:tab/>
      </w:r>
      <w:r w:rsidRPr="00E8092F">
        <w:rPr>
          <w:i/>
          <w:iCs/>
          <w:lang w:val="es-ES_tradnl"/>
        </w:rPr>
        <w:t>d</w:t>
      </w:r>
      <w:r w:rsidRPr="00E8092F">
        <w:rPr>
          <w:i/>
          <w:iCs/>
          <w:position w:val="-4"/>
          <w:sz w:val="18"/>
          <w:lang w:val="es-ES_tradnl"/>
        </w:rPr>
        <w:t>i</w:t>
      </w:r>
      <w:r w:rsidRPr="00E8092F">
        <w:rPr>
          <w:i/>
          <w:iCs/>
          <w:vertAlign w:val="subscript"/>
          <w:lang w:val="es-ES_tradnl"/>
        </w:rPr>
        <w:t xml:space="preserve"> </w:t>
      </w:r>
      <w:r w:rsidRPr="00E8092F">
        <w:rPr>
          <w:lang w:val="es-ES_tradnl"/>
        </w:rPr>
        <w:t xml:space="preserve">(km) </w:t>
      </w:r>
      <w:r>
        <w:rPr>
          <w:rFonts w:ascii="Symbol" w:hAnsi="Symbol"/>
          <w:lang w:val="fr-FR"/>
        </w:rPr>
        <w:t></w:t>
      </w:r>
      <w:r w:rsidRPr="00E8092F">
        <w:rPr>
          <w:lang w:val="es-ES_tradnl"/>
        </w:rPr>
        <w:t xml:space="preserve"> </w:t>
      </w:r>
      <w:r w:rsidRPr="00E8092F">
        <w:rPr>
          <w:i/>
          <w:iCs/>
          <w:lang w:val="es-ES_tradnl"/>
        </w:rPr>
        <w:t>d</w:t>
      </w:r>
      <w:r w:rsidRPr="00E8092F">
        <w:rPr>
          <w:i/>
          <w:iCs/>
          <w:position w:val="-4"/>
          <w:sz w:val="18"/>
          <w:lang w:val="es-ES_tradnl"/>
        </w:rPr>
        <w:t>mín</w:t>
      </w:r>
    </w:p>
    <w:p w:rsidR="002E7B18" w:rsidRPr="00E8092F" w:rsidRDefault="002E7B18">
      <w:pPr>
        <w:pStyle w:val="Equation"/>
        <w:tabs>
          <w:tab w:val="clear" w:pos="4849"/>
          <w:tab w:val="left" w:pos="2268"/>
          <w:tab w:val="center" w:pos="4820"/>
          <w:tab w:val="left" w:pos="6237"/>
        </w:tabs>
        <w:rPr>
          <w:i/>
          <w:iCs/>
          <w:position w:val="-4"/>
          <w:sz w:val="18"/>
          <w:lang w:val="es-ES_tradnl"/>
        </w:rPr>
      </w:pPr>
      <w:r w:rsidRPr="00E8092F">
        <w:rPr>
          <w:lang w:val="es-ES_tradnl"/>
        </w:rPr>
        <w:tab/>
      </w:r>
      <w:r w:rsidRPr="00E8092F">
        <w:rPr>
          <w:lang w:val="es-ES_tradnl"/>
        </w:rPr>
        <w:tab/>
        <w:t xml:space="preserve">si </w:t>
      </w:r>
      <w:r w:rsidRPr="00E8092F">
        <w:rPr>
          <w:i/>
          <w:iCs/>
          <w:lang w:val="es-ES_tradnl"/>
        </w:rPr>
        <w:t>d</w:t>
      </w:r>
      <w:r w:rsidRPr="00E8092F">
        <w:rPr>
          <w:i/>
          <w:iCs/>
          <w:position w:val="-4"/>
          <w:sz w:val="18"/>
          <w:lang w:val="es-ES_tradnl"/>
        </w:rPr>
        <w:t>i</w:t>
      </w:r>
      <w:r w:rsidRPr="00E8092F">
        <w:rPr>
          <w:lang w:val="es-ES_tradnl"/>
        </w:rPr>
        <w:t xml:space="preserve"> (km) </w:t>
      </w:r>
      <w:r>
        <w:rPr>
          <w:rFonts w:ascii="Symbol" w:hAnsi="Symbol"/>
          <w:lang w:val="fr-FR"/>
        </w:rPr>
        <w:t></w:t>
      </w:r>
      <w:r w:rsidRPr="00E8092F">
        <w:rPr>
          <w:lang w:val="es-ES_tradnl"/>
        </w:rPr>
        <w:t xml:space="preserve"> </w:t>
      </w:r>
      <w:r w:rsidRPr="00E8092F">
        <w:rPr>
          <w:i/>
          <w:iCs/>
          <w:lang w:val="es-ES_tradnl"/>
        </w:rPr>
        <w:t>d</w:t>
      </w:r>
      <w:r w:rsidRPr="00E8092F">
        <w:rPr>
          <w:i/>
          <w:iCs/>
          <w:position w:val="-4"/>
          <w:sz w:val="18"/>
          <w:lang w:val="es-ES_tradnl"/>
        </w:rPr>
        <w:t>máx</w:t>
      </w:r>
      <w:r w:rsidRPr="00E8092F">
        <w:rPr>
          <w:lang w:val="es-ES_tradnl"/>
        </w:rPr>
        <w:tab/>
        <w:t>se hace</w:t>
      </w:r>
      <w:r w:rsidRPr="00E8092F">
        <w:rPr>
          <w:lang w:val="es-ES_tradnl"/>
        </w:rPr>
        <w:tab/>
      </w:r>
      <w:r w:rsidRPr="00E8092F">
        <w:rPr>
          <w:i/>
          <w:iCs/>
          <w:lang w:val="es-ES_tradnl"/>
        </w:rPr>
        <w:t>d</w:t>
      </w:r>
      <w:r w:rsidRPr="00E8092F">
        <w:rPr>
          <w:i/>
          <w:iCs/>
          <w:position w:val="-4"/>
          <w:sz w:val="18"/>
          <w:lang w:val="es-ES_tradnl"/>
        </w:rPr>
        <w:t>i</w:t>
      </w:r>
      <w:r w:rsidRPr="00E8092F">
        <w:rPr>
          <w:lang w:val="es-ES_tradnl"/>
        </w:rPr>
        <w:t xml:space="preserve"> (km) </w:t>
      </w:r>
      <w:r>
        <w:rPr>
          <w:rFonts w:ascii="Symbol" w:hAnsi="Symbol"/>
          <w:lang w:val="fr-FR"/>
        </w:rPr>
        <w:t></w:t>
      </w:r>
      <w:r w:rsidRPr="00E8092F">
        <w:rPr>
          <w:lang w:val="es-ES_tradnl"/>
        </w:rPr>
        <w:t xml:space="preserve"> </w:t>
      </w:r>
      <w:r w:rsidRPr="00E8092F">
        <w:rPr>
          <w:i/>
          <w:iCs/>
          <w:lang w:val="es-ES_tradnl"/>
        </w:rPr>
        <w:t>d</w:t>
      </w:r>
      <w:r w:rsidRPr="00E8092F">
        <w:rPr>
          <w:i/>
          <w:iCs/>
          <w:position w:val="-4"/>
          <w:sz w:val="18"/>
          <w:lang w:val="es-ES_tradnl"/>
        </w:rPr>
        <w:t>máx</w:t>
      </w:r>
    </w:p>
    <w:p w:rsidR="002E7B18" w:rsidRPr="00B20884" w:rsidRDefault="00B20884">
      <w:pPr>
        <w:rPr>
          <w:lang w:val="es-ES_tradnl"/>
        </w:rPr>
      </w:pPr>
      <w:r w:rsidRPr="00B20884">
        <w:rPr>
          <w:lang w:val="es-ES_tradnl"/>
        </w:rPr>
        <w:t>d</w:t>
      </w:r>
      <w:r w:rsidR="002E7B18" w:rsidRPr="00B20884">
        <w:rPr>
          <w:lang w:val="es-ES_tradnl"/>
        </w:rPr>
        <w:t xml:space="preserve">onde </w:t>
      </w:r>
      <w:r w:rsidR="002E7B18" w:rsidRPr="00B20884">
        <w:rPr>
          <w:i/>
          <w:lang w:val="es-ES_tradnl"/>
        </w:rPr>
        <w:t>d</w:t>
      </w:r>
      <w:r w:rsidR="002E7B18" w:rsidRPr="00B20884">
        <w:rPr>
          <w:i/>
          <w:iCs/>
          <w:position w:val="-4"/>
          <w:sz w:val="16"/>
          <w:lang w:val="es-ES_tradnl"/>
        </w:rPr>
        <w:t>mín</w:t>
      </w:r>
      <w:r w:rsidR="002E7B18" w:rsidRPr="00B20884">
        <w:rPr>
          <w:sz w:val="18"/>
          <w:lang w:val="es-ES_tradnl"/>
        </w:rPr>
        <w:t xml:space="preserve"> </w:t>
      </w:r>
      <w:r w:rsidR="002E7B18" w:rsidRPr="00B20884">
        <w:rPr>
          <w:lang w:val="es-ES_tradnl"/>
        </w:rPr>
        <w:t xml:space="preserve">y </w:t>
      </w:r>
      <w:r w:rsidR="002E7B18" w:rsidRPr="00B20884">
        <w:rPr>
          <w:i/>
          <w:lang w:val="es-ES_tradnl"/>
        </w:rPr>
        <w:t>d</w:t>
      </w:r>
      <w:r w:rsidR="002E7B18" w:rsidRPr="00B20884">
        <w:rPr>
          <w:i/>
          <w:iCs/>
          <w:position w:val="-4"/>
          <w:sz w:val="16"/>
          <w:lang w:val="es-ES_tradnl"/>
        </w:rPr>
        <w:t>máx</w:t>
      </w:r>
      <w:r w:rsidR="002E7B18" w:rsidRPr="00B20884">
        <w:rPr>
          <w:lang w:val="es-ES_tradnl"/>
        </w:rPr>
        <w:t xml:space="preserve"> se definen en la Recomendación UIT-R P.620.</w:t>
      </w:r>
    </w:p>
    <w:p w:rsidR="002E7B18" w:rsidRPr="00E8092F" w:rsidRDefault="002E7B18">
      <w:pPr>
        <w:rPr>
          <w:lang w:val="es-ES_tradnl"/>
        </w:rPr>
      </w:pPr>
      <w:r w:rsidRPr="00B20884">
        <w:rPr>
          <w:i/>
          <w:iCs/>
          <w:lang w:val="es-ES_tradnl"/>
        </w:rPr>
        <w:t>Paso 9</w:t>
      </w:r>
      <w:r w:rsidRPr="00B20884">
        <w:rPr>
          <w:lang w:val="es-ES_tradnl"/>
        </w:rPr>
        <w:t>:</w:t>
      </w:r>
      <w:r w:rsidRPr="00B20884">
        <w:rPr>
          <w:lang w:val="es-ES_tradnl"/>
        </w:rPr>
        <w:tab/>
        <w:t xml:space="preserve">Se repiten los Pasos 1 a 8 para cada acimut alrededor de la estación terrena. </w:t>
      </w:r>
      <w:r w:rsidRPr="00E8092F">
        <w:rPr>
          <w:lang w:val="es-ES_tradnl"/>
        </w:rPr>
        <w:t>En la práctica, puede generalmente ser suficiente efectuar esta repetición en un incremento de 5</w:t>
      </w:r>
      <w:r>
        <w:rPr>
          <w:rFonts w:ascii="Symbol" w:hAnsi="Symbol"/>
          <w:lang w:val="fr-FR"/>
        </w:rPr>
        <w:t></w:t>
      </w:r>
      <w:r w:rsidRPr="00E8092F">
        <w:rPr>
          <w:lang w:val="es-ES_tradnl"/>
        </w:rPr>
        <w:t>.</w:t>
      </w:r>
    </w:p>
    <w:p w:rsidR="002E7B18" w:rsidRPr="00E8092F" w:rsidRDefault="002E7B18">
      <w:pPr>
        <w:rPr>
          <w:lang w:val="es-ES_tradnl"/>
        </w:rPr>
      </w:pPr>
      <w:r w:rsidRPr="00E8092F">
        <w:rPr>
          <w:lang w:val="es-ES_tradnl"/>
        </w:rPr>
        <w:t>En el Apéndice 2 al Anexo 1 figuran ejemplos de contornos de distancias de coordinación calculados utilizando esta metodología.</w:t>
      </w:r>
    </w:p>
    <w:p w:rsidR="00E35A0C" w:rsidRDefault="00E35A0C">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2E7B18" w:rsidRPr="00E8092F" w:rsidRDefault="002E7B18">
      <w:pPr>
        <w:pStyle w:val="Appendix"/>
        <w:rPr>
          <w:lang w:val="es-ES_tradnl"/>
        </w:rPr>
      </w:pPr>
      <w:r w:rsidRPr="00E8092F">
        <w:rPr>
          <w:lang w:val="es-ES_tradnl"/>
        </w:rPr>
        <w:lastRenderedPageBreak/>
        <w:t>APÉNDICE  1</w:t>
      </w:r>
      <w:r w:rsidRPr="00E8092F">
        <w:rPr>
          <w:lang w:val="es-ES_tradnl"/>
        </w:rPr>
        <w:br/>
      </w:r>
      <w:r w:rsidRPr="00E8092F">
        <w:rPr>
          <w:lang w:val="es-ES_tradnl"/>
        </w:rPr>
        <w:br/>
        <w:t>AL  ANEXO  1</w:t>
      </w:r>
    </w:p>
    <w:p w:rsidR="002E7B18" w:rsidRPr="00E8092F" w:rsidRDefault="002E7B18">
      <w:pPr>
        <w:pStyle w:val="AnnexTitle"/>
        <w:rPr>
          <w:lang w:val="es-ES_tradnl"/>
        </w:rPr>
      </w:pPr>
      <w:r w:rsidRPr="00E8092F">
        <w:rPr>
          <w:lang w:val="es-ES_tradnl"/>
        </w:rPr>
        <w:t>Ejemplos de distribución de la ganancia de antena</w:t>
      </w:r>
    </w:p>
    <w:p w:rsidR="002E7B18" w:rsidRPr="00E8092F" w:rsidRDefault="002E7B18">
      <w:pPr>
        <w:pStyle w:val="Heading1"/>
        <w:rPr>
          <w:lang w:val="es-ES_tradnl"/>
        </w:rPr>
      </w:pPr>
      <w:r w:rsidRPr="00E8092F">
        <w:rPr>
          <w:lang w:val="es-ES_tradnl"/>
        </w:rPr>
        <w:t>1</w:t>
      </w:r>
      <w:r w:rsidRPr="00E8092F">
        <w:rPr>
          <w:lang w:val="es-ES_tradnl"/>
        </w:rPr>
        <w:tab/>
        <w:t>Generalidades</w:t>
      </w:r>
    </w:p>
    <w:p w:rsidR="002E7B18" w:rsidRDefault="002E7B18">
      <w:pPr>
        <w:rPr>
          <w:lang w:val="es-ES_tradnl"/>
        </w:rPr>
      </w:pPr>
      <w:r w:rsidRPr="00E8092F">
        <w:rPr>
          <w:lang w:val="es-ES_tradnl"/>
        </w:rPr>
        <w:t>Este Apéndice presenta ejemplos para la determinación de las estadísticas de la ganancia de antena transmisora de una estación terrena que funcione con satélites no OSG. Todos los ejemplos que aquí se presentan utilizan la fórmula siguiente para el diagrama de antena de la estación terrena:</w:t>
      </w:r>
    </w:p>
    <w:p w:rsidR="00E35A0C" w:rsidRPr="00E8092F" w:rsidRDefault="00E35A0C" w:rsidP="00E35A0C">
      <w:pPr>
        <w:pStyle w:val="Blanc"/>
        <w:rPr>
          <w:lang w:val="es-ES_tradnl"/>
        </w:rPr>
      </w:pPr>
    </w:p>
    <w:p w:rsidR="002E7B18" w:rsidRDefault="002E7B18">
      <w:pPr>
        <w:pStyle w:val="Equation"/>
        <w:tabs>
          <w:tab w:val="left" w:pos="1418"/>
        </w:tabs>
        <w:rPr>
          <w:lang w:val="fr-FR"/>
        </w:rPr>
      </w:pPr>
      <w:r w:rsidRPr="00E8092F">
        <w:rPr>
          <w:lang w:val="es-ES_tradnl"/>
        </w:rPr>
        <w:tab/>
      </w:r>
      <w:r w:rsidRPr="00E8092F">
        <w:rPr>
          <w:lang w:val="es-ES_tradnl"/>
        </w:rPr>
        <w:tab/>
      </w:r>
      <w:r>
        <w:rPr>
          <w:position w:val="-80"/>
          <w:lang w:val="fr-FR"/>
        </w:rPr>
        <w:object w:dxaOrig="8840" w:dyaOrig="1719">
          <v:shape id="_x0000_i1046" type="#_x0000_t75" style="width:441.8pt;height:86.2pt" o:ole="" fillcolor="window">
            <v:imagedata r:id="rId56" o:title=""/>
          </v:shape>
          <o:OLEObject Type="Embed" ProgID="Equation.3" ShapeID="_x0000_i1046" DrawAspect="Content" ObjectID="_1368601859" r:id="rId57"/>
        </w:object>
      </w:r>
    </w:p>
    <w:p w:rsidR="00E35A0C" w:rsidRPr="00E8092F" w:rsidRDefault="00E35A0C" w:rsidP="00E35A0C">
      <w:pPr>
        <w:pStyle w:val="Blanc"/>
        <w:rPr>
          <w:lang w:val="es-ES_tradnl"/>
        </w:rPr>
      </w:pPr>
    </w:p>
    <w:p w:rsidR="002E7B18" w:rsidRPr="00E8092F" w:rsidRDefault="002E7B18">
      <w:pPr>
        <w:rPr>
          <w:lang w:val="es-ES_tradnl"/>
        </w:rPr>
      </w:pPr>
      <w:r w:rsidRPr="00E8092F">
        <w:rPr>
          <w:lang w:val="es-ES_tradnl"/>
        </w:rPr>
        <w:t>donde:</w:t>
      </w:r>
    </w:p>
    <w:p w:rsidR="002E7B18" w:rsidRPr="00E8092F" w:rsidRDefault="002E7B18">
      <w:pPr>
        <w:pStyle w:val="enumlev1"/>
        <w:rPr>
          <w:lang w:val="es-ES_tradnl"/>
        </w:rPr>
      </w:pPr>
      <w:r w:rsidRPr="00E8092F">
        <w:rPr>
          <w:lang w:val="es-ES_tradnl"/>
        </w:rPr>
        <w:tab/>
      </w:r>
      <w:r>
        <w:rPr>
          <w:position w:val="-22"/>
          <w:lang w:val="fr-FR"/>
        </w:rPr>
        <w:object w:dxaOrig="3379" w:dyaOrig="580">
          <v:shape id="_x0000_i1047" type="#_x0000_t75" style="width:168.55pt;height:29.45pt" o:ole="" fillcolor="window">
            <v:imagedata r:id="rId58" o:title=""/>
          </v:shape>
          <o:OLEObject Type="Embed" ProgID="Equation.3" ShapeID="_x0000_i1047" DrawAspect="Content" ObjectID="_1368601860" r:id="rId59"/>
        </w:object>
      </w:r>
      <w:r w:rsidRPr="00E8092F">
        <w:rPr>
          <w:lang w:val="es-ES_tradnl"/>
        </w:rPr>
        <w:t>         grados</w:t>
      </w:r>
    </w:p>
    <w:p w:rsidR="002E7B18" w:rsidRPr="00E8092F" w:rsidRDefault="002E7B18">
      <w:pPr>
        <w:pStyle w:val="enumlev1"/>
        <w:rPr>
          <w:lang w:val="es-ES_tradnl"/>
        </w:rPr>
      </w:pPr>
      <w:r w:rsidRPr="00E8092F">
        <w:rPr>
          <w:lang w:val="es-ES_tradnl"/>
        </w:rPr>
        <w:tab/>
      </w:r>
      <w:r>
        <w:rPr>
          <w:position w:val="-10"/>
          <w:lang w:val="fr-FR"/>
        </w:rPr>
        <w:object w:dxaOrig="1980" w:dyaOrig="380">
          <v:shape id="_x0000_i1048" type="#_x0000_t75" style="width:99.25pt;height:19.1pt" o:ole="" fillcolor="window">
            <v:imagedata r:id="rId60" o:title=""/>
          </v:shape>
          <o:OLEObject Type="Embed" ProgID="Equation.3" ShapeID="_x0000_i1048" DrawAspect="Content" ObjectID="_1368601861" r:id="rId61"/>
        </w:object>
      </w:r>
      <w:r w:rsidRPr="00E8092F">
        <w:rPr>
          <w:position w:val="-10"/>
          <w:lang w:val="es-ES_tradnl"/>
        </w:rPr>
        <w:t>         </w:t>
      </w:r>
      <w:r w:rsidRPr="00E8092F">
        <w:rPr>
          <w:lang w:val="es-ES_tradnl"/>
        </w:rPr>
        <w:t>grados</w:t>
      </w:r>
    </w:p>
    <w:p w:rsidR="002E7B18" w:rsidRPr="00E8092F" w:rsidRDefault="002E7B18">
      <w:pPr>
        <w:pStyle w:val="enumlev1"/>
        <w:tabs>
          <w:tab w:val="left" w:pos="1134"/>
        </w:tabs>
        <w:rPr>
          <w:lang w:val="es-ES_tradnl"/>
        </w:rPr>
      </w:pPr>
      <w:r w:rsidRPr="00E8092F">
        <w:rPr>
          <w:i/>
          <w:iCs/>
          <w:color w:val="FF0000"/>
          <w:lang w:val="es-ES_tradnl"/>
        </w:rPr>
        <w:tab/>
      </w:r>
      <w:r w:rsidRPr="00E8092F">
        <w:rPr>
          <w:i/>
          <w:iCs/>
          <w:lang w:val="es-ES_tradnl"/>
        </w:rPr>
        <w:t>D</w:t>
      </w:r>
      <w:r w:rsidRPr="00E8092F">
        <w:rPr>
          <w:rFonts w:ascii="Tms Rmn" w:hAnsi="Tms Rmn"/>
          <w:sz w:val="12"/>
          <w:lang w:val="es-ES_tradnl"/>
        </w:rPr>
        <w:t> </w:t>
      </w:r>
      <w:r w:rsidRPr="00E8092F">
        <w:rPr>
          <w:lang w:val="es-ES_tradnl"/>
        </w:rPr>
        <w:t>:</w:t>
      </w:r>
      <w:r w:rsidRPr="00E8092F">
        <w:rPr>
          <w:lang w:val="es-ES_tradnl"/>
        </w:rPr>
        <w:tab/>
        <w:t>diámetro de la antena</w:t>
      </w:r>
    </w:p>
    <w:p w:rsidR="002E7B18" w:rsidRPr="00E8092F" w:rsidRDefault="002E7B18">
      <w:pPr>
        <w:pStyle w:val="enumlev1"/>
        <w:tabs>
          <w:tab w:val="left" w:pos="1134"/>
        </w:tabs>
        <w:rPr>
          <w:i/>
          <w:lang w:val="es-ES_tradnl"/>
        </w:rPr>
      </w:pPr>
      <w:r w:rsidRPr="00E8092F">
        <w:rPr>
          <w:lang w:val="es-ES_tradnl"/>
        </w:rPr>
        <w:tab/>
      </w:r>
      <w:r>
        <w:rPr>
          <w:lang w:val="fr-FR"/>
        </w:rPr>
        <w:sym w:font="Symbol" w:char="F06C"/>
      </w:r>
      <w:r w:rsidRPr="00E8092F">
        <w:rPr>
          <w:rFonts w:ascii="Tms Rmn" w:hAnsi="Tms Rmn"/>
          <w:sz w:val="12"/>
          <w:lang w:val="es-ES_tradnl"/>
        </w:rPr>
        <w:t> </w:t>
      </w:r>
      <w:r w:rsidRPr="00E8092F">
        <w:rPr>
          <w:lang w:val="es-ES_tradnl"/>
        </w:rPr>
        <w:t>:</w:t>
      </w:r>
      <w:r w:rsidRPr="00E8092F">
        <w:rPr>
          <w:lang w:val="es-ES_tradnl"/>
        </w:rPr>
        <w:tab/>
        <w:t xml:space="preserve">longitud de onda expresada en la misma unidad que </w:t>
      </w:r>
      <w:r w:rsidRPr="00E8092F">
        <w:rPr>
          <w:i/>
          <w:lang w:val="es-ES_tradnl"/>
        </w:rPr>
        <w:t>D</w:t>
      </w:r>
    </w:p>
    <w:p w:rsidR="002E7B18" w:rsidRPr="00E8092F" w:rsidRDefault="002E7B18">
      <w:pPr>
        <w:pStyle w:val="enumlev1"/>
        <w:tabs>
          <w:tab w:val="left" w:pos="1134"/>
        </w:tabs>
        <w:rPr>
          <w:lang w:val="es-ES_tradnl"/>
        </w:rPr>
      </w:pPr>
      <w:r w:rsidRPr="00E8092F">
        <w:rPr>
          <w:lang w:val="es-ES_tradnl"/>
        </w:rPr>
        <w:tab/>
      </w:r>
      <w:r w:rsidRPr="00E8092F">
        <w:rPr>
          <w:i/>
          <w:iCs/>
          <w:lang w:val="es-ES_tradnl"/>
        </w:rPr>
        <w:t>G</w:t>
      </w:r>
      <w:r w:rsidRPr="00E8092F">
        <w:rPr>
          <w:i/>
          <w:iCs/>
          <w:position w:val="-4"/>
          <w:sz w:val="16"/>
          <w:lang w:val="es-ES_tradnl"/>
        </w:rPr>
        <w:t>máx</w:t>
      </w:r>
      <w:r w:rsidRPr="00E8092F">
        <w:rPr>
          <w:rFonts w:ascii="Tms Rmn" w:hAnsi="Tms Rmn"/>
          <w:sz w:val="12"/>
          <w:lang w:val="es-ES_tradnl"/>
        </w:rPr>
        <w:t> </w:t>
      </w:r>
      <w:r w:rsidRPr="00E8092F">
        <w:rPr>
          <w:lang w:val="es-ES_tradnl"/>
        </w:rPr>
        <w:t>:</w:t>
      </w:r>
      <w:r w:rsidRPr="00E8092F">
        <w:rPr>
          <w:lang w:val="es-ES_tradnl"/>
        </w:rPr>
        <w:tab/>
        <w:t>ganancia máxima de la antena (dBi)</w:t>
      </w:r>
    </w:p>
    <w:p w:rsidR="002E7B18" w:rsidRPr="00E8092F" w:rsidRDefault="002E7B18">
      <w:pPr>
        <w:pStyle w:val="enumlev1"/>
        <w:tabs>
          <w:tab w:val="left" w:pos="1134"/>
        </w:tabs>
        <w:rPr>
          <w:lang w:val="es-ES_tradnl"/>
        </w:rPr>
      </w:pPr>
      <w:r w:rsidRPr="00E8092F">
        <w:rPr>
          <w:lang w:val="es-ES_tradnl"/>
        </w:rPr>
        <w:tab/>
      </w:r>
      <w:r>
        <w:rPr>
          <w:rFonts w:ascii="Symbol" w:hAnsi="Symbol"/>
          <w:lang w:val="fr-FR"/>
        </w:rPr>
        <w:sym w:font="Symbol" w:char="F06A"/>
      </w:r>
      <w:r w:rsidRPr="00E8092F">
        <w:rPr>
          <w:rFonts w:ascii="Tms Rmn" w:hAnsi="Tms Rmn"/>
          <w:sz w:val="12"/>
          <w:lang w:val="es-ES_tradnl"/>
        </w:rPr>
        <w:t> </w:t>
      </w:r>
      <w:r w:rsidRPr="00E8092F">
        <w:rPr>
          <w:lang w:val="es-ES_tradnl"/>
        </w:rPr>
        <w:t>:</w:t>
      </w:r>
      <w:r w:rsidRPr="00E8092F">
        <w:rPr>
          <w:lang w:val="es-ES_tradnl"/>
        </w:rPr>
        <w:tab/>
        <w:t>ángulo respecto al eje (grados).</w:t>
      </w:r>
    </w:p>
    <w:p w:rsidR="00E35A0C" w:rsidRPr="00E8092F" w:rsidRDefault="00E35A0C" w:rsidP="00E35A0C">
      <w:pPr>
        <w:pStyle w:val="Blanc"/>
        <w:rPr>
          <w:lang w:val="es-ES_tradnl"/>
        </w:rPr>
      </w:pPr>
    </w:p>
    <w:p w:rsidR="002E7B18" w:rsidRPr="00E8092F" w:rsidRDefault="002E7B18">
      <w:pPr>
        <w:rPr>
          <w:lang w:val="es-ES_tradnl"/>
        </w:rPr>
      </w:pPr>
      <w:r w:rsidRPr="00E8092F">
        <w:rPr>
          <w:lang w:val="es-ES_tradnl"/>
        </w:rPr>
        <w:t xml:space="preserve">Este diagrama de antena se representa en la Fig. 1 para </w:t>
      </w:r>
      <w:r w:rsidRPr="00E8092F">
        <w:rPr>
          <w:i/>
          <w:iCs/>
          <w:lang w:val="es-ES_tradnl"/>
        </w:rPr>
        <w:t>D</w:t>
      </w:r>
      <w:r w:rsidRPr="00E8092F">
        <w:rPr>
          <w:lang w:val="es-ES_tradnl"/>
        </w:rPr>
        <w:t>/</w:t>
      </w:r>
      <w:r>
        <w:rPr>
          <w:rFonts w:ascii="Symbol" w:hAnsi="Symbol"/>
          <w:lang w:val="fr-FR"/>
        </w:rPr>
        <w:t></w:t>
      </w:r>
      <w:r w:rsidRPr="00E8092F">
        <w:rPr>
          <w:lang w:val="es-ES_tradnl"/>
        </w:rPr>
        <w:t xml:space="preserve"> = 120 y </w:t>
      </w:r>
      <w:r w:rsidRPr="00E8092F">
        <w:rPr>
          <w:i/>
          <w:iCs/>
          <w:lang w:val="es-ES_tradnl"/>
        </w:rPr>
        <w:t>G</w:t>
      </w:r>
      <w:r w:rsidRPr="00E8092F">
        <w:rPr>
          <w:i/>
          <w:iCs/>
          <w:position w:val="-4"/>
          <w:sz w:val="16"/>
          <w:lang w:val="es-ES_tradnl"/>
        </w:rPr>
        <w:t>máx</w:t>
      </w:r>
      <w:r w:rsidRPr="00E8092F">
        <w:rPr>
          <w:lang w:val="es-ES_tradnl"/>
        </w:rPr>
        <w:t xml:space="preserve"> </w:t>
      </w:r>
      <w:r>
        <w:rPr>
          <w:rFonts w:ascii="Symbol" w:hAnsi="Symbol"/>
          <w:lang w:val="fr-FR"/>
        </w:rPr>
        <w:t></w:t>
      </w:r>
      <w:r w:rsidRPr="00E8092F">
        <w:rPr>
          <w:lang w:val="es-ES_tradnl"/>
        </w:rPr>
        <w:t xml:space="preserve"> 49 dBi (el 55</w:t>
      </w:r>
      <w:r>
        <w:rPr>
          <w:rFonts w:ascii="Symbol" w:hAnsi="Symbol"/>
          <w:lang w:val="fr-FR"/>
        </w:rPr>
        <w:t></w:t>
      </w:r>
      <w:r w:rsidRPr="00E8092F">
        <w:rPr>
          <w:lang w:val="es-ES_tradnl"/>
        </w:rPr>
        <w:t xml:space="preserve"> aproximadamente de eficiencia). Este diagrama tiene una apertura del haz de unos 0,5</w:t>
      </w:r>
      <w:r>
        <w:rPr>
          <w:rFonts w:ascii="Symbol" w:hAnsi="Symbol"/>
          <w:lang w:val="fr-FR"/>
        </w:rPr>
        <w:t></w:t>
      </w:r>
      <w:r w:rsidRPr="00E8092F">
        <w:rPr>
          <w:lang w:val="es-ES_tradnl"/>
        </w:rPr>
        <w:t>.</w:t>
      </w:r>
    </w:p>
    <w:p w:rsidR="002E7B18" w:rsidRPr="00E8092F" w:rsidRDefault="002E7B18">
      <w:pPr>
        <w:rPr>
          <w:lang w:val="es-ES_tradnl"/>
        </w:rPr>
      </w:pPr>
      <w:r w:rsidRPr="00E8092F">
        <w:rPr>
          <w:lang w:val="es-ES_tradnl"/>
        </w:rPr>
        <w:t>Los ejemplos presentados en este Apéndice se refieren a una órbita circular y utilizan una Tierra esférica para el cálculo de los ángulos de acimut y elevación del eje de puntería de la estación terrena.</w:t>
      </w:r>
    </w:p>
    <w:p w:rsidR="002E7B18" w:rsidRPr="00E8092F" w:rsidRDefault="002E7B18">
      <w:pPr>
        <w:rPr>
          <w:lang w:val="es-ES_tradnl"/>
        </w:rPr>
      </w:pPr>
      <w:r w:rsidRPr="00E8092F">
        <w:rPr>
          <w:bCs/>
          <w:i/>
          <w:iCs/>
          <w:lang w:val="es-ES_tradnl"/>
        </w:rPr>
        <w:t>Ejemplo 1</w:t>
      </w:r>
      <w:r w:rsidRPr="00E8092F">
        <w:rPr>
          <w:bCs/>
          <w:lang w:val="es-ES_tradnl"/>
        </w:rPr>
        <w:t>: </w:t>
      </w:r>
      <w:r w:rsidRPr="00E8092F">
        <w:rPr>
          <w:lang w:val="es-ES_tradnl"/>
        </w:rPr>
        <w:t>Este ejemplo considera una estación terrena emplazada en (22,5</w:t>
      </w:r>
      <w:r>
        <w:rPr>
          <w:rFonts w:ascii="Symbol" w:hAnsi="Symbol"/>
          <w:lang w:val="fr-FR"/>
        </w:rPr>
        <w:t></w:t>
      </w:r>
      <w:r w:rsidRPr="00E8092F">
        <w:rPr>
          <w:lang w:val="es-ES_tradnl"/>
        </w:rPr>
        <w:t> N, 0</w:t>
      </w:r>
      <w:r>
        <w:rPr>
          <w:rFonts w:ascii="Symbol" w:hAnsi="Symbol"/>
          <w:lang w:val="fr-FR"/>
        </w:rPr>
        <w:t></w:t>
      </w:r>
      <w:r w:rsidRPr="00E8092F">
        <w:rPr>
          <w:lang w:val="es-ES_tradnl"/>
        </w:rPr>
        <w:t> E) funcionando con un satélite no OSG en una órbita circular con un semieje mayor de 8 000 km y una inclinación, </w:t>
      </w:r>
      <w:r w:rsidRPr="00E8092F">
        <w:rPr>
          <w:i/>
          <w:iCs/>
          <w:lang w:val="es-ES_tradnl"/>
        </w:rPr>
        <w:t>i</w:t>
      </w:r>
      <w:r w:rsidRPr="00E8092F">
        <w:rPr>
          <w:lang w:val="es-ES_tradnl"/>
        </w:rPr>
        <w:t>, de 98,2</w:t>
      </w:r>
      <w:r>
        <w:rPr>
          <w:rFonts w:ascii="Symbol" w:hAnsi="Symbol"/>
          <w:lang w:val="fr-FR"/>
        </w:rPr>
        <w:t></w:t>
      </w:r>
      <w:r w:rsidRPr="00E8092F">
        <w:rPr>
          <w:lang w:val="es-ES_tradnl"/>
        </w:rPr>
        <w:t>.</w:t>
      </w:r>
    </w:p>
    <w:p w:rsidR="002E7B18" w:rsidRPr="00E8092F" w:rsidRDefault="002E7B18">
      <w:pPr>
        <w:rPr>
          <w:lang w:val="es-ES_tradnl"/>
        </w:rPr>
      </w:pPr>
      <w:r w:rsidRPr="00E8092F">
        <w:rPr>
          <w:lang w:val="es-ES_tradnl"/>
        </w:rPr>
        <w:t>La Fig. 2 muestra curvas típicas de distribución del rebasamiento de la ganancia para resoluciones de 0,1</w:t>
      </w:r>
      <w:r>
        <w:rPr>
          <w:rFonts w:ascii="Symbol" w:hAnsi="Symbol"/>
          <w:lang w:val="fr-FR"/>
        </w:rPr>
        <w:t></w:t>
      </w:r>
      <w:r w:rsidRPr="00E8092F">
        <w:rPr>
          <w:lang w:val="es-ES_tradnl"/>
        </w:rPr>
        <w:t xml:space="preserve"> y 0,5</w:t>
      </w:r>
      <w:r>
        <w:rPr>
          <w:rFonts w:ascii="Symbol" w:hAnsi="Symbol"/>
          <w:lang w:val="fr-FR"/>
        </w:rPr>
        <w:t></w:t>
      </w:r>
      <w:r w:rsidRPr="00E8092F">
        <w:rPr>
          <w:lang w:val="es-ES_tradnl"/>
        </w:rPr>
        <w:t xml:space="preserve"> en los ángulos de acimut y elevación. Ambas curvas se toman a un acimut de 240</w:t>
      </w:r>
      <w:r>
        <w:rPr>
          <w:rFonts w:ascii="Symbol" w:hAnsi="Symbol"/>
          <w:lang w:val="fr-FR"/>
        </w:rPr>
        <w:t></w:t>
      </w:r>
      <w:r w:rsidRPr="00E8092F">
        <w:rPr>
          <w:lang w:val="es-ES_tradnl"/>
        </w:rPr>
        <w:t>. Como puede verse, la curva de 0,5</w:t>
      </w:r>
      <w:r>
        <w:rPr>
          <w:rFonts w:ascii="Symbol" w:hAnsi="Symbol"/>
          <w:lang w:val="fr-FR"/>
        </w:rPr>
        <w:t></w:t>
      </w:r>
      <w:r w:rsidRPr="00E8092F">
        <w:rPr>
          <w:lang w:val="es-ES_tradnl"/>
        </w:rPr>
        <w:t xml:space="preserve"> es bastante abrupta para pequeños porcentajes de tiempo, por lo que un paso de 0,5</w:t>
      </w:r>
      <w:r>
        <w:rPr>
          <w:rFonts w:ascii="Symbol" w:hAnsi="Symbol"/>
          <w:lang w:val="fr-FR"/>
        </w:rPr>
        <w:t></w:t>
      </w:r>
      <w:r w:rsidRPr="00E8092F">
        <w:rPr>
          <w:lang w:val="es-ES_tradnl"/>
        </w:rPr>
        <w:t xml:space="preserve"> </w:t>
      </w:r>
      <w:bookmarkStart w:id="3" w:name="_948878112"/>
      <w:bookmarkEnd w:id="3"/>
      <w:r w:rsidRPr="00E8092F">
        <w:rPr>
          <w:lang w:val="es-ES_tradnl"/>
        </w:rPr>
        <w:t>representa una variación significativa en la ganancia, especialmente cerca del haz principal. Una resolución inferior se traduce en una curva más suave, similar a la que se obtiene con una resolución de 0,1</w:t>
      </w:r>
      <w:r>
        <w:rPr>
          <w:rFonts w:ascii="Symbol" w:hAnsi="Symbol"/>
          <w:lang w:val="fr-FR"/>
        </w:rPr>
        <w:t></w:t>
      </w:r>
      <w:r w:rsidRPr="00E8092F">
        <w:rPr>
          <w:lang w:val="es-ES_tradnl"/>
        </w:rPr>
        <w:t xml:space="preserve"> en los ángulos de acimut y elevación.</w:t>
      </w:r>
    </w:p>
    <w:p w:rsidR="002E7B18" w:rsidRDefault="005D7954">
      <w:pPr>
        <w:pStyle w:val="Figure"/>
        <w:rPr>
          <w:lang w:val="fr-FR"/>
        </w:rPr>
      </w:pPr>
      <w:bookmarkStart w:id="4" w:name="_963117495"/>
      <w:bookmarkStart w:id="5" w:name="_963117644"/>
      <w:bookmarkStart w:id="6" w:name="_963754571"/>
      <w:bookmarkStart w:id="7" w:name="_963809277"/>
      <w:bookmarkStart w:id="8" w:name="_963809315"/>
      <w:bookmarkStart w:id="9" w:name="_963809320"/>
      <w:bookmarkStart w:id="10" w:name="_963816907"/>
      <w:bookmarkEnd w:id="4"/>
      <w:bookmarkEnd w:id="5"/>
      <w:bookmarkEnd w:id="6"/>
      <w:bookmarkEnd w:id="7"/>
      <w:bookmarkEnd w:id="8"/>
      <w:bookmarkEnd w:id="9"/>
      <w:bookmarkEnd w:id="10"/>
      <w:r>
        <w:rPr>
          <w:noProof/>
          <w:lang w:val="es-ES_tradnl" w:eastAsia="zh-CN"/>
        </w:rPr>
        <w:lastRenderedPageBreak/>
        <w:drawing>
          <wp:inline distT="0" distB="0" distL="0" distR="0" wp14:anchorId="3D0503FF" wp14:editId="0477223C">
            <wp:extent cx="4086225" cy="4057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86225" cy="4057650"/>
                    </a:xfrm>
                    <a:prstGeom prst="rect">
                      <a:avLst/>
                    </a:prstGeom>
                    <a:noFill/>
                    <a:ln>
                      <a:noFill/>
                    </a:ln>
                  </pic:spPr>
                </pic:pic>
              </a:graphicData>
            </a:graphic>
          </wp:inline>
        </w:drawing>
      </w:r>
    </w:p>
    <w:p w:rsidR="002E7B18" w:rsidRDefault="002E7B18">
      <w:pPr>
        <w:pStyle w:val="Fig0"/>
      </w:pPr>
      <w:r>
        <w:t>FIGURE 1/SF.1485</w:t>
      </w:r>
    </w:p>
    <w:p w:rsidR="002E7B18" w:rsidRDefault="005D7954">
      <w:pPr>
        <w:pStyle w:val="Figure"/>
        <w:rPr>
          <w:lang w:val="fr-FR"/>
        </w:rPr>
      </w:pPr>
      <w:r>
        <w:rPr>
          <w:noProof/>
          <w:lang w:val="es-ES_tradnl" w:eastAsia="zh-CN"/>
        </w:rPr>
        <w:drawing>
          <wp:inline distT="0" distB="0" distL="0" distR="0" wp14:anchorId="69690E0B" wp14:editId="7E4CA950">
            <wp:extent cx="5381625" cy="4067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1625" cy="4067175"/>
                    </a:xfrm>
                    <a:prstGeom prst="rect">
                      <a:avLst/>
                    </a:prstGeom>
                    <a:noFill/>
                    <a:ln>
                      <a:noFill/>
                    </a:ln>
                  </pic:spPr>
                </pic:pic>
              </a:graphicData>
            </a:graphic>
          </wp:inline>
        </w:drawing>
      </w:r>
    </w:p>
    <w:p w:rsidR="002E7B18" w:rsidRPr="00E8092F" w:rsidRDefault="002E7B18">
      <w:pPr>
        <w:pStyle w:val="Fig0"/>
        <w:rPr>
          <w:lang w:val="es-ES_tradnl"/>
        </w:rPr>
      </w:pPr>
      <w:r w:rsidRPr="00E8092F">
        <w:rPr>
          <w:lang w:val="es-ES_tradnl"/>
        </w:rPr>
        <w:t>FIGURE 2/SF.1485</w:t>
      </w:r>
    </w:p>
    <w:p w:rsidR="002E7B18" w:rsidRPr="00E8092F" w:rsidRDefault="002E7B18" w:rsidP="00A039E3">
      <w:pPr>
        <w:keepNext/>
        <w:keepLines/>
        <w:rPr>
          <w:lang w:val="es-ES_tradnl"/>
        </w:rPr>
      </w:pPr>
      <w:r w:rsidRPr="00E8092F">
        <w:rPr>
          <w:lang w:val="es-ES_tradnl"/>
        </w:rPr>
        <w:lastRenderedPageBreak/>
        <w:t>La Fig. 3 muestra la ganancia que se rebasa durante el 0,5</w:t>
      </w:r>
      <w:r>
        <w:rPr>
          <w:rFonts w:ascii="Symbol" w:hAnsi="Symbol"/>
          <w:lang w:val="fr-FR"/>
        </w:rPr>
        <w:t></w:t>
      </w:r>
      <w:r w:rsidRPr="00E8092F">
        <w:rPr>
          <w:lang w:val="es-ES_tradnl"/>
        </w:rPr>
        <w:t xml:space="preserve"> y el 1</w:t>
      </w:r>
      <w:r>
        <w:rPr>
          <w:rFonts w:ascii="Symbol" w:hAnsi="Symbol"/>
          <w:lang w:val="fr-FR"/>
        </w:rPr>
        <w:t></w:t>
      </w:r>
      <w:r w:rsidRPr="00E8092F">
        <w:rPr>
          <w:lang w:val="es-ES_tradnl"/>
        </w:rPr>
        <w:t xml:space="preserve"> del tiempo en función del ángulo acimutal. Estos resultados se obtuvieron con un paso de 0,5</w:t>
      </w:r>
      <w:r>
        <w:rPr>
          <w:rFonts w:ascii="Symbol" w:hAnsi="Symbol"/>
          <w:lang w:val="fr-FR"/>
        </w:rPr>
        <w:t></w:t>
      </w:r>
      <w:r w:rsidRPr="00E8092F">
        <w:rPr>
          <w:lang w:val="es-ES_tradnl"/>
        </w:rPr>
        <w:t xml:space="preserve"> de resolución en los ángulos de elevación y acimut.</w:t>
      </w:r>
    </w:p>
    <w:p w:rsidR="002E7B18" w:rsidRDefault="005D7954">
      <w:pPr>
        <w:pStyle w:val="Figure"/>
        <w:rPr>
          <w:lang w:val="fr-FR"/>
        </w:rPr>
      </w:pPr>
      <w:r>
        <w:rPr>
          <w:noProof/>
          <w:lang w:val="es-ES_tradnl" w:eastAsia="zh-CN"/>
        </w:rPr>
        <w:drawing>
          <wp:inline distT="0" distB="0" distL="0" distR="0" wp14:anchorId="5E0862CA" wp14:editId="02C2BB79">
            <wp:extent cx="3533775" cy="3657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33775" cy="3657600"/>
                    </a:xfrm>
                    <a:prstGeom prst="rect">
                      <a:avLst/>
                    </a:prstGeom>
                    <a:noFill/>
                    <a:ln>
                      <a:noFill/>
                    </a:ln>
                  </pic:spPr>
                </pic:pic>
              </a:graphicData>
            </a:graphic>
          </wp:inline>
        </w:drawing>
      </w:r>
    </w:p>
    <w:p w:rsidR="002E7B18" w:rsidRPr="00E8092F" w:rsidRDefault="002E7B18">
      <w:pPr>
        <w:pStyle w:val="Fig0"/>
        <w:rPr>
          <w:lang w:val="es-ES_tradnl"/>
        </w:rPr>
      </w:pPr>
      <w:bookmarkStart w:id="11" w:name="_964964575"/>
      <w:bookmarkEnd w:id="11"/>
      <w:r w:rsidRPr="00E8092F">
        <w:rPr>
          <w:lang w:val="es-ES_tradnl"/>
        </w:rPr>
        <w:t>FIGURE 3/SF.1485</w:t>
      </w:r>
    </w:p>
    <w:p w:rsidR="002E7B18" w:rsidRPr="00E8092F" w:rsidRDefault="002E7B18" w:rsidP="00A039E3">
      <w:pPr>
        <w:jc w:val="left"/>
        <w:rPr>
          <w:lang w:val="es-ES_tradnl"/>
        </w:rPr>
      </w:pPr>
      <w:r w:rsidRPr="00E8092F">
        <w:rPr>
          <w:lang w:val="es-ES_tradnl"/>
        </w:rPr>
        <w:t>En la Fig. 4, la ganancia es fija y el porcentaje de tiempo durante el que se rebasa la ganancia se representa en función del acimut. Se indican los contornos para ganancias de 15 dBi y 22 dBi obteniéndolos con una resolución en pasos de 0,5</w:t>
      </w:r>
      <w:r>
        <w:rPr>
          <w:rFonts w:ascii="Symbol" w:hAnsi="Symbol"/>
          <w:lang w:val="fr-FR"/>
        </w:rPr>
        <w:t></w:t>
      </w:r>
      <w:r w:rsidRPr="00E8092F">
        <w:rPr>
          <w:lang w:val="es-ES_tradnl"/>
        </w:rPr>
        <w:t>.</w:t>
      </w:r>
    </w:p>
    <w:p w:rsidR="002E7B18" w:rsidRDefault="005D7954">
      <w:pPr>
        <w:pStyle w:val="Figure"/>
        <w:rPr>
          <w:lang w:val="fr-FR"/>
        </w:rPr>
      </w:pPr>
      <w:r>
        <w:rPr>
          <w:noProof/>
          <w:lang w:val="es-ES_tradnl" w:eastAsia="zh-CN"/>
        </w:rPr>
        <w:drawing>
          <wp:inline distT="0" distB="0" distL="0" distR="0" wp14:anchorId="039ECD81" wp14:editId="7E3E7859">
            <wp:extent cx="3390900"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90900" cy="3810000"/>
                    </a:xfrm>
                    <a:prstGeom prst="rect">
                      <a:avLst/>
                    </a:prstGeom>
                    <a:noFill/>
                    <a:ln>
                      <a:noFill/>
                    </a:ln>
                  </pic:spPr>
                </pic:pic>
              </a:graphicData>
            </a:graphic>
          </wp:inline>
        </w:drawing>
      </w:r>
    </w:p>
    <w:p w:rsidR="002E7B18" w:rsidRPr="00E8092F" w:rsidRDefault="002E7B18">
      <w:pPr>
        <w:pStyle w:val="Fig0"/>
        <w:rPr>
          <w:lang w:val="es-ES_tradnl"/>
        </w:rPr>
      </w:pPr>
      <w:bookmarkStart w:id="12" w:name="_964509131"/>
      <w:bookmarkEnd w:id="12"/>
      <w:r w:rsidRPr="00E8092F">
        <w:rPr>
          <w:lang w:val="es-ES_tradnl"/>
        </w:rPr>
        <w:t>FIGURE 4/SF.1485</w:t>
      </w:r>
    </w:p>
    <w:p w:rsidR="002E7B18" w:rsidRPr="00E8092F" w:rsidRDefault="002E7B18">
      <w:pPr>
        <w:rPr>
          <w:lang w:val="es-ES_tradnl"/>
        </w:rPr>
      </w:pPr>
      <w:r w:rsidRPr="00E8092F">
        <w:rPr>
          <w:bCs/>
          <w:i/>
          <w:iCs/>
          <w:lang w:val="es-ES_tradnl"/>
        </w:rPr>
        <w:lastRenderedPageBreak/>
        <w:t>Ejemplo 2</w:t>
      </w:r>
      <w:r w:rsidRPr="00E8092F">
        <w:rPr>
          <w:bCs/>
          <w:lang w:val="es-ES_tradnl"/>
        </w:rPr>
        <w:t>: </w:t>
      </w:r>
      <w:r w:rsidRPr="00E8092F">
        <w:rPr>
          <w:lang w:val="es-ES_tradnl"/>
        </w:rPr>
        <w:t xml:space="preserve">Este ejemplo se refiere a la misma estación terrena de sistema no OSG y satélite descritos en el Ejemplo 1, pero la órbita del satélite tiene una inclinación, </w:t>
      </w:r>
      <w:r w:rsidRPr="00E8092F">
        <w:rPr>
          <w:i/>
          <w:iCs/>
          <w:lang w:val="es-ES_tradnl"/>
        </w:rPr>
        <w:t>i</w:t>
      </w:r>
      <w:r w:rsidRPr="00E8092F">
        <w:rPr>
          <w:lang w:val="es-ES_tradnl"/>
        </w:rPr>
        <w:t>, de 45</w:t>
      </w:r>
      <w:r>
        <w:rPr>
          <w:rFonts w:ascii="Symbol" w:hAnsi="Symbol"/>
          <w:lang w:val="fr-FR"/>
        </w:rPr>
        <w:t></w:t>
      </w:r>
      <w:r w:rsidRPr="00E8092F">
        <w:rPr>
          <w:lang w:val="es-ES_tradnl"/>
        </w:rPr>
        <w:t>.</w:t>
      </w:r>
    </w:p>
    <w:p w:rsidR="002E7B18" w:rsidRPr="00E8092F" w:rsidRDefault="002E7B18">
      <w:pPr>
        <w:rPr>
          <w:lang w:val="es-ES_tradnl"/>
        </w:rPr>
      </w:pPr>
      <w:r w:rsidRPr="00E8092F">
        <w:rPr>
          <w:lang w:val="es-ES_tradnl"/>
        </w:rPr>
        <w:t>La Fig. 5 muestra las distribuciones correspondientes de rebasamiento de la ganancia para ángulos acimutales de 0</w:t>
      </w:r>
      <w:r>
        <w:rPr>
          <w:rFonts w:ascii="Symbol" w:hAnsi="Symbol"/>
          <w:lang w:val="fr-FR"/>
        </w:rPr>
        <w:t></w:t>
      </w:r>
      <w:r w:rsidRPr="00E8092F">
        <w:rPr>
          <w:lang w:val="es-ES_tradnl"/>
        </w:rPr>
        <w:t xml:space="preserve"> y 140</w:t>
      </w:r>
      <w:r>
        <w:rPr>
          <w:rFonts w:ascii="Symbol" w:hAnsi="Symbol"/>
          <w:lang w:val="fr-FR"/>
        </w:rPr>
        <w:t></w:t>
      </w:r>
      <w:r w:rsidRPr="00E8092F">
        <w:rPr>
          <w:lang w:val="es-ES_tradnl"/>
        </w:rPr>
        <w:t>. La diferencia en porcentajes de tiempo cercana al 1</w:t>
      </w:r>
      <w:r>
        <w:rPr>
          <w:rFonts w:ascii="Symbol" w:hAnsi="Symbol"/>
          <w:lang w:val="fr-FR"/>
        </w:rPr>
        <w:t></w:t>
      </w:r>
      <w:r w:rsidRPr="00E8092F">
        <w:rPr>
          <w:lang w:val="es-ES_tradnl"/>
        </w:rPr>
        <w:t xml:space="preserve"> es significativa en términos de ganancia. La Fig. 6 muestra la ganancia que se rebasa durante el 0,5</w:t>
      </w:r>
      <w:r>
        <w:rPr>
          <w:rFonts w:ascii="Symbol" w:hAnsi="Symbol"/>
          <w:lang w:val="fr-FR"/>
        </w:rPr>
        <w:t></w:t>
      </w:r>
      <w:r w:rsidRPr="00E8092F">
        <w:rPr>
          <w:lang w:val="es-ES_tradnl"/>
        </w:rPr>
        <w:t xml:space="preserve"> y el 1</w:t>
      </w:r>
      <w:r>
        <w:rPr>
          <w:rFonts w:ascii="Symbol" w:hAnsi="Symbol"/>
          <w:lang w:val="fr-FR"/>
        </w:rPr>
        <w:t></w:t>
      </w:r>
      <w:r w:rsidRPr="00E8092F">
        <w:rPr>
          <w:lang w:val="es-ES_tradnl"/>
        </w:rPr>
        <w:t xml:space="preserve"> del tiempo en función del ángulo acimutal. El pequeño valle en el acimut 0</w:t>
      </w:r>
      <w:r>
        <w:rPr>
          <w:rFonts w:ascii="Symbol" w:hAnsi="Symbol"/>
          <w:lang w:val="fr-FR"/>
        </w:rPr>
        <w:t></w:t>
      </w:r>
      <w:r w:rsidRPr="00E8092F">
        <w:rPr>
          <w:lang w:val="es-ES_tradnl"/>
        </w:rPr>
        <w:t xml:space="preserve"> es debido a que no se ve nunca el satélite en dicha dirección. Estos resultados se obtienen con una resolución en pasos de 0,1</w:t>
      </w:r>
      <w:r>
        <w:rPr>
          <w:rFonts w:ascii="Symbol" w:hAnsi="Symbol"/>
          <w:lang w:val="fr-FR"/>
        </w:rPr>
        <w:t></w:t>
      </w:r>
      <w:r w:rsidRPr="00E8092F">
        <w:rPr>
          <w:lang w:val="es-ES_tradnl"/>
        </w:rPr>
        <w:t xml:space="preserve"> para los ángulos de elevación y de acimut.</w:t>
      </w:r>
    </w:p>
    <w:p w:rsidR="002E7B18" w:rsidRPr="00E8092F" w:rsidRDefault="002E7B18">
      <w:pPr>
        <w:rPr>
          <w:lang w:val="es-ES_tradnl"/>
        </w:rPr>
      </w:pPr>
      <w:bookmarkStart w:id="13" w:name="_964512698"/>
      <w:bookmarkStart w:id="14" w:name="_964512789"/>
      <w:bookmarkStart w:id="15" w:name="_964593206"/>
      <w:bookmarkStart w:id="16" w:name="_984924378"/>
      <w:bookmarkStart w:id="17" w:name="_985179948"/>
      <w:bookmarkEnd w:id="13"/>
      <w:bookmarkEnd w:id="14"/>
      <w:bookmarkEnd w:id="15"/>
      <w:bookmarkEnd w:id="16"/>
      <w:bookmarkEnd w:id="17"/>
    </w:p>
    <w:p w:rsidR="002E7B18" w:rsidRPr="00E8092F" w:rsidRDefault="002E7B18">
      <w:pPr>
        <w:rPr>
          <w:lang w:val="es-ES_tradnl"/>
        </w:rPr>
      </w:pPr>
    </w:p>
    <w:p w:rsidR="002E7B18" w:rsidRDefault="005D7954">
      <w:pPr>
        <w:pStyle w:val="Figure"/>
      </w:pPr>
      <w:r>
        <w:rPr>
          <w:noProof/>
          <w:lang w:val="es-ES_tradnl" w:eastAsia="zh-CN"/>
        </w:rPr>
        <w:drawing>
          <wp:inline distT="0" distB="0" distL="0" distR="0" wp14:anchorId="3D9BDECC" wp14:editId="1FBEFCAC">
            <wp:extent cx="5381625" cy="4057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1625" cy="4057650"/>
                    </a:xfrm>
                    <a:prstGeom prst="rect">
                      <a:avLst/>
                    </a:prstGeom>
                    <a:noFill/>
                    <a:ln>
                      <a:noFill/>
                    </a:ln>
                  </pic:spPr>
                </pic:pic>
              </a:graphicData>
            </a:graphic>
          </wp:inline>
        </w:drawing>
      </w:r>
    </w:p>
    <w:p w:rsidR="002E7B18" w:rsidRDefault="002E7B18">
      <w:pPr>
        <w:pStyle w:val="Fig0"/>
        <w:rPr>
          <w:lang w:val="fr-FR"/>
        </w:rPr>
      </w:pPr>
      <w:r>
        <w:rPr>
          <w:lang w:val="fr-FR"/>
        </w:rPr>
        <w:t>FIGURE 5/SF.1485</w:t>
      </w:r>
    </w:p>
    <w:p w:rsidR="002E7B18" w:rsidRDefault="002E7B18">
      <w:pPr>
        <w:rPr>
          <w:lang w:val="fr-FR"/>
        </w:rPr>
      </w:pPr>
    </w:p>
    <w:p w:rsidR="002E7B18" w:rsidRDefault="002E7B18">
      <w:pPr>
        <w:rPr>
          <w:lang w:val="fr-FR"/>
        </w:rPr>
      </w:pPr>
    </w:p>
    <w:p w:rsidR="002E7B18" w:rsidRDefault="002E7B18">
      <w:pPr>
        <w:rPr>
          <w:lang w:val="fr-FR"/>
        </w:rPr>
      </w:pPr>
    </w:p>
    <w:p w:rsidR="002E7B18" w:rsidRDefault="002E7B18">
      <w:pPr>
        <w:rPr>
          <w:lang w:val="fr-FR"/>
        </w:rPr>
      </w:pPr>
    </w:p>
    <w:p w:rsidR="002E7B18" w:rsidRDefault="002E7B18">
      <w:pPr>
        <w:rPr>
          <w:lang w:val="fr-FR"/>
        </w:rPr>
      </w:pPr>
    </w:p>
    <w:p w:rsidR="002E7B18" w:rsidRDefault="002E7B18">
      <w:pPr>
        <w:rPr>
          <w:lang w:val="fr-FR"/>
        </w:rPr>
      </w:pPr>
    </w:p>
    <w:p w:rsidR="002E7B18" w:rsidRDefault="002E7B18">
      <w:pPr>
        <w:rPr>
          <w:lang w:val="fr-FR"/>
        </w:rPr>
      </w:pPr>
    </w:p>
    <w:p w:rsidR="002E7B18" w:rsidRDefault="005D7954">
      <w:pPr>
        <w:pStyle w:val="Figure0"/>
      </w:pPr>
      <w:r>
        <w:rPr>
          <w:noProof/>
          <w:lang w:val="es-ES_tradnl" w:eastAsia="zh-CN"/>
        </w:rPr>
        <w:lastRenderedPageBreak/>
        <w:drawing>
          <wp:inline distT="0" distB="0" distL="0" distR="0" wp14:anchorId="7CF00DAD" wp14:editId="204992B9">
            <wp:extent cx="3362325" cy="3686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62325" cy="3686175"/>
                    </a:xfrm>
                    <a:prstGeom prst="rect">
                      <a:avLst/>
                    </a:prstGeom>
                    <a:noFill/>
                    <a:ln>
                      <a:noFill/>
                    </a:ln>
                  </pic:spPr>
                </pic:pic>
              </a:graphicData>
            </a:graphic>
          </wp:inline>
        </w:drawing>
      </w:r>
    </w:p>
    <w:p w:rsidR="002E7B18" w:rsidRPr="00E8092F" w:rsidRDefault="002E7B18">
      <w:pPr>
        <w:pStyle w:val="Fig0"/>
        <w:rPr>
          <w:lang w:val="es-ES_tradnl"/>
        </w:rPr>
      </w:pPr>
      <w:r w:rsidRPr="00E8092F">
        <w:rPr>
          <w:lang w:val="es-ES_tradnl"/>
        </w:rPr>
        <w:t>FIGURE 6/SF.1485</w:t>
      </w:r>
    </w:p>
    <w:p w:rsidR="002E7B18" w:rsidRPr="00E8092F" w:rsidRDefault="002E7B18">
      <w:pPr>
        <w:rPr>
          <w:lang w:val="es-ES_tradnl"/>
        </w:rPr>
      </w:pPr>
    </w:p>
    <w:p w:rsidR="002E7B18" w:rsidRPr="00E8092F" w:rsidRDefault="002E7B18">
      <w:pPr>
        <w:rPr>
          <w:lang w:val="es-ES_tradnl"/>
        </w:rPr>
      </w:pPr>
    </w:p>
    <w:p w:rsidR="002E7B18" w:rsidRPr="00E8092F" w:rsidRDefault="002E7B18">
      <w:pPr>
        <w:pStyle w:val="Appendix"/>
        <w:rPr>
          <w:lang w:val="es-ES_tradnl"/>
        </w:rPr>
      </w:pPr>
      <w:r w:rsidRPr="00E8092F">
        <w:rPr>
          <w:lang w:val="es-ES_tradnl"/>
        </w:rPr>
        <w:t>APÉNDICE  2</w:t>
      </w:r>
      <w:r w:rsidRPr="00E8092F">
        <w:rPr>
          <w:lang w:val="es-ES_tradnl"/>
        </w:rPr>
        <w:br/>
      </w:r>
      <w:r w:rsidRPr="00E8092F">
        <w:rPr>
          <w:lang w:val="es-ES_tradnl"/>
        </w:rPr>
        <w:br/>
        <w:t>AL  ANEXO  1</w:t>
      </w:r>
    </w:p>
    <w:p w:rsidR="002E7B18" w:rsidRPr="00E8092F" w:rsidRDefault="002E7B18">
      <w:pPr>
        <w:pStyle w:val="AppendixTitle"/>
        <w:rPr>
          <w:lang w:val="es-ES_tradnl"/>
        </w:rPr>
      </w:pPr>
      <w:r w:rsidRPr="00E8092F">
        <w:rPr>
          <w:lang w:val="es-ES_tradnl"/>
        </w:rPr>
        <w:t>Distancias de coordinación para estaciones terrenas no OSG</w:t>
      </w:r>
      <w:r w:rsidRPr="00E8092F">
        <w:rPr>
          <w:lang w:val="es-ES_tradnl"/>
        </w:rPr>
        <w:br/>
        <w:t>respecto a las estaciones terrenales</w:t>
      </w:r>
    </w:p>
    <w:p w:rsidR="002E7B18" w:rsidRPr="00E8092F" w:rsidRDefault="002E7B18">
      <w:pPr>
        <w:pStyle w:val="Heading1"/>
        <w:rPr>
          <w:lang w:val="es-ES_tradnl"/>
        </w:rPr>
      </w:pPr>
      <w:r w:rsidRPr="00E8092F">
        <w:rPr>
          <w:lang w:val="es-ES_tradnl"/>
        </w:rPr>
        <w:t>1</w:t>
      </w:r>
      <w:r w:rsidRPr="00E8092F">
        <w:rPr>
          <w:lang w:val="es-ES_tradnl"/>
        </w:rPr>
        <w:tab/>
        <w:t>Generalidades</w:t>
      </w:r>
    </w:p>
    <w:p w:rsidR="002E7B18" w:rsidRPr="00E8092F" w:rsidRDefault="002E7B18">
      <w:pPr>
        <w:rPr>
          <w:lang w:val="es-ES_tradnl"/>
        </w:rPr>
      </w:pPr>
      <w:r w:rsidRPr="00E8092F">
        <w:rPr>
          <w:lang w:val="es-ES_tradnl"/>
        </w:rPr>
        <w:t>Este Apéndice presenta ejemplos que sirven para la determinación de la zona de coordinación alrededor de estaciones terrenas no OSG que coordinan con estaciones terrenales en la banda de frecuencia 6 700</w:t>
      </w:r>
      <w:r w:rsidRPr="00E8092F">
        <w:rPr>
          <w:lang w:val="es-ES_tradnl"/>
        </w:rPr>
        <w:noBreakHyphen/>
        <w:t>7 075 MHz.</w:t>
      </w:r>
    </w:p>
    <w:p w:rsidR="002E7B18" w:rsidRPr="00E8092F" w:rsidRDefault="002E7B18">
      <w:pPr>
        <w:pStyle w:val="Heading1"/>
        <w:rPr>
          <w:lang w:val="es-ES_tradnl"/>
        </w:rPr>
      </w:pPr>
      <w:r w:rsidRPr="00E8092F">
        <w:rPr>
          <w:lang w:val="es-ES_tradnl"/>
        </w:rPr>
        <w:t>2</w:t>
      </w:r>
      <w:r w:rsidRPr="00E8092F">
        <w:rPr>
          <w:lang w:val="es-ES_tradnl"/>
        </w:rPr>
        <w:tab/>
        <w:t>Parámetros del sistema</w:t>
      </w:r>
    </w:p>
    <w:p w:rsidR="002E7B18" w:rsidRPr="00E8092F" w:rsidRDefault="002E7B18">
      <w:pPr>
        <w:rPr>
          <w:lang w:val="es-ES_tradnl"/>
        </w:rPr>
      </w:pPr>
      <w:r w:rsidRPr="00E8092F">
        <w:rPr>
          <w:lang w:val="es-ES_tradnl"/>
        </w:rPr>
        <w:t>Los parámetros del sistema de las estaciones terrenas no OSG y las estaciones terrenales figuran en el Cuadro 1 para una estación terrena transmisora no OSG y una estación terrenal receptora, y en el Cuadro 2 para una estación terrena receptora no OSG y una estación terrenal transmisora.</w:t>
      </w:r>
    </w:p>
    <w:p w:rsidR="002E7B18" w:rsidRPr="00E8092F" w:rsidRDefault="002E7B18">
      <w:pPr>
        <w:pStyle w:val="Table"/>
        <w:rPr>
          <w:lang w:val="es-ES_tradnl"/>
        </w:rPr>
      </w:pPr>
      <w:r w:rsidRPr="00E8092F">
        <w:rPr>
          <w:lang w:val="es-ES_tradnl"/>
        </w:rPr>
        <w:lastRenderedPageBreak/>
        <w:t>CUADRO  1</w:t>
      </w:r>
    </w:p>
    <w:p w:rsidR="002E7B18" w:rsidRPr="00E8092F" w:rsidRDefault="002E7B18">
      <w:pPr>
        <w:pStyle w:val="TableTitle"/>
        <w:rPr>
          <w:lang w:val="es-ES_tradnl"/>
        </w:rPr>
      </w:pPr>
      <w:r w:rsidRPr="00E8092F">
        <w:rPr>
          <w:lang w:val="es-ES_tradnl"/>
        </w:rPr>
        <w:t xml:space="preserve">Parámetros del sistema para la coordinación de una estación terrena transmisora </w:t>
      </w:r>
      <w:r w:rsidRPr="00E8092F">
        <w:rPr>
          <w:lang w:val="es-ES_tradnl"/>
        </w:rPr>
        <w:br/>
        <w:t>no OSG y una estación terrenal receptora</w:t>
      </w:r>
    </w:p>
    <w:p w:rsidR="002E7B18" w:rsidRPr="00E8092F" w:rsidRDefault="002E7B18">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3119"/>
      </w:tblGrid>
      <w:tr w:rsidR="002E7B18" w:rsidTr="00A039E3">
        <w:trPr>
          <w:cantSplit/>
          <w:jc w:val="center"/>
        </w:trPr>
        <w:tc>
          <w:tcPr>
            <w:tcW w:w="4536"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spacing w:before="40" w:after="40"/>
              <w:rPr>
                <w:lang w:val="es-ES_tradnl"/>
              </w:rPr>
            </w:pPr>
            <w:r w:rsidRPr="00E8092F">
              <w:rPr>
                <w:i/>
                <w:iCs/>
                <w:lang w:val="es-ES_tradnl"/>
              </w:rPr>
              <w:t>Parámetros orbitales de los satélites no OSG</w:t>
            </w:r>
            <w:r w:rsidRPr="00E8092F">
              <w:rPr>
                <w:lang w:val="es-ES_tradnl"/>
              </w:rPr>
              <w:t>:</w:t>
            </w:r>
          </w:p>
          <w:p w:rsidR="002E7B18" w:rsidRPr="00E8092F" w:rsidRDefault="002E7B18" w:rsidP="00A039E3">
            <w:pPr>
              <w:pStyle w:val="TableText"/>
              <w:spacing w:before="40" w:after="40"/>
              <w:jc w:val="left"/>
              <w:rPr>
                <w:lang w:val="es-ES_tradnl"/>
              </w:rPr>
            </w:pPr>
            <w:r w:rsidRPr="00E8092F">
              <w:rPr>
                <w:lang w:val="es-ES_tradnl"/>
              </w:rPr>
              <w:t>Altitud (km)</w:t>
            </w:r>
          </w:p>
          <w:p w:rsidR="002E7B18" w:rsidRPr="00E8092F" w:rsidRDefault="002E7B18" w:rsidP="00A039E3">
            <w:pPr>
              <w:pStyle w:val="TableText"/>
              <w:spacing w:before="40" w:after="40"/>
              <w:jc w:val="left"/>
              <w:rPr>
                <w:lang w:val="es-ES_tradnl"/>
              </w:rPr>
            </w:pPr>
            <w:r w:rsidRPr="00E8092F">
              <w:rPr>
                <w:lang w:val="es-ES_tradnl"/>
              </w:rPr>
              <w:t>Número de satélites</w:t>
            </w:r>
          </w:p>
          <w:p w:rsidR="002E7B18" w:rsidRPr="00E8092F" w:rsidRDefault="002E7B18" w:rsidP="00A039E3">
            <w:pPr>
              <w:pStyle w:val="TableText"/>
              <w:spacing w:before="40" w:after="40"/>
              <w:jc w:val="left"/>
              <w:rPr>
                <w:lang w:val="es-ES_tradnl"/>
              </w:rPr>
            </w:pPr>
            <w:r w:rsidRPr="00E8092F">
              <w:rPr>
                <w:lang w:val="es-ES_tradnl"/>
              </w:rPr>
              <w:t>Ángulo de inclinación (grados)</w:t>
            </w:r>
          </w:p>
        </w:tc>
        <w:tc>
          <w:tcPr>
            <w:tcW w:w="3119"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spacing w:before="40" w:after="40"/>
              <w:jc w:val="center"/>
              <w:rPr>
                <w:lang w:val="es-ES_tradnl"/>
              </w:rPr>
            </w:pPr>
          </w:p>
          <w:p w:rsidR="002E7B18" w:rsidRDefault="002E7B18" w:rsidP="00A039E3">
            <w:pPr>
              <w:pStyle w:val="TableText"/>
              <w:spacing w:before="40" w:after="40"/>
              <w:jc w:val="center"/>
              <w:rPr>
                <w:lang w:val="fr-FR"/>
              </w:rPr>
            </w:pPr>
            <w:r>
              <w:rPr>
                <w:lang w:val="fr-FR"/>
              </w:rPr>
              <w:t>1 414</w:t>
            </w:r>
          </w:p>
          <w:p w:rsidR="002E7B18" w:rsidRDefault="002E7B18" w:rsidP="00A039E3">
            <w:pPr>
              <w:pStyle w:val="TableText"/>
              <w:spacing w:before="40" w:after="40"/>
              <w:jc w:val="center"/>
              <w:rPr>
                <w:lang w:val="fr-FR"/>
              </w:rPr>
            </w:pPr>
            <w:r>
              <w:rPr>
                <w:lang w:val="fr-FR"/>
              </w:rPr>
              <w:t>48</w:t>
            </w:r>
          </w:p>
          <w:p w:rsidR="002E7B18" w:rsidRDefault="002E7B18" w:rsidP="00A039E3">
            <w:pPr>
              <w:pStyle w:val="TableText"/>
              <w:spacing w:before="40" w:after="40"/>
              <w:jc w:val="center"/>
              <w:rPr>
                <w:lang w:val="fr-FR"/>
              </w:rPr>
            </w:pPr>
            <w:r>
              <w:rPr>
                <w:lang w:val="fr-FR"/>
              </w:rPr>
              <w:t>52</w:t>
            </w:r>
          </w:p>
        </w:tc>
      </w:tr>
      <w:tr w:rsidR="002E7B18" w:rsidTr="00A039E3">
        <w:trPr>
          <w:cantSplit/>
          <w:jc w:val="center"/>
        </w:trPr>
        <w:tc>
          <w:tcPr>
            <w:tcW w:w="4536"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spacing w:before="40" w:after="40"/>
              <w:rPr>
                <w:lang w:val="es-ES_tradnl"/>
              </w:rPr>
            </w:pPr>
            <w:r w:rsidRPr="00E8092F">
              <w:rPr>
                <w:i/>
                <w:iCs/>
                <w:lang w:val="es-ES_tradnl"/>
              </w:rPr>
              <w:t>Tipo de estación terrena no OSG</w:t>
            </w:r>
            <w:r w:rsidRPr="00E8092F">
              <w:rPr>
                <w:lang w:val="es-ES_tradnl"/>
              </w:rPr>
              <w:t>:</w:t>
            </w:r>
          </w:p>
          <w:p w:rsidR="002E7B18" w:rsidRPr="00E8092F" w:rsidRDefault="002E7B18" w:rsidP="00A039E3">
            <w:pPr>
              <w:pStyle w:val="TableText"/>
              <w:spacing w:before="40" w:after="40"/>
              <w:jc w:val="left"/>
              <w:rPr>
                <w:lang w:val="es-ES_tradnl"/>
              </w:rPr>
            </w:pPr>
            <w:r w:rsidRPr="00E8092F">
              <w:rPr>
                <w:lang w:val="es-ES_tradnl"/>
              </w:rPr>
              <w:t>Latitud (grados)</w:t>
            </w:r>
          </w:p>
          <w:p w:rsidR="002E7B18" w:rsidRPr="00E8092F" w:rsidRDefault="002E7B18" w:rsidP="00A039E3">
            <w:pPr>
              <w:pStyle w:val="TableText"/>
              <w:spacing w:before="40" w:after="40"/>
              <w:jc w:val="left"/>
              <w:rPr>
                <w:lang w:val="es-ES_tradnl"/>
              </w:rPr>
            </w:pPr>
            <w:r w:rsidRPr="00E8092F">
              <w:rPr>
                <w:lang w:val="es-ES_tradnl"/>
              </w:rPr>
              <w:t>Longitud (grados)</w:t>
            </w:r>
          </w:p>
          <w:p w:rsidR="002E7B18" w:rsidRPr="00E8092F" w:rsidRDefault="002E7B18" w:rsidP="00A039E3">
            <w:pPr>
              <w:pStyle w:val="TableText"/>
              <w:spacing w:before="40" w:after="40"/>
              <w:jc w:val="left"/>
              <w:rPr>
                <w:lang w:val="es-ES_tradnl"/>
              </w:rPr>
            </w:pPr>
            <w:r w:rsidRPr="00E8092F">
              <w:rPr>
                <w:lang w:val="es-ES_tradnl"/>
              </w:rPr>
              <w:t>Ángulo de elevación mínimo operativo (grados)</w:t>
            </w:r>
          </w:p>
          <w:p w:rsidR="002E7B18" w:rsidRPr="00E8092F" w:rsidRDefault="002E7B18" w:rsidP="00A039E3">
            <w:pPr>
              <w:pStyle w:val="TableText"/>
              <w:spacing w:before="40" w:after="40"/>
              <w:jc w:val="left"/>
              <w:rPr>
                <w:lang w:val="es-ES_tradnl"/>
              </w:rPr>
            </w:pPr>
            <w:r w:rsidRPr="00E8092F">
              <w:rPr>
                <w:lang w:val="es-ES_tradnl"/>
              </w:rPr>
              <w:t>Diagrama de ganancia de la antena</w:t>
            </w:r>
          </w:p>
        </w:tc>
        <w:tc>
          <w:tcPr>
            <w:tcW w:w="3119"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spacing w:before="40" w:after="40"/>
              <w:jc w:val="center"/>
              <w:rPr>
                <w:lang w:val="es-ES_tradnl"/>
              </w:rPr>
            </w:pPr>
          </w:p>
          <w:p w:rsidR="002E7B18" w:rsidRDefault="002E7B18" w:rsidP="00A039E3">
            <w:pPr>
              <w:pStyle w:val="TableText"/>
              <w:spacing w:before="40" w:after="40"/>
              <w:jc w:val="center"/>
              <w:rPr>
                <w:lang w:val="fr-FR"/>
              </w:rPr>
            </w:pPr>
            <w:r>
              <w:rPr>
                <w:lang w:val="fr-FR"/>
              </w:rPr>
              <w:t>50</w:t>
            </w:r>
          </w:p>
          <w:p w:rsidR="002E7B18" w:rsidRDefault="002E7B18" w:rsidP="00A039E3">
            <w:pPr>
              <w:pStyle w:val="TableText"/>
              <w:spacing w:before="40" w:after="40"/>
              <w:jc w:val="center"/>
              <w:rPr>
                <w:lang w:val="fr-FR"/>
              </w:rPr>
            </w:pPr>
            <w:r>
              <w:rPr>
                <w:lang w:val="fr-FR"/>
              </w:rPr>
              <w:t>0</w:t>
            </w:r>
          </w:p>
          <w:p w:rsidR="002E7B18" w:rsidRDefault="002E7B18" w:rsidP="00A039E3">
            <w:pPr>
              <w:pStyle w:val="TableText"/>
              <w:spacing w:before="40" w:after="40"/>
              <w:jc w:val="center"/>
              <w:rPr>
                <w:lang w:val="fr-FR"/>
              </w:rPr>
            </w:pPr>
            <w:r>
              <w:rPr>
                <w:lang w:val="fr-FR"/>
              </w:rPr>
              <w:t>10</w:t>
            </w:r>
          </w:p>
          <w:p w:rsidR="002E7B18" w:rsidRDefault="002E7B18" w:rsidP="00A039E3">
            <w:pPr>
              <w:pStyle w:val="TableText"/>
              <w:spacing w:before="40" w:after="40"/>
              <w:jc w:val="center"/>
              <w:rPr>
                <w:lang w:val="fr-FR"/>
              </w:rPr>
            </w:pPr>
            <w:r>
              <w:rPr>
                <w:lang w:val="fr-FR"/>
              </w:rPr>
              <w:t>Recomendación UIT-R S.465</w:t>
            </w:r>
          </w:p>
        </w:tc>
      </w:tr>
      <w:tr w:rsidR="002E7B18" w:rsidTr="00A039E3">
        <w:trPr>
          <w:cantSplit/>
          <w:jc w:val="center"/>
        </w:trPr>
        <w:tc>
          <w:tcPr>
            <w:tcW w:w="4536"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spacing w:before="40" w:after="40"/>
              <w:rPr>
                <w:lang w:val="es-ES_tradnl"/>
              </w:rPr>
            </w:pPr>
            <w:r w:rsidRPr="00E8092F">
              <w:rPr>
                <w:i/>
                <w:iCs/>
                <w:lang w:val="es-ES_tradnl"/>
              </w:rPr>
              <w:t>Estación terrena transmisora no OSG</w:t>
            </w:r>
            <w:r w:rsidRPr="00E8092F">
              <w:rPr>
                <w:lang w:val="es-ES_tradnl"/>
              </w:rPr>
              <w:t>:</w:t>
            </w:r>
          </w:p>
          <w:p w:rsidR="002E7B18" w:rsidRPr="00E8092F" w:rsidRDefault="002E7B18" w:rsidP="00A039E3">
            <w:pPr>
              <w:pStyle w:val="TableText"/>
              <w:spacing w:before="40" w:after="40"/>
              <w:jc w:val="left"/>
              <w:rPr>
                <w:lang w:val="es-ES_tradnl"/>
              </w:rPr>
            </w:pPr>
            <w:r w:rsidRPr="00E8092F">
              <w:rPr>
                <w:lang w:val="es-ES_tradnl"/>
              </w:rPr>
              <w:t>Ganancia de la antena transmisora (dBi)</w:t>
            </w:r>
          </w:p>
          <w:p w:rsidR="002E7B18" w:rsidRPr="00E8092F" w:rsidRDefault="002E7B18" w:rsidP="00A039E3">
            <w:pPr>
              <w:pStyle w:val="TableText"/>
              <w:spacing w:before="40" w:after="40"/>
              <w:jc w:val="left"/>
              <w:rPr>
                <w:lang w:val="es-ES_tradnl"/>
              </w:rPr>
            </w:pPr>
            <w:r w:rsidRPr="00E8092F">
              <w:rPr>
                <w:lang w:val="es-ES_tradnl"/>
              </w:rPr>
              <w:t>p.i.r.e./portadora (dBW)</w:t>
            </w:r>
          </w:p>
          <w:p w:rsidR="002E7B18" w:rsidRPr="00E8092F" w:rsidRDefault="002E7B18" w:rsidP="00A039E3">
            <w:pPr>
              <w:pStyle w:val="TableText"/>
              <w:spacing w:before="40" w:after="40"/>
              <w:jc w:val="left"/>
              <w:rPr>
                <w:lang w:val="es-ES_tradnl"/>
              </w:rPr>
            </w:pPr>
            <w:r w:rsidRPr="00E8092F">
              <w:rPr>
                <w:lang w:val="es-ES_tradnl"/>
              </w:rPr>
              <w:t>Anchura de banda de transmisión (kHz)</w:t>
            </w:r>
          </w:p>
        </w:tc>
        <w:tc>
          <w:tcPr>
            <w:tcW w:w="3119"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spacing w:before="40" w:after="40"/>
              <w:jc w:val="center"/>
              <w:rPr>
                <w:lang w:val="es-ES_tradnl"/>
              </w:rPr>
            </w:pPr>
          </w:p>
          <w:p w:rsidR="002E7B18" w:rsidRDefault="002E7B18" w:rsidP="00A039E3">
            <w:pPr>
              <w:pStyle w:val="TableText"/>
              <w:spacing w:before="40" w:after="40"/>
              <w:jc w:val="center"/>
              <w:rPr>
                <w:lang w:val="fr-FR"/>
              </w:rPr>
            </w:pPr>
            <w:r>
              <w:rPr>
                <w:lang w:val="fr-FR"/>
              </w:rPr>
              <w:t>50</w:t>
            </w:r>
          </w:p>
          <w:p w:rsidR="002E7B18" w:rsidRDefault="002E7B18" w:rsidP="00A039E3">
            <w:pPr>
              <w:pStyle w:val="TableText"/>
              <w:spacing w:before="40" w:after="40"/>
              <w:jc w:val="center"/>
              <w:rPr>
                <w:lang w:val="fr-FR"/>
              </w:rPr>
            </w:pPr>
            <w:r>
              <w:rPr>
                <w:lang w:val="fr-FR"/>
              </w:rPr>
              <w:t>56,5</w:t>
            </w:r>
          </w:p>
          <w:p w:rsidR="002E7B18" w:rsidRDefault="002E7B18" w:rsidP="00A039E3">
            <w:pPr>
              <w:pStyle w:val="TableText"/>
              <w:spacing w:before="40" w:after="40"/>
              <w:jc w:val="center"/>
              <w:rPr>
                <w:lang w:val="fr-FR"/>
              </w:rPr>
            </w:pPr>
            <w:r>
              <w:rPr>
                <w:lang w:val="fr-FR"/>
              </w:rPr>
              <w:t>1 230</w:t>
            </w:r>
          </w:p>
        </w:tc>
      </w:tr>
      <w:tr w:rsidR="002E7B18" w:rsidTr="00A039E3">
        <w:trPr>
          <w:cantSplit/>
          <w:jc w:val="center"/>
        </w:trPr>
        <w:tc>
          <w:tcPr>
            <w:tcW w:w="4536"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spacing w:before="40" w:after="40"/>
              <w:rPr>
                <w:lang w:val="es-ES_tradnl"/>
              </w:rPr>
            </w:pPr>
            <w:r w:rsidRPr="00E8092F">
              <w:rPr>
                <w:i/>
                <w:iCs/>
                <w:lang w:val="es-ES_tradnl"/>
              </w:rPr>
              <w:t>Estación receptora terrenal</w:t>
            </w:r>
            <w:r w:rsidRPr="00E8092F">
              <w:rPr>
                <w:lang w:val="es-ES_tradnl"/>
              </w:rPr>
              <w:t>:</w:t>
            </w:r>
          </w:p>
          <w:p w:rsidR="002E7B18" w:rsidRPr="00E8092F" w:rsidRDefault="002E7B18" w:rsidP="00A039E3">
            <w:pPr>
              <w:pStyle w:val="TableText"/>
              <w:spacing w:before="40" w:after="40"/>
              <w:jc w:val="left"/>
              <w:rPr>
                <w:lang w:val="es-ES_tradnl"/>
              </w:rPr>
            </w:pPr>
            <w:r w:rsidRPr="00E8092F">
              <w:rPr>
                <w:lang w:val="es-ES_tradnl"/>
              </w:rPr>
              <w:t>Modulación</w:t>
            </w:r>
          </w:p>
          <w:p w:rsidR="002E7B18" w:rsidRPr="00E8092F" w:rsidRDefault="002E7B18" w:rsidP="00A039E3">
            <w:pPr>
              <w:pStyle w:val="TableText"/>
              <w:spacing w:before="40" w:after="40"/>
              <w:jc w:val="left"/>
              <w:rPr>
                <w:lang w:val="es-ES_tradnl"/>
              </w:rPr>
            </w:pPr>
            <w:r w:rsidRPr="00E8092F">
              <w:rPr>
                <w:lang w:val="es-ES_tradnl"/>
              </w:rPr>
              <w:t xml:space="preserve">Porcentaje del tiempo, </w:t>
            </w:r>
            <w:r w:rsidRPr="00E8092F">
              <w:rPr>
                <w:i/>
                <w:iCs/>
                <w:lang w:val="es-ES_tradnl"/>
              </w:rPr>
              <w:t>p</w:t>
            </w:r>
            <w:r>
              <w:rPr>
                <w:rFonts w:ascii="Symbol" w:hAnsi="Symbol"/>
                <w:lang w:val="fr-FR"/>
              </w:rPr>
              <w:t></w:t>
            </w:r>
          </w:p>
          <w:p w:rsidR="002E7B18" w:rsidRPr="00E8092F" w:rsidRDefault="002E7B18" w:rsidP="00A039E3">
            <w:pPr>
              <w:pStyle w:val="TableText"/>
              <w:spacing w:before="40" w:after="40"/>
              <w:jc w:val="left"/>
              <w:rPr>
                <w:lang w:val="es-ES_tradnl"/>
              </w:rPr>
            </w:pPr>
            <w:r w:rsidRPr="00E8092F">
              <w:rPr>
                <w:lang w:val="es-ES_tradnl"/>
              </w:rPr>
              <w:t>Ganancia de la antena receptora (dBi)</w:t>
            </w:r>
          </w:p>
          <w:p w:rsidR="002E7B18" w:rsidRPr="00E8092F" w:rsidRDefault="002E7B18" w:rsidP="00A039E3">
            <w:pPr>
              <w:pStyle w:val="TableText"/>
              <w:spacing w:before="40" w:after="40"/>
              <w:jc w:val="left"/>
              <w:rPr>
                <w:lang w:val="es-ES_tradnl"/>
              </w:rPr>
            </w:pPr>
            <w:r w:rsidRPr="00E8092F">
              <w:rPr>
                <w:lang w:val="es-ES_tradnl"/>
              </w:rPr>
              <w:t>Anchura de banda de referencia (MHz)</w:t>
            </w:r>
          </w:p>
          <w:p w:rsidR="002E7B18" w:rsidRDefault="002E7B18" w:rsidP="00A039E3">
            <w:pPr>
              <w:pStyle w:val="TableText"/>
              <w:spacing w:before="40" w:after="40"/>
              <w:jc w:val="left"/>
              <w:rPr>
                <w:lang w:val="en-US"/>
              </w:rPr>
            </w:pPr>
            <w:r>
              <w:rPr>
                <w:i/>
                <w:iCs/>
                <w:lang w:val="en-US"/>
              </w:rPr>
              <w:t>P</w:t>
            </w:r>
            <w:r>
              <w:rPr>
                <w:i/>
                <w:iCs/>
                <w:position w:val="-4"/>
                <w:sz w:val="14"/>
                <w:lang w:val="en-US"/>
              </w:rPr>
              <w:t>r</w:t>
            </w:r>
            <w:r>
              <w:rPr>
                <w:lang w:val="en-US"/>
              </w:rPr>
              <w:t>(</w:t>
            </w:r>
            <w:r>
              <w:rPr>
                <w:i/>
                <w:iCs/>
                <w:lang w:val="en-US"/>
              </w:rPr>
              <w:t>p</w:t>
            </w:r>
            <w:r>
              <w:rPr>
                <w:lang w:val="en-US"/>
              </w:rPr>
              <w:t>) (dBW)</w:t>
            </w:r>
          </w:p>
        </w:tc>
        <w:tc>
          <w:tcPr>
            <w:tcW w:w="3119" w:type="dxa"/>
            <w:tcBorders>
              <w:top w:val="single" w:sz="6" w:space="0" w:color="auto"/>
              <w:left w:val="single" w:sz="6" w:space="0" w:color="auto"/>
              <w:bottom w:val="single" w:sz="6" w:space="0" w:color="auto"/>
              <w:right w:val="single" w:sz="6" w:space="0" w:color="auto"/>
            </w:tcBorders>
          </w:tcPr>
          <w:p w:rsidR="002E7B18" w:rsidRDefault="002E7B18" w:rsidP="00A039E3">
            <w:pPr>
              <w:pStyle w:val="TableText"/>
              <w:spacing w:before="40" w:after="40"/>
              <w:jc w:val="center"/>
              <w:rPr>
                <w:lang w:val="en-US"/>
              </w:rPr>
            </w:pPr>
          </w:p>
          <w:p w:rsidR="002E7B18" w:rsidRDefault="002E7B18" w:rsidP="00A039E3">
            <w:pPr>
              <w:pStyle w:val="TableText"/>
              <w:spacing w:before="40" w:after="40"/>
              <w:jc w:val="center"/>
              <w:rPr>
                <w:lang w:val="fr-FR"/>
              </w:rPr>
            </w:pPr>
            <w:r>
              <w:rPr>
                <w:lang w:val="fr-FR"/>
              </w:rPr>
              <w:t>Digital</w:t>
            </w:r>
          </w:p>
          <w:p w:rsidR="002E7B18" w:rsidRDefault="002E7B18" w:rsidP="00A039E3">
            <w:pPr>
              <w:pStyle w:val="TableText"/>
              <w:spacing w:before="40" w:after="40"/>
              <w:jc w:val="center"/>
              <w:rPr>
                <w:lang w:val="fr-FR"/>
              </w:rPr>
            </w:pPr>
            <w:r>
              <w:rPr>
                <w:lang w:val="fr-FR"/>
              </w:rPr>
              <w:t>0,002</w:t>
            </w:r>
          </w:p>
          <w:p w:rsidR="002E7B18" w:rsidRDefault="002E7B18" w:rsidP="00A039E3">
            <w:pPr>
              <w:pStyle w:val="TableText"/>
              <w:spacing w:before="40" w:after="40"/>
              <w:jc w:val="center"/>
              <w:rPr>
                <w:lang w:val="fr-FR"/>
              </w:rPr>
            </w:pPr>
            <w:r>
              <w:rPr>
                <w:lang w:val="fr-FR"/>
              </w:rPr>
              <w:t>47</w:t>
            </w:r>
          </w:p>
          <w:p w:rsidR="002E7B18" w:rsidRDefault="002E7B18" w:rsidP="00A039E3">
            <w:pPr>
              <w:pStyle w:val="TableText"/>
              <w:spacing w:before="40" w:after="40"/>
              <w:jc w:val="center"/>
              <w:rPr>
                <w:lang w:val="fr-FR"/>
              </w:rPr>
            </w:pPr>
            <w:r>
              <w:rPr>
                <w:lang w:val="fr-FR"/>
              </w:rPr>
              <w:t>1</w:t>
            </w:r>
          </w:p>
          <w:p w:rsidR="002E7B18" w:rsidRDefault="002E7B18" w:rsidP="00A039E3">
            <w:pPr>
              <w:pStyle w:val="TableText"/>
              <w:spacing w:before="40" w:after="40"/>
              <w:jc w:val="center"/>
              <w:rPr>
                <w:lang w:val="fr-FR"/>
              </w:rPr>
            </w:pPr>
            <w:r>
              <w:rPr>
                <w:lang w:val="fr-FR"/>
              </w:rPr>
              <w:t>–103,0</w:t>
            </w:r>
          </w:p>
        </w:tc>
      </w:tr>
    </w:tbl>
    <w:p w:rsidR="002E7B18" w:rsidRDefault="002E7B18">
      <w:pPr>
        <w:pStyle w:val="Tablefin"/>
        <w:spacing w:before="0"/>
        <w:rPr>
          <w:lang w:val="fr-FR"/>
        </w:rPr>
      </w:pPr>
    </w:p>
    <w:p w:rsidR="002E7B18" w:rsidRDefault="002E7B18">
      <w:pPr>
        <w:pStyle w:val="Table"/>
        <w:rPr>
          <w:lang w:val="fr-FR"/>
        </w:rPr>
      </w:pPr>
      <w:r>
        <w:rPr>
          <w:lang w:val="fr-FR"/>
        </w:rPr>
        <w:t>CUADRO  2</w:t>
      </w:r>
    </w:p>
    <w:p w:rsidR="002E7B18" w:rsidRPr="00E8092F" w:rsidRDefault="002E7B18">
      <w:pPr>
        <w:pStyle w:val="TableTitle"/>
        <w:rPr>
          <w:lang w:val="es-ES_tradnl"/>
        </w:rPr>
      </w:pPr>
      <w:r w:rsidRPr="00E8092F">
        <w:rPr>
          <w:lang w:val="es-ES_tradnl"/>
        </w:rPr>
        <w:t xml:space="preserve">Parámetros del sistema para la coordinación de una estación terrena receptora </w:t>
      </w:r>
      <w:r w:rsidRPr="00E8092F">
        <w:rPr>
          <w:lang w:val="es-ES_tradnl"/>
        </w:rPr>
        <w:br/>
        <w:t>no OSG y una estación terrenal transmisora</w:t>
      </w:r>
    </w:p>
    <w:p w:rsidR="002E7B18" w:rsidRPr="00E8092F" w:rsidRDefault="002E7B18">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3119"/>
      </w:tblGrid>
      <w:tr w:rsidR="002E7B18" w:rsidTr="00A039E3">
        <w:trPr>
          <w:cantSplit/>
          <w:jc w:val="center"/>
        </w:trPr>
        <w:tc>
          <w:tcPr>
            <w:tcW w:w="4536"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spacing w:before="40" w:after="40"/>
              <w:rPr>
                <w:lang w:val="es-ES_tradnl"/>
              </w:rPr>
            </w:pPr>
            <w:r w:rsidRPr="00E8092F">
              <w:rPr>
                <w:i/>
                <w:iCs/>
                <w:lang w:val="es-ES_tradnl"/>
              </w:rPr>
              <w:t>Parámetros orbitales de los satélites no OSG</w:t>
            </w:r>
            <w:r w:rsidRPr="00E8092F">
              <w:rPr>
                <w:lang w:val="es-ES_tradnl"/>
              </w:rPr>
              <w:t>:</w:t>
            </w:r>
          </w:p>
          <w:p w:rsidR="002E7B18" w:rsidRPr="00E8092F" w:rsidRDefault="002E7B18" w:rsidP="00A039E3">
            <w:pPr>
              <w:pStyle w:val="TableText"/>
              <w:spacing w:before="40" w:after="40"/>
              <w:jc w:val="left"/>
              <w:rPr>
                <w:lang w:val="es-ES_tradnl"/>
              </w:rPr>
            </w:pPr>
            <w:r w:rsidRPr="00E8092F">
              <w:rPr>
                <w:lang w:val="es-ES_tradnl"/>
              </w:rPr>
              <w:t>Altitud (km)</w:t>
            </w:r>
          </w:p>
          <w:p w:rsidR="002E7B18" w:rsidRPr="00E8092F" w:rsidRDefault="002E7B18" w:rsidP="00A039E3">
            <w:pPr>
              <w:pStyle w:val="TableText"/>
              <w:spacing w:before="40" w:after="40"/>
              <w:jc w:val="left"/>
              <w:rPr>
                <w:lang w:val="es-ES_tradnl"/>
              </w:rPr>
            </w:pPr>
            <w:r w:rsidRPr="00E8092F">
              <w:rPr>
                <w:lang w:val="es-ES_tradnl"/>
              </w:rPr>
              <w:t>Número de satélites</w:t>
            </w:r>
          </w:p>
          <w:p w:rsidR="002E7B18" w:rsidRPr="00E8092F" w:rsidRDefault="002E7B18" w:rsidP="00A039E3">
            <w:pPr>
              <w:pStyle w:val="TableText"/>
              <w:spacing w:before="40" w:after="40"/>
              <w:jc w:val="left"/>
              <w:rPr>
                <w:lang w:val="es-ES_tradnl"/>
              </w:rPr>
            </w:pPr>
            <w:r w:rsidRPr="00E8092F">
              <w:rPr>
                <w:lang w:val="es-ES_tradnl"/>
              </w:rPr>
              <w:t>Ángulo de inclinación (grados)</w:t>
            </w:r>
          </w:p>
        </w:tc>
        <w:tc>
          <w:tcPr>
            <w:tcW w:w="3119"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spacing w:before="40" w:after="40"/>
              <w:jc w:val="center"/>
              <w:rPr>
                <w:lang w:val="es-ES_tradnl"/>
              </w:rPr>
            </w:pPr>
          </w:p>
          <w:p w:rsidR="002E7B18" w:rsidRDefault="002E7B18" w:rsidP="00A039E3">
            <w:pPr>
              <w:pStyle w:val="TableText"/>
              <w:spacing w:before="40" w:after="40"/>
              <w:jc w:val="center"/>
              <w:rPr>
                <w:lang w:val="fr-FR"/>
              </w:rPr>
            </w:pPr>
            <w:r>
              <w:rPr>
                <w:lang w:val="fr-FR"/>
              </w:rPr>
              <w:t>1 414</w:t>
            </w:r>
          </w:p>
          <w:p w:rsidR="002E7B18" w:rsidRDefault="002E7B18" w:rsidP="00A039E3">
            <w:pPr>
              <w:pStyle w:val="TableText"/>
              <w:spacing w:before="40" w:after="40"/>
              <w:jc w:val="center"/>
              <w:rPr>
                <w:lang w:val="fr-FR"/>
              </w:rPr>
            </w:pPr>
            <w:r>
              <w:rPr>
                <w:lang w:val="fr-FR"/>
              </w:rPr>
              <w:t>48</w:t>
            </w:r>
          </w:p>
          <w:p w:rsidR="002E7B18" w:rsidRDefault="002E7B18" w:rsidP="00A039E3">
            <w:pPr>
              <w:pStyle w:val="TableText"/>
              <w:spacing w:before="40" w:after="40"/>
              <w:jc w:val="center"/>
              <w:rPr>
                <w:lang w:val="fr-FR"/>
              </w:rPr>
            </w:pPr>
            <w:r>
              <w:rPr>
                <w:lang w:val="fr-FR"/>
              </w:rPr>
              <w:t>52</w:t>
            </w:r>
          </w:p>
        </w:tc>
      </w:tr>
      <w:tr w:rsidR="002E7B18" w:rsidTr="00A039E3">
        <w:trPr>
          <w:cantSplit/>
          <w:jc w:val="center"/>
        </w:trPr>
        <w:tc>
          <w:tcPr>
            <w:tcW w:w="4536"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spacing w:before="40" w:after="40"/>
              <w:rPr>
                <w:lang w:val="es-ES_tradnl"/>
              </w:rPr>
            </w:pPr>
            <w:r w:rsidRPr="00E8092F">
              <w:rPr>
                <w:i/>
                <w:iCs/>
                <w:lang w:val="es-ES_tradnl"/>
              </w:rPr>
              <w:t>Tipo de estación terrena no OSG</w:t>
            </w:r>
            <w:r w:rsidRPr="00E8092F">
              <w:rPr>
                <w:lang w:val="es-ES_tradnl"/>
              </w:rPr>
              <w:t>:</w:t>
            </w:r>
          </w:p>
          <w:p w:rsidR="002E7B18" w:rsidRPr="00E8092F" w:rsidRDefault="002E7B18" w:rsidP="00A039E3">
            <w:pPr>
              <w:pStyle w:val="TableText"/>
              <w:spacing w:before="40" w:after="40"/>
              <w:jc w:val="left"/>
              <w:rPr>
                <w:lang w:val="es-ES_tradnl"/>
              </w:rPr>
            </w:pPr>
            <w:r w:rsidRPr="00E8092F">
              <w:rPr>
                <w:lang w:val="es-ES_tradnl"/>
              </w:rPr>
              <w:t>Latitud (grados)</w:t>
            </w:r>
          </w:p>
          <w:p w:rsidR="002E7B18" w:rsidRPr="00E8092F" w:rsidRDefault="002E7B18" w:rsidP="00A039E3">
            <w:pPr>
              <w:pStyle w:val="TableText"/>
              <w:spacing w:before="40" w:after="40"/>
              <w:jc w:val="left"/>
              <w:rPr>
                <w:lang w:val="es-ES_tradnl"/>
              </w:rPr>
            </w:pPr>
            <w:r w:rsidRPr="00E8092F">
              <w:rPr>
                <w:lang w:val="es-ES_tradnl"/>
              </w:rPr>
              <w:t>Longitud (grados)</w:t>
            </w:r>
          </w:p>
          <w:p w:rsidR="002E7B18" w:rsidRPr="00E8092F" w:rsidRDefault="002E7B18" w:rsidP="00A039E3">
            <w:pPr>
              <w:pStyle w:val="TableText"/>
              <w:spacing w:before="40" w:after="40"/>
              <w:jc w:val="left"/>
              <w:rPr>
                <w:lang w:val="es-ES_tradnl"/>
              </w:rPr>
            </w:pPr>
            <w:r w:rsidRPr="00E8092F">
              <w:rPr>
                <w:lang w:val="es-ES_tradnl"/>
              </w:rPr>
              <w:t>Ángulo mínimo operativo de elevación (grados)</w:t>
            </w:r>
          </w:p>
          <w:p w:rsidR="002E7B18" w:rsidRPr="00E8092F" w:rsidRDefault="002E7B18" w:rsidP="00A039E3">
            <w:pPr>
              <w:pStyle w:val="TableText"/>
              <w:spacing w:before="40" w:after="40"/>
              <w:jc w:val="left"/>
              <w:rPr>
                <w:lang w:val="es-ES_tradnl"/>
              </w:rPr>
            </w:pPr>
            <w:r w:rsidRPr="00E8092F">
              <w:rPr>
                <w:lang w:val="es-ES_tradnl"/>
              </w:rPr>
              <w:t>Diagrama de ganancia de la antena</w:t>
            </w:r>
          </w:p>
        </w:tc>
        <w:tc>
          <w:tcPr>
            <w:tcW w:w="3119"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spacing w:before="40" w:after="40"/>
              <w:jc w:val="center"/>
              <w:rPr>
                <w:lang w:val="es-ES_tradnl"/>
              </w:rPr>
            </w:pPr>
          </w:p>
          <w:p w:rsidR="002E7B18" w:rsidRDefault="002E7B18" w:rsidP="00A039E3">
            <w:pPr>
              <w:pStyle w:val="TableText"/>
              <w:spacing w:before="40" w:after="40"/>
              <w:jc w:val="center"/>
              <w:rPr>
                <w:lang w:val="fr-FR"/>
              </w:rPr>
            </w:pPr>
            <w:r>
              <w:rPr>
                <w:lang w:val="fr-FR"/>
              </w:rPr>
              <w:t>50</w:t>
            </w:r>
          </w:p>
          <w:p w:rsidR="002E7B18" w:rsidRDefault="002E7B18" w:rsidP="00A039E3">
            <w:pPr>
              <w:pStyle w:val="TableText"/>
              <w:spacing w:before="40" w:after="40"/>
              <w:jc w:val="center"/>
              <w:rPr>
                <w:lang w:val="fr-FR"/>
              </w:rPr>
            </w:pPr>
            <w:r>
              <w:rPr>
                <w:lang w:val="fr-FR"/>
              </w:rPr>
              <w:t>0</w:t>
            </w:r>
          </w:p>
          <w:p w:rsidR="002E7B18" w:rsidRDefault="002E7B18" w:rsidP="00A039E3">
            <w:pPr>
              <w:pStyle w:val="TableText"/>
              <w:spacing w:before="40" w:after="40"/>
              <w:jc w:val="center"/>
              <w:rPr>
                <w:lang w:val="fr-FR"/>
              </w:rPr>
            </w:pPr>
            <w:r>
              <w:rPr>
                <w:lang w:val="fr-FR"/>
              </w:rPr>
              <w:t>10</w:t>
            </w:r>
          </w:p>
          <w:p w:rsidR="002E7B18" w:rsidRDefault="002E7B18" w:rsidP="00A039E3">
            <w:pPr>
              <w:pStyle w:val="TableText"/>
              <w:spacing w:before="40" w:after="40"/>
              <w:jc w:val="center"/>
              <w:rPr>
                <w:lang w:val="fr-FR"/>
              </w:rPr>
            </w:pPr>
            <w:r>
              <w:rPr>
                <w:lang w:val="fr-FR"/>
              </w:rPr>
              <w:t>Recomendación UIT-R S.465</w:t>
            </w:r>
          </w:p>
        </w:tc>
      </w:tr>
      <w:tr w:rsidR="002E7B18" w:rsidTr="00A039E3">
        <w:trPr>
          <w:cantSplit/>
          <w:jc w:val="center"/>
        </w:trPr>
        <w:tc>
          <w:tcPr>
            <w:tcW w:w="4536"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spacing w:before="40" w:after="40"/>
              <w:rPr>
                <w:lang w:val="es-ES_tradnl"/>
              </w:rPr>
            </w:pPr>
            <w:r w:rsidRPr="00E8092F">
              <w:rPr>
                <w:i/>
                <w:iCs/>
                <w:lang w:val="es-ES_tradnl"/>
              </w:rPr>
              <w:t>Estación terrena receptora no OSG</w:t>
            </w:r>
            <w:r w:rsidRPr="00E8092F">
              <w:rPr>
                <w:lang w:val="es-ES_tradnl"/>
              </w:rPr>
              <w:t>:</w:t>
            </w:r>
          </w:p>
          <w:p w:rsidR="002E7B18" w:rsidRPr="00E8092F" w:rsidRDefault="002E7B18" w:rsidP="00A039E3">
            <w:pPr>
              <w:pStyle w:val="TableText"/>
              <w:spacing w:before="40" w:after="40"/>
              <w:jc w:val="left"/>
              <w:rPr>
                <w:lang w:val="es-ES_tradnl"/>
              </w:rPr>
            </w:pPr>
            <w:r w:rsidRPr="00E8092F">
              <w:rPr>
                <w:lang w:val="es-ES_tradnl"/>
              </w:rPr>
              <w:t>Modulación</w:t>
            </w:r>
          </w:p>
          <w:p w:rsidR="002E7B18" w:rsidRPr="00E8092F" w:rsidRDefault="002E7B18" w:rsidP="00A039E3">
            <w:pPr>
              <w:pStyle w:val="TableText"/>
              <w:spacing w:before="40" w:after="40"/>
              <w:jc w:val="left"/>
              <w:rPr>
                <w:lang w:val="es-ES_tradnl"/>
              </w:rPr>
            </w:pPr>
            <w:r w:rsidRPr="00E8092F">
              <w:rPr>
                <w:lang w:val="es-ES_tradnl"/>
              </w:rPr>
              <w:t xml:space="preserve">Porcentaje del tiempo, </w:t>
            </w:r>
            <w:r w:rsidRPr="00E8092F">
              <w:rPr>
                <w:i/>
                <w:iCs/>
                <w:lang w:val="es-ES_tradnl"/>
              </w:rPr>
              <w:t>p</w:t>
            </w:r>
            <w:r>
              <w:rPr>
                <w:rFonts w:ascii="Symbol" w:hAnsi="Symbol"/>
                <w:lang w:val="fr-FR"/>
              </w:rPr>
              <w:t></w:t>
            </w:r>
          </w:p>
          <w:p w:rsidR="002E7B18" w:rsidRPr="00E8092F" w:rsidRDefault="002E7B18" w:rsidP="00A039E3">
            <w:pPr>
              <w:pStyle w:val="TableText"/>
              <w:spacing w:before="40" w:after="40"/>
              <w:jc w:val="left"/>
              <w:rPr>
                <w:lang w:val="en-US"/>
              </w:rPr>
            </w:pPr>
            <w:r w:rsidRPr="00E8092F">
              <w:rPr>
                <w:i/>
                <w:iCs/>
                <w:lang w:val="en-US"/>
              </w:rPr>
              <w:t>M</w:t>
            </w:r>
            <w:r w:rsidRPr="00E8092F">
              <w:rPr>
                <w:i/>
                <w:iCs/>
                <w:position w:val="-4"/>
                <w:sz w:val="14"/>
                <w:lang w:val="en-US"/>
              </w:rPr>
              <w:t>s</w:t>
            </w:r>
            <w:r w:rsidRPr="00E8092F">
              <w:rPr>
                <w:lang w:val="en-US"/>
              </w:rPr>
              <w:t xml:space="preserve"> (dB)</w:t>
            </w:r>
          </w:p>
          <w:p w:rsidR="002E7B18" w:rsidRPr="00E8092F" w:rsidRDefault="002E7B18" w:rsidP="00A039E3">
            <w:pPr>
              <w:pStyle w:val="TableText"/>
              <w:spacing w:before="40" w:after="40"/>
              <w:jc w:val="left"/>
              <w:rPr>
                <w:lang w:val="en-US"/>
              </w:rPr>
            </w:pPr>
            <w:r w:rsidRPr="00E8092F">
              <w:rPr>
                <w:i/>
                <w:iCs/>
                <w:lang w:val="en-US"/>
              </w:rPr>
              <w:t>N</w:t>
            </w:r>
            <w:r w:rsidRPr="00E8092F">
              <w:rPr>
                <w:i/>
                <w:iCs/>
                <w:position w:val="-4"/>
                <w:sz w:val="14"/>
                <w:lang w:val="en-US"/>
              </w:rPr>
              <w:t>L</w:t>
            </w:r>
            <w:r w:rsidRPr="00E8092F">
              <w:rPr>
                <w:lang w:val="en-US"/>
              </w:rPr>
              <w:t xml:space="preserve"> (dB)</w:t>
            </w:r>
          </w:p>
          <w:p w:rsidR="002E7B18" w:rsidRPr="00E8092F" w:rsidRDefault="002E7B18" w:rsidP="00A039E3">
            <w:pPr>
              <w:pStyle w:val="TableText"/>
              <w:spacing w:before="40" w:after="40"/>
              <w:jc w:val="left"/>
              <w:rPr>
                <w:lang w:val="en-US"/>
              </w:rPr>
            </w:pPr>
            <w:r w:rsidRPr="00E8092F">
              <w:rPr>
                <w:i/>
                <w:iCs/>
                <w:lang w:val="en-US"/>
              </w:rPr>
              <w:t>W</w:t>
            </w:r>
            <w:r w:rsidRPr="00E8092F">
              <w:rPr>
                <w:lang w:val="en-US"/>
              </w:rPr>
              <w:t xml:space="preserve"> (dB)</w:t>
            </w:r>
          </w:p>
          <w:p w:rsidR="002E7B18" w:rsidRPr="00E8092F" w:rsidRDefault="002E7B18" w:rsidP="00A039E3">
            <w:pPr>
              <w:pStyle w:val="TableText"/>
              <w:spacing w:before="40" w:after="40"/>
              <w:jc w:val="left"/>
              <w:rPr>
                <w:lang w:val="es-ES_tradnl"/>
              </w:rPr>
            </w:pPr>
            <w:r w:rsidRPr="00E8092F">
              <w:rPr>
                <w:lang w:val="es-ES_tradnl"/>
              </w:rPr>
              <w:t>Ganancia de la antena receptora (dBi)</w:t>
            </w:r>
          </w:p>
          <w:p w:rsidR="002E7B18" w:rsidRPr="00E8092F" w:rsidRDefault="002E7B18" w:rsidP="00A039E3">
            <w:pPr>
              <w:pStyle w:val="TableText"/>
              <w:spacing w:before="40" w:after="40"/>
              <w:jc w:val="left"/>
              <w:rPr>
                <w:lang w:val="es-ES_tradnl"/>
              </w:rPr>
            </w:pPr>
            <w:r w:rsidRPr="00E8092F">
              <w:rPr>
                <w:lang w:val="es-ES_tradnl"/>
              </w:rPr>
              <w:t>Anchura de banda de referencia (MHz)</w:t>
            </w:r>
          </w:p>
          <w:p w:rsidR="002E7B18" w:rsidRDefault="002E7B18" w:rsidP="00A039E3">
            <w:pPr>
              <w:pStyle w:val="TableText"/>
              <w:spacing w:before="40" w:after="40"/>
              <w:jc w:val="left"/>
              <w:rPr>
                <w:lang w:val="fr-FR"/>
              </w:rPr>
            </w:pPr>
            <w:r>
              <w:rPr>
                <w:i/>
                <w:iCs/>
                <w:lang w:val="fr-FR"/>
              </w:rPr>
              <w:t>T</w:t>
            </w:r>
            <w:r>
              <w:rPr>
                <w:i/>
                <w:iCs/>
                <w:position w:val="-4"/>
                <w:sz w:val="14"/>
                <w:lang w:val="fr-FR"/>
              </w:rPr>
              <w:t>e</w:t>
            </w:r>
            <w:r>
              <w:rPr>
                <w:lang w:val="fr-FR"/>
              </w:rPr>
              <w:t xml:space="preserve"> (K)</w:t>
            </w:r>
          </w:p>
          <w:p w:rsidR="002E7B18" w:rsidRDefault="002E7B18" w:rsidP="00A039E3">
            <w:pPr>
              <w:pStyle w:val="TableText"/>
              <w:spacing w:before="40" w:after="40"/>
              <w:jc w:val="left"/>
              <w:rPr>
                <w:lang w:val="en-US"/>
              </w:rPr>
            </w:pPr>
            <w:r>
              <w:rPr>
                <w:i/>
                <w:iCs/>
                <w:lang w:val="en-US"/>
              </w:rPr>
              <w:t>P</w:t>
            </w:r>
            <w:r>
              <w:rPr>
                <w:i/>
                <w:iCs/>
                <w:position w:val="-4"/>
                <w:sz w:val="14"/>
                <w:lang w:val="en-US"/>
              </w:rPr>
              <w:t>r</w:t>
            </w:r>
            <w:r>
              <w:rPr>
                <w:lang w:val="en-US"/>
              </w:rPr>
              <w:t>(</w:t>
            </w:r>
            <w:r>
              <w:rPr>
                <w:i/>
                <w:iCs/>
                <w:lang w:val="en-US"/>
              </w:rPr>
              <w:t>p</w:t>
            </w:r>
            <w:r>
              <w:rPr>
                <w:lang w:val="en-US"/>
              </w:rPr>
              <w:t>) (dBW)</w:t>
            </w:r>
          </w:p>
        </w:tc>
        <w:tc>
          <w:tcPr>
            <w:tcW w:w="3119" w:type="dxa"/>
            <w:tcBorders>
              <w:top w:val="single" w:sz="6" w:space="0" w:color="auto"/>
              <w:left w:val="single" w:sz="6" w:space="0" w:color="auto"/>
              <w:bottom w:val="single" w:sz="6" w:space="0" w:color="auto"/>
              <w:right w:val="single" w:sz="6" w:space="0" w:color="auto"/>
            </w:tcBorders>
          </w:tcPr>
          <w:p w:rsidR="002E7B18" w:rsidRDefault="002E7B18" w:rsidP="00A039E3">
            <w:pPr>
              <w:pStyle w:val="TableText"/>
              <w:spacing w:before="40" w:after="40"/>
              <w:jc w:val="center"/>
              <w:rPr>
                <w:lang w:val="en-US"/>
              </w:rPr>
            </w:pPr>
          </w:p>
          <w:p w:rsidR="002E7B18" w:rsidRDefault="002E7B18" w:rsidP="00A039E3">
            <w:pPr>
              <w:pStyle w:val="TableText"/>
              <w:spacing w:before="40" w:after="40"/>
              <w:jc w:val="center"/>
              <w:rPr>
                <w:lang w:val="fr-FR"/>
              </w:rPr>
            </w:pPr>
            <w:r>
              <w:rPr>
                <w:lang w:val="fr-FR"/>
              </w:rPr>
              <w:t>Digital</w:t>
            </w:r>
          </w:p>
          <w:p w:rsidR="002E7B18" w:rsidRDefault="002E7B18" w:rsidP="00A039E3">
            <w:pPr>
              <w:pStyle w:val="TableText"/>
              <w:spacing w:before="40" w:after="40"/>
              <w:jc w:val="center"/>
              <w:rPr>
                <w:lang w:val="fr-FR"/>
              </w:rPr>
            </w:pPr>
            <w:r>
              <w:rPr>
                <w:lang w:val="fr-FR"/>
              </w:rPr>
              <w:t>0,002</w:t>
            </w:r>
          </w:p>
          <w:p w:rsidR="002E7B18" w:rsidRDefault="002E7B18" w:rsidP="00A039E3">
            <w:pPr>
              <w:pStyle w:val="TableText"/>
              <w:spacing w:before="40" w:after="40"/>
              <w:jc w:val="center"/>
              <w:rPr>
                <w:lang w:val="fr-FR"/>
              </w:rPr>
            </w:pPr>
            <w:r>
              <w:rPr>
                <w:lang w:val="fr-FR"/>
              </w:rPr>
              <w:t>2</w:t>
            </w:r>
          </w:p>
          <w:p w:rsidR="002E7B18" w:rsidRDefault="002E7B18" w:rsidP="00A039E3">
            <w:pPr>
              <w:pStyle w:val="TableText"/>
              <w:spacing w:before="40" w:after="40"/>
              <w:jc w:val="center"/>
              <w:rPr>
                <w:lang w:val="fr-FR"/>
              </w:rPr>
            </w:pPr>
            <w:r>
              <w:rPr>
                <w:lang w:val="fr-FR"/>
              </w:rPr>
              <w:t>1</w:t>
            </w:r>
          </w:p>
          <w:p w:rsidR="002E7B18" w:rsidRDefault="002E7B18" w:rsidP="00A039E3">
            <w:pPr>
              <w:pStyle w:val="TableText"/>
              <w:spacing w:before="40" w:after="40"/>
              <w:jc w:val="center"/>
              <w:rPr>
                <w:lang w:val="fr-FR"/>
              </w:rPr>
            </w:pPr>
            <w:r>
              <w:rPr>
                <w:lang w:val="fr-FR"/>
              </w:rPr>
              <w:t>0</w:t>
            </w:r>
          </w:p>
          <w:p w:rsidR="002E7B18" w:rsidRDefault="002E7B18" w:rsidP="00A039E3">
            <w:pPr>
              <w:pStyle w:val="TableText"/>
              <w:spacing w:before="40" w:after="40"/>
              <w:jc w:val="center"/>
              <w:rPr>
                <w:lang w:val="fr-FR"/>
              </w:rPr>
            </w:pPr>
            <w:r>
              <w:rPr>
                <w:lang w:val="fr-FR"/>
              </w:rPr>
              <w:t>50</w:t>
            </w:r>
          </w:p>
          <w:p w:rsidR="002E7B18" w:rsidRDefault="002E7B18" w:rsidP="00A039E3">
            <w:pPr>
              <w:pStyle w:val="TableText"/>
              <w:spacing w:before="40" w:after="40"/>
              <w:jc w:val="center"/>
              <w:rPr>
                <w:lang w:val="fr-FR"/>
              </w:rPr>
            </w:pPr>
            <w:r>
              <w:rPr>
                <w:lang w:val="fr-FR"/>
              </w:rPr>
              <w:t>1</w:t>
            </w:r>
          </w:p>
          <w:p w:rsidR="002E7B18" w:rsidRDefault="002E7B18" w:rsidP="00A039E3">
            <w:pPr>
              <w:pStyle w:val="TableText"/>
              <w:spacing w:before="40" w:after="40"/>
              <w:jc w:val="center"/>
              <w:rPr>
                <w:lang w:val="fr-FR"/>
              </w:rPr>
            </w:pPr>
            <w:r>
              <w:rPr>
                <w:lang w:val="fr-FR"/>
              </w:rPr>
              <w:t>127,7</w:t>
            </w:r>
          </w:p>
          <w:p w:rsidR="002E7B18" w:rsidRDefault="002E7B18" w:rsidP="00A039E3">
            <w:pPr>
              <w:pStyle w:val="TableText"/>
              <w:spacing w:before="40" w:after="40"/>
              <w:jc w:val="center"/>
              <w:rPr>
                <w:lang w:val="fr-FR"/>
              </w:rPr>
            </w:pPr>
            <w:r>
              <w:rPr>
                <w:lang w:val="fr-FR"/>
              </w:rPr>
              <w:t>–149,0</w:t>
            </w:r>
          </w:p>
        </w:tc>
      </w:tr>
      <w:tr w:rsidR="002E7B18" w:rsidTr="00A039E3">
        <w:trPr>
          <w:cantSplit/>
          <w:jc w:val="center"/>
        </w:trPr>
        <w:tc>
          <w:tcPr>
            <w:tcW w:w="4536"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spacing w:before="40" w:after="40"/>
              <w:rPr>
                <w:lang w:val="es-ES_tradnl"/>
              </w:rPr>
            </w:pPr>
            <w:r w:rsidRPr="00E8092F">
              <w:rPr>
                <w:i/>
                <w:iCs/>
                <w:lang w:val="es-ES_tradnl"/>
              </w:rPr>
              <w:t>Estación terrenal transmisora</w:t>
            </w:r>
            <w:r w:rsidRPr="00E8092F">
              <w:rPr>
                <w:lang w:val="es-ES_tradnl"/>
              </w:rPr>
              <w:t>:</w:t>
            </w:r>
          </w:p>
          <w:p w:rsidR="002E7B18" w:rsidRPr="00E8092F" w:rsidRDefault="002E7B18" w:rsidP="00A039E3">
            <w:pPr>
              <w:pStyle w:val="TableText"/>
              <w:spacing w:before="40" w:after="40"/>
              <w:jc w:val="left"/>
              <w:rPr>
                <w:lang w:val="es-ES_tradnl"/>
              </w:rPr>
            </w:pPr>
            <w:r w:rsidRPr="00E8092F">
              <w:rPr>
                <w:lang w:val="es-ES_tradnl"/>
              </w:rPr>
              <w:t>Ganancia de la antena transmisora (dBi)</w:t>
            </w:r>
          </w:p>
          <w:p w:rsidR="002E7B18" w:rsidRPr="00E8092F" w:rsidRDefault="002E7B18" w:rsidP="00A039E3">
            <w:pPr>
              <w:pStyle w:val="TableText"/>
              <w:spacing w:before="40" w:after="40"/>
              <w:jc w:val="left"/>
              <w:rPr>
                <w:lang w:val="es-ES_tradnl"/>
              </w:rPr>
            </w:pPr>
            <w:r w:rsidRPr="00E8092F">
              <w:rPr>
                <w:lang w:val="es-ES_tradnl"/>
              </w:rPr>
              <w:t>p.i.r.e./portadora (dBW)</w:t>
            </w:r>
          </w:p>
        </w:tc>
        <w:tc>
          <w:tcPr>
            <w:tcW w:w="3119"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spacing w:before="40" w:after="40"/>
              <w:jc w:val="center"/>
              <w:rPr>
                <w:lang w:val="es-ES_tradnl"/>
              </w:rPr>
            </w:pPr>
          </w:p>
          <w:p w:rsidR="002E7B18" w:rsidRDefault="002E7B18" w:rsidP="00A039E3">
            <w:pPr>
              <w:pStyle w:val="TableText"/>
              <w:spacing w:before="40" w:after="40"/>
              <w:jc w:val="center"/>
              <w:rPr>
                <w:lang w:val="fr-FR"/>
              </w:rPr>
            </w:pPr>
            <w:r>
              <w:rPr>
                <w:lang w:val="fr-FR"/>
              </w:rPr>
              <w:t>42</w:t>
            </w:r>
          </w:p>
          <w:p w:rsidR="002E7B18" w:rsidRDefault="002E7B18" w:rsidP="00A039E3">
            <w:pPr>
              <w:pStyle w:val="TableText"/>
              <w:spacing w:before="40" w:after="40"/>
              <w:jc w:val="center"/>
              <w:rPr>
                <w:lang w:val="fr-FR"/>
              </w:rPr>
            </w:pPr>
            <w:r>
              <w:rPr>
                <w:lang w:val="fr-FR"/>
              </w:rPr>
              <w:t>3</w:t>
            </w:r>
          </w:p>
        </w:tc>
      </w:tr>
    </w:tbl>
    <w:p w:rsidR="002E7B18" w:rsidRDefault="002E7B18">
      <w:pPr>
        <w:pStyle w:val="Tablefin"/>
        <w:rPr>
          <w:lang w:val="fr-FR"/>
        </w:rPr>
      </w:pPr>
    </w:p>
    <w:p w:rsidR="002E7B18" w:rsidRDefault="002E7B18">
      <w:pPr>
        <w:pStyle w:val="Heading1"/>
        <w:rPr>
          <w:lang w:val="fr-FR"/>
        </w:rPr>
      </w:pPr>
      <w:r>
        <w:rPr>
          <w:lang w:val="fr-FR"/>
        </w:rPr>
        <w:lastRenderedPageBreak/>
        <w:t>3</w:t>
      </w:r>
      <w:r>
        <w:rPr>
          <w:lang w:val="fr-FR"/>
        </w:rPr>
        <w:tab/>
        <w:t>Distancia de coordinación</w:t>
      </w:r>
    </w:p>
    <w:p w:rsidR="002E7B18" w:rsidRPr="00E8092F" w:rsidRDefault="002E7B18" w:rsidP="00A039E3">
      <w:pPr>
        <w:keepNext/>
        <w:keepLines/>
        <w:rPr>
          <w:lang w:val="es-ES_tradnl"/>
        </w:rPr>
      </w:pPr>
      <w:r w:rsidRPr="00E8092F">
        <w:rPr>
          <w:lang w:val="es-ES_tradnl"/>
        </w:rPr>
        <w:t>La Fig. 7 muestra ejemplos de la función de distribución acumulada de la ganancia de antena en el horizonte para la estación terrena transmisora de satélite no OSG que se indica en el Cuadro 1.</w:t>
      </w:r>
    </w:p>
    <w:p w:rsidR="002E7B18" w:rsidRPr="00E8092F" w:rsidRDefault="002E7B18">
      <w:pPr>
        <w:rPr>
          <w:lang w:val="es-ES_tradnl"/>
        </w:rPr>
      </w:pPr>
    </w:p>
    <w:p w:rsidR="002E7B18" w:rsidRDefault="005D7954">
      <w:pPr>
        <w:pStyle w:val="Figure0"/>
      </w:pPr>
      <w:r>
        <w:rPr>
          <w:noProof/>
          <w:lang w:val="es-ES_tradnl" w:eastAsia="zh-CN"/>
        </w:rPr>
        <w:drawing>
          <wp:inline distT="0" distB="0" distL="0" distR="0" wp14:anchorId="418E73D6" wp14:editId="10FEAE2A">
            <wp:extent cx="4505325" cy="4781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05325" cy="4781550"/>
                    </a:xfrm>
                    <a:prstGeom prst="rect">
                      <a:avLst/>
                    </a:prstGeom>
                    <a:noFill/>
                    <a:ln>
                      <a:noFill/>
                    </a:ln>
                  </pic:spPr>
                </pic:pic>
              </a:graphicData>
            </a:graphic>
          </wp:inline>
        </w:drawing>
      </w:r>
    </w:p>
    <w:p w:rsidR="002E7B18" w:rsidRPr="00E8092F" w:rsidRDefault="002E7B18">
      <w:pPr>
        <w:pStyle w:val="Fig0"/>
        <w:rPr>
          <w:lang w:val="es-ES_tradnl"/>
        </w:rPr>
      </w:pPr>
      <w:r w:rsidRPr="00E8092F">
        <w:rPr>
          <w:lang w:val="es-ES_tradnl"/>
        </w:rPr>
        <w:t>FIGURE 7/SF.1485</w:t>
      </w:r>
    </w:p>
    <w:p w:rsidR="002E7B18" w:rsidRPr="00E8092F" w:rsidRDefault="002E7B18">
      <w:pPr>
        <w:rPr>
          <w:lang w:val="es-ES_tradnl"/>
        </w:rPr>
      </w:pPr>
    </w:p>
    <w:p w:rsidR="002E7B18" w:rsidRPr="00E8092F" w:rsidRDefault="002E7B18">
      <w:pPr>
        <w:rPr>
          <w:lang w:val="es-ES_tradnl"/>
        </w:rPr>
      </w:pPr>
      <w:r w:rsidRPr="00E8092F">
        <w:rPr>
          <w:lang w:val="es-ES_tradnl"/>
        </w:rPr>
        <w:t>Los Cuadros 3 y 4 muestran ejemplos que sirven para la determinación de la distancia de coordinación entre la estación terrena transmisora no OSG y la estación terrenal receptora indicada en el Cuadro 1. Las distancias estimadas se indican para incrementos de 0,5 dB en la gama de ganancias de antena en el horizonte y para un ángulo de elevación en el horizonte de 0</w:t>
      </w:r>
      <w:r>
        <w:rPr>
          <w:rFonts w:ascii="Symbol" w:hAnsi="Symbol"/>
          <w:lang w:val="fr-FR"/>
        </w:rPr>
        <w:t></w:t>
      </w:r>
      <w:r w:rsidRPr="00E8092F">
        <w:rPr>
          <w:lang w:val="es-ES_tradnl"/>
        </w:rPr>
        <w:t>. Estas distancias se calculan utilizando el método descrito en el § 4 y los modelos de propagación de la Recomendación UIT</w:t>
      </w:r>
      <w:r w:rsidRPr="00E8092F">
        <w:rPr>
          <w:lang w:val="es-ES_tradnl"/>
        </w:rPr>
        <w:noBreakHyphen/>
        <w:t xml:space="preserve">R P.620. Se elige el valor máximo (indicado en negritas) de la columna </w:t>
      </w:r>
      <w:r w:rsidRPr="00E8092F">
        <w:rPr>
          <w:i/>
          <w:iCs/>
          <w:lang w:val="es-ES_tradnl"/>
        </w:rPr>
        <w:t>d</w:t>
      </w:r>
      <w:r w:rsidRPr="00E8092F">
        <w:rPr>
          <w:lang w:val="es-ES_tradnl"/>
        </w:rPr>
        <w:t> (km) como distancia de coordinación para el acimut especificado.</w:t>
      </w:r>
    </w:p>
    <w:p w:rsidR="002E7B18" w:rsidRPr="00E8092F" w:rsidRDefault="002E7B18">
      <w:pPr>
        <w:rPr>
          <w:lang w:val="es-ES_tradnl"/>
        </w:rPr>
      </w:pPr>
      <w:r w:rsidRPr="00E8092F">
        <w:rPr>
          <w:lang w:val="es-ES_tradnl"/>
        </w:rPr>
        <w:t>El Cuadro 5 enumera las distancias de coordinación para las estaciones terrenas no OSG, transmisoras y receptoras y las estaciones terrenales receptoras y transmisoras indicadas en los Cuadros 1 y 2. Estas distancias de coordinación se representan en la Fig. 8.</w:t>
      </w:r>
    </w:p>
    <w:p w:rsidR="002E7B18" w:rsidRPr="00E8092F" w:rsidRDefault="002E7B18">
      <w:pPr>
        <w:pStyle w:val="Table"/>
        <w:rPr>
          <w:lang w:val="es-ES_tradnl"/>
        </w:rPr>
      </w:pPr>
      <w:r w:rsidRPr="00E8092F">
        <w:rPr>
          <w:lang w:val="es-ES_tradnl"/>
        </w:rPr>
        <w:lastRenderedPageBreak/>
        <w:t>CUADRO  3</w:t>
      </w:r>
    </w:p>
    <w:p w:rsidR="002E7B18" w:rsidRPr="00E8092F" w:rsidRDefault="002E7B18">
      <w:pPr>
        <w:pStyle w:val="TableTitle"/>
        <w:rPr>
          <w:lang w:val="es-ES_tradnl"/>
        </w:rPr>
      </w:pPr>
      <w:r w:rsidRPr="00E8092F">
        <w:rPr>
          <w:lang w:val="es-ES_tradnl"/>
        </w:rPr>
        <w:t xml:space="preserve">Determinación de la distancia de coordinación para una estación terrena transmisora no OSG </w:t>
      </w:r>
      <w:r w:rsidRPr="00E8092F">
        <w:rPr>
          <w:lang w:val="es-ES_tradnl"/>
        </w:rPr>
        <w:br/>
        <w:t xml:space="preserve">y una estación terrenal receptora a un acimut </w:t>
      </w:r>
      <w:r>
        <w:rPr>
          <w:rFonts w:ascii="Symbol" w:hAnsi="Symbol"/>
          <w:lang w:val="fr-FR"/>
        </w:rPr>
        <w:t></w:t>
      </w:r>
      <w:r w:rsidRPr="00E8092F">
        <w:rPr>
          <w:lang w:val="es-ES_tradnl"/>
        </w:rPr>
        <w:t xml:space="preserve"> 0</w:t>
      </w:r>
      <w:r>
        <w:rPr>
          <w:rFonts w:ascii="Symbol" w:hAnsi="Symbol"/>
          <w:lang w:val="fr-FR"/>
        </w:rPr>
        <w:t></w:t>
      </w:r>
    </w:p>
    <w:p w:rsidR="002E7B18" w:rsidRPr="00E8092F" w:rsidRDefault="002E7B18">
      <w:pPr>
        <w:pStyle w:val="Blanc"/>
        <w:rPr>
          <w:lang w:val="es-ES_tradnl"/>
        </w:rPr>
      </w:pPr>
    </w:p>
    <w:tbl>
      <w:tblPr>
        <w:tblW w:w="0" w:type="auto"/>
        <w:jc w:val="center"/>
        <w:tblLayout w:type="fixed"/>
        <w:tblCellMar>
          <w:left w:w="30" w:type="dxa"/>
          <w:right w:w="30" w:type="dxa"/>
        </w:tblCellMar>
        <w:tblLook w:val="0000" w:firstRow="0" w:lastRow="0" w:firstColumn="0" w:lastColumn="0" w:noHBand="0" w:noVBand="0"/>
      </w:tblPr>
      <w:tblGrid>
        <w:gridCol w:w="2041"/>
        <w:gridCol w:w="1531"/>
        <w:gridCol w:w="1531"/>
        <w:gridCol w:w="1304"/>
        <w:gridCol w:w="1304"/>
        <w:gridCol w:w="1701"/>
      </w:tblGrid>
      <w:tr w:rsidR="002E7B18" w:rsidRPr="00E8092F" w:rsidTr="0052281B">
        <w:trPr>
          <w:cantSplit/>
          <w:trHeight w:val="372"/>
          <w:jc w:val="center"/>
        </w:trPr>
        <w:tc>
          <w:tcPr>
            <w:tcW w:w="2041" w:type="dxa"/>
            <w:tcBorders>
              <w:top w:val="single" w:sz="6" w:space="0" w:color="auto"/>
              <w:left w:val="single" w:sz="6" w:space="0" w:color="auto"/>
              <w:bottom w:val="single" w:sz="6" w:space="0" w:color="auto"/>
              <w:right w:val="single" w:sz="6" w:space="0" w:color="auto"/>
            </w:tcBorders>
            <w:vAlign w:val="center"/>
          </w:tcPr>
          <w:p w:rsidR="002E7B18" w:rsidRPr="00E8092F" w:rsidRDefault="002E7B18" w:rsidP="0052281B">
            <w:pPr>
              <w:pStyle w:val="TableText"/>
              <w:jc w:val="center"/>
              <w:rPr>
                <w:color w:val="000000"/>
                <w:lang w:val="es-ES_tradnl"/>
              </w:rPr>
            </w:pPr>
            <w:r w:rsidRPr="00E8092F">
              <w:rPr>
                <w:lang w:val="es-ES_tradnl"/>
              </w:rPr>
              <w:t>Ganancia de la antena</w:t>
            </w:r>
            <w:r w:rsidRPr="00E8092F">
              <w:rPr>
                <w:lang w:val="es-ES_tradnl"/>
              </w:rPr>
              <w:br/>
              <w:t xml:space="preserve">transmisora, </w:t>
            </w:r>
            <w:r w:rsidRPr="00E8092F">
              <w:rPr>
                <w:i/>
                <w:iCs/>
                <w:lang w:val="es-ES_tradnl"/>
              </w:rPr>
              <w:t>G</w:t>
            </w:r>
            <w:r w:rsidRPr="00E8092F">
              <w:rPr>
                <w:i/>
                <w:iCs/>
                <w:position w:val="-4"/>
                <w:sz w:val="14"/>
                <w:lang w:val="es-ES_tradnl"/>
              </w:rPr>
              <w:t>ti</w:t>
            </w:r>
            <w:r w:rsidRPr="00E8092F">
              <w:rPr>
                <w:lang w:val="es-ES_tradnl"/>
              </w:rPr>
              <w:br/>
              <w:t>(dBi)</w:t>
            </w:r>
          </w:p>
        </w:tc>
        <w:tc>
          <w:tcPr>
            <w:tcW w:w="1531" w:type="dxa"/>
            <w:tcBorders>
              <w:top w:val="single" w:sz="6" w:space="0" w:color="auto"/>
              <w:left w:val="single" w:sz="6" w:space="0" w:color="auto"/>
              <w:bottom w:val="single" w:sz="6" w:space="0" w:color="auto"/>
              <w:right w:val="single" w:sz="6" w:space="0" w:color="auto"/>
            </w:tcBorders>
            <w:vAlign w:val="center"/>
          </w:tcPr>
          <w:p w:rsidR="002E7B18" w:rsidRPr="00E8092F" w:rsidRDefault="002E7B18" w:rsidP="0052281B">
            <w:pPr>
              <w:pStyle w:val="TableText"/>
              <w:jc w:val="center"/>
              <w:rPr>
                <w:color w:val="000000"/>
                <w:lang w:val="es-ES_tradnl"/>
              </w:rPr>
            </w:pPr>
            <w:r w:rsidRPr="00E8092F">
              <w:rPr>
                <w:color w:val="000000"/>
                <w:lang w:val="es-ES_tradnl"/>
              </w:rPr>
              <w:t>Función de distribución</w:t>
            </w:r>
            <w:r w:rsidR="0052281B">
              <w:rPr>
                <w:color w:val="000000"/>
                <w:lang w:val="es-ES_tradnl"/>
              </w:rPr>
              <w:br/>
            </w:r>
            <w:r w:rsidRPr="00E8092F">
              <w:rPr>
                <w:color w:val="000000"/>
                <w:lang w:val="es-ES_tradnl"/>
              </w:rPr>
              <w:t>de probabilidad</w:t>
            </w:r>
            <w:r w:rsidR="0052281B">
              <w:rPr>
                <w:color w:val="000000"/>
                <w:lang w:val="es-ES_tradnl"/>
              </w:rPr>
              <w:br/>
            </w:r>
            <w:r w:rsidRPr="00E8092F">
              <w:rPr>
                <w:color w:val="000000"/>
                <w:lang w:val="es-ES_tradnl"/>
              </w:rPr>
              <w:t>de la ganancia</w:t>
            </w:r>
          </w:p>
        </w:tc>
        <w:tc>
          <w:tcPr>
            <w:tcW w:w="1531" w:type="dxa"/>
            <w:tcBorders>
              <w:top w:val="single" w:sz="6" w:space="0" w:color="auto"/>
              <w:left w:val="single" w:sz="6" w:space="0" w:color="auto"/>
              <w:bottom w:val="single" w:sz="6" w:space="0" w:color="auto"/>
              <w:right w:val="single" w:sz="6" w:space="0" w:color="auto"/>
            </w:tcBorders>
            <w:vAlign w:val="center"/>
          </w:tcPr>
          <w:p w:rsidR="002E7B18" w:rsidRPr="00E8092F" w:rsidRDefault="002E7B18" w:rsidP="0052281B">
            <w:pPr>
              <w:pStyle w:val="TableText"/>
              <w:jc w:val="center"/>
              <w:rPr>
                <w:color w:val="000000"/>
                <w:lang w:val="es-ES_tradnl"/>
              </w:rPr>
            </w:pPr>
            <w:r w:rsidRPr="00E8092F">
              <w:rPr>
                <w:color w:val="000000"/>
                <w:lang w:val="es-ES_tradnl"/>
              </w:rPr>
              <w:t>Función</w:t>
            </w:r>
            <w:r w:rsidR="0052281B">
              <w:rPr>
                <w:color w:val="000000"/>
                <w:lang w:val="es-ES_tradnl"/>
              </w:rPr>
              <w:t xml:space="preserve"> </w:t>
            </w:r>
            <w:r w:rsidRPr="00E8092F">
              <w:rPr>
                <w:color w:val="000000"/>
                <w:lang w:val="es-ES_tradnl"/>
              </w:rPr>
              <w:t>de</w:t>
            </w:r>
            <w:r w:rsidRPr="00E8092F">
              <w:rPr>
                <w:color w:val="000000"/>
                <w:lang w:val="es-ES_tradnl"/>
              </w:rPr>
              <w:br/>
              <w:t>distribución</w:t>
            </w:r>
            <w:r w:rsidRPr="00E8092F">
              <w:rPr>
                <w:color w:val="000000"/>
                <w:lang w:val="es-ES_tradnl"/>
              </w:rPr>
              <w:br/>
              <w:t>acumulada</w:t>
            </w:r>
            <w:r w:rsidRPr="00E8092F">
              <w:rPr>
                <w:color w:val="000000"/>
                <w:lang w:val="es-ES_tradnl"/>
              </w:rPr>
              <w:br/>
              <w:t>de la</w:t>
            </w:r>
            <w:r w:rsidR="0052281B">
              <w:rPr>
                <w:color w:val="000000"/>
                <w:lang w:val="es-ES_tradnl"/>
              </w:rPr>
              <w:t xml:space="preserve"> </w:t>
            </w:r>
            <w:r w:rsidRPr="00E8092F">
              <w:rPr>
                <w:color w:val="000000"/>
                <w:lang w:val="es-ES_tradnl"/>
              </w:rPr>
              <w:t>ganancia</w:t>
            </w:r>
          </w:p>
        </w:tc>
        <w:tc>
          <w:tcPr>
            <w:tcW w:w="1304" w:type="dxa"/>
            <w:tcBorders>
              <w:top w:val="single" w:sz="6" w:space="0" w:color="auto"/>
              <w:left w:val="single" w:sz="6" w:space="0" w:color="auto"/>
              <w:bottom w:val="single" w:sz="6" w:space="0" w:color="auto"/>
              <w:right w:val="single" w:sz="6" w:space="0" w:color="auto"/>
            </w:tcBorders>
            <w:vAlign w:val="center"/>
          </w:tcPr>
          <w:p w:rsidR="002E7B18" w:rsidRDefault="002E7B18" w:rsidP="0052281B">
            <w:pPr>
              <w:pStyle w:val="TableText"/>
              <w:jc w:val="center"/>
              <w:rPr>
                <w:color w:val="000000"/>
                <w:vertAlign w:val="subscript"/>
                <w:lang w:val="fr-FR"/>
              </w:rPr>
            </w:pPr>
            <w:r>
              <w:rPr>
                <w:i/>
                <w:iCs/>
                <w:color w:val="000000"/>
                <w:lang w:val="fr-FR"/>
              </w:rPr>
              <w:t>p</w:t>
            </w:r>
            <w:r>
              <w:rPr>
                <w:color w:val="000000"/>
                <w:lang w:val="fr-FR"/>
              </w:rPr>
              <w:fldChar w:fldCharType="begin"/>
            </w:r>
            <w:r>
              <w:rPr>
                <w:color w:val="000000"/>
                <w:lang w:val="fr-FR"/>
              </w:rPr>
              <w:instrText>SYMBOL 162 \f "Symbol" \s 10</w:instrText>
            </w:r>
            <w:r>
              <w:rPr>
                <w:color w:val="000000"/>
                <w:lang w:val="fr-FR"/>
              </w:rPr>
              <w:fldChar w:fldCharType="separate"/>
            </w:r>
            <w:r>
              <w:rPr>
                <w:rFonts w:ascii="Symbol" w:hAnsi="Symbol"/>
                <w:color w:val="000000"/>
                <w:lang w:val="fr-FR"/>
              </w:rPr>
              <w:t>¢</w:t>
            </w:r>
            <w:r>
              <w:rPr>
                <w:color w:val="000000"/>
                <w:lang w:val="fr-FR"/>
              </w:rPr>
              <w:fldChar w:fldCharType="end"/>
            </w:r>
            <w:r>
              <w:rPr>
                <w:rFonts w:ascii="Symbol" w:hAnsi="Symbol"/>
                <w:color w:val="000000"/>
                <w:lang w:val="fr-FR"/>
              </w:rPr>
              <w:t></w:t>
            </w:r>
            <w:r>
              <w:rPr>
                <w:color w:val="000000"/>
                <w:lang w:val="fr-FR"/>
              </w:rPr>
              <w:t xml:space="preserve"> </w:t>
            </w:r>
            <w:r>
              <w:rPr>
                <w:i/>
                <w:iCs/>
                <w:color w:val="000000"/>
                <w:lang w:val="fr-FR"/>
              </w:rPr>
              <w:t>p</w:t>
            </w:r>
            <w:r>
              <w:rPr>
                <w:color w:val="000000"/>
                <w:lang w:val="fr-FR"/>
              </w:rPr>
              <w:t>/</w:t>
            </w:r>
            <w:r>
              <w:rPr>
                <w:i/>
                <w:iCs/>
                <w:color w:val="000000"/>
                <w:lang w:val="fr-FR"/>
              </w:rPr>
              <w:t>p</w:t>
            </w:r>
            <w:r>
              <w:rPr>
                <w:i/>
                <w:iCs/>
                <w:position w:val="-4"/>
                <w:sz w:val="14"/>
                <w:lang w:val="fr-FR"/>
              </w:rPr>
              <w:t>i</w:t>
            </w:r>
          </w:p>
        </w:tc>
        <w:tc>
          <w:tcPr>
            <w:tcW w:w="1304" w:type="dxa"/>
            <w:tcBorders>
              <w:top w:val="single" w:sz="6" w:space="0" w:color="auto"/>
              <w:left w:val="single" w:sz="6" w:space="0" w:color="auto"/>
              <w:bottom w:val="single" w:sz="6" w:space="0" w:color="auto"/>
              <w:right w:val="single" w:sz="6" w:space="0" w:color="auto"/>
            </w:tcBorders>
            <w:vAlign w:val="center"/>
          </w:tcPr>
          <w:p w:rsidR="002E7B18" w:rsidRDefault="002E7B18" w:rsidP="0052281B">
            <w:pPr>
              <w:pStyle w:val="TableText"/>
              <w:jc w:val="center"/>
              <w:rPr>
                <w:color w:val="000000"/>
                <w:lang w:val="fr-FR"/>
              </w:rPr>
            </w:pPr>
            <w:r>
              <w:rPr>
                <w:color w:val="000000"/>
                <w:lang w:val="fr-FR"/>
              </w:rPr>
              <w:t xml:space="preserve">Pérdidas </w:t>
            </w:r>
            <w:r>
              <w:rPr>
                <w:color w:val="000000"/>
                <w:lang w:val="fr-FR"/>
              </w:rPr>
              <w:br/>
              <w:t xml:space="preserve">requeridas </w:t>
            </w:r>
            <w:r>
              <w:rPr>
                <w:color w:val="000000"/>
                <w:lang w:val="fr-FR"/>
              </w:rPr>
              <w:br/>
              <w:t>(dB)</w:t>
            </w:r>
          </w:p>
        </w:tc>
        <w:tc>
          <w:tcPr>
            <w:tcW w:w="1701" w:type="dxa"/>
            <w:tcBorders>
              <w:top w:val="single" w:sz="6" w:space="0" w:color="auto"/>
              <w:left w:val="single" w:sz="6" w:space="0" w:color="auto"/>
              <w:bottom w:val="single" w:sz="6" w:space="0" w:color="auto"/>
              <w:right w:val="single" w:sz="6" w:space="0" w:color="auto"/>
            </w:tcBorders>
            <w:vAlign w:val="center"/>
          </w:tcPr>
          <w:p w:rsidR="002E7B18" w:rsidRPr="00E8092F" w:rsidRDefault="002E7B18" w:rsidP="0052281B">
            <w:pPr>
              <w:pStyle w:val="TableText"/>
              <w:jc w:val="center"/>
              <w:rPr>
                <w:color w:val="000000"/>
                <w:lang w:val="es-ES_tradnl"/>
              </w:rPr>
            </w:pPr>
            <w:r w:rsidRPr="00E8092F">
              <w:rPr>
                <w:lang w:val="es-ES_tradnl"/>
              </w:rPr>
              <w:t xml:space="preserve">Distancia de coordinación, </w:t>
            </w:r>
            <w:r w:rsidRPr="00E8092F">
              <w:rPr>
                <w:i/>
                <w:lang w:val="es-ES_tradnl"/>
              </w:rPr>
              <w:t>d</w:t>
            </w:r>
            <w:r w:rsidRPr="00E8092F">
              <w:rPr>
                <w:i/>
                <w:iCs/>
                <w:position w:val="-4"/>
                <w:lang w:val="es-ES_tradnl"/>
              </w:rPr>
              <w:t>i</w:t>
            </w:r>
            <w:r w:rsidRPr="00E8092F">
              <w:rPr>
                <w:i/>
                <w:iCs/>
                <w:position w:val="-4"/>
                <w:lang w:val="es-ES_tradnl"/>
              </w:rPr>
              <w:br/>
            </w:r>
            <w:r w:rsidRPr="00E8092F">
              <w:rPr>
                <w:lang w:val="es-ES_tradnl"/>
              </w:rPr>
              <w:t>(km)</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–12,0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0,000000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1,000000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0,000020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148,5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163,73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–11,5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0,000000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1,000000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0,000020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149,0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168,23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–11,0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0,000000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1,000000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0,000020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149,5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172,83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–10,5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0,709370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1,000000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0,000020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150,0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177,33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–10,0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0,016990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0,290630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0,000069</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150,5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165,63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–9,5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0,016410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0,273640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0,000073</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151,0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169,03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–9,0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0,015890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0,257230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0,000078</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151,5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172,33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–8,5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0,015360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0,241340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0,000083</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152,0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175,53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–8,0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0,014800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0,225980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0,000089</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152,5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178,73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–7,5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0,014190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0,211180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0,000095</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153,0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181,83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–7,0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0,013670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0,196990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0,000102</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153,5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184,83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–6,5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0,013100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0,183320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0,000109</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154,0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187,73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–6,0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0,012570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0,170220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0,000118</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154,5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190,43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–5,5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0,012040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0,157650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0,000127</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155,0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193,13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–5,0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0,011530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0,145610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0,000137</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155,5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195,73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–4,5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0,011030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0,134080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0,000149</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156,0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198,13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–4,0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0,010510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0,123050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0,000163</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156,5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200,53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–3,5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0,009990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0,112540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0,000178</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157,0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202,63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–3,0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0,009480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0,102550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0,000195</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157,5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204,73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–2,5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0,008970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0,093070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0,000215</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158,0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206,63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–2,0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0,008500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0,084100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0,000238</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158,5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208,33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–1,5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0,007950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0,075600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0,000265</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159,0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209,83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–1,0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0,007460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0,067650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0,000296</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159,5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211,13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–0,5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0,007040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0,060190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0,000332</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160,0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212,23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0,0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0,006540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0,053150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0,000376</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160,5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213,03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0,5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0,006190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0,046610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0,000429</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161,0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213,63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1,0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0,005640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0,040420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0,000495</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161,5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213,83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1,5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0,005330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0,034780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0,000575</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162,0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213,63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2,0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0,004850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0,029450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0,000679</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162,5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212,93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2,5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0,004450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0,024600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0,000813</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163,0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211,63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3,0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0,004060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0,020150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0,000993</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163,5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209,63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3,5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0,003610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0,016090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0,001243</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164,0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206,53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4,0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0,003220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0,012480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0,001603</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164,5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202,23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4,5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0,002830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0,009260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0,002160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165,0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196,03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5,0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0,002370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0,006430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0,003110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165,5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186,63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5,5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0,001940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0,004060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0,004926</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166,0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172,33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6,0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0,001440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0,002120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0,009434</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166,5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147,23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6,5</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0,000640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0,000680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0,029412</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167,0</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104,43</w:t>
            </w:r>
          </w:p>
        </w:tc>
      </w:tr>
      <w:tr w:rsidR="002E7B18" w:rsidTr="0052281B">
        <w:trPr>
          <w:cantSplit/>
          <w:trHeight w:val="247"/>
          <w:jc w:val="center"/>
        </w:trPr>
        <w:tc>
          <w:tcPr>
            <w:tcW w:w="204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 w:val="clear" w:pos="1191"/>
                <w:tab w:val="clear" w:pos="1588"/>
                <w:tab w:val="clear" w:pos="1985"/>
                <w:tab w:val="decimal" w:pos="987"/>
              </w:tabs>
              <w:spacing w:before="40" w:after="40"/>
              <w:ind w:left="-6"/>
              <w:jc w:val="left"/>
              <w:rPr>
                <w:color w:val="000000"/>
                <w:lang w:val="fr-FR"/>
              </w:rPr>
            </w:pPr>
            <w:r>
              <w:rPr>
                <w:color w:val="000000"/>
                <w:lang w:val="fr-FR"/>
              </w:rPr>
              <w:t>7,0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0,000040</w:t>
            </w:r>
          </w:p>
        </w:tc>
        <w:tc>
          <w:tcPr>
            <w:tcW w:w="153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0,000040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0,200000</w:t>
            </w:r>
          </w:p>
        </w:tc>
        <w:tc>
          <w:tcPr>
            <w:tcW w:w="1304"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167,5</w:t>
            </w:r>
          </w:p>
        </w:tc>
        <w:tc>
          <w:tcPr>
            <w:tcW w:w="170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olor w:val="000000"/>
                <w:lang w:val="fr-FR"/>
              </w:rPr>
            </w:pPr>
            <w:r>
              <w:rPr>
                <w:color w:val="000000"/>
                <w:lang w:val="fr-FR"/>
              </w:rPr>
              <w:t>104,43</w:t>
            </w:r>
          </w:p>
        </w:tc>
      </w:tr>
    </w:tbl>
    <w:p w:rsidR="002E7B18" w:rsidRDefault="002E7B18">
      <w:pPr>
        <w:pStyle w:val="Tablefin"/>
        <w:rPr>
          <w:lang w:val="fr-FR"/>
        </w:rPr>
      </w:pPr>
    </w:p>
    <w:p w:rsidR="00A039E3" w:rsidRDefault="00A039E3">
      <w:pPr>
        <w:tabs>
          <w:tab w:val="clear" w:pos="794"/>
          <w:tab w:val="clear" w:pos="1191"/>
          <w:tab w:val="clear" w:pos="1588"/>
          <w:tab w:val="clear" w:pos="1985"/>
        </w:tabs>
        <w:overflowPunct/>
        <w:autoSpaceDE/>
        <w:autoSpaceDN/>
        <w:adjustRightInd/>
        <w:spacing w:before="0"/>
        <w:jc w:val="left"/>
        <w:textAlignment w:val="auto"/>
        <w:rPr>
          <w:sz w:val="18"/>
          <w:lang w:val="fr-FR"/>
        </w:rPr>
      </w:pPr>
      <w:r>
        <w:rPr>
          <w:lang w:val="fr-FR"/>
        </w:rPr>
        <w:br w:type="page"/>
      </w:r>
    </w:p>
    <w:p w:rsidR="002E7B18" w:rsidRDefault="002E7B18">
      <w:pPr>
        <w:pStyle w:val="Table"/>
        <w:rPr>
          <w:lang w:val="fr-FR"/>
        </w:rPr>
      </w:pPr>
      <w:r>
        <w:rPr>
          <w:lang w:val="fr-FR"/>
        </w:rPr>
        <w:lastRenderedPageBreak/>
        <w:t>CUADRO  4</w:t>
      </w:r>
    </w:p>
    <w:p w:rsidR="002E7B18" w:rsidRPr="00E8092F" w:rsidRDefault="002E7B18">
      <w:pPr>
        <w:pStyle w:val="TableTitle"/>
        <w:rPr>
          <w:lang w:val="es-ES_tradnl"/>
        </w:rPr>
      </w:pPr>
      <w:r w:rsidRPr="00E8092F">
        <w:rPr>
          <w:lang w:val="es-ES_tradnl"/>
        </w:rPr>
        <w:t xml:space="preserve">Distancia de coordinación a distintos acimuts para una estación terrena transmisora no OSG </w:t>
      </w:r>
      <w:r w:rsidRPr="00E8092F">
        <w:rPr>
          <w:lang w:val="es-ES_tradnl"/>
        </w:rPr>
        <w:br/>
        <w:t>y una estación terrenal receptora</w:t>
      </w:r>
    </w:p>
    <w:p w:rsidR="002E7B18" w:rsidRPr="00E8092F" w:rsidRDefault="002E7B18">
      <w:pPr>
        <w:pStyle w:val="Blanc"/>
        <w:rPr>
          <w:lang w:val="es-ES_tradnl"/>
        </w:rPr>
      </w:pPr>
    </w:p>
    <w:tbl>
      <w:tblPr>
        <w:tblW w:w="0" w:type="auto"/>
        <w:jc w:val="center"/>
        <w:tblLayout w:type="fixed"/>
        <w:tblCellMar>
          <w:left w:w="30" w:type="dxa"/>
          <w:right w:w="30" w:type="dxa"/>
        </w:tblCellMar>
        <w:tblLook w:val="0000" w:firstRow="0" w:lastRow="0" w:firstColumn="0" w:lastColumn="0" w:noHBand="0" w:noVBand="0"/>
      </w:tblPr>
      <w:tblGrid>
        <w:gridCol w:w="2257"/>
        <w:gridCol w:w="1056"/>
        <w:gridCol w:w="1056"/>
        <w:gridCol w:w="1056"/>
        <w:gridCol w:w="1056"/>
        <w:gridCol w:w="1056"/>
        <w:gridCol w:w="1056"/>
        <w:gridCol w:w="1056"/>
      </w:tblGrid>
      <w:tr w:rsidR="002E7B18" w:rsidRPr="00E8092F" w:rsidTr="008F08AD">
        <w:trPr>
          <w:cantSplit/>
          <w:trHeight w:val="186"/>
          <w:jc w:val="center"/>
        </w:trPr>
        <w:tc>
          <w:tcPr>
            <w:tcW w:w="2257" w:type="dxa"/>
            <w:vMerge w:val="restart"/>
            <w:tcBorders>
              <w:top w:val="single" w:sz="6" w:space="0" w:color="auto"/>
              <w:left w:val="single" w:sz="6" w:space="0" w:color="auto"/>
              <w:right w:val="nil"/>
            </w:tcBorders>
            <w:vAlign w:val="center"/>
          </w:tcPr>
          <w:p w:rsidR="002E7B18" w:rsidRPr="00E8092F" w:rsidRDefault="002E7B18">
            <w:pPr>
              <w:pStyle w:val="TableText"/>
              <w:framePr w:hSpace="181" w:wrap="notBeside" w:vAnchor="text" w:hAnchor="text" w:xAlign="center" w:y="1"/>
              <w:jc w:val="center"/>
              <w:rPr>
                <w:color w:val="000000"/>
                <w:lang w:val="es-ES_tradnl"/>
              </w:rPr>
            </w:pPr>
            <w:r w:rsidRPr="00E8092F">
              <w:rPr>
                <w:lang w:val="es-ES_tradnl"/>
              </w:rPr>
              <w:t xml:space="preserve">Ganancia </w:t>
            </w:r>
            <w:r w:rsidRPr="00E8092F">
              <w:rPr>
                <w:lang w:val="es-ES_tradnl"/>
              </w:rPr>
              <w:br/>
              <w:t>de la antena</w:t>
            </w:r>
            <w:r w:rsidRPr="00E8092F">
              <w:rPr>
                <w:lang w:val="es-ES_tradnl"/>
              </w:rPr>
              <w:br/>
              <w:t xml:space="preserve">transmisora, </w:t>
            </w:r>
            <w:r w:rsidRPr="00E8092F">
              <w:rPr>
                <w:i/>
                <w:iCs/>
                <w:lang w:val="es-ES_tradnl"/>
              </w:rPr>
              <w:t>G</w:t>
            </w:r>
            <w:r w:rsidRPr="00E8092F">
              <w:rPr>
                <w:i/>
                <w:iCs/>
                <w:position w:val="-4"/>
                <w:sz w:val="14"/>
                <w:lang w:val="es-ES_tradnl"/>
              </w:rPr>
              <w:t>ti</w:t>
            </w:r>
            <w:r w:rsidRPr="00E8092F">
              <w:rPr>
                <w:lang w:val="es-ES_tradnl"/>
              </w:rPr>
              <w:br/>
              <w:t>(dBi)</w:t>
            </w:r>
          </w:p>
        </w:tc>
        <w:tc>
          <w:tcPr>
            <w:tcW w:w="7392" w:type="dxa"/>
            <w:gridSpan w:val="7"/>
            <w:tcBorders>
              <w:top w:val="single" w:sz="6" w:space="0" w:color="auto"/>
              <w:left w:val="single" w:sz="6" w:space="0" w:color="auto"/>
              <w:bottom w:val="single" w:sz="6" w:space="0" w:color="auto"/>
              <w:right w:val="single" w:sz="6" w:space="0" w:color="auto"/>
            </w:tcBorders>
          </w:tcPr>
          <w:p w:rsidR="002E7B18" w:rsidRPr="00E8092F" w:rsidRDefault="002E7B18">
            <w:pPr>
              <w:pStyle w:val="TableText"/>
              <w:framePr w:hSpace="181" w:wrap="notBeside" w:vAnchor="text" w:hAnchor="text" w:xAlign="center" w:y="1"/>
              <w:jc w:val="center"/>
              <w:rPr>
                <w:color w:val="000000"/>
                <w:lang w:val="es-ES_tradnl"/>
              </w:rPr>
            </w:pPr>
            <w:r w:rsidRPr="00E8092F">
              <w:rPr>
                <w:lang w:val="es-ES_tradnl"/>
              </w:rPr>
              <w:t xml:space="preserve">Distancia de coordinación </w:t>
            </w:r>
            <w:r w:rsidRPr="00E8092F">
              <w:rPr>
                <w:i/>
                <w:lang w:val="es-ES_tradnl"/>
              </w:rPr>
              <w:t>d</w:t>
            </w:r>
            <w:r w:rsidRPr="00E8092F">
              <w:rPr>
                <w:lang w:val="es-ES_tradnl"/>
              </w:rPr>
              <w:t xml:space="preserve"> (km) a un acimut</w:t>
            </w:r>
            <w:r w:rsidRPr="00E8092F">
              <w:rPr>
                <w:color w:val="000000"/>
                <w:lang w:val="es-ES_tradnl"/>
              </w:rPr>
              <w:t xml:space="preserve"> </w:t>
            </w:r>
            <w:r w:rsidRPr="00E8092F">
              <w:rPr>
                <w:color w:val="000000"/>
                <w:lang w:val="es-ES_tradnl"/>
              </w:rPr>
              <w:br/>
              <w:t>(grados)</w:t>
            </w:r>
          </w:p>
        </w:tc>
      </w:tr>
      <w:tr w:rsidR="002E7B18" w:rsidTr="008F08AD">
        <w:trPr>
          <w:cantSplit/>
          <w:trHeight w:val="186"/>
          <w:jc w:val="center"/>
        </w:trPr>
        <w:tc>
          <w:tcPr>
            <w:tcW w:w="2257" w:type="dxa"/>
            <w:vMerge/>
            <w:tcBorders>
              <w:left w:val="single" w:sz="6" w:space="0" w:color="auto"/>
              <w:bottom w:val="single" w:sz="6" w:space="0" w:color="auto"/>
              <w:right w:val="nil"/>
            </w:tcBorders>
          </w:tcPr>
          <w:p w:rsidR="002E7B18" w:rsidRPr="00E8092F" w:rsidRDefault="002E7B18">
            <w:pPr>
              <w:pStyle w:val="TableText"/>
              <w:framePr w:hSpace="181" w:wrap="notBeside" w:vAnchor="text" w:hAnchor="text" w:xAlign="center" w:y="1"/>
              <w:tabs>
                <w:tab w:val="clear" w:pos="1191"/>
                <w:tab w:val="clear" w:pos="1985"/>
                <w:tab w:val="decimal" w:pos="1203"/>
              </w:tabs>
              <w:jc w:val="left"/>
              <w:rPr>
                <w:color w:val="000000"/>
                <w:sz w:val="20"/>
                <w:lang w:val="es-ES_tradnl"/>
              </w:rPr>
            </w:pP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jc w:val="center"/>
              <w:rPr>
                <w:color w:val="000000"/>
                <w:lang w:val="fr-FR"/>
              </w:rPr>
            </w:pPr>
            <w:r>
              <w:rPr>
                <w:color w:val="000000"/>
                <w:lang w:val="fr-FR"/>
              </w:rPr>
              <w:t>0</w:t>
            </w:r>
            <w:r>
              <w:rPr>
                <w:rFonts w:ascii="Symbol" w:hAnsi="Symbol"/>
                <w:lang w:val="fr-FR"/>
              </w:rPr>
              <w:fldChar w:fldCharType="begin"/>
            </w:r>
            <w:r>
              <w:rPr>
                <w:rFonts w:ascii="Symbol" w:hAnsi="Symbol"/>
                <w:lang w:val="fr-FR"/>
              </w:rPr>
              <w:instrText>SYMBOL 176 \f "Symbol" \s 10</w:instrText>
            </w:r>
            <w:r>
              <w:rPr>
                <w:rFonts w:ascii="Symbol" w:hAnsi="Symbol"/>
                <w:lang w:val="fr-FR"/>
              </w:rPr>
              <w:fldChar w:fldCharType="separate"/>
            </w:r>
            <w:r>
              <w:rPr>
                <w:rFonts w:ascii="Symbol" w:hAnsi="Symbol"/>
                <w:lang w:val="fr-FR"/>
              </w:rPr>
              <w:t>°</w:t>
            </w:r>
            <w:r>
              <w:rPr>
                <w:rFonts w:ascii="Symbol" w:hAnsi="Symbol"/>
                <w:lang w:val="fr-FR"/>
              </w:rPr>
              <w:fldChar w:fldCharType="end"/>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jc w:val="center"/>
              <w:rPr>
                <w:color w:val="000000"/>
                <w:lang w:val="fr-FR"/>
              </w:rPr>
            </w:pPr>
            <w:r>
              <w:rPr>
                <w:color w:val="000000"/>
                <w:lang w:val="fr-FR"/>
              </w:rPr>
              <w:t>30</w:t>
            </w:r>
            <w:r>
              <w:rPr>
                <w:rFonts w:ascii="Symbol" w:hAnsi="Symbol"/>
                <w:lang w:val="fr-FR"/>
              </w:rPr>
              <w:fldChar w:fldCharType="begin"/>
            </w:r>
            <w:r>
              <w:rPr>
                <w:rFonts w:ascii="Symbol" w:hAnsi="Symbol"/>
                <w:lang w:val="fr-FR"/>
              </w:rPr>
              <w:instrText>SYMBOL 176 \f "Symbol" \s 10</w:instrText>
            </w:r>
            <w:r>
              <w:rPr>
                <w:rFonts w:ascii="Symbol" w:hAnsi="Symbol"/>
                <w:lang w:val="fr-FR"/>
              </w:rPr>
              <w:fldChar w:fldCharType="separate"/>
            </w:r>
            <w:r>
              <w:rPr>
                <w:rFonts w:ascii="Symbol" w:hAnsi="Symbol"/>
                <w:lang w:val="fr-FR"/>
              </w:rPr>
              <w:t>°</w:t>
            </w:r>
            <w:r>
              <w:rPr>
                <w:rFonts w:ascii="Symbol" w:hAnsi="Symbol"/>
                <w:lang w:val="fr-FR"/>
              </w:rPr>
              <w:fldChar w:fldCharType="end"/>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jc w:val="center"/>
              <w:rPr>
                <w:color w:val="000000"/>
                <w:lang w:val="fr-FR"/>
              </w:rPr>
            </w:pPr>
            <w:r>
              <w:rPr>
                <w:color w:val="000000"/>
                <w:lang w:val="fr-FR"/>
              </w:rPr>
              <w:t>60</w:t>
            </w:r>
            <w:r>
              <w:rPr>
                <w:rFonts w:ascii="Symbol" w:hAnsi="Symbol"/>
                <w:lang w:val="fr-FR"/>
              </w:rPr>
              <w:fldChar w:fldCharType="begin"/>
            </w:r>
            <w:r>
              <w:rPr>
                <w:rFonts w:ascii="Symbol" w:hAnsi="Symbol"/>
                <w:lang w:val="fr-FR"/>
              </w:rPr>
              <w:instrText>SYMBOL 176 \f "Symbol" \s 10</w:instrText>
            </w:r>
            <w:r>
              <w:rPr>
                <w:rFonts w:ascii="Symbol" w:hAnsi="Symbol"/>
                <w:lang w:val="fr-FR"/>
              </w:rPr>
              <w:fldChar w:fldCharType="separate"/>
            </w:r>
            <w:r>
              <w:rPr>
                <w:rFonts w:ascii="Symbol" w:hAnsi="Symbol"/>
                <w:lang w:val="fr-FR"/>
              </w:rPr>
              <w:t>°</w:t>
            </w:r>
            <w:r>
              <w:rPr>
                <w:rFonts w:ascii="Symbol" w:hAnsi="Symbol"/>
                <w:lang w:val="fr-FR"/>
              </w:rPr>
              <w:fldChar w:fldCharType="end"/>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jc w:val="center"/>
              <w:rPr>
                <w:color w:val="000000"/>
                <w:lang w:val="fr-FR"/>
              </w:rPr>
            </w:pPr>
            <w:r>
              <w:rPr>
                <w:color w:val="000000"/>
                <w:lang w:val="fr-FR"/>
              </w:rPr>
              <w:t>90</w:t>
            </w:r>
            <w:r>
              <w:rPr>
                <w:rFonts w:ascii="Symbol" w:hAnsi="Symbol"/>
                <w:lang w:val="fr-FR"/>
              </w:rPr>
              <w:fldChar w:fldCharType="begin"/>
            </w:r>
            <w:r>
              <w:rPr>
                <w:rFonts w:ascii="Symbol" w:hAnsi="Symbol"/>
                <w:lang w:val="fr-FR"/>
              </w:rPr>
              <w:instrText>SYMBOL 176 \f "Symbol" \s 10</w:instrText>
            </w:r>
            <w:r>
              <w:rPr>
                <w:rFonts w:ascii="Symbol" w:hAnsi="Symbol"/>
                <w:lang w:val="fr-FR"/>
              </w:rPr>
              <w:fldChar w:fldCharType="separate"/>
            </w:r>
            <w:r>
              <w:rPr>
                <w:rFonts w:ascii="Symbol" w:hAnsi="Symbol"/>
                <w:lang w:val="fr-FR"/>
              </w:rPr>
              <w:t>°</w:t>
            </w:r>
            <w:r>
              <w:rPr>
                <w:rFonts w:ascii="Symbol" w:hAnsi="Symbol"/>
                <w:lang w:val="fr-FR"/>
              </w:rPr>
              <w:fldChar w:fldCharType="end"/>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jc w:val="center"/>
              <w:rPr>
                <w:color w:val="000000"/>
                <w:lang w:val="fr-FR"/>
              </w:rPr>
            </w:pPr>
            <w:r>
              <w:rPr>
                <w:color w:val="000000"/>
                <w:lang w:val="fr-FR"/>
              </w:rPr>
              <w:t>120</w:t>
            </w:r>
            <w:r>
              <w:rPr>
                <w:rFonts w:ascii="Symbol" w:hAnsi="Symbol"/>
                <w:lang w:val="fr-FR"/>
              </w:rPr>
              <w:fldChar w:fldCharType="begin"/>
            </w:r>
            <w:r>
              <w:rPr>
                <w:rFonts w:ascii="Symbol" w:hAnsi="Symbol"/>
                <w:lang w:val="fr-FR"/>
              </w:rPr>
              <w:instrText>SYMBOL 176 \f "Symbol" \s 10</w:instrText>
            </w:r>
            <w:r>
              <w:rPr>
                <w:rFonts w:ascii="Symbol" w:hAnsi="Symbol"/>
                <w:lang w:val="fr-FR"/>
              </w:rPr>
              <w:fldChar w:fldCharType="separate"/>
            </w:r>
            <w:r>
              <w:rPr>
                <w:rFonts w:ascii="Symbol" w:hAnsi="Symbol"/>
                <w:lang w:val="fr-FR"/>
              </w:rPr>
              <w:t>°</w:t>
            </w:r>
            <w:r>
              <w:rPr>
                <w:rFonts w:ascii="Symbol" w:hAnsi="Symbol"/>
                <w:lang w:val="fr-FR"/>
              </w:rPr>
              <w:fldChar w:fldCharType="end"/>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jc w:val="center"/>
              <w:rPr>
                <w:color w:val="000000"/>
                <w:lang w:val="fr-FR"/>
              </w:rPr>
            </w:pPr>
            <w:r>
              <w:rPr>
                <w:color w:val="000000"/>
                <w:lang w:val="fr-FR"/>
              </w:rPr>
              <w:t>150</w:t>
            </w:r>
            <w:r>
              <w:rPr>
                <w:rFonts w:ascii="Symbol" w:hAnsi="Symbol"/>
                <w:lang w:val="fr-FR"/>
              </w:rPr>
              <w:fldChar w:fldCharType="begin"/>
            </w:r>
            <w:r>
              <w:rPr>
                <w:rFonts w:ascii="Symbol" w:hAnsi="Symbol"/>
                <w:lang w:val="fr-FR"/>
              </w:rPr>
              <w:instrText>SYMBOL 176 \f "Symbol" \s 10</w:instrText>
            </w:r>
            <w:r>
              <w:rPr>
                <w:rFonts w:ascii="Symbol" w:hAnsi="Symbol"/>
                <w:lang w:val="fr-FR"/>
              </w:rPr>
              <w:fldChar w:fldCharType="separate"/>
            </w:r>
            <w:r>
              <w:rPr>
                <w:rFonts w:ascii="Symbol" w:hAnsi="Symbol"/>
                <w:lang w:val="fr-FR"/>
              </w:rPr>
              <w:t>°</w:t>
            </w:r>
            <w:r>
              <w:rPr>
                <w:rFonts w:ascii="Symbol" w:hAnsi="Symbol"/>
                <w:lang w:val="fr-FR"/>
              </w:rPr>
              <w:fldChar w:fldCharType="end"/>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jc w:val="center"/>
              <w:rPr>
                <w:color w:val="000000"/>
                <w:lang w:val="fr-FR"/>
              </w:rPr>
            </w:pPr>
            <w:r>
              <w:rPr>
                <w:color w:val="000000"/>
                <w:lang w:val="fr-FR"/>
              </w:rPr>
              <w:t>180</w:t>
            </w:r>
            <w:r>
              <w:rPr>
                <w:rFonts w:ascii="Symbol" w:hAnsi="Symbol"/>
                <w:lang w:val="fr-FR"/>
              </w:rPr>
              <w:fldChar w:fldCharType="begin"/>
            </w:r>
            <w:r>
              <w:rPr>
                <w:rFonts w:ascii="Symbol" w:hAnsi="Symbol"/>
                <w:lang w:val="fr-FR"/>
              </w:rPr>
              <w:instrText>SYMBOL 176 \f "Symbol" \s 10</w:instrText>
            </w:r>
            <w:r>
              <w:rPr>
                <w:rFonts w:ascii="Symbol" w:hAnsi="Symbol"/>
                <w:lang w:val="fr-FR"/>
              </w:rPr>
              <w:fldChar w:fldCharType="separate"/>
            </w:r>
            <w:r>
              <w:rPr>
                <w:rFonts w:ascii="Symbol" w:hAnsi="Symbol"/>
                <w:lang w:val="fr-FR"/>
              </w:rPr>
              <w:t>°</w:t>
            </w:r>
            <w:r>
              <w:rPr>
                <w:rFonts w:ascii="Symbol" w:hAnsi="Symbol"/>
                <w:lang w:val="fr-FR"/>
              </w:rPr>
              <w:fldChar w:fldCharType="end"/>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–12,0</w:t>
            </w:r>
          </w:p>
        </w:tc>
        <w:tc>
          <w:tcPr>
            <w:tcW w:w="1056" w:type="dxa"/>
            <w:tcBorders>
              <w:top w:val="nil"/>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163,73</w:t>
            </w:r>
          </w:p>
        </w:tc>
        <w:tc>
          <w:tcPr>
            <w:tcW w:w="1056" w:type="dxa"/>
            <w:tcBorders>
              <w:top w:val="nil"/>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163,73</w:t>
            </w:r>
          </w:p>
        </w:tc>
        <w:tc>
          <w:tcPr>
            <w:tcW w:w="1056" w:type="dxa"/>
            <w:tcBorders>
              <w:top w:val="nil"/>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163,73</w:t>
            </w:r>
          </w:p>
        </w:tc>
        <w:tc>
          <w:tcPr>
            <w:tcW w:w="1056" w:type="dxa"/>
            <w:tcBorders>
              <w:top w:val="nil"/>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163,73</w:t>
            </w:r>
          </w:p>
        </w:tc>
        <w:tc>
          <w:tcPr>
            <w:tcW w:w="1056" w:type="dxa"/>
            <w:tcBorders>
              <w:top w:val="nil"/>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163,73</w:t>
            </w:r>
          </w:p>
        </w:tc>
        <w:tc>
          <w:tcPr>
            <w:tcW w:w="1056" w:type="dxa"/>
            <w:tcBorders>
              <w:top w:val="nil"/>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163,73</w:t>
            </w:r>
          </w:p>
        </w:tc>
        <w:tc>
          <w:tcPr>
            <w:tcW w:w="1056" w:type="dxa"/>
            <w:tcBorders>
              <w:top w:val="nil"/>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163,73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–11,5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168,23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168,23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168,23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168,23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168,23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168,23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168,23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–11,0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172,83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172,83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172,83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172,83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172,83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172,83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172,83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–10,5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177,33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177,33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177,33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177,33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177,33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177,33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177,33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–10,0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165,63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164,63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161,73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159,13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157,63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157,03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156,93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–9,5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169,03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167,83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164,83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162,03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160,53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160,03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159,83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–9,0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172,33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171,03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167,73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164,93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163,43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162,83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162,73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–8,5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175,53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174,13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170,63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167,73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166,23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165,63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165,53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–8,0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178,73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177,13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173,43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170,43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168,83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168,33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168,13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–7,5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181,83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180,03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176,13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173,03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171,43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170,83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170,73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–7,0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184,83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182,93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178,63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175,53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173,83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173,33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173,13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–6,5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187,73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185,63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181,13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177,83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176,23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175,63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175,53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–6,0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188,23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183,53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180,13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178,43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177,83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177,73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–5,5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193,13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185,73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182,23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180,53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179,93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179,83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–5,0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195,73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193,03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187,83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184,23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182,43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181,83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181,73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–4,5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198,13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195,23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189,73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186,03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184,23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183,63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183,53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–4,0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200,53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197,33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191,53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187,73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185,93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185,33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185,23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–3,5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202,63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199,23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193,23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189,23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187,33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186,73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186,73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–3,0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204,73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201,03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194,73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188,63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188,03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188,03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–2,5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206,63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202,53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196,03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191,73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189,73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189,13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189,03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–2,0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208,33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203,93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197,03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192,63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189,93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–1,5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209,83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205,13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197,93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193,33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191,23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190,53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–1,0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211,13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206,13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198,53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193,73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b/>
                <w:bCs/>
                <w:color w:val="000000"/>
                <w:lang w:val="fr-FR"/>
              </w:rPr>
              <w:t>191,63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190,93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–0,5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212,23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206,83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198,93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b/>
                <w:bCs/>
                <w:color w:val="000000"/>
                <w:lang w:val="fr-FR"/>
              </w:rPr>
              <w:t>193,83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191,63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b/>
                <w:bCs/>
                <w:color w:val="000000"/>
                <w:lang w:val="fr-FR"/>
              </w:rPr>
              <w:t>191,03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b/>
                <w:bCs/>
                <w:color w:val="000000"/>
                <w:lang w:val="fr-FR"/>
              </w:rPr>
              <w:t>191,03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0,0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213,03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207,23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b/>
                <w:bCs/>
                <w:color w:val="000000"/>
                <w:lang w:val="fr-FR"/>
              </w:rPr>
              <w:t>198,93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193,73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191,33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190,73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0,5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213,63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b/>
                <w:bCs/>
                <w:color w:val="000000"/>
                <w:lang w:val="fr-FR"/>
              </w:rPr>
              <w:t>207,33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198,53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193,13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190,13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1,0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b/>
                <w:bCs/>
                <w:color w:val="000000"/>
                <w:lang w:val="fr-FR"/>
              </w:rPr>
              <w:t>213,83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207,03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197,73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192,03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189,53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188,93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188,93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1,5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213,63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206,33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196,53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190,53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187,93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187,33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187,33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2,0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212,93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205,03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194,63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188,33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185,53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185,03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184,93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2,5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211,63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203,13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192,03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185,43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182,43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181,93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181,83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3,0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209,63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200,33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188,43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181,53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178,33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177,83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177,63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3,5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206,53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196,43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183,63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176,23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172,73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172,33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172,13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4,0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202,23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191,03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177,13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169,23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165,43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165,13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164,93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4,5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196,03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183,53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168,33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159,63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155,63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155,23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154,93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5,0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186,63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172,63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155,63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146,03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141,53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141,13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140,93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5,5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172,33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155,93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136,73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125,93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121,23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120,83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120,43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6,0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147,23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127,53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105,63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6,5</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r>
      <w:tr w:rsidR="002E7B18" w:rsidTr="008F08AD">
        <w:trPr>
          <w:cantSplit/>
          <w:trHeight w:val="247"/>
          <w:jc w:val="center"/>
        </w:trPr>
        <w:tc>
          <w:tcPr>
            <w:tcW w:w="2257"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tabs>
                <w:tab w:val="clear" w:pos="794"/>
                <w:tab w:val="clear" w:pos="1191"/>
                <w:tab w:val="clear" w:pos="1588"/>
                <w:tab w:val="clear" w:pos="1985"/>
                <w:tab w:val="decimal" w:pos="1203"/>
              </w:tabs>
              <w:spacing w:before="40" w:after="40"/>
              <w:jc w:val="left"/>
              <w:rPr>
                <w:color w:val="000000"/>
                <w:lang w:val="fr-FR"/>
              </w:rPr>
            </w:pPr>
            <w:r>
              <w:rPr>
                <w:color w:val="000000"/>
                <w:lang w:val="fr-FR"/>
              </w:rPr>
              <w:t>7,0</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c>
          <w:tcPr>
            <w:tcW w:w="1056" w:type="dxa"/>
            <w:tcBorders>
              <w:top w:val="single" w:sz="6" w:space="0" w:color="auto"/>
              <w:left w:val="single" w:sz="6" w:space="0" w:color="auto"/>
              <w:bottom w:val="single" w:sz="6" w:space="0" w:color="auto"/>
              <w:right w:val="single" w:sz="6" w:space="0" w:color="auto"/>
            </w:tcBorders>
          </w:tcPr>
          <w:p w:rsidR="002E7B18" w:rsidRDefault="002E7B18">
            <w:pPr>
              <w:pStyle w:val="TableText"/>
              <w:framePr w:hSpace="181" w:wrap="notBeside" w:vAnchor="text" w:hAnchor="text" w:xAlign="center" w:y="1"/>
              <w:spacing w:before="40" w:after="40"/>
              <w:jc w:val="center"/>
              <w:rPr>
                <w:color w:val="000000"/>
                <w:lang w:val="fr-FR"/>
              </w:rPr>
            </w:pPr>
            <w:r>
              <w:rPr>
                <w:color w:val="000000"/>
                <w:lang w:val="fr-FR"/>
              </w:rPr>
              <w:t>104,43</w:t>
            </w:r>
          </w:p>
        </w:tc>
      </w:tr>
    </w:tbl>
    <w:p w:rsidR="002E7B18" w:rsidRDefault="002E7B18">
      <w:pPr>
        <w:pStyle w:val="Tablefin"/>
        <w:rPr>
          <w:lang w:val="fr-FR"/>
        </w:rPr>
      </w:pPr>
    </w:p>
    <w:p w:rsidR="002E7B18" w:rsidRDefault="002E7B18">
      <w:pPr>
        <w:pStyle w:val="Table"/>
        <w:rPr>
          <w:lang w:val="fr-FR"/>
        </w:rPr>
      </w:pPr>
      <w:r>
        <w:rPr>
          <w:lang w:val="fr-FR"/>
        </w:rPr>
        <w:lastRenderedPageBreak/>
        <w:t>CUADRO  5</w:t>
      </w:r>
    </w:p>
    <w:p w:rsidR="002E7B18" w:rsidRPr="00E8092F" w:rsidRDefault="002E7B18">
      <w:pPr>
        <w:pStyle w:val="TableTitle"/>
        <w:rPr>
          <w:lang w:val="es-ES_tradnl"/>
        </w:rPr>
      </w:pPr>
      <w:r w:rsidRPr="00E8092F">
        <w:rPr>
          <w:lang w:val="es-ES_tradnl"/>
        </w:rPr>
        <w:t>Distancias de coordinación entre estaciones terrenas no OSG y estaciones terrenales</w:t>
      </w:r>
    </w:p>
    <w:p w:rsidR="002E7B18" w:rsidRPr="00E8092F" w:rsidRDefault="002E7B18">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1710"/>
        <w:gridCol w:w="1710"/>
        <w:gridCol w:w="1171"/>
        <w:gridCol w:w="1707"/>
        <w:gridCol w:w="1837"/>
      </w:tblGrid>
      <w:tr w:rsidR="002E7B18" w:rsidRPr="00E8092F" w:rsidTr="008F08AD">
        <w:trPr>
          <w:cantSplit/>
          <w:jc w:val="center"/>
        </w:trPr>
        <w:tc>
          <w:tcPr>
            <w:tcW w:w="1008" w:type="dxa"/>
            <w:vMerge w:val="restart"/>
            <w:tcBorders>
              <w:top w:val="single" w:sz="6" w:space="0" w:color="auto"/>
              <w:left w:val="single" w:sz="6" w:space="0" w:color="auto"/>
              <w:right w:val="single" w:sz="6" w:space="0" w:color="auto"/>
            </w:tcBorders>
            <w:vAlign w:val="center"/>
          </w:tcPr>
          <w:p w:rsidR="002E7B18" w:rsidRDefault="002E7B18" w:rsidP="008F08AD">
            <w:pPr>
              <w:pStyle w:val="TableText"/>
              <w:spacing w:before="60" w:after="60"/>
              <w:jc w:val="center"/>
              <w:rPr>
                <w:caps/>
                <w:lang w:val="fr-FR"/>
              </w:rPr>
            </w:pPr>
            <w:r>
              <w:rPr>
                <w:lang w:val="fr-FR"/>
              </w:rPr>
              <w:t>Acimut</w:t>
            </w:r>
            <w:r>
              <w:rPr>
                <w:lang w:val="fr-FR"/>
              </w:rPr>
              <w:br/>
              <w:t>(grados)</w:t>
            </w:r>
          </w:p>
        </w:tc>
        <w:tc>
          <w:tcPr>
            <w:tcW w:w="3420" w:type="dxa"/>
            <w:gridSpan w:val="2"/>
            <w:tcBorders>
              <w:top w:val="single" w:sz="6" w:space="0" w:color="auto"/>
              <w:left w:val="single" w:sz="6" w:space="0" w:color="auto"/>
              <w:bottom w:val="single" w:sz="6" w:space="0" w:color="auto"/>
              <w:right w:val="single" w:sz="6" w:space="0" w:color="auto"/>
            </w:tcBorders>
          </w:tcPr>
          <w:p w:rsidR="002E7B18" w:rsidRPr="00E8092F" w:rsidRDefault="002E7B18" w:rsidP="008F08AD">
            <w:pPr>
              <w:pStyle w:val="TableText"/>
              <w:spacing w:before="60" w:after="60"/>
              <w:jc w:val="center"/>
              <w:rPr>
                <w:color w:val="000000"/>
                <w:lang w:val="es-ES_tradnl"/>
              </w:rPr>
            </w:pPr>
            <w:r w:rsidRPr="00E8092F">
              <w:rPr>
                <w:color w:val="000000"/>
                <w:lang w:val="es-ES_tradnl"/>
              </w:rPr>
              <w:t xml:space="preserve">Distancia de coordinación, </w:t>
            </w:r>
            <w:r w:rsidRPr="00E8092F">
              <w:rPr>
                <w:i/>
                <w:iCs/>
                <w:color w:val="000000"/>
                <w:lang w:val="es-ES_tradnl"/>
              </w:rPr>
              <w:t xml:space="preserve">d </w:t>
            </w:r>
            <w:r w:rsidRPr="00E8092F">
              <w:rPr>
                <w:color w:val="000000"/>
                <w:lang w:val="es-ES_tradnl"/>
              </w:rPr>
              <w:br/>
              <w:t>(km)</w:t>
            </w:r>
          </w:p>
        </w:tc>
        <w:tc>
          <w:tcPr>
            <w:tcW w:w="1171" w:type="dxa"/>
            <w:vMerge w:val="restart"/>
            <w:tcBorders>
              <w:top w:val="single" w:sz="6" w:space="0" w:color="auto"/>
              <w:left w:val="single" w:sz="6" w:space="0" w:color="auto"/>
              <w:right w:val="single" w:sz="6" w:space="0" w:color="auto"/>
            </w:tcBorders>
            <w:vAlign w:val="center"/>
          </w:tcPr>
          <w:p w:rsidR="002E7B18" w:rsidRDefault="002E7B18" w:rsidP="008F08AD">
            <w:pPr>
              <w:pStyle w:val="TableText"/>
              <w:spacing w:before="60" w:after="60"/>
              <w:jc w:val="center"/>
              <w:rPr>
                <w:caps/>
                <w:lang w:val="fr-FR"/>
              </w:rPr>
            </w:pPr>
            <w:r>
              <w:rPr>
                <w:lang w:val="fr-FR"/>
              </w:rPr>
              <w:t>Acimut</w:t>
            </w:r>
            <w:r>
              <w:rPr>
                <w:lang w:val="fr-FR"/>
              </w:rPr>
              <w:br/>
              <w:t>(grados)</w:t>
            </w:r>
          </w:p>
        </w:tc>
        <w:tc>
          <w:tcPr>
            <w:tcW w:w="3544" w:type="dxa"/>
            <w:gridSpan w:val="2"/>
            <w:tcBorders>
              <w:top w:val="single" w:sz="6" w:space="0" w:color="auto"/>
              <w:left w:val="single" w:sz="6" w:space="0" w:color="auto"/>
              <w:bottom w:val="single" w:sz="6" w:space="0" w:color="auto"/>
              <w:right w:val="single" w:sz="6" w:space="0" w:color="auto"/>
            </w:tcBorders>
          </w:tcPr>
          <w:p w:rsidR="002E7B18" w:rsidRPr="00E8092F" w:rsidRDefault="002E7B18" w:rsidP="008F08AD">
            <w:pPr>
              <w:pStyle w:val="TableText"/>
              <w:spacing w:before="60" w:after="60"/>
              <w:jc w:val="center"/>
              <w:rPr>
                <w:color w:val="000000"/>
                <w:lang w:val="es-ES_tradnl"/>
              </w:rPr>
            </w:pPr>
            <w:r w:rsidRPr="00E8092F">
              <w:rPr>
                <w:color w:val="000000"/>
                <w:lang w:val="es-ES_tradnl"/>
              </w:rPr>
              <w:t xml:space="preserve">Distancia de coordinación, </w:t>
            </w:r>
            <w:r w:rsidRPr="00E8092F">
              <w:rPr>
                <w:i/>
                <w:iCs/>
                <w:color w:val="000000"/>
                <w:lang w:val="es-ES_tradnl"/>
              </w:rPr>
              <w:t>d</w:t>
            </w:r>
            <w:r w:rsidRPr="00E8092F">
              <w:rPr>
                <w:color w:val="000000"/>
                <w:lang w:val="es-ES_tradnl"/>
              </w:rPr>
              <w:t xml:space="preserve"> </w:t>
            </w:r>
            <w:r w:rsidRPr="00E8092F">
              <w:rPr>
                <w:color w:val="000000"/>
                <w:lang w:val="es-ES_tradnl"/>
              </w:rPr>
              <w:br/>
              <w:t>(km)</w:t>
            </w:r>
          </w:p>
        </w:tc>
      </w:tr>
      <w:tr w:rsidR="002E7B18" w:rsidTr="008F08AD">
        <w:trPr>
          <w:cantSplit/>
          <w:jc w:val="center"/>
        </w:trPr>
        <w:tc>
          <w:tcPr>
            <w:tcW w:w="1008" w:type="dxa"/>
            <w:vMerge/>
            <w:tcBorders>
              <w:left w:val="single" w:sz="6" w:space="0" w:color="auto"/>
              <w:bottom w:val="single" w:sz="6" w:space="0" w:color="auto"/>
              <w:right w:val="single" w:sz="6" w:space="0" w:color="auto"/>
            </w:tcBorders>
          </w:tcPr>
          <w:p w:rsidR="002E7B18" w:rsidRPr="00E8092F" w:rsidRDefault="002E7B18" w:rsidP="008F08AD">
            <w:pPr>
              <w:pStyle w:val="TableText"/>
              <w:spacing w:before="60" w:after="60"/>
              <w:jc w:val="center"/>
              <w:rPr>
                <w:lang w:val="es-ES_tradnl"/>
              </w:rPr>
            </w:pP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60" w:after="60"/>
              <w:jc w:val="center"/>
              <w:rPr>
                <w:lang w:val="fr-FR"/>
              </w:rPr>
            </w:pPr>
            <w:r>
              <w:rPr>
                <w:lang w:val="fr-FR"/>
              </w:rPr>
              <w:t xml:space="preserve">Estación terrena </w:t>
            </w:r>
            <w:r>
              <w:rPr>
                <w:lang w:val="fr-FR"/>
              </w:rPr>
              <w:br/>
              <w:t>transmisora</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60" w:after="60"/>
              <w:jc w:val="center"/>
              <w:rPr>
                <w:lang w:val="fr-FR"/>
              </w:rPr>
            </w:pPr>
            <w:r>
              <w:rPr>
                <w:lang w:val="fr-FR"/>
              </w:rPr>
              <w:t xml:space="preserve">Estación terrena </w:t>
            </w:r>
            <w:r>
              <w:rPr>
                <w:lang w:val="fr-FR"/>
              </w:rPr>
              <w:br/>
              <w:t>receptora</w:t>
            </w:r>
          </w:p>
        </w:tc>
        <w:tc>
          <w:tcPr>
            <w:tcW w:w="1171" w:type="dxa"/>
            <w:vMerge/>
            <w:tcBorders>
              <w:left w:val="single" w:sz="6" w:space="0" w:color="auto"/>
              <w:bottom w:val="single" w:sz="6" w:space="0" w:color="auto"/>
              <w:right w:val="single" w:sz="6" w:space="0" w:color="auto"/>
            </w:tcBorders>
          </w:tcPr>
          <w:p w:rsidR="002E7B18" w:rsidRDefault="002E7B18" w:rsidP="008F08AD">
            <w:pPr>
              <w:pStyle w:val="TableText"/>
              <w:spacing w:before="60" w:after="60"/>
              <w:jc w:val="center"/>
              <w:rPr>
                <w:lang w:val="fr-FR"/>
              </w:rPr>
            </w:pP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60" w:after="60"/>
              <w:jc w:val="center"/>
              <w:rPr>
                <w:lang w:val="fr-FR"/>
              </w:rPr>
            </w:pPr>
            <w:r>
              <w:rPr>
                <w:lang w:val="fr-FR"/>
              </w:rPr>
              <w:t>Estación terrena</w:t>
            </w:r>
            <w:r>
              <w:rPr>
                <w:lang w:val="fr-FR"/>
              </w:rPr>
              <w:br/>
              <w:t>transmisora</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60" w:after="60"/>
              <w:jc w:val="center"/>
              <w:rPr>
                <w:lang w:val="fr-FR"/>
              </w:rPr>
            </w:pPr>
            <w:r>
              <w:rPr>
                <w:lang w:val="fr-FR"/>
              </w:rPr>
              <w:t xml:space="preserve">Estación terrena </w:t>
            </w:r>
            <w:r>
              <w:rPr>
                <w:lang w:val="fr-FR"/>
              </w:rPr>
              <w:br/>
              <w:t>receptora</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10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212,82</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387,42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191,02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371,72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20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210,42</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386,02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200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191,02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371,72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30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207,33</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384,12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210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191,12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371,82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40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204,22</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382,02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220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191,12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371,92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50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201,32</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380,02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230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191,32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372,12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60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198,93</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378,22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240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191,62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372,42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70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196,82</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376,62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250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192,22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372,82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80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195,12</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375,32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260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192,92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373,42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90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193,82</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374,32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270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193,82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374,32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100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192,93</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373,42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280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195,12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375,32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110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192,22</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372,82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290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196,82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376,62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120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191,63</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372,42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300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198,92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378,22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130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191,32</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372,12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310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201,32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380,02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140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191,22</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371,92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320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204,22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382,02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150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191,03</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371,82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330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207,32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384,12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160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191,03</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371,72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340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210,42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386,02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170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191,03</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371,72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350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212,82</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387,42</w:t>
            </w:r>
          </w:p>
        </w:tc>
      </w:tr>
      <w:tr w:rsidR="002E7B18" w:rsidTr="008F08AD">
        <w:trPr>
          <w:cantSplit/>
          <w:jc w:val="center"/>
        </w:trPr>
        <w:tc>
          <w:tcPr>
            <w:tcW w:w="1008"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tabs>
                <w:tab w:val="clear" w:pos="794"/>
              </w:tabs>
              <w:spacing w:before="40" w:after="40"/>
              <w:ind w:left="-404" w:right="345"/>
              <w:jc w:val="right"/>
              <w:rPr>
                <w:caps/>
                <w:sz w:val="17"/>
                <w:lang w:val="fr-FR"/>
              </w:rPr>
            </w:pPr>
            <w:r>
              <w:rPr>
                <w:caps/>
                <w:sz w:val="17"/>
                <w:lang w:val="fr-FR"/>
              </w:rPr>
              <w:t>180</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191,03</w:t>
            </w:r>
          </w:p>
        </w:tc>
        <w:tc>
          <w:tcPr>
            <w:tcW w:w="1710"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371,72</w:t>
            </w:r>
          </w:p>
        </w:tc>
        <w:tc>
          <w:tcPr>
            <w:tcW w:w="1171"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 xml:space="preserve">0 </w:t>
            </w:r>
            <w:r>
              <w:rPr>
                <w:sz w:val="17"/>
                <w:lang w:val="fr-FR"/>
              </w:rPr>
              <w:t xml:space="preserve">ó </w:t>
            </w:r>
            <w:r>
              <w:rPr>
                <w:caps/>
                <w:sz w:val="17"/>
                <w:lang w:val="fr-FR"/>
              </w:rPr>
              <w:t>360</w:t>
            </w:r>
          </w:p>
        </w:tc>
        <w:tc>
          <w:tcPr>
            <w:tcW w:w="170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213,83</w:t>
            </w:r>
          </w:p>
        </w:tc>
        <w:tc>
          <w:tcPr>
            <w:tcW w:w="1837" w:type="dxa"/>
            <w:tcBorders>
              <w:top w:val="single" w:sz="6" w:space="0" w:color="auto"/>
              <w:left w:val="single" w:sz="6" w:space="0" w:color="auto"/>
              <w:bottom w:val="single" w:sz="6" w:space="0" w:color="auto"/>
              <w:right w:val="single" w:sz="6" w:space="0" w:color="auto"/>
            </w:tcBorders>
          </w:tcPr>
          <w:p w:rsidR="002E7B18" w:rsidRDefault="002E7B18" w:rsidP="008F08AD">
            <w:pPr>
              <w:pStyle w:val="TableText"/>
              <w:spacing w:before="40" w:after="40"/>
              <w:jc w:val="center"/>
              <w:rPr>
                <w:caps/>
                <w:sz w:val="17"/>
                <w:lang w:val="fr-FR"/>
              </w:rPr>
            </w:pPr>
            <w:r>
              <w:rPr>
                <w:caps/>
                <w:sz w:val="17"/>
                <w:lang w:val="fr-FR"/>
              </w:rPr>
              <w:t>387,92</w:t>
            </w:r>
          </w:p>
        </w:tc>
      </w:tr>
    </w:tbl>
    <w:p w:rsidR="002E7B18" w:rsidRDefault="002E7B18">
      <w:pPr>
        <w:pStyle w:val="Tablefin"/>
        <w:spacing w:before="0"/>
        <w:rPr>
          <w:lang w:val="fr-FR"/>
        </w:rPr>
      </w:pPr>
    </w:p>
    <w:p w:rsidR="0052281B" w:rsidRPr="0052281B" w:rsidRDefault="0052281B" w:rsidP="0052281B">
      <w:pPr>
        <w:spacing w:before="0"/>
        <w:rPr>
          <w:sz w:val="18"/>
          <w:lang w:val="fr-FR"/>
        </w:rPr>
      </w:pPr>
      <w:bookmarkStart w:id="18" w:name="_GoBack"/>
    </w:p>
    <w:bookmarkEnd w:id="18"/>
    <w:p w:rsidR="002E7B18" w:rsidRDefault="005D7954">
      <w:pPr>
        <w:pStyle w:val="Figure0"/>
        <w:spacing w:before="80"/>
      </w:pPr>
      <w:r>
        <w:rPr>
          <w:noProof/>
          <w:lang w:val="es-ES_tradnl" w:eastAsia="zh-CN"/>
        </w:rPr>
        <w:drawing>
          <wp:inline distT="0" distB="0" distL="0" distR="0" wp14:anchorId="156C376F" wp14:editId="73975D4F">
            <wp:extent cx="3228975" cy="43624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28975" cy="4362450"/>
                    </a:xfrm>
                    <a:prstGeom prst="rect">
                      <a:avLst/>
                    </a:prstGeom>
                    <a:noFill/>
                    <a:ln>
                      <a:noFill/>
                    </a:ln>
                  </pic:spPr>
                </pic:pic>
              </a:graphicData>
            </a:graphic>
          </wp:inline>
        </w:drawing>
      </w:r>
    </w:p>
    <w:p w:rsidR="002E7B18" w:rsidRPr="00E8092F" w:rsidRDefault="002E7B18">
      <w:pPr>
        <w:pStyle w:val="Fig0"/>
        <w:spacing w:before="0"/>
        <w:rPr>
          <w:sz w:val="12"/>
          <w:lang w:val="es-ES_tradnl"/>
        </w:rPr>
      </w:pPr>
      <w:r w:rsidRPr="00E8092F">
        <w:rPr>
          <w:sz w:val="12"/>
          <w:lang w:val="es-ES_tradnl"/>
        </w:rPr>
        <w:t>FIGURE 8/SF.1485</w:t>
      </w:r>
    </w:p>
    <w:p w:rsidR="002E7B18" w:rsidRPr="00E8092F" w:rsidRDefault="002E7B18">
      <w:pPr>
        <w:pStyle w:val="Annex"/>
        <w:rPr>
          <w:lang w:val="es-ES_tradnl"/>
        </w:rPr>
      </w:pPr>
      <w:r w:rsidRPr="00E8092F">
        <w:rPr>
          <w:lang w:val="es-ES_tradnl"/>
        </w:rPr>
        <w:lastRenderedPageBreak/>
        <w:t>ANEXO  2</w:t>
      </w:r>
    </w:p>
    <w:p w:rsidR="002E7B18" w:rsidRPr="00E8092F" w:rsidRDefault="002E7B18">
      <w:pPr>
        <w:pStyle w:val="AnnexTitle"/>
        <w:rPr>
          <w:lang w:val="es-ES_tradnl"/>
        </w:rPr>
      </w:pPr>
      <w:r w:rsidRPr="00E8092F">
        <w:rPr>
          <w:lang w:val="es-ES_tradnl"/>
        </w:rPr>
        <w:t>Descripción del método compuesto</w:t>
      </w:r>
    </w:p>
    <w:p w:rsidR="002E7B18" w:rsidRPr="00E8092F" w:rsidRDefault="002E7B18">
      <w:pPr>
        <w:pStyle w:val="Heading1"/>
        <w:rPr>
          <w:lang w:val="es-ES_tradnl"/>
        </w:rPr>
      </w:pPr>
      <w:r w:rsidRPr="00E8092F">
        <w:rPr>
          <w:lang w:val="es-ES_tradnl"/>
        </w:rPr>
        <w:t>1</w:t>
      </w:r>
      <w:r w:rsidRPr="00E8092F">
        <w:rPr>
          <w:lang w:val="es-ES_tradnl"/>
        </w:rPr>
        <w:tab/>
        <w:t>Introducción</w:t>
      </w:r>
    </w:p>
    <w:p w:rsidR="002E7B18" w:rsidRPr="00E8092F" w:rsidRDefault="002E7B18">
      <w:pPr>
        <w:rPr>
          <w:lang w:val="es-ES_tradnl"/>
        </w:rPr>
      </w:pPr>
      <w:r w:rsidRPr="00E8092F">
        <w:rPr>
          <w:lang w:val="es-ES_tradnl"/>
        </w:rPr>
        <w:t>En el método compuesto (véase la Recomendación UIT</w:t>
      </w:r>
      <w:r w:rsidRPr="00E8092F">
        <w:rPr>
          <w:lang w:val="es-ES_tradnl"/>
        </w:rPr>
        <w:noBreakHyphen/>
        <w:t>R SM.1448), el contorno de coordinación se determina utilizando cálculos que aplican de forma precisa las estadísticas variables en el tiempo asociadas a las pérdidas básicas de transmisión previstas y a la ganancia de la antena en el horizonte de una estación terrena. El método compuesto tiene en cuenta las estadísticas conjuntas de las pérdidas de propagación y de la ganancia de antena, efectuando una convolución de sus funciones de densidad de probabilidad.</w:t>
      </w:r>
    </w:p>
    <w:p w:rsidR="002E7B18" w:rsidRPr="00E8092F" w:rsidRDefault="002E7B18">
      <w:pPr>
        <w:rPr>
          <w:lang w:val="es-ES_tradnl"/>
        </w:rPr>
      </w:pPr>
      <w:r w:rsidRPr="00E8092F">
        <w:rPr>
          <w:lang w:val="es-ES_tradnl"/>
        </w:rPr>
        <w:t>En los casos en que pueden predecirse las estadísticas de la ganancia de la antena en el horizonte con cierta confianza, el contorno de coordinación se determina por medio del método compuesto mediante el que se garantiza que ninguna estación terrenal situada fuera de él causará interferencia inaceptable a la estación terrena o la recibirá de ella.</w:t>
      </w:r>
    </w:p>
    <w:p w:rsidR="002E7B18" w:rsidRPr="00E8092F" w:rsidRDefault="002E7B18">
      <w:pPr>
        <w:rPr>
          <w:lang w:val="es-ES_tradnl"/>
        </w:rPr>
      </w:pPr>
      <w:r w:rsidRPr="00E8092F">
        <w:rPr>
          <w:lang w:val="es-ES_tradnl"/>
        </w:rPr>
        <w:t>En el método compuesto, la ecuación (2) del Anexo 1 se sustituye por la condición siguiente:</w:t>
      </w:r>
    </w:p>
    <w:p w:rsidR="002E7B18" w:rsidRDefault="002E7B18">
      <w:pPr>
        <w:pStyle w:val="Equation"/>
        <w:rPr>
          <w:lang w:val="fr-FR"/>
        </w:rPr>
      </w:pPr>
      <w:r w:rsidRPr="00E8092F">
        <w:rPr>
          <w:lang w:val="es-ES_tradnl"/>
        </w:rPr>
        <w:tab/>
      </w:r>
      <w:r w:rsidRPr="00E8092F">
        <w:rPr>
          <w:lang w:val="es-ES_tradnl"/>
        </w:rPr>
        <w:tab/>
      </w:r>
      <w:r>
        <w:rPr>
          <w:lang w:val="fr-FR"/>
        </w:rPr>
        <w:t>(</w:t>
      </w:r>
      <w:r>
        <w:rPr>
          <w:i/>
          <w:iCs/>
          <w:lang w:val="fr-FR"/>
        </w:rPr>
        <w:t>L</w:t>
      </w:r>
      <w:r>
        <w:rPr>
          <w:i/>
          <w:iCs/>
          <w:position w:val="-4"/>
          <w:sz w:val="18"/>
          <w:lang w:val="fr-FR"/>
        </w:rPr>
        <w:t>c</w:t>
      </w:r>
      <w:r>
        <w:rPr>
          <w:lang w:val="fr-FR"/>
        </w:rPr>
        <w:t xml:space="preserve"> – </w:t>
      </w:r>
      <w:r>
        <w:rPr>
          <w:i/>
          <w:iCs/>
          <w:lang w:val="fr-FR"/>
        </w:rPr>
        <w:t>G</w:t>
      </w:r>
      <w:r>
        <w:rPr>
          <w:i/>
          <w:iCs/>
          <w:position w:val="-4"/>
          <w:sz w:val="18"/>
          <w:lang w:val="fr-FR"/>
        </w:rPr>
        <w:t>a</w:t>
      </w:r>
      <w:r>
        <w:rPr>
          <w:lang w:val="fr-FR"/>
        </w:rPr>
        <w:t>)(</w:t>
      </w:r>
      <w:r>
        <w:rPr>
          <w:i/>
          <w:iCs/>
          <w:lang w:val="fr-FR"/>
        </w:rPr>
        <w:t>p</w:t>
      </w:r>
      <w:r>
        <w:rPr>
          <w:lang w:val="fr-FR"/>
        </w:rPr>
        <w:t xml:space="preserve">) </w:t>
      </w:r>
      <w:r>
        <w:rPr>
          <w:rFonts w:ascii="Symbol" w:hAnsi="Symbol"/>
          <w:lang w:val="fr-FR"/>
        </w:rPr>
        <w:t></w:t>
      </w:r>
      <w:r>
        <w:rPr>
          <w:lang w:val="fr-FR"/>
        </w:rPr>
        <w:t xml:space="preserve"> </w:t>
      </w:r>
      <w:r>
        <w:rPr>
          <w:i/>
          <w:iCs/>
          <w:lang w:val="fr-FR"/>
        </w:rPr>
        <w:t>P</w:t>
      </w:r>
      <w:r>
        <w:rPr>
          <w:i/>
          <w:iCs/>
          <w:position w:val="-4"/>
          <w:sz w:val="18"/>
          <w:lang w:val="fr-FR"/>
        </w:rPr>
        <w:t>t</w:t>
      </w:r>
      <w:r>
        <w:rPr>
          <w:lang w:val="fr-FR"/>
        </w:rPr>
        <w:t xml:space="preserve"> </w:t>
      </w:r>
      <w:r>
        <w:rPr>
          <w:rFonts w:ascii="Symbol" w:hAnsi="Symbol"/>
          <w:lang w:val="fr-FR"/>
        </w:rPr>
        <w:t></w:t>
      </w:r>
      <w:r>
        <w:rPr>
          <w:lang w:val="fr-FR"/>
        </w:rPr>
        <w:t xml:space="preserve"> </w:t>
      </w:r>
      <w:r>
        <w:rPr>
          <w:i/>
          <w:iCs/>
          <w:lang w:val="fr-FR"/>
        </w:rPr>
        <w:t>G</w:t>
      </w:r>
      <w:r>
        <w:rPr>
          <w:i/>
          <w:iCs/>
          <w:position w:val="-4"/>
          <w:sz w:val="18"/>
          <w:lang w:val="fr-FR"/>
        </w:rPr>
        <w:t>b</w:t>
      </w:r>
      <w:r>
        <w:rPr>
          <w:lang w:val="fr-FR"/>
        </w:rPr>
        <w:t xml:space="preserve"> – </w:t>
      </w:r>
      <w:r>
        <w:rPr>
          <w:i/>
          <w:iCs/>
          <w:lang w:val="fr-FR"/>
        </w:rPr>
        <w:t>P</w:t>
      </w:r>
      <w:r>
        <w:rPr>
          <w:i/>
          <w:iCs/>
          <w:position w:val="-4"/>
          <w:sz w:val="18"/>
          <w:lang w:val="fr-FR"/>
        </w:rPr>
        <w:t>r</w:t>
      </w:r>
      <w:r>
        <w:rPr>
          <w:lang w:val="fr-FR"/>
        </w:rPr>
        <w:t>(</w:t>
      </w:r>
      <w:r>
        <w:rPr>
          <w:i/>
          <w:iCs/>
          <w:lang w:val="fr-FR"/>
        </w:rPr>
        <w:t>p</w:t>
      </w:r>
      <w:r>
        <w:rPr>
          <w:lang w:val="fr-FR"/>
        </w:rPr>
        <w:t>)</w:t>
      </w:r>
      <w:r>
        <w:rPr>
          <w:i/>
          <w:iCs/>
          <w:lang w:val="fr-FR"/>
        </w:rPr>
        <w:tab/>
      </w:r>
      <w:r>
        <w:rPr>
          <w:lang w:val="fr-FR"/>
        </w:rPr>
        <w:t>(13)</w:t>
      </w:r>
    </w:p>
    <w:p w:rsidR="002E7B18" w:rsidRPr="00E8092F" w:rsidRDefault="002E7B18">
      <w:pPr>
        <w:rPr>
          <w:lang w:val="es-ES_tradnl"/>
        </w:rPr>
      </w:pPr>
      <w:r w:rsidRPr="00E8092F">
        <w:rPr>
          <w:lang w:val="es-ES_tradnl"/>
        </w:rPr>
        <w:t>donde:</w:t>
      </w:r>
    </w:p>
    <w:p w:rsidR="002E7B18" w:rsidRPr="00E8092F" w:rsidRDefault="002E7B18">
      <w:pPr>
        <w:pStyle w:val="enumlev1"/>
        <w:tabs>
          <w:tab w:val="left" w:pos="1560"/>
        </w:tabs>
        <w:ind w:left="1560" w:hanging="1560"/>
        <w:rPr>
          <w:lang w:val="es-ES_tradnl"/>
        </w:rPr>
      </w:pPr>
      <w:r w:rsidRPr="00E8092F">
        <w:rPr>
          <w:lang w:val="es-ES_tradnl"/>
        </w:rPr>
        <w:tab/>
        <w:t>(</w:t>
      </w:r>
      <w:r w:rsidRPr="00E8092F">
        <w:rPr>
          <w:i/>
          <w:iCs/>
          <w:lang w:val="es-ES_tradnl"/>
        </w:rPr>
        <w:t>L</w:t>
      </w:r>
      <w:r w:rsidRPr="00E8092F">
        <w:rPr>
          <w:i/>
          <w:iCs/>
          <w:position w:val="-4"/>
          <w:sz w:val="16"/>
          <w:lang w:val="es-ES_tradnl"/>
        </w:rPr>
        <w:t>c</w:t>
      </w:r>
      <w:r w:rsidRPr="00E8092F">
        <w:rPr>
          <w:lang w:val="es-ES_tradnl"/>
        </w:rPr>
        <w:t xml:space="preserve"> – </w:t>
      </w:r>
      <w:r w:rsidRPr="00E8092F">
        <w:rPr>
          <w:i/>
          <w:iCs/>
          <w:lang w:val="es-ES_tradnl"/>
        </w:rPr>
        <w:t>G</w:t>
      </w:r>
      <w:r w:rsidRPr="00E8092F">
        <w:rPr>
          <w:i/>
          <w:iCs/>
          <w:position w:val="-4"/>
          <w:sz w:val="16"/>
          <w:lang w:val="es-ES_tradnl"/>
        </w:rPr>
        <w:t>a</w:t>
      </w:r>
      <w:r w:rsidRPr="00E8092F">
        <w:rPr>
          <w:lang w:val="es-ES_tradnl"/>
        </w:rPr>
        <w:t>)(</w:t>
      </w:r>
      <w:r w:rsidRPr="00E8092F">
        <w:rPr>
          <w:i/>
          <w:iCs/>
          <w:lang w:val="es-ES_tradnl"/>
        </w:rPr>
        <w:t>p</w:t>
      </w:r>
      <w:r w:rsidRPr="00E8092F">
        <w:rPr>
          <w:lang w:val="es-ES_tradnl"/>
        </w:rPr>
        <w:t xml:space="preserve">): </w:t>
      </w:r>
      <w:r w:rsidRPr="00E8092F">
        <w:rPr>
          <w:lang w:val="es-ES_tradnl"/>
        </w:rPr>
        <w:tab/>
        <w:t xml:space="preserve">combinación de las pérdidas básicas de transmisión a la distancia </w:t>
      </w:r>
      <w:r w:rsidRPr="00E8092F">
        <w:rPr>
          <w:i/>
          <w:iCs/>
          <w:lang w:val="es-ES_tradnl"/>
        </w:rPr>
        <w:t>d</w:t>
      </w:r>
      <w:r w:rsidRPr="00E8092F">
        <w:rPr>
          <w:lang w:val="es-ES_tradnl"/>
        </w:rPr>
        <w:t xml:space="preserve"> km y de la ganancia de la antena en el horizonte no rebasada durante el </w:t>
      </w:r>
      <w:r w:rsidRPr="00E8092F">
        <w:rPr>
          <w:i/>
          <w:iCs/>
          <w:lang w:val="es-ES_tradnl"/>
        </w:rPr>
        <w:t>p</w:t>
      </w:r>
      <w:r>
        <w:rPr>
          <w:rFonts w:ascii="Symbol" w:hAnsi="Symbol"/>
          <w:lang w:val="fr-FR"/>
        </w:rPr>
        <w:t></w:t>
      </w:r>
      <w:r w:rsidRPr="00E8092F">
        <w:rPr>
          <w:lang w:val="es-ES_tradnl"/>
        </w:rPr>
        <w:t xml:space="preserve"> del tiempo. El método para evaluar esta función se describe más adelante</w:t>
      </w:r>
    </w:p>
    <w:p w:rsidR="002E7B18" w:rsidRPr="00E8092F" w:rsidRDefault="002E7B18">
      <w:pPr>
        <w:pStyle w:val="enumlev1"/>
        <w:tabs>
          <w:tab w:val="left" w:pos="1560"/>
        </w:tabs>
        <w:ind w:left="1560" w:hanging="1560"/>
        <w:rPr>
          <w:lang w:val="es-ES_tradnl"/>
        </w:rPr>
      </w:pPr>
      <w:r w:rsidRPr="00E8092F">
        <w:rPr>
          <w:i/>
          <w:iCs/>
          <w:lang w:val="es-ES_tradnl"/>
        </w:rPr>
        <w:tab/>
        <w:t>P</w:t>
      </w:r>
      <w:r w:rsidRPr="00E8092F">
        <w:rPr>
          <w:i/>
          <w:iCs/>
          <w:position w:val="-4"/>
          <w:sz w:val="16"/>
          <w:lang w:val="es-ES_tradnl"/>
        </w:rPr>
        <w:t>t</w:t>
      </w:r>
      <w:r w:rsidRPr="00E8092F">
        <w:rPr>
          <w:lang w:val="es-ES_tradnl"/>
        </w:rPr>
        <w:t xml:space="preserve">: </w:t>
      </w:r>
      <w:r w:rsidRPr="00E8092F">
        <w:rPr>
          <w:lang w:val="es-ES_tradnl"/>
        </w:rPr>
        <w:tab/>
        <w:t>nivel de potencia de transmisión máxima disponible (dBW) en la anchura de banda de referencia a la entrada de la antena de una estación interferente</w:t>
      </w:r>
    </w:p>
    <w:p w:rsidR="002E7B18" w:rsidRPr="00E8092F" w:rsidRDefault="002E7B18">
      <w:pPr>
        <w:pStyle w:val="enumlev1"/>
        <w:tabs>
          <w:tab w:val="left" w:pos="1560"/>
        </w:tabs>
        <w:ind w:left="1560" w:hanging="1560"/>
        <w:rPr>
          <w:lang w:val="es-ES_tradnl"/>
        </w:rPr>
      </w:pPr>
      <w:r w:rsidRPr="00E8092F">
        <w:rPr>
          <w:lang w:val="es-ES_tradnl"/>
        </w:rPr>
        <w:tab/>
      </w:r>
      <w:r w:rsidRPr="00E8092F">
        <w:rPr>
          <w:i/>
          <w:iCs/>
          <w:lang w:val="es-ES_tradnl"/>
        </w:rPr>
        <w:t>G</w:t>
      </w:r>
      <w:r w:rsidRPr="00E8092F">
        <w:rPr>
          <w:i/>
          <w:iCs/>
          <w:position w:val="-4"/>
          <w:sz w:val="16"/>
          <w:lang w:val="es-ES_tradnl"/>
        </w:rPr>
        <w:t>b</w:t>
      </w:r>
      <w:r w:rsidRPr="00E8092F">
        <w:rPr>
          <w:lang w:val="es-ES_tradnl"/>
        </w:rPr>
        <w:t xml:space="preserve">: </w:t>
      </w:r>
      <w:r w:rsidRPr="00E8092F">
        <w:rPr>
          <w:lang w:val="es-ES_tradnl"/>
        </w:rPr>
        <w:tab/>
        <w:t>ganancia de la antena de la estación terrenal (o, en el caso bidireccional de la estación terrena receptora)</w:t>
      </w:r>
    </w:p>
    <w:p w:rsidR="002E7B18" w:rsidRPr="00E8092F" w:rsidRDefault="002E7B18">
      <w:pPr>
        <w:pStyle w:val="enumlev1"/>
        <w:tabs>
          <w:tab w:val="left" w:pos="1560"/>
        </w:tabs>
        <w:ind w:left="1560" w:hanging="1560"/>
        <w:rPr>
          <w:lang w:val="es-ES_tradnl"/>
        </w:rPr>
      </w:pPr>
      <w:r w:rsidRPr="00E8092F">
        <w:rPr>
          <w:lang w:val="es-ES_tradnl"/>
        </w:rPr>
        <w:tab/>
      </w:r>
      <w:r w:rsidRPr="00E8092F">
        <w:rPr>
          <w:i/>
          <w:iCs/>
          <w:lang w:val="es-ES_tradnl"/>
        </w:rPr>
        <w:t>P</w:t>
      </w:r>
      <w:r w:rsidRPr="00E8092F">
        <w:rPr>
          <w:i/>
          <w:iCs/>
          <w:position w:val="-4"/>
          <w:sz w:val="16"/>
          <w:lang w:val="es-ES_tradnl"/>
        </w:rPr>
        <w:t>r</w:t>
      </w:r>
      <w:r w:rsidRPr="00E8092F">
        <w:rPr>
          <w:lang w:val="es-ES_tradnl"/>
        </w:rPr>
        <w:t>(</w:t>
      </w:r>
      <w:r w:rsidRPr="00E8092F">
        <w:rPr>
          <w:i/>
          <w:iCs/>
          <w:lang w:val="es-ES_tradnl"/>
        </w:rPr>
        <w:t>p</w:t>
      </w:r>
      <w:r w:rsidRPr="00E8092F">
        <w:rPr>
          <w:lang w:val="es-ES_tradnl"/>
        </w:rPr>
        <w:t xml:space="preserve">): </w:t>
      </w:r>
      <w:r w:rsidRPr="00E8092F">
        <w:rPr>
          <w:lang w:val="es-ES_tradnl"/>
        </w:rPr>
        <w:tab/>
        <w:t xml:space="preserve">nivel umbral de interferencia de una emisión interferente (dBW) en la anchura de banda de referencia que debe rebasarse durante no más del </w:t>
      </w:r>
      <w:r w:rsidRPr="00E8092F">
        <w:rPr>
          <w:i/>
          <w:iCs/>
          <w:lang w:val="es-ES_tradnl"/>
        </w:rPr>
        <w:t>p</w:t>
      </w:r>
      <w:r>
        <w:rPr>
          <w:rFonts w:ascii="Symbol" w:hAnsi="Symbol"/>
          <w:lang w:val="fr-FR"/>
        </w:rPr>
        <w:t></w:t>
      </w:r>
      <w:r w:rsidRPr="00E8092F">
        <w:rPr>
          <w:lang w:val="es-ES_tradnl"/>
        </w:rPr>
        <w:t xml:space="preserve"> del tiempo, en los terminales de la antena receptora de una estación interferida, procediendo la emisión interferente de una sola fuente.</w:t>
      </w:r>
    </w:p>
    <w:p w:rsidR="002E7B18" w:rsidRPr="00E8092F" w:rsidRDefault="002E7B18">
      <w:pPr>
        <w:rPr>
          <w:lang w:val="es-ES_tradnl"/>
        </w:rPr>
      </w:pPr>
      <w:r w:rsidRPr="00E8092F">
        <w:rPr>
          <w:lang w:val="es-ES_tradnl"/>
        </w:rPr>
        <w:t>Se utiliza un proceso repetitivo para incrementar sucesivamente la distancia de coordinación hasta que el término de la izquierda de la ecuación (13) rebase al de la derecha. La primera distancia en la que se produce dicha condición es la distancia de coordinación. Para cada incremento de distancia, es necesario repetir el cálculo de de (</w:t>
      </w:r>
      <w:r w:rsidRPr="00E8092F">
        <w:rPr>
          <w:i/>
          <w:iCs/>
          <w:lang w:val="es-ES_tradnl"/>
        </w:rPr>
        <w:t>L</w:t>
      </w:r>
      <w:r w:rsidRPr="00E8092F">
        <w:rPr>
          <w:i/>
          <w:iCs/>
          <w:position w:val="-4"/>
          <w:sz w:val="16"/>
          <w:lang w:val="es-ES_tradnl"/>
        </w:rPr>
        <w:t>c</w:t>
      </w:r>
      <w:r w:rsidRPr="00E8092F">
        <w:rPr>
          <w:lang w:val="es-ES_tradnl"/>
        </w:rPr>
        <w:t> – </w:t>
      </w:r>
      <w:r w:rsidRPr="00E8092F">
        <w:rPr>
          <w:i/>
          <w:iCs/>
          <w:lang w:val="es-ES_tradnl"/>
        </w:rPr>
        <w:t>G</w:t>
      </w:r>
      <w:r w:rsidRPr="00E8092F">
        <w:rPr>
          <w:i/>
          <w:iCs/>
          <w:position w:val="-4"/>
          <w:sz w:val="16"/>
          <w:lang w:val="es-ES_tradnl"/>
        </w:rPr>
        <w:t>a</w:t>
      </w:r>
      <w:r w:rsidRPr="00E8092F">
        <w:rPr>
          <w:lang w:val="es-ES_tradnl"/>
        </w:rPr>
        <w:t>)(</w:t>
      </w:r>
      <w:r w:rsidRPr="00E8092F">
        <w:rPr>
          <w:i/>
          <w:iCs/>
          <w:lang w:val="es-ES_tradnl"/>
        </w:rPr>
        <w:t>p</w:t>
      </w:r>
      <w:r w:rsidRPr="00E8092F">
        <w:rPr>
          <w:lang w:val="es-ES_tradnl"/>
        </w:rPr>
        <w:t>) mediante un proceso que implica una convolución discreta.</w:t>
      </w:r>
    </w:p>
    <w:p w:rsidR="002E7B18" w:rsidRPr="00E8092F" w:rsidRDefault="002E7B18">
      <w:pPr>
        <w:rPr>
          <w:lang w:val="es-ES_tradnl"/>
        </w:rPr>
      </w:pPr>
      <w:r w:rsidRPr="00E8092F">
        <w:rPr>
          <w:lang w:val="es-ES_tradnl"/>
        </w:rPr>
        <w:t>En esta descripción se ha supuesto que el modelo de propagación cumple dos requisitos:</w:t>
      </w:r>
    </w:p>
    <w:p w:rsidR="002E7B18" w:rsidRPr="00E8092F" w:rsidRDefault="002E7B18">
      <w:pPr>
        <w:pStyle w:val="enumlev1"/>
        <w:rPr>
          <w:lang w:val="es-ES_tradnl"/>
        </w:rPr>
      </w:pPr>
      <w:r w:rsidRPr="00E8092F">
        <w:rPr>
          <w:lang w:val="es-ES_tradnl"/>
        </w:rPr>
        <w:t>a)</w:t>
      </w:r>
      <w:r w:rsidRPr="00E8092F">
        <w:rPr>
          <w:lang w:val="es-ES_tradnl"/>
        </w:rPr>
        <w:tab/>
        <w:t>el modelo da las pérdidas no rebasadas durante porcentajes de tiempo comprendidos entre 0,001</w:t>
      </w:r>
      <w:r>
        <w:rPr>
          <w:rFonts w:ascii="Symbol" w:hAnsi="Symbol"/>
          <w:lang w:val="fr-FR"/>
        </w:rPr>
        <w:t></w:t>
      </w:r>
      <w:r w:rsidRPr="00E8092F">
        <w:rPr>
          <w:lang w:val="es-ES_tradnl"/>
        </w:rPr>
        <w:t xml:space="preserve"> y 50</w:t>
      </w:r>
      <w:r>
        <w:rPr>
          <w:rFonts w:ascii="Symbol" w:hAnsi="Symbol"/>
          <w:lang w:val="fr-FR"/>
        </w:rPr>
        <w:t></w:t>
      </w:r>
      <w:r w:rsidRPr="00E8092F">
        <w:rPr>
          <w:lang w:val="es-ES_tradnl"/>
        </w:rPr>
        <w:t>;</w:t>
      </w:r>
    </w:p>
    <w:p w:rsidR="002E7B18" w:rsidRPr="00E8092F" w:rsidRDefault="002E7B18">
      <w:pPr>
        <w:pStyle w:val="enumlev1"/>
        <w:rPr>
          <w:lang w:val="es-ES_tradnl"/>
        </w:rPr>
      </w:pPr>
      <w:r w:rsidRPr="00E8092F">
        <w:rPr>
          <w:lang w:val="es-ES_tradnl"/>
        </w:rPr>
        <w:t>b)</w:t>
      </w:r>
      <w:r w:rsidRPr="00E8092F">
        <w:rPr>
          <w:lang w:val="es-ES_tradnl"/>
        </w:rPr>
        <w:tab/>
        <w:t>el modelo da pérdidas que son una función creciente monótona de la distancia.</w:t>
      </w:r>
    </w:p>
    <w:p w:rsidR="002E7B18" w:rsidRPr="00E8092F" w:rsidRDefault="002E7B18" w:rsidP="00C5261E">
      <w:pPr>
        <w:rPr>
          <w:lang w:val="es-ES_tradnl"/>
        </w:rPr>
      </w:pPr>
      <w:r w:rsidRPr="00E8092F">
        <w:rPr>
          <w:lang w:val="es-ES_tradnl"/>
        </w:rPr>
        <w:t>Si se hubiera utilizado el método compuesto con un modelo de propagación que no cumpla el requisito a), habría que revisar el método consistente en ampliar la distribución acumulada a porcentajes de tiempo mayores del 50</w:t>
      </w:r>
      <w:r>
        <w:rPr>
          <w:rFonts w:ascii="Symbol" w:hAnsi="Symbol"/>
          <w:lang w:val="fr-FR"/>
        </w:rPr>
        <w:t></w:t>
      </w:r>
      <w:r w:rsidRPr="00E8092F">
        <w:rPr>
          <w:lang w:val="es-ES_tradnl"/>
        </w:rPr>
        <w:t xml:space="preserve"> (§ 2.3 del presente Anexo). Si el modelo de propagación no cumpliese el requisito b) (por ejemplo, si se utilizase con la Recomendación</w:t>
      </w:r>
      <w:r w:rsidR="00C5261E">
        <w:rPr>
          <w:lang w:val="es-ES_tradnl"/>
        </w:rPr>
        <w:t xml:space="preserve"> </w:t>
      </w:r>
      <w:r w:rsidRPr="00E8092F">
        <w:rPr>
          <w:lang w:val="es-ES_tradnl"/>
        </w:rPr>
        <w:t>UIT</w:t>
      </w:r>
      <w:r w:rsidRPr="00E8092F">
        <w:rPr>
          <w:lang w:val="es-ES_tradnl"/>
        </w:rPr>
        <w:noBreakHyphen/>
        <w:t>R P.452), habría que revisar el método de repetición utilizado para determinar la distancia con la que se llega al umbral de interferencia. El modelo de propagación de la Recomendación UIT</w:t>
      </w:r>
      <w:r w:rsidRPr="00E8092F">
        <w:rPr>
          <w:lang w:val="es-ES_tradnl"/>
        </w:rPr>
        <w:noBreakHyphen/>
        <w:t>R P.620 cumple ambos requisitos y por tanto puede utilizarse con el método compuesto descrito aquí.</w:t>
      </w:r>
    </w:p>
    <w:p w:rsidR="002E7B18" w:rsidRPr="00E8092F" w:rsidRDefault="002E7B18" w:rsidP="00A039E3">
      <w:pPr>
        <w:keepNext/>
        <w:keepLines/>
        <w:rPr>
          <w:lang w:val="es-ES_tradnl"/>
        </w:rPr>
      </w:pPr>
      <w:r w:rsidRPr="00E8092F">
        <w:rPr>
          <w:lang w:val="es-ES_tradnl"/>
        </w:rPr>
        <w:t>El proceso se describe mediante los pasos siguientes:</w:t>
      </w:r>
    </w:p>
    <w:p w:rsidR="002E7B18" w:rsidRPr="00E8092F" w:rsidRDefault="002E7B18">
      <w:pPr>
        <w:pStyle w:val="Heading1"/>
        <w:rPr>
          <w:lang w:val="es-ES_tradnl"/>
        </w:rPr>
      </w:pPr>
      <w:r w:rsidRPr="00E8092F">
        <w:rPr>
          <w:lang w:val="es-ES_tradnl"/>
        </w:rPr>
        <w:t>2</w:t>
      </w:r>
      <w:r w:rsidRPr="00E8092F">
        <w:rPr>
          <w:lang w:val="es-ES_tradnl"/>
        </w:rPr>
        <w:tab/>
        <w:t>Metodología de cálculo</w:t>
      </w:r>
    </w:p>
    <w:p w:rsidR="002E7B18" w:rsidRPr="00E8092F" w:rsidRDefault="002E7B18">
      <w:pPr>
        <w:pStyle w:val="Heading2"/>
        <w:rPr>
          <w:lang w:val="es-ES_tradnl"/>
        </w:rPr>
      </w:pPr>
      <w:r w:rsidRPr="00E8092F">
        <w:rPr>
          <w:lang w:val="es-ES_tradnl"/>
        </w:rPr>
        <w:t>2.1</w:t>
      </w:r>
      <w:r w:rsidRPr="00E8092F">
        <w:rPr>
          <w:lang w:val="es-ES_tradnl"/>
        </w:rPr>
        <w:tab/>
        <w:t>Nomenclatura</w:t>
      </w:r>
    </w:p>
    <w:p w:rsidR="002E7B18" w:rsidRPr="00E8092F" w:rsidRDefault="002E7B18">
      <w:pPr>
        <w:rPr>
          <w:lang w:val="es-ES_tradnl"/>
        </w:rPr>
      </w:pPr>
      <w:r w:rsidRPr="00E8092F">
        <w:rPr>
          <w:lang w:val="es-ES_tradnl"/>
        </w:rPr>
        <w:t>En la descripción, se utiliza la siguiente nomenclatura:</w:t>
      </w:r>
    </w:p>
    <w:tbl>
      <w:tblPr>
        <w:tblW w:w="9855" w:type="dxa"/>
        <w:tblLook w:val="0000" w:firstRow="0" w:lastRow="0" w:firstColumn="0" w:lastColumn="0" w:noHBand="0" w:noVBand="0"/>
      </w:tblPr>
      <w:tblGrid>
        <w:gridCol w:w="933"/>
        <w:gridCol w:w="8922"/>
      </w:tblGrid>
      <w:tr w:rsidR="002E7B18" w:rsidRPr="00E8092F">
        <w:tc>
          <w:tcPr>
            <w:tcW w:w="907" w:type="dxa"/>
          </w:tcPr>
          <w:p w:rsidR="002E7B18" w:rsidRDefault="002E7B18">
            <w:pPr>
              <w:ind w:left="170" w:hanging="28"/>
            </w:pPr>
            <w:r>
              <w:rPr>
                <w:b/>
                <w:i/>
                <w:lang w:val="fr-FR"/>
              </w:rPr>
              <w:t>X</w:t>
            </w:r>
            <w:r>
              <w:t>:</w:t>
            </w:r>
          </w:p>
        </w:tc>
        <w:tc>
          <w:tcPr>
            <w:tcW w:w="8675" w:type="dxa"/>
          </w:tcPr>
          <w:p w:rsidR="002E7B18" w:rsidRPr="00E8092F" w:rsidRDefault="002E7B18">
            <w:pPr>
              <w:ind w:left="-85" w:hanging="28"/>
              <w:rPr>
                <w:lang w:val="es-ES_tradnl"/>
              </w:rPr>
            </w:pPr>
            <w:r w:rsidRPr="00E8092F">
              <w:rPr>
                <w:lang w:val="es-ES_tradnl"/>
              </w:rPr>
              <w:t>grupo o conjunto de valores</w:t>
            </w:r>
          </w:p>
        </w:tc>
      </w:tr>
      <w:tr w:rsidR="002E7B18" w:rsidRPr="00E8092F">
        <w:tc>
          <w:tcPr>
            <w:tcW w:w="907" w:type="dxa"/>
          </w:tcPr>
          <w:p w:rsidR="002E7B18" w:rsidRDefault="002E7B18">
            <w:pPr>
              <w:ind w:left="170" w:hanging="28"/>
              <w:rPr>
                <w:lang w:val="fr-FR"/>
              </w:rPr>
            </w:pPr>
            <w:r>
              <w:rPr>
                <w:i/>
                <w:lang w:val="fr-FR"/>
              </w:rPr>
              <w:t>X</w:t>
            </w:r>
            <w:r>
              <w:rPr>
                <w:i/>
                <w:iCs/>
                <w:position w:val="-4"/>
                <w:sz w:val="16"/>
                <w:lang w:val="fr-FR"/>
              </w:rPr>
              <w:t>i</w:t>
            </w:r>
            <w:r>
              <w:t>:</w:t>
            </w:r>
          </w:p>
        </w:tc>
        <w:tc>
          <w:tcPr>
            <w:tcW w:w="8675" w:type="dxa"/>
          </w:tcPr>
          <w:p w:rsidR="002E7B18" w:rsidRPr="00E8092F" w:rsidRDefault="002E7B18">
            <w:pPr>
              <w:ind w:left="-85" w:hanging="28"/>
              <w:rPr>
                <w:lang w:val="es-ES_tradnl"/>
              </w:rPr>
            </w:pPr>
            <w:r w:rsidRPr="00E8092F">
              <w:rPr>
                <w:lang w:val="es-ES_tradnl"/>
              </w:rPr>
              <w:t xml:space="preserve">valor </w:t>
            </w:r>
            <w:r w:rsidRPr="00E8092F">
              <w:rPr>
                <w:i/>
                <w:iCs/>
                <w:lang w:val="es-ES_tradnl"/>
              </w:rPr>
              <w:t>i</w:t>
            </w:r>
            <w:r w:rsidRPr="00E8092F">
              <w:rPr>
                <w:lang w:val="es-ES_tradnl"/>
              </w:rPr>
              <w:t xml:space="preserve">-ésimo en el conjunto de valores de </w:t>
            </w:r>
            <w:r w:rsidRPr="00E8092F">
              <w:rPr>
                <w:b/>
                <w:bCs/>
                <w:i/>
                <w:iCs/>
                <w:lang w:val="es-ES_tradnl"/>
              </w:rPr>
              <w:t>X</w:t>
            </w:r>
          </w:p>
        </w:tc>
      </w:tr>
      <w:tr w:rsidR="002E7B18" w:rsidRPr="00E8092F">
        <w:tc>
          <w:tcPr>
            <w:tcW w:w="907" w:type="dxa"/>
          </w:tcPr>
          <w:p w:rsidR="002E7B18" w:rsidRDefault="002E7B18">
            <w:pPr>
              <w:ind w:left="170" w:hanging="28"/>
              <w:rPr>
                <w:i/>
                <w:lang w:val="fr-FR"/>
              </w:rPr>
            </w:pPr>
            <w:r>
              <w:rPr>
                <w:i/>
                <w:lang w:val="fr-FR"/>
              </w:rPr>
              <w:t>N</w:t>
            </w:r>
            <w:r>
              <w:rPr>
                <w:i/>
                <w:iCs/>
                <w:position w:val="-4"/>
                <w:sz w:val="16"/>
                <w:lang w:val="fr-FR"/>
              </w:rPr>
              <w:t>X</w:t>
            </w:r>
            <w:r>
              <w:t>:</w:t>
            </w:r>
          </w:p>
        </w:tc>
        <w:tc>
          <w:tcPr>
            <w:tcW w:w="8675" w:type="dxa"/>
          </w:tcPr>
          <w:p w:rsidR="002E7B18" w:rsidRPr="00E8092F" w:rsidRDefault="002E7B18">
            <w:pPr>
              <w:ind w:left="-85" w:hanging="28"/>
              <w:rPr>
                <w:b/>
                <w:bCs/>
                <w:i/>
                <w:iCs/>
                <w:lang w:val="es-ES_tradnl"/>
              </w:rPr>
            </w:pPr>
            <w:r w:rsidRPr="00E8092F">
              <w:rPr>
                <w:lang w:val="es-ES_tradnl"/>
              </w:rPr>
              <w:t xml:space="preserve">número de valores en </w:t>
            </w:r>
            <w:r w:rsidRPr="00E8092F">
              <w:rPr>
                <w:b/>
                <w:bCs/>
                <w:i/>
                <w:iCs/>
                <w:lang w:val="es-ES_tradnl"/>
              </w:rPr>
              <w:t>X</w:t>
            </w:r>
          </w:p>
        </w:tc>
      </w:tr>
      <w:tr w:rsidR="002E7B18" w:rsidRPr="00E8092F">
        <w:tc>
          <w:tcPr>
            <w:tcW w:w="907" w:type="dxa"/>
          </w:tcPr>
          <w:p w:rsidR="002E7B18" w:rsidRDefault="002E7B18">
            <w:pPr>
              <w:ind w:left="170" w:hanging="28"/>
              <w:rPr>
                <w:lang w:val="fr-FR"/>
              </w:rPr>
            </w:pPr>
            <w:r>
              <w:rPr>
                <w:i/>
                <w:lang w:val="fr-FR"/>
              </w:rPr>
              <w:lastRenderedPageBreak/>
              <w:t>q</w:t>
            </w:r>
            <w:r>
              <w:rPr>
                <w:i/>
                <w:iCs/>
                <w:position w:val="-4"/>
                <w:sz w:val="16"/>
                <w:lang w:val="fr-FR"/>
              </w:rPr>
              <w:t>G</w:t>
            </w:r>
            <w:r>
              <w:rPr>
                <w:lang w:val="fr-FR"/>
              </w:rPr>
              <w:t>(</w:t>
            </w:r>
            <w:r>
              <w:rPr>
                <w:b/>
                <w:i/>
                <w:lang w:val="fr-FR"/>
              </w:rPr>
              <w:t>G</w:t>
            </w:r>
            <w:r>
              <w:rPr>
                <w:lang w:val="fr-FR"/>
              </w:rPr>
              <w:t>)</w:t>
            </w:r>
            <w:r>
              <w:t>:</w:t>
            </w:r>
          </w:p>
        </w:tc>
        <w:tc>
          <w:tcPr>
            <w:tcW w:w="8675" w:type="dxa"/>
          </w:tcPr>
          <w:p w:rsidR="002E7B18" w:rsidRPr="00E8092F" w:rsidRDefault="002E7B18">
            <w:pPr>
              <w:ind w:left="-85" w:hanging="28"/>
              <w:rPr>
                <w:lang w:val="es-ES_tradnl"/>
              </w:rPr>
            </w:pPr>
            <w:r w:rsidRPr="00E8092F">
              <w:rPr>
                <w:lang w:val="es-ES_tradnl"/>
              </w:rPr>
              <w:t xml:space="preserve">función de distribución de probabilidad de la ganancia de la antena en el horizonte; es decir, </w:t>
            </w:r>
            <w:r w:rsidRPr="00E8092F">
              <w:rPr>
                <w:i/>
                <w:iCs/>
                <w:lang w:val="es-ES_tradnl"/>
              </w:rPr>
              <w:t>q</w:t>
            </w:r>
            <w:r w:rsidRPr="00E8092F">
              <w:rPr>
                <w:i/>
                <w:iCs/>
                <w:position w:val="-4"/>
                <w:sz w:val="16"/>
                <w:lang w:val="es-ES_tradnl"/>
              </w:rPr>
              <w:t>G</w:t>
            </w:r>
            <w:r w:rsidRPr="00E8092F">
              <w:rPr>
                <w:lang w:val="es-ES_tradnl"/>
              </w:rPr>
              <w:t>(</w:t>
            </w:r>
            <w:r w:rsidRPr="00E8092F">
              <w:rPr>
                <w:i/>
                <w:iCs/>
                <w:lang w:val="es-ES_tradnl"/>
              </w:rPr>
              <w:t>G</w:t>
            </w:r>
            <w:r w:rsidRPr="00E8092F">
              <w:rPr>
                <w:i/>
                <w:iCs/>
                <w:position w:val="-4"/>
                <w:sz w:val="16"/>
                <w:lang w:val="es-ES_tradnl"/>
              </w:rPr>
              <w:t>i</w:t>
            </w:r>
            <w:r w:rsidRPr="00E8092F">
              <w:rPr>
                <w:lang w:val="es-ES_tradnl"/>
              </w:rPr>
              <w:t xml:space="preserve">) indica la probabilidad de que la ganancia de la antena en el horizonte sea igual a </w:t>
            </w:r>
            <w:r w:rsidRPr="00E8092F">
              <w:rPr>
                <w:i/>
                <w:iCs/>
                <w:lang w:val="es-ES_tradnl"/>
              </w:rPr>
              <w:t>G</w:t>
            </w:r>
            <w:r w:rsidRPr="00E8092F">
              <w:rPr>
                <w:i/>
                <w:iCs/>
                <w:position w:val="-4"/>
                <w:sz w:val="16"/>
                <w:lang w:val="es-ES_tradnl"/>
              </w:rPr>
              <w:t>i</w:t>
            </w:r>
          </w:p>
        </w:tc>
      </w:tr>
      <w:tr w:rsidR="002E7B18" w:rsidRPr="00E8092F">
        <w:tc>
          <w:tcPr>
            <w:tcW w:w="907" w:type="dxa"/>
          </w:tcPr>
          <w:p w:rsidR="002E7B18" w:rsidRDefault="002E7B18">
            <w:pPr>
              <w:ind w:left="170" w:hanging="28"/>
              <w:rPr>
                <w:i/>
                <w:lang w:val="fr-FR"/>
              </w:rPr>
            </w:pPr>
            <w:r>
              <w:rPr>
                <w:i/>
                <w:lang w:val="fr-FR"/>
              </w:rPr>
              <w:t>q</w:t>
            </w:r>
            <w:r>
              <w:rPr>
                <w:i/>
                <w:iCs/>
                <w:position w:val="-4"/>
                <w:sz w:val="16"/>
                <w:lang w:val="fr-FR"/>
              </w:rPr>
              <w:t>L</w:t>
            </w:r>
            <w:r>
              <w:rPr>
                <w:lang w:val="fr-FR"/>
              </w:rPr>
              <w:t>(</w:t>
            </w:r>
            <w:r>
              <w:rPr>
                <w:b/>
                <w:i/>
                <w:lang w:val="fr-FR"/>
              </w:rPr>
              <w:t>L</w:t>
            </w:r>
            <w:r>
              <w:rPr>
                <w:lang w:val="fr-FR"/>
              </w:rPr>
              <w:t>)</w:t>
            </w:r>
            <w:r>
              <w:t>:</w:t>
            </w:r>
          </w:p>
        </w:tc>
        <w:tc>
          <w:tcPr>
            <w:tcW w:w="8675" w:type="dxa"/>
          </w:tcPr>
          <w:p w:rsidR="002E7B18" w:rsidRPr="00E8092F" w:rsidRDefault="002E7B18">
            <w:pPr>
              <w:ind w:left="-85" w:hanging="28"/>
              <w:rPr>
                <w:lang w:val="es-ES_tradnl"/>
              </w:rPr>
            </w:pPr>
            <w:r w:rsidRPr="00E8092F">
              <w:rPr>
                <w:lang w:val="es-ES_tradnl"/>
              </w:rPr>
              <w:t xml:space="preserve">función de distribución de probabilidad de las pérdidas del trayecto para una distancia determinada; es decir, </w:t>
            </w:r>
            <w:r w:rsidRPr="00E8092F">
              <w:rPr>
                <w:i/>
                <w:iCs/>
                <w:lang w:val="es-ES_tradnl"/>
              </w:rPr>
              <w:t>q</w:t>
            </w:r>
            <w:r w:rsidRPr="00E8092F">
              <w:rPr>
                <w:i/>
                <w:iCs/>
                <w:position w:val="-4"/>
                <w:sz w:val="16"/>
                <w:lang w:val="es-ES_tradnl"/>
              </w:rPr>
              <w:t>L</w:t>
            </w:r>
            <w:r w:rsidRPr="00E8092F">
              <w:rPr>
                <w:lang w:val="es-ES_tradnl"/>
              </w:rPr>
              <w:t>(</w:t>
            </w:r>
            <w:r w:rsidRPr="00E8092F">
              <w:rPr>
                <w:i/>
                <w:iCs/>
                <w:lang w:val="es-ES_tradnl"/>
              </w:rPr>
              <w:t>L</w:t>
            </w:r>
            <w:r w:rsidRPr="00E8092F">
              <w:rPr>
                <w:i/>
                <w:iCs/>
                <w:position w:val="-4"/>
                <w:sz w:val="16"/>
                <w:lang w:val="es-ES_tradnl"/>
              </w:rPr>
              <w:t>i</w:t>
            </w:r>
            <w:r w:rsidRPr="00E8092F">
              <w:rPr>
                <w:lang w:val="es-ES_tradnl"/>
              </w:rPr>
              <w:t xml:space="preserve">) indica la probabilidad de que las pérdidas en el trayecto sean iguales a </w:t>
            </w:r>
            <w:r w:rsidRPr="00E8092F">
              <w:rPr>
                <w:i/>
                <w:iCs/>
                <w:lang w:val="es-ES_tradnl"/>
              </w:rPr>
              <w:t>L</w:t>
            </w:r>
            <w:r w:rsidRPr="00E8092F">
              <w:rPr>
                <w:i/>
                <w:iCs/>
                <w:position w:val="-4"/>
                <w:sz w:val="16"/>
                <w:lang w:val="es-ES_tradnl"/>
              </w:rPr>
              <w:t>i</w:t>
            </w:r>
          </w:p>
        </w:tc>
      </w:tr>
      <w:tr w:rsidR="002E7B18" w:rsidRPr="00E8092F">
        <w:tc>
          <w:tcPr>
            <w:tcW w:w="907" w:type="dxa"/>
          </w:tcPr>
          <w:p w:rsidR="002E7B18" w:rsidRDefault="002E7B18">
            <w:pPr>
              <w:ind w:left="170" w:hanging="28"/>
              <w:rPr>
                <w:lang w:val="fr-FR"/>
              </w:rPr>
            </w:pPr>
            <w:r>
              <w:rPr>
                <w:i/>
                <w:lang w:val="fr-FR"/>
              </w:rPr>
              <w:t>r</w:t>
            </w:r>
            <w:r>
              <w:rPr>
                <w:i/>
                <w:iCs/>
                <w:position w:val="-4"/>
                <w:sz w:val="16"/>
              </w:rPr>
              <w:t>L</w:t>
            </w:r>
            <w:r>
              <w:rPr>
                <w:lang w:val="fr-FR"/>
              </w:rPr>
              <w:t>(</w:t>
            </w:r>
            <w:r>
              <w:rPr>
                <w:b/>
                <w:i/>
                <w:lang w:val="fr-FR"/>
              </w:rPr>
              <w:t>L</w:t>
            </w:r>
            <w:r>
              <w:rPr>
                <w:lang w:val="fr-FR"/>
              </w:rPr>
              <w:t>)</w:t>
            </w:r>
            <w:r>
              <w:t>:</w:t>
            </w:r>
          </w:p>
        </w:tc>
        <w:tc>
          <w:tcPr>
            <w:tcW w:w="8675" w:type="dxa"/>
          </w:tcPr>
          <w:p w:rsidR="002E7B18" w:rsidRPr="00E8092F" w:rsidRDefault="002E7B18">
            <w:pPr>
              <w:ind w:left="-85" w:hanging="28"/>
              <w:rPr>
                <w:lang w:val="es-ES_tradnl"/>
              </w:rPr>
            </w:pPr>
            <w:r w:rsidRPr="00E8092F">
              <w:rPr>
                <w:lang w:val="es-ES_tradnl"/>
              </w:rPr>
              <w:t xml:space="preserve">función de distribución acumulativa de las pérdidas del trayecto para una distancia determinada; es decir, </w:t>
            </w:r>
            <w:r w:rsidRPr="00E8092F">
              <w:rPr>
                <w:i/>
                <w:iCs/>
                <w:lang w:val="es-ES_tradnl"/>
              </w:rPr>
              <w:t>r</w:t>
            </w:r>
            <w:r w:rsidRPr="00E8092F">
              <w:rPr>
                <w:i/>
                <w:iCs/>
                <w:position w:val="-4"/>
                <w:sz w:val="16"/>
                <w:lang w:val="es-ES_tradnl"/>
              </w:rPr>
              <w:t>L</w:t>
            </w:r>
            <w:r w:rsidRPr="00E8092F">
              <w:rPr>
                <w:iCs/>
                <w:lang w:val="es-ES_tradnl"/>
              </w:rPr>
              <w:t>(</w:t>
            </w:r>
            <w:r w:rsidRPr="00E8092F">
              <w:rPr>
                <w:i/>
                <w:iCs/>
                <w:lang w:val="es-ES_tradnl"/>
              </w:rPr>
              <w:t>L</w:t>
            </w:r>
            <w:r w:rsidRPr="00E8092F">
              <w:rPr>
                <w:i/>
                <w:iCs/>
                <w:position w:val="-4"/>
                <w:sz w:val="16"/>
                <w:lang w:val="es-ES_tradnl"/>
              </w:rPr>
              <w:t>i</w:t>
            </w:r>
            <w:r w:rsidRPr="00E8092F">
              <w:rPr>
                <w:lang w:val="es-ES_tradnl"/>
              </w:rPr>
              <w:t xml:space="preserve">) indica la probabilidad de que las pérdidas del trayecto sean inferiores a </w:t>
            </w:r>
            <w:r w:rsidRPr="00E8092F">
              <w:rPr>
                <w:i/>
                <w:iCs/>
                <w:lang w:val="es-ES_tradnl"/>
              </w:rPr>
              <w:t>L</w:t>
            </w:r>
            <w:r w:rsidRPr="00E8092F">
              <w:rPr>
                <w:i/>
                <w:iCs/>
                <w:position w:val="-4"/>
                <w:sz w:val="16"/>
                <w:lang w:val="es-ES_tradnl"/>
              </w:rPr>
              <w:t>i</w:t>
            </w:r>
          </w:p>
        </w:tc>
      </w:tr>
      <w:tr w:rsidR="002E7B18" w:rsidRPr="00E8092F">
        <w:tc>
          <w:tcPr>
            <w:tcW w:w="907" w:type="dxa"/>
          </w:tcPr>
          <w:p w:rsidR="002E7B18" w:rsidRDefault="002E7B18">
            <w:pPr>
              <w:ind w:left="170" w:hanging="28"/>
            </w:pPr>
            <w:r>
              <w:rPr>
                <w:i/>
                <w:lang w:val="fr-FR"/>
              </w:rPr>
              <w:t>q</w:t>
            </w:r>
            <w:r>
              <w:rPr>
                <w:i/>
                <w:sz w:val="18"/>
                <w:vertAlign w:val="subscript"/>
                <w:lang w:val="fr-FR"/>
              </w:rPr>
              <w:t>C</w:t>
            </w:r>
            <w:r>
              <w:rPr>
                <w:lang w:val="fr-FR"/>
              </w:rPr>
              <w:t>(</w:t>
            </w:r>
            <w:r>
              <w:rPr>
                <w:b/>
                <w:i/>
                <w:lang w:val="fr-FR"/>
              </w:rPr>
              <w:t>C</w:t>
            </w:r>
            <w:r>
              <w:rPr>
                <w:lang w:val="fr-FR"/>
              </w:rPr>
              <w:t>)</w:t>
            </w:r>
            <w:r>
              <w:t>:</w:t>
            </w:r>
          </w:p>
        </w:tc>
        <w:tc>
          <w:tcPr>
            <w:tcW w:w="8675" w:type="dxa"/>
          </w:tcPr>
          <w:p w:rsidR="002E7B18" w:rsidRPr="00E8092F" w:rsidRDefault="002E7B18">
            <w:pPr>
              <w:ind w:left="-85" w:hanging="28"/>
              <w:rPr>
                <w:lang w:val="es-ES_tradnl"/>
              </w:rPr>
            </w:pPr>
            <w:r w:rsidRPr="00E8092F">
              <w:rPr>
                <w:lang w:val="es-ES_tradnl"/>
              </w:rPr>
              <w:t xml:space="preserve">función de distribución de probabilidad de las pérdidas del trayecto combinadas – ganancia de la antena en el horizonte para una distancia determinada; es decir, </w:t>
            </w:r>
            <w:r w:rsidRPr="00E8092F">
              <w:rPr>
                <w:i/>
                <w:iCs/>
                <w:lang w:val="es-ES_tradnl"/>
              </w:rPr>
              <w:t>q</w:t>
            </w:r>
            <w:r w:rsidRPr="00E8092F">
              <w:rPr>
                <w:i/>
                <w:iCs/>
                <w:position w:val="-4"/>
                <w:sz w:val="16"/>
                <w:lang w:val="es-ES_tradnl"/>
              </w:rPr>
              <w:t>c</w:t>
            </w:r>
            <w:r w:rsidRPr="00E8092F">
              <w:rPr>
                <w:lang w:val="es-ES_tradnl"/>
              </w:rPr>
              <w:t>(</w:t>
            </w:r>
            <w:r w:rsidRPr="00E8092F">
              <w:rPr>
                <w:i/>
                <w:iCs/>
                <w:lang w:val="es-ES_tradnl"/>
              </w:rPr>
              <w:t>C</w:t>
            </w:r>
            <w:r w:rsidRPr="00E8092F">
              <w:rPr>
                <w:i/>
                <w:iCs/>
                <w:position w:val="-4"/>
                <w:sz w:val="16"/>
                <w:lang w:val="es-ES_tradnl"/>
              </w:rPr>
              <w:t>i</w:t>
            </w:r>
            <w:r w:rsidRPr="00E8092F">
              <w:rPr>
                <w:lang w:val="es-ES_tradnl"/>
              </w:rPr>
              <w:t>) indica la probabilidad de que la combinación pérdidas del trayecto – ganancia de la antena en el horizonte sea igual a </w:t>
            </w:r>
            <w:r w:rsidRPr="00E8092F">
              <w:rPr>
                <w:i/>
                <w:iCs/>
                <w:lang w:val="es-ES_tradnl"/>
              </w:rPr>
              <w:t>C</w:t>
            </w:r>
            <w:r w:rsidRPr="00E8092F">
              <w:rPr>
                <w:i/>
                <w:iCs/>
                <w:position w:val="-4"/>
                <w:sz w:val="16"/>
                <w:lang w:val="es-ES_tradnl"/>
              </w:rPr>
              <w:t>i</w:t>
            </w:r>
          </w:p>
        </w:tc>
      </w:tr>
      <w:tr w:rsidR="002E7B18" w:rsidRPr="00E8092F">
        <w:tc>
          <w:tcPr>
            <w:tcW w:w="907" w:type="dxa"/>
          </w:tcPr>
          <w:p w:rsidR="002E7B18" w:rsidRDefault="002E7B18">
            <w:pPr>
              <w:ind w:left="170" w:hanging="28"/>
              <w:rPr>
                <w:lang w:val="fr-FR"/>
              </w:rPr>
            </w:pPr>
            <w:r>
              <w:rPr>
                <w:i/>
                <w:lang w:val="fr-FR"/>
              </w:rPr>
              <w:t>r</w:t>
            </w:r>
            <w:r>
              <w:rPr>
                <w:i/>
                <w:iCs/>
                <w:position w:val="-4"/>
                <w:sz w:val="16"/>
              </w:rPr>
              <w:t>C</w:t>
            </w:r>
            <w:r>
              <w:rPr>
                <w:lang w:val="fr-FR"/>
              </w:rPr>
              <w:t>(</w:t>
            </w:r>
            <w:r>
              <w:rPr>
                <w:b/>
                <w:i/>
                <w:lang w:val="fr-FR"/>
              </w:rPr>
              <w:t>C</w:t>
            </w:r>
            <w:r>
              <w:rPr>
                <w:lang w:val="fr-FR"/>
              </w:rPr>
              <w:t>)</w:t>
            </w:r>
            <w:r>
              <w:t>:</w:t>
            </w:r>
          </w:p>
        </w:tc>
        <w:tc>
          <w:tcPr>
            <w:tcW w:w="8675" w:type="dxa"/>
          </w:tcPr>
          <w:p w:rsidR="002E7B18" w:rsidRPr="00E8092F" w:rsidRDefault="002E7B18">
            <w:pPr>
              <w:ind w:left="-85" w:hanging="28"/>
              <w:rPr>
                <w:lang w:val="es-ES_tradnl"/>
              </w:rPr>
            </w:pPr>
            <w:r w:rsidRPr="00E8092F">
              <w:rPr>
                <w:lang w:val="es-ES_tradnl"/>
              </w:rPr>
              <w:t xml:space="preserve">función de distribución acumulativa de la combinación pérdidas del trayecto – ganancia de la antena en el horizonte para una distancia determinada; es decir, </w:t>
            </w:r>
            <w:r w:rsidRPr="00E8092F">
              <w:rPr>
                <w:i/>
                <w:iCs/>
                <w:lang w:val="es-ES_tradnl"/>
              </w:rPr>
              <w:t>r</w:t>
            </w:r>
            <w:r w:rsidRPr="00E8092F">
              <w:rPr>
                <w:i/>
                <w:iCs/>
                <w:position w:val="-4"/>
                <w:sz w:val="16"/>
                <w:lang w:val="es-ES_tradnl"/>
              </w:rPr>
              <w:t>C</w:t>
            </w:r>
            <w:r w:rsidRPr="00E8092F">
              <w:rPr>
                <w:lang w:val="es-ES_tradnl"/>
              </w:rPr>
              <w:t>(</w:t>
            </w:r>
            <w:r w:rsidRPr="00E8092F">
              <w:rPr>
                <w:i/>
                <w:iCs/>
                <w:lang w:val="es-ES_tradnl"/>
              </w:rPr>
              <w:t>C</w:t>
            </w:r>
            <w:r w:rsidRPr="00E8092F">
              <w:rPr>
                <w:i/>
                <w:iCs/>
                <w:position w:val="-4"/>
                <w:sz w:val="16"/>
                <w:lang w:val="es-ES_tradnl"/>
              </w:rPr>
              <w:t>i</w:t>
            </w:r>
            <w:r w:rsidRPr="00E8092F">
              <w:rPr>
                <w:lang w:val="es-ES_tradnl"/>
              </w:rPr>
              <w:t>) indica la probabilidad de que la combinación pérdidas del trayecto – ganancia de la antena en el horizonte sea superior a </w:t>
            </w:r>
            <w:r w:rsidRPr="00E8092F">
              <w:rPr>
                <w:i/>
                <w:iCs/>
                <w:lang w:val="es-ES_tradnl"/>
              </w:rPr>
              <w:t>C</w:t>
            </w:r>
            <w:r w:rsidRPr="00E8092F">
              <w:rPr>
                <w:i/>
                <w:iCs/>
                <w:position w:val="-4"/>
                <w:sz w:val="16"/>
                <w:lang w:val="es-ES_tradnl"/>
              </w:rPr>
              <w:t>i</w:t>
            </w:r>
          </w:p>
        </w:tc>
      </w:tr>
      <w:tr w:rsidR="002E7B18">
        <w:tc>
          <w:tcPr>
            <w:tcW w:w="907" w:type="dxa"/>
          </w:tcPr>
          <w:p w:rsidR="002E7B18" w:rsidRDefault="002E7B18">
            <w:pPr>
              <w:ind w:left="170" w:hanging="28"/>
              <w:rPr>
                <w:i/>
                <w:lang w:val="fr-FR"/>
              </w:rPr>
            </w:pPr>
            <w:r>
              <w:rPr>
                <w:i/>
                <w:lang w:val="fr-FR"/>
              </w:rPr>
              <w:t>s</w:t>
            </w:r>
            <w:r>
              <w:t>:</w:t>
            </w:r>
          </w:p>
        </w:tc>
        <w:tc>
          <w:tcPr>
            <w:tcW w:w="8675" w:type="dxa"/>
          </w:tcPr>
          <w:p w:rsidR="002E7B18" w:rsidRDefault="002E7B18">
            <w:pPr>
              <w:ind w:left="-85" w:hanging="28"/>
              <w:rPr>
                <w:lang w:val="fr-FR"/>
              </w:rPr>
            </w:pPr>
            <w:r w:rsidRPr="00E8092F">
              <w:rPr>
                <w:lang w:val="es-ES_tradnl"/>
              </w:rPr>
              <w:t xml:space="preserve">resolución de la ganancia de la antena en el horizonte y de la función de distribución de probabilidad de las pérdidas del trayecto. </w:t>
            </w:r>
            <w:r>
              <w:rPr>
                <w:lang w:val="fr-FR"/>
              </w:rPr>
              <w:t xml:space="preserve">Se recomienda un valor de </w:t>
            </w:r>
            <w:r>
              <w:rPr>
                <w:i/>
                <w:iCs/>
                <w:lang w:val="fr-FR"/>
              </w:rPr>
              <w:t xml:space="preserve">s </w:t>
            </w:r>
            <w:r>
              <w:rPr>
                <w:rFonts w:ascii="Symbol" w:hAnsi="Symbol"/>
                <w:iCs/>
                <w:lang w:val="fr-FR"/>
              </w:rPr>
              <w:t></w:t>
            </w:r>
            <w:r>
              <w:rPr>
                <w:i/>
                <w:iCs/>
                <w:lang w:val="fr-FR"/>
              </w:rPr>
              <w:t xml:space="preserve"> </w:t>
            </w:r>
            <w:r>
              <w:rPr>
                <w:lang w:val="fr-FR"/>
              </w:rPr>
              <w:t>0,1 dB</w:t>
            </w:r>
          </w:p>
        </w:tc>
      </w:tr>
      <w:tr w:rsidR="002E7B18" w:rsidRPr="00E8092F">
        <w:tc>
          <w:tcPr>
            <w:tcW w:w="907" w:type="dxa"/>
          </w:tcPr>
          <w:p w:rsidR="002E7B18" w:rsidRDefault="002E7B18">
            <w:pPr>
              <w:ind w:left="170" w:hanging="28"/>
            </w:pPr>
            <w:r>
              <w:rPr>
                <w:i/>
                <w:lang w:val="fr-FR"/>
              </w:rPr>
              <w:t>d</w:t>
            </w:r>
            <w:r>
              <w:rPr>
                <w:i/>
                <w:vertAlign w:val="subscript"/>
                <w:lang w:val="fr-FR"/>
              </w:rPr>
              <w:t>mín</w:t>
            </w:r>
            <w:r>
              <w:t>:</w:t>
            </w:r>
          </w:p>
        </w:tc>
        <w:tc>
          <w:tcPr>
            <w:tcW w:w="8675" w:type="dxa"/>
          </w:tcPr>
          <w:p w:rsidR="002E7B18" w:rsidRPr="00E8092F" w:rsidRDefault="002E7B18">
            <w:pPr>
              <w:ind w:left="-85" w:hanging="28"/>
              <w:rPr>
                <w:lang w:val="es-ES_tradnl"/>
              </w:rPr>
            </w:pPr>
            <w:r w:rsidRPr="00E8092F">
              <w:rPr>
                <w:lang w:val="es-ES_tradnl"/>
              </w:rPr>
              <w:t>distancia mínima de coordinación, definida en la Recomendación UIT</w:t>
            </w:r>
            <w:r w:rsidRPr="00E8092F">
              <w:rPr>
                <w:lang w:val="es-ES_tradnl"/>
              </w:rPr>
              <w:noBreakHyphen/>
              <w:t>R P.620</w:t>
            </w:r>
          </w:p>
        </w:tc>
      </w:tr>
      <w:tr w:rsidR="002E7B18" w:rsidRPr="00E8092F">
        <w:tc>
          <w:tcPr>
            <w:tcW w:w="907" w:type="dxa"/>
          </w:tcPr>
          <w:p w:rsidR="002E7B18" w:rsidRDefault="002E7B18">
            <w:pPr>
              <w:ind w:left="170" w:hanging="28"/>
              <w:rPr>
                <w:i/>
                <w:lang w:val="fr-FR"/>
              </w:rPr>
            </w:pPr>
            <w:r>
              <w:rPr>
                <w:i/>
                <w:lang w:val="fr-FR"/>
              </w:rPr>
              <w:t>d</w:t>
            </w:r>
            <w:r>
              <w:rPr>
                <w:i/>
                <w:vertAlign w:val="subscript"/>
                <w:lang w:val="fr-FR"/>
              </w:rPr>
              <w:t>máx</w:t>
            </w:r>
            <w:r>
              <w:t>:</w:t>
            </w:r>
          </w:p>
        </w:tc>
        <w:tc>
          <w:tcPr>
            <w:tcW w:w="8675" w:type="dxa"/>
          </w:tcPr>
          <w:p w:rsidR="002E7B18" w:rsidRPr="00E8092F" w:rsidRDefault="002E7B18">
            <w:pPr>
              <w:ind w:left="-85" w:hanging="28"/>
              <w:rPr>
                <w:lang w:val="es-ES_tradnl"/>
              </w:rPr>
            </w:pPr>
            <w:r w:rsidRPr="00E8092F">
              <w:rPr>
                <w:lang w:val="es-ES_tradnl"/>
              </w:rPr>
              <w:t>distancia máxima de coordinación, definida en la Recomendación UIT</w:t>
            </w:r>
            <w:r w:rsidRPr="00E8092F">
              <w:rPr>
                <w:lang w:val="es-ES_tradnl"/>
              </w:rPr>
              <w:noBreakHyphen/>
              <w:t>R P.620</w:t>
            </w:r>
          </w:p>
        </w:tc>
      </w:tr>
      <w:tr w:rsidR="002E7B18" w:rsidRPr="00E8092F">
        <w:tc>
          <w:tcPr>
            <w:tcW w:w="907" w:type="dxa"/>
          </w:tcPr>
          <w:p w:rsidR="002E7B18" w:rsidRDefault="002E7B18">
            <w:pPr>
              <w:ind w:left="170" w:hanging="28"/>
              <w:rPr>
                <w:i/>
                <w:lang w:val="fr-FR"/>
              </w:rPr>
            </w:pPr>
            <w:r>
              <w:rPr>
                <w:i/>
                <w:lang w:val="fr-FR"/>
              </w:rPr>
              <w:t>d</w:t>
            </w:r>
            <w:r>
              <w:rPr>
                <w:i/>
                <w:vertAlign w:val="subscript"/>
                <w:lang w:val="fr-FR"/>
              </w:rPr>
              <w:t>s</w:t>
            </w:r>
            <w:r>
              <w:t>:</w:t>
            </w:r>
          </w:p>
        </w:tc>
        <w:tc>
          <w:tcPr>
            <w:tcW w:w="8675" w:type="dxa"/>
          </w:tcPr>
          <w:p w:rsidR="002E7B18" w:rsidRPr="00E8092F" w:rsidRDefault="002E7B18">
            <w:pPr>
              <w:ind w:left="-85" w:hanging="28"/>
              <w:rPr>
                <w:lang w:val="es-ES_tradnl"/>
              </w:rPr>
            </w:pPr>
            <w:r w:rsidRPr="00E8092F">
              <w:rPr>
                <w:lang w:val="es-ES_tradnl"/>
              </w:rPr>
              <w:t>incremento de la longitud del trayecto para la repetición. Se recomienda un valor comprendido entre 0,1 km y 0,5 km.</w:t>
            </w:r>
          </w:p>
        </w:tc>
      </w:tr>
    </w:tbl>
    <w:p w:rsidR="002E7B18" w:rsidRPr="00E8092F" w:rsidRDefault="002E7B18">
      <w:pPr>
        <w:pStyle w:val="Heading2"/>
        <w:rPr>
          <w:lang w:val="es-ES_tradnl"/>
        </w:rPr>
      </w:pPr>
      <w:r w:rsidRPr="00E8092F">
        <w:rPr>
          <w:lang w:val="es-ES_tradnl"/>
        </w:rPr>
        <w:t>2.2</w:t>
      </w:r>
      <w:r w:rsidRPr="00E8092F">
        <w:rPr>
          <w:lang w:val="es-ES_tradnl"/>
        </w:rPr>
        <w:tab/>
        <w:t>Metodología de cálculo – fundamentos</w:t>
      </w:r>
    </w:p>
    <w:p w:rsidR="002E7B18" w:rsidRPr="00E8092F" w:rsidRDefault="002E7B18">
      <w:pPr>
        <w:pStyle w:val="enumlev1"/>
        <w:rPr>
          <w:lang w:val="es-ES_tradnl"/>
        </w:rPr>
      </w:pPr>
      <w:r w:rsidRPr="00E8092F">
        <w:rPr>
          <w:lang w:val="es-ES_tradnl"/>
        </w:rPr>
        <w:t>a)</w:t>
      </w:r>
      <w:r w:rsidRPr="00E8092F">
        <w:rPr>
          <w:lang w:val="es-ES_tradnl"/>
        </w:rPr>
        <w:tab/>
        <w:t xml:space="preserve">Conforme al § 3 del Anexo 1, se determina la distribución compleja de probabilidad de la ganancia de la antena en el horizonte, </w:t>
      </w:r>
      <w:r w:rsidRPr="00E8092F">
        <w:rPr>
          <w:i/>
          <w:iCs/>
          <w:lang w:val="es-ES_tradnl"/>
        </w:rPr>
        <w:t>q</w:t>
      </w:r>
      <w:r w:rsidRPr="00E8092F">
        <w:rPr>
          <w:i/>
          <w:iCs/>
          <w:position w:val="-4"/>
          <w:sz w:val="16"/>
          <w:lang w:val="es-ES_tradnl"/>
        </w:rPr>
        <w:t>G</w:t>
      </w:r>
      <w:r w:rsidRPr="00E8092F">
        <w:rPr>
          <w:lang w:val="es-ES_tradnl"/>
        </w:rPr>
        <w:t>(</w:t>
      </w:r>
      <w:r w:rsidRPr="00E8092F">
        <w:rPr>
          <w:b/>
          <w:bCs/>
          <w:i/>
          <w:iCs/>
          <w:lang w:val="es-ES_tradnl"/>
        </w:rPr>
        <w:t>G</w:t>
      </w:r>
      <w:r w:rsidRPr="00E8092F">
        <w:rPr>
          <w:lang w:val="es-ES_tradnl"/>
        </w:rPr>
        <w:t xml:space="preserve">) para cada acimut </w:t>
      </w:r>
      <w:r>
        <w:sym w:font="Symbol" w:char="F061"/>
      </w:r>
      <w:r w:rsidRPr="00E8092F">
        <w:rPr>
          <w:lang w:val="es-ES_tradnl"/>
        </w:rPr>
        <w:t xml:space="preserve">. Cada valor de </w:t>
      </w:r>
      <w:r w:rsidRPr="00E8092F">
        <w:rPr>
          <w:b/>
          <w:bCs/>
          <w:i/>
          <w:iCs/>
          <w:lang w:val="es-ES_tradnl"/>
        </w:rPr>
        <w:t>G</w:t>
      </w:r>
      <w:r w:rsidRPr="00E8092F">
        <w:rPr>
          <w:lang w:val="es-ES_tradnl"/>
        </w:rPr>
        <w:t xml:space="preserve"> debe ser un múltiplo entero de </w:t>
      </w:r>
      <w:r w:rsidRPr="00E8092F">
        <w:rPr>
          <w:i/>
          <w:iCs/>
          <w:lang w:val="es-ES_tradnl"/>
        </w:rPr>
        <w:t>s </w:t>
      </w:r>
      <w:r w:rsidRPr="00E8092F">
        <w:rPr>
          <w:lang w:val="es-ES_tradnl"/>
        </w:rPr>
        <w:t xml:space="preserve">dB, por ejemplo, </w:t>
      </w:r>
      <w:r w:rsidRPr="00E8092F">
        <w:rPr>
          <w:i/>
          <w:iCs/>
          <w:lang w:val="es-ES_tradnl"/>
        </w:rPr>
        <w:t>q</w:t>
      </w:r>
      <w:r w:rsidRPr="00E8092F">
        <w:rPr>
          <w:i/>
          <w:iCs/>
          <w:position w:val="-4"/>
          <w:sz w:val="16"/>
          <w:lang w:val="es-ES_tradnl"/>
        </w:rPr>
        <w:t>G</w:t>
      </w:r>
      <w:r w:rsidRPr="00E8092F">
        <w:rPr>
          <w:lang w:val="es-ES_tradnl"/>
        </w:rPr>
        <w:t>(</w:t>
      </w:r>
      <w:r w:rsidRPr="00E8092F">
        <w:rPr>
          <w:b/>
          <w:bCs/>
          <w:lang w:val="es-ES_tradnl"/>
        </w:rPr>
        <w:t>G</w:t>
      </w:r>
      <w:r w:rsidRPr="00E8092F">
        <w:rPr>
          <w:lang w:val="es-ES_tradnl"/>
        </w:rPr>
        <w:t>) </w:t>
      </w:r>
      <w:r>
        <w:rPr>
          <w:rFonts w:ascii="Symbol" w:hAnsi="Symbol"/>
          <w:lang w:val="fr-FR"/>
        </w:rPr>
        <w:t></w:t>
      </w:r>
      <w:r w:rsidRPr="00E8092F">
        <w:rPr>
          <w:lang w:val="es-ES_tradnl"/>
        </w:rPr>
        <w:t> {–10,0, –9,9, –9,8, ...}  dBi</w:t>
      </w:r>
    </w:p>
    <w:p w:rsidR="002E7B18" w:rsidRPr="00E8092F" w:rsidRDefault="002E7B18">
      <w:pPr>
        <w:pStyle w:val="enumlev1"/>
        <w:rPr>
          <w:lang w:val="es-ES_tradnl"/>
        </w:rPr>
      </w:pPr>
      <w:r w:rsidRPr="00E8092F">
        <w:rPr>
          <w:lang w:val="es-ES_tradnl"/>
        </w:rPr>
        <w:t>b)</w:t>
      </w:r>
      <w:r w:rsidRPr="00E8092F">
        <w:rPr>
          <w:lang w:val="es-ES_tradnl"/>
        </w:rPr>
        <w:tab/>
        <w:t xml:space="preserve">Para cada </w:t>
      </w:r>
      <w:r>
        <w:sym w:font="Symbol" w:char="F061"/>
      </w:r>
      <w:r w:rsidRPr="00E8092F">
        <w:rPr>
          <w:lang w:val="es-ES_tradnl"/>
        </w:rPr>
        <w:t>, se efectúan los pasos siguientes:</w:t>
      </w:r>
    </w:p>
    <w:p w:rsidR="002E7B18" w:rsidRPr="00E8092F" w:rsidRDefault="002E7B18">
      <w:pPr>
        <w:pStyle w:val="enumlev1"/>
        <w:tabs>
          <w:tab w:val="left" w:pos="851"/>
        </w:tabs>
        <w:rPr>
          <w:lang w:val="es-ES_tradnl"/>
        </w:rPr>
      </w:pPr>
      <w:r w:rsidRPr="00E8092F">
        <w:rPr>
          <w:i/>
          <w:iCs/>
          <w:lang w:val="es-ES_tradnl"/>
        </w:rPr>
        <w:t>Paso 1</w:t>
      </w:r>
      <w:r w:rsidRPr="00E8092F">
        <w:rPr>
          <w:lang w:val="es-ES_tradnl"/>
        </w:rPr>
        <w:t>:</w:t>
      </w:r>
      <w:r w:rsidRPr="00E8092F">
        <w:rPr>
          <w:lang w:val="es-ES_tradnl"/>
        </w:rPr>
        <w:tab/>
        <w:t xml:space="preserve">La distancia en consideración se denomina </w:t>
      </w:r>
      <w:r w:rsidRPr="00E8092F">
        <w:rPr>
          <w:i/>
          <w:iCs/>
          <w:lang w:val="es-ES_tradnl"/>
        </w:rPr>
        <w:t>d</w:t>
      </w:r>
      <w:r w:rsidRPr="00E8092F">
        <w:rPr>
          <w:i/>
          <w:iCs/>
          <w:sz w:val="28"/>
          <w:vertAlign w:val="subscript"/>
          <w:lang w:val="es-ES_tradnl"/>
        </w:rPr>
        <w:t>i</w:t>
      </w:r>
      <w:r w:rsidRPr="00E8092F">
        <w:rPr>
          <w:lang w:val="es-ES_tradnl"/>
        </w:rPr>
        <w:t xml:space="preserve"> y viene dada por:</w:t>
      </w:r>
    </w:p>
    <w:p w:rsidR="002E7B18" w:rsidRPr="00E8092F" w:rsidRDefault="002E7B18">
      <w:pPr>
        <w:pStyle w:val="enumlev1"/>
        <w:tabs>
          <w:tab w:val="left" w:pos="851"/>
        </w:tabs>
        <w:rPr>
          <w:lang w:val="es-ES_tradnl"/>
        </w:rPr>
      </w:pPr>
      <w:r w:rsidRPr="00E8092F">
        <w:rPr>
          <w:b/>
          <w:bCs/>
          <w:lang w:val="es-ES_tradnl"/>
        </w:rPr>
        <w:tab/>
      </w:r>
      <w:r w:rsidRPr="00E8092F">
        <w:rPr>
          <w:b/>
          <w:bCs/>
          <w:lang w:val="es-ES_tradnl"/>
        </w:rPr>
        <w:tab/>
      </w:r>
      <w:r w:rsidRPr="00E8092F">
        <w:rPr>
          <w:i/>
          <w:iCs/>
          <w:lang w:val="es-ES_tradnl"/>
        </w:rPr>
        <w:t>d</w:t>
      </w:r>
      <w:r w:rsidRPr="00E8092F">
        <w:rPr>
          <w:i/>
          <w:iCs/>
          <w:position w:val="-4"/>
          <w:sz w:val="16"/>
          <w:lang w:val="es-ES_tradnl"/>
        </w:rPr>
        <w:t>i</w:t>
      </w:r>
      <w:r w:rsidRPr="00E8092F">
        <w:rPr>
          <w:position w:val="-4"/>
          <w:sz w:val="16"/>
          <w:lang w:val="es-ES_tradnl"/>
        </w:rPr>
        <w:t xml:space="preserve"> </w:t>
      </w:r>
      <w:r>
        <w:rPr>
          <w:rFonts w:ascii="Symbol" w:hAnsi="Symbol"/>
          <w:lang w:val="fr-FR"/>
        </w:rPr>
        <w:t></w:t>
      </w:r>
      <w:r w:rsidRPr="00E8092F">
        <w:rPr>
          <w:lang w:val="es-ES_tradnl"/>
        </w:rPr>
        <w:t xml:space="preserve"> {</w:t>
      </w:r>
      <w:r w:rsidRPr="00E8092F">
        <w:rPr>
          <w:i/>
          <w:iCs/>
          <w:lang w:val="es-ES_tradnl"/>
        </w:rPr>
        <w:t>d</w:t>
      </w:r>
      <w:r w:rsidRPr="00E8092F">
        <w:rPr>
          <w:i/>
          <w:iCs/>
          <w:position w:val="-4"/>
          <w:sz w:val="16"/>
          <w:lang w:val="es-ES_tradnl"/>
        </w:rPr>
        <w:t>mín</w:t>
      </w:r>
      <w:r w:rsidRPr="00E8092F">
        <w:rPr>
          <w:lang w:val="es-ES_tradnl"/>
        </w:rPr>
        <w:t xml:space="preserve">, </w:t>
      </w:r>
      <w:r w:rsidRPr="00E8092F">
        <w:rPr>
          <w:i/>
          <w:iCs/>
          <w:lang w:val="es-ES_tradnl"/>
        </w:rPr>
        <w:t>d</w:t>
      </w:r>
      <w:r w:rsidRPr="00E8092F">
        <w:rPr>
          <w:i/>
          <w:iCs/>
          <w:position w:val="-4"/>
          <w:sz w:val="16"/>
          <w:lang w:val="es-ES_tradnl"/>
        </w:rPr>
        <w:t>mín</w:t>
      </w:r>
      <w:r w:rsidRPr="00E8092F">
        <w:rPr>
          <w:lang w:val="es-ES_tradnl"/>
        </w:rPr>
        <w:t xml:space="preserve"> </w:t>
      </w:r>
      <w:r>
        <w:rPr>
          <w:rFonts w:ascii="Symbol" w:hAnsi="Symbol"/>
        </w:rPr>
        <w:t></w:t>
      </w:r>
      <w:r w:rsidRPr="00E8092F">
        <w:rPr>
          <w:lang w:val="es-ES_tradnl"/>
        </w:rPr>
        <w:t xml:space="preserve"> </w:t>
      </w:r>
      <w:r w:rsidRPr="00E8092F">
        <w:rPr>
          <w:i/>
          <w:iCs/>
          <w:lang w:val="es-ES_tradnl"/>
        </w:rPr>
        <w:t>d</w:t>
      </w:r>
      <w:r w:rsidRPr="00E8092F">
        <w:rPr>
          <w:i/>
          <w:iCs/>
          <w:position w:val="-4"/>
          <w:sz w:val="16"/>
          <w:lang w:val="es-ES_tradnl"/>
        </w:rPr>
        <w:t>s</w:t>
      </w:r>
      <w:r w:rsidRPr="00E8092F">
        <w:rPr>
          <w:lang w:val="es-ES_tradnl"/>
        </w:rPr>
        <w:t xml:space="preserve">, </w:t>
      </w:r>
      <w:r w:rsidRPr="00E8092F">
        <w:rPr>
          <w:i/>
          <w:iCs/>
          <w:lang w:val="es-ES_tradnl"/>
        </w:rPr>
        <w:t>d</w:t>
      </w:r>
      <w:r w:rsidRPr="00E8092F">
        <w:rPr>
          <w:i/>
          <w:iCs/>
          <w:position w:val="-4"/>
          <w:sz w:val="16"/>
          <w:lang w:val="es-ES_tradnl"/>
        </w:rPr>
        <w:t>mín</w:t>
      </w:r>
      <w:r w:rsidRPr="00E8092F">
        <w:rPr>
          <w:lang w:val="es-ES_tradnl"/>
        </w:rPr>
        <w:t xml:space="preserve"> </w:t>
      </w:r>
      <w:r>
        <w:rPr>
          <w:rFonts w:ascii="Symbol" w:hAnsi="Symbol"/>
        </w:rPr>
        <w:t></w:t>
      </w:r>
      <w:r w:rsidRPr="00E8092F">
        <w:rPr>
          <w:lang w:val="es-ES_tradnl"/>
        </w:rPr>
        <w:t xml:space="preserve"> 2</w:t>
      </w:r>
      <w:r w:rsidRPr="00E8092F">
        <w:rPr>
          <w:i/>
          <w:iCs/>
          <w:lang w:val="es-ES_tradnl"/>
        </w:rPr>
        <w:t>d</w:t>
      </w:r>
      <w:r w:rsidRPr="00E8092F">
        <w:rPr>
          <w:i/>
          <w:iCs/>
          <w:position w:val="-4"/>
          <w:sz w:val="16"/>
          <w:lang w:val="es-ES_tradnl"/>
        </w:rPr>
        <w:t>s</w:t>
      </w:r>
      <w:r w:rsidRPr="00E8092F">
        <w:rPr>
          <w:lang w:val="es-ES_tradnl"/>
        </w:rPr>
        <w:t>, ...}</w:t>
      </w:r>
      <w:r w:rsidRPr="00E8092F">
        <w:rPr>
          <w:lang w:val="es-ES_tradnl"/>
        </w:rPr>
        <w:tab/>
        <w:t xml:space="preserve">     km</w:t>
      </w:r>
    </w:p>
    <w:p w:rsidR="002E7B18" w:rsidRPr="00E8092F" w:rsidRDefault="002E7B18">
      <w:pPr>
        <w:pStyle w:val="enumlev1"/>
        <w:tabs>
          <w:tab w:val="left" w:pos="851"/>
        </w:tabs>
        <w:rPr>
          <w:lang w:val="es-ES_tradnl"/>
        </w:rPr>
      </w:pPr>
      <w:r w:rsidRPr="00E8092F">
        <w:rPr>
          <w:i/>
          <w:iCs/>
          <w:lang w:val="es-ES_tradnl"/>
        </w:rPr>
        <w:t>Paso 2</w:t>
      </w:r>
      <w:r w:rsidRPr="00E8092F">
        <w:rPr>
          <w:lang w:val="es-ES_tradnl"/>
        </w:rPr>
        <w:t>:</w:t>
      </w:r>
      <w:r w:rsidRPr="00E8092F">
        <w:rPr>
          <w:lang w:val="es-ES_tradnl"/>
        </w:rPr>
        <w:tab/>
        <w:t xml:space="preserve">Empezando por la distancia </w:t>
      </w:r>
      <w:r w:rsidRPr="00E8092F">
        <w:rPr>
          <w:i/>
          <w:iCs/>
          <w:lang w:val="es-ES_tradnl"/>
        </w:rPr>
        <w:t>d</w:t>
      </w:r>
      <w:r w:rsidRPr="00E8092F">
        <w:rPr>
          <w:position w:val="-4"/>
          <w:sz w:val="16"/>
          <w:lang w:val="es-ES_tradnl"/>
        </w:rPr>
        <w:t>1</w:t>
      </w:r>
      <w:r w:rsidRPr="00E8092F">
        <w:rPr>
          <w:lang w:val="es-ES_tradnl"/>
        </w:rPr>
        <w:t>, se efectúan los pasos siguientes:</w:t>
      </w:r>
    </w:p>
    <w:p w:rsidR="002E7B18" w:rsidRPr="00E8092F" w:rsidRDefault="002E7B18">
      <w:pPr>
        <w:pStyle w:val="enumlev1"/>
        <w:ind w:left="1440" w:hanging="1440"/>
        <w:rPr>
          <w:lang w:val="es-ES_tradnl"/>
        </w:rPr>
      </w:pPr>
      <w:r w:rsidRPr="00E8092F">
        <w:rPr>
          <w:lang w:val="es-ES_tradnl"/>
        </w:rPr>
        <w:tab/>
      </w:r>
      <w:r w:rsidRPr="00E8092F">
        <w:rPr>
          <w:i/>
          <w:iCs/>
          <w:lang w:val="es-ES_tradnl"/>
        </w:rPr>
        <w:t>Paso 2.1</w:t>
      </w:r>
      <w:r w:rsidRPr="00E8092F">
        <w:rPr>
          <w:lang w:val="es-ES_tradnl"/>
        </w:rPr>
        <w:t>:</w:t>
      </w:r>
      <w:r w:rsidRPr="00E8092F">
        <w:rPr>
          <w:lang w:val="es-ES_tradnl"/>
        </w:rPr>
        <w:tab/>
        <w:t>Se determina la distribución de probabilidad de las pérdidas básicas de transmisión</w:t>
      </w:r>
      <w:r w:rsidRPr="00E8092F">
        <w:rPr>
          <w:i/>
          <w:iCs/>
          <w:lang w:val="es-ES_tradnl"/>
        </w:rPr>
        <w:t xml:space="preserve"> q</w:t>
      </w:r>
      <w:r w:rsidRPr="00E8092F">
        <w:rPr>
          <w:i/>
          <w:iCs/>
          <w:sz w:val="28"/>
          <w:vertAlign w:val="subscript"/>
          <w:lang w:val="es-ES_tradnl"/>
        </w:rPr>
        <w:t>L</w:t>
      </w:r>
      <w:r w:rsidRPr="00E8092F">
        <w:rPr>
          <w:lang w:val="es-ES_tradnl"/>
        </w:rPr>
        <w:t>(</w:t>
      </w:r>
      <w:r w:rsidRPr="00E8092F">
        <w:rPr>
          <w:b/>
          <w:bCs/>
          <w:i/>
          <w:iCs/>
          <w:lang w:val="es-ES_tradnl"/>
        </w:rPr>
        <w:t>L</w:t>
      </w:r>
      <w:r w:rsidRPr="00E8092F">
        <w:rPr>
          <w:lang w:val="es-ES_tradnl"/>
        </w:rPr>
        <w:t>) que se describen en el § 2.3 de este Anexo.</w:t>
      </w:r>
    </w:p>
    <w:p w:rsidR="002E7B18" w:rsidRPr="00E8092F" w:rsidRDefault="002E7B18">
      <w:pPr>
        <w:pStyle w:val="enumlev1"/>
        <w:ind w:left="1440" w:hanging="1440"/>
        <w:rPr>
          <w:lang w:val="es-ES_tradnl"/>
        </w:rPr>
      </w:pPr>
      <w:r w:rsidRPr="00E8092F">
        <w:rPr>
          <w:lang w:val="es-ES_tradnl"/>
        </w:rPr>
        <w:tab/>
      </w:r>
      <w:r w:rsidRPr="00E8092F">
        <w:rPr>
          <w:i/>
          <w:iCs/>
          <w:lang w:val="es-ES_tradnl"/>
        </w:rPr>
        <w:t>Paso 2.2</w:t>
      </w:r>
      <w:r w:rsidRPr="00E8092F">
        <w:rPr>
          <w:lang w:val="es-ES_tradnl"/>
        </w:rPr>
        <w:t>:</w:t>
      </w:r>
      <w:r w:rsidRPr="00E8092F">
        <w:rPr>
          <w:lang w:val="es-ES_tradnl"/>
        </w:rPr>
        <w:tab/>
        <w:t xml:space="preserve">Se efectúa una convolución de las dos distribuciones de probabilidad </w:t>
      </w:r>
      <w:r w:rsidRPr="00E8092F">
        <w:rPr>
          <w:i/>
          <w:iCs/>
          <w:lang w:val="es-ES_tradnl"/>
        </w:rPr>
        <w:t>q</w:t>
      </w:r>
      <w:r w:rsidRPr="00E8092F">
        <w:rPr>
          <w:i/>
          <w:iCs/>
          <w:position w:val="-4"/>
          <w:sz w:val="16"/>
          <w:lang w:val="es-ES_tradnl"/>
        </w:rPr>
        <w:t>L</w:t>
      </w:r>
      <w:r w:rsidRPr="00E8092F">
        <w:rPr>
          <w:lang w:val="es-ES_tradnl"/>
        </w:rPr>
        <w:t>(</w:t>
      </w:r>
      <w:r w:rsidRPr="00E8092F">
        <w:rPr>
          <w:b/>
          <w:bCs/>
          <w:i/>
          <w:iCs/>
          <w:lang w:val="es-ES_tradnl"/>
        </w:rPr>
        <w:t>L</w:t>
      </w:r>
      <w:r w:rsidRPr="00E8092F">
        <w:rPr>
          <w:lang w:val="es-ES_tradnl"/>
        </w:rPr>
        <w:t xml:space="preserve">) y </w:t>
      </w:r>
      <w:r w:rsidRPr="00E8092F">
        <w:rPr>
          <w:i/>
          <w:iCs/>
          <w:lang w:val="es-ES_tradnl"/>
        </w:rPr>
        <w:t>q</w:t>
      </w:r>
      <w:r w:rsidRPr="00E8092F">
        <w:rPr>
          <w:i/>
          <w:iCs/>
          <w:position w:val="-4"/>
          <w:sz w:val="16"/>
          <w:lang w:val="es-ES_tradnl"/>
        </w:rPr>
        <w:t>G</w:t>
      </w:r>
      <w:r w:rsidRPr="00E8092F">
        <w:rPr>
          <w:lang w:val="es-ES_tradnl"/>
        </w:rPr>
        <w:t>(</w:t>
      </w:r>
      <w:r w:rsidRPr="00E8092F">
        <w:rPr>
          <w:b/>
          <w:bCs/>
          <w:i/>
          <w:iCs/>
          <w:lang w:val="es-ES_tradnl"/>
        </w:rPr>
        <w:t>G</w:t>
      </w:r>
      <w:r w:rsidRPr="00E8092F">
        <w:rPr>
          <w:lang w:val="es-ES_tradnl"/>
        </w:rPr>
        <w:t xml:space="preserve">) y a continuación se integra para dar una distribución de probabilidad acumulada </w:t>
      </w:r>
      <w:r w:rsidRPr="00E8092F">
        <w:rPr>
          <w:i/>
          <w:iCs/>
          <w:lang w:val="es-ES_tradnl"/>
        </w:rPr>
        <w:t>r</w:t>
      </w:r>
      <w:r w:rsidRPr="00E8092F">
        <w:rPr>
          <w:i/>
          <w:iCs/>
          <w:position w:val="-4"/>
          <w:sz w:val="16"/>
          <w:lang w:val="es-ES_tradnl"/>
        </w:rPr>
        <w:t>C</w:t>
      </w:r>
      <w:r w:rsidRPr="00E8092F">
        <w:rPr>
          <w:lang w:val="es-ES_tradnl"/>
        </w:rPr>
        <w:t>(</w:t>
      </w:r>
      <w:r w:rsidRPr="00E8092F">
        <w:rPr>
          <w:b/>
          <w:bCs/>
          <w:i/>
          <w:iCs/>
          <w:lang w:val="es-ES_tradnl"/>
        </w:rPr>
        <w:t>C</w:t>
      </w:r>
      <w:r w:rsidRPr="00E8092F">
        <w:rPr>
          <w:lang w:val="es-ES_tradnl"/>
        </w:rPr>
        <w:t>), como se describe en el § 2.4 de este Anexo.</w:t>
      </w:r>
    </w:p>
    <w:p w:rsidR="002E7B18" w:rsidRPr="00E8092F" w:rsidRDefault="002E7B18">
      <w:pPr>
        <w:pStyle w:val="enumlev1"/>
        <w:ind w:left="1440" w:hanging="1440"/>
        <w:rPr>
          <w:lang w:val="es-ES_tradnl"/>
        </w:rPr>
      </w:pPr>
      <w:r w:rsidRPr="00E8092F">
        <w:rPr>
          <w:lang w:val="es-ES_tradnl"/>
        </w:rPr>
        <w:tab/>
      </w:r>
      <w:r w:rsidRPr="00E8092F">
        <w:rPr>
          <w:i/>
          <w:iCs/>
          <w:lang w:val="es-ES_tradnl"/>
        </w:rPr>
        <w:t>Paso 2.3</w:t>
      </w:r>
      <w:r w:rsidRPr="00E8092F">
        <w:rPr>
          <w:lang w:val="es-ES_tradnl"/>
        </w:rPr>
        <w:t>:</w:t>
      </w:r>
      <w:r w:rsidRPr="00E8092F">
        <w:rPr>
          <w:lang w:val="es-ES_tradnl"/>
        </w:rPr>
        <w:tab/>
        <w:t>El valor de (</w:t>
      </w:r>
      <w:r w:rsidRPr="00E8092F">
        <w:rPr>
          <w:i/>
          <w:iCs/>
          <w:lang w:val="es-ES_tradnl"/>
        </w:rPr>
        <w:t>L</w:t>
      </w:r>
      <w:r w:rsidRPr="00E8092F">
        <w:rPr>
          <w:i/>
          <w:iCs/>
          <w:position w:val="-4"/>
          <w:sz w:val="16"/>
          <w:lang w:val="es-ES_tradnl"/>
        </w:rPr>
        <w:t>c</w:t>
      </w:r>
      <w:r w:rsidRPr="00E8092F">
        <w:rPr>
          <w:i/>
          <w:iCs/>
          <w:lang w:val="es-ES_tradnl"/>
        </w:rPr>
        <w:t xml:space="preserve"> – G</w:t>
      </w:r>
      <w:r w:rsidRPr="00E8092F">
        <w:rPr>
          <w:i/>
          <w:iCs/>
          <w:position w:val="-4"/>
          <w:sz w:val="16"/>
          <w:lang w:val="es-ES_tradnl"/>
        </w:rPr>
        <w:t>a</w:t>
      </w:r>
      <w:r w:rsidRPr="00E8092F">
        <w:rPr>
          <w:lang w:val="es-ES_tradnl"/>
        </w:rPr>
        <w:t>)(</w:t>
      </w:r>
      <w:r w:rsidRPr="00E8092F">
        <w:rPr>
          <w:i/>
          <w:iCs/>
          <w:lang w:val="es-ES_tradnl"/>
        </w:rPr>
        <w:t>p</w:t>
      </w:r>
      <w:r w:rsidRPr="00E8092F">
        <w:rPr>
          <w:lang w:val="es-ES_tradnl"/>
        </w:rPr>
        <w:t xml:space="preserve">) es el valor que no rebasa la distribución acumulada de la combinación de pérdidas básicas de transmisión y ganancia de la antena en el horizonte durante el </w:t>
      </w:r>
      <w:r w:rsidRPr="00E8092F">
        <w:rPr>
          <w:i/>
          <w:iCs/>
          <w:lang w:val="es-ES_tradnl"/>
        </w:rPr>
        <w:t>p</w:t>
      </w:r>
      <w:r w:rsidRPr="00E8092F">
        <w:rPr>
          <w:lang w:val="es-ES_tradnl"/>
        </w:rPr>
        <w:t xml:space="preserve"> por ciento del tiempo. Dicho de otra manera, es el valor de </w:t>
      </w:r>
      <w:r w:rsidRPr="00E8092F">
        <w:rPr>
          <w:i/>
          <w:iCs/>
          <w:lang w:val="es-ES_tradnl"/>
        </w:rPr>
        <w:t>C</w:t>
      </w:r>
      <w:r w:rsidRPr="00E8092F">
        <w:rPr>
          <w:i/>
          <w:iCs/>
          <w:position w:val="-4"/>
          <w:sz w:val="16"/>
          <w:lang w:val="es-ES_tradnl"/>
        </w:rPr>
        <w:t>i</w:t>
      </w:r>
      <w:r w:rsidRPr="00E8092F">
        <w:rPr>
          <w:lang w:val="es-ES_tradnl"/>
        </w:rPr>
        <w:t xml:space="preserve"> para el que </w:t>
      </w:r>
      <w:r w:rsidRPr="00E8092F">
        <w:rPr>
          <w:i/>
          <w:iCs/>
          <w:lang w:val="es-ES_tradnl"/>
        </w:rPr>
        <w:t>r</w:t>
      </w:r>
      <w:r w:rsidRPr="00E8092F">
        <w:rPr>
          <w:i/>
          <w:iCs/>
          <w:position w:val="-4"/>
          <w:sz w:val="16"/>
          <w:lang w:val="es-ES_tradnl"/>
        </w:rPr>
        <w:t>C</w:t>
      </w:r>
      <w:r w:rsidRPr="00E8092F">
        <w:rPr>
          <w:lang w:val="es-ES_tradnl"/>
        </w:rPr>
        <w:t>(</w:t>
      </w:r>
      <w:r w:rsidRPr="00E8092F">
        <w:rPr>
          <w:i/>
          <w:iCs/>
          <w:lang w:val="es-ES_tradnl"/>
        </w:rPr>
        <w:t>C</w:t>
      </w:r>
      <w:r w:rsidRPr="00E8092F">
        <w:rPr>
          <w:i/>
          <w:iCs/>
          <w:position w:val="-4"/>
          <w:sz w:val="16"/>
          <w:lang w:val="es-ES_tradnl"/>
        </w:rPr>
        <w:t>i</w:t>
      </w:r>
      <w:r w:rsidRPr="00E8092F">
        <w:rPr>
          <w:lang w:val="es-ES_tradnl"/>
        </w:rPr>
        <w:t>) </w:t>
      </w:r>
      <w:r>
        <w:rPr>
          <w:rFonts w:ascii="Symbol" w:hAnsi="Symbol"/>
          <w:lang w:val="fr-FR"/>
        </w:rPr>
        <w:t></w:t>
      </w:r>
      <w:r w:rsidRPr="00E8092F">
        <w:rPr>
          <w:lang w:val="es-ES_tradnl"/>
        </w:rPr>
        <w:t> </w:t>
      </w:r>
      <w:r w:rsidRPr="00E8092F">
        <w:rPr>
          <w:i/>
          <w:iCs/>
          <w:lang w:val="es-ES_tradnl"/>
        </w:rPr>
        <w:t>p</w:t>
      </w:r>
      <w:r w:rsidRPr="00E8092F">
        <w:rPr>
          <w:lang w:val="es-ES_tradnl"/>
        </w:rPr>
        <w:t xml:space="preserve">, siendo </w:t>
      </w:r>
      <w:r w:rsidRPr="00E8092F">
        <w:rPr>
          <w:i/>
          <w:iCs/>
          <w:lang w:val="es-ES_tradnl"/>
        </w:rPr>
        <w:t>p</w:t>
      </w:r>
      <w:r w:rsidRPr="00E8092F">
        <w:rPr>
          <w:lang w:val="es-ES_tradnl"/>
        </w:rPr>
        <w:t xml:space="preserve"> el porcentaje de tiempo asociado al nivel umbral de interferencia. Cuando no hay un valor de </w:t>
      </w:r>
      <w:r w:rsidRPr="00E8092F">
        <w:rPr>
          <w:i/>
          <w:lang w:val="es-ES_tradnl"/>
        </w:rPr>
        <w:t>r</w:t>
      </w:r>
      <w:r w:rsidRPr="00E8092F">
        <w:rPr>
          <w:i/>
          <w:iCs/>
          <w:position w:val="-4"/>
          <w:sz w:val="16"/>
          <w:lang w:val="es-ES_tradnl"/>
        </w:rPr>
        <w:t>C</w:t>
      </w:r>
      <w:r w:rsidRPr="00E8092F">
        <w:rPr>
          <w:lang w:val="es-ES_tradnl"/>
        </w:rPr>
        <w:t>(</w:t>
      </w:r>
      <w:r w:rsidRPr="00E8092F">
        <w:rPr>
          <w:i/>
          <w:lang w:val="es-ES_tradnl"/>
        </w:rPr>
        <w:t>C</w:t>
      </w:r>
      <w:r w:rsidRPr="00E8092F">
        <w:rPr>
          <w:i/>
          <w:iCs/>
          <w:position w:val="-4"/>
          <w:sz w:val="16"/>
          <w:lang w:val="es-ES_tradnl"/>
        </w:rPr>
        <w:t>i</w:t>
      </w:r>
      <w:r w:rsidRPr="00E8092F">
        <w:rPr>
          <w:lang w:val="es-ES_tradnl"/>
        </w:rPr>
        <w:t>) que corresponda exactamente a </w:t>
      </w:r>
      <w:r w:rsidRPr="00E8092F">
        <w:rPr>
          <w:i/>
          <w:iCs/>
          <w:lang w:val="es-ES_tradnl"/>
        </w:rPr>
        <w:t>p</w:t>
      </w:r>
      <w:r w:rsidRPr="00E8092F">
        <w:rPr>
          <w:lang w:val="es-ES_tradnl"/>
        </w:rPr>
        <w:t>, suele ser aceptable tomar el valor más próximo.</w:t>
      </w:r>
    </w:p>
    <w:p w:rsidR="002E7B18" w:rsidRPr="00E8092F" w:rsidRDefault="002E7B18">
      <w:pPr>
        <w:pStyle w:val="enumlev1"/>
        <w:ind w:left="1440" w:hanging="1440"/>
        <w:rPr>
          <w:lang w:val="es-ES_tradnl"/>
        </w:rPr>
      </w:pPr>
      <w:r w:rsidRPr="00E8092F">
        <w:rPr>
          <w:i/>
          <w:iCs/>
          <w:lang w:val="es-ES_tradnl"/>
        </w:rPr>
        <w:tab/>
        <w:t>Paso 2.4</w:t>
      </w:r>
      <w:r w:rsidRPr="00E8092F">
        <w:rPr>
          <w:lang w:val="es-ES_tradnl"/>
        </w:rPr>
        <w:t>:</w:t>
      </w:r>
      <w:r w:rsidRPr="00E8092F">
        <w:rPr>
          <w:lang w:val="es-ES_tradnl"/>
        </w:rPr>
        <w:tab/>
        <w:t xml:space="preserve">Si la desigualdad de la ecuación (13) no se da y </w:t>
      </w:r>
      <w:r w:rsidRPr="00E8092F">
        <w:rPr>
          <w:i/>
          <w:lang w:val="es-ES_tradnl"/>
        </w:rPr>
        <w:t>d</w:t>
      </w:r>
      <w:r w:rsidRPr="00E8092F">
        <w:rPr>
          <w:i/>
          <w:iCs/>
          <w:position w:val="-4"/>
          <w:sz w:val="16"/>
          <w:lang w:val="es-ES_tradnl"/>
        </w:rPr>
        <w:t>i</w:t>
      </w:r>
      <w:r w:rsidRPr="00E8092F">
        <w:rPr>
          <w:lang w:val="es-ES_tradnl"/>
        </w:rPr>
        <w:t xml:space="preserve"> </w:t>
      </w:r>
      <w:r>
        <w:rPr>
          <w:rFonts w:ascii="Symbol" w:hAnsi="Symbol"/>
          <w:lang w:val="fr-FR"/>
        </w:rPr>
        <w:t></w:t>
      </w:r>
      <w:r w:rsidRPr="00E8092F">
        <w:rPr>
          <w:lang w:val="es-ES_tradnl"/>
        </w:rPr>
        <w:t xml:space="preserve"> </w:t>
      </w:r>
      <w:r w:rsidRPr="00E8092F">
        <w:rPr>
          <w:i/>
          <w:lang w:val="es-ES_tradnl"/>
        </w:rPr>
        <w:t>d</w:t>
      </w:r>
      <w:r w:rsidRPr="00E8092F">
        <w:rPr>
          <w:i/>
          <w:iCs/>
          <w:position w:val="-4"/>
          <w:sz w:val="16"/>
          <w:lang w:val="es-ES_tradnl"/>
        </w:rPr>
        <w:t>máx</w:t>
      </w:r>
      <w:r w:rsidRPr="00E8092F">
        <w:rPr>
          <w:lang w:val="es-ES_tradnl"/>
        </w:rPr>
        <w:t xml:space="preserve">, se incrementa </w:t>
      </w:r>
      <w:r w:rsidRPr="00E8092F">
        <w:rPr>
          <w:i/>
          <w:lang w:val="es-ES_tradnl"/>
        </w:rPr>
        <w:t>d</w:t>
      </w:r>
      <w:r w:rsidRPr="00E8092F">
        <w:rPr>
          <w:i/>
          <w:iCs/>
          <w:position w:val="-4"/>
          <w:sz w:val="16"/>
          <w:lang w:val="es-ES_tradnl"/>
        </w:rPr>
        <w:t>i</w:t>
      </w:r>
      <w:r w:rsidRPr="00E8092F">
        <w:rPr>
          <w:lang w:val="es-ES_tradnl"/>
        </w:rPr>
        <w:t xml:space="preserve"> y se repiten los Pasos 2.1 a 2.4. Si no, la distancia de coordinación es </w:t>
      </w:r>
      <w:r w:rsidRPr="00E8092F">
        <w:rPr>
          <w:i/>
          <w:lang w:val="es-ES_tradnl"/>
        </w:rPr>
        <w:t>d</w:t>
      </w:r>
      <w:r w:rsidRPr="00E8092F">
        <w:rPr>
          <w:i/>
          <w:iCs/>
          <w:position w:val="-4"/>
          <w:sz w:val="16"/>
          <w:lang w:val="es-ES_tradnl"/>
        </w:rPr>
        <w:t>i</w:t>
      </w:r>
      <w:r w:rsidRPr="00E8092F">
        <w:rPr>
          <w:lang w:val="es-ES_tradnl"/>
        </w:rPr>
        <w:t>.</w:t>
      </w:r>
    </w:p>
    <w:p w:rsidR="002E7B18" w:rsidRPr="00E8092F" w:rsidRDefault="002E7B18" w:rsidP="00A039E3">
      <w:pPr>
        <w:pStyle w:val="Note"/>
        <w:spacing w:before="60"/>
        <w:rPr>
          <w:lang w:val="es-ES_tradnl"/>
        </w:rPr>
      </w:pPr>
      <w:r w:rsidRPr="009B70EB">
        <w:rPr>
          <w:lang w:val="es-ES_tradnl"/>
        </w:rPr>
        <w:t xml:space="preserve">NOTA 1 – Pueden utilizarse métodos más eficaces de repetición que convergerían más rápidamente en la distancia requerida de coordinación. </w:t>
      </w:r>
      <w:r w:rsidRPr="00E8092F">
        <w:rPr>
          <w:lang w:val="es-ES_tradnl"/>
        </w:rPr>
        <w:t>Pueden utilizarse métodos alternativos de repetición, siempre que su solución converja con un error no superior a 0,5 km.</w:t>
      </w:r>
    </w:p>
    <w:p w:rsidR="002E7B18" w:rsidRPr="00E8092F" w:rsidRDefault="002E7B18">
      <w:pPr>
        <w:pStyle w:val="Heading2"/>
        <w:rPr>
          <w:lang w:val="es-ES_tradnl"/>
        </w:rPr>
      </w:pPr>
      <w:r w:rsidRPr="00E8092F">
        <w:rPr>
          <w:lang w:val="es-ES_tradnl"/>
        </w:rPr>
        <w:t>2.3</w:t>
      </w:r>
      <w:r w:rsidRPr="00E8092F">
        <w:rPr>
          <w:lang w:val="es-ES_tradnl"/>
        </w:rPr>
        <w:tab/>
        <w:t>Determinación de la distribución de probabilidad de las pérdidas básicas de transmisión</w:t>
      </w:r>
    </w:p>
    <w:p w:rsidR="002E7B18" w:rsidRPr="00E8092F" w:rsidRDefault="002E7B18">
      <w:pPr>
        <w:rPr>
          <w:lang w:val="es-ES_tradnl"/>
        </w:rPr>
      </w:pPr>
      <w:r w:rsidRPr="00E8092F">
        <w:rPr>
          <w:lang w:val="es-ES_tradnl"/>
        </w:rPr>
        <w:t>Se necesita una función de distribución de probabilidad de las pérdidas básicas de transmisión para la distancia </w:t>
      </w:r>
      <w:r w:rsidRPr="00E8092F">
        <w:rPr>
          <w:i/>
          <w:lang w:val="es-ES_tradnl"/>
        </w:rPr>
        <w:t>d</w:t>
      </w:r>
      <w:r w:rsidRPr="00E8092F">
        <w:rPr>
          <w:i/>
          <w:iCs/>
          <w:position w:val="-4"/>
          <w:sz w:val="16"/>
          <w:lang w:val="es-ES_tradnl"/>
        </w:rPr>
        <w:t>i</w:t>
      </w:r>
      <w:r w:rsidRPr="00E8092F">
        <w:rPr>
          <w:lang w:val="es-ES_tradnl"/>
        </w:rPr>
        <w:t xml:space="preserve">. La gama de valores de las pérdidas básicas de transmisión se denomina </w:t>
      </w:r>
      <w:r w:rsidRPr="00E8092F">
        <w:rPr>
          <w:b/>
          <w:i/>
          <w:lang w:val="es-ES_tradnl"/>
        </w:rPr>
        <w:t>L</w:t>
      </w:r>
      <w:r w:rsidRPr="00E8092F">
        <w:rPr>
          <w:bCs/>
          <w:iCs/>
          <w:lang w:val="es-ES_tradnl"/>
        </w:rPr>
        <w:t>, siendo</w:t>
      </w:r>
      <w:r w:rsidRPr="00E8092F">
        <w:rPr>
          <w:lang w:val="es-ES_tradnl"/>
        </w:rPr>
        <w:t>:</w:t>
      </w:r>
    </w:p>
    <w:p w:rsidR="002E7B18" w:rsidRPr="00E8092F" w:rsidRDefault="002E7B18">
      <w:pPr>
        <w:pStyle w:val="Equation"/>
        <w:tabs>
          <w:tab w:val="left" w:pos="7371"/>
        </w:tabs>
        <w:rPr>
          <w:lang w:val="es-ES_tradnl"/>
        </w:rPr>
      </w:pPr>
      <w:r w:rsidRPr="00E8092F">
        <w:rPr>
          <w:b/>
          <w:bCs/>
          <w:i/>
          <w:iCs/>
          <w:lang w:val="es-ES_tradnl"/>
        </w:rPr>
        <w:tab/>
      </w:r>
      <w:r w:rsidRPr="00E8092F">
        <w:rPr>
          <w:b/>
          <w:bCs/>
          <w:i/>
          <w:iCs/>
          <w:lang w:val="es-ES_tradnl"/>
        </w:rPr>
        <w:tab/>
        <w:t>L</w:t>
      </w:r>
      <w:r w:rsidRPr="00E8092F">
        <w:rPr>
          <w:lang w:val="es-ES_tradnl"/>
        </w:rPr>
        <w:t xml:space="preserve"> </w:t>
      </w:r>
      <w:r>
        <w:rPr>
          <w:rFonts w:ascii="Symbol" w:hAnsi="Symbol"/>
          <w:lang w:val="fr-FR"/>
        </w:rPr>
        <w:t></w:t>
      </w:r>
      <w:r w:rsidRPr="00E8092F">
        <w:rPr>
          <w:lang w:val="es-ES_tradnl"/>
        </w:rPr>
        <w:t xml:space="preserve"> {</w:t>
      </w:r>
      <w:r w:rsidRPr="00E8092F">
        <w:rPr>
          <w:i/>
          <w:iCs/>
          <w:lang w:val="es-ES_tradnl"/>
        </w:rPr>
        <w:t>L</w:t>
      </w:r>
      <w:r w:rsidRPr="00E8092F">
        <w:rPr>
          <w:i/>
          <w:iCs/>
          <w:position w:val="-4"/>
          <w:sz w:val="18"/>
          <w:lang w:val="es-ES_tradnl"/>
        </w:rPr>
        <w:t>mín</w:t>
      </w:r>
      <w:r w:rsidRPr="00E8092F">
        <w:rPr>
          <w:lang w:val="es-ES_tradnl"/>
        </w:rPr>
        <w:t xml:space="preserve">, </w:t>
      </w:r>
      <w:r w:rsidRPr="00E8092F">
        <w:rPr>
          <w:i/>
          <w:iCs/>
          <w:lang w:val="es-ES_tradnl"/>
        </w:rPr>
        <w:t>L</w:t>
      </w:r>
      <w:r w:rsidRPr="00E8092F">
        <w:rPr>
          <w:i/>
          <w:iCs/>
          <w:position w:val="-4"/>
          <w:sz w:val="18"/>
          <w:lang w:val="es-ES_tradnl"/>
        </w:rPr>
        <w:t>mín</w:t>
      </w:r>
      <w:r>
        <w:rPr>
          <w:rFonts w:ascii="Symbol" w:hAnsi="Symbol"/>
          <w:lang w:val="fr-FR"/>
        </w:rPr>
        <w:t></w:t>
      </w:r>
      <w:r>
        <w:rPr>
          <w:rFonts w:ascii="Symbol" w:hAnsi="Symbol"/>
          <w:lang w:val="fr-FR"/>
        </w:rPr>
        <w:t></w:t>
      </w:r>
      <w:r w:rsidRPr="00E8092F">
        <w:rPr>
          <w:lang w:val="es-ES_tradnl"/>
        </w:rPr>
        <w:t xml:space="preserve"> </w:t>
      </w:r>
      <w:r w:rsidRPr="00E8092F">
        <w:rPr>
          <w:i/>
          <w:iCs/>
          <w:lang w:val="es-ES_tradnl"/>
        </w:rPr>
        <w:t>s</w:t>
      </w:r>
      <w:r w:rsidRPr="00E8092F">
        <w:rPr>
          <w:lang w:val="es-ES_tradnl"/>
        </w:rPr>
        <w:t xml:space="preserve">, </w:t>
      </w:r>
      <w:r w:rsidRPr="00E8092F">
        <w:rPr>
          <w:i/>
          <w:iCs/>
          <w:lang w:val="es-ES_tradnl"/>
        </w:rPr>
        <w:t>L</w:t>
      </w:r>
      <w:r w:rsidRPr="00E8092F">
        <w:rPr>
          <w:i/>
          <w:iCs/>
          <w:position w:val="-4"/>
          <w:sz w:val="18"/>
          <w:lang w:val="es-ES_tradnl"/>
        </w:rPr>
        <w:t>mín</w:t>
      </w:r>
      <w:r>
        <w:rPr>
          <w:rFonts w:ascii="Symbol" w:hAnsi="Symbol"/>
          <w:lang w:val="fr-FR"/>
        </w:rPr>
        <w:t></w:t>
      </w:r>
      <w:r>
        <w:rPr>
          <w:rFonts w:ascii="Symbol" w:hAnsi="Symbol"/>
          <w:lang w:val="fr-FR"/>
        </w:rPr>
        <w:t></w:t>
      </w:r>
      <w:r w:rsidRPr="00E8092F">
        <w:rPr>
          <w:lang w:val="es-ES_tradnl"/>
        </w:rPr>
        <w:t xml:space="preserve"> 2</w:t>
      </w:r>
      <w:r w:rsidRPr="00E8092F">
        <w:rPr>
          <w:i/>
          <w:iCs/>
          <w:lang w:val="es-ES_tradnl"/>
        </w:rPr>
        <w:t>s</w:t>
      </w:r>
      <w:r w:rsidRPr="00E8092F">
        <w:rPr>
          <w:lang w:val="es-ES_tradnl"/>
        </w:rPr>
        <w:t xml:space="preserve">, ..., </w:t>
      </w:r>
      <w:r w:rsidRPr="00E8092F">
        <w:rPr>
          <w:i/>
          <w:iCs/>
          <w:lang w:val="es-ES_tradnl"/>
        </w:rPr>
        <w:t>L</w:t>
      </w:r>
      <w:r w:rsidRPr="00E8092F">
        <w:rPr>
          <w:i/>
          <w:iCs/>
          <w:position w:val="-4"/>
          <w:sz w:val="18"/>
          <w:lang w:val="es-ES_tradnl"/>
        </w:rPr>
        <w:t>máx</w:t>
      </w:r>
      <w:r w:rsidRPr="00E8092F">
        <w:rPr>
          <w:lang w:val="es-ES_tradnl"/>
        </w:rPr>
        <w:t>}                        dB</w:t>
      </w:r>
    </w:p>
    <w:p w:rsidR="002E7B18" w:rsidRPr="00E8092F" w:rsidRDefault="002E7B18" w:rsidP="00A039E3">
      <w:pPr>
        <w:spacing w:before="80"/>
        <w:rPr>
          <w:lang w:val="es-ES_tradnl"/>
        </w:rPr>
      </w:pPr>
      <w:r w:rsidRPr="00E8092F">
        <w:rPr>
          <w:lang w:val="es-ES_tradnl"/>
        </w:rPr>
        <w:t xml:space="preserve">y </w:t>
      </w:r>
      <w:r w:rsidRPr="00E8092F">
        <w:rPr>
          <w:i/>
          <w:iCs/>
          <w:lang w:val="es-ES_tradnl"/>
        </w:rPr>
        <w:t>s</w:t>
      </w:r>
      <w:r w:rsidRPr="00E8092F">
        <w:rPr>
          <w:lang w:val="es-ES_tradnl"/>
        </w:rPr>
        <w:t xml:space="preserve"> indica el valor incremental de cada paso.</w:t>
      </w:r>
    </w:p>
    <w:p w:rsidR="002E7B18" w:rsidRPr="00E8092F" w:rsidRDefault="002E7B18" w:rsidP="00A039E3">
      <w:pPr>
        <w:keepNext/>
        <w:keepLines/>
        <w:rPr>
          <w:lang w:val="es-ES_tradnl"/>
        </w:rPr>
      </w:pPr>
      <w:r w:rsidRPr="00E8092F">
        <w:rPr>
          <w:lang w:val="es-ES_tradnl"/>
        </w:rPr>
        <w:lastRenderedPageBreak/>
        <w:t>El valor mínimo de</w:t>
      </w:r>
      <w:r w:rsidRPr="00E8092F">
        <w:rPr>
          <w:i/>
          <w:lang w:val="es-ES_tradnl"/>
        </w:rPr>
        <w:t xml:space="preserve"> L</w:t>
      </w:r>
      <w:r w:rsidRPr="00E8092F">
        <w:rPr>
          <w:i/>
          <w:iCs/>
          <w:position w:val="-4"/>
          <w:sz w:val="16"/>
          <w:lang w:val="es-ES_tradnl"/>
        </w:rPr>
        <w:t>mín</w:t>
      </w:r>
      <w:r w:rsidRPr="00E8092F">
        <w:rPr>
          <w:lang w:val="es-ES_tradnl"/>
        </w:rPr>
        <w:t xml:space="preserve"> es el valor de las pérdidas básicas de transmisión correspondientes a </w:t>
      </w:r>
      <w:r w:rsidRPr="00E8092F">
        <w:rPr>
          <w:i/>
          <w:iCs/>
          <w:lang w:val="es-ES_tradnl"/>
        </w:rPr>
        <w:t>p</w:t>
      </w:r>
      <w:r w:rsidRPr="00E8092F">
        <w:rPr>
          <w:lang w:val="es-ES_tradnl"/>
        </w:rPr>
        <w:t> </w:t>
      </w:r>
      <w:r>
        <w:rPr>
          <w:rFonts w:ascii="Symbol" w:hAnsi="Symbol"/>
          <w:lang w:val="fr-FR"/>
        </w:rPr>
        <w:t></w:t>
      </w:r>
      <w:r w:rsidRPr="00E8092F">
        <w:rPr>
          <w:lang w:val="es-ES_tradnl"/>
        </w:rPr>
        <w:t> 0,001</w:t>
      </w:r>
      <w:r>
        <w:rPr>
          <w:rFonts w:ascii="Symbol" w:hAnsi="Symbol"/>
          <w:lang w:val="fr-FR"/>
        </w:rPr>
        <w:t></w:t>
      </w:r>
      <w:r w:rsidRPr="00E8092F">
        <w:rPr>
          <w:lang w:val="es-ES_tradnl"/>
        </w:rPr>
        <w:t>. El valor máximo,</w:t>
      </w:r>
      <w:r w:rsidRPr="00E8092F">
        <w:rPr>
          <w:i/>
          <w:lang w:val="es-ES_tradnl"/>
        </w:rPr>
        <w:t xml:space="preserve"> L</w:t>
      </w:r>
      <w:r w:rsidRPr="00E8092F">
        <w:rPr>
          <w:i/>
          <w:iCs/>
          <w:position w:val="-4"/>
          <w:sz w:val="16"/>
          <w:lang w:val="es-ES_tradnl"/>
        </w:rPr>
        <w:t>máx</w:t>
      </w:r>
      <w:r w:rsidRPr="00E8092F">
        <w:rPr>
          <w:lang w:val="es-ES_tradnl"/>
        </w:rPr>
        <w:t>, viene dado por:</w:t>
      </w:r>
    </w:p>
    <w:p w:rsidR="002E7B18" w:rsidRPr="00E8092F" w:rsidRDefault="002E7B18">
      <w:pPr>
        <w:pStyle w:val="Equation"/>
        <w:tabs>
          <w:tab w:val="left" w:pos="7371"/>
        </w:tabs>
        <w:rPr>
          <w:lang w:val="es-ES_tradnl"/>
        </w:rPr>
      </w:pPr>
      <w:r w:rsidRPr="00E8092F">
        <w:rPr>
          <w:lang w:val="es-ES_tradnl"/>
        </w:rPr>
        <w:tab/>
      </w:r>
      <w:r w:rsidRPr="00E8092F">
        <w:rPr>
          <w:lang w:val="es-ES_tradnl"/>
        </w:rPr>
        <w:tab/>
      </w:r>
      <w:r w:rsidRPr="00E8092F">
        <w:rPr>
          <w:i/>
          <w:iCs/>
          <w:lang w:val="es-ES_tradnl"/>
        </w:rPr>
        <w:t>L</w:t>
      </w:r>
      <w:r w:rsidRPr="00E8092F">
        <w:rPr>
          <w:i/>
          <w:iCs/>
          <w:position w:val="-4"/>
          <w:sz w:val="18"/>
          <w:lang w:val="es-ES_tradnl"/>
        </w:rPr>
        <w:t>máx</w:t>
      </w:r>
      <w:r w:rsidRPr="00E8092F">
        <w:rPr>
          <w:lang w:val="es-ES_tradnl"/>
        </w:rPr>
        <w:t xml:space="preserve"> </w:t>
      </w:r>
      <w:r>
        <w:rPr>
          <w:rFonts w:ascii="Symbol" w:hAnsi="Symbol"/>
          <w:lang w:val="fr-FR"/>
        </w:rPr>
        <w:t></w:t>
      </w:r>
      <w:r w:rsidRPr="00E8092F">
        <w:rPr>
          <w:lang w:val="es-ES_tradnl"/>
        </w:rPr>
        <w:t xml:space="preserve"> 2</w:t>
      </w:r>
      <w:r w:rsidRPr="00E8092F">
        <w:rPr>
          <w:i/>
          <w:iCs/>
          <w:lang w:val="es-ES_tradnl"/>
        </w:rPr>
        <w:t>L</w:t>
      </w:r>
      <w:r w:rsidRPr="00E8092F">
        <w:rPr>
          <w:i/>
          <w:iCs/>
          <w:position w:val="-4"/>
          <w:sz w:val="18"/>
          <w:lang w:val="es-ES_tradnl"/>
        </w:rPr>
        <w:t>mean</w:t>
      </w:r>
      <w:r w:rsidRPr="00E8092F">
        <w:rPr>
          <w:lang w:val="es-ES_tradnl"/>
        </w:rPr>
        <w:t xml:space="preserve"> – </w:t>
      </w:r>
      <w:r w:rsidRPr="00E8092F">
        <w:rPr>
          <w:i/>
          <w:iCs/>
          <w:lang w:val="es-ES_tradnl"/>
        </w:rPr>
        <w:t>L</w:t>
      </w:r>
      <w:r w:rsidRPr="00E8092F">
        <w:rPr>
          <w:i/>
          <w:iCs/>
          <w:position w:val="-4"/>
          <w:sz w:val="18"/>
          <w:lang w:val="es-ES_tradnl"/>
        </w:rPr>
        <w:t>mín</w:t>
      </w:r>
      <w:r w:rsidRPr="00E8092F">
        <w:rPr>
          <w:lang w:val="es-ES_tradnl"/>
        </w:rPr>
        <w:t>                        dB</w:t>
      </w:r>
    </w:p>
    <w:p w:rsidR="002E7B18" w:rsidRPr="00E8092F" w:rsidRDefault="002E7B18">
      <w:pPr>
        <w:rPr>
          <w:lang w:val="es-ES_tradnl"/>
        </w:rPr>
      </w:pPr>
      <w:r w:rsidRPr="00E8092F">
        <w:rPr>
          <w:lang w:val="es-ES_tradnl"/>
        </w:rPr>
        <w:t xml:space="preserve">en la que </w:t>
      </w:r>
      <w:r w:rsidRPr="00E8092F">
        <w:rPr>
          <w:i/>
          <w:lang w:val="es-ES_tradnl"/>
        </w:rPr>
        <w:t>L</w:t>
      </w:r>
      <w:r w:rsidRPr="00E8092F">
        <w:rPr>
          <w:i/>
          <w:iCs/>
          <w:position w:val="-4"/>
          <w:sz w:val="16"/>
          <w:lang w:val="es-ES_tradnl"/>
        </w:rPr>
        <w:t>mean</w:t>
      </w:r>
      <w:r w:rsidRPr="00E8092F">
        <w:rPr>
          <w:sz w:val="18"/>
          <w:lang w:val="es-ES_tradnl"/>
        </w:rPr>
        <w:t xml:space="preserve"> </w:t>
      </w:r>
      <w:r w:rsidRPr="00E8092F">
        <w:rPr>
          <w:lang w:val="es-ES_tradnl"/>
        </w:rPr>
        <w:t xml:space="preserve">es el valor de las pérdidas básicas de transmisión correspondientes a </w:t>
      </w:r>
      <w:r w:rsidRPr="00E8092F">
        <w:rPr>
          <w:i/>
          <w:iCs/>
          <w:lang w:val="es-ES_tradnl"/>
        </w:rPr>
        <w:t>p</w:t>
      </w:r>
      <w:r w:rsidRPr="00E8092F">
        <w:rPr>
          <w:lang w:val="es-ES_tradnl"/>
        </w:rPr>
        <w:t> </w:t>
      </w:r>
      <w:r>
        <w:rPr>
          <w:rFonts w:ascii="Symbol" w:hAnsi="Symbol"/>
          <w:lang w:val="fr-FR"/>
        </w:rPr>
        <w:t></w:t>
      </w:r>
      <w:r w:rsidRPr="00E8092F">
        <w:rPr>
          <w:lang w:val="es-ES_tradnl"/>
        </w:rPr>
        <w:t> 50</w:t>
      </w:r>
      <w:r>
        <w:rPr>
          <w:rFonts w:ascii="Symbol" w:hAnsi="Symbol"/>
          <w:lang w:val="fr-FR"/>
        </w:rPr>
        <w:t></w:t>
      </w:r>
      <w:r w:rsidRPr="00E8092F">
        <w:rPr>
          <w:lang w:val="es-ES_tradnl"/>
        </w:rPr>
        <w:t>.</w:t>
      </w:r>
    </w:p>
    <w:p w:rsidR="002E7B18" w:rsidRPr="00E8092F" w:rsidRDefault="002E7B18">
      <w:pPr>
        <w:rPr>
          <w:lang w:val="es-ES_tradnl"/>
        </w:rPr>
      </w:pPr>
      <w:r w:rsidRPr="00E8092F">
        <w:rPr>
          <w:lang w:val="es-ES_tradnl"/>
        </w:rPr>
        <w:t xml:space="preserve">Los valores de </w:t>
      </w:r>
      <w:r w:rsidRPr="00E8092F">
        <w:rPr>
          <w:i/>
          <w:lang w:val="es-ES_tradnl"/>
        </w:rPr>
        <w:t>L</w:t>
      </w:r>
      <w:r w:rsidRPr="00E8092F">
        <w:rPr>
          <w:i/>
          <w:iCs/>
          <w:position w:val="-4"/>
          <w:sz w:val="16"/>
          <w:lang w:val="es-ES_tradnl"/>
        </w:rPr>
        <w:t>mín</w:t>
      </w:r>
      <w:r w:rsidRPr="00E8092F">
        <w:rPr>
          <w:lang w:val="es-ES_tradnl"/>
        </w:rPr>
        <w:t xml:space="preserve"> y </w:t>
      </w:r>
      <w:r w:rsidRPr="00E8092F">
        <w:rPr>
          <w:i/>
          <w:lang w:val="es-ES_tradnl"/>
        </w:rPr>
        <w:t>L</w:t>
      </w:r>
      <w:r w:rsidRPr="00E8092F">
        <w:rPr>
          <w:i/>
          <w:iCs/>
          <w:position w:val="-4"/>
          <w:sz w:val="16"/>
          <w:lang w:val="es-ES_tradnl"/>
        </w:rPr>
        <w:t>máx</w:t>
      </w:r>
      <w:r w:rsidRPr="00E8092F">
        <w:rPr>
          <w:sz w:val="18"/>
          <w:lang w:val="es-ES_tradnl"/>
        </w:rPr>
        <w:t xml:space="preserve"> </w:t>
      </w:r>
      <w:r w:rsidRPr="00E8092F">
        <w:rPr>
          <w:lang w:val="es-ES_tradnl"/>
        </w:rPr>
        <w:t xml:space="preserve">deben redondearse para el valor de </w:t>
      </w:r>
      <w:r w:rsidRPr="00E8092F">
        <w:rPr>
          <w:i/>
          <w:lang w:val="es-ES_tradnl"/>
        </w:rPr>
        <w:t>s</w:t>
      </w:r>
      <w:r w:rsidRPr="00E8092F">
        <w:rPr>
          <w:lang w:val="es-ES_tradnl"/>
        </w:rPr>
        <w:t xml:space="preserve"> dB más próximo. Para cada valor de </w:t>
      </w:r>
      <w:r w:rsidRPr="00E8092F">
        <w:rPr>
          <w:b/>
          <w:i/>
          <w:lang w:val="es-ES_tradnl"/>
        </w:rPr>
        <w:t>L</w:t>
      </w:r>
      <w:r w:rsidRPr="00E8092F">
        <w:rPr>
          <w:lang w:val="es-ES_tradnl"/>
        </w:rPr>
        <w:t xml:space="preserve">, es necesario asociar un porcentaje de tiempo que representa el porcentaje durante el que el valor de las pérdidas no se excede, </w:t>
      </w:r>
      <w:r w:rsidRPr="00E8092F">
        <w:rPr>
          <w:i/>
          <w:lang w:val="es-ES_tradnl"/>
        </w:rPr>
        <w:t>r</w:t>
      </w:r>
      <w:r w:rsidRPr="00E8092F">
        <w:rPr>
          <w:i/>
          <w:iCs/>
          <w:position w:val="-4"/>
          <w:sz w:val="16"/>
          <w:lang w:val="es-ES_tradnl"/>
        </w:rPr>
        <w:t>L</w:t>
      </w:r>
      <w:r w:rsidRPr="00E8092F">
        <w:rPr>
          <w:lang w:val="es-ES_tradnl"/>
        </w:rPr>
        <w:t>(</w:t>
      </w:r>
      <w:r w:rsidRPr="00E8092F">
        <w:rPr>
          <w:i/>
          <w:lang w:val="es-ES_tradnl"/>
        </w:rPr>
        <w:t>L</w:t>
      </w:r>
      <w:r w:rsidRPr="00E8092F">
        <w:rPr>
          <w:i/>
          <w:iCs/>
          <w:position w:val="-4"/>
          <w:sz w:val="16"/>
          <w:lang w:val="es-ES_tradnl"/>
        </w:rPr>
        <w:t>i</w:t>
      </w:r>
      <w:r w:rsidRPr="00E8092F">
        <w:rPr>
          <w:lang w:val="es-ES_tradnl"/>
        </w:rPr>
        <w:t>)</w:t>
      </w:r>
      <w:r w:rsidRPr="00E8092F">
        <w:rPr>
          <w:i/>
          <w:lang w:val="es-ES_tradnl"/>
        </w:rPr>
        <w:t xml:space="preserve">. </w:t>
      </w:r>
      <w:r w:rsidRPr="00E8092F">
        <w:rPr>
          <w:lang w:val="es-ES_tradnl"/>
        </w:rPr>
        <w:t xml:space="preserve">El método para determinar </w:t>
      </w:r>
      <w:r w:rsidRPr="00E8092F">
        <w:rPr>
          <w:i/>
          <w:lang w:val="es-ES_tradnl"/>
        </w:rPr>
        <w:t>r</w:t>
      </w:r>
      <w:r w:rsidRPr="00E8092F">
        <w:rPr>
          <w:i/>
          <w:iCs/>
          <w:position w:val="-4"/>
          <w:sz w:val="16"/>
          <w:lang w:val="es-ES_tradnl"/>
        </w:rPr>
        <w:t>L</w:t>
      </w:r>
      <w:r w:rsidRPr="00E8092F">
        <w:rPr>
          <w:lang w:val="es-ES_tradnl"/>
        </w:rPr>
        <w:t>(</w:t>
      </w:r>
      <w:r w:rsidRPr="00E8092F">
        <w:rPr>
          <w:i/>
          <w:lang w:val="es-ES_tradnl"/>
        </w:rPr>
        <w:t>L</w:t>
      </w:r>
      <w:r w:rsidRPr="00E8092F">
        <w:rPr>
          <w:i/>
          <w:iCs/>
          <w:position w:val="-4"/>
          <w:sz w:val="16"/>
          <w:lang w:val="es-ES_tradnl"/>
        </w:rPr>
        <w:t>i</w:t>
      </w:r>
      <w:r w:rsidRPr="00E8092F">
        <w:rPr>
          <w:lang w:val="es-ES_tradnl"/>
        </w:rPr>
        <w:t>)</w:t>
      </w:r>
      <w:r w:rsidRPr="00E8092F">
        <w:rPr>
          <w:i/>
          <w:lang w:val="es-ES_tradnl"/>
        </w:rPr>
        <w:t xml:space="preserve"> </w:t>
      </w:r>
      <w:r w:rsidRPr="00E8092F">
        <w:rPr>
          <w:lang w:val="es-ES_tradnl"/>
        </w:rPr>
        <w:t xml:space="preserve">varía dependiendo del valor de </w:t>
      </w:r>
      <w:r w:rsidRPr="00E8092F">
        <w:rPr>
          <w:i/>
          <w:lang w:val="es-ES_tradnl"/>
        </w:rPr>
        <w:t>L</w:t>
      </w:r>
      <w:r w:rsidRPr="00E8092F">
        <w:rPr>
          <w:i/>
          <w:iCs/>
          <w:position w:val="-4"/>
          <w:sz w:val="16"/>
          <w:lang w:val="es-ES_tradnl"/>
        </w:rPr>
        <w:t>i</w:t>
      </w:r>
      <w:r w:rsidRPr="00E8092F">
        <w:rPr>
          <w:lang w:val="es-ES_tradnl"/>
        </w:rPr>
        <w:t>, tal como se indica en el Cuadro 6:</w:t>
      </w:r>
    </w:p>
    <w:p w:rsidR="002E7B18" w:rsidRPr="00E8092F" w:rsidRDefault="002E7B18">
      <w:pPr>
        <w:rPr>
          <w:lang w:val="es-ES_tradnl"/>
        </w:rPr>
      </w:pPr>
    </w:p>
    <w:p w:rsidR="002E7B18" w:rsidRDefault="002E7B18">
      <w:pPr>
        <w:pStyle w:val="TableTitle"/>
        <w:rPr>
          <w:b w:val="0"/>
          <w:bCs/>
          <w:lang w:val="fr-FR"/>
        </w:rPr>
      </w:pPr>
      <w:r>
        <w:rPr>
          <w:b w:val="0"/>
          <w:bCs/>
          <w:lang w:val="fr-FR"/>
        </w:rPr>
        <w:t>CUADRO  6</w:t>
      </w:r>
    </w:p>
    <w:p w:rsidR="002E7B18" w:rsidRDefault="002E7B18">
      <w:pPr>
        <w:pStyle w:val="Blanc"/>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5613"/>
      </w:tblGrid>
      <w:tr w:rsidR="002E7B18" w:rsidTr="0020674E">
        <w:trPr>
          <w:jc w:val="center"/>
        </w:trPr>
        <w:tc>
          <w:tcPr>
            <w:tcW w:w="2268" w:type="dxa"/>
            <w:tcBorders>
              <w:top w:val="single" w:sz="6" w:space="0" w:color="auto"/>
              <w:left w:val="single" w:sz="6" w:space="0" w:color="auto"/>
              <w:bottom w:val="single" w:sz="6" w:space="0" w:color="auto"/>
              <w:right w:val="single" w:sz="6" w:space="0" w:color="auto"/>
            </w:tcBorders>
          </w:tcPr>
          <w:p w:rsidR="002E7B18" w:rsidRDefault="002E7B18" w:rsidP="00A039E3">
            <w:pPr>
              <w:pStyle w:val="TableText"/>
              <w:rPr>
                <w:lang w:val="fr-FR"/>
              </w:rPr>
            </w:pPr>
            <w:r>
              <w:rPr>
                <w:i/>
                <w:iCs/>
                <w:lang w:val="fr-FR"/>
              </w:rPr>
              <w:t>L</w:t>
            </w:r>
            <w:r>
              <w:rPr>
                <w:i/>
                <w:iCs/>
                <w:position w:val="-4"/>
                <w:sz w:val="14"/>
                <w:lang w:val="fr-FR"/>
              </w:rPr>
              <w:t>i</w:t>
            </w:r>
          </w:p>
        </w:tc>
        <w:tc>
          <w:tcPr>
            <w:tcW w:w="5613" w:type="dxa"/>
            <w:tcBorders>
              <w:top w:val="single" w:sz="6" w:space="0" w:color="auto"/>
              <w:left w:val="single" w:sz="6" w:space="0" w:color="auto"/>
              <w:bottom w:val="single" w:sz="6" w:space="0" w:color="auto"/>
              <w:right w:val="single" w:sz="6" w:space="0" w:color="auto"/>
            </w:tcBorders>
          </w:tcPr>
          <w:p w:rsidR="002E7B18" w:rsidRDefault="002E7B18" w:rsidP="00A039E3">
            <w:pPr>
              <w:pStyle w:val="TableText"/>
              <w:rPr>
                <w:lang w:val="fr-FR"/>
              </w:rPr>
            </w:pPr>
            <w:r>
              <w:rPr>
                <w:i/>
                <w:iCs/>
                <w:lang w:val="fr-FR"/>
              </w:rPr>
              <w:t>r</w:t>
            </w:r>
            <w:r>
              <w:rPr>
                <w:i/>
                <w:iCs/>
                <w:position w:val="-4"/>
                <w:sz w:val="14"/>
                <w:lang w:val="fr-FR"/>
              </w:rPr>
              <w:t>L</w:t>
            </w:r>
            <w:r>
              <w:rPr>
                <w:lang w:val="fr-FR"/>
              </w:rPr>
              <w:t>(</w:t>
            </w:r>
            <w:r>
              <w:rPr>
                <w:i/>
                <w:iCs/>
                <w:lang w:val="fr-FR"/>
              </w:rPr>
              <w:t>L</w:t>
            </w:r>
            <w:r>
              <w:rPr>
                <w:i/>
                <w:iCs/>
                <w:position w:val="-4"/>
                <w:sz w:val="14"/>
                <w:lang w:val="fr-FR"/>
              </w:rPr>
              <w:t>i</w:t>
            </w:r>
            <w:r>
              <w:rPr>
                <w:lang w:val="fr-FR"/>
              </w:rPr>
              <w:t>)</w:t>
            </w:r>
          </w:p>
        </w:tc>
      </w:tr>
      <w:tr w:rsidR="002E7B18" w:rsidTr="0020674E">
        <w:trPr>
          <w:jc w:val="center"/>
        </w:trPr>
        <w:tc>
          <w:tcPr>
            <w:tcW w:w="2268" w:type="dxa"/>
            <w:tcBorders>
              <w:top w:val="single" w:sz="6" w:space="0" w:color="auto"/>
              <w:left w:val="single" w:sz="6" w:space="0" w:color="auto"/>
              <w:bottom w:val="single" w:sz="6" w:space="0" w:color="auto"/>
              <w:right w:val="single" w:sz="6" w:space="0" w:color="auto"/>
            </w:tcBorders>
          </w:tcPr>
          <w:p w:rsidR="002E7B18" w:rsidRDefault="002E7B18" w:rsidP="00A039E3">
            <w:pPr>
              <w:pStyle w:val="TableText"/>
              <w:rPr>
                <w:lang w:val="fr-FR"/>
              </w:rPr>
            </w:pPr>
            <w:r>
              <w:rPr>
                <w:i/>
                <w:iCs/>
                <w:lang w:val="fr-FR"/>
              </w:rPr>
              <w:t>L</w:t>
            </w:r>
            <w:r>
              <w:rPr>
                <w:i/>
                <w:iCs/>
                <w:position w:val="-4"/>
                <w:sz w:val="14"/>
                <w:lang w:val="fr-FR"/>
              </w:rPr>
              <w:t>mÍn</w:t>
            </w:r>
          </w:p>
        </w:tc>
        <w:tc>
          <w:tcPr>
            <w:tcW w:w="5613" w:type="dxa"/>
            <w:tcBorders>
              <w:top w:val="single" w:sz="6" w:space="0" w:color="auto"/>
              <w:left w:val="single" w:sz="6" w:space="0" w:color="auto"/>
              <w:bottom w:val="single" w:sz="6" w:space="0" w:color="auto"/>
              <w:right w:val="single" w:sz="6" w:space="0" w:color="auto"/>
            </w:tcBorders>
          </w:tcPr>
          <w:p w:rsidR="002E7B18" w:rsidRDefault="002E7B18" w:rsidP="00A039E3">
            <w:pPr>
              <w:pStyle w:val="TableText"/>
              <w:rPr>
                <w:lang w:val="fr-FR"/>
              </w:rPr>
            </w:pPr>
            <w:r>
              <w:rPr>
                <w:lang w:val="fr-FR"/>
              </w:rPr>
              <w:t>0,001</w:t>
            </w:r>
          </w:p>
        </w:tc>
      </w:tr>
      <w:tr w:rsidR="002E7B18" w:rsidRPr="00E8092F" w:rsidTr="0020674E">
        <w:trPr>
          <w:jc w:val="center"/>
        </w:trPr>
        <w:tc>
          <w:tcPr>
            <w:tcW w:w="2268" w:type="dxa"/>
            <w:tcBorders>
              <w:top w:val="single" w:sz="6" w:space="0" w:color="auto"/>
              <w:left w:val="single" w:sz="6" w:space="0" w:color="auto"/>
              <w:bottom w:val="single" w:sz="6" w:space="0" w:color="auto"/>
              <w:right w:val="single" w:sz="6" w:space="0" w:color="auto"/>
            </w:tcBorders>
          </w:tcPr>
          <w:p w:rsidR="002E7B18" w:rsidRDefault="002E7B18" w:rsidP="00A039E3">
            <w:pPr>
              <w:pStyle w:val="TableText"/>
              <w:rPr>
                <w:lang w:val="fr-FR"/>
              </w:rPr>
            </w:pPr>
            <w:r>
              <w:rPr>
                <w:i/>
                <w:iCs/>
                <w:lang w:val="fr-FR"/>
              </w:rPr>
              <w:t>L</w:t>
            </w:r>
            <w:r>
              <w:rPr>
                <w:i/>
                <w:iCs/>
                <w:position w:val="-4"/>
                <w:sz w:val="14"/>
                <w:lang w:val="fr-FR"/>
              </w:rPr>
              <w:t>mín</w:t>
            </w:r>
            <w:r>
              <w:rPr>
                <w:lang w:val="fr-FR"/>
              </w:rPr>
              <w:t xml:space="preserve"> </w:t>
            </w:r>
            <w:r>
              <w:rPr>
                <w:rFonts w:ascii="Symbol" w:hAnsi="Symbol"/>
                <w:lang w:val="fr-FR"/>
              </w:rPr>
              <w:t></w:t>
            </w:r>
            <w:r>
              <w:rPr>
                <w:lang w:val="fr-FR"/>
              </w:rPr>
              <w:t xml:space="preserve"> </w:t>
            </w:r>
            <w:r>
              <w:rPr>
                <w:i/>
                <w:iCs/>
                <w:lang w:val="fr-FR"/>
              </w:rPr>
              <w:t>L</w:t>
            </w:r>
            <w:r>
              <w:rPr>
                <w:i/>
                <w:iCs/>
                <w:position w:val="-4"/>
                <w:sz w:val="14"/>
                <w:lang w:val="fr-FR"/>
              </w:rPr>
              <w:t>i</w:t>
            </w:r>
            <w:r>
              <w:rPr>
                <w:lang w:val="fr-FR"/>
              </w:rPr>
              <w:t xml:space="preserve"> </w:t>
            </w:r>
            <w:r>
              <w:rPr>
                <w:rFonts w:ascii="Symbol" w:hAnsi="Symbol"/>
                <w:lang w:val="fr-FR"/>
              </w:rPr>
              <w:t></w:t>
            </w:r>
            <w:r>
              <w:rPr>
                <w:lang w:val="fr-FR"/>
              </w:rPr>
              <w:t xml:space="preserve"> </w:t>
            </w:r>
            <w:r>
              <w:rPr>
                <w:i/>
                <w:iCs/>
                <w:lang w:val="fr-FR"/>
              </w:rPr>
              <w:t>L</w:t>
            </w:r>
            <w:r>
              <w:rPr>
                <w:i/>
                <w:iCs/>
                <w:position w:val="-4"/>
                <w:sz w:val="14"/>
                <w:lang w:val="fr-FR"/>
              </w:rPr>
              <w:t>mean</w:t>
            </w:r>
          </w:p>
        </w:tc>
        <w:tc>
          <w:tcPr>
            <w:tcW w:w="5613" w:type="dxa"/>
            <w:tcBorders>
              <w:top w:val="single" w:sz="6" w:space="0" w:color="auto"/>
              <w:left w:val="single" w:sz="6" w:space="0" w:color="auto"/>
              <w:bottom w:val="single" w:sz="6" w:space="0" w:color="auto"/>
              <w:right w:val="single" w:sz="6" w:space="0" w:color="auto"/>
            </w:tcBorders>
          </w:tcPr>
          <w:p w:rsidR="002E7B18" w:rsidRPr="00E8092F" w:rsidRDefault="002E7B18" w:rsidP="00A039E3">
            <w:pPr>
              <w:pStyle w:val="TableText"/>
              <w:jc w:val="left"/>
              <w:rPr>
                <w:lang w:val="es-ES_tradnl"/>
              </w:rPr>
            </w:pPr>
            <w:r w:rsidRPr="00E8092F">
              <w:rPr>
                <w:lang w:val="es-ES_tradnl"/>
              </w:rPr>
              <w:t xml:space="preserve">Determinada mediante repetición, es decir, en el modelo de propagación, se fijan los valores de la distancia y de las pérdidas básicas de transmisión, y el valor correspondiente de </w:t>
            </w:r>
            <w:r w:rsidRPr="00E8092F">
              <w:rPr>
                <w:i/>
                <w:iCs/>
                <w:lang w:val="es-ES_tradnl"/>
              </w:rPr>
              <w:t>p</w:t>
            </w:r>
            <w:r w:rsidRPr="00E8092F">
              <w:rPr>
                <w:lang w:val="es-ES_tradnl"/>
              </w:rPr>
              <w:t xml:space="preserve"> se obtiene mediante repetición</w:t>
            </w:r>
          </w:p>
        </w:tc>
      </w:tr>
      <w:tr w:rsidR="002E7B18" w:rsidTr="0020674E">
        <w:trPr>
          <w:jc w:val="center"/>
        </w:trPr>
        <w:tc>
          <w:tcPr>
            <w:tcW w:w="2268" w:type="dxa"/>
            <w:tcBorders>
              <w:top w:val="single" w:sz="6" w:space="0" w:color="auto"/>
              <w:left w:val="single" w:sz="6" w:space="0" w:color="auto"/>
              <w:bottom w:val="single" w:sz="6" w:space="0" w:color="auto"/>
              <w:right w:val="single" w:sz="6" w:space="0" w:color="auto"/>
            </w:tcBorders>
          </w:tcPr>
          <w:p w:rsidR="002E7B18" w:rsidRDefault="002E7B18" w:rsidP="00A039E3">
            <w:pPr>
              <w:pStyle w:val="TableText"/>
              <w:rPr>
                <w:lang w:val="fr-FR"/>
              </w:rPr>
            </w:pPr>
            <w:r>
              <w:rPr>
                <w:i/>
                <w:iCs/>
                <w:lang w:val="fr-FR"/>
              </w:rPr>
              <w:t>L</w:t>
            </w:r>
            <w:r>
              <w:rPr>
                <w:i/>
                <w:iCs/>
                <w:position w:val="-4"/>
                <w:sz w:val="14"/>
                <w:lang w:val="fr-FR"/>
              </w:rPr>
              <w:t>mean</w:t>
            </w:r>
          </w:p>
        </w:tc>
        <w:tc>
          <w:tcPr>
            <w:tcW w:w="5613" w:type="dxa"/>
            <w:tcBorders>
              <w:top w:val="single" w:sz="6" w:space="0" w:color="auto"/>
              <w:left w:val="single" w:sz="6" w:space="0" w:color="auto"/>
              <w:bottom w:val="single" w:sz="6" w:space="0" w:color="auto"/>
              <w:right w:val="single" w:sz="6" w:space="0" w:color="auto"/>
            </w:tcBorders>
          </w:tcPr>
          <w:p w:rsidR="002E7B18" w:rsidRDefault="002E7B18" w:rsidP="00A039E3">
            <w:pPr>
              <w:pStyle w:val="TableText"/>
              <w:rPr>
                <w:lang w:val="fr-FR"/>
              </w:rPr>
            </w:pPr>
            <w:r>
              <w:rPr>
                <w:lang w:val="fr-FR"/>
              </w:rPr>
              <w:t>50</w:t>
            </w:r>
          </w:p>
        </w:tc>
      </w:tr>
      <w:tr w:rsidR="002E7B18" w:rsidTr="0020674E">
        <w:trPr>
          <w:jc w:val="center"/>
        </w:trPr>
        <w:tc>
          <w:tcPr>
            <w:tcW w:w="2268" w:type="dxa"/>
            <w:tcBorders>
              <w:top w:val="single" w:sz="6" w:space="0" w:color="auto"/>
              <w:left w:val="single" w:sz="6" w:space="0" w:color="auto"/>
              <w:bottom w:val="single" w:sz="6" w:space="0" w:color="auto"/>
              <w:right w:val="single" w:sz="6" w:space="0" w:color="auto"/>
            </w:tcBorders>
          </w:tcPr>
          <w:p w:rsidR="002E7B18" w:rsidRDefault="002E7B18" w:rsidP="00A039E3">
            <w:pPr>
              <w:pStyle w:val="TableText"/>
              <w:rPr>
                <w:lang w:val="fr-FR"/>
              </w:rPr>
            </w:pPr>
            <w:r>
              <w:rPr>
                <w:i/>
                <w:iCs/>
                <w:lang w:val="fr-FR"/>
              </w:rPr>
              <w:t>L</w:t>
            </w:r>
            <w:r>
              <w:rPr>
                <w:i/>
                <w:iCs/>
                <w:position w:val="-4"/>
                <w:sz w:val="14"/>
                <w:lang w:val="fr-FR"/>
              </w:rPr>
              <w:t>mean</w:t>
            </w:r>
            <w:r>
              <w:rPr>
                <w:lang w:val="fr-FR"/>
              </w:rPr>
              <w:t xml:space="preserve"> </w:t>
            </w:r>
            <w:r>
              <w:rPr>
                <w:rFonts w:ascii="Symbol" w:hAnsi="Symbol"/>
                <w:lang w:val="fr-FR"/>
              </w:rPr>
              <w:t></w:t>
            </w:r>
            <w:r>
              <w:rPr>
                <w:lang w:val="fr-FR"/>
              </w:rPr>
              <w:t xml:space="preserve"> </w:t>
            </w:r>
            <w:r>
              <w:rPr>
                <w:i/>
                <w:iCs/>
                <w:lang w:val="fr-FR"/>
              </w:rPr>
              <w:t>L</w:t>
            </w:r>
            <w:r>
              <w:rPr>
                <w:i/>
                <w:iCs/>
                <w:position w:val="-4"/>
                <w:sz w:val="14"/>
                <w:lang w:val="fr-FR"/>
              </w:rPr>
              <w:t>i</w:t>
            </w:r>
            <w:r>
              <w:rPr>
                <w:lang w:val="fr-FR"/>
              </w:rPr>
              <w:t xml:space="preserve"> </w:t>
            </w:r>
            <w:r>
              <w:rPr>
                <w:rFonts w:ascii="Symbol" w:hAnsi="Symbol"/>
                <w:lang w:val="fr-FR"/>
              </w:rPr>
              <w:t></w:t>
            </w:r>
            <w:r>
              <w:rPr>
                <w:lang w:val="fr-FR"/>
              </w:rPr>
              <w:t xml:space="preserve"> </w:t>
            </w:r>
            <w:r>
              <w:rPr>
                <w:i/>
                <w:iCs/>
                <w:lang w:val="fr-FR"/>
              </w:rPr>
              <w:t>L</w:t>
            </w:r>
            <w:r>
              <w:rPr>
                <w:i/>
                <w:iCs/>
                <w:position w:val="-4"/>
                <w:sz w:val="14"/>
                <w:lang w:val="fr-FR"/>
              </w:rPr>
              <w:t>máx</w:t>
            </w:r>
          </w:p>
        </w:tc>
        <w:tc>
          <w:tcPr>
            <w:tcW w:w="5613" w:type="dxa"/>
            <w:tcBorders>
              <w:top w:val="single" w:sz="6" w:space="0" w:color="auto"/>
              <w:left w:val="single" w:sz="6" w:space="0" w:color="auto"/>
              <w:bottom w:val="single" w:sz="6" w:space="0" w:color="auto"/>
              <w:right w:val="single" w:sz="6" w:space="0" w:color="auto"/>
            </w:tcBorders>
          </w:tcPr>
          <w:p w:rsidR="002E7B18" w:rsidRDefault="002E7B18" w:rsidP="00A039E3">
            <w:pPr>
              <w:pStyle w:val="TableText"/>
              <w:rPr>
                <w:lang w:val="fr-FR"/>
              </w:rPr>
            </w:pPr>
            <w:r>
              <w:rPr>
                <w:lang w:val="fr-FR"/>
              </w:rPr>
              <w:t xml:space="preserve">100 – </w:t>
            </w:r>
            <w:r>
              <w:rPr>
                <w:i/>
                <w:iCs/>
                <w:lang w:val="fr-FR"/>
              </w:rPr>
              <w:t>r</w:t>
            </w:r>
            <w:r>
              <w:rPr>
                <w:i/>
                <w:iCs/>
                <w:position w:val="-4"/>
                <w:sz w:val="14"/>
                <w:lang w:val="fr-FR"/>
              </w:rPr>
              <w:t>L</w:t>
            </w:r>
            <w:r>
              <w:rPr>
                <w:lang w:val="fr-FR"/>
              </w:rPr>
              <w:t>(2</w:t>
            </w:r>
            <w:r>
              <w:rPr>
                <w:i/>
                <w:iCs/>
                <w:lang w:val="fr-FR"/>
              </w:rPr>
              <w:t>L</w:t>
            </w:r>
            <w:r>
              <w:rPr>
                <w:i/>
                <w:iCs/>
                <w:position w:val="-4"/>
                <w:sz w:val="14"/>
                <w:lang w:val="fr-FR"/>
              </w:rPr>
              <w:t>mean</w:t>
            </w:r>
            <w:r>
              <w:rPr>
                <w:lang w:val="fr-FR"/>
              </w:rPr>
              <w:t xml:space="preserve"> – </w:t>
            </w:r>
            <w:r>
              <w:rPr>
                <w:i/>
                <w:iCs/>
                <w:lang w:val="fr-FR"/>
              </w:rPr>
              <w:t>L</w:t>
            </w:r>
            <w:r>
              <w:rPr>
                <w:i/>
                <w:iCs/>
                <w:position w:val="-4"/>
                <w:sz w:val="14"/>
                <w:lang w:val="fr-FR"/>
              </w:rPr>
              <w:t>i</w:t>
            </w:r>
            <w:r>
              <w:rPr>
                <w:lang w:val="fr-FR"/>
              </w:rPr>
              <w:t>)</w:t>
            </w:r>
          </w:p>
        </w:tc>
      </w:tr>
      <w:tr w:rsidR="002E7B18" w:rsidTr="0020674E">
        <w:trPr>
          <w:jc w:val="center"/>
        </w:trPr>
        <w:tc>
          <w:tcPr>
            <w:tcW w:w="2268" w:type="dxa"/>
            <w:tcBorders>
              <w:top w:val="single" w:sz="6" w:space="0" w:color="auto"/>
              <w:left w:val="single" w:sz="6" w:space="0" w:color="auto"/>
              <w:bottom w:val="single" w:sz="6" w:space="0" w:color="auto"/>
              <w:right w:val="single" w:sz="6" w:space="0" w:color="auto"/>
            </w:tcBorders>
          </w:tcPr>
          <w:p w:rsidR="002E7B18" w:rsidRDefault="002E7B18" w:rsidP="00A039E3">
            <w:pPr>
              <w:pStyle w:val="TableText"/>
              <w:rPr>
                <w:lang w:val="fr-FR"/>
              </w:rPr>
            </w:pPr>
            <w:r>
              <w:rPr>
                <w:i/>
                <w:iCs/>
                <w:lang w:val="fr-FR"/>
              </w:rPr>
              <w:t>L</w:t>
            </w:r>
            <w:r>
              <w:rPr>
                <w:i/>
                <w:iCs/>
                <w:position w:val="-4"/>
                <w:sz w:val="14"/>
                <w:lang w:val="fr-FR"/>
              </w:rPr>
              <w:t>máx</w:t>
            </w:r>
          </w:p>
        </w:tc>
        <w:tc>
          <w:tcPr>
            <w:tcW w:w="5613" w:type="dxa"/>
            <w:tcBorders>
              <w:top w:val="single" w:sz="6" w:space="0" w:color="auto"/>
              <w:left w:val="single" w:sz="6" w:space="0" w:color="auto"/>
              <w:bottom w:val="single" w:sz="6" w:space="0" w:color="auto"/>
              <w:right w:val="single" w:sz="6" w:space="0" w:color="auto"/>
            </w:tcBorders>
          </w:tcPr>
          <w:p w:rsidR="002E7B18" w:rsidRDefault="002E7B18" w:rsidP="00A039E3">
            <w:pPr>
              <w:pStyle w:val="TableText"/>
              <w:rPr>
                <w:lang w:val="fr-FR"/>
              </w:rPr>
            </w:pPr>
            <w:r>
              <w:rPr>
                <w:lang w:val="fr-FR"/>
              </w:rPr>
              <w:t>99,999</w:t>
            </w:r>
          </w:p>
        </w:tc>
      </w:tr>
    </w:tbl>
    <w:p w:rsidR="002E7B18" w:rsidRDefault="002E7B18">
      <w:pPr>
        <w:pStyle w:val="Tablefin"/>
        <w:rPr>
          <w:lang w:val="fr-FR"/>
        </w:rPr>
      </w:pPr>
    </w:p>
    <w:p w:rsidR="002E7B18" w:rsidRPr="00E8092F" w:rsidRDefault="002E7B18">
      <w:pPr>
        <w:rPr>
          <w:lang w:val="es-ES_tradnl"/>
        </w:rPr>
      </w:pPr>
      <w:r w:rsidRPr="00E8092F">
        <w:rPr>
          <w:lang w:val="es-ES_tradnl"/>
        </w:rPr>
        <w:t xml:space="preserve">A continuación es necesario obtener la función de distribución de probabilidad de las pérdidas básicas de transmisión a partir de la distribución acumulada. Esta función se denomina </w:t>
      </w:r>
      <w:r w:rsidRPr="00E8092F">
        <w:rPr>
          <w:i/>
          <w:lang w:val="es-ES_tradnl"/>
        </w:rPr>
        <w:t>q</w:t>
      </w:r>
      <w:r w:rsidRPr="00E8092F">
        <w:rPr>
          <w:i/>
          <w:iCs/>
          <w:position w:val="-4"/>
          <w:sz w:val="16"/>
          <w:lang w:val="es-ES_tradnl"/>
        </w:rPr>
        <w:t>L</w:t>
      </w:r>
      <w:r w:rsidRPr="00E8092F">
        <w:rPr>
          <w:lang w:val="es-ES_tradnl"/>
        </w:rPr>
        <w:t>(</w:t>
      </w:r>
      <w:r w:rsidRPr="00E8092F">
        <w:rPr>
          <w:b/>
          <w:i/>
          <w:lang w:val="es-ES_tradnl"/>
        </w:rPr>
        <w:t>L</w:t>
      </w:r>
      <w:r w:rsidRPr="00E8092F">
        <w:rPr>
          <w:lang w:val="es-ES_tradnl"/>
        </w:rPr>
        <w:t>) y viene determinada por:</w:t>
      </w:r>
    </w:p>
    <w:p w:rsidR="002E7B18" w:rsidRPr="00E8092F" w:rsidRDefault="002E7B18">
      <w:pPr>
        <w:pStyle w:val="Equation"/>
        <w:tabs>
          <w:tab w:val="left" w:pos="2977"/>
          <w:tab w:val="left" w:pos="6804"/>
        </w:tabs>
        <w:rPr>
          <w:lang w:val="es-ES_tradnl"/>
        </w:rPr>
      </w:pPr>
      <w:r w:rsidRPr="00E8092F">
        <w:rPr>
          <w:lang w:val="es-ES_tradnl"/>
        </w:rPr>
        <w:tab/>
      </w:r>
      <w:r w:rsidRPr="00E8092F">
        <w:rPr>
          <w:lang w:val="es-ES_tradnl"/>
        </w:rPr>
        <w:tab/>
      </w:r>
      <w:r w:rsidRPr="00E8092F">
        <w:rPr>
          <w:lang w:val="es-ES_tradnl"/>
        </w:rPr>
        <w:tab/>
      </w:r>
      <w:r w:rsidRPr="00E8092F">
        <w:rPr>
          <w:i/>
          <w:iCs/>
          <w:lang w:val="es-ES_tradnl"/>
        </w:rPr>
        <w:t>q</w:t>
      </w:r>
      <w:r w:rsidRPr="00E8092F">
        <w:rPr>
          <w:i/>
          <w:iCs/>
          <w:position w:val="-4"/>
          <w:sz w:val="18"/>
          <w:lang w:val="es-ES_tradnl"/>
        </w:rPr>
        <w:t>L</w:t>
      </w:r>
      <w:r w:rsidRPr="00E8092F">
        <w:rPr>
          <w:lang w:val="es-ES_tradnl"/>
        </w:rPr>
        <w:t>(</w:t>
      </w:r>
      <w:r w:rsidRPr="00E8092F">
        <w:rPr>
          <w:i/>
          <w:iCs/>
          <w:lang w:val="es-ES_tradnl"/>
        </w:rPr>
        <w:t>L</w:t>
      </w:r>
      <w:r w:rsidRPr="00E8092F">
        <w:rPr>
          <w:i/>
          <w:iCs/>
          <w:position w:val="-4"/>
          <w:sz w:val="18"/>
          <w:lang w:val="es-ES_tradnl"/>
        </w:rPr>
        <w:t>i</w:t>
      </w:r>
      <w:r w:rsidRPr="00E8092F">
        <w:rPr>
          <w:lang w:val="es-ES_tradnl"/>
        </w:rPr>
        <w:t xml:space="preserve">) </w:t>
      </w:r>
      <w:r>
        <w:rPr>
          <w:rFonts w:ascii="Symbol" w:hAnsi="Symbol"/>
          <w:lang w:val="fr-FR"/>
        </w:rPr>
        <w:t></w:t>
      </w:r>
      <w:r w:rsidRPr="00E8092F">
        <w:rPr>
          <w:lang w:val="es-ES_tradnl"/>
        </w:rPr>
        <w:t xml:space="preserve"> </w:t>
      </w:r>
      <w:r w:rsidRPr="00E8092F">
        <w:rPr>
          <w:i/>
          <w:iCs/>
          <w:lang w:val="es-ES_tradnl"/>
        </w:rPr>
        <w:t>r</w:t>
      </w:r>
      <w:r w:rsidRPr="00E8092F">
        <w:rPr>
          <w:i/>
          <w:iCs/>
          <w:position w:val="-4"/>
          <w:sz w:val="18"/>
          <w:lang w:val="es-ES_tradnl"/>
        </w:rPr>
        <w:t>L</w:t>
      </w:r>
      <w:r w:rsidRPr="00E8092F">
        <w:rPr>
          <w:lang w:val="es-ES_tradnl"/>
        </w:rPr>
        <w:t>(</w:t>
      </w:r>
      <w:r w:rsidRPr="00E8092F">
        <w:rPr>
          <w:i/>
          <w:iCs/>
          <w:lang w:val="es-ES_tradnl"/>
        </w:rPr>
        <w:t>L</w:t>
      </w:r>
      <w:r w:rsidRPr="00E8092F">
        <w:rPr>
          <w:i/>
          <w:iCs/>
          <w:position w:val="-4"/>
          <w:sz w:val="18"/>
          <w:lang w:val="es-ES_tradnl"/>
        </w:rPr>
        <w:t>i</w:t>
      </w:r>
      <w:r w:rsidRPr="00E8092F">
        <w:rPr>
          <w:lang w:val="es-ES_tradnl"/>
        </w:rPr>
        <w:t>)</w:t>
      </w:r>
      <w:r w:rsidRPr="00E8092F">
        <w:rPr>
          <w:lang w:val="es-ES_tradnl"/>
        </w:rPr>
        <w:tab/>
        <w:t xml:space="preserve">para </w:t>
      </w:r>
      <w:r w:rsidRPr="00E8092F">
        <w:rPr>
          <w:i/>
          <w:iCs/>
          <w:lang w:val="es-ES_tradnl"/>
        </w:rPr>
        <w:t>i</w:t>
      </w:r>
      <w:r w:rsidRPr="00E8092F">
        <w:rPr>
          <w:lang w:val="es-ES_tradnl"/>
        </w:rPr>
        <w:t xml:space="preserve"> </w:t>
      </w:r>
      <w:r>
        <w:rPr>
          <w:rFonts w:ascii="Symbol" w:hAnsi="Symbol"/>
          <w:lang w:val="fr-FR"/>
        </w:rPr>
        <w:t></w:t>
      </w:r>
      <w:r w:rsidRPr="00E8092F">
        <w:rPr>
          <w:lang w:val="es-ES_tradnl"/>
        </w:rPr>
        <w:t xml:space="preserve"> 1</w:t>
      </w:r>
    </w:p>
    <w:p w:rsidR="002E7B18" w:rsidRPr="00E8092F" w:rsidRDefault="002E7B18">
      <w:pPr>
        <w:pStyle w:val="Index1"/>
        <w:tabs>
          <w:tab w:val="left" w:pos="2977"/>
          <w:tab w:val="left" w:pos="6804"/>
        </w:tabs>
        <w:rPr>
          <w:lang w:val="es-ES_tradnl"/>
        </w:rPr>
      </w:pPr>
      <w:r w:rsidRPr="00E8092F">
        <w:rPr>
          <w:lang w:val="es-ES_tradnl"/>
        </w:rPr>
        <w:t>y</w:t>
      </w:r>
    </w:p>
    <w:p w:rsidR="002E7B18" w:rsidRPr="00E8092F" w:rsidRDefault="002E7B18">
      <w:pPr>
        <w:pStyle w:val="Equation"/>
        <w:tabs>
          <w:tab w:val="left" w:pos="2977"/>
          <w:tab w:val="left" w:pos="6804"/>
        </w:tabs>
        <w:rPr>
          <w:lang w:val="es-ES_tradnl"/>
        </w:rPr>
      </w:pPr>
      <w:r w:rsidRPr="00E8092F">
        <w:rPr>
          <w:lang w:val="es-ES_tradnl"/>
        </w:rPr>
        <w:tab/>
      </w:r>
      <w:r w:rsidRPr="00E8092F">
        <w:rPr>
          <w:lang w:val="es-ES_tradnl"/>
        </w:rPr>
        <w:tab/>
      </w:r>
      <w:r w:rsidRPr="00E8092F">
        <w:rPr>
          <w:lang w:val="es-ES_tradnl"/>
        </w:rPr>
        <w:tab/>
      </w:r>
      <w:r w:rsidRPr="00E8092F">
        <w:rPr>
          <w:i/>
          <w:iCs/>
          <w:lang w:val="es-ES_tradnl"/>
        </w:rPr>
        <w:t>q</w:t>
      </w:r>
      <w:r w:rsidRPr="00E8092F">
        <w:rPr>
          <w:i/>
          <w:iCs/>
          <w:position w:val="-4"/>
          <w:sz w:val="18"/>
          <w:lang w:val="es-ES_tradnl"/>
        </w:rPr>
        <w:t>L</w:t>
      </w:r>
      <w:r w:rsidRPr="00E8092F">
        <w:rPr>
          <w:lang w:val="es-ES_tradnl"/>
        </w:rPr>
        <w:t>(</w:t>
      </w:r>
      <w:r w:rsidRPr="00E8092F">
        <w:rPr>
          <w:i/>
          <w:iCs/>
          <w:lang w:val="es-ES_tradnl"/>
        </w:rPr>
        <w:t>L</w:t>
      </w:r>
      <w:r w:rsidRPr="00E8092F">
        <w:rPr>
          <w:i/>
          <w:iCs/>
          <w:position w:val="-4"/>
          <w:sz w:val="18"/>
          <w:lang w:val="es-ES_tradnl"/>
        </w:rPr>
        <w:t>i</w:t>
      </w:r>
      <w:r w:rsidRPr="00E8092F">
        <w:rPr>
          <w:lang w:val="es-ES_tradnl"/>
        </w:rPr>
        <w:t xml:space="preserve">) </w:t>
      </w:r>
      <w:r>
        <w:rPr>
          <w:rFonts w:ascii="Symbol" w:hAnsi="Symbol"/>
          <w:lang w:val="fr-FR"/>
        </w:rPr>
        <w:t></w:t>
      </w:r>
      <w:r w:rsidRPr="00E8092F">
        <w:rPr>
          <w:lang w:val="es-ES_tradnl"/>
        </w:rPr>
        <w:t xml:space="preserve"> </w:t>
      </w:r>
      <w:r w:rsidRPr="00E8092F">
        <w:rPr>
          <w:i/>
          <w:iCs/>
          <w:lang w:val="es-ES_tradnl"/>
        </w:rPr>
        <w:t>r</w:t>
      </w:r>
      <w:r w:rsidRPr="00E8092F">
        <w:rPr>
          <w:i/>
          <w:iCs/>
          <w:position w:val="-4"/>
          <w:sz w:val="18"/>
          <w:lang w:val="es-ES_tradnl"/>
        </w:rPr>
        <w:t>L</w:t>
      </w:r>
      <w:r w:rsidRPr="00E8092F">
        <w:rPr>
          <w:lang w:val="es-ES_tradnl"/>
        </w:rPr>
        <w:t>(</w:t>
      </w:r>
      <w:r w:rsidRPr="00E8092F">
        <w:rPr>
          <w:i/>
          <w:iCs/>
          <w:lang w:val="es-ES_tradnl"/>
        </w:rPr>
        <w:t>L</w:t>
      </w:r>
      <w:r w:rsidRPr="00E8092F">
        <w:rPr>
          <w:i/>
          <w:iCs/>
          <w:position w:val="-4"/>
          <w:sz w:val="18"/>
          <w:lang w:val="es-ES_tradnl"/>
        </w:rPr>
        <w:t>i</w:t>
      </w:r>
      <w:r w:rsidRPr="00E8092F">
        <w:rPr>
          <w:lang w:val="es-ES_tradnl"/>
        </w:rPr>
        <w:t xml:space="preserve">) – </w:t>
      </w:r>
      <w:r w:rsidRPr="00E8092F">
        <w:rPr>
          <w:i/>
          <w:iCs/>
          <w:lang w:val="es-ES_tradnl"/>
        </w:rPr>
        <w:t>r</w:t>
      </w:r>
      <w:r w:rsidRPr="00E8092F">
        <w:rPr>
          <w:i/>
          <w:iCs/>
          <w:position w:val="-4"/>
          <w:sz w:val="18"/>
          <w:lang w:val="es-ES_tradnl"/>
        </w:rPr>
        <w:t>L</w:t>
      </w:r>
      <w:r w:rsidRPr="00E8092F">
        <w:rPr>
          <w:lang w:val="es-ES_tradnl"/>
        </w:rPr>
        <w:t>(</w:t>
      </w:r>
      <w:r w:rsidRPr="00E8092F">
        <w:rPr>
          <w:i/>
          <w:iCs/>
          <w:lang w:val="es-ES_tradnl"/>
        </w:rPr>
        <w:t>L</w:t>
      </w:r>
      <w:r w:rsidRPr="00E8092F">
        <w:rPr>
          <w:i/>
          <w:iCs/>
          <w:position w:val="-4"/>
          <w:sz w:val="18"/>
          <w:lang w:val="es-ES_tradnl"/>
        </w:rPr>
        <w:t>i–</w:t>
      </w:r>
      <w:r w:rsidRPr="00E8092F">
        <w:rPr>
          <w:position w:val="-4"/>
          <w:sz w:val="18"/>
          <w:lang w:val="es-ES_tradnl"/>
        </w:rPr>
        <w:t>1</w:t>
      </w:r>
      <w:r w:rsidRPr="00E8092F">
        <w:rPr>
          <w:lang w:val="es-ES_tradnl"/>
        </w:rPr>
        <w:t>)</w:t>
      </w:r>
      <w:r w:rsidRPr="00E8092F">
        <w:rPr>
          <w:lang w:val="es-ES_tradnl"/>
        </w:rPr>
        <w:tab/>
        <w:t xml:space="preserve">para </w:t>
      </w:r>
      <w:r w:rsidRPr="00E8092F">
        <w:rPr>
          <w:i/>
          <w:iCs/>
          <w:lang w:val="es-ES_tradnl"/>
        </w:rPr>
        <w:t>i</w:t>
      </w:r>
      <w:r w:rsidRPr="00E8092F">
        <w:rPr>
          <w:lang w:val="es-ES_tradnl"/>
        </w:rPr>
        <w:t xml:space="preserve"> </w:t>
      </w:r>
      <w:r>
        <w:rPr>
          <w:rFonts w:ascii="Symbol" w:hAnsi="Symbol"/>
          <w:lang w:val="fr-FR"/>
        </w:rPr>
        <w:t></w:t>
      </w:r>
      <w:r w:rsidRPr="00E8092F">
        <w:rPr>
          <w:lang w:val="es-ES_tradnl"/>
        </w:rPr>
        <w:t xml:space="preserve"> 1</w:t>
      </w:r>
    </w:p>
    <w:p w:rsidR="002E7B18" w:rsidRPr="009B70EB" w:rsidRDefault="002E7B18">
      <w:pPr>
        <w:pStyle w:val="Heading2"/>
        <w:rPr>
          <w:lang w:val="es-ES_tradnl"/>
        </w:rPr>
      </w:pPr>
      <w:r w:rsidRPr="009B70EB">
        <w:rPr>
          <w:lang w:val="es-ES_tradnl"/>
        </w:rPr>
        <w:t>2.4</w:t>
      </w:r>
      <w:r w:rsidRPr="009B70EB">
        <w:rPr>
          <w:lang w:val="es-ES_tradnl"/>
        </w:rPr>
        <w:tab/>
        <w:t>Método para efectuar la convolución de las distribuciones de probabilidad</w:t>
      </w:r>
    </w:p>
    <w:p w:rsidR="002E7B18" w:rsidRPr="00E8092F" w:rsidRDefault="002E7B18">
      <w:pPr>
        <w:rPr>
          <w:lang w:val="es-ES_tradnl"/>
        </w:rPr>
      </w:pPr>
      <w:r w:rsidRPr="00E8092F">
        <w:rPr>
          <w:lang w:val="es-ES_tradnl"/>
        </w:rPr>
        <w:t xml:space="preserve">Se utilizan los pasos indicados a continuación para determinar la función de distribución de probabilidad y a continuación la función de distribución acumulativa de la combinación de la ganancia de antena en el horizonte y las pérdidas básicas de transmisión, para la distancia </w:t>
      </w:r>
      <w:r w:rsidRPr="00E8092F">
        <w:rPr>
          <w:i/>
          <w:lang w:val="es-ES_tradnl"/>
        </w:rPr>
        <w:t>d</w:t>
      </w:r>
      <w:r w:rsidRPr="00E8092F">
        <w:rPr>
          <w:i/>
          <w:iCs/>
          <w:position w:val="-4"/>
          <w:sz w:val="16"/>
          <w:lang w:val="es-ES_tradnl"/>
        </w:rPr>
        <w:t>i</w:t>
      </w:r>
      <w:r w:rsidRPr="00E8092F">
        <w:rPr>
          <w:lang w:val="es-ES_tradnl"/>
        </w:rPr>
        <w:t>.</w:t>
      </w:r>
    </w:p>
    <w:p w:rsidR="002E7B18" w:rsidRPr="00E8092F" w:rsidRDefault="002E7B18">
      <w:pPr>
        <w:rPr>
          <w:lang w:val="es-ES_tradnl"/>
        </w:rPr>
      </w:pPr>
      <w:r w:rsidRPr="00E8092F">
        <w:rPr>
          <w:lang w:val="es-ES_tradnl"/>
        </w:rPr>
        <w:t>Los valores máximo y mínimo de las distribuciones combinadas vienen dados por:</w:t>
      </w:r>
    </w:p>
    <w:p w:rsidR="002E7B18" w:rsidRPr="00E8092F" w:rsidRDefault="002E7B18">
      <w:pPr>
        <w:pStyle w:val="Equation"/>
        <w:tabs>
          <w:tab w:val="left" w:pos="7371"/>
        </w:tabs>
        <w:rPr>
          <w:lang w:val="es-ES_tradnl"/>
        </w:rPr>
      </w:pPr>
      <w:r w:rsidRPr="00E8092F">
        <w:rPr>
          <w:lang w:val="es-ES_tradnl"/>
        </w:rPr>
        <w:tab/>
      </w:r>
      <w:r w:rsidRPr="00E8092F">
        <w:rPr>
          <w:lang w:val="es-ES_tradnl"/>
        </w:rPr>
        <w:tab/>
      </w:r>
      <w:r w:rsidRPr="00E8092F">
        <w:rPr>
          <w:i/>
          <w:iCs/>
          <w:lang w:val="es-ES_tradnl"/>
        </w:rPr>
        <w:t>C</w:t>
      </w:r>
      <w:r w:rsidRPr="00E8092F">
        <w:rPr>
          <w:i/>
          <w:iCs/>
          <w:position w:val="-4"/>
          <w:sz w:val="18"/>
          <w:lang w:val="es-ES_tradnl"/>
        </w:rPr>
        <w:t>máx</w:t>
      </w:r>
      <w:r w:rsidRPr="00E8092F">
        <w:rPr>
          <w:lang w:val="es-ES_tradnl"/>
        </w:rPr>
        <w:t xml:space="preserve"> </w:t>
      </w:r>
      <w:r>
        <w:rPr>
          <w:rFonts w:ascii="Symbol" w:hAnsi="Symbol"/>
          <w:lang w:val="fr-FR"/>
        </w:rPr>
        <w:t></w:t>
      </w:r>
      <w:r w:rsidRPr="00E8092F">
        <w:rPr>
          <w:lang w:val="es-ES_tradnl"/>
        </w:rPr>
        <w:t xml:space="preserve"> </w:t>
      </w:r>
      <w:r w:rsidRPr="00E8092F">
        <w:rPr>
          <w:i/>
          <w:iCs/>
          <w:lang w:val="es-ES_tradnl"/>
        </w:rPr>
        <w:t>L</w:t>
      </w:r>
      <w:r w:rsidRPr="00E8092F">
        <w:rPr>
          <w:i/>
          <w:iCs/>
          <w:position w:val="-4"/>
          <w:sz w:val="18"/>
          <w:lang w:val="es-ES_tradnl"/>
        </w:rPr>
        <w:t>máx</w:t>
      </w:r>
      <w:r w:rsidRPr="00E8092F">
        <w:rPr>
          <w:lang w:val="es-ES_tradnl"/>
        </w:rPr>
        <w:t xml:space="preserve"> – </w:t>
      </w:r>
      <w:r w:rsidRPr="00E8092F">
        <w:rPr>
          <w:i/>
          <w:iCs/>
          <w:lang w:val="es-ES_tradnl"/>
        </w:rPr>
        <w:t>G</w:t>
      </w:r>
      <w:r w:rsidRPr="00E8092F">
        <w:rPr>
          <w:i/>
          <w:iCs/>
          <w:position w:val="-4"/>
          <w:sz w:val="18"/>
          <w:lang w:val="es-ES_tradnl"/>
        </w:rPr>
        <w:t>mín</w:t>
      </w:r>
      <w:r w:rsidRPr="00E8092F">
        <w:rPr>
          <w:lang w:val="es-ES_tradnl"/>
        </w:rPr>
        <w:t>                        dB</w:t>
      </w:r>
    </w:p>
    <w:p w:rsidR="002E7B18" w:rsidRPr="00E8092F" w:rsidRDefault="002E7B18">
      <w:pPr>
        <w:tabs>
          <w:tab w:val="left" w:pos="7371"/>
        </w:tabs>
        <w:rPr>
          <w:lang w:val="es-ES_tradnl"/>
        </w:rPr>
      </w:pPr>
      <w:r w:rsidRPr="00E8092F">
        <w:rPr>
          <w:lang w:val="es-ES_tradnl"/>
        </w:rPr>
        <w:t>y</w:t>
      </w:r>
    </w:p>
    <w:p w:rsidR="002E7B18" w:rsidRPr="00E8092F" w:rsidRDefault="002E7B18">
      <w:pPr>
        <w:pStyle w:val="Equation"/>
        <w:tabs>
          <w:tab w:val="left" w:pos="7371"/>
        </w:tabs>
        <w:rPr>
          <w:lang w:val="es-ES_tradnl"/>
        </w:rPr>
      </w:pPr>
      <w:r w:rsidRPr="00E8092F">
        <w:rPr>
          <w:i/>
          <w:iCs/>
          <w:lang w:val="es-ES_tradnl"/>
        </w:rPr>
        <w:tab/>
      </w:r>
      <w:r w:rsidRPr="00E8092F">
        <w:rPr>
          <w:i/>
          <w:iCs/>
          <w:lang w:val="es-ES_tradnl"/>
        </w:rPr>
        <w:tab/>
        <w:t>C</w:t>
      </w:r>
      <w:r w:rsidRPr="00E8092F">
        <w:rPr>
          <w:i/>
          <w:iCs/>
          <w:position w:val="-4"/>
          <w:sz w:val="18"/>
          <w:lang w:val="es-ES_tradnl"/>
        </w:rPr>
        <w:t>mín</w:t>
      </w:r>
      <w:r w:rsidRPr="00E8092F">
        <w:rPr>
          <w:lang w:val="es-ES_tradnl"/>
        </w:rPr>
        <w:t xml:space="preserve"> </w:t>
      </w:r>
      <w:r>
        <w:rPr>
          <w:rFonts w:ascii="Symbol" w:hAnsi="Symbol"/>
          <w:lang w:val="fr-FR"/>
        </w:rPr>
        <w:t></w:t>
      </w:r>
      <w:r w:rsidRPr="00E8092F">
        <w:rPr>
          <w:lang w:val="es-ES_tradnl"/>
        </w:rPr>
        <w:t xml:space="preserve"> </w:t>
      </w:r>
      <w:r w:rsidRPr="00E8092F">
        <w:rPr>
          <w:i/>
          <w:iCs/>
          <w:lang w:val="es-ES_tradnl"/>
        </w:rPr>
        <w:t>L</w:t>
      </w:r>
      <w:r w:rsidRPr="00E8092F">
        <w:rPr>
          <w:i/>
          <w:iCs/>
          <w:position w:val="-4"/>
          <w:sz w:val="18"/>
          <w:lang w:val="es-ES_tradnl"/>
        </w:rPr>
        <w:t>mín</w:t>
      </w:r>
      <w:r w:rsidRPr="00E8092F">
        <w:rPr>
          <w:lang w:val="es-ES_tradnl"/>
        </w:rPr>
        <w:t xml:space="preserve"> – </w:t>
      </w:r>
      <w:r w:rsidRPr="00E8092F">
        <w:rPr>
          <w:i/>
          <w:iCs/>
          <w:lang w:val="es-ES_tradnl"/>
        </w:rPr>
        <w:t>G</w:t>
      </w:r>
      <w:r w:rsidRPr="00E8092F">
        <w:rPr>
          <w:i/>
          <w:iCs/>
          <w:position w:val="-4"/>
          <w:sz w:val="18"/>
          <w:lang w:val="es-ES_tradnl"/>
        </w:rPr>
        <w:t>máx</w:t>
      </w:r>
      <w:r w:rsidRPr="00E8092F">
        <w:rPr>
          <w:lang w:val="es-ES_tradnl"/>
        </w:rPr>
        <w:t>                        dB</w:t>
      </w:r>
    </w:p>
    <w:p w:rsidR="002E7B18" w:rsidRPr="00E8092F" w:rsidRDefault="002E7B18">
      <w:pPr>
        <w:rPr>
          <w:lang w:val="es-ES_tradnl"/>
        </w:rPr>
      </w:pPr>
      <w:r w:rsidRPr="00E8092F">
        <w:rPr>
          <w:lang w:val="es-ES_tradnl"/>
        </w:rPr>
        <w:t xml:space="preserve">El conjunto de valores </w:t>
      </w:r>
      <w:r w:rsidRPr="00E8092F">
        <w:rPr>
          <w:b/>
          <w:i/>
          <w:lang w:val="es-ES_tradnl"/>
        </w:rPr>
        <w:t>C</w:t>
      </w:r>
      <w:r w:rsidRPr="00E8092F">
        <w:rPr>
          <w:lang w:val="es-ES_tradnl"/>
        </w:rPr>
        <w:t xml:space="preserve"> es entonces:</w:t>
      </w:r>
    </w:p>
    <w:p w:rsidR="002E7B18" w:rsidRPr="00E8092F" w:rsidRDefault="002E7B18">
      <w:pPr>
        <w:pStyle w:val="Equation"/>
        <w:tabs>
          <w:tab w:val="left" w:pos="7371"/>
        </w:tabs>
        <w:rPr>
          <w:lang w:val="es-ES_tradnl"/>
        </w:rPr>
      </w:pPr>
      <w:r w:rsidRPr="00E8092F">
        <w:rPr>
          <w:b/>
          <w:bCs/>
          <w:i/>
          <w:iCs/>
          <w:lang w:val="es-ES_tradnl"/>
        </w:rPr>
        <w:tab/>
      </w:r>
      <w:r w:rsidRPr="00E8092F">
        <w:rPr>
          <w:b/>
          <w:bCs/>
          <w:i/>
          <w:iCs/>
          <w:lang w:val="es-ES_tradnl"/>
        </w:rPr>
        <w:tab/>
        <w:t>C</w:t>
      </w:r>
      <w:r w:rsidRPr="00E8092F">
        <w:rPr>
          <w:lang w:val="es-ES_tradnl"/>
        </w:rPr>
        <w:t xml:space="preserve"> </w:t>
      </w:r>
      <w:r>
        <w:rPr>
          <w:rFonts w:ascii="Symbol" w:hAnsi="Symbol"/>
          <w:lang w:val="fr-FR"/>
        </w:rPr>
        <w:t></w:t>
      </w:r>
      <w:r w:rsidRPr="00E8092F">
        <w:rPr>
          <w:lang w:val="es-ES_tradnl"/>
        </w:rPr>
        <w:t xml:space="preserve"> {</w:t>
      </w:r>
      <w:r w:rsidRPr="00E8092F">
        <w:rPr>
          <w:i/>
          <w:iCs/>
          <w:lang w:val="es-ES_tradnl"/>
        </w:rPr>
        <w:t>C</w:t>
      </w:r>
      <w:r w:rsidRPr="00E8092F">
        <w:rPr>
          <w:i/>
          <w:iCs/>
          <w:position w:val="-4"/>
          <w:sz w:val="18"/>
          <w:lang w:val="es-ES_tradnl"/>
        </w:rPr>
        <w:t>mín</w:t>
      </w:r>
      <w:r w:rsidRPr="00E8092F">
        <w:rPr>
          <w:lang w:val="es-ES_tradnl"/>
        </w:rPr>
        <w:t xml:space="preserve">, </w:t>
      </w:r>
      <w:r w:rsidRPr="00E8092F">
        <w:rPr>
          <w:i/>
          <w:iCs/>
          <w:lang w:val="es-ES_tradnl"/>
        </w:rPr>
        <w:t>C</w:t>
      </w:r>
      <w:r w:rsidRPr="00E8092F">
        <w:rPr>
          <w:i/>
          <w:iCs/>
          <w:position w:val="-4"/>
          <w:sz w:val="18"/>
          <w:lang w:val="es-ES_tradnl"/>
        </w:rPr>
        <w:t>mín</w:t>
      </w:r>
      <w:r w:rsidRPr="00E8092F">
        <w:rPr>
          <w:lang w:val="es-ES_tradnl"/>
        </w:rPr>
        <w:t xml:space="preserve"> + </w:t>
      </w:r>
      <w:r w:rsidRPr="00E8092F">
        <w:rPr>
          <w:i/>
          <w:iCs/>
          <w:lang w:val="es-ES_tradnl"/>
        </w:rPr>
        <w:t>s</w:t>
      </w:r>
      <w:r w:rsidRPr="00E8092F">
        <w:rPr>
          <w:lang w:val="es-ES_tradnl"/>
        </w:rPr>
        <w:t xml:space="preserve">, </w:t>
      </w:r>
      <w:r w:rsidRPr="00E8092F">
        <w:rPr>
          <w:i/>
          <w:iCs/>
          <w:lang w:val="es-ES_tradnl"/>
        </w:rPr>
        <w:t>C</w:t>
      </w:r>
      <w:r w:rsidRPr="00E8092F">
        <w:rPr>
          <w:i/>
          <w:iCs/>
          <w:position w:val="-4"/>
          <w:sz w:val="18"/>
          <w:lang w:val="es-ES_tradnl"/>
        </w:rPr>
        <w:t>mín</w:t>
      </w:r>
      <w:r w:rsidRPr="00E8092F">
        <w:rPr>
          <w:lang w:val="es-ES_tradnl"/>
        </w:rPr>
        <w:t xml:space="preserve"> </w:t>
      </w:r>
      <w:r>
        <w:rPr>
          <w:rFonts w:ascii="Symbol" w:hAnsi="Symbol"/>
          <w:lang w:val="fr-FR"/>
        </w:rPr>
        <w:t></w:t>
      </w:r>
      <w:r w:rsidRPr="00E8092F">
        <w:rPr>
          <w:lang w:val="es-ES_tradnl"/>
        </w:rPr>
        <w:t xml:space="preserve"> 2</w:t>
      </w:r>
      <w:r w:rsidRPr="00E8092F">
        <w:rPr>
          <w:i/>
          <w:iCs/>
          <w:lang w:val="es-ES_tradnl"/>
        </w:rPr>
        <w:t>s</w:t>
      </w:r>
      <w:r w:rsidRPr="00E8092F">
        <w:rPr>
          <w:lang w:val="es-ES_tradnl"/>
        </w:rPr>
        <w:t xml:space="preserve"> ..., </w:t>
      </w:r>
      <w:r w:rsidRPr="00E8092F">
        <w:rPr>
          <w:i/>
          <w:iCs/>
          <w:lang w:val="es-ES_tradnl"/>
        </w:rPr>
        <w:t>C</w:t>
      </w:r>
      <w:r w:rsidRPr="00E8092F">
        <w:rPr>
          <w:i/>
          <w:iCs/>
          <w:position w:val="-4"/>
          <w:sz w:val="18"/>
          <w:lang w:val="es-ES_tradnl"/>
        </w:rPr>
        <w:t>máx</w:t>
      </w:r>
      <w:r w:rsidRPr="00E8092F">
        <w:rPr>
          <w:lang w:val="es-ES_tradnl"/>
        </w:rPr>
        <w:t>}                        dB</w:t>
      </w:r>
    </w:p>
    <w:p w:rsidR="002E7B18" w:rsidRPr="00E8092F" w:rsidRDefault="002E7B18">
      <w:pPr>
        <w:rPr>
          <w:lang w:val="es-ES_tradnl"/>
        </w:rPr>
      </w:pPr>
      <w:r w:rsidRPr="00E8092F">
        <w:rPr>
          <w:i/>
          <w:lang w:val="es-ES_tradnl"/>
        </w:rPr>
        <w:t>N</w:t>
      </w:r>
      <w:r w:rsidRPr="00E8092F">
        <w:rPr>
          <w:i/>
          <w:iCs/>
          <w:position w:val="-4"/>
          <w:sz w:val="16"/>
          <w:lang w:val="es-ES_tradnl"/>
        </w:rPr>
        <w:t>L</w:t>
      </w:r>
      <w:r w:rsidRPr="00E8092F">
        <w:rPr>
          <w:lang w:val="es-ES_tradnl"/>
        </w:rPr>
        <w:t xml:space="preserve"> y </w:t>
      </w:r>
      <w:r w:rsidRPr="00E8092F">
        <w:rPr>
          <w:i/>
          <w:lang w:val="es-ES_tradnl"/>
        </w:rPr>
        <w:t>N</w:t>
      </w:r>
      <w:r w:rsidRPr="00E8092F">
        <w:rPr>
          <w:i/>
          <w:iCs/>
          <w:position w:val="-4"/>
          <w:sz w:val="16"/>
          <w:lang w:val="es-ES_tradnl"/>
        </w:rPr>
        <w:t>G</w:t>
      </w:r>
      <w:r w:rsidRPr="00E8092F">
        <w:rPr>
          <w:lang w:val="es-ES_tradnl"/>
        </w:rPr>
        <w:t xml:space="preserve"> son los números de los valores de cada </w:t>
      </w:r>
      <w:r w:rsidRPr="00E8092F">
        <w:rPr>
          <w:b/>
          <w:i/>
          <w:lang w:val="es-ES_tradnl"/>
        </w:rPr>
        <w:t>L</w:t>
      </w:r>
      <w:r w:rsidRPr="00E8092F">
        <w:rPr>
          <w:lang w:val="es-ES_tradnl"/>
        </w:rPr>
        <w:t xml:space="preserve"> y </w:t>
      </w:r>
      <w:r w:rsidRPr="00E8092F">
        <w:rPr>
          <w:b/>
          <w:i/>
          <w:lang w:val="es-ES_tradnl"/>
        </w:rPr>
        <w:t>G</w:t>
      </w:r>
      <w:r w:rsidRPr="00E8092F">
        <w:rPr>
          <w:lang w:val="es-ES_tradnl"/>
        </w:rPr>
        <w:t>, respectivamente.</w:t>
      </w:r>
    </w:p>
    <w:p w:rsidR="002E7B18" w:rsidRPr="00E8092F" w:rsidRDefault="002E7B18">
      <w:pPr>
        <w:rPr>
          <w:lang w:val="es-ES_tradnl"/>
        </w:rPr>
      </w:pPr>
      <w:r w:rsidRPr="00E8092F">
        <w:rPr>
          <w:lang w:val="es-ES_tradnl"/>
        </w:rPr>
        <w:t xml:space="preserve">Para cada valor de </w:t>
      </w:r>
      <w:r w:rsidRPr="00E8092F">
        <w:rPr>
          <w:i/>
          <w:lang w:val="es-ES_tradnl"/>
        </w:rPr>
        <w:t>C</w:t>
      </w:r>
      <w:r w:rsidRPr="00E8092F">
        <w:rPr>
          <w:i/>
          <w:iCs/>
          <w:position w:val="-4"/>
          <w:sz w:val="16"/>
          <w:lang w:val="es-ES_tradnl"/>
        </w:rPr>
        <w:t>i</w:t>
      </w:r>
      <w:r w:rsidRPr="00E8092F">
        <w:rPr>
          <w:lang w:val="es-ES_tradnl"/>
        </w:rPr>
        <w:t xml:space="preserve">, se efectúa una convolución discreta a fin de dar la probabilidad total de las pérdidas del trayecto y la ganancia de la antena en el horizonte que sea igual al valor de </w:t>
      </w:r>
      <w:r w:rsidRPr="00E8092F">
        <w:rPr>
          <w:i/>
          <w:lang w:val="es-ES_tradnl"/>
        </w:rPr>
        <w:t>C</w:t>
      </w:r>
      <w:r w:rsidRPr="00E8092F">
        <w:rPr>
          <w:i/>
          <w:iCs/>
          <w:position w:val="-4"/>
          <w:sz w:val="16"/>
          <w:lang w:val="es-ES_tradnl"/>
        </w:rPr>
        <w:t>i</w:t>
      </w:r>
      <w:r w:rsidRPr="00E8092F">
        <w:rPr>
          <w:lang w:val="es-ES_tradnl"/>
        </w:rPr>
        <w:t>:</w:t>
      </w:r>
    </w:p>
    <w:p w:rsidR="002E7B18" w:rsidRDefault="002E7B18">
      <w:pPr>
        <w:pStyle w:val="Equation"/>
        <w:rPr>
          <w:lang w:val="fr-FR"/>
        </w:rPr>
      </w:pPr>
      <w:r w:rsidRPr="00E8092F">
        <w:rPr>
          <w:lang w:val="es-ES_tradnl"/>
        </w:rPr>
        <w:tab/>
      </w:r>
      <w:r w:rsidRPr="00E8092F">
        <w:rPr>
          <w:lang w:val="es-ES_tradnl"/>
        </w:rPr>
        <w:tab/>
      </w:r>
      <w:r>
        <w:rPr>
          <w:position w:val="-32"/>
          <w:lang w:val="fr-FR"/>
        </w:rPr>
        <w:object w:dxaOrig="3060" w:dyaOrig="760">
          <v:shape id="_x0000_i1049" type="#_x0000_t75" style="width:152.75pt;height:38.75pt" o:ole="">
            <v:imagedata r:id="rId70" o:title=""/>
          </v:shape>
          <o:OLEObject Type="Embed" ProgID="Equation.3" ShapeID="_x0000_i1049" DrawAspect="Content" ObjectID="_1368601862" r:id="rId71"/>
        </w:object>
      </w:r>
    </w:p>
    <w:p w:rsidR="002E7B18" w:rsidRPr="00E8092F" w:rsidRDefault="002E7B18" w:rsidP="00E458CF">
      <w:pPr>
        <w:keepNext/>
        <w:keepLines/>
        <w:rPr>
          <w:lang w:val="es-ES_tradnl"/>
        </w:rPr>
      </w:pPr>
      <w:r w:rsidRPr="00E8092F">
        <w:rPr>
          <w:lang w:val="es-ES_tradnl"/>
        </w:rPr>
        <w:lastRenderedPageBreak/>
        <w:t>Los límites inferior y superior de la suma vienen dados por:</w:t>
      </w:r>
    </w:p>
    <w:p w:rsidR="002E7B18" w:rsidRDefault="002E7B18">
      <w:pPr>
        <w:pStyle w:val="Equation"/>
        <w:rPr>
          <w:lang w:val="fr-FR"/>
        </w:rPr>
      </w:pPr>
      <w:r w:rsidRPr="00E8092F">
        <w:rPr>
          <w:lang w:val="es-ES_tradnl"/>
        </w:rPr>
        <w:tab/>
      </w:r>
      <w:r w:rsidRPr="00E8092F">
        <w:rPr>
          <w:lang w:val="es-ES_tradnl"/>
        </w:rPr>
        <w:tab/>
      </w:r>
      <w:r>
        <w:rPr>
          <w:position w:val="-30"/>
          <w:lang w:val="fr-FR"/>
        </w:rPr>
        <w:object w:dxaOrig="4120" w:dyaOrig="700">
          <v:shape id="_x0000_i1050" type="#_x0000_t75" style="width:206.2pt;height:35.45pt" o:ole="" fillcolor="window">
            <v:imagedata r:id="rId72" o:title=""/>
          </v:shape>
          <o:OLEObject Type="Embed" ProgID="Equation.3" ShapeID="_x0000_i1050" DrawAspect="Content" ObjectID="_1368601863" r:id="rId73"/>
        </w:object>
      </w:r>
    </w:p>
    <w:p w:rsidR="002E7B18" w:rsidRDefault="002E7B18">
      <w:pPr>
        <w:pStyle w:val="Equation"/>
        <w:rPr>
          <w:lang w:val="fr-FR"/>
        </w:rPr>
      </w:pPr>
      <w:r>
        <w:rPr>
          <w:lang w:val="fr-FR"/>
        </w:rPr>
        <w:tab/>
      </w:r>
      <w:r>
        <w:rPr>
          <w:lang w:val="fr-FR"/>
        </w:rPr>
        <w:tab/>
      </w:r>
      <w:r>
        <w:rPr>
          <w:position w:val="-30"/>
          <w:lang w:val="fr-FR"/>
        </w:rPr>
        <w:object w:dxaOrig="4160" w:dyaOrig="700">
          <v:shape id="_x0000_i1051" type="#_x0000_t75" style="width:207.8pt;height:35.45pt" o:ole="" fillcolor="window">
            <v:imagedata r:id="rId74" o:title=""/>
          </v:shape>
          <o:OLEObject Type="Embed" ProgID="Equation.3" ShapeID="_x0000_i1051" DrawAspect="Content" ObjectID="_1368601864" r:id="rId75"/>
        </w:object>
      </w:r>
    </w:p>
    <w:p w:rsidR="002E7B18" w:rsidRPr="00E8092F" w:rsidRDefault="002E7B18">
      <w:pPr>
        <w:rPr>
          <w:lang w:val="es-ES_tradnl"/>
        </w:rPr>
      </w:pPr>
      <w:r w:rsidRPr="00E8092F">
        <w:rPr>
          <w:lang w:val="es-ES_tradnl"/>
        </w:rPr>
        <w:t>La distribución combinada acumulada de las pérdidas de transmisión y de la ganancia de la antena en el horizonte viene dada por:</w:t>
      </w:r>
    </w:p>
    <w:p w:rsidR="002E7B18" w:rsidRDefault="002E7B18">
      <w:pPr>
        <w:pStyle w:val="Equation"/>
        <w:tabs>
          <w:tab w:val="center" w:pos="3686"/>
          <w:tab w:val="left" w:pos="6804"/>
        </w:tabs>
        <w:rPr>
          <w:i/>
          <w:iCs/>
          <w:lang w:val="en-US"/>
        </w:rPr>
      </w:pPr>
      <w:r w:rsidRPr="00E8092F">
        <w:rPr>
          <w:i/>
          <w:iCs/>
          <w:lang w:val="es-ES_tradnl"/>
        </w:rPr>
        <w:tab/>
      </w:r>
      <w:r w:rsidRPr="00E8092F">
        <w:rPr>
          <w:i/>
          <w:iCs/>
          <w:lang w:val="es-ES_tradnl"/>
        </w:rPr>
        <w:tab/>
      </w:r>
      <w:r w:rsidRPr="00E8092F">
        <w:rPr>
          <w:i/>
          <w:iCs/>
          <w:lang w:val="es-ES_tradnl"/>
        </w:rPr>
        <w:tab/>
      </w:r>
      <w:r>
        <w:rPr>
          <w:i/>
          <w:iCs/>
          <w:position w:val="-10"/>
          <w:lang w:val="fr-FR"/>
        </w:rPr>
        <w:object w:dxaOrig="1640" w:dyaOrig="320">
          <v:shape id="_x0000_i1052" type="#_x0000_t75" style="width:81.25pt;height:15.8pt" o:ole="">
            <v:imagedata r:id="rId76" o:title=""/>
          </v:shape>
          <o:OLEObject Type="Embed" ProgID="Equation.3" ShapeID="_x0000_i1052" DrawAspect="Content" ObjectID="_1368601865" r:id="rId77"/>
        </w:object>
      </w:r>
      <w:r>
        <w:rPr>
          <w:lang w:val="en-US"/>
        </w:rPr>
        <w:tab/>
        <w:t xml:space="preserve">para </w:t>
      </w:r>
      <w:r>
        <w:rPr>
          <w:i/>
          <w:iCs/>
          <w:lang w:val="en-US"/>
        </w:rPr>
        <w:t>i</w:t>
      </w:r>
      <w:r>
        <w:rPr>
          <w:lang w:val="en-US"/>
        </w:rPr>
        <w:t xml:space="preserve"> </w:t>
      </w:r>
      <w:r>
        <w:rPr>
          <w:rFonts w:ascii="Symbol" w:hAnsi="Symbol"/>
          <w:lang w:val="fr-FR"/>
        </w:rPr>
        <w:t></w:t>
      </w:r>
      <w:r>
        <w:rPr>
          <w:lang w:val="en-US"/>
        </w:rPr>
        <w:t xml:space="preserve"> 1</w:t>
      </w:r>
    </w:p>
    <w:p w:rsidR="002E7B18" w:rsidRDefault="002E7B18">
      <w:pPr>
        <w:pStyle w:val="Equation"/>
        <w:tabs>
          <w:tab w:val="center" w:pos="3686"/>
          <w:tab w:val="left" w:pos="6804"/>
        </w:tabs>
        <w:rPr>
          <w:i/>
          <w:iCs/>
          <w:lang w:val="en-US"/>
        </w:rPr>
      </w:pPr>
      <w:r>
        <w:rPr>
          <w:i/>
          <w:iCs/>
          <w:lang w:val="en-US"/>
        </w:rPr>
        <w:tab/>
      </w:r>
      <w:r>
        <w:rPr>
          <w:i/>
          <w:iCs/>
          <w:lang w:val="en-US"/>
        </w:rPr>
        <w:tab/>
      </w:r>
      <w:r>
        <w:rPr>
          <w:i/>
          <w:iCs/>
          <w:lang w:val="en-US"/>
        </w:rPr>
        <w:tab/>
      </w:r>
      <w:r>
        <w:rPr>
          <w:i/>
          <w:iCs/>
          <w:position w:val="-10"/>
          <w:lang w:val="en-US"/>
        </w:rPr>
        <w:object w:dxaOrig="2580" w:dyaOrig="320">
          <v:shape id="_x0000_i1053" type="#_x0000_t75" style="width:129.25pt;height:15.8pt" o:ole="">
            <v:imagedata r:id="rId78" o:title=""/>
          </v:shape>
          <o:OLEObject Type="Embed" ProgID="Equation.3" ShapeID="_x0000_i1053" DrawAspect="Content" ObjectID="_1368601866" r:id="rId79"/>
        </w:object>
      </w:r>
      <w:r>
        <w:rPr>
          <w:i/>
          <w:iCs/>
          <w:lang w:val="en-US"/>
        </w:rPr>
        <w:tab/>
      </w:r>
      <w:r>
        <w:rPr>
          <w:lang w:val="en-US"/>
        </w:rPr>
        <w:t xml:space="preserve">para </w:t>
      </w:r>
      <w:r>
        <w:rPr>
          <w:i/>
          <w:iCs/>
          <w:lang w:val="en-US"/>
        </w:rPr>
        <w:t>i</w:t>
      </w:r>
      <w:r>
        <w:rPr>
          <w:lang w:val="en-US"/>
        </w:rPr>
        <w:t xml:space="preserve"> </w:t>
      </w:r>
      <w:r>
        <w:rPr>
          <w:rFonts w:ascii="Symbol" w:hAnsi="Symbol"/>
          <w:lang w:val="fr-FR"/>
        </w:rPr>
        <w:t></w:t>
      </w:r>
      <w:r>
        <w:rPr>
          <w:lang w:val="en-US"/>
        </w:rPr>
        <w:t xml:space="preserve"> 1</w:t>
      </w:r>
    </w:p>
    <w:p w:rsidR="002E7B18" w:rsidRDefault="002E7B18">
      <w:pPr>
        <w:rPr>
          <w:lang w:val="en-US"/>
        </w:rPr>
      </w:pPr>
    </w:p>
    <w:p w:rsidR="002E7B18" w:rsidRDefault="002E7B18">
      <w:pPr>
        <w:rPr>
          <w:lang w:val="en-US"/>
        </w:rPr>
      </w:pPr>
    </w:p>
    <w:p w:rsidR="002E7B18" w:rsidRDefault="002E7B18">
      <w:pPr>
        <w:pStyle w:val="Line"/>
        <w:rPr>
          <w:lang w:val="en-US"/>
        </w:rPr>
      </w:pPr>
    </w:p>
    <w:p w:rsidR="002E7B18" w:rsidRDefault="002E7B18">
      <w:pPr>
        <w:rPr>
          <w:lang w:val="en-US"/>
        </w:rPr>
      </w:pPr>
    </w:p>
    <w:p w:rsidR="002E7B18" w:rsidRDefault="002E7B18">
      <w:pPr>
        <w:rPr>
          <w:lang w:val="en-US"/>
        </w:rPr>
      </w:pPr>
    </w:p>
    <w:sectPr w:rsidR="002E7B18" w:rsidSect="00A039E3">
      <w:headerReference w:type="even" r:id="rId80"/>
      <w:headerReference w:type="default" r:id="rId81"/>
      <w:footnotePr>
        <w:numFmt w:val="chicago"/>
        <w:numStart w:val="5"/>
      </w:footnotePr>
      <w:pgSz w:w="11913" w:h="16834" w:code="9"/>
      <w:pgMar w:top="1089" w:right="1089" w:bottom="1089" w:left="1089" w:header="482"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445" w:rsidRDefault="000F4445">
      <w:pPr>
        <w:spacing w:before="0"/>
      </w:pPr>
      <w:r>
        <w:separator/>
      </w:r>
    </w:p>
  </w:endnote>
  <w:endnote w:type="continuationSeparator" w:id="0">
    <w:p w:rsidR="000F4445" w:rsidRDefault="000F444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445" w:rsidRDefault="000F4445">
      <w:r>
        <w:rPr>
          <w:b/>
        </w:rPr>
        <w:t>_______________</w:t>
      </w:r>
    </w:p>
  </w:footnote>
  <w:footnote w:type="continuationSeparator" w:id="0">
    <w:p w:rsidR="000F4445" w:rsidRDefault="000F4445">
      <w:pPr>
        <w:spacing w:before="0"/>
      </w:pPr>
      <w:r>
        <w:continuationSeparator/>
      </w:r>
    </w:p>
  </w:footnote>
  <w:footnote w:id="1">
    <w:p w:rsidR="000F4445" w:rsidRPr="000F4445" w:rsidRDefault="000F4445">
      <w:pPr>
        <w:pStyle w:val="FootnoteText"/>
        <w:rPr>
          <w:lang w:val="es-ES_tradnl"/>
        </w:rPr>
      </w:pPr>
      <w:r>
        <w:rPr>
          <w:rStyle w:val="FootnoteReference"/>
        </w:rPr>
        <w:t>*</w:t>
      </w:r>
      <w:r>
        <w:t xml:space="preserve"> </w:t>
      </w:r>
      <w:r>
        <w:rPr>
          <w:lang w:val="es-ES_tradnl"/>
        </w:rPr>
        <w:tab/>
      </w:r>
      <w:r w:rsidRPr="00E8092F">
        <w:rPr>
          <w:lang w:val="es-ES_tradnl"/>
        </w:rPr>
        <w:t>Esta Recomendación debe señalarse a la atención de las Comisiones de Estudio 1 y 3 de Radiocomunicaciones.</w:t>
      </w:r>
    </w:p>
  </w:footnote>
  <w:footnote w:id="2">
    <w:p w:rsidR="000F4445" w:rsidRPr="000F4445" w:rsidRDefault="000F4445">
      <w:pPr>
        <w:pStyle w:val="FootnoteText"/>
        <w:rPr>
          <w:lang w:val="es-ES_tradnl"/>
        </w:rPr>
      </w:pPr>
      <w:r>
        <w:rPr>
          <w:rStyle w:val="FootnoteReference"/>
        </w:rPr>
        <w:t>**</w:t>
      </w:r>
      <w:r>
        <w:t xml:space="preserve"> </w:t>
      </w:r>
      <w:r>
        <w:rPr>
          <w:lang w:val="es-ES_tradnl"/>
        </w:rPr>
        <w:tab/>
      </w:r>
      <w:r w:rsidRPr="00261F48">
        <w:rPr>
          <w:lang w:val="es-ES_tradnl"/>
        </w:rPr>
        <w:t xml:space="preserve">La Comisión de Estudio 5 </w:t>
      </w:r>
      <w:r>
        <w:rPr>
          <w:lang w:val="es-ES_tradnl"/>
        </w:rPr>
        <w:t>de Radiocomunicaciones incorporó enmiendas de forma a la presente Recomendación en diciembre de 2009 con arreglo a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445" w:rsidRDefault="000F444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445" w:rsidRDefault="000F4445" w:rsidP="00AC1131">
    <w:pPr>
      <w:pStyle w:val="Header"/>
      <w:ind w:right="360" w:firstLine="360"/>
    </w:pPr>
    <w:r>
      <w:rPr>
        <w:noProof/>
        <w:lang w:val="es-ES_tradnl" w:eastAsia="zh-CN"/>
      </w:rPr>
      <w:drawing>
        <wp:anchor distT="0" distB="0" distL="114300" distR="114300" simplePos="0" relativeHeight="251659264" behindDoc="1" locked="0" layoutInCell="1" allowOverlap="1" wp14:anchorId="3F580A0F" wp14:editId="2F86A5C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445" w:rsidRDefault="000F4445" w:rsidP="00B20884">
    <w:pPr>
      <w:pStyle w:val="Header"/>
      <w:jc w:val="left"/>
    </w:pPr>
    <w:r>
      <w:rPr>
        <w:rStyle w:val="PageNumber"/>
        <w:b w:val="0"/>
        <w:bCs/>
      </w:rPr>
      <w:fldChar w:fldCharType="begin"/>
    </w:r>
    <w:r>
      <w:rPr>
        <w:rStyle w:val="PageNumber"/>
        <w:bCs/>
      </w:rPr>
      <w:instrText xml:space="preserve"> PAGE </w:instrText>
    </w:r>
    <w:r>
      <w:rPr>
        <w:rStyle w:val="PageNumber"/>
        <w:b w:val="0"/>
        <w:bCs/>
      </w:rPr>
      <w:fldChar w:fldCharType="separate"/>
    </w:r>
    <w:r w:rsidR="0052281B">
      <w:rPr>
        <w:rStyle w:val="PageNumber"/>
        <w:bCs/>
        <w:noProof/>
      </w:rPr>
      <w:t>ii</w:t>
    </w:r>
    <w:r>
      <w:rPr>
        <w:rStyle w:val="PageNumber"/>
        <w:b w:val="0"/>
        <w:bCs/>
      </w:rPr>
      <w:fldChar w:fldCharType="end"/>
    </w:r>
    <w:r>
      <w:tab/>
    </w:r>
    <w:r>
      <w:fldChar w:fldCharType="begin"/>
    </w:r>
    <w:r>
      <w:rPr>
        <w:lang w:val="fr-FR"/>
      </w:rPr>
      <w:instrText>styleref head_foot</w:instrText>
    </w:r>
    <w:r>
      <w:fldChar w:fldCharType="separate"/>
    </w:r>
    <w:r w:rsidR="0052281B">
      <w:rPr>
        <w:noProof/>
      </w:rPr>
      <w:t>Rec. UIT-R SF.1485</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445" w:rsidRDefault="000F4445">
    <w:pPr>
      <w:pStyle w:val="Header"/>
    </w:pPr>
    <w:r>
      <w:tab/>
    </w:r>
    <w:r>
      <w:fldChar w:fldCharType="begin"/>
    </w:r>
    <w:r>
      <w:instrText xml:space="preserve"> DOCPROPERTY "Header" \* MERGEFORMAT </w:instrText>
    </w:r>
    <w:r>
      <w:fldChar w:fldCharType="separate"/>
    </w:r>
    <w:r w:rsidR="00E35A0C">
      <w:rPr>
        <w:b w:val="0"/>
        <w:bCs/>
        <w:lang w:val="en-US"/>
      </w:rPr>
      <w:t>Error! Unknown document property name.</w:t>
    </w:r>
    <w:r>
      <w:rPr>
        <w:lang w:val="en-US"/>
      </w:rPr>
      <w:fldChar w:fldCharType="end"/>
    </w:r>
    <w:r>
      <w:rPr>
        <w:bCs/>
      </w:rPr>
      <w:t xml:space="preserve">  </w:t>
    </w:r>
    <w:r>
      <w:rPr>
        <w:b w:val="0"/>
        <w:bCs/>
      </w:rPr>
      <w:fldChar w:fldCharType="begin"/>
    </w:r>
    <w:r>
      <w:rPr>
        <w:bCs/>
      </w:rPr>
      <w:instrText>styleref href</w:instrText>
    </w:r>
    <w:r>
      <w:rPr>
        <w:b w:val="0"/>
        <w:bCs/>
      </w:rPr>
      <w:fldChar w:fldCharType="separate"/>
    </w:r>
    <w:r w:rsidR="00E35A0C">
      <w:rPr>
        <w:noProof/>
        <w:lang w:val="en-US"/>
      </w:rPr>
      <w:t>Error! No text of specified style in document.</w:t>
    </w:r>
    <w:r>
      <w:rPr>
        <w:b w:val="0"/>
        <w:bCs/>
      </w:rPr>
      <w:fldChar w:fldCharType="end"/>
    </w:r>
    <w:r>
      <w:tab/>
    </w:r>
    <w:r>
      <w:rPr>
        <w:rStyle w:val="PageNumber"/>
        <w:b w:val="0"/>
        <w:bCs/>
      </w:rPr>
      <w:fldChar w:fldCharType="begin"/>
    </w:r>
    <w:r>
      <w:rPr>
        <w:rStyle w:val="PageNumber"/>
        <w:bCs/>
      </w:rPr>
      <w:instrText xml:space="preserve"> PAGE </w:instrText>
    </w:r>
    <w:r>
      <w:rPr>
        <w:rStyle w:val="PageNumber"/>
        <w:b w:val="0"/>
        <w:bCs/>
      </w:rPr>
      <w:fldChar w:fldCharType="separate"/>
    </w:r>
    <w:r>
      <w:rPr>
        <w:rStyle w:val="PageNumber"/>
        <w:bCs/>
        <w:noProof/>
      </w:rPr>
      <w:t>i</w:t>
    </w:r>
    <w:r>
      <w:rPr>
        <w:rStyle w:val="PageNumber"/>
        <w:b w:val="0"/>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445" w:rsidRDefault="000F4445">
    <w:pPr>
      <w:pStyle w:val="Header"/>
      <w:rPr>
        <w:lang w:val="fr-FR"/>
      </w:rPr>
    </w:pPr>
    <w:r>
      <w:tab/>
    </w:r>
    <w:r>
      <w:fldChar w:fldCharType="begin"/>
    </w:r>
    <w:r>
      <w:rPr>
        <w:lang w:val="fr-FR"/>
      </w:rPr>
      <w:instrText>styleref head_foot</w:instrText>
    </w:r>
    <w:r>
      <w:fldChar w:fldCharType="separate"/>
    </w:r>
    <w:r w:rsidR="0052281B">
      <w:rPr>
        <w:noProof/>
      </w:rPr>
      <w:t>Rec. UIT-R SF.1485</w:t>
    </w:r>
    <w:r>
      <w:fldChar w:fldCharType="end"/>
    </w:r>
    <w:r>
      <w:rPr>
        <w:lang w:val="fr-FR"/>
      </w:rPr>
      <w:tab/>
    </w:r>
    <w:r>
      <w:fldChar w:fldCharType="begin"/>
    </w:r>
    <w:r>
      <w:rPr>
        <w:lang w:val="fr-FR"/>
      </w:rPr>
      <w:instrText>PAGE</w:instrText>
    </w:r>
    <w:r>
      <w:fldChar w:fldCharType="separate"/>
    </w:r>
    <w:r w:rsidR="0052281B">
      <w:rPr>
        <w:noProof/>
      </w:rPr>
      <w:t>18</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445" w:rsidRDefault="000F4445">
    <w:pPr>
      <w:pStyle w:val="Header"/>
      <w:rPr>
        <w:lang w:val="fr-FR"/>
      </w:rPr>
    </w:pPr>
    <w:r>
      <w:tab/>
    </w:r>
    <w:r>
      <w:fldChar w:fldCharType="begin"/>
    </w:r>
    <w:r>
      <w:rPr>
        <w:lang w:val="fr-FR"/>
      </w:rPr>
      <w:instrText>styleref head_foot</w:instrText>
    </w:r>
    <w:r>
      <w:fldChar w:fldCharType="separate"/>
    </w:r>
    <w:r w:rsidR="0052281B">
      <w:rPr>
        <w:noProof/>
      </w:rPr>
      <w:t>Rec. UIT-R SF.1485</w:t>
    </w:r>
    <w:r>
      <w:fldChar w:fldCharType="end"/>
    </w:r>
    <w:r>
      <w:rPr>
        <w:lang w:val="fr-FR"/>
      </w:rPr>
      <w:tab/>
    </w:r>
    <w:r>
      <w:fldChar w:fldCharType="begin"/>
    </w:r>
    <w:r>
      <w:rPr>
        <w:lang w:val="fr-FR"/>
      </w:rPr>
      <w:instrText>PAGE</w:instrText>
    </w:r>
    <w:r>
      <w:fldChar w:fldCharType="separate"/>
    </w:r>
    <w:r w:rsidR="0052281B">
      <w:rPr>
        <w:noProof/>
      </w:rPr>
      <w:t>17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C8985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B4E448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EC03F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FCD4F5FC"/>
    <w:lvl w:ilvl="0">
      <w:start w:val="1"/>
      <w:numFmt w:val="decimal"/>
      <w:pStyle w:val="ListNumber2"/>
      <w:lvlText w:val="%1."/>
      <w:lvlJc w:val="left"/>
      <w:pPr>
        <w:tabs>
          <w:tab w:val="num" w:pos="643"/>
        </w:tabs>
        <w:ind w:left="643" w:hanging="360"/>
      </w:pPr>
    </w:lvl>
  </w:abstractNum>
  <w:abstractNum w:abstractNumId="4">
    <w:nsid w:val="FFFFFF80"/>
    <w:multiLevelType w:val="singleLevel"/>
    <w:tmpl w:val="F7EA7D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74A7B4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576CB6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756D33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F0A2A8E"/>
    <w:lvl w:ilvl="0">
      <w:start w:val="1"/>
      <w:numFmt w:val="decimal"/>
      <w:pStyle w:val="ListNumber"/>
      <w:lvlText w:val="%1."/>
      <w:lvlJc w:val="left"/>
      <w:pPr>
        <w:tabs>
          <w:tab w:val="num" w:pos="360"/>
        </w:tabs>
        <w:ind w:left="360" w:hanging="360"/>
      </w:pPr>
    </w:lvl>
  </w:abstractNum>
  <w:abstractNum w:abstractNumId="9">
    <w:nsid w:val="FFFFFF89"/>
    <w:multiLevelType w:val="singleLevel"/>
    <w:tmpl w:val="37004BD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hideSpellingErrors/>
  <w:attachedTemplate r:id="rId1"/>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954"/>
    <w:rsid w:val="0000742A"/>
    <w:rsid w:val="000F4445"/>
    <w:rsid w:val="001F6914"/>
    <w:rsid w:val="0020674E"/>
    <w:rsid w:val="00261F48"/>
    <w:rsid w:val="002E7B18"/>
    <w:rsid w:val="004A0E90"/>
    <w:rsid w:val="0052281B"/>
    <w:rsid w:val="005D7954"/>
    <w:rsid w:val="006C2CE9"/>
    <w:rsid w:val="008F08AD"/>
    <w:rsid w:val="009B70EB"/>
    <w:rsid w:val="00A039E3"/>
    <w:rsid w:val="00AC1131"/>
    <w:rsid w:val="00B20884"/>
    <w:rsid w:val="00C36B66"/>
    <w:rsid w:val="00C5261E"/>
    <w:rsid w:val="00E35A0C"/>
    <w:rsid w:val="00E458CF"/>
    <w:rsid w:val="00E809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link w:val="HeaderChar"/>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i/>
    </w:rPr>
  </w:style>
  <w:style w:type="paragraph" w:customStyle="1" w:styleId="AnnexNo">
    <w:name w:val="Annex_No"/>
    <w:basedOn w:val="Normal"/>
    <w:next w:val="Normal"/>
    <w:pPr>
      <w:keepNext/>
      <w:keepLines/>
      <w:tabs>
        <w:tab w:val="clear" w:pos="794"/>
        <w:tab w:val="clear" w:pos="1191"/>
        <w:tab w:val="clear" w:pos="1588"/>
        <w:tab w:val="clear" w:pos="1985"/>
        <w:tab w:val="left" w:pos="1134"/>
        <w:tab w:val="left" w:pos="1871"/>
        <w:tab w:val="left" w:pos="2268"/>
      </w:tabs>
      <w:spacing w:before="720"/>
      <w:jc w:val="center"/>
    </w:pPr>
    <w:rPr>
      <w:caps/>
      <w:sz w:val="28"/>
      <w:lang w:val="fr-FR"/>
    </w:rPr>
  </w:style>
  <w:style w:type="paragraph" w:customStyle="1" w:styleId="RecNo">
    <w:name w:val="Rec_No"/>
    <w:basedOn w:val="Normal"/>
    <w:next w:val="Rectitle0"/>
    <w:pPr>
      <w:keepNext/>
      <w:keepLines/>
      <w:tabs>
        <w:tab w:val="clear" w:pos="794"/>
        <w:tab w:val="clear" w:pos="1191"/>
        <w:tab w:val="clear" w:pos="1588"/>
        <w:tab w:val="clear" w:pos="1985"/>
        <w:tab w:val="left" w:pos="1134"/>
        <w:tab w:val="left" w:pos="1871"/>
        <w:tab w:val="left" w:pos="2268"/>
      </w:tabs>
      <w:spacing w:before="720"/>
      <w:jc w:val="center"/>
    </w:pPr>
    <w:rPr>
      <w:caps/>
      <w:sz w:val="28"/>
      <w:lang w:val="fr-FR"/>
    </w:rPr>
  </w:style>
  <w:style w:type="paragraph" w:customStyle="1" w:styleId="Rectitle0">
    <w:name w:val="Rec_title"/>
    <w:basedOn w:val="Normal"/>
    <w:next w:val="Normal"/>
    <w:pPr>
      <w:keepNext/>
      <w:keepLines/>
      <w:tabs>
        <w:tab w:val="clear" w:pos="794"/>
        <w:tab w:val="clear" w:pos="1191"/>
        <w:tab w:val="clear" w:pos="1588"/>
        <w:tab w:val="clear" w:pos="1985"/>
        <w:tab w:val="left" w:pos="1134"/>
        <w:tab w:val="left" w:pos="1871"/>
        <w:tab w:val="left" w:pos="2268"/>
      </w:tabs>
      <w:spacing w:before="160" w:after="120"/>
      <w:jc w:val="center"/>
    </w:pPr>
    <w:rPr>
      <w:b/>
      <w:sz w:val="28"/>
      <w:lang w:val="fr-FR"/>
    </w:rPr>
  </w:style>
  <w:style w:type="paragraph" w:customStyle="1" w:styleId="Equationlegend">
    <w:name w:val="Equation_legend"/>
    <w:basedOn w:val="NormalIndent"/>
    <w:pPr>
      <w:tabs>
        <w:tab w:val="clear" w:pos="794"/>
        <w:tab w:val="clear" w:pos="1191"/>
        <w:tab w:val="clear" w:pos="1588"/>
        <w:tab w:val="clear" w:pos="1985"/>
        <w:tab w:val="right" w:pos="1531"/>
      </w:tabs>
      <w:spacing w:before="120"/>
      <w:ind w:left="2835" w:hanging="1701"/>
      <w:jc w:val="left"/>
    </w:pPr>
    <w:rPr>
      <w:sz w:val="24"/>
      <w:lang w:val="fr-FR"/>
    </w:rPr>
  </w:style>
  <w:style w:type="paragraph" w:customStyle="1" w:styleId="Call0">
    <w:name w:val="Call"/>
    <w:basedOn w:val="Normal"/>
    <w:next w:val="Normal"/>
    <w:pPr>
      <w:keepNext/>
      <w:keepLines/>
      <w:tabs>
        <w:tab w:val="clear" w:pos="794"/>
        <w:tab w:val="clear" w:pos="1191"/>
        <w:tab w:val="clear" w:pos="1588"/>
        <w:tab w:val="clear" w:pos="1985"/>
        <w:tab w:val="left" w:pos="1134"/>
      </w:tabs>
      <w:spacing w:before="160"/>
      <w:ind w:left="1134"/>
      <w:jc w:val="left"/>
    </w:pPr>
    <w:rPr>
      <w:i/>
      <w:sz w:val="24"/>
      <w:lang w:val="fr-FR"/>
    </w:rPr>
  </w:style>
  <w:style w:type="paragraph" w:customStyle="1" w:styleId="Headingb">
    <w:name w:val="Heading_b"/>
    <w:basedOn w:val="Heading3"/>
    <w:next w:val="Normal"/>
    <w:pPr>
      <w:tabs>
        <w:tab w:val="clear" w:pos="794"/>
        <w:tab w:val="left" w:pos="1871"/>
      </w:tabs>
      <w:spacing w:before="160"/>
      <w:ind w:left="0" w:firstLine="0"/>
      <w:jc w:val="left"/>
      <w:outlineLvl w:val="9"/>
    </w:pPr>
    <w:rPr>
      <w:sz w:val="24"/>
      <w:lang w:val="fr-FR"/>
    </w:rPr>
  </w:style>
  <w:style w:type="paragraph" w:customStyle="1" w:styleId="Source">
    <w:name w:val="Source"/>
    <w:basedOn w:val="Normal"/>
    <w:next w:val="Normal"/>
    <w:pPr>
      <w:tabs>
        <w:tab w:val="clear" w:pos="794"/>
        <w:tab w:val="clear" w:pos="1191"/>
        <w:tab w:val="clear" w:pos="1588"/>
        <w:tab w:val="clear" w:pos="1985"/>
      </w:tabs>
      <w:spacing w:before="960"/>
      <w:jc w:val="center"/>
    </w:pPr>
    <w:rPr>
      <w:b/>
      <w:sz w:val="28"/>
      <w:lang w:val="fr-FR"/>
    </w:rPr>
  </w:style>
  <w:style w:type="paragraph" w:customStyle="1" w:styleId="EquationLegend0">
    <w:name w:val="Equation_Legend"/>
    <w:basedOn w:val="Normal"/>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sz w:val="24"/>
      <w:lang w:val="fr-FR"/>
    </w:rPr>
  </w:style>
  <w:style w:type="paragraph" w:customStyle="1" w:styleId="head">
    <w:name w:val="head"/>
    <w:basedOn w:val="headfoot"/>
    <w:rPr>
      <w:lang w:val="fr-FR"/>
    </w:rPr>
  </w:style>
  <w:style w:type="paragraph" w:customStyle="1" w:styleId="foot">
    <w:name w:val="foot"/>
    <w:basedOn w:val="headfoot"/>
    <w:rPr>
      <w:lang w:val="fr-FR"/>
    </w:rPr>
  </w:style>
  <w:style w:type="character" w:styleId="PageNumber">
    <w:name w:val="page number"/>
    <w:basedOn w:val="DefaultParagraphFont"/>
  </w:style>
  <w:style w:type="paragraph" w:customStyle="1" w:styleId="ArtNo">
    <w:name w:val="Art_No"/>
    <w:basedOn w:val="Normal"/>
    <w:next w:val="Arttitle"/>
    <w:pPr>
      <w:keepNext/>
      <w:keepLines/>
      <w:tabs>
        <w:tab w:val="clear" w:pos="794"/>
        <w:tab w:val="clear" w:pos="1191"/>
        <w:tab w:val="clear" w:pos="1588"/>
        <w:tab w:val="clear" w:pos="1985"/>
        <w:tab w:val="left" w:pos="1134"/>
        <w:tab w:val="left" w:pos="1871"/>
        <w:tab w:val="left" w:pos="2268"/>
      </w:tabs>
      <w:spacing w:before="720"/>
      <w:jc w:val="center"/>
    </w:pPr>
    <w:rPr>
      <w:caps/>
      <w:sz w:val="28"/>
      <w:lang w:val="fr-FR"/>
    </w:rPr>
  </w:style>
  <w:style w:type="paragraph" w:customStyle="1" w:styleId="Arttitle">
    <w:name w:val="Art_title"/>
    <w:basedOn w:val="Normal"/>
    <w:next w:val="Normalaftertitle"/>
    <w:pPr>
      <w:keepNext/>
      <w:keepLines/>
      <w:tabs>
        <w:tab w:val="clear" w:pos="794"/>
        <w:tab w:val="clear" w:pos="1191"/>
        <w:tab w:val="clear" w:pos="1588"/>
        <w:tab w:val="clear" w:pos="1985"/>
        <w:tab w:val="left" w:pos="1134"/>
        <w:tab w:val="left" w:pos="1871"/>
        <w:tab w:val="left" w:pos="2268"/>
      </w:tabs>
      <w:spacing w:before="160" w:after="80"/>
      <w:jc w:val="center"/>
    </w:pPr>
    <w:rPr>
      <w:b/>
      <w:sz w:val="28"/>
      <w:lang w:val="fr-FR"/>
    </w:rPr>
  </w:style>
  <w:style w:type="paragraph" w:customStyle="1" w:styleId="Annextitle0">
    <w:name w:val="Annex_title"/>
    <w:basedOn w:val="Arttitle"/>
    <w:next w:val="Normal"/>
    <w:pPr>
      <w:spacing w:after="0"/>
    </w:pPr>
  </w:style>
  <w:style w:type="paragraph" w:customStyle="1" w:styleId="AppendixNo">
    <w:name w:val="Appendix_No"/>
    <w:basedOn w:val="ArtNo"/>
    <w:next w:val="Appendixtitle0"/>
  </w:style>
  <w:style w:type="paragraph" w:customStyle="1" w:styleId="Appendixtitle0">
    <w:name w:val="Appendix_title"/>
    <w:basedOn w:val="Arttitle"/>
    <w:next w:val="Normal"/>
  </w:style>
  <w:style w:type="paragraph" w:customStyle="1" w:styleId="Head0">
    <w:name w:val="Head"/>
    <w:basedOn w:val="Normal"/>
    <w:pPr>
      <w:tabs>
        <w:tab w:val="clear" w:pos="794"/>
        <w:tab w:val="clear" w:pos="1191"/>
        <w:tab w:val="clear" w:pos="1588"/>
        <w:tab w:val="clear" w:pos="1985"/>
        <w:tab w:val="left" w:pos="6663"/>
      </w:tabs>
      <w:overflowPunct/>
      <w:autoSpaceDE/>
      <w:autoSpaceDN/>
      <w:adjustRightInd/>
      <w:spacing w:before="0"/>
      <w:jc w:val="left"/>
      <w:textAlignment w:val="auto"/>
    </w:pPr>
    <w:rPr>
      <w:sz w:val="24"/>
      <w:lang w:val="fr-FR"/>
    </w:rPr>
  </w:style>
  <w:style w:type="paragraph" w:customStyle="1" w:styleId="Title1">
    <w:name w:val="Title 1"/>
    <w:basedOn w:val="Source"/>
    <w:next w:val="Normal"/>
    <w:pPr>
      <w:tabs>
        <w:tab w:val="left" w:pos="567"/>
        <w:tab w:val="left" w:pos="1134"/>
        <w:tab w:val="left" w:pos="1701"/>
        <w:tab w:val="left" w:pos="2268"/>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Subject">
    <w:name w:val="Subject"/>
    <w:basedOn w:val="Normal"/>
    <w:next w:val="Source"/>
    <w:pPr>
      <w:tabs>
        <w:tab w:val="clear" w:pos="794"/>
        <w:tab w:val="clear" w:pos="1191"/>
        <w:tab w:val="clear" w:pos="1588"/>
        <w:tab w:val="clear" w:pos="1985"/>
        <w:tab w:val="left" w:pos="992"/>
        <w:tab w:val="left" w:pos="1134"/>
      </w:tabs>
      <w:overflowPunct/>
      <w:autoSpaceDE/>
      <w:autoSpaceDN/>
      <w:adjustRightInd/>
      <w:spacing w:before="0"/>
      <w:ind w:left="992" w:hanging="992"/>
      <w:jc w:val="left"/>
      <w:textAlignment w:val="auto"/>
    </w:pPr>
    <w:rPr>
      <w:sz w:val="24"/>
      <w:lang w:val="fr-FR"/>
    </w:rPr>
  </w:style>
  <w:style w:type="paragraph" w:customStyle="1" w:styleId="TableHead">
    <w:name w:val="Table_Head"/>
    <w:basedOn w:val="TableTex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lang w:val="fr-FR"/>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semiHidden/>
    <w:pPr>
      <w:ind w:left="4252"/>
    </w:p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style>
  <w:style w:type="character" w:styleId="Emphasis">
    <w:name w:val="Emphasis"/>
    <w:basedOn w:val="DefaultParagraphFont"/>
    <w:qFormat/>
    <w:rPr>
      <w:i/>
      <w:iCs/>
    </w:rPr>
  </w:style>
  <w:style w:type="character" w:styleId="EndnoteReference">
    <w:name w:val="endnote reference"/>
    <w:basedOn w:val="DefaultParagraphFont"/>
    <w:semiHidden/>
    <w:rPr>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rPr>
  </w:style>
  <w:style w:type="character" w:styleId="FollowedHyperlink">
    <w:name w:val="FollowedHyperlink"/>
    <w:basedOn w:val="DefaultParagraphFont"/>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basedOn w:val="DefaultParagraphFont"/>
    <w:semiHidden/>
    <w:rPr>
      <w:i/>
      <w:iCs/>
    </w:rPr>
  </w:style>
  <w:style w:type="character" w:styleId="HTMLCode">
    <w:name w:val="HTML Code"/>
    <w:basedOn w:val="DefaultParagraphFont"/>
    <w:semiHidden/>
    <w:rPr>
      <w:rFonts w:ascii="Courier New" w:hAnsi="Courier New"/>
      <w:sz w:val="20"/>
      <w:szCs w:val="20"/>
    </w:rPr>
  </w:style>
  <w:style w:type="character" w:styleId="HTMLDefinition">
    <w:name w:val="HTML Definition"/>
    <w:basedOn w:val="DefaultParagraphFont"/>
    <w:semiHidden/>
    <w:rPr>
      <w:i/>
      <w:iCs/>
    </w:rPr>
  </w:style>
  <w:style w:type="character" w:styleId="HTMLKeyboard">
    <w:name w:val="HTML Keyboard"/>
    <w:basedOn w:val="DefaultParagraphFont"/>
    <w:semiHidden/>
    <w:rPr>
      <w:rFonts w:ascii="Courier New" w:hAnsi="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basedOn w:val="DefaultParagraphFont"/>
    <w:semiHidden/>
    <w:rPr>
      <w:rFonts w:ascii="Courier New" w:hAnsi="Courier New"/>
    </w:rPr>
  </w:style>
  <w:style w:type="character" w:styleId="HTMLTypewriter">
    <w:name w:val="HTML Typewriter"/>
    <w:basedOn w:val="DefaultParagraphFont"/>
    <w:semiHidden/>
    <w:rPr>
      <w:rFonts w:ascii="Courier New" w:hAnsi="Courier New"/>
      <w:sz w:val="20"/>
      <w:szCs w:val="20"/>
    </w:rPr>
  </w:style>
  <w:style w:type="character" w:styleId="HTMLVariable">
    <w:name w:val="HTML Variable"/>
    <w:basedOn w:val="DefaultParagraphFont"/>
    <w:semiHidden/>
    <w:rPr>
      <w:i/>
      <w:iCs/>
    </w:rPr>
  </w:style>
  <w:style w:type="character" w:styleId="Hyperlink">
    <w:name w:val="Hyperlink"/>
    <w:basedOn w:val="DefaultParagraphFont"/>
    <w:rPr>
      <w:color w:val="0000FF"/>
      <w:u w:val="single"/>
    </w:rPr>
  </w:style>
  <w:style w:type="paragraph" w:styleId="Index8">
    <w:name w:val="index 8"/>
    <w:basedOn w:val="Normal"/>
    <w:next w:val="Normal"/>
    <w:autoRedefine/>
    <w:semiHidden/>
    <w:pPr>
      <w:tabs>
        <w:tab w:val="clear" w:pos="794"/>
        <w:tab w:val="clear" w:pos="1191"/>
        <w:tab w:val="clear" w:pos="1588"/>
        <w:tab w:val="clear" w:pos="1985"/>
      </w:tabs>
      <w:ind w:left="1600" w:hanging="200"/>
    </w:pPr>
  </w:style>
  <w:style w:type="paragraph" w:styleId="Index9">
    <w:name w:val="index 9"/>
    <w:basedOn w:val="Normal"/>
    <w:next w:val="Normal"/>
    <w:autoRedefine/>
    <w:semiHidden/>
    <w:pPr>
      <w:tabs>
        <w:tab w:val="clear" w:pos="794"/>
        <w:tab w:val="clear" w:pos="1191"/>
        <w:tab w:val="clear" w:pos="1588"/>
        <w:tab w:val="clear" w:pos="1985"/>
      </w:tabs>
      <w:ind w:left="1800" w:hanging="200"/>
    </w:p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36"/>
      <w:jc w:val="both"/>
      <w:textAlignment w:val="baseline"/>
    </w:pPr>
    <w:rPr>
      <w:rFonts w:ascii="Courier New" w:hAnsi="Courier New" w:cs="Courier New"/>
      <w:lang w:val="en-GB" w:eastAsia="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Pr>
      <w:sz w:val="24"/>
      <w:szCs w:val="24"/>
    </w:r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basedOn w:val="DefaultParagraphFont"/>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tabs>
        <w:tab w:val="clear" w:pos="794"/>
        <w:tab w:val="clear" w:pos="1191"/>
        <w:tab w:val="clear" w:pos="1588"/>
        <w:tab w:val="clear" w:pos="1985"/>
      </w:tabs>
      <w:ind w:left="200" w:hanging="200"/>
    </w:pPr>
  </w:style>
  <w:style w:type="paragraph" w:styleId="TableofFigures">
    <w:name w:val="table of figures"/>
    <w:basedOn w:val="Normal"/>
    <w:next w:val="Normal"/>
    <w:semiHidden/>
    <w:pPr>
      <w:tabs>
        <w:tab w:val="clear" w:pos="794"/>
        <w:tab w:val="clear" w:pos="1191"/>
        <w:tab w:val="clear" w:pos="1588"/>
        <w:tab w:val="clear" w:pos="1985"/>
      </w:tabs>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9">
    <w:name w:val="toc 9"/>
    <w:basedOn w:val="Normal"/>
    <w:next w:val="Normal"/>
    <w:autoRedefine/>
    <w:semiHidden/>
    <w:pPr>
      <w:tabs>
        <w:tab w:val="clear" w:pos="794"/>
        <w:tab w:val="clear" w:pos="1191"/>
        <w:tab w:val="clear" w:pos="1588"/>
        <w:tab w:val="clear" w:pos="1985"/>
      </w:tabs>
      <w:ind w:left="1600"/>
    </w:pPr>
  </w:style>
  <w:style w:type="paragraph" w:customStyle="1" w:styleId="Headingsum">
    <w:name w:val="Heading_sum"/>
    <w:basedOn w:val="Normal"/>
    <w:qFormat/>
    <w:rsid w:val="002E7B18"/>
    <w:rPr>
      <w:lang w:val="fr-FR"/>
    </w:rPr>
  </w:style>
  <w:style w:type="paragraph" w:customStyle="1" w:styleId="Summary">
    <w:name w:val="Summary"/>
    <w:basedOn w:val="Headingsum"/>
    <w:qFormat/>
    <w:rsid w:val="002E7B18"/>
    <w:rPr>
      <w:b/>
      <w:bCs/>
    </w:rPr>
  </w:style>
  <w:style w:type="character" w:customStyle="1" w:styleId="HeaderChar">
    <w:name w:val="Header Char"/>
    <w:basedOn w:val="DefaultParagraphFont"/>
    <w:link w:val="Header"/>
    <w:rsid w:val="00C36B66"/>
    <w:rPr>
      <w:rFonts w:ascii="Times New Roman" w:hAnsi="Times New Roman"/>
      <w:b/>
      <w:lang w:val="en-GB" w:eastAsia="en-US"/>
    </w:rPr>
  </w:style>
  <w:style w:type="character" w:customStyle="1" w:styleId="href">
    <w:name w:val="href"/>
    <w:basedOn w:val="DefaultParagraphFont"/>
    <w:rsid w:val="00C36B66"/>
  </w:style>
  <w:style w:type="paragraph" w:customStyle="1" w:styleId="Tablehead0">
    <w:name w:val="Table_head"/>
    <w:basedOn w:val="Normal"/>
    <w:next w:val="Normal"/>
    <w:rsid w:val="00C36B6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text0">
    <w:name w:val="Table_text"/>
    <w:basedOn w:val="Normal"/>
    <w:rsid w:val="00C36B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Chaptitle">
    <w:name w:val="Chap_title"/>
    <w:basedOn w:val="Normal"/>
    <w:next w:val="Normal"/>
    <w:rsid w:val="00C36B66"/>
    <w:pPr>
      <w:keepNext/>
      <w:keepLines/>
      <w:spacing w:before="240"/>
      <w:jc w:val="center"/>
    </w:pPr>
    <w:rPr>
      <w:b/>
      <w:sz w:val="28"/>
      <w:lang w:val="fr-FR"/>
    </w:rPr>
  </w:style>
  <w:style w:type="table" w:styleId="TableGrid">
    <w:name w:val="Table Grid"/>
    <w:basedOn w:val="TableNormal"/>
    <w:rsid w:val="00C36B66"/>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link w:val="HeaderChar"/>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i/>
    </w:rPr>
  </w:style>
  <w:style w:type="paragraph" w:customStyle="1" w:styleId="AnnexNo">
    <w:name w:val="Annex_No"/>
    <w:basedOn w:val="Normal"/>
    <w:next w:val="Normal"/>
    <w:pPr>
      <w:keepNext/>
      <w:keepLines/>
      <w:tabs>
        <w:tab w:val="clear" w:pos="794"/>
        <w:tab w:val="clear" w:pos="1191"/>
        <w:tab w:val="clear" w:pos="1588"/>
        <w:tab w:val="clear" w:pos="1985"/>
        <w:tab w:val="left" w:pos="1134"/>
        <w:tab w:val="left" w:pos="1871"/>
        <w:tab w:val="left" w:pos="2268"/>
      </w:tabs>
      <w:spacing w:before="720"/>
      <w:jc w:val="center"/>
    </w:pPr>
    <w:rPr>
      <w:caps/>
      <w:sz w:val="28"/>
      <w:lang w:val="fr-FR"/>
    </w:rPr>
  </w:style>
  <w:style w:type="paragraph" w:customStyle="1" w:styleId="RecNo">
    <w:name w:val="Rec_No"/>
    <w:basedOn w:val="Normal"/>
    <w:next w:val="Rectitle0"/>
    <w:pPr>
      <w:keepNext/>
      <w:keepLines/>
      <w:tabs>
        <w:tab w:val="clear" w:pos="794"/>
        <w:tab w:val="clear" w:pos="1191"/>
        <w:tab w:val="clear" w:pos="1588"/>
        <w:tab w:val="clear" w:pos="1985"/>
        <w:tab w:val="left" w:pos="1134"/>
        <w:tab w:val="left" w:pos="1871"/>
        <w:tab w:val="left" w:pos="2268"/>
      </w:tabs>
      <w:spacing w:before="720"/>
      <w:jc w:val="center"/>
    </w:pPr>
    <w:rPr>
      <w:caps/>
      <w:sz w:val="28"/>
      <w:lang w:val="fr-FR"/>
    </w:rPr>
  </w:style>
  <w:style w:type="paragraph" w:customStyle="1" w:styleId="Rectitle0">
    <w:name w:val="Rec_title"/>
    <w:basedOn w:val="Normal"/>
    <w:next w:val="Normal"/>
    <w:pPr>
      <w:keepNext/>
      <w:keepLines/>
      <w:tabs>
        <w:tab w:val="clear" w:pos="794"/>
        <w:tab w:val="clear" w:pos="1191"/>
        <w:tab w:val="clear" w:pos="1588"/>
        <w:tab w:val="clear" w:pos="1985"/>
        <w:tab w:val="left" w:pos="1134"/>
        <w:tab w:val="left" w:pos="1871"/>
        <w:tab w:val="left" w:pos="2268"/>
      </w:tabs>
      <w:spacing w:before="160" w:after="120"/>
      <w:jc w:val="center"/>
    </w:pPr>
    <w:rPr>
      <w:b/>
      <w:sz w:val="28"/>
      <w:lang w:val="fr-FR"/>
    </w:rPr>
  </w:style>
  <w:style w:type="paragraph" w:customStyle="1" w:styleId="Equationlegend">
    <w:name w:val="Equation_legend"/>
    <w:basedOn w:val="NormalIndent"/>
    <w:pPr>
      <w:tabs>
        <w:tab w:val="clear" w:pos="794"/>
        <w:tab w:val="clear" w:pos="1191"/>
        <w:tab w:val="clear" w:pos="1588"/>
        <w:tab w:val="clear" w:pos="1985"/>
        <w:tab w:val="right" w:pos="1531"/>
      </w:tabs>
      <w:spacing w:before="120"/>
      <w:ind w:left="2835" w:hanging="1701"/>
      <w:jc w:val="left"/>
    </w:pPr>
    <w:rPr>
      <w:sz w:val="24"/>
      <w:lang w:val="fr-FR"/>
    </w:rPr>
  </w:style>
  <w:style w:type="paragraph" w:customStyle="1" w:styleId="Call0">
    <w:name w:val="Call"/>
    <w:basedOn w:val="Normal"/>
    <w:next w:val="Normal"/>
    <w:pPr>
      <w:keepNext/>
      <w:keepLines/>
      <w:tabs>
        <w:tab w:val="clear" w:pos="794"/>
        <w:tab w:val="clear" w:pos="1191"/>
        <w:tab w:val="clear" w:pos="1588"/>
        <w:tab w:val="clear" w:pos="1985"/>
        <w:tab w:val="left" w:pos="1134"/>
      </w:tabs>
      <w:spacing w:before="160"/>
      <w:ind w:left="1134"/>
      <w:jc w:val="left"/>
    </w:pPr>
    <w:rPr>
      <w:i/>
      <w:sz w:val="24"/>
      <w:lang w:val="fr-FR"/>
    </w:rPr>
  </w:style>
  <w:style w:type="paragraph" w:customStyle="1" w:styleId="Headingb">
    <w:name w:val="Heading_b"/>
    <w:basedOn w:val="Heading3"/>
    <w:next w:val="Normal"/>
    <w:pPr>
      <w:tabs>
        <w:tab w:val="clear" w:pos="794"/>
        <w:tab w:val="left" w:pos="1871"/>
      </w:tabs>
      <w:spacing w:before="160"/>
      <w:ind w:left="0" w:firstLine="0"/>
      <w:jc w:val="left"/>
      <w:outlineLvl w:val="9"/>
    </w:pPr>
    <w:rPr>
      <w:sz w:val="24"/>
      <w:lang w:val="fr-FR"/>
    </w:rPr>
  </w:style>
  <w:style w:type="paragraph" w:customStyle="1" w:styleId="Source">
    <w:name w:val="Source"/>
    <w:basedOn w:val="Normal"/>
    <w:next w:val="Normal"/>
    <w:pPr>
      <w:tabs>
        <w:tab w:val="clear" w:pos="794"/>
        <w:tab w:val="clear" w:pos="1191"/>
        <w:tab w:val="clear" w:pos="1588"/>
        <w:tab w:val="clear" w:pos="1985"/>
      </w:tabs>
      <w:spacing w:before="960"/>
      <w:jc w:val="center"/>
    </w:pPr>
    <w:rPr>
      <w:b/>
      <w:sz w:val="28"/>
      <w:lang w:val="fr-FR"/>
    </w:rPr>
  </w:style>
  <w:style w:type="paragraph" w:customStyle="1" w:styleId="EquationLegend0">
    <w:name w:val="Equation_Legend"/>
    <w:basedOn w:val="Normal"/>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sz w:val="24"/>
      <w:lang w:val="fr-FR"/>
    </w:rPr>
  </w:style>
  <w:style w:type="paragraph" w:customStyle="1" w:styleId="head">
    <w:name w:val="head"/>
    <w:basedOn w:val="headfoot"/>
    <w:rPr>
      <w:lang w:val="fr-FR"/>
    </w:rPr>
  </w:style>
  <w:style w:type="paragraph" w:customStyle="1" w:styleId="foot">
    <w:name w:val="foot"/>
    <w:basedOn w:val="headfoot"/>
    <w:rPr>
      <w:lang w:val="fr-FR"/>
    </w:rPr>
  </w:style>
  <w:style w:type="character" w:styleId="PageNumber">
    <w:name w:val="page number"/>
    <w:basedOn w:val="DefaultParagraphFont"/>
  </w:style>
  <w:style w:type="paragraph" w:customStyle="1" w:styleId="ArtNo">
    <w:name w:val="Art_No"/>
    <w:basedOn w:val="Normal"/>
    <w:next w:val="Arttitle"/>
    <w:pPr>
      <w:keepNext/>
      <w:keepLines/>
      <w:tabs>
        <w:tab w:val="clear" w:pos="794"/>
        <w:tab w:val="clear" w:pos="1191"/>
        <w:tab w:val="clear" w:pos="1588"/>
        <w:tab w:val="clear" w:pos="1985"/>
        <w:tab w:val="left" w:pos="1134"/>
        <w:tab w:val="left" w:pos="1871"/>
        <w:tab w:val="left" w:pos="2268"/>
      </w:tabs>
      <w:spacing w:before="720"/>
      <w:jc w:val="center"/>
    </w:pPr>
    <w:rPr>
      <w:caps/>
      <w:sz w:val="28"/>
      <w:lang w:val="fr-FR"/>
    </w:rPr>
  </w:style>
  <w:style w:type="paragraph" w:customStyle="1" w:styleId="Arttitle">
    <w:name w:val="Art_title"/>
    <w:basedOn w:val="Normal"/>
    <w:next w:val="Normalaftertitle"/>
    <w:pPr>
      <w:keepNext/>
      <w:keepLines/>
      <w:tabs>
        <w:tab w:val="clear" w:pos="794"/>
        <w:tab w:val="clear" w:pos="1191"/>
        <w:tab w:val="clear" w:pos="1588"/>
        <w:tab w:val="clear" w:pos="1985"/>
        <w:tab w:val="left" w:pos="1134"/>
        <w:tab w:val="left" w:pos="1871"/>
        <w:tab w:val="left" w:pos="2268"/>
      </w:tabs>
      <w:spacing w:before="160" w:after="80"/>
      <w:jc w:val="center"/>
    </w:pPr>
    <w:rPr>
      <w:b/>
      <w:sz w:val="28"/>
      <w:lang w:val="fr-FR"/>
    </w:rPr>
  </w:style>
  <w:style w:type="paragraph" w:customStyle="1" w:styleId="Annextitle0">
    <w:name w:val="Annex_title"/>
    <w:basedOn w:val="Arttitle"/>
    <w:next w:val="Normal"/>
    <w:pPr>
      <w:spacing w:after="0"/>
    </w:pPr>
  </w:style>
  <w:style w:type="paragraph" w:customStyle="1" w:styleId="AppendixNo">
    <w:name w:val="Appendix_No"/>
    <w:basedOn w:val="ArtNo"/>
    <w:next w:val="Appendixtitle0"/>
  </w:style>
  <w:style w:type="paragraph" w:customStyle="1" w:styleId="Appendixtitle0">
    <w:name w:val="Appendix_title"/>
    <w:basedOn w:val="Arttitle"/>
    <w:next w:val="Normal"/>
  </w:style>
  <w:style w:type="paragraph" w:customStyle="1" w:styleId="Head0">
    <w:name w:val="Head"/>
    <w:basedOn w:val="Normal"/>
    <w:pPr>
      <w:tabs>
        <w:tab w:val="clear" w:pos="794"/>
        <w:tab w:val="clear" w:pos="1191"/>
        <w:tab w:val="clear" w:pos="1588"/>
        <w:tab w:val="clear" w:pos="1985"/>
        <w:tab w:val="left" w:pos="6663"/>
      </w:tabs>
      <w:overflowPunct/>
      <w:autoSpaceDE/>
      <w:autoSpaceDN/>
      <w:adjustRightInd/>
      <w:spacing w:before="0"/>
      <w:jc w:val="left"/>
      <w:textAlignment w:val="auto"/>
    </w:pPr>
    <w:rPr>
      <w:sz w:val="24"/>
      <w:lang w:val="fr-FR"/>
    </w:rPr>
  </w:style>
  <w:style w:type="paragraph" w:customStyle="1" w:styleId="Title1">
    <w:name w:val="Title 1"/>
    <w:basedOn w:val="Source"/>
    <w:next w:val="Normal"/>
    <w:pPr>
      <w:tabs>
        <w:tab w:val="left" w:pos="567"/>
        <w:tab w:val="left" w:pos="1134"/>
        <w:tab w:val="left" w:pos="1701"/>
        <w:tab w:val="left" w:pos="2268"/>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Subject">
    <w:name w:val="Subject"/>
    <w:basedOn w:val="Normal"/>
    <w:next w:val="Source"/>
    <w:pPr>
      <w:tabs>
        <w:tab w:val="clear" w:pos="794"/>
        <w:tab w:val="clear" w:pos="1191"/>
        <w:tab w:val="clear" w:pos="1588"/>
        <w:tab w:val="clear" w:pos="1985"/>
        <w:tab w:val="left" w:pos="992"/>
        <w:tab w:val="left" w:pos="1134"/>
      </w:tabs>
      <w:overflowPunct/>
      <w:autoSpaceDE/>
      <w:autoSpaceDN/>
      <w:adjustRightInd/>
      <w:spacing w:before="0"/>
      <w:ind w:left="992" w:hanging="992"/>
      <w:jc w:val="left"/>
      <w:textAlignment w:val="auto"/>
    </w:pPr>
    <w:rPr>
      <w:sz w:val="24"/>
      <w:lang w:val="fr-FR"/>
    </w:rPr>
  </w:style>
  <w:style w:type="paragraph" w:customStyle="1" w:styleId="TableHead">
    <w:name w:val="Table_Head"/>
    <w:basedOn w:val="TableTex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lang w:val="fr-FR"/>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semiHidden/>
    <w:pPr>
      <w:ind w:left="4252"/>
    </w:p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style>
  <w:style w:type="character" w:styleId="Emphasis">
    <w:name w:val="Emphasis"/>
    <w:basedOn w:val="DefaultParagraphFont"/>
    <w:qFormat/>
    <w:rPr>
      <w:i/>
      <w:iCs/>
    </w:rPr>
  </w:style>
  <w:style w:type="character" w:styleId="EndnoteReference">
    <w:name w:val="endnote reference"/>
    <w:basedOn w:val="DefaultParagraphFont"/>
    <w:semiHidden/>
    <w:rPr>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rPr>
  </w:style>
  <w:style w:type="character" w:styleId="FollowedHyperlink">
    <w:name w:val="FollowedHyperlink"/>
    <w:basedOn w:val="DefaultParagraphFont"/>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basedOn w:val="DefaultParagraphFont"/>
    <w:semiHidden/>
    <w:rPr>
      <w:i/>
      <w:iCs/>
    </w:rPr>
  </w:style>
  <w:style w:type="character" w:styleId="HTMLCode">
    <w:name w:val="HTML Code"/>
    <w:basedOn w:val="DefaultParagraphFont"/>
    <w:semiHidden/>
    <w:rPr>
      <w:rFonts w:ascii="Courier New" w:hAnsi="Courier New"/>
      <w:sz w:val="20"/>
      <w:szCs w:val="20"/>
    </w:rPr>
  </w:style>
  <w:style w:type="character" w:styleId="HTMLDefinition">
    <w:name w:val="HTML Definition"/>
    <w:basedOn w:val="DefaultParagraphFont"/>
    <w:semiHidden/>
    <w:rPr>
      <w:i/>
      <w:iCs/>
    </w:rPr>
  </w:style>
  <w:style w:type="character" w:styleId="HTMLKeyboard">
    <w:name w:val="HTML Keyboard"/>
    <w:basedOn w:val="DefaultParagraphFont"/>
    <w:semiHidden/>
    <w:rPr>
      <w:rFonts w:ascii="Courier New" w:hAnsi="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basedOn w:val="DefaultParagraphFont"/>
    <w:semiHidden/>
    <w:rPr>
      <w:rFonts w:ascii="Courier New" w:hAnsi="Courier New"/>
    </w:rPr>
  </w:style>
  <w:style w:type="character" w:styleId="HTMLTypewriter">
    <w:name w:val="HTML Typewriter"/>
    <w:basedOn w:val="DefaultParagraphFont"/>
    <w:semiHidden/>
    <w:rPr>
      <w:rFonts w:ascii="Courier New" w:hAnsi="Courier New"/>
      <w:sz w:val="20"/>
      <w:szCs w:val="20"/>
    </w:rPr>
  </w:style>
  <w:style w:type="character" w:styleId="HTMLVariable">
    <w:name w:val="HTML Variable"/>
    <w:basedOn w:val="DefaultParagraphFont"/>
    <w:semiHidden/>
    <w:rPr>
      <w:i/>
      <w:iCs/>
    </w:rPr>
  </w:style>
  <w:style w:type="character" w:styleId="Hyperlink">
    <w:name w:val="Hyperlink"/>
    <w:basedOn w:val="DefaultParagraphFont"/>
    <w:rPr>
      <w:color w:val="0000FF"/>
      <w:u w:val="single"/>
    </w:rPr>
  </w:style>
  <w:style w:type="paragraph" w:styleId="Index8">
    <w:name w:val="index 8"/>
    <w:basedOn w:val="Normal"/>
    <w:next w:val="Normal"/>
    <w:autoRedefine/>
    <w:semiHidden/>
    <w:pPr>
      <w:tabs>
        <w:tab w:val="clear" w:pos="794"/>
        <w:tab w:val="clear" w:pos="1191"/>
        <w:tab w:val="clear" w:pos="1588"/>
        <w:tab w:val="clear" w:pos="1985"/>
      </w:tabs>
      <w:ind w:left="1600" w:hanging="200"/>
    </w:pPr>
  </w:style>
  <w:style w:type="paragraph" w:styleId="Index9">
    <w:name w:val="index 9"/>
    <w:basedOn w:val="Normal"/>
    <w:next w:val="Normal"/>
    <w:autoRedefine/>
    <w:semiHidden/>
    <w:pPr>
      <w:tabs>
        <w:tab w:val="clear" w:pos="794"/>
        <w:tab w:val="clear" w:pos="1191"/>
        <w:tab w:val="clear" w:pos="1588"/>
        <w:tab w:val="clear" w:pos="1985"/>
      </w:tabs>
      <w:ind w:left="1800" w:hanging="200"/>
    </w:p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36"/>
      <w:jc w:val="both"/>
      <w:textAlignment w:val="baseline"/>
    </w:pPr>
    <w:rPr>
      <w:rFonts w:ascii="Courier New" w:hAnsi="Courier New" w:cs="Courier New"/>
      <w:lang w:val="en-GB" w:eastAsia="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Pr>
      <w:sz w:val="24"/>
      <w:szCs w:val="24"/>
    </w:r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basedOn w:val="DefaultParagraphFont"/>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tabs>
        <w:tab w:val="clear" w:pos="794"/>
        <w:tab w:val="clear" w:pos="1191"/>
        <w:tab w:val="clear" w:pos="1588"/>
        <w:tab w:val="clear" w:pos="1985"/>
      </w:tabs>
      <w:ind w:left="200" w:hanging="200"/>
    </w:pPr>
  </w:style>
  <w:style w:type="paragraph" w:styleId="TableofFigures">
    <w:name w:val="table of figures"/>
    <w:basedOn w:val="Normal"/>
    <w:next w:val="Normal"/>
    <w:semiHidden/>
    <w:pPr>
      <w:tabs>
        <w:tab w:val="clear" w:pos="794"/>
        <w:tab w:val="clear" w:pos="1191"/>
        <w:tab w:val="clear" w:pos="1588"/>
        <w:tab w:val="clear" w:pos="1985"/>
      </w:tabs>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9">
    <w:name w:val="toc 9"/>
    <w:basedOn w:val="Normal"/>
    <w:next w:val="Normal"/>
    <w:autoRedefine/>
    <w:semiHidden/>
    <w:pPr>
      <w:tabs>
        <w:tab w:val="clear" w:pos="794"/>
        <w:tab w:val="clear" w:pos="1191"/>
        <w:tab w:val="clear" w:pos="1588"/>
        <w:tab w:val="clear" w:pos="1985"/>
      </w:tabs>
      <w:ind w:left="1600"/>
    </w:pPr>
  </w:style>
  <w:style w:type="paragraph" w:customStyle="1" w:styleId="Headingsum">
    <w:name w:val="Heading_sum"/>
    <w:basedOn w:val="Normal"/>
    <w:qFormat/>
    <w:rsid w:val="002E7B18"/>
    <w:rPr>
      <w:lang w:val="fr-FR"/>
    </w:rPr>
  </w:style>
  <w:style w:type="paragraph" w:customStyle="1" w:styleId="Summary">
    <w:name w:val="Summary"/>
    <w:basedOn w:val="Headingsum"/>
    <w:qFormat/>
    <w:rsid w:val="002E7B18"/>
    <w:rPr>
      <w:b/>
      <w:bCs/>
    </w:rPr>
  </w:style>
  <w:style w:type="character" w:customStyle="1" w:styleId="HeaderChar">
    <w:name w:val="Header Char"/>
    <w:basedOn w:val="DefaultParagraphFont"/>
    <w:link w:val="Header"/>
    <w:rsid w:val="00C36B66"/>
    <w:rPr>
      <w:rFonts w:ascii="Times New Roman" w:hAnsi="Times New Roman"/>
      <w:b/>
      <w:lang w:val="en-GB" w:eastAsia="en-US"/>
    </w:rPr>
  </w:style>
  <w:style w:type="character" w:customStyle="1" w:styleId="href">
    <w:name w:val="href"/>
    <w:basedOn w:val="DefaultParagraphFont"/>
    <w:rsid w:val="00C36B66"/>
  </w:style>
  <w:style w:type="paragraph" w:customStyle="1" w:styleId="Tablehead0">
    <w:name w:val="Table_head"/>
    <w:basedOn w:val="Normal"/>
    <w:next w:val="Normal"/>
    <w:rsid w:val="00C36B6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text0">
    <w:name w:val="Table_text"/>
    <w:basedOn w:val="Normal"/>
    <w:rsid w:val="00C36B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Chaptitle">
    <w:name w:val="Chap_title"/>
    <w:basedOn w:val="Normal"/>
    <w:next w:val="Normal"/>
    <w:rsid w:val="00C36B66"/>
    <w:pPr>
      <w:keepNext/>
      <w:keepLines/>
      <w:spacing w:before="240"/>
      <w:jc w:val="center"/>
    </w:pPr>
    <w:rPr>
      <w:b/>
      <w:sz w:val="28"/>
      <w:lang w:val="fr-FR"/>
    </w:rPr>
  </w:style>
  <w:style w:type="table" w:styleId="TableGrid">
    <w:name w:val="Table Grid"/>
    <w:basedOn w:val="TableNormal"/>
    <w:rsid w:val="00C36B66"/>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image" Target="media/image5.wmf"/><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7.bin"/><Relationship Id="rId50" Type="http://schemas.openxmlformats.org/officeDocument/2006/relationships/image" Target="media/image19.wmf"/><Relationship Id="rId55" Type="http://schemas.openxmlformats.org/officeDocument/2006/relationships/oleObject" Target="embeddings/oleObject21.bin"/><Relationship Id="rId63" Type="http://schemas.openxmlformats.org/officeDocument/2006/relationships/image" Target="media/image26.wmf"/><Relationship Id="rId68" Type="http://schemas.openxmlformats.org/officeDocument/2006/relationships/image" Target="media/image31.wmf"/><Relationship Id="rId76" Type="http://schemas.openxmlformats.org/officeDocument/2006/relationships/image" Target="media/image36.wmf"/><Relationship Id="rId7" Type="http://schemas.openxmlformats.org/officeDocument/2006/relationships/footnotes" Target="footnotes.xml"/><Relationship Id="rId71" Type="http://schemas.openxmlformats.org/officeDocument/2006/relationships/oleObject" Target="embeddings/oleObject25.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image" Target="media/image14.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3.wmf"/><Relationship Id="rId66" Type="http://schemas.openxmlformats.org/officeDocument/2006/relationships/image" Target="media/image29.wmf"/><Relationship Id="rId74" Type="http://schemas.openxmlformats.org/officeDocument/2006/relationships/image" Target="media/image35.wmf"/><Relationship Id="rId79" Type="http://schemas.openxmlformats.org/officeDocument/2006/relationships/oleObject" Target="embeddings/oleObject29.bin"/><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oleObject" Target="embeddings/oleObject9.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image" Target="media/image28.wmf"/><Relationship Id="rId73" Type="http://schemas.openxmlformats.org/officeDocument/2006/relationships/oleObject" Target="embeddings/oleObject26.bin"/><Relationship Id="rId78" Type="http://schemas.openxmlformats.org/officeDocument/2006/relationships/image" Target="media/image37.wmf"/><Relationship Id="rId8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7.wmf"/><Relationship Id="rId69" Type="http://schemas.openxmlformats.org/officeDocument/2006/relationships/image" Target="media/image32.wmf"/><Relationship Id="rId77" Type="http://schemas.openxmlformats.org/officeDocument/2006/relationships/oleObject" Target="embeddings/oleObject28.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4.wmf"/><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10.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3.bin"/><Relationship Id="rId67" Type="http://schemas.openxmlformats.org/officeDocument/2006/relationships/image" Target="media/image30.wmf"/><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27.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6F034-2CF4-451E-B719-9F657453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158</TotalTime>
  <Pages>23</Pages>
  <Words>7741</Words>
  <Characters>41428</Characters>
  <Application>Microsoft Office Word</Application>
  <DocSecurity>0</DocSecurity>
  <Lines>345</Lines>
  <Paragraphs>98</Paragraphs>
  <ScaleCrop>false</ScaleCrop>
  <HeadingPairs>
    <vt:vector size="2" baseType="variant">
      <vt:variant>
        <vt:lpstr>Title</vt:lpstr>
      </vt:variant>
      <vt:variant>
        <vt:i4>1</vt:i4>
      </vt:variant>
    </vt:vector>
  </HeadingPairs>
  <TitlesOfParts>
    <vt:vector size="1" baseType="lpstr">
      <vt:lpstr>SF.1485 - Determinación de la zona de coordinación de las estaciones terrenas que funcionan con estaciones espaciales no geoestacionarias del servicio fijo por satélite en las bandas de frecuencias compartidas con el servicio fijo</vt:lpstr>
    </vt:vector>
  </TitlesOfParts>
  <Manager>CP..2424/MP</Manager>
  <Company>ITU</Company>
  <LinksUpToDate>false</LinksUpToDate>
  <CharactersWithSpaces>49071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SF.1485 - Determinación de la zona de coordinación de las estaciones terrenas que funcionan con estaciones espaciales no geoestacionarias del servicio fijo por satélite en las bandas de frecuencias compartidas con el servicio fijo</dc:title>
  <dc:subject>Serie SF = Compartición de frecuencias entre el servicio fijo por satélite y el servicio fijo</dc:subject>
  <dc:creator>Oficina de Radiocomunicaciones del UIT (BR)</dc:creator>
  <cp:keywords>SF, 1485</cp:keywords>
  <dc:description>Saisie + Formules+Fig.+Tab.+MEP: 23.8.00/MP_x000d_
Dict. OK_x000d_
Corr. BAT: 04.09.00/MP_x000d_
Ultime: 08.09.00/MP - 11.09.00/MP</dc:description>
  <cp:lastModifiedBy>martiner</cp:lastModifiedBy>
  <cp:revision>14</cp:revision>
  <cp:lastPrinted>2011-06-02T13:56:00Z</cp:lastPrinted>
  <dcterms:created xsi:type="dcterms:W3CDTF">2011-06-01T08:19:00Z</dcterms:created>
  <dcterms:modified xsi:type="dcterms:W3CDTF">2011-06-03T08:22:00Z</dcterms:modified>
  <cp:category>WW9 / Folios: 1 - 21</cp:category>
</cp:coreProperties>
</file>