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C2" w:rsidRDefault="001831C2" w:rsidP="001831C2">
      <w:bookmarkStart w:id="0" w:name="_GoBack"/>
      <w:bookmarkEnd w:id="0"/>
    </w:p>
    <w:p w:rsidR="001831C2" w:rsidRDefault="001831C2" w:rsidP="001831C2"/>
    <w:p w:rsidR="001831C2" w:rsidRDefault="001831C2" w:rsidP="001831C2"/>
    <w:p w:rsidR="001831C2" w:rsidRDefault="001831C2" w:rsidP="001831C2"/>
    <w:p w:rsidR="001831C2" w:rsidRDefault="001831C2" w:rsidP="001831C2"/>
    <w:p w:rsidR="001831C2" w:rsidRDefault="001831C2" w:rsidP="001831C2"/>
    <w:p w:rsidR="001831C2" w:rsidRDefault="001831C2" w:rsidP="001831C2"/>
    <w:p w:rsidR="001831C2" w:rsidRDefault="001831C2" w:rsidP="001831C2"/>
    <w:p w:rsidR="001831C2" w:rsidRDefault="001831C2" w:rsidP="001831C2"/>
    <w:p w:rsidR="001831C2" w:rsidRDefault="001831C2" w:rsidP="001831C2"/>
    <w:p w:rsidR="001831C2" w:rsidRDefault="001831C2" w:rsidP="001831C2"/>
    <w:p w:rsidR="001831C2" w:rsidRDefault="001831C2" w:rsidP="001831C2"/>
    <w:tbl>
      <w:tblPr>
        <w:tblW w:w="10089" w:type="dxa"/>
        <w:tblLook w:val="01E0" w:firstRow="1" w:lastRow="1" w:firstColumn="1" w:lastColumn="1" w:noHBand="0" w:noVBand="0"/>
      </w:tblPr>
      <w:tblGrid>
        <w:gridCol w:w="10089"/>
      </w:tblGrid>
      <w:tr w:rsidR="001831C2" w:rsidRPr="00A443C2" w:rsidTr="00D96F68">
        <w:tc>
          <w:tcPr>
            <w:tcW w:w="10089" w:type="dxa"/>
          </w:tcPr>
          <w:p w:rsidR="001831C2" w:rsidRPr="00B033C8" w:rsidRDefault="001831C2" w:rsidP="00D96F68">
            <w:pPr>
              <w:spacing w:before="380" w:line="280" w:lineRule="exact"/>
              <w:jc w:val="right"/>
              <w:rPr>
                <w:rFonts w:ascii="Tahoma" w:hAnsi="Tahoma" w:cs="Tahoma"/>
                <w:b/>
                <w:bCs/>
                <w:iCs/>
                <w:color w:val="243285"/>
                <w:sz w:val="32"/>
                <w:szCs w:val="32"/>
                <w:lang w:val="en-US"/>
              </w:rPr>
            </w:pPr>
          </w:p>
          <w:p w:rsidR="001831C2" w:rsidRPr="00A443C2" w:rsidRDefault="001831C2" w:rsidP="00D96F6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SF</w:t>
            </w:r>
            <w:r w:rsidRPr="00A443C2">
              <w:rPr>
                <w:rFonts w:ascii="Tahoma" w:hAnsi="Tahoma" w:cs="Tahoma"/>
                <w:b/>
                <w:bCs/>
                <w:iCs/>
                <w:color w:val="243285"/>
                <w:sz w:val="36"/>
                <w:szCs w:val="36"/>
              </w:rPr>
              <w:t>.</w:t>
            </w:r>
            <w:r>
              <w:rPr>
                <w:rFonts w:ascii="Tahoma" w:hAnsi="Tahoma" w:cs="Tahoma"/>
                <w:b/>
                <w:bCs/>
                <w:iCs/>
                <w:color w:val="243285"/>
                <w:sz w:val="36"/>
                <w:szCs w:val="36"/>
              </w:rPr>
              <w:t>1395</w:t>
            </w:r>
          </w:p>
          <w:p w:rsidR="001831C2" w:rsidRPr="00A443C2" w:rsidRDefault="001831C2" w:rsidP="00D96F6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03/1999</w:t>
            </w:r>
            <w:r w:rsidRPr="00A443C2">
              <w:rPr>
                <w:rFonts w:ascii="Tahoma" w:hAnsi="Tahoma" w:cs="Tahoma"/>
                <w:b/>
                <w:bCs/>
                <w:iCs/>
                <w:color w:val="243285"/>
                <w:szCs w:val="24"/>
              </w:rPr>
              <w:t>)</w:t>
            </w:r>
          </w:p>
        </w:tc>
      </w:tr>
      <w:tr w:rsidR="001831C2" w:rsidRPr="005D2DE7" w:rsidTr="00D96F68">
        <w:tc>
          <w:tcPr>
            <w:tcW w:w="10089" w:type="dxa"/>
          </w:tcPr>
          <w:p w:rsidR="001831C2" w:rsidRPr="00183C0B" w:rsidRDefault="001831C2" w:rsidP="00D96F68">
            <w:pPr>
              <w:spacing w:before="80" w:line="500" w:lineRule="exact"/>
              <w:jc w:val="right"/>
              <w:rPr>
                <w:rFonts w:ascii="Tahoma" w:hAnsi="Tahoma" w:cs="Tahoma"/>
                <w:b/>
                <w:bCs/>
                <w:iCs/>
                <w:color w:val="243285"/>
                <w:sz w:val="44"/>
                <w:szCs w:val="44"/>
                <w:lang w:val="fr-CH"/>
              </w:rPr>
            </w:pPr>
          </w:p>
          <w:p w:rsidR="001831C2" w:rsidRPr="00183C0B" w:rsidRDefault="00183C0B" w:rsidP="00183C0B">
            <w:pPr>
              <w:spacing w:before="80" w:line="500" w:lineRule="exact"/>
              <w:jc w:val="right"/>
              <w:rPr>
                <w:rFonts w:ascii="Tahoma" w:hAnsi="Tahoma" w:cs="Tahoma"/>
                <w:b/>
                <w:bCs/>
                <w:iCs/>
                <w:color w:val="243285"/>
                <w:sz w:val="44"/>
                <w:szCs w:val="44"/>
                <w:lang w:val="fr-CH"/>
              </w:rPr>
            </w:pPr>
            <w:r w:rsidRPr="00183C0B">
              <w:rPr>
                <w:rFonts w:ascii="Tahoma" w:hAnsi="Tahoma" w:cs="Tahoma"/>
                <w:b/>
                <w:bCs/>
                <w:iCs/>
                <w:color w:val="243285"/>
                <w:sz w:val="44"/>
                <w:szCs w:val="44"/>
                <w:lang w:val="fr-FR"/>
              </w:rPr>
              <w:t>Affaiblissement minimal de</w:t>
            </w:r>
            <w:r>
              <w:rPr>
                <w:rFonts w:ascii="Tahoma" w:hAnsi="Tahoma" w:cs="Tahoma"/>
                <w:b/>
                <w:bCs/>
                <w:iCs/>
                <w:color w:val="243285"/>
                <w:sz w:val="44"/>
                <w:szCs w:val="44"/>
                <w:lang w:val="fr-FR"/>
              </w:rPr>
              <w:t xml:space="preserve"> </w:t>
            </w:r>
            <w:r w:rsidR="005D2DE7">
              <w:rPr>
                <w:rFonts w:ascii="Tahoma" w:hAnsi="Tahoma" w:cs="Tahoma"/>
                <w:b/>
                <w:bCs/>
                <w:iCs/>
                <w:color w:val="243285"/>
                <w:sz w:val="44"/>
                <w:szCs w:val="44"/>
                <w:lang w:val="fr-FR"/>
              </w:rPr>
              <w:t>propagation sur traj</w:t>
            </w:r>
            <w:r w:rsidRPr="00183C0B">
              <w:rPr>
                <w:rFonts w:ascii="Tahoma" w:hAnsi="Tahoma" w:cs="Tahoma"/>
                <w:b/>
                <w:bCs/>
                <w:iCs/>
                <w:color w:val="243285"/>
                <w:sz w:val="44"/>
                <w:szCs w:val="44"/>
                <w:lang w:val="fr-FR"/>
              </w:rPr>
              <w:t>et oblique, dû</w:t>
            </w:r>
            <w:r>
              <w:rPr>
                <w:rFonts w:ascii="Tahoma" w:hAnsi="Tahoma" w:cs="Tahoma"/>
                <w:b/>
                <w:bCs/>
                <w:iCs/>
                <w:color w:val="243285"/>
                <w:sz w:val="44"/>
                <w:szCs w:val="44"/>
                <w:lang w:val="fr-FR"/>
              </w:rPr>
              <w:t xml:space="preserve"> </w:t>
            </w:r>
            <w:r w:rsidRPr="00183C0B">
              <w:rPr>
                <w:rFonts w:ascii="Tahoma" w:hAnsi="Tahoma" w:cs="Tahoma"/>
                <w:b/>
                <w:bCs/>
                <w:iCs/>
                <w:color w:val="243285"/>
                <w:sz w:val="44"/>
                <w:szCs w:val="44"/>
                <w:lang w:val="fr-FR"/>
              </w:rPr>
              <w:t>aux gaz</w:t>
            </w:r>
            <w:r>
              <w:rPr>
                <w:rFonts w:ascii="Tahoma" w:hAnsi="Tahoma" w:cs="Tahoma"/>
                <w:b/>
                <w:bCs/>
                <w:iCs/>
                <w:color w:val="243285"/>
                <w:sz w:val="44"/>
                <w:szCs w:val="44"/>
                <w:lang w:val="fr-FR"/>
              </w:rPr>
              <w:t xml:space="preserve"> </w:t>
            </w:r>
            <w:r w:rsidRPr="00183C0B">
              <w:rPr>
                <w:rFonts w:ascii="Tahoma" w:hAnsi="Tahoma" w:cs="Tahoma"/>
                <w:b/>
                <w:bCs/>
                <w:iCs/>
                <w:color w:val="243285"/>
                <w:sz w:val="44"/>
                <w:szCs w:val="44"/>
                <w:lang w:val="fr-FR"/>
              </w:rPr>
              <w:t xml:space="preserve">atmosphériques, </w:t>
            </w:r>
            <w:r>
              <w:rPr>
                <w:rFonts w:ascii="Tahoma" w:hAnsi="Tahoma" w:cs="Tahoma"/>
                <w:b/>
                <w:bCs/>
                <w:iCs/>
                <w:color w:val="243285"/>
                <w:sz w:val="44"/>
                <w:szCs w:val="44"/>
                <w:lang w:val="fr-FR"/>
              </w:rPr>
              <w:t>à u</w:t>
            </w:r>
            <w:r w:rsidRPr="00183C0B">
              <w:rPr>
                <w:rFonts w:ascii="Tahoma" w:hAnsi="Tahoma" w:cs="Tahoma"/>
                <w:b/>
                <w:bCs/>
                <w:iCs/>
                <w:color w:val="243285"/>
                <w:sz w:val="44"/>
                <w:szCs w:val="44"/>
                <w:lang w:val="fr-FR"/>
              </w:rPr>
              <w:t>tiliser</w:t>
            </w:r>
            <w:r>
              <w:rPr>
                <w:rFonts w:ascii="Tahoma" w:hAnsi="Tahoma" w:cs="Tahoma"/>
                <w:b/>
                <w:bCs/>
                <w:iCs/>
                <w:color w:val="243285"/>
                <w:sz w:val="44"/>
                <w:szCs w:val="44"/>
                <w:lang w:val="fr-FR"/>
              </w:rPr>
              <w:t xml:space="preserve"> </w:t>
            </w:r>
            <w:r w:rsidRPr="00183C0B">
              <w:rPr>
                <w:rFonts w:ascii="Tahoma" w:hAnsi="Tahoma" w:cs="Tahoma"/>
                <w:b/>
                <w:bCs/>
                <w:iCs/>
                <w:color w:val="243285"/>
                <w:sz w:val="44"/>
                <w:szCs w:val="44"/>
                <w:lang w:val="fr-FR"/>
              </w:rPr>
              <w:t>pour les études de partage de</w:t>
            </w:r>
            <w:r>
              <w:rPr>
                <w:rFonts w:ascii="Tahoma" w:hAnsi="Tahoma" w:cs="Tahoma"/>
                <w:b/>
                <w:bCs/>
                <w:iCs/>
                <w:color w:val="243285"/>
                <w:sz w:val="44"/>
                <w:szCs w:val="44"/>
                <w:lang w:val="fr-FR"/>
              </w:rPr>
              <w:t xml:space="preserve"> </w:t>
            </w:r>
            <w:r w:rsidRPr="00183C0B">
              <w:rPr>
                <w:rFonts w:ascii="Tahoma" w:hAnsi="Tahoma" w:cs="Tahoma"/>
                <w:b/>
                <w:bCs/>
                <w:iCs/>
                <w:color w:val="243285"/>
                <w:sz w:val="44"/>
                <w:szCs w:val="44"/>
                <w:lang w:val="fr-FR"/>
              </w:rPr>
              <w:t>fréquences</w:t>
            </w:r>
            <w:r>
              <w:rPr>
                <w:rFonts w:ascii="Tahoma" w:hAnsi="Tahoma" w:cs="Tahoma"/>
                <w:b/>
                <w:bCs/>
                <w:iCs/>
                <w:color w:val="243285"/>
                <w:sz w:val="44"/>
                <w:szCs w:val="44"/>
                <w:lang w:val="fr-FR"/>
              </w:rPr>
              <w:t xml:space="preserve"> </w:t>
            </w:r>
            <w:r w:rsidRPr="00183C0B">
              <w:rPr>
                <w:rFonts w:ascii="Tahoma" w:hAnsi="Tahoma" w:cs="Tahoma"/>
                <w:b/>
                <w:bCs/>
                <w:iCs/>
                <w:color w:val="243285"/>
                <w:sz w:val="44"/>
                <w:szCs w:val="44"/>
                <w:lang w:val="fr-FR"/>
              </w:rPr>
              <w:t xml:space="preserve">entre le service fixe </w:t>
            </w:r>
            <w:r>
              <w:rPr>
                <w:rFonts w:ascii="Tahoma" w:hAnsi="Tahoma" w:cs="Tahoma"/>
                <w:b/>
                <w:bCs/>
                <w:iCs/>
                <w:color w:val="243285"/>
                <w:sz w:val="44"/>
                <w:szCs w:val="44"/>
                <w:lang w:val="fr-FR"/>
              </w:rPr>
              <w:br/>
            </w:r>
            <w:r w:rsidRPr="00183C0B">
              <w:rPr>
                <w:rFonts w:ascii="Tahoma" w:hAnsi="Tahoma" w:cs="Tahoma"/>
                <w:b/>
                <w:bCs/>
                <w:iCs/>
                <w:color w:val="243285"/>
                <w:sz w:val="44"/>
                <w:szCs w:val="44"/>
                <w:lang w:val="fr-FR"/>
              </w:rPr>
              <w:t>par satellite et</w:t>
            </w:r>
            <w:r>
              <w:rPr>
                <w:rFonts w:ascii="Tahoma" w:hAnsi="Tahoma" w:cs="Tahoma"/>
                <w:b/>
                <w:bCs/>
                <w:iCs/>
                <w:color w:val="243285"/>
                <w:sz w:val="44"/>
                <w:szCs w:val="44"/>
                <w:lang w:val="fr-FR"/>
              </w:rPr>
              <w:t xml:space="preserve"> </w:t>
            </w:r>
            <w:r w:rsidRPr="00183C0B">
              <w:rPr>
                <w:rFonts w:ascii="Tahoma" w:hAnsi="Tahoma" w:cs="Tahoma"/>
                <w:b/>
                <w:bCs/>
                <w:iCs/>
                <w:color w:val="243285"/>
                <w:sz w:val="44"/>
                <w:szCs w:val="44"/>
                <w:lang w:val="fr-FR"/>
              </w:rPr>
              <w:t>le service fixe</w:t>
            </w:r>
          </w:p>
          <w:p w:rsidR="001831C2" w:rsidRPr="00183C0B" w:rsidRDefault="001831C2" w:rsidP="00D96F68">
            <w:pPr>
              <w:spacing w:before="80" w:line="500" w:lineRule="exact"/>
              <w:jc w:val="right"/>
              <w:rPr>
                <w:rFonts w:ascii="Tahoma" w:hAnsi="Tahoma" w:cs="Tahoma"/>
                <w:b/>
                <w:bCs/>
                <w:iCs/>
                <w:color w:val="243285"/>
                <w:sz w:val="44"/>
                <w:szCs w:val="44"/>
                <w:lang w:val="fr-CH"/>
              </w:rPr>
            </w:pPr>
          </w:p>
        </w:tc>
      </w:tr>
      <w:tr w:rsidR="001831C2" w:rsidRPr="005D2DE7" w:rsidTr="00D96F68">
        <w:tc>
          <w:tcPr>
            <w:tcW w:w="10089" w:type="dxa"/>
          </w:tcPr>
          <w:p w:rsidR="001831C2" w:rsidRPr="001831C2" w:rsidRDefault="001831C2" w:rsidP="00D96F68">
            <w:pPr>
              <w:spacing w:before="80" w:line="280" w:lineRule="exact"/>
              <w:ind w:right="640"/>
              <w:rPr>
                <w:rFonts w:ascii="Tahoma" w:hAnsi="Tahoma" w:cs="Tahoma"/>
                <w:b/>
                <w:bCs/>
                <w:iCs/>
                <w:color w:val="243285"/>
                <w:sz w:val="32"/>
                <w:szCs w:val="32"/>
                <w:lang w:val="fr-CH"/>
              </w:rPr>
            </w:pPr>
          </w:p>
          <w:p w:rsidR="001831C2" w:rsidRPr="001831C2" w:rsidRDefault="001831C2" w:rsidP="00D96F68">
            <w:pPr>
              <w:spacing w:before="80" w:line="280" w:lineRule="exact"/>
              <w:ind w:right="640"/>
              <w:rPr>
                <w:rFonts w:ascii="Tahoma" w:hAnsi="Tahoma" w:cs="Tahoma"/>
                <w:b/>
                <w:bCs/>
                <w:iCs/>
                <w:color w:val="243285"/>
                <w:sz w:val="32"/>
                <w:szCs w:val="32"/>
                <w:lang w:val="fr-CH"/>
              </w:rPr>
            </w:pPr>
          </w:p>
          <w:p w:rsidR="001831C2" w:rsidRPr="001831C2" w:rsidRDefault="001831C2" w:rsidP="00D96F68">
            <w:pPr>
              <w:spacing w:before="80" w:after="180" w:line="360" w:lineRule="exact"/>
              <w:ind w:right="720"/>
              <w:rPr>
                <w:rFonts w:ascii="Tahoma" w:hAnsi="Tahoma" w:cs="Tahoma"/>
                <w:b/>
                <w:bCs/>
                <w:iCs/>
                <w:color w:val="243285"/>
                <w:sz w:val="36"/>
                <w:szCs w:val="36"/>
                <w:lang w:val="fr-CH"/>
              </w:rPr>
            </w:pPr>
          </w:p>
          <w:p w:rsidR="001831C2" w:rsidRPr="001831C2" w:rsidRDefault="001831C2" w:rsidP="00D96F68">
            <w:pPr>
              <w:spacing w:before="80" w:after="180" w:line="360" w:lineRule="exact"/>
              <w:jc w:val="right"/>
              <w:rPr>
                <w:rFonts w:ascii="Tahoma" w:hAnsi="Tahoma" w:cs="Tahoma"/>
                <w:b/>
                <w:bCs/>
                <w:iCs/>
                <w:color w:val="243285"/>
                <w:sz w:val="36"/>
                <w:szCs w:val="36"/>
                <w:lang w:val="fr-CH"/>
              </w:rPr>
            </w:pPr>
            <w:r w:rsidRPr="001831C2">
              <w:rPr>
                <w:rFonts w:ascii="Tahoma" w:hAnsi="Tahoma" w:cs="Tahoma"/>
                <w:b/>
                <w:bCs/>
                <w:iCs/>
                <w:color w:val="243285"/>
                <w:sz w:val="36"/>
                <w:szCs w:val="36"/>
                <w:lang w:val="fr-CH"/>
              </w:rPr>
              <w:t>Série SF</w:t>
            </w:r>
          </w:p>
          <w:p w:rsidR="001831C2" w:rsidRPr="001831C2" w:rsidRDefault="001831C2" w:rsidP="00D96F68">
            <w:pPr>
              <w:spacing w:before="80" w:line="420" w:lineRule="exact"/>
              <w:jc w:val="right"/>
              <w:rPr>
                <w:rFonts w:ascii="Tahoma" w:hAnsi="Tahoma" w:cs="Tahoma"/>
                <w:b/>
                <w:bCs/>
                <w:iCs/>
                <w:color w:val="243285"/>
                <w:sz w:val="36"/>
                <w:szCs w:val="36"/>
                <w:lang w:val="fr-CH"/>
              </w:rPr>
            </w:pPr>
            <w:r w:rsidRPr="001831C2">
              <w:rPr>
                <w:rFonts w:ascii="Tahoma" w:hAnsi="Tahoma" w:cs="Tahoma"/>
                <w:b/>
                <w:bCs/>
                <w:iCs/>
                <w:color w:val="243285"/>
                <w:sz w:val="36"/>
                <w:szCs w:val="36"/>
                <w:lang w:val="fr-CH"/>
              </w:rPr>
              <w:t>Partage des fréquences et coordination entre</w:t>
            </w:r>
            <w:r w:rsidRPr="001831C2">
              <w:rPr>
                <w:rFonts w:ascii="Tahoma" w:hAnsi="Tahoma" w:cs="Tahoma"/>
                <w:b/>
                <w:bCs/>
                <w:iCs/>
                <w:color w:val="243285"/>
                <w:sz w:val="36"/>
                <w:szCs w:val="36"/>
                <w:lang w:val="fr-CH"/>
              </w:rPr>
              <w:br/>
              <w:t>les systèmes du service fixe par satellite</w:t>
            </w:r>
            <w:r w:rsidRPr="001831C2">
              <w:rPr>
                <w:rFonts w:ascii="Tahoma" w:hAnsi="Tahoma" w:cs="Tahoma"/>
                <w:b/>
                <w:bCs/>
                <w:iCs/>
                <w:color w:val="243285"/>
                <w:sz w:val="36"/>
                <w:szCs w:val="36"/>
                <w:lang w:val="fr-CH"/>
              </w:rPr>
              <w:br/>
              <w:t xml:space="preserve">et du service fixe </w:t>
            </w:r>
          </w:p>
        </w:tc>
      </w:tr>
    </w:tbl>
    <w:p w:rsidR="001831C2" w:rsidRPr="001831C2" w:rsidRDefault="001831C2" w:rsidP="001831C2">
      <w:pPr>
        <w:spacing w:before="80"/>
        <w:rPr>
          <w:i/>
          <w:sz w:val="22"/>
          <w:lang w:val="fr-CH"/>
        </w:rPr>
      </w:pPr>
    </w:p>
    <w:p w:rsidR="001831C2" w:rsidRPr="001831C2" w:rsidRDefault="001831C2" w:rsidP="001831C2">
      <w:pPr>
        <w:spacing w:before="80"/>
        <w:rPr>
          <w:i/>
          <w:sz w:val="22"/>
          <w:lang w:val="fr-CH"/>
        </w:rPr>
      </w:pPr>
    </w:p>
    <w:p w:rsidR="001831C2" w:rsidRPr="001831C2" w:rsidRDefault="001831C2" w:rsidP="001831C2">
      <w:pPr>
        <w:spacing w:before="80"/>
        <w:rPr>
          <w:i/>
          <w:sz w:val="22"/>
          <w:lang w:val="fr-CH"/>
        </w:rPr>
      </w:pPr>
    </w:p>
    <w:p w:rsidR="001831C2" w:rsidRPr="001831C2" w:rsidRDefault="001831C2" w:rsidP="001831C2">
      <w:pPr>
        <w:spacing w:before="80"/>
        <w:rPr>
          <w:i/>
          <w:sz w:val="22"/>
          <w:lang w:val="fr-CH"/>
        </w:rPr>
      </w:pPr>
    </w:p>
    <w:p w:rsidR="001831C2" w:rsidRPr="001831C2" w:rsidRDefault="001831C2" w:rsidP="001831C2">
      <w:pPr>
        <w:spacing w:before="80"/>
        <w:rPr>
          <w:i/>
          <w:sz w:val="22"/>
          <w:lang w:val="fr-CH"/>
        </w:rPr>
      </w:pPr>
    </w:p>
    <w:p w:rsidR="001831C2" w:rsidRPr="001831C2" w:rsidRDefault="001831C2" w:rsidP="001831C2">
      <w:pPr>
        <w:spacing w:before="80"/>
        <w:rPr>
          <w:i/>
          <w:sz w:val="22"/>
          <w:lang w:val="fr-CH"/>
        </w:rPr>
      </w:pPr>
    </w:p>
    <w:p w:rsidR="001831C2" w:rsidRPr="001831C2" w:rsidRDefault="001831C2" w:rsidP="001831C2">
      <w:pPr>
        <w:pStyle w:val="Equation"/>
        <w:tabs>
          <w:tab w:val="left" w:pos="1191"/>
          <w:tab w:val="left" w:pos="1588"/>
          <w:tab w:val="left" w:pos="1985"/>
        </w:tabs>
        <w:rPr>
          <w:rFonts w:ascii="Palatino Linotype" w:hAnsi="Palatino Linotype"/>
          <w:lang w:val="fr-CH"/>
        </w:rPr>
        <w:sectPr w:rsidR="001831C2" w:rsidRPr="001831C2">
          <w:headerReference w:type="even" r:id="rId8"/>
          <w:headerReference w:type="default" r:id="rId9"/>
          <w:pgSz w:w="11907" w:h="16840" w:code="9"/>
          <w:pgMar w:top="1089" w:right="1089" w:bottom="284" w:left="1089" w:header="567" w:footer="284" w:gutter="0"/>
          <w:pgNumType w:start="1"/>
          <w:cols w:space="720"/>
        </w:sectPr>
      </w:pPr>
    </w:p>
    <w:p w:rsidR="001831C2" w:rsidRPr="00F54FBD" w:rsidRDefault="001831C2" w:rsidP="001831C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831C2" w:rsidRPr="001831C2" w:rsidRDefault="001831C2" w:rsidP="001831C2">
      <w:pPr>
        <w:spacing w:before="240"/>
        <w:rPr>
          <w:lang w:val="fr-CH"/>
        </w:rPr>
      </w:pPr>
      <w:r w:rsidRPr="001831C2">
        <w:rPr>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831C2" w:rsidRPr="001831C2" w:rsidRDefault="001831C2" w:rsidP="001831C2">
      <w:pPr>
        <w:rPr>
          <w:lang w:val="fr-CH"/>
        </w:rPr>
      </w:pPr>
      <w:r w:rsidRPr="001831C2">
        <w:rPr>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1831C2" w:rsidRPr="001831C2" w:rsidRDefault="001831C2" w:rsidP="001831C2">
      <w:pPr>
        <w:pStyle w:val="Heading1"/>
        <w:spacing w:before="360"/>
        <w:jc w:val="center"/>
        <w:rPr>
          <w:lang w:val="fr-CH"/>
        </w:rPr>
      </w:pPr>
      <w:r w:rsidRPr="001831C2">
        <w:rPr>
          <w:lang w:val="fr-CH"/>
        </w:rPr>
        <w:t>Politique en matière de droits de propriété intellectuelle (IPR)</w:t>
      </w:r>
    </w:p>
    <w:p w:rsidR="001831C2" w:rsidRPr="00E44CBB" w:rsidRDefault="001831C2" w:rsidP="001831C2">
      <w:pPr>
        <w:spacing w:before="240"/>
        <w:rPr>
          <w:lang w:val="fr-CH"/>
        </w:rPr>
      </w:pPr>
      <w:r w:rsidRPr="001831C2">
        <w:rPr>
          <w:lang w:val="fr-CH"/>
        </w:rPr>
        <w:t>La politique de l'UIT</w:t>
      </w:r>
      <w:r w:rsidRPr="001831C2">
        <w:rPr>
          <w:lang w:val="fr-CH"/>
        </w:rPr>
        <w:noBreakHyphen/>
        <w:t xml:space="preserve">R en matière de droits de propriété intellectuelle est décrite dans la </w:t>
      </w:r>
      <w:r w:rsidRPr="00E44CBB">
        <w:rPr>
          <w:lang w:val="fr-CH"/>
        </w:rPr>
        <w:t>«Politique commune de l'UIT</w:t>
      </w:r>
      <w:r w:rsidRPr="00E44CBB">
        <w:rPr>
          <w:lang w:val="fr-CH"/>
        </w:rPr>
        <w:noBreakHyphen/>
        <w:t>T, l'UIT</w:t>
      </w:r>
      <w:r w:rsidRPr="00E44CBB">
        <w:rPr>
          <w:lang w:val="fr-CH"/>
        </w:rPr>
        <w:noBreakHyphen/>
        <w:t xml:space="preserve">R, l'ISO et la CEI en matière de brevets», dont il est question dans l'Annexe 1 de la Résolution UIT-R 1. </w:t>
      </w:r>
      <w:r w:rsidRPr="001831C2">
        <w:rPr>
          <w:lang w:val="fr-CH"/>
        </w:rPr>
        <w:t xml:space="preserve">Les formulaires que les titulaires de brevets doivent utiliser pour soumettre les déclarations de brevet et d'octroi de licence sont accessibles à l'adresse </w:t>
      </w:r>
      <w:hyperlink r:id="rId10" w:history="1">
        <w:r w:rsidRPr="001831C2">
          <w:rPr>
            <w:rStyle w:val="Hyperlink"/>
            <w:lang w:val="fr-CH"/>
          </w:rPr>
          <w:t>http://www.itu.int/ITU-R/go/patents/fr</w:t>
        </w:r>
      </w:hyperlink>
      <w:r w:rsidRPr="001831C2">
        <w:rPr>
          <w:lang w:val="fr-CH"/>
        </w:rPr>
        <w:t>, où l'on trouvera également les Lignes directrices pour la mise en oeuvre de la politique commune en matière de brevets de l'UIT</w:t>
      </w:r>
      <w:r w:rsidRPr="001831C2">
        <w:rPr>
          <w:lang w:val="fr-CH"/>
        </w:rPr>
        <w:noBreakHyphen/>
        <w:t>T, l'UIT</w:t>
      </w:r>
      <w:r w:rsidRPr="001831C2">
        <w:rPr>
          <w:lang w:val="fr-CH"/>
        </w:rPr>
        <w:noBreakHyphen/>
        <w:t>R, l'ISO et la CEI</w:t>
      </w:r>
      <w:r w:rsidRPr="001831C2" w:rsidDel="0061025C">
        <w:rPr>
          <w:lang w:val="fr-CH"/>
        </w:rPr>
        <w:t xml:space="preserve"> </w:t>
      </w:r>
      <w:r w:rsidRPr="001831C2">
        <w:rPr>
          <w:lang w:val="fr-CH"/>
        </w:rPr>
        <w:t>et la base de données en matière de brevets de l'UIT-R.</w:t>
      </w:r>
    </w:p>
    <w:p w:rsidR="001831C2" w:rsidRPr="00B277DF" w:rsidRDefault="001831C2" w:rsidP="001831C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831C2" w:rsidRPr="005D2DE7" w:rsidTr="00D96F68">
        <w:tc>
          <w:tcPr>
            <w:tcW w:w="9360" w:type="dxa"/>
            <w:gridSpan w:val="2"/>
          </w:tcPr>
          <w:p w:rsidR="001831C2" w:rsidRPr="009454F8" w:rsidRDefault="001831C2" w:rsidP="00D96F68">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831C2" w:rsidRPr="009454F8"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1831C2" w:rsidRPr="00036EE3" w:rsidTr="00D96F68">
        <w:tc>
          <w:tcPr>
            <w:tcW w:w="1140" w:type="dxa"/>
            <w:tcBorders>
              <w:bottom w:val="nil"/>
            </w:tcBorders>
          </w:tcPr>
          <w:p w:rsidR="001831C2" w:rsidRPr="00614CC6" w:rsidRDefault="001831C2" w:rsidP="00D96F68">
            <w:pPr>
              <w:spacing w:before="90" w:after="100"/>
              <w:ind w:left="57"/>
              <w:rPr>
                <w:b/>
                <w:bCs/>
                <w:lang w:val="en-US"/>
              </w:rPr>
            </w:pPr>
            <w:r w:rsidRPr="00614CC6">
              <w:rPr>
                <w:b/>
                <w:bCs/>
                <w:lang w:val="en-US"/>
              </w:rPr>
              <w:t>Séries</w:t>
            </w:r>
          </w:p>
        </w:tc>
        <w:tc>
          <w:tcPr>
            <w:tcW w:w="8220" w:type="dxa"/>
            <w:tcBorders>
              <w:bottom w:val="nil"/>
            </w:tcBorders>
          </w:tcPr>
          <w:p w:rsidR="001831C2" w:rsidRPr="00614CC6"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831C2" w:rsidRPr="005E427C" w:rsidTr="00D96F68">
        <w:tc>
          <w:tcPr>
            <w:tcW w:w="1140" w:type="dxa"/>
            <w:tcBorders>
              <w:top w:val="nil"/>
              <w:bottom w:val="nil"/>
            </w:tcBorders>
            <w:shd w:val="clear" w:color="auto" w:fill="auto"/>
          </w:tcPr>
          <w:p w:rsidR="001831C2" w:rsidRPr="005E427C" w:rsidRDefault="001831C2" w:rsidP="00D96F68">
            <w:pPr>
              <w:spacing w:before="30" w:after="30"/>
              <w:ind w:left="57"/>
              <w:jc w:val="left"/>
              <w:rPr>
                <w:b/>
                <w:bCs/>
                <w:lang w:val="en-US"/>
              </w:rPr>
            </w:pPr>
            <w:r w:rsidRPr="005E427C">
              <w:rPr>
                <w:b/>
                <w:bCs/>
                <w:lang w:val="en-US"/>
              </w:rPr>
              <w:t>BO</w:t>
            </w:r>
          </w:p>
        </w:tc>
        <w:tc>
          <w:tcPr>
            <w:tcW w:w="8220" w:type="dxa"/>
            <w:tcBorders>
              <w:top w:val="nil"/>
              <w:bottom w:val="nil"/>
            </w:tcBorders>
            <w:shd w:val="clear" w:color="auto" w:fill="auto"/>
          </w:tcPr>
          <w:p w:rsidR="001831C2" w:rsidRPr="005E427C"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831C2" w:rsidRPr="005D2DE7" w:rsidTr="00D96F68">
        <w:tc>
          <w:tcPr>
            <w:tcW w:w="1140" w:type="dxa"/>
            <w:tcBorders>
              <w:top w:val="nil"/>
              <w:bottom w:val="nil"/>
            </w:tcBorders>
          </w:tcPr>
          <w:p w:rsidR="001831C2" w:rsidRPr="00614CC6" w:rsidRDefault="001831C2" w:rsidP="00D96F68">
            <w:pPr>
              <w:spacing w:before="30" w:after="30"/>
              <w:ind w:left="57"/>
              <w:jc w:val="left"/>
              <w:rPr>
                <w:b/>
                <w:bCs/>
                <w:lang w:val="en-US"/>
              </w:rPr>
            </w:pPr>
            <w:r w:rsidRPr="00614CC6">
              <w:rPr>
                <w:b/>
                <w:bCs/>
                <w:lang w:val="en-US"/>
              </w:rPr>
              <w:t>BR</w:t>
            </w:r>
          </w:p>
        </w:tc>
        <w:tc>
          <w:tcPr>
            <w:tcW w:w="8220" w:type="dxa"/>
            <w:tcBorders>
              <w:top w:val="nil"/>
              <w:bottom w:val="nil"/>
            </w:tcBorders>
          </w:tcPr>
          <w:p w:rsidR="001831C2" w:rsidRPr="00614CC6"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831C2" w:rsidRPr="00E80F1D" w:rsidTr="00D96F68">
        <w:tc>
          <w:tcPr>
            <w:tcW w:w="1140" w:type="dxa"/>
            <w:tcBorders>
              <w:top w:val="nil"/>
              <w:bottom w:val="nil"/>
            </w:tcBorders>
            <w:shd w:val="clear" w:color="auto" w:fill="auto"/>
          </w:tcPr>
          <w:p w:rsidR="001831C2" w:rsidRPr="00E80F1D" w:rsidRDefault="001831C2" w:rsidP="00D96F68">
            <w:pPr>
              <w:spacing w:before="30" w:after="30"/>
              <w:ind w:left="57"/>
              <w:jc w:val="left"/>
              <w:rPr>
                <w:b/>
                <w:bCs/>
                <w:lang w:val="en-US"/>
              </w:rPr>
            </w:pPr>
            <w:r w:rsidRPr="00E80F1D">
              <w:rPr>
                <w:b/>
                <w:bCs/>
                <w:lang w:val="en-US"/>
              </w:rPr>
              <w:t>BS</w:t>
            </w:r>
          </w:p>
        </w:tc>
        <w:tc>
          <w:tcPr>
            <w:tcW w:w="8220" w:type="dxa"/>
            <w:tcBorders>
              <w:top w:val="nil"/>
              <w:bottom w:val="nil"/>
            </w:tcBorders>
            <w:shd w:val="clear" w:color="auto" w:fill="auto"/>
          </w:tcPr>
          <w:p w:rsidR="001831C2" w:rsidRPr="00E80F1D"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831C2" w:rsidRPr="00ED2695" w:rsidTr="00D96F68">
        <w:tc>
          <w:tcPr>
            <w:tcW w:w="1140" w:type="dxa"/>
            <w:tcBorders>
              <w:top w:val="nil"/>
              <w:bottom w:val="nil"/>
            </w:tcBorders>
            <w:shd w:val="clear" w:color="auto" w:fill="auto"/>
          </w:tcPr>
          <w:p w:rsidR="001831C2" w:rsidRPr="00614CC6" w:rsidRDefault="001831C2" w:rsidP="00D96F68">
            <w:pPr>
              <w:spacing w:before="30" w:after="30"/>
              <w:ind w:left="57"/>
              <w:jc w:val="left"/>
              <w:rPr>
                <w:b/>
                <w:bCs/>
                <w:lang w:val="en-US"/>
              </w:rPr>
            </w:pPr>
            <w:r w:rsidRPr="00614CC6">
              <w:rPr>
                <w:b/>
                <w:bCs/>
                <w:lang w:val="en-US"/>
              </w:rPr>
              <w:t>BT</w:t>
            </w:r>
          </w:p>
        </w:tc>
        <w:tc>
          <w:tcPr>
            <w:tcW w:w="8220" w:type="dxa"/>
            <w:tcBorders>
              <w:top w:val="nil"/>
              <w:bottom w:val="nil"/>
            </w:tcBorders>
            <w:shd w:val="clear" w:color="auto" w:fill="auto"/>
          </w:tcPr>
          <w:p w:rsidR="001831C2" w:rsidRPr="00614CC6"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831C2" w:rsidRPr="00DE5EA2" w:rsidTr="00D96F68">
        <w:tc>
          <w:tcPr>
            <w:tcW w:w="1140" w:type="dxa"/>
            <w:tcBorders>
              <w:top w:val="nil"/>
              <w:bottom w:val="nil"/>
            </w:tcBorders>
            <w:shd w:val="clear" w:color="auto" w:fill="auto"/>
          </w:tcPr>
          <w:p w:rsidR="001831C2" w:rsidRPr="00DE5EA2" w:rsidRDefault="001831C2" w:rsidP="00D96F68">
            <w:pPr>
              <w:spacing w:before="30" w:after="30"/>
              <w:ind w:left="57"/>
              <w:jc w:val="left"/>
              <w:rPr>
                <w:b/>
                <w:bCs/>
                <w:lang w:val="fr-CH"/>
              </w:rPr>
            </w:pPr>
            <w:r w:rsidRPr="00DE5EA2">
              <w:rPr>
                <w:b/>
                <w:bCs/>
                <w:lang w:val="fr-CH"/>
              </w:rPr>
              <w:t>F</w:t>
            </w:r>
          </w:p>
        </w:tc>
        <w:tc>
          <w:tcPr>
            <w:tcW w:w="8220" w:type="dxa"/>
            <w:tcBorders>
              <w:top w:val="nil"/>
              <w:bottom w:val="nil"/>
            </w:tcBorders>
            <w:shd w:val="clear" w:color="auto" w:fill="auto"/>
          </w:tcPr>
          <w:p w:rsidR="001831C2" w:rsidRPr="00DE5EA2" w:rsidRDefault="001831C2" w:rsidP="00D96F68">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831C2" w:rsidRPr="005D2DE7" w:rsidTr="00D96F68">
        <w:tc>
          <w:tcPr>
            <w:tcW w:w="1140" w:type="dxa"/>
            <w:tcBorders>
              <w:top w:val="nil"/>
              <w:bottom w:val="nil"/>
            </w:tcBorders>
            <w:shd w:val="clear" w:color="auto" w:fill="auto"/>
          </w:tcPr>
          <w:p w:rsidR="001831C2" w:rsidRPr="00B21066" w:rsidRDefault="001831C2" w:rsidP="00D96F68">
            <w:pPr>
              <w:spacing w:before="30" w:after="30"/>
              <w:ind w:left="57"/>
              <w:jc w:val="left"/>
              <w:rPr>
                <w:b/>
                <w:bCs/>
                <w:lang w:val="en-US"/>
              </w:rPr>
            </w:pPr>
            <w:r w:rsidRPr="00B21066">
              <w:rPr>
                <w:b/>
                <w:bCs/>
                <w:lang w:val="en-US"/>
              </w:rPr>
              <w:t>M</w:t>
            </w:r>
          </w:p>
        </w:tc>
        <w:tc>
          <w:tcPr>
            <w:tcW w:w="8220" w:type="dxa"/>
            <w:tcBorders>
              <w:top w:val="nil"/>
              <w:bottom w:val="nil"/>
            </w:tcBorders>
            <w:shd w:val="clear" w:color="auto" w:fill="auto"/>
          </w:tcPr>
          <w:p w:rsidR="001831C2" w:rsidRPr="00B21066" w:rsidRDefault="001831C2" w:rsidP="00D96F6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831C2" w:rsidRPr="00EC361D" w:rsidTr="00D96F68">
        <w:tc>
          <w:tcPr>
            <w:tcW w:w="1140" w:type="dxa"/>
            <w:tcBorders>
              <w:top w:val="nil"/>
              <w:bottom w:val="nil"/>
            </w:tcBorders>
            <w:shd w:val="clear" w:color="auto" w:fill="auto"/>
          </w:tcPr>
          <w:p w:rsidR="001831C2" w:rsidRPr="00EC361D" w:rsidRDefault="001831C2" w:rsidP="00D96F68">
            <w:pPr>
              <w:spacing w:before="30" w:after="30"/>
              <w:ind w:left="57"/>
              <w:jc w:val="left"/>
              <w:rPr>
                <w:b/>
                <w:bCs/>
                <w:lang w:val="fr-CH"/>
              </w:rPr>
            </w:pPr>
            <w:r w:rsidRPr="00EC361D">
              <w:rPr>
                <w:b/>
                <w:bCs/>
                <w:lang w:val="fr-CH"/>
              </w:rPr>
              <w:t>P</w:t>
            </w:r>
          </w:p>
        </w:tc>
        <w:tc>
          <w:tcPr>
            <w:tcW w:w="8220" w:type="dxa"/>
            <w:tcBorders>
              <w:top w:val="nil"/>
              <w:bottom w:val="nil"/>
            </w:tcBorders>
            <w:shd w:val="clear" w:color="auto" w:fill="auto"/>
          </w:tcPr>
          <w:p w:rsidR="001831C2" w:rsidRPr="00EC361D" w:rsidRDefault="001831C2" w:rsidP="00D96F68">
            <w:pPr>
              <w:spacing w:before="30" w:after="30"/>
              <w:jc w:val="left"/>
              <w:rPr>
                <w:lang w:val="fr-CH"/>
              </w:rPr>
            </w:pPr>
            <w:r w:rsidRPr="00EC361D">
              <w:t>Propagation des ondes radioélectriques</w:t>
            </w:r>
          </w:p>
        </w:tc>
      </w:tr>
      <w:tr w:rsidR="001831C2" w:rsidRPr="004822EF" w:rsidTr="00D96F68">
        <w:tc>
          <w:tcPr>
            <w:tcW w:w="1140" w:type="dxa"/>
            <w:tcBorders>
              <w:top w:val="nil"/>
              <w:bottom w:val="nil"/>
            </w:tcBorders>
            <w:shd w:val="clear" w:color="auto" w:fill="auto"/>
          </w:tcPr>
          <w:p w:rsidR="001831C2" w:rsidRPr="004822EF" w:rsidRDefault="001831C2" w:rsidP="00D96F68">
            <w:pPr>
              <w:spacing w:before="30" w:after="30"/>
              <w:ind w:left="57"/>
              <w:jc w:val="left"/>
              <w:rPr>
                <w:b/>
                <w:bCs/>
                <w:lang w:val="en-US"/>
              </w:rPr>
            </w:pPr>
            <w:r w:rsidRPr="004822EF">
              <w:rPr>
                <w:b/>
                <w:bCs/>
                <w:lang w:val="en-US"/>
              </w:rPr>
              <w:t>RA</w:t>
            </w:r>
          </w:p>
        </w:tc>
        <w:tc>
          <w:tcPr>
            <w:tcW w:w="8220" w:type="dxa"/>
            <w:tcBorders>
              <w:top w:val="nil"/>
              <w:bottom w:val="nil"/>
            </w:tcBorders>
            <w:shd w:val="clear" w:color="auto" w:fill="auto"/>
          </w:tcPr>
          <w:p w:rsidR="001831C2" w:rsidRPr="004822EF" w:rsidRDefault="001831C2" w:rsidP="00D96F68">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1831C2" w:rsidRPr="00326525" w:rsidTr="00D96F68">
        <w:tc>
          <w:tcPr>
            <w:tcW w:w="1140" w:type="dxa"/>
            <w:tcBorders>
              <w:top w:val="nil"/>
              <w:bottom w:val="nil"/>
            </w:tcBorders>
            <w:shd w:val="clear" w:color="auto" w:fill="auto"/>
          </w:tcPr>
          <w:p w:rsidR="001831C2" w:rsidRPr="00326525" w:rsidRDefault="001831C2" w:rsidP="00D96F68">
            <w:pPr>
              <w:spacing w:before="30" w:after="30"/>
              <w:ind w:left="57"/>
              <w:jc w:val="left"/>
              <w:rPr>
                <w:b/>
                <w:bCs/>
                <w:lang w:val="en-US"/>
              </w:rPr>
            </w:pPr>
            <w:r w:rsidRPr="00326525">
              <w:rPr>
                <w:b/>
                <w:bCs/>
                <w:lang w:val="en-US"/>
              </w:rPr>
              <w:t>RS</w:t>
            </w:r>
          </w:p>
        </w:tc>
        <w:tc>
          <w:tcPr>
            <w:tcW w:w="8220" w:type="dxa"/>
            <w:tcBorders>
              <w:top w:val="nil"/>
              <w:bottom w:val="nil"/>
            </w:tcBorders>
            <w:shd w:val="clear" w:color="auto" w:fill="auto"/>
          </w:tcPr>
          <w:p w:rsidR="001831C2" w:rsidRPr="00326525" w:rsidRDefault="001831C2" w:rsidP="00D96F68">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1831C2" w:rsidRPr="00C40D3E" w:rsidTr="00D96F68">
        <w:tc>
          <w:tcPr>
            <w:tcW w:w="1140" w:type="dxa"/>
            <w:tcBorders>
              <w:top w:val="nil"/>
              <w:bottom w:val="nil"/>
            </w:tcBorders>
            <w:shd w:val="clear" w:color="auto" w:fill="auto"/>
          </w:tcPr>
          <w:p w:rsidR="001831C2" w:rsidRPr="00C40D3E" w:rsidRDefault="001831C2" w:rsidP="00D96F68">
            <w:pPr>
              <w:spacing w:before="30" w:after="30"/>
              <w:ind w:left="57"/>
              <w:jc w:val="left"/>
              <w:rPr>
                <w:b/>
                <w:bCs/>
                <w:lang w:val="en-US"/>
              </w:rPr>
            </w:pPr>
            <w:r w:rsidRPr="00C40D3E">
              <w:rPr>
                <w:b/>
                <w:bCs/>
                <w:lang w:val="en-US"/>
              </w:rPr>
              <w:t>S</w:t>
            </w:r>
          </w:p>
        </w:tc>
        <w:tc>
          <w:tcPr>
            <w:tcW w:w="8220" w:type="dxa"/>
            <w:tcBorders>
              <w:top w:val="nil"/>
              <w:bottom w:val="nil"/>
            </w:tcBorders>
            <w:shd w:val="clear" w:color="auto" w:fill="auto"/>
          </w:tcPr>
          <w:p w:rsidR="001831C2" w:rsidRPr="00C40D3E" w:rsidRDefault="001831C2" w:rsidP="00D96F68">
            <w:pPr>
              <w:spacing w:before="30" w:after="30"/>
              <w:jc w:val="left"/>
              <w:rPr>
                <w:lang w:val="en-US"/>
              </w:rPr>
            </w:pPr>
            <w:r w:rsidRPr="00C40D3E">
              <w:t>Service fixe par satellite</w:t>
            </w:r>
          </w:p>
        </w:tc>
      </w:tr>
      <w:tr w:rsidR="001831C2" w:rsidRPr="00595D3D" w:rsidTr="00D96F68">
        <w:tc>
          <w:tcPr>
            <w:tcW w:w="1140" w:type="dxa"/>
            <w:tcBorders>
              <w:top w:val="nil"/>
              <w:bottom w:val="nil"/>
            </w:tcBorders>
            <w:shd w:val="clear" w:color="auto" w:fill="auto"/>
          </w:tcPr>
          <w:p w:rsidR="001831C2" w:rsidRPr="00595D3D" w:rsidRDefault="001831C2" w:rsidP="00D96F68">
            <w:pPr>
              <w:spacing w:before="30" w:after="30"/>
              <w:ind w:left="57"/>
              <w:jc w:val="left"/>
              <w:rPr>
                <w:b/>
                <w:bCs/>
                <w:lang w:val="en-US"/>
              </w:rPr>
            </w:pPr>
            <w:r w:rsidRPr="00595D3D">
              <w:rPr>
                <w:b/>
                <w:bCs/>
                <w:lang w:val="en-US"/>
              </w:rPr>
              <w:t>SA</w:t>
            </w:r>
          </w:p>
        </w:tc>
        <w:tc>
          <w:tcPr>
            <w:tcW w:w="8220" w:type="dxa"/>
            <w:tcBorders>
              <w:top w:val="nil"/>
              <w:bottom w:val="nil"/>
            </w:tcBorders>
            <w:shd w:val="clear" w:color="auto" w:fill="auto"/>
          </w:tcPr>
          <w:p w:rsidR="001831C2" w:rsidRPr="00595D3D" w:rsidRDefault="001831C2" w:rsidP="00D96F68">
            <w:pPr>
              <w:spacing w:before="30" w:after="30"/>
              <w:jc w:val="left"/>
              <w:rPr>
                <w:lang w:val="en-US"/>
              </w:rPr>
            </w:pPr>
            <w:r w:rsidRPr="00595D3D">
              <w:t>Applications spatiales et météorologie</w:t>
            </w:r>
          </w:p>
        </w:tc>
      </w:tr>
      <w:tr w:rsidR="001831C2" w:rsidRPr="005D2DE7" w:rsidTr="00D96F68">
        <w:tc>
          <w:tcPr>
            <w:tcW w:w="1140" w:type="dxa"/>
            <w:tcBorders>
              <w:top w:val="nil"/>
              <w:bottom w:val="nil"/>
            </w:tcBorders>
            <w:shd w:val="clear" w:color="auto" w:fill="F3F3F3"/>
          </w:tcPr>
          <w:p w:rsidR="001831C2" w:rsidRPr="00595D3D" w:rsidRDefault="001831C2" w:rsidP="00D96F68">
            <w:pPr>
              <w:spacing w:before="30" w:after="30"/>
              <w:ind w:left="57"/>
              <w:jc w:val="left"/>
              <w:rPr>
                <w:b/>
                <w:bCs/>
                <w:color w:val="000080"/>
                <w:lang w:val="en-US"/>
              </w:rPr>
            </w:pPr>
            <w:r w:rsidRPr="00595D3D">
              <w:rPr>
                <w:b/>
                <w:bCs/>
                <w:color w:val="000080"/>
                <w:lang w:val="en-US"/>
              </w:rPr>
              <w:t>SF</w:t>
            </w:r>
          </w:p>
        </w:tc>
        <w:tc>
          <w:tcPr>
            <w:tcW w:w="8220" w:type="dxa"/>
            <w:tcBorders>
              <w:top w:val="nil"/>
              <w:bottom w:val="nil"/>
            </w:tcBorders>
            <w:shd w:val="clear" w:color="auto" w:fill="F3F3F3"/>
          </w:tcPr>
          <w:p w:rsidR="001831C2" w:rsidRPr="001831C2" w:rsidRDefault="001831C2" w:rsidP="00D96F68">
            <w:pPr>
              <w:spacing w:before="30" w:after="30"/>
              <w:jc w:val="left"/>
              <w:rPr>
                <w:b/>
                <w:bCs/>
                <w:color w:val="000080"/>
                <w:lang w:val="fr-CH"/>
              </w:rPr>
            </w:pPr>
            <w:r w:rsidRPr="001831C2">
              <w:rPr>
                <w:b/>
                <w:bCs/>
                <w:color w:val="000080"/>
                <w:lang w:val="fr-CH"/>
              </w:rPr>
              <w:t>Partage des fréquences et coordination entre les systèmes du service fixe par satellite et du service fixe</w:t>
            </w:r>
          </w:p>
        </w:tc>
      </w:tr>
      <w:tr w:rsidR="001831C2" w:rsidRPr="00036EE3" w:rsidTr="00D96F68">
        <w:tc>
          <w:tcPr>
            <w:tcW w:w="1140" w:type="dxa"/>
            <w:tcBorders>
              <w:top w:val="nil"/>
            </w:tcBorders>
            <w:shd w:val="clear" w:color="auto" w:fill="auto"/>
          </w:tcPr>
          <w:p w:rsidR="001831C2" w:rsidRPr="00592F9F" w:rsidRDefault="001831C2" w:rsidP="00D96F68">
            <w:pPr>
              <w:spacing w:before="30" w:after="30"/>
              <w:ind w:left="57"/>
              <w:jc w:val="left"/>
              <w:rPr>
                <w:b/>
                <w:bCs/>
                <w:lang w:val="en-US"/>
              </w:rPr>
            </w:pPr>
            <w:r w:rsidRPr="00592F9F">
              <w:rPr>
                <w:b/>
                <w:bCs/>
                <w:lang w:val="en-US"/>
              </w:rPr>
              <w:t>SM</w:t>
            </w:r>
          </w:p>
        </w:tc>
        <w:tc>
          <w:tcPr>
            <w:tcW w:w="8220" w:type="dxa"/>
            <w:tcBorders>
              <w:top w:val="nil"/>
            </w:tcBorders>
            <w:shd w:val="clear" w:color="auto" w:fill="auto"/>
          </w:tcPr>
          <w:p w:rsidR="001831C2" w:rsidRPr="00592F9F" w:rsidRDefault="001831C2" w:rsidP="00D96F68">
            <w:pPr>
              <w:spacing w:before="30" w:after="30"/>
              <w:jc w:val="left"/>
              <w:rPr>
                <w:lang w:val="en-US"/>
              </w:rPr>
            </w:pPr>
            <w:r w:rsidRPr="00592F9F">
              <w:t>Gestion du spectre</w:t>
            </w:r>
          </w:p>
        </w:tc>
      </w:tr>
      <w:tr w:rsidR="001831C2" w:rsidRPr="00036EE3" w:rsidTr="00D96F68">
        <w:tc>
          <w:tcPr>
            <w:tcW w:w="1140" w:type="dxa"/>
          </w:tcPr>
          <w:p w:rsidR="001831C2" w:rsidRPr="00614CC6" w:rsidRDefault="001831C2" w:rsidP="00D96F68">
            <w:pPr>
              <w:spacing w:before="30" w:after="30"/>
              <w:ind w:left="57"/>
              <w:jc w:val="left"/>
              <w:rPr>
                <w:b/>
                <w:bCs/>
                <w:lang w:val="en-US"/>
              </w:rPr>
            </w:pPr>
            <w:r w:rsidRPr="00614CC6">
              <w:rPr>
                <w:b/>
                <w:bCs/>
                <w:lang w:val="en-US"/>
              </w:rPr>
              <w:t>SNG</w:t>
            </w:r>
          </w:p>
        </w:tc>
        <w:tc>
          <w:tcPr>
            <w:tcW w:w="8220" w:type="dxa"/>
          </w:tcPr>
          <w:p w:rsidR="001831C2" w:rsidRPr="00614CC6" w:rsidRDefault="001831C2" w:rsidP="00D96F68">
            <w:pPr>
              <w:spacing w:before="30" w:after="30"/>
              <w:jc w:val="left"/>
              <w:rPr>
                <w:lang w:val="en-US"/>
              </w:rPr>
            </w:pPr>
            <w:r w:rsidRPr="00614CC6">
              <w:t>Reportage d'actualités par satellite</w:t>
            </w:r>
          </w:p>
        </w:tc>
      </w:tr>
      <w:tr w:rsidR="001831C2" w:rsidRPr="005D2DE7" w:rsidTr="00D96F68">
        <w:tc>
          <w:tcPr>
            <w:tcW w:w="1140" w:type="dxa"/>
          </w:tcPr>
          <w:p w:rsidR="001831C2" w:rsidRPr="00614CC6" w:rsidRDefault="001831C2" w:rsidP="00D96F68">
            <w:pPr>
              <w:spacing w:before="30" w:after="30"/>
              <w:ind w:left="57"/>
              <w:jc w:val="left"/>
              <w:rPr>
                <w:b/>
                <w:bCs/>
                <w:lang w:val="en-US"/>
              </w:rPr>
            </w:pPr>
            <w:r w:rsidRPr="00614CC6">
              <w:rPr>
                <w:b/>
                <w:bCs/>
                <w:lang w:val="en-US"/>
              </w:rPr>
              <w:t>TF</w:t>
            </w:r>
          </w:p>
        </w:tc>
        <w:tc>
          <w:tcPr>
            <w:tcW w:w="8220" w:type="dxa"/>
          </w:tcPr>
          <w:p w:rsidR="001831C2" w:rsidRPr="001831C2" w:rsidRDefault="001831C2" w:rsidP="00D96F68">
            <w:pPr>
              <w:spacing w:before="30" w:after="30"/>
              <w:jc w:val="left"/>
              <w:rPr>
                <w:lang w:val="fr-CH"/>
              </w:rPr>
            </w:pPr>
            <w:r w:rsidRPr="001831C2">
              <w:rPr>
                <w:lang w:val="fr-CH"/>
              </w:rPr>
              <w:t>Emissions de fréquences étalon et de signaux horaires</w:t>
            </w:r>
          </w:p>
        </w:tc>
      </w:tr>
      <w:tr w:rsidR="001831C2" w:rsidRPr="00036EE3" w:rsidTr="00D96F68">
        <w:tc>
          <w:tcPr>
            <w:tcW w:w="1140" w:type="dxa"/>
          </w:tcPr>
          <w:p w:rsidR="001831C2" w:rsidRPr="00614CC6" w:rsidRDefault="001831C2" w:rsidP="00D96F68">
            <w:pPr>
              <w:spacing w:before="30" w:after="30"/>
              <w:ind w:left="57"/>
              <w:jc w:val="left"/>
              <w:rPr>
                <w:b/>
                <w:bCs/>
                <w:lang w:val="en-US"/>
              </w:rPr>
            </w:pPr>
            <w:r w:rsidRPr="00614CC6">
              <w:rPr>
                <w:b/>
                <w:bCs/>
                <w:lang w:val="en-US"/>
              </w:rPr>
              <w:t>V</w:t>
            </w:r>
          </w:p>
        </w:tc>
        <w:tc>
          <w:tcPr>
            <w:tcW w:w="8220" w:type="dxa"/>
          </w:tcPr>
          <w:p w:rsidR="001831C2" w:rsidRPr="00614CC6" w:rsidRDefault="001831C2" w:rsidP="00D96F68">
            <w:pPr>
              <w:spacing w:before="30" w:after="140"/>
              <w:jc w:val="left"/>
              <w:rPr>
                <w:lang w:val="en-US"/>
              </w:rPr>
            </w:pPr>
            <w:r w:rsidRPr="00614CC6">
              <w:t>Vocabulaire et sujets associés</w:t>
            </w:r>
          </w:p>
        </w:tc>
      </w:tr>
    </w:tbl>
    <w:p w:rsidR="001831C2" w:rsidRPr="00036EE3" w:rsidRDefault="001831C2" w:rsidP="001831C2">
      <w:pPr>
        <w:spacing w:before="0"/>
        <w:jc w:val="center"/>
        <w:rPr>
          <w:lang w:val="en-US"/>
        </w:rPr>
      </w:pPr>
    </w:p>
    <w:p w:rsidR="001831C2" w:rsidRPr="00036EE3" w:rsidRDefault="001831C2" w:rsidP="001831C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831C2" w:rsidRPr="005D2DE7" w:rsidTr="00D96F68">
        <w:tc>
          <w:tcPr>
            <w:tcW w:w="9360" w:type="dxa"/>
          </w:tcPr>
          <w:p w:rsidR="001831C2" w:rsidRPr="001831C2" w:rsidRDefault="001831C2" w:rsidP="00D96F68">
            <w:pPr>
              <w:spacing w:before="80" w:after="80"/>
              <w:jc w:val="left"/>
              <w:rPr>
                <w:i/>
                <w:iCs/>
                <w:lang w:val="fr-CH"/>
              </w:rPr>
            </w:pPr>
            <w:r w:rsidRPr="001831C2">
              <w:rPr>
                <w:b/>
                <w:bCs/>
                <w:i/>
                <w:iCs/>
                <w:lang w:val="fr-CH"/>
              </w:rPr>
              <w:t xml:space="preserve">    Note</w:t>
            </w:r>
            <w:r w:rsidRPr="001831C2">
              <w:rPr>
                <w:i/>
                <w:iCs/>
                <w:lang w:val="fr-CH"/>
              </w:rPr>
              <w:t>: Cette Recommandation UIT-R a été approuvée en anglais aux termes de la procédure détaillée dans la</w:t>
            </w:r>
            <w:r w:rsidRPr="001831C2">
              <w:rPr>
                <w:i/>
                <w:iCs/>
                <w:lang w:val="fr-CH"/>
              </w:rPr>
              <w:br/>
              <w:t xml:space="preserve">   Résolution UIT-R 1. </w:t>
            </w:r>
          </w:p>
        </w:tc>
      </w:tr>
    </w:tbl>
    <w:p w:rsidR="001831C2" w:rsidRPr="001831C2" w:rsidRDefault="001831C2" w:rsidP="001831C2">
      <w:pPr>
        <w:spacing w:before="0"/>
        <w:jc w:val="center"/>
        <w:rPr>
          <w:sz w:val="22"/>
          <w:lang w:val="fr-CH"/>
        </w:rPr>
      </w:pPr>
    </w:p>
    <w:p w:rsidR="001831C2" w:rsidRPr="001831C2" w:rsidRDefault="001831C2" w:rsidP="001831C2">
      <w:pPr>
        <w:spacing w:before="100"/>
        <w:jc w:val="right"/>
        <w:rPr>
          <w:i/>
          <w:iCs/>
          <w:lang w:val="fr-CH"/>
        </w:rPr>
      </w:pPr>
      <w:r w:rsidRPr="001831C2">
        <w:rPr>
          <w:i/>
          <w:iCs/>
          <w:lang w:val="fr-CH"/>
        </w:rPr>
        <w:t>Publication électronique</w:t>
      </w:r>
    </w:p>
    <w:p w:rsidR="001831C2" w:rsidRPr="001831C2" w:rsidRDefault="001831C2" w:rsidP="00183C0B">
      <w:pPr>
        <w:spacing w:before="0"/>
        <w:jc w:val="right"/>
        <w:rPr>
          <w:lang w:val="fr-CH"/>
        </w:rPr>
      </w:pPr>
      <w:r w:rsidRPr="001831C2">
        <w:rPr>
          <w:lang w:val="fr-CH"/>
        </w:rPr>
        <w:t>Genève, 201</w:t>
      </w:r>
      <w:r w:rsidR="00183C0B">
        <w:rPr>
          <w:lang w:val="fr-CH"/>
        </w:rPr>
        <w:t>1</w:t>
      </w:r>
    </w:p>
    <w:p w:rsidR="001831C2" w:rsidRPr="001831C2" w:rsidRDefault="001831C2" w:rsidP="00183C0B">
      <w:pPr>
        <w:spacing w:before="200"/>
        <w:jc w:val="center"/>
        <w:rPr>
          <w:lang w:val="fr-CH"/>
        </w:rPr>
      </w:pPr>
      <w:r w:rsidRPr="00470E28">
        <w:rPr>
          <w:lang w:val="en-US"/>
        </w:rPr>
        <w:sym w:font="Symbol" w:char="F0E3"/>
      </w:r>
      <w:r w:rsidRPr="001831C2">
        <w:rPr>
          <w:lang w:val="fr-CH"/>
        </w:rPr>
        <w:t xml:space="preserve"> UIT </w:t>
      </w:r>
      <w:bookmarkStart w:id="2" w:name="iiannee"/>
      <w:bookmarkEnd w:id="2"/>
      <w:r w:rsidRPr="001831C2">
        <w:rPr>
          <w:lang w:val="fr-CH"/>
        </w:rPr>
        <w:t>201</w:t>
      </w:r>
      <w:r w:rsidR="00183C0B">
        <w:rPr>
          <w:lang w:val="fr-CH"/>
        </w:rPr>
        <w:t>1</w:t>
      </w:r>
    </w:p>
    <w:p w:rsidR="001831C2" w:rsidRPr="001831C2" w:rsidRDefault="001831C2" w:rsidP="001831C2">
      <w:pPr>
        <w:rPr>
          <w:sz w:val="18"/>
          <w:szCs w:val="18"/>
          <w:lang w:val="fr-CH"/>
        </w:rPr>
      </w:pPr>
      <w:r w:rsidRPr="001831C2">
        <w:rPr>
          <w:sz w:val="18"/>
          <w:szCs w:val="18"/>
          <w:lang w:val="fr-CH"/>
        </w:rPr>
        <w:t>Tous droits réservés. Aucune partie de cette publication ne peut être reproduite, par quelque procédé que ce soit, sans l’accord écrit préalable de l’UIT.</w:t>
      </w:r>
    </w:p>
    <w:p w:rsidR="001831C2" w:rsidRPr="001831C2" w:rsidRDefault="001831C2" w:rsidP="001831C2">
      <w:pPr>
        <w:spacing w:before="160"/>
        <w:rPr>
          <w:i/>
          <w:highlight w:val="yellow"/>
          <w:lang w:val="fr-CH"/>
        </w:rPr>
        <w:sectPr w:rsidR="001831C2" w:rsidRPr="001831C2"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0A34E1" w:rsidRDefault="001831C2" w:rsidP="00183C0B">
      <w:pPr>
        <w:pStyle w:val="Rec"/>
        <w:spacing w:before="0"/>
        <w:rPr>
          <w:lang w:val="fr-FR"/>
        </w:rPr>
      </w:pPr>
      <w:bookmarkStart w:id="3" w:name="irecnoe"/>
      <w:bookmarkEnd w:id="3"/>
      <w:r>
        <w:rPr>
          <w:lang w:val="fr-FR"/>
        </w:rPr>
        <w:lastRenderedPageBreak/>
        <w:t>RECOMMANDATION  UIT-R  SF.1395</w:t>
      </w:r>
      <w:r w:rsidR="00183C0B">
        <w:rPr>
          <w:rStyle w:val="FootnoteReference"/>
          <w:lang w:val="fr-FR"/>
        </w:rPr>
        <w:footnoteReference w:id="1"/>
      </w:r>
      <w:r w:rsidR="00183C0B" w:rsidRPr="00183C0B">
        <w:rPr>
          <w:vertAlign w:val="superscript"/>
          <w:lang w:val="fr-FR"/>
        </w:rPr>
        <w:t>,</w:t>
      </w:r>
      <w:r w:rsidR="005D2DE7">
        <w:rPr>
          <w:vertAlign w:val="superscript"/>
          <w:lang w:val="fr-FR"/>
        </w:rPr>
        <w:t xml:space="preserve"> </w:t>
      </w:r>
      <w:r w:rsidR="00183C0B">
        <w:rPr>
          <w:rStyle w:val="FootnoteReference"/>
          <w:lang w:val="fr-FR"/>
        </w:rPr>
        <w:footnoteReference w:customMarkFollows="1" w:id="2"/>
        <w:t>**</w:t>
      </w:r>
    </w:p>
    <w:p w:rsidR="000A34E1" w:rsidRDefault="001831C2">
      <w:pPr>
        <w:pStyle w:val="RecTitle"/>
        <w:rPr>
          <w:lang w:val="fr-FR"/>
        </w:rPr>
      </w:pPr>
      <w:r>
        <w:rPr>
          <w:lang w:val="fr-FR"/>
        </w:rPr>
        <w:t>AFFAIBLISSEMENT  MINIMAL  DE  PROPAGATION  SUR  TRAJET  OBLIQUE,  DÛ  AUX  GAZ</w:t>
      </w:r>
      <w:r>
        <w:rPr>
          <w:lang w:val="fr-FR"/>
        </w:rPr>
        <w:br/>
        <w:t>ATMOSPHÉRIQUES,  À  UTILISER  POUR  LES  ÉTUDES  DE  PARTAGE  DE  FRÉQUENCES</w:t>
      </w:r>
      <w:r>
        <w:rPr>
          <w:lang w:val="fr-FR"/>
        </w:rPr>
        <w:br/>
        <w:t>ENTRE  LE  SERVICE  FIXE  PAR  SATELLITE  ET  LE  SERVICE  FIXE</w:t>
      </w:r>
    </w:p>
    <w:p w:rsidR="00183C0B" w:rsidRPr="00183C0B" w:rsidRDefault="00183C0B" w:rsidP="00183C0B">
      <w:pPr>
        <w:rPr>
          <w:lang w:val="fr-FR"/>
        </w:rPr>
      </w:pPr>
    </w:p>
    <w:p w:rsidR="000A34E1" w:rsidRDefault="001831C2">
      <w:pPr>
        <w:pStyle w:val="RecTitleDate"/>
        <w:rPr>
          <w:lang w:val="fr-FR"/>
        </w:rPr>
      </w:pPr>
      <w:r>
        <w:rPr>
          <w:lang w:val="fr-FR"/>
        </w:rPr>
        <w:t>(1999)</w:t>
      </w:r>
    </w:p>
    <w:p w:rsidR="000A34E1" w:rsidRDefault="001831C2">
      <w:pPr>
        <w:pStyle w:val="headfoot"/>
        <w:rPr>
          <w:lang w:val="fr-FR"/>
        </w:rPr>
      </w:pPr>
      <w:r>
        <w:rPr>
          <w:lang w:val="fr-FR"/>
        </w:rPr>
        <w:t>Rec. UIT-R SF.1395</w:t>
      </w:r>
    </w:p>
    <w:p w:rsidR="00183C0B" w:rsidRPr="00272851" w:rsidRDefault="00183C0B" w:rsidP="00183C0B">
      <w:pPr>
        <w:pStyle w:val="Normalaftertitle"/>
        <w:rPr>
          <w:b/>
          <w:bCs/>
          <w:lang w:val="fr-CH"/>
        </w:rPr>
      </w:pPr>
      <w:r w:rsidRPr="00272851">
        <w:rPr>
          <w:b/>
          <w:bCs/>
          <w:lang w:val="fr-CH"/>
        </w:rPr>
        <w:t>Domaine d'application</w:t>
      </w:r>
    </w:p>
    <w:p w:rsidR="00183C0B" w:rsidRDefault="00183C0B" w:rsidP="00183C0B">
      <w:pPr>
        <w:rPr>
          <w:sz w:val="18"/>
          <w:szCs w:val="18"/>
          <w:lang w:val="fr-CH"/>
        </w:rPr>
      </w:pPr>
      <w:r w:rsidRPr="00183C0B">
        <w:rPr>
          <w:sz w:val="18"/>
          <w:szCs w:val="18"/>
          <w:lang w:val="fr-CH"/>
        </w:rPr>
        <w:t>Cette Recommandation donne des formules approximatives d'affaiblissement de propagation minimal dû aux gaz atmosphériques sur la liaison Terre vers espace, à utiliser dans les études de partage des fréquences entre le service fixe par satellite et le service fixe. Trois formules sont présentées pour chacune des treize bandes de fréquences comprises dans la gamme 10-50 GHz; elles correspondent respectivement à des zones de basse latitude, de moyenne latitude et de latitude élevée. Cette Recommandation se fonde sur les Recommandations UIT-R P.676-3 (Genève, 1997) et UIT-R P.835-2 (Genève, 1997).</w:t>
      </w:r>
    </w:p>
    <w:p w:rsidR="000A34E1" w:rsidRPr="00183C0B" w:rsidRDefault="001831C2" w:rsidP="00183C0B">
      <w:pPr>
        <w:pStyle w:val="Normalaftertitle"/>
        <w:rPr>
          <w:lang w:val="fr-FR"/>
        </w:rPr>
      </w:pPr>
      <w:r w:rsidRPr="00183C0B">
        <w:rPr>
          <w:lang w:val="fr-FR"/>
        </w:rPr>
        <w:t>L'Assemblée des radiocommunications de l'UIT,</w:t>
      </w:r>
    </w:p>
    <w:p w:rsidR="000A34E1" w:rsidRDefault="001831C2">
      <w:pPr>
        <w:pStyle w:val="call"/>
        <w:rPr>
          <w:lang w:val="fr-FR"/>
        </w:rPr>
      </w:pPr>
      <w:proofErr w:type="gramStart"/>
      <w:r>
        <w:rPr>
          <w:lang w:val="fr-FR"/>
        </w:rPr>
        <w:t>considérant</w:t>
      </w:r>
      <w:proofErr w:type="gramEnd"/>
    </w:p>
    <w:p w:rsidR="000A34E1" w:rsidRDefault="001831C2">
      <w:pPr>
        <w:rPr>
          <w:lang w:val="fr-FR"/>
        </w:rPr>
      </w:pPr>
      <w:r>
        <w:rPr>
          <w:lang w:val="fr-FR"/>
        </w:rPr>
        <w:t>a)</w:t>
      </w:r>
      <w:r>
        <w:rPr>
          <w:lang w:val="fr-FR"/>
        </w:rPr>
        <w:tab/>
        <w:t>que l'affaiblissement sur trajet oblique entre une station de Terre et une station spatiale (géostationnaire ou non géostationnaire), dû à l'absorption par les gaz atmosphériques et notamment par la vapeur d'eau, est un facteur important pour les études de partage de fréquences entre le service fixe par satellite (SFS) et le service fixe;</w:t>
      </w:r>
    </w:p>
    <w:p w:rsidR="000A34E1" w:rsidRDefault="001831C2">
      <w:pPr>
        <w:rPr>
          <w:lang w:val="fr-FR"/>
        </w:rPr>
      </w:pPr>
      <w:r>
        <w:rPr>
          <w:lang w:val="fr-FR"/>
        </w:rPr>
        <w:t>b)</w:t>
      </w:r>
      <w:r>
        <w:rPr>
          <w:lang w:val="fr-FR"/>
        </w:rPr>
        <w:tab/>
        <w:t>que l'affaiblissement sur trajet oblique dépend de la distribution le long du trajet de paramètres météorologiques tels que la température, la pression et l'humidité et que de ce fait cet affaiblissement varie selon le lieu géographique du site, le mois de l'année, l'altitude de la station du service fixe au</w:t>
      </w:r>
      <w:r>
        <w:rPr>
          <w:lang w:val="fr-FR"/>
        </w:rPr>
        <w:noBreakHyphen/>
        <w:t>dessus du niveau de la mer et l'angle d'élévation du trajet oblique;</w:t>
      </w:r>
    </w:p>
    <w:p w:rsidR="000A34E1" w:rsidRDefault="001831C2">
      <w:pPr>
        <w:rPr>
          <w:lang w:val="fr-FR"/>
        </w:rPr>
      </w:pPr>
      <w:r>
        <w:rPr>
          <w:lang w:val="fr-FR"/>
        </w:rPr>
        <w:t>c)</w:t>
      </w:r>
      <w:r>
        <w:rPr>
          <w:lang w:val="fr-FR"/>
        </w:rPr>
        <w:tab/>
        <w:t>que l'affaiblissement sur trajet oblique peut être déterminé à partir de la méthode décrite dans l'Annexe 1 de la Recommandation UIT-R P.676, mais qu'il est souhaitable de disposer d'une méthode simple permettant d'évaluer cet affaiblissement;</w:t>
      </w:r>
    </w:p>
    <w:p w:rsidR="000A34E1" w:rsidRDefault="001831C2">
      <w:pPr>
        <w:rPr>
          <w:lang w:val="fr-FR"/>
        </w:rPr>
      </w:pPr>
      <w:r>
        <w:rPr>
          <w:lang w:val="fr-FR"/>
        </w:rPr>
        <w:t>d)</w:t>
      </w:r>
      <w:r>
        <w:rPr>
          <w:lang w:val="fr-FR"/>
        </w:rPr>
        <w:tab/>
        <w:t>que pour les études de partage de fréquences, il est nécessaire de définir les paramètres correspondant au mois le plus sec au niveau de la mer pour chaque zone climatique, en s'inspirant de la Recommandation UIT-R P.835;</w:t>
      </w:r>
    </w:p>
    <w:p w:rsidR="000A34E1" w:rsidRDefault="001831C2">
      <w:pPr>
        <w:rPr>
          <w:lang w:val="fr-FR"/>
        </w:rPr>
      </w:pPr>
      <w:r>
        <w:rPr>
          <w:lang w:val="fr-FR"/>
        </w:rPr>
        <w:t>e)</w:t>
      </w:r>
      <w:r>
        <w:rPr>
          <w:lang w:val="fr-FR"/>
        </w:rPr>
        <w:tab/>
        <w:t>que l'affaiblissement sur trajet oblique est une fonction complexe de la fréquence et qu'il convient de choisir pour chaque bande de fréquences, une fréquence représentative donnant l'affaiblissement le plus faible,</w:t>
      </w:r>
    </w:p>
    <w:p w:rsidR="000A34E1" w:rsidRDefault="001831C2">
      <w:pPr>
        <w:pStyle w:val="call"/>
        <w:rPr>
          <w:lang w:val="fr-FR"/>
        </w:rPr>
      </w:pPr>
      <w:proofErr w:type="gramStart"/>
      <w:r>
        <w:rPr>
          <w:lang w:val="fr-FR"/>
        </w:rPr>
        <w:t>recommande</w:t>
      </w:r>
      <w:proofErr w:type="gramEnd"/>
    </w:p>
    <w:p w:rsidR="000A34E1" w:rsidRDefault="001831C2">
      <w:pPr>
        <w:rPr>
          <w:lang w:val="fr-FR"/>
        </w:rPr>
      </w:pPr>
      <w:r>
        <w:rPr>
          <w:b/>
          <w:lang w:val="fr-FR"/>
        </w:rPr>
        <w:t>1</w:t>
      </w:r>
      <w:r>
        <w:rPr>
          <w:lang w:val="fr-FR"/>
        </w:rPr>
        <w:tab/>
        <w:t>pour les études de partage de fréquences entre systèmes du SFS et du service fixe dans chaque bande de fréquences, de calculer l'affaiblissement sur trajet oblique dû à l'absorption par les gaz atmosphériques et notamment par la vapeur d'eau, en utilisant une fréquence représentative correspondant à l'affaiblissement le plus faible dans la bande considérée (Note 1);</w:t>
      </w:r>
    </w:p>
    <w:p w:rsidR="000A34E1" w:rsidRDefault="001831C2">
      <w:pPr>
        <w:rPr>
          <w:lang w:val="fr-FR"/>
        </w:rPr>
      </w:pPr>
      <w:r>
        <w:rPr>
          <w:b/>
          <w:lang w:val="fr-FR"/>
        </w:rPr>
        <w:t>2</w:t>
      </w:r>
      <w:r>
        <w:rPr>
          <w:lang w:val="fr-FR"/>
        </w:rPr>
        <w:tab/>
        <w:t>d'utiliser la méthode donnée en Annexe 1 pour l'estimation de l'affaiblissement sur trajet oblique dû à l'absorption par les gaz atmosphériques (Notes 2, 3 et 4).</w:t>
      </w:r>
    </w:p>
    <w:p w:rsidR="000A34E1" w:rsidRDefault="001831C2">
      <w:pPr>
        <w:pStyle w:val="Note"/>
        <w:rPr>
          <w:lang w:val="fr-FR"/>
        </w:rPr>
      </w:pPr>
      <w:r>
        <w:rPr>
          <w:lang w:val="fr-FR"/>
        </w:rPr>
        <w:t>NOTE 1 – Les informations contenues dans la présente Recommandation ne sont valables que pour les études de partage de fréquences, car elles ne traitent que de l'affaiblissement sur trajet oblique pendant le mois le plus sec.</w:t>
      </w:r>
    </w:p>
    <w:p w:rsidR="000A34E1" w:rsidRDefault="001831C2">
      <w:pPr>
        <w:pStyle w:val="Note"/>
        <w:rPr>
          <w:lang w:val="fr-FR"/>
        </w:rPr>
      </w:pPr>
      <w:r>
        <w:rPr>
          <w:lang w:val="fr-FR"/>
        </w:rPr>
        <w:t>NOTE 2 – Pour de plus amples détails, on pourra se reporter à la Recommandation UIT-R P.676.</w:t>
      </w:r>
    </w:p>
    <w:p w:rsidR="000A34E1" w:rsidRDefault="001831C2">
      <w:pPr>
        <w:pStyle w:val="Note"/>
        <w:rPr>
          <w:lang w:val="fr-FR"/>
        </w:rPr>
      </w:pPr>
      <w:r>
        <w:rPr>
          <w:lang w:val="fr-FR"/>
        </w:rPr>
        <w:t>NOTE 3 – Les informations contenues dans la présente Recommandat</w:t>
      </w:r>
      <w:r w:rsidR="005D2DE7">
        <w:rPr>
          <w:lang w:val="fr-FR"/>
        </w:rPr>
        <w:t>ion sont basées sur la Recomman</w:t>
      </w:r>
      <w:r>
        <w:rPr>
          <w:lang w:val="fr-FR"/>
        </w:rPr>
        <w:t>dation UIT</w:t>
      </w:r>
      <w:r>
        <w:rPr>
          <w:lang w:val="fr-FR"/>
        </w:rPr>
        <w:noBreakHyphen/>
        <w:t>R P.676</w:t>
      </w:r>
      <w:r>
        <w:rPr>
          <w:lang w:val="fr-FR"/>
        </w:rPr>
        <w:noBreakHyphen/>
        <w:t>3 (Genève, 1997) et la Recommandation UIT-R P.835-2 (Genève, 1997).</w:t>
      </w:r>
    </w:p>
    <w:p w:rsidR="000A34E1" w:rsidRDefault="001831C2">
      <w:pPr>
        <w:pStyle w:val="Note"/>
        <w:rPr>
          <w:lang w:val="fr-FR"/>
        </w:rPr>
      </w:pPr>
      <w:r>
        <w:rPr>
          <w:lang w:val="fr-FR"/>
        </w:rPr>
        <w:t>NOTE 4 – La Recommandation UIT-R F.1404 donne une formule approximative de calcul de l'affaiblissement minimal sur trajet oblique dû à l'absorption atmosphérique pour les bandes de fréquences utilisées en partage par le service fixe et les services de radiodiffusion par satellite, mobiles par satellite et scientifiques spatiaux.</w:t>
      </w:r>
    </w:p>
    <w:p w:rsidR="000A34E1" w:rsidRDefault="001831C2" w:rsidP="00E164EB">
      <w:pPr>
        <w:pStyle w:val="Annex"/>
        <w:spacing w:before="240"/>
        <w:rPr>
          <w:lang w:val="fr-FR"/>
        </w:rPr>
      </w:pPr>
      <w:r>
        <w:rPr>
          <w:lang w:val="fr-FR"/>
        </w:rPr>
        <w:br w:type="page"/>
      </w:r>
      <w:r>
        <w:rPr>
          <w:lang w:val="fr-FR"/>
        </w:rPr>
        <w:lastRenderedPageBreak/>
        <w:t>ANNEXE  1</w:t>
      </w:r>
    </w:p>
    <w:p w:rsidR="000A34E1" w:rsidRDefault="001831C2">
      <w:pPr>
        <w:pStyle w:val="AnnexTitle"/>
        <w:rPr>
          <w:lang w:val="fr-FR"/>
        </w:rPr>
      </w:pPr>
      <w:r>
        <w:rPr>
          <w:lang w:val="fr-FR"/>
        </w:rPr>
        <w:t>Calcul de l'affaiblissement de propagation sur trajet oblique, dû aux gaz atmosphériques</w:t>
      </w:r>
      <w:proofErr w:type="gramStart"/>
      <w:r>
        <w:rPr>
          <w:lang w:val="fr-FR"/>
        </w:rPr>
        <w:t>,</w:t>
      </w:r>
      <w:proofErr w:type="gramEnd"/>
      <w:r>
        <w:rPr>
          <w:lang w:val="fr-FR"/>
        </w:rPr>
        <w:br/>
        <w:t>à utiliser pour les études de partage de fréquences entre le SFS et le service fixe</w:t>
      </w:r>
    </w:p>
    <w:p w:rsidR="000A34E1" w:rsidRDefault="001831C2">
      <w:pPr>
        <w:pStyle w:val="Heading1"/>
        <w:rPr>
          <w:lang w:val="fr-FR"/>
        </w:rPr>
      </w:pPr>
      <w:r>
        <w:rPr>
          <w:lang w:val="fr-FR"/>
        </w:rPr>
        <w:t>1</w:t>
      </w:r>
      <w:r>
        <w:rPr>
          <w:lang w:val="fr-FR"/>
        </w:rPr>
        <w:tab/>
        <w:t>Introduction</w:t>
      </w:r>
    </w:p>
    <w:p w:rsidR="000A34E1" w:rsidRDefault="001831C2">
      <w:pPr>
        <w:rPr>
          <w:lang w:val="fr-FR"/>
        </w:rPr>
      </w:pPr>
      <w:r>
        <w:rPr>
          <w:lang w:val="fr-FR"/>
        </w:rPr>
        <w:t>L'affaiblissement sur trajet oblique entre une station de Terre et une station spatiale (géostationnaire ou non géostationnaire), dû à l'absorption par les gaz atmosphériques et notamment à la vapeur d'eau est un facteur important pour les études de partage de fréquences entre le SFS et le service fixe. Cet affaiblissement dépend de la distribution le long du trajet de paramètres météorologiques tels que la température, la pression et l'humidité, et varie en fonction du lieu géographique du site, du mois de l'année, de l'altitude de la station du service fixe au-dessus du niveau de la mer et de l'angle d'élévation du trajet oblique ainsi que de la fréquence de fonctionnement. La méthode de calcul de l'affaiblissement sur trajet oblique est exactement celle qui est donnée en Annexe 1 de la Recommandation UIT</w:t>
      </w:r>
      <w:r>
        <w:rPr>
          <w:lang w:val="fr-FR"/>
        </w:rPr>
        <w:noBreakHyphen/>
        <w:t>R P.676.</w:t>
      </w:r>
    </w:p>
    <w:p w:rsidR="000A34E1" w:rsidRDefault="001831C2">
      <w:pPr>
        <w:rPr>
          <w:lang w:val="fr-FR"/>
        </w:rPr>
      </w:pPr>
      <w:r>
        <w:rPr>
          <w:lang w:val="fr-FR"/>
        </w:rPr>
        <w:t>Pour les calculs détaillés de l'affaiblissement atmosphérique, il est possible d'utiliser des informations locales sur la concentration moyenne en vapeur d'eau pendant le mois le plus sec et d'autres paramètres météorologiques ainsi que les atmosphères de référence décrits dans la Recommandation UIT-R P.835. Lorsque ces informations ne sont pas disponibles, les résultats ci</w:t>
      </w:r>
      <w:r>
        <w:rPr>
          <w:lang w:val="fr-FR"/>
        </w:rPr>
        <w:noBreakHyphen/>
        <w:t>dessous permettent une évaluation simple de l'affaiblissement atmosphérique.</w:t>
      </w:r>
    </w:p>
    <w:p w:rsidR="000A34E1" w:rsidRDefault="001831C2">
      <w:pPr>
        <w:rPr>
          <w:lang w:val="fr-FR"/>
        </w:rPr>
      </w:pPr>
      <w:r>
        <w:rPr>
          <w:lang w:val="fr-FR"/>
        </w:rPr>
        <w:t>Dans les formules du § 2, on considère chaque bande de fréquences attribuée en partage au SFS et au service fixe et on présente cinq zones géographiques représentatives dans le monde (hémisphères Nord et Sud).</w:t>
      </w:r>
    </w:p>
    <w:p w:rsidR="000A34E1" w:rsidRDefault="001831C2">
      <w:pPr>
        <w:pStyle w:val="Heading1"/>
        <w:rPr>
          <w:lang w:val="fr-FR"/>
        </w:rPr>
      </w:pPr>
      <w:r>
        <w:rPr>
          <w:lang w:val="fr-FR"/>
        </w:rPr>
        <w:t>2</w:t>
      </w:r>
      <w:r>
        <w:rPr>
          <w:lang w:val="fr-FR"/>
        </w:rPr>
        <w:tab/>
        <w:t>Estimation de l'affaiblissement sur trajet oblique</w:t>
      </w:r>
    </w:p>
    <w:p w:rsidR="000A34E1" w:rsidRDefault="001831C2">
      <w:pPr>
        <w:rPr>
          <w:lang w:val="fr-FR"/>
        </w:rPr>
      </w:pPr>
      <w:r>
        <w:rPr>
          <w:lang w:val="fr-FR"/>
        </w:rPr>
        <w:t>Pour les besoins de cette estimation simplifiée, on suppose que la station du service fixe se trouve dans l'une des trois zones climatiques ne dépendant que de la latitude (en valeur absolue) de la station:</w:t>
      </w:r>
    </w:p>
    <w:p w:rsidR="000A34E1" w:rsidRDefault="001831C2">
      <w:pPr>
        <w:pStyle w:val="enumlev1"/>
        <w:rPr>
          <w:lang w:val="fr-FR"/>
        </w:rPr>
      </w:pPr>
      <w:r>
        <w:rPr>
          <w:lang w:val="fr-FR"/>
        </w:rPr>
        <w:t>–</w:t>
      </w:r>
      <w:r>
        <w:rPr>
          <w:lang w:val="fr-FR"/>
        </w:rPr>
        <w:tab/>
        <w:t>latitude faible inférieure à 22,5</w:t>
      </w:r>
      <w:r>
        <w:rPr>
          <w:rFonts w:ascii="Symbol" w:hAnsi="Symbol"/>
          <w:lang w:val="fr-FR"/>
        </w:rPr>
        <w:t></w:t>
      </w:r>
      <w:r>
        <w:rPr>
          <w:lang w:val="fr-FR"/>
        </w:rPr>
        <w:t xml:space="preserve"> par rapport à l'équateur;</w:t>
      </w:r>
    </w:p>
    <w:p w:rsidR="000A34E1" w:rsidRDefault="001831C2">
      <w:pPr>
        <w:pStyle w:val="enumlev1"/>
        <w:rPr>
          <w:lang w:val="fr-FR"/>
        </w:rPr>
      </w:pPr>
      <w:r>
        <w:rPr>
          <w:lang w:val="fr-FR"/>
        </w:rPr>
        <w:t>–</w:t>
      </w:r>
      <w:r>
        <w:rPr>
          <w:lang w:val="fr-FR"/>
        </w:rPr>
        <w:tab/>
        <w:t>latitude moyenne supérieure à 22,5</w:t>
      </w:r>
      <w:r>
        <w:rPr>
          <w:rFonts w:ascii="Symbol" w:hAnsi="Symbol"/>
          <w:lang w:val="fr-FR"/>
        </w:rPr>
        <w:t></w:t>
      </w:r>
      <w:r>
        <w:rPr>
          <w:lang w:val="fr-FR"/>
        </w:rPr>
        <w:t xml:space="preserve"> mais inférieure à 45</w:t>
      </w:r>
      <w:r>
        <w:rPr>
          <w:rFonts w:ascii="Symbol" w:hAnsi="Symbol"/>
          <w:lang w:val="fr-FR"/>
        </w:rPr>
        <w:t></w:t>
      </w:r>
      <w:r>
        <w:rPr>
          <w:lang w:val="fr-FR"/>
        </w:rPr>
        <w:t xml:space="preserve"> depuis l'équateur;</w:t>
      </w:r>
    </w:p>
    <w:p w:rsidR="000A34E1" w:rsidRDefault="001831C2">
      <w:pPr>
        <w:pStyle w:val="enumlev1"/>
        <w:rPr>
          <w:lang w:val="fr-FR"/>
        </w:rPr>
      </w:pPr>
      <w:bookmarkStart w:id="4" w:name="dsgno"/>
      <w:bookmarkEnd w:id="4"/>
      <w:r>
        <w:rPr>
          <w:lang w:val="fr-FR"/>
        </w:rPr>
        <w:t>–</w:t>
      </w:r>
      <w:r>
        <w:rPr>
          <w:lang w:val="fr-FR"/>
        </w:rPr>
        <w:tab/>
        <w:t>latitude élevée 45</w:t>
      </w:r>
      <w:r>
        <w:rPr>
          <w:rFonts w:ascii="Symbol" w:hAnsi="Symbol"/>
          <w:lang w:val="fr-FR"/>
        </w:rPr>
        <w:t></w:t>
      </w:r>
      <w:r>
        <w:rPr>
          <w:lang w:val="fr-FR"/>
        </w:rPr>
        <w:t xml:space="preserve"> ou plus depuis l'équateur.</w:t>
      </w:r>
    </w:p>
    <w:p w:rsidR="000A34E1" w:rsidRDefault="001831C2">
      <w:pPr>
        <w:rPr>
          <w:lang w:val="fr-FR"/>
        </w:rPr>
      </w:pPr>
      <w:r>
        <w:rPr>
          <w:lang w:val="fr-FR"/>
        </w:rPr>
        <w:t xml:space="preserve">Le Tableau 1 donne les valeurs des paramètres climatiques pour chacune de ces zones. Il convient de noter que la densité de la vapeur d'eau au niveau de la mer pour le climat à faible latitude est inférieure à </w:t>
      </w:r>
      <w:r w:rsidR="005D2DE7">
        <w:rPr>
          <w:lang w:val="fr-FR"/>
        </w:rPr>
        <w:t>celle indiquée dans la Recomman</w:t>
      </w:r>
      <w:r>
        <w:rPr>
          <w:lang w:val="fr-FR"/>
        </w:rPr>
        <w:t>dation UIT</w:t>
      </w:r>
      <w:r>
        <w:rPr>
          <w:lang w:val="fr-FR"/>
        </w:rPr>
        <w:noBreakHyphen/>
        <w:t>R P.835 qui correspond à la saison sèche. Les affaiblissements pour ces zones ont été déterminés en fonction de l'angle d'élévation du trajet de transmission réel depuis la station du service fixe jusqu'à la position de la station spatiale (géostationnaire ou non géostationnaire). Les formules donnant, dans les parag</w:t>
      </w:r>
      <w:r w:rsidR="005D2DE7">
        <w:rPr>
          <w:lang w:val="fr-FR"/>
        </w:rPr>
        <w:t>raphes qui suivent, l'affaiblis</w:t>
      </w:r>
      <w:r>
        <w:rPr>
          <w:lang w:val="fr-FR"/>
        </w:rPr>
        <w:t>sement atmosphérique sont une approximation des valeurs théoriques. Dans ces formules:</w:t>
      </w:r>
    </w:p>
    <w:p w:rsidR="000A34E1" w:rsidRDefault="001831C2">
      <w:pPr>
        <w:pStyle w:val="enumlev1"/>
        <w:tabs>
          <w:tab w:val="left" w:pos="3402"/>
        </w:tabs>
        <w:ind w:left="3402" w:hanging="3402"/>
        <w:rPr>
          <w:lang w:val="fr-FR"/>
        </w:rPr>
      </w:pPr>
      <w:r>
        <w:rPr>
          <w:i/>
          <w:lang w:val="fr-FR"/>
        </w:rPr>
        <w:tab/>
        <w:t>A</w:t>
      </w:r>
      <w:r>
        <w:rPr>
          <w:i/>
          <w:position w:val="-4"/>
          <w:sz w:val="16"/>
          <w:lang w:val="fr-FR"/>
        </w:rPr>
        <w:t>L</w:t>
      </w:r>
      <w:r>
        <w:rPr>
          <w:lang w:val="fr-FR"/>
        </w:rPr>
        <w:t xml:space="preserve"> (</w:t>
      </w:r>
      <w:r>
        <w:rPr>
          <w:i/>
          <w:lang w:val="fr-FR"/>
        </w:rPr>
        <w:t>h</w:t>
      </w:r>
      <w:r>
        <w:rPr>
          <w:lang w:val="fr-FR"/>
        </w:rPr>
        <w:t xml:space="preserve">, </w:t>
      </w:r>
      <w:r>
        <w:rPr>
          <w:rFonts w:ascii="Symbol" w:hAnsi="Symbol"/>
          <w:lang w:val="fr-FR"/>
        </w:rPr>
        <w:t></w:t>
      </w:r>
      <w:r>
        <w:rPr>
          <w:lang w:val="fr-FR"/>
        </w:rPr>
        <w:t xml:space="preserve">), </w:t>
      </w:r>
      <w:r>
        <w:rPr>
          <w:i/>
          <w:lang w:val="fr-FR"/>
        </w:rPr>
        <w:t>A</w:t>
      </w:r>
      <w:r>
        <w:rPr>
          <w:i/>
          <w:position w:val="-4"/>
          <w:sz w:val="16"/>
          <w:lang w:val="fr-FR"/>
        </w:rPr>
        <w:t>M</w:t>
      </w:r>
      <w:r>
        <w:rPr>
          <w:lang w:val="fr-FR"/>
        </w:rPr>
        <w:t xml:space="preserve"> (</w:t>
      </w:r>
      <w:r>
        <w:rPr>
          <w:i/>
          <w:lang w:val="fr-FR"/>
        </w:rPr>
        <w:t>h</w:t>
      </w:r>
      <w:r>
        <w:rPr>
          <w:lang w:val="fr-FR"/>
        </w:rPr>
        <w:t xml:space="preserve">, </w:t>
      </w:r>
      <w:r>
        <w:rPr>
          <w:rFonts w:ascii="Symbol" w:hAnsi="Symbol"/>
          <w:lang w:val="fr-FR"/>
        </w:rPr>
        <w:t></w:t>
      </w:r>
      <w:r>
        <w:rPr>
          <w:lang w:val="fr-FR"/>
        </w:rPr>
        <w:t xml:space="preserve">) et </w:t>
      </w:r>
      <w:r>
        <w:rPr>
          <w:i/>
          <w:lang w:val="fr-FR"/>
        </w:rPr>
        <w:t>A</w:t>
      </w:r>
      <w:r>
        <w:rPr>
          <w:i/>
          <w:position w:val="-4"/>
          <w:sz w:val="16"/>
          <w:lang w:val="fr-FR"/>
        </w:rPr>
        <w:t>H</w:t>
      </w:r>
      <w:r>
        <w:rPr>
          <w:lang w:val="fr-FR"/>
        </w:rPr>
        <w:t xml:space="preserve"> (</w:t>
      </w:r>
      <w:r>
        <w:rPr>
          <w:i/>
          <w:lang w:val="fr-FR"/>
        </w:rPr>
        <w:t>h</w:t>
      </w:r>
      <w:r>
        <w:rPr>
          <w:lang w:val="fr-FR"/>
        </w:rPr>
        <w:t xml:space="preserve">, </w:t>
      </w:r>
      <w:r>
        <w:rPr>
          <w:rFonts w:ascii="Symbol" w:hAnsi="Symbol"/>
          <w:lang w:val="fr-FR"/>
        </w:rPr>
        <w:t></w:t>
      </w:r>
      <w:r>
        <w:rPr>
          <w:lang w:val="fr-FR"/>
        </w:rPr>
        <w:t>):</w:t>
      </w:r>
      <w:r>
        <w:rPr>
          <w:lang w:val="fr-FR"/>
        </w:rPr>
        <w:tab/>
        <w:t>désignent l'affaiblissement total d'absorption atmosphérique (dB) pour les zones de faible, de moyenne ou de haute latitude, respectivement;</w:t>
      </w:r>
    </w:p>
    <w:p w:rsidR="000A34E1" w:rsidRDefault="001831C2">
      <w:pPr>
        <w:pStyle w:val="enumlev1"/>
        <w:tabs>
          <w:tab w:val="left" w:pos="3402"/>
        </w:tabs>
        <w:ind w:left="3402" w:hanging="3402"/>
        <w:rPr>
          <w:lang w:val="fr-FR"/>
        </w:rPr>
      </w:pPr>
      <w:r>
        <w:rPr>
          <w:i/>
          <w:lang w:val="fr-FR"/>
        </w:rPr>
        <w:tab/>
      </w:r>
      <w:proofErr w:type="gramStart"/>
      <w:r>
        <w:rPr>
          <w:i/>
          <w:lang w:val="fr-FR"/>
        </w:rPr>
        <w:t>h</w:t>
      </w:r>
      <w:proofErr w:type="gramEnd"/>
      <w:r>
        <w:rPr>
          <w:lang w:val="fr-FR"/>
        </w:rPr>
        <w:t xml:space="preserve"> et </w:t>
      </w:r>
      <w:r>
        <w:rPr>
          <w:i/>
          <w:lang w:val="fr-FR"/>
        </w:rPr>
        <w:sym w:font="Symbol" w:char="F071"/>
      </w:r>
      <w:r>
        <w:rPr>
          <w:lang w:val="fr-FR"/>
        </w:rPr>
        <w:t>:</w:t>
      </w:r>
      <w:r>
        <w:rPr>
          <w:i/>
          <w:lang w:val="fr-FR"/>
        </w:rPr>
        <w:tab/>
      </w:r>
      <w:r>
        <w:rPr>
          <w:lang w:val="fr-FR"/>
        </w:rPr>
        <w:t>désignent l'altitude de l'antenne du service fixe au-dessus du niveau de la mer (km) et l'angle d'élévation (degrés), respectivement.</w:t>
      </w:r>
    </w:p>
    <w:p w:rsidR="000A34E1" w:rsidRDefault="001831C2">
      <w:pPr>
        <w:pStyle w:val="Table"/>
        <w:spacing w:before="360"/>
        <w:rPr>
          <w:lang w:val="fr-FR"/>
        </w:rPr>
      </w:pPr>
      <w:r>
        <w:rPr>
          <w:lang w:val="fr-FR"/>
        </w:rPr>
        <w:t>TABLEAU  1</w:t>
      </w:r>
    </w:p>
    <w:p w:rsidR="000A34E1" w:rsidRDefault="001831C2">
      <w:pPr>
        <w:pStyle w:val="TableTitle"/>
        <w:rPr>
          <w:lang w:val="fr-FR"/>
        </w:rPr>
      </w:pPr>
      <w:r>
        <w:rPr>
          <w:lang w:val="fr-FR"/>
        </w:rPr>
        <w:t>Valeur des paramètres au niveau de la mer pour les zones climatiques</w:t>
      </w:r>
    </w:p>
    <w:p w:rsidR="000A34E1" w:rsidRDefault="000A34E1">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0A34E1" w:rsidRPr="005D2DE7">
        <w:trPr>
          <w:jc w:val="center"/>
        </w:trPr>
        <w:tc>
          <w:tcPr>
            <w:tcW w:w="2268" w:type="dxa"/>
          </w:tcPr>
          <w:p w:rsidR="000A34E1" w:rsidRDefault="001831C2">
            <w:pPr>
              <w:pStyle w:val="TableText"/>
              <w:framePr w:hSpace="181" w:wrap="notBeside" w:vAnchor="text" w:hAnchor="text" w:xAlign="center" w:y="1"/>
              <w:spacing w:before="180"/>
              <w:jc w:val="center"/>
              <w:rPr>
                <w:lang w:val="fr-FR"/>
              </w:rPr>
            </w:pPr>
            <w:r>
              <w:rPr>
                <w:lang w:val="fr-FR"/>
              </w:rPr>
              <w:t>Zone climatique</w:t>
            </w:r>
          </w:p>
        </w:tc>
        <w:tc>
          <w:tcPr>
            <w:tcW w:w="2268" w:type="dxa"/>
          </w:tcPr>
          <w:p w:rsidR="000A34E1" w:rsidRDefault="001831C2">
            <w:pPr>
              <w:pStyle w:val="TableText"/>
              <w:framePr w:hSpace="181" w:wrap="notBeside" w:vAnchor="text" w:hAnchor="text" w:xAlign="center" w:y="1"/>
              <w:jc w:val="center"/>
              <w:rPr>
                <w:lang w:val="fr-FR"/>
              </w:rPr>
            </w:pPr>
            <w:r>
              <w:rPr>
                <w:lang w:val="fr-FR"/>
              </w:rPr>
              <w:t>Température</w:t>
            </w:r>
            <w:r>
              <w:rPr>
                <w:lang w:val="fr-FR"/>
              </w:rPr>
              <w:br/>
              <w:t>(K)</w:t>
            </w:r>
          </w:p>
        </w:tc>
        <w:tc>
          <w:tcPr>
            <w:tcW w:w="2268" w:type="dxa"/>
          </w:tcPr>
          <w:p w:rsidR="000A34E1" w:rsidRDefault="001831C2">
            <w:pPr>
              <w:pStyle w:val="TableText"/>
              <w:framePr w:hSpace="181" w:wrap="notBeside" w:vAnchor="text" w:hAnchor="text" w:xAlign="center" w:y="1"/>
              <w:jc w:val="center"/>
              <w:rPr>
                <w:lang w:val="fr-FR"/>
              </w:rPr>
            </w:pPr>
            <w:r>
              <w:rPr>
                <w:lang w:val="fr-FR"/>
              </w:rPr>
              <w:t xml:space="preserve">Pression </w:t>
            </w:r>
            <w:proofErr w:type="gramStart"/>
            <w:r>
              <w:rPr>
                <w:lang w:val="fr-FR"/>
              </w:rPr>
              <w:t>atmosphérique</w:t>
            </w:r>
            <w:proofErr w:type="gramEnd"/>
            <w:r>
              <w:rPr>
                <w:lang w:val="fr-FR"/>
              </w:rPr>
              <w:br/>
              <w:t>(hPa)</w:t>
            </w:r>
          </w:p>
        </w:tc>
        <w:tc>
          <w:tcPr>
            <w:tcW w:w="2268" w:type="dxa"/>
          </w:tcPr>
          <w:p w:rsidR="000A34E1" w:rsidRDefault="001831C2">
            <w:pPr>
              <w:pStyle w:val="TableText"/>
              <w:framePr w:hSpace="181" w:wrap="notBeside" w:vAnchor="text" w:hAnchor="text" w:xAlign="center" w:y="1"/>
              <w:jc w:val="center"/>
              <w:rPr>
                <w:lang w:val="fr-FR"/>
              </w:rPr>
            </w:pPr>
            <w:r>
              <w:rPr>
                <w:lang w:val="fr-FR"/>
              </w:rPr>
              <w:t xml:space="preserve">Densité de la vapeur </w:t>
            </w:r>
            <w:proofErr w:type="gramStart"/>
            <w:r>
              <w:rPr>
                <w:lang w:val="fr-FR"/>
              </w:rPr>
              <w:t>d'eau</w:t>
            </w:r>
            <w:proofErr w:type="gramEnd"/>
            <w:r>
              <w:rPr>
                <w:lang w:val="fr-FR"/>
              </w:rPr>
              <w:br/>
              <w:t>(g/m</w:t>
            </w:r>
            <w:r>
              <w:rPr>
                <w:position w:val="6"/>
                <w:sz w:val="14"/>
                <w:lang w:val="fr-FR"/>
              </w:rPr>
              <w:t>3</w:t>
            </w:r>
            <w:r>
              <w:rPr>
                <w:lang w:val="fr-FR"/>
              </w:rPr>
              <w:t>)</w:t>
            </w:r>
          </w:p>
        </w:tc>
      </w:tr>
      <w:tr w:rsidR="000A34E1">
        <w:trPr>
          <w:jc w:val="center"/>
        </w:trPr>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Latitude faible</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300,4</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1 012,0</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10,0</w:t>
            </w:r>
          </w:p>
        </w:tc>
      </w:tr>
      <w:tr w:rsidR="000A34E1">
        <w:trPr>
          <w:jc w:val="center"/>
        </w:trPr>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Latitude moyenne</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272,7</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1 018,9</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3,5</w:t>
            </w:r>
          </w:p>
        </w:tc>
      </w:tr>
      <w:tr w:rsidR="000A34E1">
        <w:trPr>
          <w:jc w:val="center"/>
        </w:trPr>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Latitude élevée</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257,4</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1 010,8</w:t>
            </w:r>
          </w:p>
        </w:tc>
        <w:tc>
          <w:tcPr>
            <w:tcW w:w="2268" w:type="dxa"/>
          </w:tcPr>
          <w:p w:rsidR="000A34E1" w:rsidRDefault="001831C2">
            <w:pPr>
              <w:pStyle w:val="TableText"/>
              <w:framePr w:hSpace="181" w:wrap="notBeside" w:vAnchor="text" w:hAnchor="text" w:xAlign="center" w:y="1"/>
              <w:spacing w:before="60" w:after="60"/>
              <w:jc w:val="center"/>
              <w:rPr>
                <w:lang w:val="fr-FR"/>
              </w:rPr>
            </w:pPr>
            <w:r>
              <w:rPr>
                <w:lang w:val="fr-FR"/>
              </w:rPr>
              <w:t>1,23</w:t>
            </w:r>
          </w:p>
        </w:tc>
      </w:tr>
    </w:tbl>
    <w:p w:rsidR="000A34E1" w:rsidRDefault="000A34E1">
      <w:pPr>
        <w:pStyle w:val="Tablefin"/>
        <w:spacing w:before="0"/>
        <w:rPr>
          <w:lang w:val="fr-FR"/>
        </w:rPr>
      </w:pPr>
    </w:p>
    <w:p w:rsidR="000A34E1" w:rsidRDefault="001831C2">
      <w:pPr>
        <w:rPr>
          <w:lang w:val="fr-FR"/>
        </w:rPr>
      </w:pPr>
      <w:r>
        <w:rPr>
          <w:lang w:val="fr-FR"/>
        </w:rPr>
        <w:t>La méthode décrite dans l'Annexe 1 de la Recommandation UIT-R P.676 a été utilisée pour l'intégration. Les profils de température, de pression et densité de vapeur d'eau en fonction de l'altitude</w:t>
      </w:r>
      <w:r w:rsidR="005D2DE7">
        <w:rPr>
          <w:lang w:val="fr-FR"/>
        </w:rPr>
        <w:t xml:space="preserve"> tels que définis dans la Recom</w:t>
      </w:r>
      <w:r>
        <w:rPr>
          <w:lang w:val="fr-FR"/>
        </w:rPr>
        <w:t>mandation UIT-R P.835 ont été utilisés pour le calcul de l'affaiblissement. L'approximation a été effectuée pour 0 </w:t>
      </w:r>
      <w:r>
        <w:rPr>
          <w:rFonts w:ascii="Symbol" w:hAnsi="Symbol"/>
          <w:lang w:val="fr-FR"/>
        </w:rPr>
        <w:t></w:t>
      </w:r>
      <w:r>
        <w:rPr>
          <w:lang w:val="fr-FR"/>
        </w:rPr>
        <w:t> </w:t>
      </w:r>
      <w:r>
        <w:rPr>
          <w:i/>
          <w:lang w:val="fr-FR"/>
        </w:rPr>
        <w:t>h</w:t>
      </w:r>
      <w:r>
        <w:rPr>
          <w:lang w:val="fr-FR"/>
        </w:rPr>
        <w:t> </w:t>
      </w:r>
      <w:r>
        <w:rPr>
          <w:rFonts w:ascii="Symbol" w:hAnsi="Symbol"/>
          <w:lang w:val="fr-FR"/>
        </w:rPr>
        <w:t></w:t>
      </w:r>
      <w:r>
        <w:rPr>
          <w:lang w:val="fr-FR"/>
        </w:rPr>
        <w:t> 3 km et 0</w:t>
      </w:r>
      <w:r>
        <w:rPr>
          <w:rFonts w:ascii="Symbol" w:hAnsi="Symbol"/>
          <w:lang w:val="fr-FR"/>
        </w:rPr>
        <w:t></w:t>
      </w:r>
      <w:r>
        <w:rPr>
          <w:lang w:val="fr-FR"/>
        </w:rPr>
        <w:t> </w:t>
      </w:r>
      <w:r>
        <w:rPr>
          <w:rFonts w:ascii="Symbol" w:hAnsi="Symbol"/>
          <w:lang w:val="fr-FR"/>
        </w:rPr>
        <w:t></w:t>
      </w:r>
      <w:r>
        <w:rPr>
          <w:lang w:val="fr-FR"/>
        </w:rPr>
        <w:t> </w:t>
      </w:r>
      <w:r>
        <w:rPr>
          <w:rFonts w:ascii="Symbol" w:hAnsi="Symbol"/>
          <w:lang w:val="fr-FR"/>
        </w:rPr>
        <w:t></w:t>
      </w:r>
      <w:r>
        <w:rPr>
          <w:lang w:val="fr-FR"/>
        </w:rPr>
        <w:t> </w:t>
      </w:r>
      <w:r>
        <w:rPr>
          <w:rFonts w:ascii="Symbol" w:hAnsi="Symbol"/>
          <w:lang w:val="fr-FR"/>
        </w:rPr>
        <w:t></w:t>
      </w:r>
      <w:r>
        <w:rPr>
          <w:lang w:val="fr-FR"/>
        </w:rPr>
        <w:t> 90</w:t>
      </w:r>
      <w:r>
        <w:rPr>
          <w:rFonts w:ascii="Symbol" w:hAnsi="Symbol"/>
          <w:lang w:val="fr-FR"/>
        </w:rPr>
        <w:t></w:t>
      </w:r>
      <w:r>
        <w:rPr>
          <w:lang w:val="fr-FR"/>
        </w:rPr>
        <w:t>.</w:t>
      </w:r>
    </w:p>
    <w:p w:rsidR="000A34E1" w:rsidRDefault="001831C2">
      <w:pPr>
        <w:rPr>
          <w:lang w:val="fr-FR"/>
        </w:rPr>
      </w:pPr>
      <w:r>
        <w:rPr>
          <w:lang w:val="fr-FR"/>
        </w:rPr>
        <w:br w:type="page"/>
      </w:r>
      <w:r>
        <w:rPr>
          <w:lang w:val="fr-FR"/>
        </w:rPr>
        <w:lastRenderedPageBreak/>
        <w:t>L'angle d'élévation réel peut être déterminé à partir de l'angle d'élévation obtenu dans des conditions de propagation en espace libre au moyen de la méthode décrite dans la Recommandation UIT</w:t>
      </w:r>
      <w:r>
        <w:rPr>
          <w:lang w:val="fr-FR"/>
        </w:rPr>
        <w:noBreakHyphen/>
        <w:t>R F.1333. Pour des angles d'élévation réels en dessous de 0</w:t>
      </w:r>
      <w:r>
        <w:rPr>
          <w:rFonts w:ascii="Symbol" w:hAnsi="Symbol"/>
          <w:lang w:val="fr-FR"/>
        </w:rPr>
        <w:t></w:t>
      </w:r>
      <w:r>
        <w:rPr>
          <w:lang w:val="fr-FR"/>
        </w:rPr>
        <w:t>, la valeur d'affaiblissement pour 0</w:t>
      </w:r>
      <w:r>
        <w:rPr>
          <w:rFonts w:ascii="Symbol" w:hAnsi="Symbol"/>
          <w:lang w:val="fr-FR"/>
        </w:rPr>
        <w:t></w:t>
      </w:r>
      <w:r>
        <w:rPr>
          <w:lang w:val="fr-FR"/>
        </w:rPr>
        <w:t xml:space="preserve"> doit être utilisée.</w:t>
      </w:r>
    </w:p>
    <w:p w:rsidR="000A34E1" w:rsidRDefault="001831C2">
      <w:pPr>
        <w:pStyle w:val="Note"/>
        <w:rPr>
          <w:lang w:val="fr-FR"/>
        </w:rPr>
      </w:pPr>
      <w:r>
        <w:rPr>
          <w:lang w:val="fr-FR"/>
        </w:rPr>
        <w:t>NOTE 1 – Dans certaines situations, il peut être nécessaire d'évaluer l'affaiblissement à une fréquence spécifique sur la base des formules ci-dessous. Par exemple, s'il est nécessaire de déterminer l'affaiblissement dans la zone de faible latitude à 18,5 GHz, il est possible de faire le calcul par interpolation de l'affaiblissement à 17,7 GHz (voir l'équation (4a)) et de celui à 18,8 GHz (voir l'équation (5a)). Toutefois, pour qu'une telle interpolation soit suffisamment précise, les deux fréquences représentatives adjacentes doivent être suffisamment proches l'une de l'autre.</w:t>
      </w:r>
    </w:p>
    <w:p w:rsidR="000A34E1" w:rsidRDefault="001831C2">
      <w:pPr>
        <w:pStyle w:val="Heading2"/>
        <w:rPr>
          <w:lang w:val="fr-FR"/>
        </w:rPr>
      </w:pPr>
      <w:r>
        <w:rPr>
          <w:lang w:val="fr-FR"/>
        </w:rPr>
        <w:t>2.1</w:t>
      </w:r>
      <w:r>
        <w:rPr>
          <w:lang w:val="fr-FR"/>
        </w:rPr>
        <w:tab/>
        <w:t>Bande de fréquences 10,7-11,7 GHz</w:t>
      </w:r>
    </w:p>
    <w:p w:rsidR="000A34E1" w:rsidRDefault="001831C2">
      <w:pPr>
        <w:rPr>
          <w:lang w:val="fr-FR"/>
        </w:rPr>
      </w:pPr>
      <w:r>
        <w:rPr>
          <w:lang w:val="fr-FR"/>
        </w:rPr>
        <w:t>Dans cette bande de fréquences, l'affaiblissement est plus important aux fréquences élevées, et par conséquent, les formules ci-dessous donnent l'affaiblissement à 10,7 GHz.</w:t>
      </w:r>
    </w:p>
    <w:p w:rsidR="000A34E1" w:rsidRDefault="001831C2">
      <w:pPr>
        <w:pStyle w:val="Equation"/>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rFonts w:ascii="Symbol" w:hAnsi="Symbol"/>
          <w:sz w:val="4"/>
          <w:lang w:val="fr-FR"/>
        </w:rPr>
        <w:t></w:t>
      </w:r>
      <w:r>
        <w:rPr>
          <w:lang w:val="fr-FR"/>
        </w:rPr>
        <w:t xml:space="preserve">)  =  3,40 / [1  </w:t>
      </w:r>
      <w:r>
        <w:rPr>
          <w:rFonts w:ascii="Symbol" w:hAnsi="Symbol"/>
          <w:lang w:val="fr-FR"/>
        </w:rPr>
        <w:t></w:t>
      </w:r>
      <w:r>
        <w:rPr>
          <w:lang w:val="fr-FR"/>
        </w:rPr>
        <w:t xml:space="preserve">  0,8356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(0,2693  </w:t>
      </w:r>
      <w:r>
        <w:rPr>
          <w:rFonts w:ascii="Symbol" w:hAnsi="Symbol"/>
          <w:lang w:val="fr-FR"/>
        </w:rPr>
        <w:t></w:t>
      </w:r>
      <w:r>
        <w:rPr>
          <w:lang w:val="fr-FR"/>
        </w:rPr>
        <w:t xml:space="preserve">  0,2753 </w:t>
      </w:r>
      <w:r>
        <w:rPr>
          <w:lang w:val="fr-FR"/>
        </w:rPr>
        <w:sym w:font="Symbol" w:char="F071"/>
      </w:r>
      <w:r>
        <w:rPr>
          <w:sz w:val="4"/>
          <w:lang w:val="fr-FR"/>
        </w:rPr>
        <w:t xml:space="preserve"> </w:t>
      </w:r>
      <w:r>
        <w:rPr>
          <w:lang w:val="fr-FR"/>
        </w:rPr>
        <w:t xml:space="preserve">)  </w:t>
      </w:r>
      <w:r>
        <w:rPr>
          <w:rFonts w:ascii="Symbol" w:hAnsi="Symbol"/>
          <w:lang w:val="fr-FR"/>
        </w:rPr>
        <w:t></w:t>
      </w:r>
      <w:r>
        <w:rPr>
          <w:lang w:val="fr-FR"/>
        </w:rPr>
        <w:t xml:space="preserve">  0,1002 </w:t>
      </w:r>
      <w:r>
        <w:rPr>
          <w:i/>
          <w:lang w:val="fr-FR"/>
        </w:rPr>
        <w:t>h</w:t>
      </w:r>
      <w:r>
        <w:rPr>
          <w:i/>
          <w:sz w:val="4"/>
          <w:lang w:val="fr-FR"/>
        </w:rPr>
        <w:t xml:space="preserve"> </w:t>
      </w:r>
      <w:r>
        <w:rPr>
          <w:position w:val="6"/>
          <w:sz w:val="18"/>
          <w:lang w:val="fr-FR"/>
        </w:rPr>
        <w:t>2</w:t>
      </w:r>
      <w:r>
        <w:rPr>
          <w:lang w:val="fr-FR"/>
        </w:rPr>
        <w:t>]</w:t>
      </w:r>
      <w:r>
        <w:rPr>
          <w:lang w:val="fr-FR"/>
        </w:rPr>
        <w:tab/>
        <w:t>(1a)</w:t>
      </w:r>
    </w:p>
    <w:p w:rsidR="000A34E1" w:rsidRDefault="001831C2">
      <w:pPr>
        <w:pStyle w:val="Equation"/>
        <w:spacing w:before="8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  3,01 / [1  </w:t>
      </w:r>
      <w:r>
        <w:rPr>
          <w:rFonts w:ascii="Symbol" w:hAnsi="Symbol"/>
          <w:lang w:val="fr-FR"/>
        </w:rPr>
        <w:t></w:t>
      </w:r>
      <w:r>
        <w:rPr>
          <w:lang w:val="fr-FR"/>
        </w:rPr>
        <w:t xml:space="preserve">  0,7509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(0,3991  </w:t>
      </w:r>
      <w:r>
        <w:rPr>
          <w:rFonts w:ascii="Symbol" w:hAnsi="Symbol"/>
          <w:lang w:val="fr-FR"/>
        </w:rPr>
        <w:t></w:t>
      </w:r>
      <w:r>
        <w:rPr>
          <w:lang w:val="fr-FR"/>
        </w:rPr>
        <w:t xml:space="preserve">  0,2149 </w:t>
      </w:r>
      <w:r>
        <w:rPr>
          <w:rFonts w:ascii="Symbol" w:hAnsi="Symbol"/>
          <w:lang w:val="fr-FR"/>
        </w:rPr>
        <w:t></w:t>
      </w:r>
      <w:r>
        <w:rPr>
          <w:sz w:val="4"/>
          <w:lang w:val="fr-FR"/>
        </w:rPr>
        <w:t xml:space="preserve"> </w:t>
      </w:r>
      <w:r>
        <w:rPr>
          <w:lang w:val="fr-FR"/>
        </w:rPr>
        <w:t>)]</w:t>
      </w:r>
      <w:r>
        <w:rPr>
          <w:lang w:val="fr-FR"/>
        </w:rPr>
        <w:tab/>
        <w:t>(1b)</w:t>
      </w:r>
    </w:p>
    <w:p w:rsidR="000A34E1" w:rsidRDefault="001831C2">
      <w:pPr>
        <w:pStyle w:val="Equation"/>
        <w:spacing w:before="8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  2,98 / [1  </w:t>
      </w:r>
      <w:r>
        <w:rPr>
          <w:rFonts w:ascii="Symbol" w:hAnsi="Symbol"/>
          <w:lang w:val="fr-FR"/>
        </w:rPr>
        <w:t></w:t>
      </w:r>
      <w:r>
        <w:rPr>
          <w:lang w:val="fr-FR"/>
        </w:rPr>
        <w:t xml:space="preserve">  0,7477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(0,3737  </w:t>
      </w:r>
      <w:r>
        <w:rPr>
          <w:rFonts w:ascii="Symbol" w:hAnsi="Symbol"/>
          <w:lang w:val="fr-FR"/>
        </w:rPr>
        <w:t></w:t>
      </w:r>
      <w:r>
        <w:rPr>
          <w:lang w:val="fr-FR"/>
        </w:rPr>
        <w:t xml:space="preserve">  0,2072 </w:t>
      </w:r>
      <w:r>
        <w:rPr>
          <w:rFonts w:ascii="Symbol" w:hAnsi="Symbol"/>
          <w:lang w:val="fr-FR"/>
        </w:rPr>
        <w:t></w:t>
      </w:r>
      <w:r>
        <w:rPr>
          <w:sz w:val="4"/>
          <w:lang w:val="fr-FR"/>
        </w:rPr>
        <w:t xml:space="preserve"> </w:t>
      </w:r>
      <w:r>
        <w:rPr>
          <w:lang w:val="fr-FR"/>
        </w:rPr>
        <w:t>)]</w:t>
      </w:r>
      <w:r>
        <w:rPr>
          <w:lang w:val="fr-FR"/>
        </w:rPr>
        <w:tab/>
        <w:t>(1c)</w:t>
      </w:r>
    </w:p>
    <w:p w:rsidR="000A34E1" w:rsidRDefault="001831C2">
      <w:pPr>
        <w:pStyle w:val="Heading2"/>
        <w:rPr>
          <w:lang w:val="fr-FR"/>
        </w:rPr>
      </w:pPr>
      <w:r>
        <w:rPr>
          <w:lang w:val="fr-FR"/>
        </w:rPr>
        <w:t>2.2</w:t>
      </w:r>
      <w:r>
        <w:rPr>
          <w:lang w:val="fr-FR"/>
        </w:rPr>
        <w:tab/>
        <w:t>Bande de fréquences 11,7</w:t>
      </w:r>
      <w:r>
        <w:rPr>
          <w:lang w:val="fr-FR"/>
        </w:rPr>
        <w:noBreakHyphen/>
        <w:t>12,75 GHz</w:t>
      </w:r>
    </w:p>
    <w:p w:rsidR="000A34E1" w:rsidRDefault="001831C2">
      <w:pPr>
        <w:rPr>
          <w:lang w:val="fr-FR"/>
        </w:rPr>
      </w:pPr>
      <w:r>
        <w:rPr>
          <w:lang w:val="fr-FR"/>
        </w:rPr>
        <w:t>Dans cette bande de fréquences, l'affaiblissement est plus important aux fréquences élevées et, par conséquent, les formules ci-dessous donnent l'affaiblissement à 11,7 GHz.</w:t>
      </w:r>
    </w:p>
    <w:p w:rsidR="000A34E1" w:rsidRDefault="001831C2">
      <w:pPr>
        <w:pStyle w:val="Equation"/>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3,84 / [1  </w:t>
      </w:r>
      <w:r>
        <w:rPr>
          <w:rFonts w:ascii="Symbol" w:hAnsi="Symbol"/>
          <w:lang w:val="fr-FR"/>
        </w:rPr>
        <w:t></w:t>
      </w:r>
      <w:r>
        <w:rPr>
          <w:lang w:val="fr-FR"/>
        </w:rPr>
        <w:t xml:space="preserve">  0,8598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(0,2815  </w:t>
      </w:r>
      <w:r>
        <w:rPr>
          <w:rFonts w:ascii="Symbol" w:hAnsi="Symbol"/>
          <w:lang w:val="fr-FR"/>
        </w:rPr>
        <w:t></w:t>
      </w:r>
      <w:r>
        <w:rPr>
          <w:lang w:val="fr-FR"/>
        </w:rPr>
        <w:t xml:space="preserve">  0,3031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0,1148 </w:t>
      </w:r>
      <w:r>
        <w:rPr>
          <w:i/>
          <w:lang w:val="fr-FR"/>
        </w:rPr>
        <w:t>h</w:t>
      </w:r>
      <w:r>
        <w:rPr>
          <w:i/>
          <w:sz w:val="4"/>
          <w:lang w:val="fr-FR"/>
        </w:rPr>
        <w:t xml:space="preserve"> </w:t>
      </w:r>
      <w:r>
        <w:rPr>
          <w:position w:val="6"/>
          <w:sz w:val="18"/>
          <w:lang w:val="fr-FR"/>
        </w:rPr>
        <w:t>2</w:t>
      </w:r>
      <w:r>
        <w:rPr>
          <w:lang w:val="fr-FR"/>
        </w:rPr>
        <w:t>]</w:t>
      </w:r>
      <w:r>
        <w:rPr>
          <w:lang w:val="fr-FR"/>
        </w:rPr>
        <w:tab/>
        <w:t>(2a)</w:t>
      </w:r>
    </w:p>
    <w:p w:rsidR="000A34E1" w:rsidRDefault="001831C2">
      <w:pPr>
        <w:pStyle w:val="Equation"/>
        <w:spacing w:before="8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3,23 / [1  </w:t>
      </w:r>
      <w:r>
        <w:rPr>
          <w:rFonts w:ascii="Symbol" w:hAnsi="Symbol"/>
          <w:lang w:val="fr-FR"/>
        </w:rPr>
        <w:t></w:t>
      </w:r>
      <w:r>
        <w:rPr>
          <w:lang w:val="fr-FR"/>
        </w:rPr>
        <w:t xml:space="preserve">  0,7585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(0,4154  </w:t>
      </w:r>
      <w:r>
        <w:rPr>
          <w:rFonts w:ascii="Symbol" w:hAnsi="Symbol"/>
          <w:lang w:val="fr-FR"/>
        </w:rPr>
        <w:t></w:t>
      </w:r>
      <w:r>
        <w:rPr>
          <w:lang w:val="fr-FR"/>
        </w:rPr>
        <w:t xml:space="preserve">  0,2232 </w:t>
      </w:r>
      <w:r>
        <w:rPr>
          <w:rFonts w:ascii="Symbol" w:hAnsi="Symbol"/>
          <w:lang w:val="fr-FR"/>
        </w:rPr>
        <w:t></w:t>
      </w:r>
      <w:r>
        <w:rPr>
          <w:sz w:val="4"/>
          <w:lang w:val="fr-FR"/>
        </w:rPr>
        <w:t xml:space="preserve"> </w:t>
      </w:r>
      <w:r>
        <w:rPr>
          <w:lang w:val="fr-FR"/>
        </w:rPr>
        <w:t>)]</w:t>
      </w:r>
      <w:r>
        <w:rPr>
          <w:lang w:val="fr-FR"/>
        </w:rPr>
        <w:tab/>
        <w:t>(2b)</w:t>
      </w:r>
    </w:p>
    <w:p w:rsidR="000A34E1" w:rsidRDefault="001831C2">
      <w:pPr>
        <w:pStyle w:val="Equation"/>
        <w:spacing w:before="8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3,12 / [1  </w:t>
      </w:r>
      <w:r>
        <w:rPr>
          <w:rFonts w:ascii="Symbol" w:hAnsi="Symbol"/>
          <w:lang w:val="fr-FR"/>
        </w:rPr>
        <w:t></w:t>
      </w:r>
      <w:r>
        <w:rPr>
          <w:lang w:val="fr-FR"/>
        </w:rPr>
        <w:t xml:space="preserve">  0,7487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(0,3792  </w:t>
      </w:r>
      <w:r>
        <w:rPr>
          <w:rFonts w:ascii="Symbol" w:hAnsi="Symbol"/>
          <w:lang w:val="fr-FR"/>
        </w:rPr>
        <w:t></w:t>
      </w:r>
      <w:r>
        <w:rPr>
          <w:lang w:val="fr-FR"/>
        </w:rPr>
        <w:t xml:space="preserve">  0,2102 </w:t>
      </w:r>
      <w:r>
        <w:rPr>
          <w:rFonts w:ascii="Symbol" w:hAnsi="Symbol"/>
          <w:lang w:val="fr-FR"/>
        </w:rPr>
        <w:t></w:t>
      </w:r>
      <w:r>
        <w:rPr>
          <w:sz w:val="4"/>
          <w:lang w:val="fr-FR"/>
        </w:rPr>
        <w:t xml:space="preserve"> </w:t>
      </w:r>
      <w:r>
        <w:rPr>
          <w:lang w:val="fr-FR"/>
        </w:rPr>
        <w:t>)]</w:t>
      </w:r>
      <w:r>
        <w:rPr>
          <w:lang w:val="fr-FR"/>
        </w:rPr>
        <w:tab/>
        <w:t>(2c)</w:t>
      </w:r>
    </w:p>
    <w:p w:rsidR="000A34E1" w:rsidRDefault="001831C2">
      <w:pPr>
        <w:pStyle w:val="Heading2"/>
        <w:rPr>
          <w:lang w:val="fr-FR"/>
        </w:rPr>
      </w:pPr>
      <w:r>
        <w:rPr>
          <w:lang w:val="fr-FR"/>
        </w:rPr>
        <w:t>2.3</w:t>
      </w:r>
      <w:r>
        <w:rPr>
          <w:lang w:val="fr-FR"/>
        </w:rPr>
        <w:tab/>
        <w:t>Bande de fréquences 14,3-14,8 GHz</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après donnent l'affaiblissement à 14,3 GHz.</w:t>
      </w:r>
    </w:p>
    <w:p w:rsidR="000A34E1" w:rsidRDefault="001831C2">
      <w:pPr>
        <w:pStyle w:val="Equation"/>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5,59 / [1  </w:t>
      </w:r>
      <w:r>
        <w:rPr>
          <w:rFonts w:ascii="Symbol" w:hAnsi="Symbol"/>
          <w:lang w:val="fr-FR"/>
        </w:rPr>
        <w:t></w:t>
      </w:r>
      <w:r>
        <w:rPr>
          <w:lang w:val="fr-FR"/>
        </w:rPr>
        <w:t xml:space="preserve">  0,9245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(0,3063  </w:t>
      </w:r>
      <w:r>
        <w:rPr>
          <w:rFonts w:ascii="Symbol" w:hAnsi="Symbol"/>
          <w:lang w:val="fr-FR"/>
        </w:rPr>
        <w:t></w:t>
      </w:r>
      <w:r>
        <w:rPr>
          <w:lang w:val="fr-FR"/>
        </w:rPr>
        <w:t xml:space="preserve">  0,3929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0,1671 </w:t>
      </w:r>
      <w:r>
        <w:rPr>
          <w:i/>
          <w:lang w:val="fr-FR"/>
        </w:rPr>
        <w:t>h</w:t>
      </w:r>
      <w:r>
        <w:rPr>
          <w:i/>
          <w:sz w:val="4"/>
          <w:lang w:val="fr-FR"/>
        </w:rPr>
        <w:t xml:space="preserve"> </w:t>
      </w:r>
      <w:r>
        <w:rPr>
          <w:position w:val="6"/>
          <w:sz w:val="18"/>
          <w:lang w:val="fr-FR"/>
        </w:rPr>
        <w:t>2</w:t>
      </w:r>
      <w:r>
        <w:rPr>
          <w:lang w:val="fr-FR"/>
        </w:rPr>
        <w:t>]</w:t>
      </w:r>
      <w:r>
        <w:rPr>
          <w:lang w:val="fr-FR"/>
        </w:rPr>
        <w:tab/>
        <w:t>(3a)</w:t>
      </w:r>
    </w:p>
    <w:p w:rsidR="000A34E1" w:rsidRDefault="001831C2">
      <w:pPr>
        <w:pStyle w:val="Equation"/>
        <w:spacing w:before="8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4,00 / [1  </w:t>
      </w:r>
      <w:r>
        <w:rPr>
          <w:rFonts w:ascii="Symbol" w:hAnsi="Symbol"/>
          <w:lang w:val="fr-FR"/>
        </w:rPr>
        <w:t></w:t>
      </w:r>
      <w:r>
        <w:rPr>
          <w:lang w:val="fr-FR"/>
        </w:rPr>
        <w:t xml:space="preserve">  0,8411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(0,2844  </w:t>
      </w:r>
      <w:r>
        <w:rPr>
          <w:rFonts w:ascii="Symbol" w:hAnsi="Symbol"/>
          <w:lang w:val="fr-FR"/>
        </w:rPr>
        <w:t></w:t>
      </w:r>
      <w:r>
        <w:rPr>
          <w:lang w:val="fr-FR"/>
        </w:rPr>
        <w:t xml:space="preserve">  0,2832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0,09031 </w:t>
      </w:r>
      <w:r>
        <w:rPr>
          <w:i/>
          <w:lang w:val="fr-FR"/>
        </w:rPr>
        <w:t>h</w:t>
      </w:r>
      <w:r>
        <w:rPr>
          <w:i/>
          <w:sz w:val="4"/>
          <w:lang w:val="fr-FR"/>
        </w:rPr>
        <w:t xml:space="preserve"> </w:t>
      </w:r>
      <w:r>
        <w:rPr>
          <w:position w:val="6"/>
          <w:sz w:val="18"/>
          <w:lang w:val="fr-FR"/>
        </w:rPr>
        <w:t>2</w:t>
      </w:r>
      <w:r>
        <w:rPr>
          <w:lang w:val="fr-FR"/>
        </w:rPr>
        <w:t>]</w:t>
      </w:r>
      <w:r>
        <w:rPr>
          <w:lang w:val="fr-FR"/>
        </w:rPr>
        <w:tab/>
        <w:t>(3b)</w:t>
      </w:r>
    </w:p>
    <w:p w:rsidR="000A34E1" w:rsidRDefault="001831C2">
      <w:pPr>
        <w:pStyle w:val="Equation"/>
        <w:spacing w:before="8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3,63 / [1  </w:t>
      </w:r>
      <w:r>
        <w:rPr>
          <w:rFonts w:ascii="Symbol" w:hAnsi="Symbol"/>
          <w:lang w:val="fr-FR"/>
        </w:rPr>
        <w:t></w:t>
      </w:r>
      <w:r>
        <w:rPr>
          <w:lang w:val="fr-FR"/>
        </w:rPr>
        <w:t xml:space="preserve">  0,7509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(0,3973  </w:t>
      </w:r>
      <w:r>
        <w:rPr>
          <w:rFonts w:ascii="Symbol" w:hAnsi="Symbol"/>
          <w:lang w:val="fr-FR"/>
        </w:rPr>
        <w:t></w:t>
      </w:r>
      <w:r>
        <w:rPr>
          <w:lang w:val="fr-FR"/>
        </w:rPr>
        <w:t xml:space="preserve">  0,2205 </w:t>
      </w:r>
      <w:r>
        <w:rPr>
          <w:rFonts w:ascii="Symbol" w:hAnsi="Symbol"/>
          <w:lang w:val="fr-FR"/>
        </w:rPr>
        <w:t></w:t>
      </w:r>
      <w:r>
        <w:rPr>
          <w:sz w:val="4"/>
          <w:lang w:val="fr-FR"/>
        </w:rPr>
        <w:t xml:space="preserve"> </w:t>
      </w:r>
      <w:r>
        <w:rPr>
          <w:lang w:val="fr-FR"/>
        </w:rPr>
        <w:t>)]</w:t>
      </w:r>
      <w:r>
        <w:rPr>
          <w:lang w:val="fr-FR"/>
        </w:rPr>
        <w:tab/>
        <w:t>(3c)</w:t>
      </w:r>
    </w:p>
    <w:p w:rsidR="000A34E1" w:rsidRDefault="001831C2">
      <w:pPr>
        <w:pStyle w:val="Heading2"/>
        <w:rPr>
          <w:lang w:val="fr-FR"/>
        </w:rPr>
      </w:pPr>
      <w:r>
        <w:rPr>
          <w:lang w:val="fr-FR"/>
        </w:rPr>
        <w:t>2.4</w:t>
      </w:r>
      <w:r>
        <w:rPr>
          <w:lang w:val="fr-FR"/>
        </w:rPr>
        <w:tab/>
        <w:t>Bande de fréquences 17,7-18,8 GHz</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après donnent l'affaiblissement à 17,7 GHz.</w:t>
      </w:r>
    </w:p>
    <w:p w:rsidR="000A34E1" w:rsidRDefault="001831C2">
      <w:pPr>
        <w:pStyle w:val="Equation"/>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11,38 / [1  </w:t>
      </w:r>
      <w:r>
        <w:rPr>
          <w:rFonts w:ascii="Symbol" w:hAnsi="Symbol"/>
          <w:lang w:val="fr-FR"/>
        </w:rPr>
        <w:t></w:t>
      </w:r>
      <w:r>
        <w:rPr>
          <w:lang w:val="fr-FR"/>
        </w:rPr>
        <w:t xml:space="preserve">  0,8601 </w:t>
      </w:r>
      <w:r>
        <w:rPr>
          <w:rFonts w:ascii="Symbol" w:hAnsi="Symbol"/>
          <w:lang w:val="fr-FR"/>
        </w:rPr>
        <w:t></w:t>
      </w:r>
      <w:r>
        <w:rPr>
          <w:lang w:val="fr-FR"/>
        </w:rPr>
        <w:t xml:space="preserve">  </w:t>
      </w:r>
      <w:r>
        <w:rPr>
          <w:rFonts w:ascii="Symbol" w:hAnsi="Symbol"/>
          <w:i/>
          <w:lang w:val="fr-FR"/>
        </w:rPr>
        <w:t></w:t>
      </w:r>
      <w:r>
        <w:rPr>
          <w:lang w:val="fr-FR"/>
        </w:rPr>
        <w:t xml:space="preserve">  0,04510 </w:t>
      </w:r>
      <w:r>
        <w:rPr>
          <w:rFonts w:ascii="Symbol" w:hAnsi="Symbol"/>
          <w:lang w:val="fr-FR"/>
        </w:rPr>
        <w:t></w:t>
      </w:r>
      <w:r>
        <w:rPr>
          <w:sz w:val="4"/>
          <w:lang w:val="fr-FR"/>
        </w:rPr>
        <w:t xml:space="preserve"> </w:t>
      </w:r>
      <w:r>
        <w:rPr>
          <w:position w:val="6"/>
          <w:sz w:val="18"/>
          <w:lang w:val="fr-FR"/>
        </w:rPr>
        <w:t>2</w:t>
      </w:r>
      <w:r>
        <w:rPr>
          <w:lang w:val="fr-FR"/>
        </w:rPr>
        <w:t xml:space="preserve">  </w:t>
      </w:r>
      <w:r>
        <w:rPr>
          <w:rFonts w:ascii="Symbol" w:hAnsi="Symbol"/>
          <w:lang w:val="fr-FR"/>
        </w:rPr>
        <w:t></w:t>
      </w:r>
      <w:r>
        <w:rPr>
          <w:lang w:val="fr-FR"/>
        </w:rPr>
        <w:t xml:space="preserve">  </w:t>
      </w:r>
      <w:r>
        <w:rPr>
          <w:i/>
          <w:lang w:val="fr-FR"/>
        </w:rPr>
        <w:t>h</w:t>
      </w:r>
      <w:r>
        <w:rPr>
          <w:lang w:val="fr-FR"/>
        </w:rPr>
        <w:t xml:space="preserve"> (0,2342  </w:t>
      </w:r>
      <w:r>
        <w:rPr>
          <w:rFonts w:ascii="Symbol" w:hAnsi="Symbol"/>
          <w:lang w:val="fr-FR"/>
        </w:rPr>
        <w:t></w:t>
      </w:r>
      <w:r>
        <w:rPr>
          <w:lang w:val="fr-FR"/>
        </w:rPr>
        <w:t xml:space="preserve">  0,6585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0,2658 </w:t>
      </w:r>
      <w:r>
        <w:rPr>
          <w:i/>
          <w:lang w:val="fr-FR"/>
        </w:rPr>
        <w:t>h</w:t>
      </w:r>
      <w:r>
        <w:rPr>
          <w:i/>
          <w:sz w:val="4"/>
          <w:lang w:val="fr-FR"/>
        </w:rPr>
        <w:t xml:space="preserve"> </w:t>
      </w:r>
      <w:r>
        <w:rPr>
          <w:position w:val="6"/>
          <w:sz w:val="18"/>
          <w:lang w:val="fr-FR"/>
        </w:rPr>
        <w:t>2</w:t>
      </w:r>
      <w:r>
        <w:rPr>
          <w:lang w:val="fr-FR"/>
        </w:rPr>
        <w:t>]</w:t>
      </w:r>
      <w:r>
        <w:rPr>
          <w:lang w:val="fr-FR"/>
        </w:rPr>
        <w:tab/>
        <w:t>(4a)</w:t>
      </w:r>
    </w:p>
    <w:p w:rsidR="000A34E1" w:rsidRDefault="001831C2">
      <w:pPr>
        <w:pStyle w:val="Equation"/>
        <w:spacing w:before="8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6,54 / [1  </w:t>
      </w:r>
      <w:r>
        <w:rPr>
          <w:rFonts w:ascii="Symbol" w:hAnsi="Symbol"/>
          <w:lang w:val="fr-FR"/>
        </w:rPr>
        <w:t></w:t>
      </w:r>
      <w:r>
        <w:rPr>
          <w:lang w:val="fr-FR"/>
        </w:rPr>
        <w:t xml:space="preserve">  0,8994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(0,2971  </w:t>
      </w:r>
      <w:r>
        <w:rPr>
          <w:rFonts w:ascii="Symbol" w:hAnsi="Symbol"/>
          <w:lang w:val="fr-FR"/>
        </w:rPr>
        <w:t></w:t>
      </w:r>
      <w:r>
        <w:rPr>
          <w:lang w:val="fr-FR"/>
        </w:rPr>
        <w:t xml:space="preserve">  0,3762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0,1322 </w:t>
      </w:r>
      <w:r>
        <w:rPr>
          <w:i/>
          <w:lang w:val="fr-FR"/>
        </w:rPr>
        <w:t>h</w:t>
      </w:r>
      <w:r>
        <w:rPr>
          <w:i/>
          <w:sz w:val="4"/>
          <w:lang w:val="fr-FR"/>
        </w:rPr>
        <w:t xml:space="preserve"> </w:t>
      </w:r>
      <w:r>
        <w:rPr>
          <w:position w:val="6"/>
          <w:sz w:val="18"/>
          <w:lang w:val="fr-FR"/>
        </w:rPr>
        <w:t>2</w:t>
      </w:r>
      <w:r>
        <w:rPr>
          <w:lang w:val="fr-FR"/>
        </w:rPr>
        <w:t>]</w:t>
      </w:r>
      <w:r>
        <w:rPr>
          <w:lang w:val="fr-FR"/>
        </w:rPr>
        <w:tab/>
        <w:t>(4b)</w:t>
      </w:r>
    </w:p>
    <w:p w:rsidR="000A34E1" w:rsidRDefault="001831C2">
      <w:pPr>
        <w:pStyle w:val="Equation"/>
        <w:spacing w:before="8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4,95 / [1  </w:t>
      </w:r>
      <w:r>
        <w:rPr>
          <w:rFonts w:ascii="Symbol" w:hAnsi="Symbol"/>
          <w:lang w:val="fr-FR"/>
        </w:rPr>
        <w:t></w:t>
      </w:r>
      <w:r>
        <w:rPr>
          <w:lang w:val="fr-FR"/>
        </w:rPr>
        <w:t xml:space="preserve">  0,8149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(0,2205  </w:t>
      </w:r>
      <w:r>
        <w:rPr>
          <w:rFonts w:ascii="Symbol" w:hAnsi="Symbol"/>
          <w:lang w:val="fr-FR"/>
        </w:rPr>
        <w:t></w:t>
      </w:r>
      <w:r>
        <w:rPr>
          <w:lang w:val="fr-FR"/>
        </w:rPr>
        <w:t xml:space="preserve">  0,2830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0,09616 </w:t>
      </w:r>
      <w:r>
        <w:rPr>
          <w:i/>
          <w:lang w:val="fr-FR"/>
        </w:rPr>
        <w:t>h</w:t>
      </w:r>
      <w:r>
        <w:rPr>
          <w:i/>
          <w:sz w:val="4"/>
          <w:lang w:val="fr-FR"/>
        </w:rPr>
        <w:t xml:space="preserve"> </w:t>
      </w:r>
      <w:r>
        <w:rPr>
          <w:position w:val="6"/>
          <w:sz w:val="18"/>
          <w:lang w:val="fr-FR"/>
        </w:rPr>
        <w:t>2</w:t>
      </w:r>
      <w:r>
        <w:rPr>
          <w:lang w:val="fr-FR"/>
        </w:rPr>
        <w:t>]</w:t>
      </w:r>
      <w:r>
        <w:rPr>
          <w:lang w:val="fr-FR"/>
        </w:rPr>
        <w:tab/>
        <w:t>(4c)</w:t>
      </w:r>
    </w:p>
    <w:p w:rsidR="000A34E1" w:rsidRDefault="001831C2">
      <w:pPr>
        <w:pStyle w:val="Heading2"/>
        <w:rPr>
          <w:lang w:val="fr-FR"/>
        </w:rPr>
      </w:pPr>
      <w:r>
        <w:rPr>
          <w:lang w:val="fr-FR"/>
        </w:rPr>
        <w:t>2.5</w:t>
      </w:r>
      <w:r>
        <w:rPr>
          <w:lang w:val="fr-FR"/>
        </w:rPr>
        <w:tab/>
        <w:t>Bande de fréquences 18,8-19,3 GHz</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après donnent l'affaiblissement à 18,8 GHz.</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rFonts w:ascii="Symbol" w:hAnsi="Symbol"/>
          <w:lang w:val="fr-FR"/>
        </w:rPr>
        <w:tab/>
      </w:r>
      <w:r>
        <w:rPr>
          <w:lang w:val="fr-FR"/>
        </w:rPr>
        <w:t xml:space="preserve">16,17 / [1  </w:t>
      </w:r>
      <w:r>
        <w:rPr>
          <w:rFonts w:ascii="Symbol" w:hAnsi="Symbol"/>
          <w:lang w:val="fr-FR"/>
        </w:rPr>
        <w:t></w:t>
      </w:r>
      <w:r>
        <w:rPr>
          <w:lang w:val="fr-FR"/>
        </w:rPr>
        <w:t xml:space="preserve">  0,9205 </w:t>
      </w:r>
      <w:r>
        <w:rPr>
          <w:rFonts w:ascii="Symbol" w:hAnsi="Symbol"/>
          <w:lang w:val="fr-FR"/>
        </w:rPr>
        <w:t></w:t>
      </w:r>
      <w:r>
        <w:rPr>
          <w:lang w:val="fr-FR"/>
        </w:rPr>
        <w:t xml:space="preserve">  </w:t>
      </w:r>
      <w:r>
        <w:rPr>
          <w:rFonts w:ascii="Symbol" w:hAnsi="Symbol"/>
          <w:lang w:val="fr-FR"/>
        </w:rPr>
        <w:t></w:t>
      </w:r>
      <w:r>
        <w:rPr>
          <w:lang w:val="fr-FR"/>
        </w:rPr>
        <w:t xml:space="preserve">  0,03829 </w:t>
      </w:r>
      <w:r>
        <w:rPr>
          <w:rFonts w:ascii="Symbol" w:hAnsi="Symbol"/>
          <w:lang w:val="fr-FR"/>
        </w:rPr>
        <w:t></w:t>
      </w:r>
      <w:r>
        <w:rPr>
          <w:sz w:val="4"/>
          <w:lang w:val="fr-FR"/>
        </w:rPr>
        <w:t xml:space="preserve"> </w:t>
      </w:r>
      <w:r>
        <w:rPr>
          <w:position w:val="6"/>
          <w:sz w:val="18"/>
          <w:lang w:val="fr-FR"/>
        </w:rPr>
        <w:t>2</w:t>
      </w:r>
      <w:r>
        <w:rPr>
          <w:lang w:val="fr-FR"/>
        </w:rPr>
        <w:br/>
      </w:r>
      <w:r>
        <w:rPr>
          <w:rFonts w:ascii="Symbol" w:hAnsi="Symbol"/>
          <w:lang w:val="fr-FR"/>
        </w:rPr>
        <w:t></w:t>
      </w:r>
      <w:r>
        <w:rPr>
          <w:lang w:val="fr-FR"/>
        </w:rPr>
        <w:t xml:space="preserve">  </w:t>
      </w:r>
      <w:r>
        <w:rPr>
          <w:i/>
          <w:lang w:val="fr-FR"/>
        </w:rPr>
        <w:t>h</w:t>
      </w:r>
      <w:r>
        <w:rPr>
          <w:lang w:val="fr-FR"/>
        </w:rPr>
        <w:t xml:space="preserve"> (0,2888  </w:t>
      </w:r>
      <w:r>
        <w:rPr>
          <w:rFonts w:ascii="Symbol" w:hAnsi="Symbol"/>
          <w:lang w:val="fr-FR"/>
        </w:rPr>
        <w:t></w:t>
      </w:r>
      <w:r>
        <w:rPr>
          <w:lang w:val="fr-FR"/>
        </w:rPr>
        <w:t xml:space="preserve">  0,4380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(0,2481  </w:t>
      </w:r>
      <w:r>
        <w:rPr>
          <w:rFonts w:ascii="Symbol" w:hAnsi="Symbol"/>
          <w:lang w:val="fr-FR"/>
        </w:rPr>
        <w:t></w:t>
      </w:r>
      <w:r>
        <w:rPr>
          <w:lang w:val="fr-FR"/>
        </w:rPr>
        <w:t xml:space="preserve">  0,1380 </w:t>
      </w:r>
      <w:r>
        <w:rPr>
          <w:rFonts w:ascii="Symbol" w:hAnsi="Symbol"/>
          <w:lang w:val="fr-FR"/>
        </w:rPr>
        <w:t></w:t>
      </w:r>
      <w:r>
        <w:rPr>
          <w:sz w:val="4"/>
          <w:lang w:val="fr-FR"/>
        </w:rPr>
        <w:t xml:space="preserve"> </w:t>
      </w:r>
      <w:r>
        <w:rPr>
          <w:lang w:val="fr-FR"/>
        </w:rPr>
        <w:t>)]</w:t>
      </w:r>
      <w:r>
        <w:rPr>
          <w:lang w:val="fr-FR"/>
        </w:rPr>
        <w:tab/>
        <w:t>(5a)</w:t>
      </w:r>
    </w:p>
    <w:p w:rsidR="000A34E1" w:rsidRDefault="001831C2">
      <w:pPr>
        <w:pStyle w:val="Equation"/>
        <w:spacing w:before="80"/>
        <w:rPr>
          <w:lang w:val="fr-FR"/>
        </w:rPr>
      </w:pPr>
      <w:r>
        <w:rPr>
          <w:lang w:val="fr-FR"/>
        </w:rPr>
        <w:tab/>
      </w:r>
      <w:r>
        <w:rPr>
          <w:i/>
          <w:lang w:val="fr-FR"/>
        </w:rPr>
        <w:t>A</w:t>
      </w:r>
      <w:r>
        <w:rPr>
          <w:i/>
          <w:position w:val="-4"/>
          <w:sz w:val="18"/>
          <w:lang w:val="fr-FR"/>
        </w:rPr>
        <w:t>M</w:t>
      </w:r>
      <w:r>
        <w:rPr>
          <w:i/>
          <w:lang w:val="fr-FR"/>
        </w:rPr>
        <w:t xml:space="preserve"> </w:t>
      </w:r>
      <w:r>
        <w:rPr>
          <w:lang w:val="fr-FR"/>
        </w:rPr>
        <w:t>(</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8,38 / [1  </w:t>
      </w:r>
      <w:r>
        <w:rPr>
          <w:rFonts w:ascii="Symbol" w:hAnsi="Symbol"/>
          <w:lang w:val="fr-FR"/>
        </w:rPr>
        <w:t></w:t>
      </w:r>
      <w:r>
        <w:rPr>
          <w:lang w:val="fr-FR"/>
        </w:rPr>
        <w:t xml:space="preserve">  0,9117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(0,2821  </w:t>
      </w:r>
      <w:r>
        <w:rPr>
          <w:rFonts w:ascii="Symbol" w:hAnsi="Symbol"/>
          <w:lang w:val="fr-FR"/>
        </w:rPr>
        <w:t></w:t>
      </w:r>
      <w:r>
        <w:rPr>
          <w:lang w:val="fr-FR"/>
        </w:rPr>
        <w:t xml:space="preserve">  0,4201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0,1500 </w:t>
      </w:r>
      <w:r>
        <w:rPr>
          <w:i/>
          <w:lang w:val="fr-FR"/>
        </w:rPr>
        <w:t>h</w:t>
      </w:r>
      <w:r>
        <w:rPr>
          <w:i/>
          <w:sz w:val="4"/>
          <w:lang w:val="fr-FR"/>
        </w:rPr>
        <w:t xml:space="preserve"> </w:t>
      </w:r>
      <w:r>
        <w:rPr>
          <w:position w:val="6"/>
          <w:sz w:val="18"/>
          <w:lang w:val="fr-FR"/>
        </w:rPr>
        <w:t>2</w:t>
      </w:r>
      <w:r>
        <w:rPr>
          <w:lang w:val="fr-FR"/>
        </w:rPr>
        <w:t>]</w:t>
      </w:r>
      <w:r>
        <w:rPr>
          <w:lang w:val="fr-FR"/>
        </w:rPr>
        <w:tab/>
        <w:t>(5b)</w:t>
      </w:r>
    </w:p>
    <w:p w:rsidR="000A34E1" w:rsidRDefault="001831C2">
      <w:pPr>
        <w:pStyle w:val="Equation"/>
        <w:spacing w:before="8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5,87 / [1  </w:t>
      </w:r>
      <w:r>
        <w:rPr>
          <w:rFonts w:ascii="Symbol" w:hAnsi="Symbol"/>
          <w:lang w:val="fr-FR"/>
        </w:rPr>
        <w:t></w:t>
      </w:r>
      <w:r>
        <w:rPr>
          <w:lang w:val="fr-FR"/>
        </w:rPr>
        <w:t xml:space="preserve">  0,8171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(0,1962  </w:t>
      </w:r>
      <w:r>
        <w:rPr>
          <w:rFonts w:ascii="Symbol" w:hAnsi="Symbol"/>
          <w:lang w:val="fr-FR"/>
        </w:rPr>
        <w:t></w:t>
      </w:r>
      <w:r>
        <w:rPr>
          <w:lang w:val="fr-FR"/>
        </w:rPr>
        <w:t xml:space="preserve">  0,3061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0,1079 </w:t>
      </w:r>
      <w:r>
        <w:rPr>
          <w:i/>
          <w:lang w:val="fr-FR"/>
        </w:rPr>
        <w:t>h</w:t>
      </w:r>
      <w:r>
        <w:rPr>
          <w:i/>
          <w:sz w:val="4"/>
          <w:lang w:val="fr-FR"/>
        </w:rPr>
        <w:t xml:space="preserve"> </w:t>
      </w:r>
      <w:r>
        <w:rPr>
          <w:position w:val="6"/>
          <w:sz w:val="18"/>
          <w:lang w:val="fr-FR"/>
        </w:rPr>
        <w:t>2</w:t>
      </w:r>
      <w:r>
        <w:rPr>
          <w:lang w:val="fr-FR"/>
        </w:rPr>
        <w:t>]</w:t>
      </w:r>
      <w:r>
        <w:rPr>
          <w:lang w:val="fr-FR"/>
        </w:rPr>
        <w:tab/>
        <w:t>(5c)</w:t>
      </w:r>
    </w:p>
    <w:p w:rsidR="000A34E1" w:rsidRDefault="001831C2">
      <w:pPr>
        <w:pStyle w:val="Heading2"/>
        <w:rPr>
          <w:lang w:val="fr-FR"/>
        </w:rPr>
      </w:pPr>
      <w:r>
        <w:rPr>
          <w:lang w:val="fr-FR"/>
        </w:rPr>
        <w:br w:type="page"/>
      </w:r>
      <w:r>
        <w:rPr>
          <w:lang w:val="fr-FR"/>
        </w:rPr>
        <w:lastRenderedPageBreak/>
        <w:t>2.6</w:t>
      </w:r>
      <w:r>
        <w:rPr>
          <w:lang w:val="fr-FR"/>
        </w:rPr>
        <w:tab/>
        <w:t xml:space="preserve">Bande de fréquences 19,3-19,7 GHz </w:t>
      </w:r>
    </w:p>
    <w:p w:rsidR="000A34E1" w:rsidRDefault="001831C2">
      <w:pPr>
        <w:rPr>
          <w:b/>
          <w:lang w:val="fr-FR"/>
        </w:rPr>
      </w:pPr>
      <w:r>
        <w:rPr>
          <w:lang w:val="fr-FR"/>
        </w:rPr>
        <w:t>Dans cette bande de fréquences, l'affaiblissement est plus important aux fréquences élevées, et par conséquent, les formules ci</w:t>
      </w:r>
      <w:r>
        <w:rPr>
          <w:lang w:val="fr-FR"/>
        </w:rPr>
        <w:noBreakHyphen/>
        <w:t>après donnent l'affaiblissement à 19,3 GHz.</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rFonts w:ascii="Symbol" w:hAnsi="Symbol"/>
          <w:lang w:val="fr-FR"/>
        </w:rPr>
        <w:tab/>
      </w:r>
      <w:r>
        <w:rPr>
          <w:lang w:val="fr-FR"/>
        </w:rPr>
        <w:t xml:space="preserve">19,17 / [1  </w:t>
      </w:r>
      <w:r>
        <w:rPr>
          <w:rFonts w:ascii="Symbol" w:hAnsi="Symbol"/>
          <w:lang w:val="fr-FR"/>
        </w:rPr>
        <w:t></w:t>
      </w:r>
      <w:r>
        <w:rPr>
          <w:lang w:val="fr-FR"/>
        </w:rPr>
        <w:t xml:space="preserve">  0,9089 </w:t>
      </w:r>
      <w:r>
        <w:rPr>
          <w:rFonts w:ascii="Symbol" w:hAnsi="Symbol"/>
          <w:lang w:val="fr-FR"/>
        </w:rPr>
        <w:t></w:t>
      </w:r>
      <w:r>
        <w:rPr>
          <w:lang w:val="fr-FR"/>
        </w:rPr>
        <w:t xml:space="preserve">  </w:t>
      </w:r>
      <w:r>
        <w:rPr>
          <w:rFonts w:ascii="Symbol" w:hAnsi="Symbol"/>
          <w:lang w:val="fr-FR"/>
        </w:rPr>
        <w:t></w:t>
      </w:r>
      <w:r>
        <w:rPr>
          <w:lang w:val="fr-FR"/>
        </w:rPr>
        <w:t xml:space="preserve">  0,04175 </w:t>
      </w:r>
      <w:r>
        <w:rPr>
          <w:rFonts w:ascii="Symbol" w:hAnsi="Symbol"/>
          <w:lang w:val="fr-FR"/>
        </w:rPr>
        <w:t></w:t>
      </w:r>
      <w:r>
        <w:rPr>
          <w:sz w:val="4"/>
          <w:lang w:val="fr-FR"/>
        </w:rPr>
        <w:t xml:space="preserve"> </w:t>
      </w:r>
      <w:r>
        <w:rPr>
          <w:position w:val="6"/>
          <w:sz w:val="18"/>
          <w:lang w:val="fr-FR"/>
        </w:rPr>
        <w:t>2</w:t>
      </w:r>
      <w:r>
        <w:rPr>
          <w:vertAlign w:val="superscript"/>
          <w:lang w:val="fr-FR"/>
        </w:rPr>
        <w:br/>
      </w:r>
      <w:r>
        <w:rPr>
          <w:rFonts w:ascii="Symbol" w:hAnsi="Symbol"/>
          <w:lang w:val="fr-FR"/>
        </w:rPr>
        <w:t></w:t>
      </w:r>
      <w:r>
        <w:rPr>
          <w:lang w:val="fr-FR"/>
        </w:rPr>
        <w:t xml:space="preserve">  </w:t>
      </w:r>
      <w:r>
        <w:rPr>
          <w:i/>
          <w:lang w:val="fr-FR"/>
        </w:rPr>
        <w:t>h</w:t>
      </w:r>
      <w:r>
        <w:rPr>
          <w:lang w:val="fr-FR"/>
        </w:rPr>
        <w:t xml:space="preserve"> (0,2674  </w:t>
      </w:r>
      <w:r>
        <w:rPr>
          <w:rFonts w:ascii="Symbol" w:hAnsi="Symbol"/>
          <w:lang w:val="fr-FR"/>
        </w:rPr>
        <w:t></w:t>
      </w:r>
      <w:r>
        <w:rPr>
          <w:lang w:val="fr-FR"/>
        </w:rPr>
        <w:t xml:space="preserve">  0,4401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(0,2570  </w:t>
      </w:r>
      <w:r>
        <w:rPr>
          <w:rFonts w:ascii="Symbol" w:hAnsi="Symbol"/>
          <w:lang w:val="fr-FR"/>
        </w:rPr>
        <w:t></w:t>
      </w:r>
      <w:r>
        <w:rPr>
          <w:lang w:val="fr-FR"/>
        </w:rPr>
        <w:t xml:space="preserve">  0,1485 </w:t>
      </w:r>
      <w:r>
        <w:rPr>
          <w:rFonts w:ascii="Symbol" w:hAnsi="Symbol"/>
          <w:lang w:val="fr-FR"/>
        </w:rPr>
        <w:t></w:t>
      </w:r>
      <w:r>
        <w:rPr>
          <w:sz w:val="4"/>
          <w:lang w:val="fr-FR"/>
        </w:rPr>
        <w:t xml:space="preserve"> </w:t>
      </w:r>
      <w:r>
        <w:rPr>
          <w:lang w:val="fr-FR"/>
        </w:rPr>
        <w:t>)]</w:t>
      </w:r>
      <w:r>
        <w:rPr>
          <w:lang w:val="fr-FR"/>
        </w:rPr>
        <w:tab/>
        <w:t>(6a)</w:t>
      </w:r>
    </w:p>
    <w:p w:rsidR="000A34E1" w:rsidRDefault="001831C2">
      <w:pPr>
        <w:pStyle w:val="Equation"/>
        <w:spacing w:before="10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9,34 / [1  </w:t>
      </w:r>
      <w:r>
        <w:rPr>
          <w:rFonts w:ascii="Symbol" w:hAnsi="Symbol"/>
          <w:lang w:val="fr-FR"/>
        </w:rPr>
        <w:t></w:t>
      </w:r>
      <w:r>
        <w:rPr>
          <w:lang w:val="fr-FR"/>
        </w:rPr>
        <w:t xml:space="preserve">  0,7790 </w:t>
      </w:r>
      <w:r>
        <w:rPr>
          <w:rFonts w:ascii="Symbol" w:hAnsi="Symbol"/>
          <w:lang w:val="fr-FR"/>
        </w:rPr>
        <w:t></w:t>
      </w:r>
      <w:r>
        <w:rPr>
          <w:lang w:val="fr-FR"/>
        </w:rPr>
        <w:t xml:space="preserve">  </w:t>
      </w:r>
      <w:r>
        <w:rPr>
          <w:rFonts w:ascii="Symbol" w:hAnsi="Symbol"/>
          <w:lang w:val="fr-FR"/>
        </w:rPr>
        <w:t></w:t>
      </w:r>
      <w:r>
        <w:rPr>
          <w:lang w:val="fr-FR"/>
        </w:rPr>
        <w:t xml:space="preserve">  0,03929 </w:t>
      </w:r>
      <w:r>
        <w:rPr>
          <w:rFonts w:ascii="Symbol" w:hAnsi="Symbol"/>
          <w:lang w:val="fr-FR"/>
        </w:rPr>
        <w:t></w:t>
      </w:r>
      <w:r>
        <w:rPr>
          <w:sz w:val="4"/>
          <w:lang w:val="fr-FR"/>
        </w:rPr>
        <w:t xml:space="preserve"> </w:t>
      </w:r>
      <w:r>
        <w:rPr>
          <w:position w:val="6"/>
          <w:sz w:val="18"/>
          <w:lang w:val="fr-FR"/>
        </w:rPr>
        <w:t>2</w:t>
      </w:r>
      <w:r>
        <w:rPr>
          <w:lang w:val="fr-FR"/>
        </w:rPr>
        <w:t xml:space="preserve">  </w:t>
      </w:r>
      <w:r>
        <w:rPr>
          <w:rFonts w:ascii="Symbol" w:hAnsi="Symbol"/>
          <w:lang w:val="fr-FR"/>
        </w:rPr>
        <w:t></w:t>
      </w:r>
      <w:r>
        <w:rPr>
          <w:lang w:val="fr-FR"/>
        </w:rPr>
        <w:t xml:space="preserve">  </w:t>
      </w:r>
      <w:r>
        <w:rPr>
          <w:i/>
          <w:lang w:val="fr-FR"/>
        </w:rPr>
        <w:t>h</w:t>
      </w:r>
      <w:r>
        <w:rPr>
          <w:lang w:val="fr-FR"/>
        </w:rPr>
        <w:t xml:space="preserve"> (0,2256  </w:t>
      </w:r>
      <w:r>
        <w:rPr>
          <w:rFonts w:ascii="Symbol" w:hAnsi="Symbol"/>
          <w:lang w:val="fr-FR"/>
        </w:rPr>
        <w:t></w:t>
      </w:r>
      <w:r>
        <w:rPr>
          <w:lang w:val="fr-FR"/>
        </w:rPr>
        <w:t xml:space="preserve">  0,4979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0,1562 </w:t>
      </w:r>
      <w:r>
        <w:rPr>
          <w:i/>
          <w:lang w:val="fr-FR"/>
        </w:rPr>
        <w:t>h</w:t>
      </w:r>
      <w:r>
        <w:rPr>
          <w:i/>
          <w:sz w:val="4"/>
          <w:lang w:val="fr-FR"/>
        </w:rPr>
        <w:t xml:space="preserve"> </w:t>
      </w:r>
      <w:r>
        <w:rPr>
          <w:position w:val="6"/>
          <w:sz w:val="18"/>
          <w:lang w:val="fr-FR"/>
        </w:rPr>
        <w:t>2</w:t>
      </w:r>
      <w:r>
        <w:rPr>
          <w:lang w:val="fr-FR"/>
        </w:rPr>
        <w:t>]</w:t>
      </w:r>
      <w:r>
        <w:rPr>
          <w:lang w:val="fr-FR"/>
        </w:rPr>
        <w:tab/>
        <w:t>(6b)</w:t>
      </w:r>
    </w:p>
    <w:p w:rsidR="000A34E1" w:rsidRDefault="001831C2">
      <w:pPr>
        <w:pStyle w:val="Equation"/>
        <w:spacing w:before="10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6,45 / [1  </w:t>
      </w:r>
      <w:r>
        <w:rPr>
          <w:rFonts w:ascii="Symbol" w:hAnsi="Symbol"/>
          <w:lang w:val="fr-FR"/>
        </w:rPr>
        <w:t></w:t>
      </w:r>
      <w:r>
        <w:rPr>
          <w:lang w:val="fr-FR"/>
        </w:rPr>
        <w:t xml:space="preserve">  0,8152 </w:t>
      </w:r>
      <w:r>
        <w:rPr>
          <w:rFonts w:ascii="Symbol" w:hAnsi="Symbol"/>
          <w:lang w:val="fr-FR"/>
        </w:rPr>
        <w:t></w:t>
      </w:r>
      <w:r>
        <w:rPr>
          <w:lang w:val="fr-FR"/>
        </w:rPr>
        <w:t xml:space="preserve">  </w:t>
      </w:r>
      <w:r>
        <w:rPr>
          <w:rFonts w:ascii="Symbol" w:hAnsi="Symbol"/>
          <w:lang w:val="fr-FR"/>
        </w:rPr>
        <w:t></w:t>
      </w:r>
      <w:r>
        <w:rPr>
          <w:lang w:val="fr-FR"/>
        </w:rPr>
        <w:t xml:space="preserve">  </w:t>
      </w:r>
      <w:r>
        <w:rPr>
          <w:i/>
          <w:lang w:val="fr-FR"/>
        </w:rPr>
        <w:t>h</w:t>
      </w:r>
      <w:r>
        <w:rPr>
          <w:lang w:val="fr-FR"/>
        </w:rPr>
        <w:t xml:space="preserve"> (0,1799  </w:t>
      </w:r>
      <w:r>
        <w:rPr>
          <w:rFonts w:ascii="Symbol" w:hAnsi="Symbol"/>
          <w:lang w:val="fr-FR"/>
        </w:rPr>
        <w:t></w:t>
      </w:r>
      <w:r>
        <w:rPr>
          <w:lang w:val="fr-FR"/>
        </w:rPr>
        <w:t xml:space="preserve">  0,3163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0,1141 </w:t>
      </w:r>
      <w:r>
        <w:rPr>
          <w:i/>
          <w:lang w:val="fr-FR"/>
        </w:rPr>
        <w:t>h</w:t>
      </w:r>
      <w:r>
        <w:rPr>
          <w:i/>
          <w:sz w:val="4"/>
          <w:lang w:val="fr-FR"/>
        </w:rPr>
        <w:t xml:space="preserve"> </w:t>
      </w:r>
      <w:r>
        <w:rPr>
          <w:position w:val="6"/>
          <w:sz w:val="18"/>
          <w:lang w:val="fr-FR"/>
        </w:rPr>
        <w:t>2</w:t>
      </w:r>
      <w:r>
        <w:rPr>
          <w:lang w:val="fr-FR"/>
        </w:rPr>
        <w:t>]</w:t>
      </w:r>
      <w:r>
        <w:rPr>
          <w:lang w:val="fr-FR"/>
        </w:rPr>
        <w:tab/>
        <w:t>(6c)</w:t>
      </w:r>
    </w:p>
    <w:p w:rsidR="000A34E1" w:rsidRDefault="001831C2">
      <w:pPr>
        <w:pStyle w:val="Heading2"/>
        <w:rPr>
          <w:lang w:val="fr-FR"/>
        </w:rPr>
      </w:pPr>
      <w:r>
        <w:rPr>
          <w:lang w:val="fr-FR"/>
        </w:rPr>
        <w:t>2.7</w:t>
      </w:r>
      <w:r>
        <w:rPr>
          <w:lang w:val="fr-FR"/>
        </w:rPr>
        <w:tab/>
        <w:t>Bande de fréquences 27,0-27,5 GHz</w:t>
      </w:r>
    </w:p>
    <w:p w:rsidR="000A34E1" w:rsidRDefault="001831C2">
      <w:pPr>
        <w:rPr>
          <w:lang w:val="fr-FR"/>
        </w:rPr>
      </w:pPr>
      <w:r>
        <w:rPr>
          <w:lang w:val="fr-FR"/>
        </w:rPr>
        <w:t>Dans cette bande de fréquences, l'affaiblissement est moins important aux fréquences élevées, et par conséquent, les formules ci</w:t>
      </w:r>
      <w:r>
        <w:rPr>
          <w:lang w:val="fr-FR"/>
        </w:rPr>
        <w:noBreakHyphen/>
        <w:t>après donnent l'affaiblissement à 27,5 GHz.</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22,73 / [1  </w:t>
      </w:r>
      <w:r>
        <w:rPr>
          <w:rFonts w:ascii="Symbol" w:hAnsi="Symbol"/>
          <w:lang w:val="fr-FR"/>
        </w:rPr>
        <w:t></w:t>
      </w:r>
      <w:r>
        <w:rPr>
          <w:lang w:val="fr-FR"/>
        </w:rPr>
        <w:t xml:space="preserve">  0,9463 </w:t>
      </w:r>
      <w:r>
        <w:rPr>
          <w:rFonts w:ascii="Symbol" w:hAnsi="Symbol"/>
          <w:lang w:val="fr-FR"/>
        </w:rPr>
        <w:t></w:t>
      </w:r>
      <w:r>
        <w:rPr>
          <w:lang w:val="fr-FR"/>
        </w:rPr>
        <w:t xml:space="preserve">  </w:t>
      </w:r>
      <w:r>
        <w:rPr>
          <w:rFonts w:ascii="Symbol" w:hAnsi="Symbol"/>
          <w:lang w:val="fr-FR"/>
        </w:rPr>
        <w:t></w:t>
      </w:r>
      <w:r>
        <w:rPr>
          <w:lang w:val="fr-FR"/>
        </w:rPr>
        <w:t xml:space="preserve">  0,03455 </w:t>
      </w:r>
      <w:r>
        <w:rPr>
          <w:rFonts w:ascii="Symbol" w:hAnsi="Symbol"/>
          <w:lang w:val="fr-FR"/>
        </w:rPr>
        <w:t></w:t>
      </w:r>
      <w:r>
        <w:rPr>
          <w:position w:val="6"/>
          <w:sz w:val="4"/>
          <w:lang w:val="fr-FR"/>
        </w:rPr>
        <w:t xml:space="preserve"> </w:t>
      </w:r>
      <w:r>
        <w:rPr>
          <w:position w:val="6"/>
          <w:sz w:val="18"/>
          <w:lang w:val="fr-FR"/>
        </w:rPr>
        <w:t>2</w:t>
      </w:r>
      <w:r>
        <w:rPr>
          <w:vertAlign w:val="superscript"/>
          <w:lang w:val="fr-FR"/>
        </w:rPr>
        <w:br/>
      </w:r>
      <w:r>
        <w:rPr>
          <w:rFonts w:ascii="Symbol" w:hAnsi="Symbol"/>
          <w:lang w:val="fr-FR"/>
        </w:rPr>
        <w:t></w:t>
      </w:r>
      <w:r>
        <w:rPr>
          <w:lang w:val="fr-FR"/>
        </w:rPr>
        <w:t xml:space="preserve">  </w:t>
      </w:r>
      <w:r>
        <w:rPr>
          <w:i/>
          <w:lang w:val="fr-FR"/>
        </w:rPr>
        <w:t>h</w:t>
      </w:r>
      <w:r>
        <w:rPr>
          <w:lang w:val="fr-FR"/>
        </w:rPr>
        <w:t xml:space="preserve"> (0,3232  </w:t>
      </w:r>
      <w:r>
        <w:rPr>
          <w:rFonts w:ascii="Symbol" w:hAnsi="Symbol"/>
          <w:lang w:val="fr-FR"/>
        </w:rPr>
        <w:t></w:t>
      </w:r>
      <w:r>
        <w:rPr>
          <w:lang w:val="fr-FR"/>
        </w:rPr>
        <w:t xml:space="preserve">  0,4519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(0,2486  </w:t>
      </w:r>
      <w:r>
        <w:rPr>
          <w:rFonts w:ascii="Symbol" w:hAnsi="Symbol"/>
          <w:lang w:val="fr-FR"/>
        </w:rPr>
        <w:t></w:t>
      </w:r>
      <w:r>
        <w:rPr>
          <w:lang w:val="fr-FR"/>
        </w:rPr>
        <w:t xml:space="preserve">  0,1317 </w:t>
      </w:r>
      <w:r>
        <w:rPr>
          <w:rFonts w:ascii="Symbol" w:hAnsi="Symbol"/>
          <w:lang w:val="fr-FR"/>
        </w:rPr>
        <w:t></w:t>
      </w:r>
      <w:r>
        <w:rPr>
          <w:sz w:val="4"/>
          <w:lang w:val="fr-FR"/>
        </w:rPr>
        <w:t xml:space="preserve"> </w:t>
      </w:r>
      <w:r>
        <w:rPr>
          <w:lang w:val="fr-FR"/>
        </w:rPr>
        <w:t>)]</w:t>
      </w:r>
      <w:r>
        <w:rPr>
          <w:lang w:val="fr-FR"/>
        </w:rPr>
        <w:tab/>
        <w:t>(7a)</w:t>
      </w:r>
    </w:p>
    <w:p w:rsidR="000A34E1" w:rsidRDefault="001831C2">
      <w:pPr>
        <w:pStyle w:val="Equation"/>
        <w:spacing w:before="10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11,96 / [1  </w:t>
      </w:r>
      <w:r>
        <w:rPr>
          <w:rFonts w:ascii="Symbol" w:hAnsi="Symbol"/>
          <w:lang w:val="fr-FR"/>
        </w:rPr>
        <w:t></w:t>
      </w:r>
      <w:r>
        <w:rPr>
          <w:lang w:val="fr-FR"/>
        </w:rPr>
        <w:t xml:space="preserve">  0,8121 </w:t>
      </w:r>
      <w:r>
        <w:rPr>
          <w:rFonts w:ascii="Symbol" w:hAnsi="Symbol"/>
          <w:lang w:val="fr-FR"/>
        </w:rPr>
        <w:t></w:t>
      </w:r>
      <w:r>
        <w:rPr>
          <w:lang w:val="fr-FR"/>
        </w:rPr>
        <w:t xml:space="preserve">  </w:t>
      </w:r>
      <w:r>
        <w:rPr>
          <w:rFonts w:ascii="Symbol" w:hAnsi="Symbol"/>
          <w:i/>
          <w:lang w:val="fr-FR"/>
        </w:rPr>
        <w:t></w:t>
      </w:r>
      <w:r>
        <w:rPr>
          <w:lang w:val="fr-FR"/>
        </w:rPr>
        <w:t xml:space="preserve">  0,03055 </w:t>
      </w:r>
      <w:r>
        <w:rPr>
          <w:rFonts w:ascii="Symbol" w:hAnsi="Symbol"/>
          <w:lang w:val="fr-FR"/>
        </w:rPr>
        <w:t></w:t>
      </w:r>
      <w:r>
        <w:rPr>
          <w:position w:val="6"/>
          <w:sz w:val="4"/>
          <w:lang w:val="fr-FR"/>
        </w:rPr>
        <w:t xml:space="preserve"> </w:t>
      </w:r>
      <w:r>
        <w:rPr>
          <w:position w:val="6"/>
          <w:sz w:val="18"/>
          <w:lang w:val="fr-FR"/>
        </w:rPr>
        <w:t>2</w:t>
      </w:r>
      <w:r>
        <w:rPr>
          <w:lang w:val="fr-FR"/>
        </w:rPr>
        <w:t xml:space="preserve">  </w:t>
      </w:r>
      <w:r>
        <w:rPr>
          <w:rFonts w:ascii="Symbol" w:hAnsi="Symbol"/>
          <w:lang w:val="fr-FR"/>
        </w:rPr>
        <w:t></w:t>
      </w:r>
      <w:r>
        <w:rPr>
          <w:lang w:val="fr-FR"/>
        </w:rPr>
        <w:t xml:space="preserve">  </w:t>
      </w:r>
      <w:r>
        <w:rPr>
          <w:i/>
          <w:lang w:val="fr-FR"/>
        </w:rPr>
        <w:t>h</w:t>
      </w:r>
      <w:r>
        <w:rPr>
          <w:lang w:val="fr-FR"/>
        </w:rPr>
        <w:t xml:space="preserve"> (0,2619  </w:t>
      </w:r>
      <w:r>
        <w:rPr>
          <w:rFonts w:ascii="Symbol" w:hAnsi="Symbol"/>
          <w:lang w:val="fr-FR"/>
        </w:rPr>
        <w:t></w:t>
      </w:r>
      <w:r>
        <w:rPr>
          <w:lang w:val="fr-FR"/>
        </w:rPr>
        <w:t xml:space="preserve">  0,4728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0,1490 </w:t>
      </w:r>
      <w:r>
        <w:rPr>
          <w:i/>
          <w:lang w:val="fr-FR"/>
        </w:rPr>
        <w:t>h</w:t>
      </w:r>
      <w:r>
        <w:rPr>
          <w:sz w:val="4"/>
          <w:lang w:val="fr-FR"/>
        </w:rPr>
        <w:t xml:space="preserve"> </w:t>
      </w:r>
      <w:r>
        <w:rPr>
          <w:position w:val="6"/>
          <w:sz w:val="18"/>
          <w:lang w:val="fr-FR"/>
        </w:rPr>
        <w:t>2</w:t>
      </w:r>
      <w:r>
        <w:rPr>
          <w:lang w:val="fr-FR"/>
        </w:rPr>
        <w:t>]</w:t>
      </w:r>
      <w:r>
        <w:rPr>
          <w:lang w:val="fr-FR"/>
        </w:rPr>
        <w:tab/>
        <w:t>(7b)</w:t>
      </w:r>
    </w:p>
    <w:p w:rsidR="000A34E1" w:rsidRDefault="001831C2">
      <w:pPr>
        <w:pStyle w:val="Equation"/>
        <w:spacing w:before="10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8,77 / [1  </w:t>
      </w:r>
      <w:r>
        <w:rPr>
          <w:rFonts w:ascii="Symbol" w:hAnsi="Symbol"/>
          <w:lang w:val="fr-FR"/>
        </w:rPr>
        <w:t></w:t>
      </w:r>
      <w:r>
        <w:rPr>
          <w:lang w:val="fr-FR"/>
        </w:rPr>
        <w:t xml:space="preserve">  0,8259 </w:t>
      </w:r>
      <w:r>
        <w:rPr>
          <w:rFonts w:ascii="Symbol" w:hAnsi="Symbol"/>
          <w:lang w:val="fr-FR"/>
        </w:rPr>
        <w:t></w:t>
      </w:r>
      <w:r>
        <w:rPr>
          <w:lang w:val="fr-FR"/>
        </w:rPr>
        <w:t xml:space="preserve">  </w:t>
      </w:r>
      <w:r>
        <w:rPr>
          <w:rFonts w:ascii="Symbol" w:hAnsi="Symbol"/>
          <w:i/>
          <w:lang w:val="fr-FR"/>
        </w:rPr>
        <w:t></w:t>
      </w:r>
      <w:r>
        <w:rPr>
          <w:lang w:val="fr-FR"/>
        </w:rPr>
        <w:t xml:space="preserve">  </w:t>
      </w:r>
      <w:r>
        <w:rPr>
          <w:i/>
          <w:lang w:val="fr-FR"/>
        </w:rPr>
        <w:t>h</w:t>
      </w:r>
      <w:r>
        <w:rPr>
          <w:lang w:val="fr-FR"/>
        </w:rPr>
        <w:t xml:space="preserve"> (0,2163  </w:t>
      </w:r>
      <w:r>
        <w:rPr>
          <w:rFonts w:ascii="Symbol" w:hAnsi="Symbol"/>
          <w:lang w:val="fr-FR"/>
        </w:rPr>
        <w:t></w:t>
      </w:r>
      <w:r>
        <w:rPr>
          <w:lang w:val="fr-FR"/>
        </w:rPr>
        <w:t xml:space="preserve">  0,3037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0,1067 </w:t>
      </w:r>
      <w:r>
        <w:rPr>
          <w:i/>
          <w:lang w:val="fr-FR"/>
        </w:rPr>
        <w:t>h</w:t>
      </w:r>
      <w:r>
        <w:rPr>
          <w:i/>
          <w:sz w:val="4"/>
          <w:lang w:val="fr-FR"/>
        </w:rPr>
        <w:t xml:space="preserve"> </w:t>
      </w:r>
      <w:r>
        <w:rPr>
          <w:position w:val="6"/>
          <w:sz w:val="18"/>
          <w:lang w:val="fr-FR"/>
        </w:rPr>
        <w:t>2</w:t>
      </w:r>
      <w:r>
        <w:rPr>
          <w:lang w:val="fr-FR"/>
        </w:rPr>
        <w:t>]</w:t>
      </w:r>
      <w:r>
        <w:rPr>
          <w:lang w:val="fr-FR"/>
        </w:rPr>
        <w:tab/>
        <w:t>(7c)</w:t>
      </w:r>
    </w:p>
    <w:p w:rsidR="000A34E1" w:rsidRDefault="001831C2">
      <w:pPr>
        <w:pStyle w:val="Heading2"/>
        <w:rPr>
          <w:lang w:val="fr-FR"/>
        </w:rPr>
      </w:pPr>
      <w:r>
        <w:rPr>
          <w:lang w:val="fr-FR"/>
        </w:rPr>
        <w:t>2.8</w:t>
      </w:r>
      <w:r>
        <w:rPr>
          <w:lang w:val="fr-FR"/>
        </w:rPr>
        <w:tab/>
        <w:t xml:space="preserve">Bande de fréquences 27,5-29,5 GHz </w:t>
      </w:r>
    </w:p>
    <w:p w:rsidR="000A34E1" w:rsidRDefault="001831C2">
      <w:pPr>
        <w:rPr>
          <w:b/>
          <w:lang w:val="fr-FR"/>
        </w:rPr>
      </w:pPr>
      <w:r>
        <w:rPr>
          <w:lang w:val="fr-FR"/>
        </w:rPr>
        <w:t>Dans cette bande de fréquences, l'affaiblissement est moins important aux fréquences élevées, et par conséquent, les formules ci</w:t>
      </w:r>
      <w:r>
        <w:rPr>
          <w:lang w:val="fr-FR"/>
        </w:rPr>
        <w:noBreakHyphen/>
        <w:t>après donnent l'affaiblissement à 29,5 GHz.</w:t>
      </w:r>
    </w:p>
    <w:p w:rsidR="000A34E1" w:rsidRDefault="001831C2">
      <w:pPr>
        <w:pStyle w:val="Equation"/>
        <w:tabs>
          <w:tab w:val="left" w:pos="1928"/>
        </w:tabs>
        <w:ind w:left="1928" w:hanging="1928"/>
        <w:rPr>
          <w:lang w:val="fr-FR"/>
        </w:rPr>
      </w:pPr>
      <w:r>
        <w:rPr>
          <w:b/>
          <w:lang w:val="fr-FR"/>
        </w:rPr>
        <w:tab/>
      </w:r>
      <w:r>
        <w:rPr>
          <w:i/>
          <w:lang w:val="fr-FR"/>
        </w:rPr>
        <w:t>A</w:t>
      </w:r>
      <w:r>
        <w:rPr>
          <w:i/>
          <w:position w:val="-4"/>
          <w:sz w:val="18"/>
          <w:lang w:val="fr-FR"/>
        </w:rPr>
        <w:t>L</w:t>
      </w:r>
      <w:r>
        <w:rPr>
          <w:i/>
          <w:lang w:val="fr-FR"/>
        </w:rPr>
        <w:t xml:space="preserve"> </w:t>
      </w:r>
      <w:r>
        <w:rPr>
          <w:lang w:val="fr-FR"/>
        </w:rPr>
        <w:t>(</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rFonts w:ascii="Symbol" w:hAnsi="Symbol"/>
          <w:lang w:val="fr-FR"/>
        </w:rPr>
        <w:tab/>
      </w:r>
      <w:r>
        <w:rPr>
          <w:lang w:val="fr-FR"/>
        </w:rPr>
        <w:t xml:space="preserve">20,10 / [1  </w:t>
      </w:r>
      <w:r>
        <w:rPr>
          <w:rFonts w:ascii="Symbol" w:hAnsi="Symbol"/>
          <w:lang w:val="fr-FR"/>
        </w:rPr>
        <w:t></w:t>
      </w:r>
      <w:r>
        <w:rPr>
          <w:lang w:val="fr-FR"/>
        </w:rPr>
        <w:t xml:space="preserve">  0,9428 </w:t>
      </w:r>
      <w:r>
        <w:rPr>
          <w:rFonts w:ascii="Symbol" w:hAnsi="Symbol"/>
          <w:lang w:val="fr-FR"/>
        </w:rPr>
        <w:t></w:t>
      </w:r>
      <w:r>
        <w:rPr>
          <w:lang w:val="fr-FR"/>
        </w:rPr>
        <w:t xml:space="preserve">  </w:t>
      </w:r>
      <w:r>
        <w:rPr>
          <w:rFonts w:ascii="Symbol" w:hAnsi="Symbol"/>
          <w:lang w:val="fr-FR"/>
        </w:rPr>
        <w:t></w:t>
      </w:r>
      <w:r>
        <w:rPr>
          <w:lang w:val="fr-FR"/>
        </w:rPr>
        <w:t xml:space="preserve">  0,02816 </w:t>
      </w:r>
      <w:r>
        <w:rPr>
          <w:rFonts w:ascii="Symbol" w:hAnsi="Symbol"/>
          <w:lang w:val="fr-FR"/>
        </w:rPr>
        <w:t></w:t>
      </w:r>
      <w:r>
        <w:rPr>
          <w:i/>
          <w:sz w:val="4"/>
          <w:lang w:val="fr-FR"/>
        </w:rPr>
        <w:t xml:space="preserve"> </w:t>
      </w:r>
      <w:r>
        <w:rPr>
          <w:position w:val="6"/>
          <w:sz w:val="18"/>
          <w:lang w:val="fr-FR"/>
        </w:rPr>
        <w:t>2</w:t>
      </w:r>
      <w:r>
        <w:rPr>
          <w:vertAlign w:val="superscript"/>
          <w:lang w:val="fr-FR"/>
        </w:rPr>
        <w:br/>
      </w:r>
      <w:r>
        <w:rPr>
          <w:rFonts w:ascii="Symbol" w:hAnsi="Symbol"/>
          <w:lang w:val="fr-FR"/>
        </w:rPr>
        <w:t></w:t>
      </w:r>
      <w:r>
        <w:rPr>
          <w:lang w:val="fr-FR"/>
        </w:rPr>
        <w:t xml:space="preserve">  </w:t>
      </w:r>
      <w:r>
        <w:rPr>
          <w:i/>
          <w:lang w:val="fr-FR"/>
        </w:rPr>
        <w:t>h</w:t>
      </w:r>
      <w:r>
        <w:rPr>
          <w:lang w:val="fr-FR"/>
        </w:rPr>
        <w:t xml:space="preserve"> (0,3417  </w:t>
      </w:r>
      <w:r>
        <w:rPr>
          <w:rFonts w:ascii="Symbol" w:hAnsi="Symbol"/>
          <w:lang w:val="fr-FR"/>
        </w:rPr>
        <w:t></w:t>
      </w:r>
      <w:r>
        <w:rPr>
          <w:lang w:val="fr-FR"/>
        </w:rPr>
        <w:t xml:space="preserve">  0,4499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vertAlign w:val="superscript"/>
          <w:lang w:val="fr-FR"/>
        </w:rPr>
        <w:t>2</w:t>
      </w:r>
      <w:r>
        <w:rPr>
          <w:lang w:val="fr-FR"/>
        </w:rPr>
        <w:t xml:space="preserve"> (0,2165  </w:t>
      </w:r>
      <w:r>
        <w:rPr>
          <w:rFonts w:ascii="Symbol" w:hAnsi="Symbol"/>
          <w:lang w:val="fr-FR"/>
        </w:rPr>
        <w:t></w:t>
      </w:r>
      <w:r>
        <w:rPr>
          <w:lang w:val="fr-FR"/>
        </w:rPr>
        <w:t xml:space="preserve">  0,09728 </w:t>
      </w:r>
      <w:r>
        <w:rPr>
          <w:rFonts w:ascii="Symbol" w:hAnsi="Symbol"/>
          <w:lang w:val="fr-FR"/>
        </w:rPr>
        <w:t></w:t>
      </w:r>
      <w:r>
        <w:rPr>
          <w:sz w:val="4"/>
          <w:lang w:val="fr-FR"/>
        </w:rPr>
        <w:t xml:space="preserve"> </w:t>
      </w:r>
      <w:r>
        <w:rPr>
          <w:lang w:val="fr-FR"/>
        </w:rPr>
        <w:t>)]</w:t>
      </w:r>
      <w:r>
        <w:rPr>
          <w:lang w:val="fr-FR"/>
        </w:rPr>
        <w:tab/>
        <w:t>(8a)</w:t>
      </w:r>
    </w:p>
    <w:p w:rsidR="000A34E1" w:rsidRDefault="001831C2">
      <w:pPr>
        <w:pStyle w:val="Equation"/>
        <w:spacing w:before="100"/>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11,51 / [1  </w:t>
      </w:r>
      <w:r>
        <w:rPr>
          <w:rFonts w:ascii="Symbol" w:hAnsi="Symbol"/>
          <w:lang w:val="fr-FR"/>
        </w:rPr>
        <w:t></w:t>
      </w:r>
      <w:r>
        <w:rPr>
          <w:lang w:val="fr-FR"/>
        </w:rPr>
        <w:t xml:space="preserve">  0,8174 </w:t>
      </w:r>
      <w:r>
        <w:rPr>
          <w:rFonts w:ascii="Symbol" w:hAnsi="Symbol"/>
          <w:lang w:val="fr-FR"/>
        </w:rPr>
        <w:t></w:t>
      </w:r>
      <w:r>
        <w:rPr>
          <w:lang w:val="fr-FR"/>
        </w:rPr>
        <w:t xml:space="preserve">  </w:t>
      </w:r>
      <w:r>
        <w:rPr>
          <w:rFonts w:ascii="Symbol" w:hAnsi="Symbol"/>
          <w:lang w:val="fr-FR"/>
        </w:rPr>
        <w:t></w:t>
      </w:r>
      <w:r>
        <w:rPr>
          <w:lang w:val="fr-FR"/>
        </w:rPr>
        <w:t xml:space="preserve">  0,02298 </w:t>
      </w:r>
      <w:r>
        <w:rPr>
          <w:rFonts w:ascii="Symbol" w:hAnsi="Symbol"/>
          <w:lang w:val="fr-FR"/>
        </w:rPr>
        <w:t></w:t>
      </w:r>
      <w:r>
        <w:rPr>
          <w:i/>
          <w:sz w:val="4"/>
          <w:lang w:val="fr-FR"/>
        </w:rPr>
        <w:t xml:space="preserve"> </w:t>
      </w:r>
      <w:r>
        <w:rPr>
          <w:position w:val="6"/>
          <w:sz w:val="18"/>
          <w:lang w:val="fr-FR"/>
        </w:rPr>
        <w:t>2</w:t>
      </w:r>
      <w:r>
        <w:rPr>
          <w:lang w:val="fr-FR"/>
        </w:rPr>
        <w:t xml:space="preserve">  </w:t>
      </w:r>
      <w:r>
        <w:rPr>
          <w:rFonts w:ascii="Symbol" w:hAnsi="Symbol"/>
          <w:lang w:val="fr-FR"/>
        </w:rPr>
        <w:t></w:t>
      </w:r>
      <w:r>
        <w:rPr>
          <w:lang w:val="fr-FR"/>
        </w:rPr>
        <w:t xml:space="preserve">  </w:t>
      </w:r>
      <w:r>
        <w:rPr>
          <w:i/>
          <w:lang w:val="fr-FR"/>
        </w:rPr>
        <w:t>h</w:t>
      </w:r>
      <w:r>
        <w:rPr>
          <w:lang w:val="fr-FR"/>
        </w:rPr>
        <w:t xml:space="preserve"> (0,2734  </w:t>
      </w:r>
      <w:r>
        <w:rPr>
          <w:rFonts w:ascii="Symbol" w:hAnsi="Symbol"/>
          <w:lang w:val="fr-FR"/>
        </w:rPr>
        <w:t></w:t>
      </w:r>
      <w:r>
        <w:rPr>
          <w:lang w:val="fr-FR"/>
        </w:rPr>
        <w:t xml:space="preserve">  0,4214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0,1291 </w:t>
      </w:r>
      <w:r>
        <w:rPr>
          <w:i/>
          <w:lang w:val="fr-FR"/>
        </w:rPr>
        <w:t>h</w:t>
      </w:r>
      <w:r>
        <w:rPr>
          <w:i/>
          <w:sz w:val="4"/>
          <w:lang w:val="fr-FR"/>
        </w:rPr>
        <w:t xml:space="preserve"> </w:t>
      </w:r>
      <w:r>
        <w:rPr>
          <w:position w:val="6"/>
          <w:sz w:val="18"/>
          <w:lang w:val="fr-FR"/>
        </w:rPr>
        <w:t>2</w:t>
      </w:r>
      <w:r>
        <w:rPr>
          <w:lang w:val="fr-FR"/>
        </w:rPr>
        <w:t>]</w:t>
      </w:r>
      <w:r>
        <w:rPr>
          <w:lang w:val="fr-FR"/>
        </w:rPr>
        <w:tab/>
        <w:t>(8b)</w:t>
      </w:r>
    </w:p>
    <w:p w:rsidR="000A34E1" w:rsidRDefault="001831C2">
      <w:pPr>
        <w:pStyle w:val="Equation"/>
        <w:spacing w:before="10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9,00 / [1  </w:t>
      </w:r>
      <w:r>
        <w:rPr>
          <w:rFonts w:ascii="Symbol" w:hAnsi="Symbol"/>
          <w:lang w:val="fr-FR"/>
        </w:rPr>
        <w:t></w:t>
      </w:r>
      <w:r>
        <w:rPr>
          <w:lang w:val="fr-FR"/>
        </w:rPr>
        <w:t xml:space="preserve">  0,8202 </w:t>
      </w:r>
      <w:r>
        <w:rPr>
          <w:rFonts w:ascii="Symbol" w:hAnsi="Symbol"/>
          <w:lang w:val="fr-FR"/>
        </w:rPr>
        <w:t></w:t>
      </w:r>
      <w:r>
        <w:rPr>
          <w:i/>
          <w:lang w:val="fr-FR"/>
        </w:rPr>
        <w:t xml:space="preserve">  </w:t>
      </w:r>
      <w:r>
        <w:rPr>
          <w:rFonts w:ascii="Symbol" w:hAnsi="Symbol"/>
          <w:i/>
          <w:lang w:val="fr-FR"/>
        </w:rPr>
        <w:t></w:t>
      </w:r>
      <w:r>
        <w:rPr>
          <w:i/>
          <w:lang w:val="fr-FR"/>
        </w:rPr>
        <w:t xml:space="preserve">  h</w:t>
      </w:r>
      <w:r>
        <w:rPr>
          <w:lang w:val="fr-FR"/>
        </w:rPr>
        <w:t xml:space="preserve"> (0,2324  </w:t>
      </w:r>
      <w:r>
        <w:rPr>
          <w:rFonts w:ascii="Symbol" w:hAnsi="Symbol"/>
          <w:lang w:val="fr-FR"/>
        </w:rPr>
        <w:t></w:t>
      </w:r>
      <w:r>
        <w:rPr>
          <w:lang w:val="fr-FR"/>
        </w:rPr>
        <w:t xml:space="preserve">  0,2825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0,09510 </w:t>
      </w:r>
      <w:r>
        <w:rPr>
          <w:i/>
          <w:lang w:val="fr-FR"/>
        </w:rPr>
        <w:t>h</w:t>
      </w:r>
      <w:r>
        <w:rPr>
          <w:i/>
          <w:sz w:val="4"/>
          <w:lang w:val="fr-FR"/>
        </w:rPr>
        <w:t xml:space="preserve"> </w:t>
      </w:r>
      <w:r>
        <w:rPr>
          <w:position w:val="6"/>
          <w:sz w:val="18"/>
          <w:lang w:val="fr-FR"/>
        </w:rPr>
        <w:t>2</w:t>
      </w:r>
      <w:r>
        <w:rPr>
          <w:lang w:val="fr-FR"/>
        </w:rPr>
        <w:t>]</w:t>
      </w:r>
      <w:r>
        <w:rPr>
          <w:lang w:val="fr-FR"/>
        </w:rPr>
        <w:tab/>
        <w:t>(8c)</w:t>
      </w:r>
    </w:p>
    <w:p w:rsidR="000A34E1" w:rsidRDefault="001831C2">
      <w:pPr>
        <w:pStyle w:val="Heading2"/>
        <w:rPr>
          <w:lang w:val="fr-FR"/>
        </w:rPr>
      </w:pPr>
      <w:r>
        <w:rPr>
          <w:lang w:val="fr-FR"/>
        </w:rPr>
        <w:t>2.9</w:t>
      </w:r>
      <w:r>
        <w:rPr>
          <w:lang w:val="fr-FR"/>
        </w:rPr>
        <w:tab/>
        <w:t xml:space="preserve">Bande de fréquences 37,5-40,5 GHz </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après donnent l'affaiblissement à 37,5 GHz.</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23,21 / [1  </w:t>
      </w:r>
      <w:r>
        <w:rPr>
          <w:rFonts w:ascii="Symbol" w:hAnsi="Symbol"/>
          <w:lang w:val="fr-FR"/>
        </w:rPr>
        <w:t></w:t>
      </w:r>
      <w:r>
        <w:rPr>
          <w:lang w:val="fr-FR"/>
        </w:rPr>
        <w:t xml:space="preserve">  0,8042 </w:t>
      </w:r>
      <w:r>
        <w:rPr>
          <w:rFonts w:ascii="Symbol" w:hAnsi="Symbol"/>
          <w:lang w:val="fr-FR"/>
        </w:rPr>
        <w:t></w:t>
      </w:r>
      <w:r>
        <w:rPr>
          <w:lang w:val="fr-FR"/>
        </w:rPr>
        <w:t xml:space="preserve">  </w:t>
      </w:r>
      <w:r>
        <w:rPr>
          <w:rFonts w:ascii="Symbol" w:hAnsi="Symbol"/>
          <w:lang w:val="fr-FR"/>
        </w:rPr>
        <w:t></w:t>
      </w:r>
      <w:r>
        <w:rPr>
          <w:lang w:val="fr-FR"/>
        </w:rPr>
        <w:t xml:space="preserve">  0,05421 </w:t>
      </w:r>
      <w:r>
        <w:rPr>
          <w:rFonts w:ascii="Symbol" w:hAnsi="Symbol"/>
          <w:lang w:val="fr-FR"/>
        </w:rPr>
        <w:t></w:t>
      </w:r>
      <w:r>
        <w:rPr>
          <w:i/>
          <w:sz w:val="4"/>
          <w:lang w:val="fr-FR"/>
        </w:rPr>
        <w:t xml:space="preserve"> </w:t>
      </w:r>
      <w:r>
        <w:rPr>
          <w:position w:val="6"/>
          <w:sz w:val="18"/>
          <w:lang w:val="fr-FR"/>
        </w:rPr>
        <w:t>2</w:t>
      </w:r>
      <w:r>
        <w:rPr>
          <w:lang w:val="fr-FR"/>
        </w:rPr>
        <w:t xml:space="preserve">  –  0,001771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0,1382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position w:val="6"/>
          <w:sz w:val="18"/>
          <w:vertAlign w:val="superscript"/>
          <w:lang w:val="fr-FR"/>
        </w:rPr>
        <w:br/>
      </w:r>
      <w:r>
        <w:rPr>
          <w:rFonts w:ascii="Symbol" w:hAnsi="Symbol"/>
          <w:lang w:val="fr-FR"/>
        </w:rPr>
        <w:t></w:t>
      </w:r>
      <w:r>
        <w:rPr>
          <w:lang w:val="fr-FR"/>
        </w:rPr>
        <w:t xml:space="preserve">  </w:t>
      </w:r>
      <w:r>
        <w:rPr>
          <w:i/>
          <w:lang w:val="fr-FR"/>
        </w:rPr>
        <w:t>h</w:t>
      </w:r>
      <w:r>
        <w:rPr>
          <w:lang w:val="fr-FR"/>
        </w:rPr>
        <w:t xml:space="preserve"> ( 0,2743  </w:t>
      </w:r>
      <w:r>
        <w:rPr>
          <w:rFonts w:ascii="Symbol" w:hAnsi="Symbol"/>
          <w:lang w:val="fr-FR"/>
        </w:rPr>
        <w:t></w:t>
      </w:r>
      <w:r>
        <w:rPr>
          <w:lang w:val="fr-FR"/>
        </w:rPr>
        <w:t xml:space="preserve">  0,4897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0,1742 </w:t>
      </w:r>
      <w:r>
        <w:rPr>
          <w:i/>
          <w:lang w:val="fr-FR"/>
        </w:rPr>
        <w:t>h</w:t>
      </w:r>
      <w:r>
        <w:rPr>
          <w:i/>
          <w:sz w:val="4"/>
          <w:lang w:val="fr-FR"/>
        </w:rPr>
        <w:t xml:space="preserve"> </w:t>
      </w:r>
      <w:r>
        <w:rPr>
          <w:position w:val="6"/>
          <w:sz w:val="18"/>
          <w:lang w:val="fr-FR"/>
        </w:rPr>
        <w:t>2</w:t>
      </w:r>
      <w:r>
        <w:rPr>
          <w:lang w:val="fr-FR"/>
        </w:rPr>
        <w:t>]</w:t>
      </w:r>
      <w:r>
        <w:rPr>
          <w:lang w:val="fr-FR"/>
        </w:rPr>
        <w:tab/>
        <w:t>(9a)</w:t>
      </w:r>
    </w:p>
    <w:p w:rsidR="000A34E1" w:rsidRDefault="001831C2">
      <w:pPr>
        <w:pStyle w:val="Equation"/>
        <w:tabs>
          <w:tab w:val="left" w:pos="1928"/>
        </w:tabs>
        <w:spacing w:before="100"/>
        <w:ind w:left="1928" w:hanging="1928"/>
        <w:rPr>
          <w:lang w:val="fr-FR"/>
        </w:rPr>
      </w:pPr>
      <w:r>
        <w:rPr>
          <w:lang w:val="fr-FR"/>
        </w:rPr>
        <w:tab/>
      </w:r>
      <w:r>
        <w:rPr>
          <w:i/>
          <w:lang w:val="fr-FR"/>
        </w:rPr>
        <w:t>A</w:t>
      </w:r>
      <w:r>
        <w:rPr>
          <w:i/>
          <w:position w:val="-4"/>
          <w:sz w:val="18"/>
          <w:lang w:val="fr-FR"/>
        </w:rPr>
        <w:t>M</w:t>
      </w:r>
      <w:r>
        <w:rPr>
          <w:vertAlign w:val="subscript"/>
          <w:lang w:val="fr-FR"/>
        </w:rPr>
        <w:t xml:space="preserve"> </w:t>
      </w:r>
      <w:r>
        <w:rPr>
          <w:lang w:val="fr-FR"/>
        </w:rPr>
        <w:t>(</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16,60 / [1  </w:t>
      </w:r>
      <w:r>
        <w:rPr>
          <w:rFonts w:ascii="Symbol" w:hAnsi="Symbol"/>
          <w:lang w:val="fr-FR"/>
        </w:rPr>
        <w:t></w:t>
      </w:r>
      <w:r>
        <w:rPr>
          <w:lang w:val="fr-FR"/>
        </w:rPr>
        <w:t xml:space="preserve">  0,8121 </w:t>
      </w:r>
      <w:r>
        <w:rPr>
          <w:rFonts w:ascii="Symbol" w:hAnsi="Symbol"/>
          <w:lang w:val="fr-FR"/>
        </w:rPr>
        <w:t></w:t>
      </w:r>
      <w:r>
        <w:rPr>
          <w:lang w:val="fr-FR"/>
        </w:rPr>
        <w:t xml:space="preserve">  </w:t>
      </w:r>
      <w:r>
        <w:rPr>
          <w:rFonts w:ascii="Symbol" w:hAnsi="Symbol"/>
          <w:lang w:val="fr-FR"/>
        </w:rPr>
        <w:t></w:t>
      </w:r>
      <w:r>
        <w:rPr>
          <w:lang w:val="fr-FR"/>
        </w:rPr>
        <w:t xml:space="preserve">  0,01302 </w:t>
      </w:r>
      <w:r>
        <w:rPr>
          <w:rFonts w:ascii="Symbol" w:hAnsi="Symbol"/>
          <w:lang w:val="fr-FR"/>
        </w:rPr>
        <w:t></w:t>
      </w:r>
      <w:r>
        <w:rPr>
          <w:i/>
          <w:sz w:val="4"/>
          <w:lang w:val="fr-FR"/>
        </w:rPr>
        <w:t xml:space="preserve"> </w:t>
      </w:r>
      <w:r>
        <w:rPr>
          <w:position w:val="6"/>
          <w:sz w:val="18"/>
          <w:lang w:val="fr-FR"/>
        </w:rPr>
        <w:t>2</w:t>
      </w:r>
      <w:r>
        <w:rPr>
          <w:lang w:val="fr-FR"/>
        </w:rPr>
        <w:br/>
      </w:r>
      <w:r>
        <w:rPr>
          <w:rFonts w:ascii="Symbol" w:hAnsi="Symbol"/>
          <w:lang w:val="fr-FR"/>
        </w:rPr>
        <w:t></w:t>
      </w:r>
      <w:r>
        <w:rPr>
          <w:lang w:val="fr-FR"/>
        </w:rPr>
        <w:t xml:space="preserve">  </w:t>
      </w:r>
      <w:r>
        <w:rPr>
          <w:i/>
          <w:lang w:val="fr-FR"/>
        </w:rPr>
        <w:t>h</w:t>
      </w:r>
      <w:r>
        <w:rPr>
          <w:lang w:val="fr-FR"/>
        </w:rPr>
        <w:t xml:space="preserve"> (0,3027  </w:t>
      </w:r>
      <w:r>
        <w:rPr>
          <w:rFonts w:ascii="Symbol" w:hAnsi="Symbol"/>
          <w:lang w:val="fr-FR"/>
        </w:rPr>
        <w:t></w:t>
      </w:r>
      <w:r>
        <w:rPr>
          <w:lang w:val="fr-FR"/>
        </w:rPr>
        <w:t xml:space="preserve">  0,2572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(0,07186  </w:t>
      </w:r>
      <w:r>
        <w:rPr>
          <w:rFonts w:ascii="Symbol" w:hAnsi="Symbol"/>
          <w:lang w:val="fr-FR"/>
        </w:rPr>
        <w:t></w:t>
      </w:r>
      <w:r>
        <w:rPr>
          <w:lang w:val="fr-FR"/>
        </w:rPr>
        <w:t xml:space="preserve">  0,03217 </w:t>
      </w:r>
      <w:r>
        <w:rPr>
          <w:rFonts w:ascii="Symbol" w:hAnsi="Symbol"/>
          <w:lang w:val="fr-FR"/>
        </w:rPr>
        <w:t></w:t>
      </w:r>
      <w:r>
        <w:rPr>
          <w:sz w:val="4"/>
          <w:lang w:val="fr-FR"/>
        </w:rPr>
        <w:t xml:space="preserve"> </w:t>
      </w:r>
      <w:r>
        <w:rPr>
          <w:lang w:val="fr-FR"/>
        </w:rPr>
        <w:t>)]</w:t>
      </w:r>
      <w:r>
        <w:rPr>
          <w:lang w:val="fr-FR"/>
        </w:rPr>
        <w:tab/>
        <w:t>(9b)</w:t>
      </w:r>
    </w:p>
    <w:p w:rsidR="000A34E1" w:rsidRDefault="001831C2">
      <w:pPr>
        <w:pStyle w:val="Equation"/>
        <w:spacing w:before="100"/>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14,44 / [1  </w:t>
      </w:r>
      <w:r>
        <w:rPr>
          <w:rFonts w:ascii="Symbol" w:hAnsi="Symbol"/>
          <w:lang w:val="fr-FR"/>
        </w:rPr>
        <w:t></w:t>
      </w:r>
      <w:r>
        <w:rPr>
          <w:lang w:val="fr-FR"/>
        </w:rPr>
        <w:t xml:space="preserve">  0,7365 </w:t>
      </w:r>
      <w:r>
        <w:rPr>
          <w:rFonts w:ascii="Symbol" w:hAnsi="Symbol"/>
          <w:lang w:val="fr-FR"/>
        </w:rPr>
        <w:t></w:t>
      </w:r>
      <w:r>
        <w:rPr>
          <w:lang w:val="fr-FR"/>
        </w:rPr>
        <w:t xml:space="preserve">  </w:t>
      </w:r>
      <w:r>
        <w:rPr>
          <w:rFonts w:ascii="Symbol" w:hAnsi="Symbol"/>
          <w:lang w:val="fr-FR"/>
        </w:rPr>
        <w:t></w:t>
      </w:r>
      <w:r>
        <w:rPr>
          <w:lang w:val="fr-FR"/>
        </w:rPr>
        <w:t xml:space="preserve">  0,01542 </w:t>
      </w:r>
      <w:r>
        <w:rPr>
          <w:rFonts w:ascii="Symbol" w:hAnsi="Symbol"/>
          <w:lang w:val="fr-FR"/>
        </w:rPr>
        <w:t></w:t>
      </w:r>
      <w:r>
        <w:rPr>
          <w:i/>
          <w:sz w:val="4"/>
          <w:lang w:val="fr-FR"/>
        </w:rPr>
        <w:t xml:space="preserve"> </w:t>
      </w:r>
      <w:r>
        <w:rPr>
          <w:position w:val="6"/>
          <w:sz w:val="18"/>
          <w:lang w:val="fr-FR"/>
        </w:rPr>
        <w:t>2</w:t>
      </w:r>
      <w:r>
        <w:rPr>
          <w:lang w:val="fr-FR"/>
        </w:rPr>
        <w:t xml:space="preserve">  </w:t>
      </w:r>
      <w:r>
        <w:rPr>
          <w:rFonts w:ascii="Symbol" w:hAnsi="Symbol"/>
          <w:lang w:val="fr-FR"/>
        </w:rPr>
        <w:t></w:t>
      </w:r>
      <w:r>
        <w:rPr>
          <w:lang w:val="fr-FR"/>
        </w:rPr>
        <w:t xml:space="preserve">  </w:t>
      </w:r>
      <w:r>
        <w:rPr>
          <w:i/>
          <w:lang w:val="fr-FR"/>
        </w:rPr>
        <w:t>h</w:t>
      </w:r>
      <w:r>
        <w:rPr>
          <w:lang w:val="fr-FR"/>
        </w:rPr>
        <w:t xml:space="preserve"> (0,2202  </w:t>
      </w:r>
      <w:r>
        <w:rPr>
          <w:rFonts w:ascii="Symbol" w:hAnsi="Symbol"/>
          <w:lang w:val="fr-FR"/>
        </w:rPr>
        <w:t></w:t>
      </w:r>
      <w:r>
        <w:rPr>
          <w:lang w:val="fr-FR"/>
        </w:rPr>
        <w:t xml:space="preserve">  0,2754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0,07416 </w:t>
      </w:r>
      <w:r>
        <w:rPr>
          <w:i/>
          <w:lang w:val="fr-FR"/>
        </w:rPr>
        <w:t>h</w:t>
      </w:r>
      <w:r>
        <w:rPr>
          <w:i/>
          <w:sz w:val="4"/>
          <w:lang w:val="fr-FR"/>
        </w:rPr>
        <w:t xml:space="preserve"> </w:t>
      </w:r>
      <w:r>
        <w:rPr>
          <w:position w:val="6"/>
          <w:sz w:val="18"/>
          <w:lang w:val="fr-FR"/>
        </w:rPr>
        <w:t>2</w:t>
      </w:r>
      <w:r>
        <w:rPr>
          <w:lang w:val="fr-FR"/>
        </w:rPr>
        <w:t>]</w:t>
      </w:r>
      <w:r>
        <w:rPr>
          <w:lang w:val="fr-FR"/>
        </w:rPr>
        <w:tab/>
        <w:t>(9c)</w:t>
      </w:r>
    </w:p>
    <w:p w:rsidR="000A34E1" w:rsidRDefault="001831C2">
      <w:pPr>
        <w:pStyle w:val="Heading2"/>
        <w:rPr>
          <w:lang w:val="fr-FR"/>
        </w:rPr>
      </w:pPr>
      <w:r>
        <w:rPr>
          <w:lang w:val="fr-FR"/>
        </w:rPr>
        <w:t>2.10</w:t>
      </w:r>
      <w:r>
        <w:rPr>
          <w:lang w:val="fr-FR"/>
        </w:rPr>
        <w:tab/>
        <w:t>Bande de fréquences 40,5-42,5 GHz</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après donnent l'affaiblissement à 40,5 GHz.</w:t>
      </w:r>
    </w:p>
    <w:p w:rsidR="000A34E1" w:rsidRDefault="001831C2">
      <w:pPr>
        <w:pStyle w:val="Equation"/>
        <w:tabs>
          <w:tab w:val="left" w:pos="1928"/>
        </w:tabs>
        <w:ind w:left="1928" w:hanging="1928"/>
        <w:rPr>
          <w:lang w:val="fr-FR"/>
        </w:rPr>
      </w:pPr>
      <w:r>
        <w:rPr>
          <w:i/>
          <w:lang w:val="fr-FR"/>
        </w:rPr>
        <w:tab/>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27,78 / [1  </w:t>
      </w:r>
      <w:r>
        <w:rPr>
          <w:rFonts w:ascii="Symbol" w:hAnsi="Symbol"/>
          <w:lang w:val="fr-FR"/>
        </w:rPr>
        <w:t></w:t>
      </w:r>
      <w:r>
        <w:rPr>
          <w:lang w:val="fr-FR"/>
        </w:rPr>
        <w:t xml:space="preserve">  0,7880 </w:t>
      </w:r>
      <w:r>
        <w:rPr>
          <w:rFonts w:ascii="Symbol" w:hAnsi="Symbol"/>
          <w:lang w:val="fr-FR"/>
        </w:rPr>
        <w:t></w:t>
      </w:r>
      <w:r>
        <w:rPr>
          <w:lang w:val="fr-FR"/>
        </w:rPr>
        <w:t xml:space="preserve">  </w:t>
      </w:r>
      <w:r>
        <w:rPr>
          <w:rFonts w:ascii="Symbol" w:hAnsi="Symbol"/>
          <w:lang w:val="fr-FR"/>
        </w:rPr>
        <w:t></w:t>
      </w:r>
      <w:r>
        <w:rPr>
          <w:lang w:val="fr-FR"/>
        </w:rPr>
        <w:t xml:space="preserve">  0,04877 </w:t>
      </w:r>
      <w:r>
        <w:rPr>
          <w:rFonts w:ascii="Symbol" w:hAnsi="Symbol"/>
          <w:lang w:val="fr-FR"/>
        </w:rPr>
        <w:t></w:t>
      </w:r>
      <w:r>
        <w:rPr>
          <w:i/>
          <w:sz w:val="4"/>
          <w:lang w:val="fr-FR"/>
        </w:rPr>
        <w:t xml:space="preserve"> </w:t>
      </w:r>
      <w:r>
        <w:rPr>
          <w:position w:val="6"/>
          <w:sz w:val="18"/>
          <w:lang w:val="fr-FR"/>
        </w:rPr>
        <w:t>2</w:t>
      </w:r>
      <w:r>
        <w:rPr>
          <w:lang w:val="fr-FR"/>
        </w:rPr>
        <w:t xml:space="preserve">  –  0,001566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0,1202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(0,2729  </w:t>
      </w:r>
      <w:r>
        <w:rPr>
          <w:rFonts w:ascii="Symbol" w:hAnsi="Symbol"/>
          <w:lang w:val="fr-FR"/>
        </w:rPr>
        <w:t></w:t>
      </w:r>
      <w:r>
        <w:rPr>
          <w:lang w:val="fr-FR"/>
        </w:rPr>
        <w:t xml:space="preserve">  0,4361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0,1473 </w:t>
      </w:r>
      <w:r>
        <w:rPr>
          <w:i/>
          <w:lang w:val="fr-FR"/>
        </w:rPr>
        <w:t>h</w:t>
      </w:r>
      <w:r>
        <w:rPr>
          <w:i/>
          <w:sz w:val="4"/>
          <w:lang w:val="fr-FR"/>
        </w:rPr>
        <w:t xml:space="preserve"> </w:t>
      </w:r>
      <w:r>
        <w:rPr>
          <w:position w:val="6"/>
          <w:sz w:val="18"/>
          <w:lang w:val="fr-FR"/>
        </w:rPr>
        <w:t>2</w:t>
      </w:r>
      <w:r>
        <w:rPr>
          <w:lang w:val="fr-FR"/>
        </w:rPr>
        <w:t>]</w:t>
      </w:r>
      <w:r>
        <w:rPr>
          <w:lang w:val="fr-FR"/>
        </w:rPr>
        <w:tab/>
        <w:t>(10a)</w:t>
      </w:r>
    </w:p>
    <w:p w:rsidR="000A34E1" w:rsidRDefault="001831C2">
      <w:pPr>
        <w:pStyle w:val="Equation"/>
        <w:tabs>
          <w:tab w:val="left" w:pos="1928"/>
        </w:tabs>
        <w:spacing w:before="100"/>
        <w:ind w:left="1928" w:hanging="1928"/>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rFonts w:ascii="Symbol" w:hAnsi="Symbol"/>
          <w:lang w:val="fr-FR"/>
        </w:rPr>
        <w:tab/>
      </w:r>
      <w:r>
        <w:rPr>
          <w:lang w:val="fr-FR"/>
        </w:rPr>
        <w:t xml:space="preserve">20,76 / [1  </w:t>
      </w:r>
      <w:r>
        <w:rPr>
          <w:rFonts w:ascii="Symbol" w:hAnsi="Symbol"/>
          <w:lang w:val="fr-FR"/>
        </w:rPr>
        <w:t></w:t>
      </w:r>
      <w:r>
        <w:rPr>
          <w:lang w:val="fr-FR"/>
        </w:rPr>
        <w:t xml:space="preserve">  0,6980 </w:t>
      </w:r>
      <w:r>
        <w:rPr>
          <w:rFonts w:ascii="Symbol" w:hAnsi="Symbol"/>
          <w:lang w:val="fr-FR"/>
        </w:rPr>
        <w:t></w:t>
      </w:r>
      <w:r>
        <w:rPr>
          <w:lang w:val="fr-FR"/>
        </w:rPr>
        <w:t xml:space="preserve">  </w:t>
      </w:r>
      <w:r>
        <w:rPr>
          <w:rFonts w:ascii="Symbol" w:hAnsi="Symbol"/>
          <w:lang w:val="fr-FR"/>
        </w:rPr>
        <w:t></w:t>
      </w:r>
      <w:r>
        <w:rPr>
          <w:lang w:val="fr-FR"/>
        </w:rPr>
        <w:t xml:space="preserve">  0,04731 </w:t>
      </w:r>
      <w:r>
        <w:rPr>
          <w:rFonts w:ascii="Symbol" w:hAnsi="Symbol"/>
          <w:lang w:val="fr-FR"/>
        </w:rPr>
        <w:t></w:t>
      </w:r>
      <w:r>
        <w:rPr>
          <w:position w:val="6"/>
          <w:sz w:val="4"/>
          <w:lang w:val="fr-FR"/>
        </w:rPr>
        <w:t xml:space="preserve"> </w:t>
      </w:r>
      <w:r>
        <w:rPr>
          <w:position w:val="6"/>
          <w:sz w:val="18"/>
          <w:lang w:val="fr-FR"/>
        </w:rPr>
        <w:t>2</w:t>
      </w:r>
      <w:r>
        <w:rPr>
          <w:lang w:val="fr-FR"/>
        </w:rPr>
        <w:t xml:space="preserve">  –  0,001508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0,1157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(0,2497  </w:t>
      </w:r>
      <w:r>
        <w:rPr>
          <w:rFonts w:ascii="Symbol" w:hAnsi="Symbol"/>
          <w:lang w:val="fr-FR"/>
        </w:rPr>
        <w:t></w:t>
      </w:r>
      <w:r>
        <w:rPr>
          <w:lang w:val="fr-FR"/>
        </w:rPr>
        <w:t xml:space="preserve">  0,3257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0,07995 </w:t>
      </w:r>
      <w:r>
        <w:rPr>
          <w:i/>
          <w:lang w:val="fr-FR"/>
        </w:rPr>
        <w:t>h</w:t>
      </w:r>
      <w:r>
        <w:rPr>
          <w:i/>
          <w:sz w:val="4"/>
          <w:lang w:val="fr-FR"/>
        </w:rPr>
        <w:t xml:space="preserve"> </w:t>
      </w:r>
      <w:r>
        <w:rPr>
          <w:position w:val="6"/>
          <w:sz w:val="18"/>
          <w:lang w:val="fr-FR"/>
        </w:rPr>
        <w:t>2</w:t>
      </w:r>
      <w:r>
        <w:rPr>
          <w:lang w:val="fr-FR"/>
        </w:rPr>
        <w:t>]</w:t>
      </w:r>
      <w:r>
        <w:rPr>
          <w:lang w:val="fr-FR"/>
        </w:rPr>
        <w:tab/>
        <w:t>(10b)</w:t>
      </w:r>
    </w:p>
    <w:p w:rsidR="000A34E1" w:rsidRDefault="001831C2">
      <w:pPr>
        <w:pStyle w:val="Equation"/>
        <w:tabs>
          <w:tab w:val="left" w:pos="1928"/>
        </w:tabs>
        <w:spacing w:before="100"/>
        <w:ind w:left="1928" w:hanging="1928"/>
        <w:rPr>
          <w:lang w:val="fr-FR"/>
        </w:rPr>
      </w:pPr>
      <w:r>
        <w:rPr>
          <w:lang w:val="fr-FR"/>
        </w:rPr>
        <w:tab/>
      </w:r>
      <w:r>
        <w:rPr>
          <w:i/>
          <w:lang w:val="fr-FR"/>
        </w:rPr>
        <w:t>A</w:t>
      </w:r>
      <w:r>
        <w:rPr>
          <w:i/>
          <w:position w:val="-4"/>
          <w:sz w:val="18"/>
          <w:lang w:val="fr-FR"/>
        </w:rPr>
        <w:t>H</w:t>
      </w:r>
      <w:r>
        <w:rPr>
          <w:lang w:val="fr-FR"/>
        </w:rPr>
        <w:t xml:space="preserve"> (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18,92 / [1  </w:t>
      </w:r>
      <w:r>
        <w:rPr>
          <w:rFonts w:ascii="Symbol" w:hAnsi="Symbol"/>
          <w:lang w:val="fr-FR"/>
        </w:rPr>
        <w:t></w:t>
      </w:r>
      <w:r>
        <w:rPr>
          <w:lang w:val="fr-FR"/>
        </w:rPr>
        <w:t xml:space="preserve">  0,6577 </w:t>
      </w:r>
      <w:r>
        <w:rPr>
          <w:rFonts w:ascii="Symbol" w:hAnsi="Symbol"/>
          <w:lang w:val="fr-FR"/>
        </w:rPr>
        <w:t></w:t>
      </w:r>
      <w:r>
        <w:rPr>
          <w:lang w:val="fr-FR"/>
        </w:rPr>
        <w:t xml:space="preserve">  </w:t>
      </w:r>
      <w:r>
        <w:rPr>
          <w:rFonts w:ascii="Symbol" w:hAnsi="Symbol"/>
          <w:lang w:val="fr-FR"/>
        </w:rPr>
        <w:t></w:t>
      </w:r>
      <w:r>
        <w:rPr>
          <w:lang w:val="fr-FR"/>
        </w:rPr>
        <w:t xml:space="preserve">  0,04678 </w:t>
      </w:r>
      <w:r>
        <w:rPr>
          <w:rFonts w:ascii="Symbol" w:hAnsi="Symbol"/>
          <w:lang w:val="fr-FR"/>
        </w:rPr>
        <w:t></w:t>
      </w:r>
      <w:r>
        <w:rPr>
          <w:i/>
          <w:sz w:val="4"/>
          <w:lang w:val="fr-FR"/>
        </w:rPr>
        <w:t xml:space="preserve"> </w:t>
      </w:r>
      <w:r>
        <w:rPr>
          <w:position w:val="6"/>
          <w:sz w:val="18"/>
          <w:lang w:val="fr-FR"/>
        </w:rPr>
        <w:t>2</w:t>
      </w:r>
      <w:r>
        <w:rPr>
          <w:lang w:val="fr-FR"/>
        </w:rPr>
        <w:t xml:space="preserve">  –  0,001484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0,1139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(0,2200  </w:t>
      </w:r>
      <w:r>
        <w:rPr>
          <w:rFonts w:ascii="Symbol" w:hAnsi="Symbol"/>
          <w:lang w:val="fr-FR"/>
        </w:rPr>
        <w:t></w:t>
      </w:r>
      <w:r>
        <w:rPr>
          <w:lang w:val="fr-FR"/>
        </w:rPr>
        <w:t xml:space="preserve">  0,2811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0,06507 </w:t>
      </w:r>
      <w:r>
        <w:rPr>
          <w:i/>
          <w:lang w:val="fr-FR"/>
        </w:rPr>
        <w:t>h</w:t>
      </w:r>
      <w:r>
        <w:rPr>
          <w:i/>
          <w:sz w:val="4"/>
          <w:lang w:val="fr-FR"/>
        </w:rPr>
        <w:t xml:space="preserve"> </w:t>
      </w:r>
      <w:r>
        <w:rPr>
          <w:position w:val="6"/>
          <w:sz w:val="18"/>
          <w:lang w:val="fr-FR"/>
        </w:rPr>
        <w:t>2</w:t>
      </w:r>
      <w:r>
        <w:rPr>
          <w:lang w:val="fr-FR"/>
        </w:rPr>
        <w:t>]</w:t>
      </w:r>
      <w:r>
        <w:rPr>
          <w:lang w:val="fr-FR"/>
        </w:rPr>
        <w:tab/>
        <w:t>(10c)</w:t>
      </w:r>
    </w:p>
    <w:p w:rsidR="000A34E1" w:rsidRDefault="001831C2">
      <w:pPr>
        <w:pStyle w:val="Heading2"/>
        <w:rPr>
          <w:lang w:val="fr-FR"/>
        </w:rPr>
      </w:pPr>
      <w:r>
        <w:rPr>
          <w:lang w:val="fr-FR"/>
        </w:rPr>
        <w:br w:type="page"/>
      </w:r>
      <w:r>
        <w:rPr>
          <w:lang w:val="fr-FR"/>
        </w:rPr>
        <w:lastRenderedPageBreak/>
        <w:t>2.11</w:t>
      </w:r>
      <w:r>
        <w:rPr>
          <w:lang w:val="fr-FR"/>
        </w:rPr>
        <w:tab/>
        <w:t>Bande de fréquences 42,5-43,5 GHz</w:t>
      </w:r>
    </w:p>
    <w:p w:rsidR="000A34E1" w:rsidRDefault="001831C2">
      <w:pPr>
        <w:rPr>
          <w:b/>
          <w:lang w:val="fr-FR"/>
        </w:rPr>
      </w:pPr>
      <w:r>
        <w:rPr>
          <w:lang w:val="fr-FR"/>
        </w:rPr>
        <w:t>Dans cette bande de fréquences, l'affaiblissement est plus important aux fréquences élevées, et par conséquent, les formules ci</w:t>
      </w:r>
      <w:r>
        <w:rPr>
          <w:lang w:val="fr-FR"/>
        </w:rPr>
        <w:noBreakHyphen/>
        <w:t>après donnent l'affaiblissement à 42,5 GHz.</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32,19 / [1  </w:t>
      </w:r>
      <w:r>
        <w:rPr>
          <w:rFonts w:ascii="Symbol" w:hAnsi="Symbol"/>
          <w:lang w:val="fr-FR"/>
        </w:rPr>
        <w:t></w:t>
      </w:r>
      <w:r>
        <w:rPr>
          <w:lang w:val="fr-FR"/>
        </w:rPr>
        <w:t xml:space="preserve">  0,7732 </w:t>
      </w:r>
      <w:r>
        <w:rPr>
          <w:rFonts w:ascii="Symbol" w:hAnsi="Symbol"/>
          <w:lang w:val="fr-FR"/>
        </w:rPr>
        <w:t></w:t>
      </w:r>
      <w:r>
        <w:rPr>
          <w:lang w:val="fr-FR"/>
        </w:rPr>
        <w:t xml:space="preserve">  </w:t>
      </w:r>
      <w:r>
        <w:rPr>
          <w:rFonts w:ascii="Symbol" w:hAnsi="Symbol"/>
          <w:lang w:val="fr-FR"/>
        </w:rPr>
        <w:t></w:t>
      </w:r>
      <w:r>
        <w:rPr>
          <w:lang w:val="fr-FR"/>
        </w:rPr>
        <w:t xml:space="preserve">  0,04549 </w:t>
      </w:r>
      <w:r>
        <w:rPr>
          <w:rFonts w:ascii="Symbol" w:hAnsi="Symbol"/>
          <w:lang w:val="fr-FR"/>
        </w:rPr>
        <w:t></w:t>
      </w:r>
      <w:r>
        <w:rPr>
          <w:i/>
          <w:sz w:val="4"/>
          <w:lang w:val="fr-FR"/>
        </w:rPr>
        <w:t xml:space="preserve"> </w:t>
      </w:r>
      <w:r>
        <w:rPr>
          <w:position w:val="6"/>
          <w:sz w:val="18"/>
          <w:lang w:val="fr-FR"/>
        </w:rPr>
        <w:t>2</w:t>
      </w:r>
      <w:r>
        <w:rPr>
          <w:lang w:val="fr-FR"/>
        </w:rPr>
        <w:t xml:space="preserve">  –  0,001445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0,1096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(0,2687  </w:t>
      </w:r>
      <w:r>
        <w:rPr>
          <w:rFonts w:ascii="Symbol" w:hAnsi="Symbol"/>
          <w:lang w:val="fr-FR"/>
        </w:rPr>
        <w:t></w:t>
      </w:r>
      <w:r>
        <w:rPr>
          <w:lang w:val="fr-FR"/>
        </w:rPr>
        <w:t xml:space="preserve">  0,3992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0,1297 </w:t>
      </w:r>
      <w:r>
        <w:rPr>
          <w:i/>
          <w:lang w:val="fr-FR"/>
        </w:rPr>
        <w:t>h</w:t>
      </w:r>
      <w:r>
        <w:rPr>
          <w:i/>
          <w:sz w:val="4"/>
          <w:lang w:val="fr-FR"/>
        </w:rPr>
        <w:t xml:space="preserve"> </w:t>
      </w:r>
      <w:r>
        <w:rPr>
          <w:position w:val="6"/>
          <w:sz w:val="18"/>
          <w:lang w:val="fr-FR"/>
        </w:rPr>
        <w:t>2</w:t>
      </w:r>
      <w:r>
        <w:rPr>
          <w:lang w:val="fr-FR"/>
        </w:rPr>
        <w:t>]</w:t>
      </w:r>
      <w:r>
        <w:rPr>
          <w:lang w:val="fr-FR"/>
        </w:rPr>
        <w:tab/>
        <w:t>(11a)</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25,20 / [1  </w:t>
      </w:r>
      <w:r>
        <w:rPr>
          <w:rFonts w:ascii="Symbol" w:hAnsi="Symbol"/>
          <w:lang w:val="fr-FR"/>
        </w:rPr>
        <w:t></w:t>
      </w:r>
      <w:r>
        <w:rPr>
          <w:lang w:val="fr-FR"/>
        </w:rPr>
        <w:t xml:space="preserve">  0,6884 </w:t>
      </w:r>
      <w:r>
        <w:rPr>
          <w:rFonts w:ascii="Symbol" w:hAnsi="Symbol"/>
          <w:lang w:val="fr-FR"/>
        </w:rPr>
        <w:t></w:t>
      </w:r>
      <w:r>
        <w:rPr>
          <w:lang w:val="fr-FR"/>
        </w:rPr>
        <w:t xml:space="preserve">  </w:t>
      </w:r>
      <w:r>
        <w:rPr>
          <w:rFonts w:ascii="Symbol" w:hAnsi="Symbol"/>
          <w:lang w:val="fr-FR"/>
        </w:rPr>
        <w:t></w:t>
      </w:r>
      <w:r>
        <w:rPr>
          <w:lang w:val="fr-FR"/>
        </w:rPr>
        <w:t xml:space="preserve">  0,04608 </w:t>
      </w:r>
      <w:r>
        <w:rPr>
          <w:rFonts w:ascii="Symbol" w:hAnsi="Symbol"/>
          <w:lang w:val="fr-FR"/>
        </w:rPr>
        <w:t></w:t>
      </w:r>
      <w:r>
        <w:rPr>
          <w:i/>
          <w:sz w:val="4"/>
          <w:lang w:val="fr-FR"/>
        </w:rPr>
        <w:t xml:space="preserve"> </w:t>
      </w:r>
      <w:r>
        <w:rPr>
          <w:position w:val="6"/>
          <w:sz w:val="18"/>
          <w:lang w:val="fr-FR"/>
        </w:rPr>
        <w:t>2</w:t>
      </w:r>
      <w:r>
        <w:rPr>
          <w:lang w:val="fr-FR"/>
        </w:rPr>
        <w:t xml:space="preserve">  –  0,001462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0,1117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(0,2437  </w:t>
      </w:r>
      <w:r>
        <w:rPr>
          <w:rFonts w:ascii="Symbol" w:hAnsi="Symbol"/>
          <w:lang w:val="fr-FR"/>
        </w:rPr>
        <w:t></w:t>
      </w:r>
      <w:r>
        <w:rPr>
          <w:lang w:val="fr-FR"/>
        </w:rPr>
        <w:t xml:space="preserve">  0,3107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0,07470 </w:t>
      </w:r>
      <w:r>
        <w:rPr>
          <w:i/>
          <w:lang w:val="fr-FR"/>
        </w:rPr>
        <w:t xml:space="preserve">h </w:t>
      </w:r>
      <w:r>
        <w:rPr>
          <w:position w:val="6"/>
          <w:sz w:val="18"/>
          <w:lang w:val="fr-FR"/>
        </w:rPr>
        <w:t>2</w:t>
      </w:r>
      <w:r>
        <w:rPr>
          <w:lang w:val="fr-FR"/>
        </w:rPr>
        <w:t>]</w:t>
      </w:r>
      <w:r>
        <w:rPr>
          <w:lang w:val="fr-FR"/>
        </w:rPr>
        <w:tab/>
        <w:t>(11b)</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H</w:t>
      </w:r>
      <w:r>
        <w:rPr>
          <w:lang w:val="fr-FR"/>
        </w:rPr>
        <w:t xml:space="preserve"> (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23,56 / [1  </w:t>
      </w:r>
      <w:r>
        <w:rPr>
          <w:rFonts w:ascii="Symbol" w:hAnsi="Symbol"/>
          <w:lang w:val="fr-FR"/>
        </w:rPr>
        <w:t></w:t>
      </w:r>
      <w:r>
        <w:rPr>
          <w:lang w:val="fr-FR"/>
        </w:rPr>
        <w:t xml:space="preserve">  0,6557 </w:t>
      </w:r>
      <w:r>
        <w:rPr>
          <w:rFonts w:ascii="Symbol" w:hAnsi="Symbol"/>
          <w:lang w:val="fr-FR"/>
        </w:rPr>
        <w:t></w:t>
      </w:r>
      <w:r>
        <w:rPr>
          <w:lang w:val="fr-FR"/>
        </w:rPr>
        <w:t xml:space="preserve">  </w:t>
      </w:r>
      <w:r>
        <w:rPr>
          <w:rFonts w:ascii="Symbol" w:hAnsi="Symbol"/>
          <w:lang w:val="fr-FR"/>
        </w:rPr>
        <w:t></w:t>
      </w:r>
      <w:r>
        <w:rPr>
          <w:lang w:val="fr-FR"/>
        </w:rPr>
        <w:t xml:space="preserve">  0,04605 </w:t>
      </w:r>
      <w:r>
        <w:rPr>
          <w:rFonts w:ascii="Symbol" w:hAnsi="Symbol"/>
          <w:lang w:val="fr-FR"/>
        </w:rPr>
        <w:t></w:t>
      </w:r>
      <w:r>
        <w:rPr>
          <w:i/>
          <w:sz w:val="4"/>
          <w:lang w:val="fr-FR"/>
        </w:rPr>
        <w:t xml:space="preserve"> </w:t>
      </w:r>
      <w:r>
        <w:rPr>
          <w:position w:val="6"/>
          <w:sz w:val="18"/>
          <w:lang w:val="fr-FR"/>
        </w:rPr>
        <w:t>2</w:t>
      </w:r>
      <w:r>
        <w:rPr>
          <w:lang w:val="fr-FR"/>
        </w:rPr>
        <w:t xml:space="preserve">  –  0,001457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0,1115  </w:t>
      </w:r>
      <w:r>
        <w:rPr>
          <w:rFonts w:ascii="Symbol" w:hAnsi="Symbol"/>
          <w:lang w:val="fr-FR"/>
        </w:rPr>
        <w:t></w:t>
      </w:r>
      <w:r>
        <w:rPr>
          <w:lang w:val="fr-FR"/>
        </w:rPr>
        <w:t xml:space="preserve">  10</w:t>
      </w:r>
      <w:r>
        <w:rPr>
          <w:position w:val="6"/>
          <w:sz w:val="18"/>
          <w:lang w:val="fr-FR"/>
        </w:rPr>
        <w:t>–4</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(0,2216  </w:t>
      </w:r>
      <w:r>
        <w:rPr>
          <w:rFonts w:ascii="Symbol" w:hAnsi="Symbol"/>
          <w:lang w:val="fr-FR"/>
        </w:rPr>
        <w:t></w:t>
      </w:r>
      <w:r>
        <w:rPr>
          <w:lang w:val="fr-FR"/>
        </w:rPr>
        <w:t xml:space="preserve">  0,2749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0,06237 </w:t>
      </w:r>
      <w:r>
        <w:rPr>
          <w:i/>
          <w:lang w:val="fr-FR"/>
        </w:rPr>
        <w:t>h</w:t>
      </w:r>
      <w:r>
        <w:rPr>
          <w:i/>
          <w:sz w:val="4"/>
          <w:lang w:val="fr-FR"/>
        </w:rPr>
        <w:t xml:space="preserve"> </w:t>
      </w:r>
      <w:r>
        <w:rPr>
          <w:position w:val="6"/>
          <w:sz w:val="18"/>
          <w:lang w:val="fr-FR"/>
        </w:rPr>
        <w:t>2</w:t>
      </w:r>
      <w:r>
        <w:rPr>
          <w:lang w:val="fr-FR"/>
        </w:rPr>
        <w:t>]</w:t>
      </w:r>
      <w:r>
        <w:rPr>
          <w:lang w:val="fr-FR"/>
        </w:rPr>
        <w:tab/>
        <w:t>(11c)</w:t>
      </w:r>
    </w:p>
    <w:p w:rsidR="000A34E1" w:rsidRDefault="001831C2">
      <w:pPr>
        <w:pStyle w:val="Heading2"/>
        <w:rPr>
          <w:lang w:val="fr-FR"/>
        </w:rPr>
      </w:pPr>
      <w:r>
        <w:rPr>
          <w:lang w:val="fr-FR"/>
        </w:rPr>
        <w:t>2.12</w:t>
      </w:r>
      <w:r>
        <w:rPr>
          <w:lang w:val="fr-FR"/>
        </w:rPr>
        <w:tab/>
        <w:t>Bande de fréquences 47,2-50,2 GHz</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 xml:space="preserve">après donnent l'affaiblissement à 47,2 GHz. </w:t>
      </w:r>
    </w:p>
    <w:p w:rsidR="000A34E1" w:rsidRDefault="001831C2">
      <w:pPr>
        <w:pStyle w:val="Equation"/>
        <w:tabs>
          <w:tab w:val="left" w:pos="1928"/>
        </w:tabs>
        <w:ind w:left="1928" w:hanging="1928"/>
        <w:rPr>
          <w:lang w:val="fr-FR"/>
        </w:rPr>
      </w:pPr>
      <w:r>
        <w:rPr>
          <w:b/>
          <w:lang w:val="fr-FR"/>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52,43 / [1 </w:t>
      </w:r>
      <w:r>
        <w:rPr>
          <w:rFonts w:ascii="Symbol" w:hAnsi="Symbol"/>
          <w:lang w:val="fr-FR"/>
        </w:rPr>
        <w:t></w:t>
      </w:r>
      <w:r>
        <w:rPr>
          <w:lang w:val="fr-FR"/>
        </w:rPr>
        <w:t xml:space="preserve">0,7364 </w:t>
      </w:r>
      <w:r>
        <w:rPr>
          <w:rFonts w:ascii="Symbol" w:hAnsi="Symbol"/>
          <w:lang w:val="fr-FR"/>
        </w:rPr>
        <w:t></w:t>
      </w:r>
      <w:r>
        <w:rPr>
          <w:lang w:val="fr-FR"/>
        </w:rPr>
        <w:t xml:space="preserve">  </w:t>
      </w:r>
      <w:r>
        <w:rPr>
          <w:rFonts w:ascii="Symbol" w:hAnsi="Symbol"/>
          <w:i/>
          <w:lang w:val="fr-FR"/>
        </w:rPr>
        <w:t></w:t>
      </w:r>
      <w:r>
        <w:rPr>
          <w:lang w:val="fr-FR"/>
        </w:rPr>
        <w:t xml:space="preserve">  0,03601 </w:t>
      </w:r>
      <w:r>
        <w:rPr>
          <w:rFonts w:ascii="Symbol" w:hAnsi="Symbol"/>
          <w:lang w:val="fr-FR"/>
        </w:rPr>
        <w:t></w:t>
      </w:r>
      <w:r>
        <w:rPr>
          <w:i/>
          <w:sz w:val="4"/>
          <w:lang w:val="fr-FR"/>
        </w:rPr>
        <w:t xml:space="preserve"> </w:t>
      </w:r>
      <w:r>
        <w:rPr>
          <w:position w:val="6"/>
          <w:sz w:val="18"/>
          <w:lang w:val="fr-FR"/>
        </w:rPr>
        <w:t>2</w:t>
      </w:r>
      <w:r>
        <w:rPr>
          <w:lang w:val="fr-FR"/>
        </w:rPr>
        <w:t xml:space="preserve">  –  0,001099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0,8024  </w:t>
      </w:r>
      <w:r>
        <w:rPr>
          <w:rFonts w:ascii="Symbol" w:hAnsi="Symbol"/>
          <w:lang w:val="fr-FR"/>
        </w:rPr>
        <w:t></w:t>
      </w:r>
      <w:r>
        <w:rPr>
          <w:lang w:val="fr-FR"/>
        </w:rPr>
        <w:t xml:space="preserve">  10</w:t>
      </w:r>
      <w:r>
        <w:rPr>
          <w:position w:val="6"/>
          <w:sz w:val="18"/>
          <w:lang w:val="fr-FR"/>
        </w:rPr>
        <w:t>–5</w:t>
      </w:r>
      <w:r>
        <w:rPr>
          <w:vertAlign w:val="superscript"/>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(0,2642  </w:t>
      </w:r>
      <w:r>
        <w:rPr>
          <w:rFonts w:ascii="Symbol" w:hAnsi="Symbol"/>
          <w:lang w:val="fr-FR"/>
        </w:rPr>
        <w:t></w:t>
      </w:r>
      <w:r>
        <w:rPr>
          <w:lang w:val="fr-FR"/>
        </w:rPr>
        <w:t xml:space="preserve">  0,2479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(0,08130  </w:t>
      </w:r>
      <w:r>
        <w:rPr>
          <w:rFonts w:ascii="Symbol" w:hAnsi="Symbol"/>
          <w:lang w:val="fr-FR"/>
        </w:rPr>
        <w:t></w:t>
      </w:r>
      <w:r>
        <w:rPr>
          <w:lang w:val="fr-FR"/>
        </w:rPr>
        <w:t xml:space="preserve">  0,02637 </w:t>
      </w:r>
      <w:r>
        <w:rPr>
          <w:rFonts w:ascii="Symbol" w:hAnsi="Symbol"/>
          <w:lang w:val="fr-FR"/>
        </w:rPr>
        <w:t></w:t>
      </w:r>
      <w:r>
        <w:rPr>
          <w:sz w:val="4"/>
          <w:lang w:val="fr-FR"/>
        </w:rPr>
        <w:t xml:space="preserve"> </w:t>
      </w:r>
      <w:r>
        <w:rPr>
          <w:lang w:val="fr-FR"/>
        </w:rPr>
        <w:t>)]</w:t>
      </w:r>
      <w:r>
        <w:rPr>
          <w:lang w:val="fr-FR"/>
        </w:rPr>
        <w:tab/>
        <w:t>(12a)</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47,00 / [1  </w:t>
      </w:r>
      <w:r>
        <w:rPr>
          <w:rFonts w:ascii="Symbol" w:hAnsi="Symbol"/>
          <w:lang w:val="fr-FR"/>
        </w:rPr>
        <w:t></w:t>
      </w:r>
      <w:r>
        <w:rPr>
          <w:lang w:val="fr-FR"/>
        </w:rPr>
        <w:t xml:space="preserve">  0,7004 </w:t>
      </w:r>
      <w:r>
        <w:rPr>
          <w:rFonts w:ascii="Symbol" w:hAnsi="Symbol"/>
          <w:lang w:val="fr-FR"/>
        </w:rPr>
        <w:t></w:t>
      </w:r>
      <w:r>
        <w:rPr>
          <w:lang w:val="fr-FR"/>
        </w:rPr>
        <w:t xml:space="preserve">  </w:t>
      </w:r>
      <w:r>
        <w:rPr>
          <w:rFonts w:ascii="Symbol" w:hAnsi="Symbol"/>
          <w:lang w:val="fr-FR"/>
        </w:rPr>
        <w:t></w:t>
      </w:r>
      <w:r>
        <w:rPr>
          <w:lang w:val="fr-FR"/>
        </w:rPr>
        <w:t xml:space="preserve">  0,03568 </w:t>
      </w:r>
      <w:r>
        <w:rPr>
          <w:rFonts w:ascii="Symbol" w:hAnsi="Symbol"/>
          <w:lang w:val="fr-FR"/>
        </w:rPr>
        <w:t></w:t>
      </w:r>
      <w:r>
        <w:rPr>
          <w:i/>
          <w:sz w:val="4"/>
          <w:lang w:val="fr-FR"/>
        </w:rPr>
        <w:t xml:space="preserve"> </w:t>
      </w:r>
      <w:r>
        <w:rPr>
          <w:position w:val="6"/>
          <w:sz w:val="18"/>
          <w:lang w:val="fr-FR"/>
        </w:rPr>
        <w:t>2</w:t>
      </w:r>
      <w:r>
        <w:rPr>
          <w:lang w:val="fr-FR"/>
        </w:rPr>
        <w:t xml:space="preserve">  –  0,001081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0,7878  </w:t>
      </w:r>
      <w:r>
        <w:rPr>
          <w:rFonts w:ascii="Symbol" w:hAnsi="Symbol"/>
          <w:lang w:val="fr-FR"/>
        </w:rPr>
        <w:t></w:t>
      </w:r>
      <w:r>
        <w:rPr>
          <w:lang w:val="fr-FR"/>
        </w:rPr>
        <w:t xml:space="preserve">  10</w:t>
      </w:r>
      <w:r>
        <w:rPr>
          <w:position w:val="6"/>
          <w:sz w:val="18"/>
          <w:lang w:val="fr-FR"/>
        </w:rPr>
        <w:t>–5</w:t>
      </w:r>
      <w:r>
        <w:rPr>
          <w:vertAlign w:val="superscript"/>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(0,2527  </w:t>
      </w:r>
      <w:r>
        <w:rPr>
          <w:rFonts w:ascii="Symbol" w:hAnsi="Symbol"/>
          <w:lang w:val="fr-FR"/>
        </w:rPr>
        <w:t></w:t>
      </w:r>
      <w:r>
        <w:rPr>
          <w:lang w:val="fr-FR"/>
        </w:rPr>
        <w:t xml:space="preserve">  0,1970 </w:t>
      </w:r>
      <w:r>
        <w:rPr>
          <w:rFonts w:ascii="Symbol" w:hAnsi="Symbol"/>
          <w:lang w:val="fr-FR"/>
        </w:rPr>
        <w:t></w:t>
      </w:r>
      <w:r>
        <w:rPr>
          <w:sz w:val="4"/>
          <w:lang w:val="fr-FR"/>
        </w:rPr>
        <w:t xml:space="preserve"> </w:t>
      </w:r>
      <w:r>
        <w:rPr>
          <w:lang w:val="fr-FR"/>
        </w:rPr>
        <w:t xml:space="preserve">)  </w:t>
      </w:r>
      <w:r>
        <w:rPr>
          <w:rFonts w:ascii="Symbol" w:hAnsi="Symbol"/>
          <w:i/>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(0,05539  </w:t>
      </w:r>
      <w:r>
        <w:rPr>
          <w:rFonts w:ascii="Symbol" w:hAnsi="Symbol"/>
          <w:lang w:val="fr-FR"/>
        </w:rPr>
        <w:t></w:t>
      </w:r>
      <w:r>
        <w:rPr>
          <w:lang w:val="fr-FR"/>
        </w:rPr>
        <w:t xml:space="preserve">  0,03239 </w:t>
      </w:r>
      <w:r>
        <w:rPr>
          <w:rFonts w:ascii="Symbol" w:hAnsi="Symbol"/>
          <w:lang w:val="fr-FR"/>
        </w:rPr>
        <w:t></w:t>
      </w:r>
      <w:r>
        <w:rPr>
          <w:sz w:val="4"/>
          <w:lang w:val="fr-FR"/>
        </w:rPr>
        <w:t xml:space="preserve"> </w:t>
      </w:r>
      <w:r>
        <w:rPr>
          <w:lang w:val="fr-FR"/>
        </w:rPr>
        <w:t>)]</w:t>
      </w:r>
      <w:r>
        <w:rPr>
          <w:lang w:val="fr-FR"/>
        </w:rPr>
        <w:tab/>
        <w:t>(12b)</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H</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46,70 / [1  </w:t>
      </w:r>
      <w:r>
        <w:rPr>
          <w:rFonts w:ascii="Symbol" w:hAnsi="Symbol"/>
          <w:lang w:val="fr-FR"/>
        </w:rPr>
        <w:t></w:t>
      </w:r>
      <w:r>
        <w:rPr>
          <w:lang w:val="fr-FR"/>
        </w:rPr>
        <w:t xml:space="preserve">  0,6872 </w:t>
      </w:r>
      <w:r>
        <w:rPr>
          <w:rFonts w:ascii="Symbol" w:hAnsi="Symbol"/>
          <w:lang w:val="fr-FR"/>
        </w:rPr>
        <w:t></w:t>
      </w:r>
      <w:r>
        <w:rPr>
          <w:lang w:val="fr-FR"/>
        </w:rPr>
        <w:t xml:space="preserve">  </w:t>
      </w:r>
      <w:r>
        <w:rPr>
          <w:rFonts w:ascii="Symbol" w:hAnsi="Symbol"/>
          <w:lang w:val="fr-FR"/>
        </w:rPr>
        <w:t></w:t>
      </w:r>
      <w:r>
        <w:rPr>
          <w:lang w:val="fr-FR"/>
        </w:rPr>
        <w:t xml:space="preserve">  0,03637 </w:t>
      </w:r>
      <w:r>
        <w:rPr>
          <w:rFonts w:ascii="Symbol" w:hAnsi="Symbol"/>
          <w:lang w:val="fr-FR"/>
        </w:rPr>
        <w:t></w:t>
      </w:r>
      <w:r>
        <w:rPr>
          <w:i/>
          <w:sz w:val="4"/>
          <w:lang w:val="fr-FR"/>
        </w:rPr>
        <w:t xml:space="preserve"> </w:t>
      </w:r>
      <w:r>
        <w:rPr>
          <w:position w:val="6"/>
          <w:sz w:val="18"/>
          <w:lang w:val="fr-FR"/>
        </w:rPr>
        <w:t>2</w:t>
      </w:r>
      <w:r>
        <w:rPr>
          <w:lang w:val="fr-FR"/>
        </w:rPr>
        <w:t xml:space="preserve">  –  0,001105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0,8087  </w:t>
      </w:r>
      <w:r>
        <w:rPr>
          <w:rFonts w:ascii="Symbol" w:hAnsi="Symbol"/>
          <w:lang w:val="fr-FR"/>
        </w:rPr>
        <w:t></w:t>
      </w:r>
      <w:r>
        <w:rPr>
          <w:lang w:val="fr-FR"/>
        </w:rPr>
        <w:t xml:space="preserve">  10</w:t>
      </w:r>
      <w:r>
        <w:rPr>
          <w:position w:val="6"/>
          <w:sz w:val="18"/>
          <w:lang w:val="fr-FR"/>
        </w:rPr>
        <w:t>–5</w:t>
      </w:r>
      <w:r>
        <w:rPr>
          <w:vertAlign w:val="superscript"/>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(0,2472  </w:t>
      </w:r>
      <w:r>
        <w:rPr>
          <w:rFonts w:ascii="Symbol" w:hAnsi="Symbol"/>
          <w:lang w:val="fr-FR"/>
        </w:rPr>
        <w:t></w:t>
      </w:r>
      <w:r>
        <w:rPr>
          <w:lang w:val="fr-FR"/>
        </w:rPr>
        <w:t xml:space="preserve">  0,1819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position w:val="6"/>
          <w:sz w:val="4"/>
          <w:lang w:val="fr-FR"/>
        </w:rPr>
        <w:t xml:space="preserve"> </w:t>
      </w:r>
      <w:r>
        <w:rPr>
          <w:position w:val="6"/>
          <w:sz w:val="18"/>
          <w:lang w:val="fr-FR"/>
        </w:rPr>
        <w:t>2</w:t>
      </w:r>
      <w:r>
        <w:rPr>
          <w:lang w:val="fr-FR"/>
        </w:rPr>
        <w:t xml:space="preserve"> (0,04858  </w:t>
      </w:r>
      <w:r>
        <w:rPr>
          <w:rFonts w:ascii="Symbol" w:hAnsi="Symbol"/>
          <w:lang w:val="fr-FR"/>
        </w:rPr>
        <w:t></w:t>
      </w:r>
      <w:r>
        <w:rPr>
          <w:lang w:val="fr-FR"/>
        </w:rPr>
        <w:t xml:space="preserve">  0,03221 </w:t>
      </w:r>
      <w:r>
        <w:rPr>
          <w:rFonts w:ascii="Symbol" w:hAnsi="Symbol"/>
          <w:lang w:val="fr-FR"/>
        </w:rPr>
        <w:t></w:t>
      </w:r>
      <w:r>
        <w:rPr>
          <w:sz w:val="4"/>
          <w:lang w:val="fr-FR"/>
        </w:rPr>
        <w:t xml:space="preserve"> </w:t>
      </w:r>
      <w:r>
        <w:rPr>
          <w:lang w:val="fr-FR"/>
        </w:rPr>
        <w:t>)]</w:t>
      </w:r>
      <w:r>
        <w:rPr>
          <w:lang w:val="fr-FR"/>
        </w:rPr>
        <w:tab/>
        <w:t>(12c)</w:t>
      </w:r>
    </w:p>
    <w:p w:rsidR="000A34E1" w:rsidRDefault="001831C2">
      <w:pPr>
        <w:pStyle w:val="Heading2"/>
        <w:rPr>
          <w:lang w:val="fr-FR"/>
        </w:rPr>
      </w:pPr>
      <w:r>
        <w:rPr>
          <w:lang w:val="fr-FR"/>
        </w:rPr>
        <w:t>2.13</w:t>
      </w:r>
      <w:r>
        <w:rPr>
          <w:lang w:val="fr-FR"/>
        </w:rPr>
        <w:tab/>
        <w:t>Bande de fréquences 47,9-48,2 GHz</w:t>
      </w:r>
    </w:p>
    <w:p w:rsidR="000A34E1" w:rsidRDefault="001831C2">
      <w:pPr>
        <w:rPr>
          <w:lang w:val="fr-FR"/>
        </w:rPr>
      </w:pPr>
      <w:r>
        <w:rPr>
          <w:lang w:val="fr-FR"/>
        </w:rPr>
        <w:t>Dans cette bande de fréquences, l'affaiblissement est plus important aux fréquences élevées, et par conséquent, les formules ci</w:t>
      </w:r>
      <w:r>
        <w:rPr>
          <w:lang w:val="fr-FR"/>
        </w:rPr>
        <w:noBreakHyphen/>
        <w:t>après donnent l'affaiblissement à 47,9 GHz.</w:t>
      </w:r>
    </w:p>
    <w:p w:rsidR="000A34E1" w:rsidRDefault="001831C2">
      <w:pPr>
        <w:pStyle w:val="Equation"/>
        <w:tabs>
          <w:tab w:val="left" w:pos="1928"/>
        </w:tabs>
        <w:ind w:left="1928" w:hanging="1928"/>
        <w:rPr>
          <w:lang w:val="fr-FR"/>
        </w:rPr>
      </w:pPr>
      <w:r w:rsidRPr="001831C2">
        <w:rPr>
          <w:lang w:val="fr-CH"/>
        </w:rPr>
        <w:tab/>
      </w:r>
      <w:r>
        <w:rPr>
          <w:i/>
          <w:lang w:val="fr-FR"/>
        </w:rPr>
        <w:t>A</w:t>
      </w:r>
      <w:r>
        <w:rPr>
          <w:i/>
          <w:position w:val="-4"/>
          <w:sz w:val="18"/>
          <w:lang w:val="fr-FR"/>
        </w:rPr>
        <w:t>L</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57,90 / [1  </w:t>
      </w:r>
      <w:r>
        <w:rPr>
          <w:rFonts w:ascii="Symbol" w:hAnsi="Symbol"/>
          <w:lang w:val="fr-FR"/>
        </w:rPr>
        <w:t></w:t>
      </w:r>
      <w:r>
        <w:rPr>
          <w:lang w:val="fr-FR"/>
        </w:rPr>
        <w:t xml:space="preserve">  0,7262 </w:t>
      </w:r>
      <w:r>
        <w:rPr>
          <w:rFonts w:ascii="Symbol" w:hAnsi="Symbol"/>
          <w:lang w:val="fr-FR"/>
        </w:rPr>
        <w:t></w:t>
      </w:r>
      <w:r>
        <w:rPr>
          <w:lang w:val="fr-FR"/>
        </w:rPr>
        <w:t xml:space="preserve">  </w:t>
      </w:r>
      <w:r>
        <w:rPr>
          <w:rFonts w:ascii="Symbol" w:hAnsi="Symbol"/>
          <w:lang w:val="fr-FR"/>
        </w:rPr>
        <w:t></w:t>
      </w:r>
      <w:r>
        <w:rPr>
          <w:lang w:val="fr-FR"/>
        </w:rPr>
        <w:t xml:space="preserve">  0,03534 </w:t>
      </w:r>
      <w:r>
        <w:rPr>
          <w:rFonts w:ascii="Symbol" w:hAnsi="Symbol"/>
          <w:lang w:val="fr-FR"/>
        </w:rPr>
        <w:t></w:t>
      </w:r>
      <w:r>
        <w:rPr>
          <w:i/>
          <w:sz w:val="4"/>
          <w:lang w:val="fr-FR"/>
        </w:rPr>
        <w:t xml:space="preserve"> </w:t>
      </w:r>
      <w:r>
        <w:rPr>
          <w:position w:val="6"/>
          <w:sz w:val="18"/>
          <w:lang w:val="fr-FR"/>
        </w:rPr>
        <w:t>2</w:t>
      </w:r>
      <w:r>
        <w:rPr>
          <w:lang w:val="fr-FR"/>
        </w:rPr>
        <w:t xml:space="preserve">  –  0,001074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0,7826  </w:t>
      </w:r>
      <w:r>
        <w:rPr>
          <w:rFonts w:ascii="Symbol" w:hAnsi="Symbol"/>
          <w:lang w:val="fr-FR"/>
        </w:rPr>
        <w:t></w:t>
      </w:r>
      <w:r>
        <w:rPr>
          <w:lang w:val="fr-FR"/>
        </w:rPr>
        <w:t xml:space="preserve">  10</w:t>
      </w:r>
      <w:r>
        <w:rPr>
          <w:position w:val="6"/>
          <w:sz w:val="18"/>
          <w:lang w:val="fr-FR"/>
        </w:rPr>
        <w:t>–5</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(0,2576  </w:t>
      </w:r>
      <w:r>
        <w:rPr>
          <w:rFonts w:ascii="Symbol" w:hAnsi="Symbol"/>
          <w:lang w:val="fr-FR"/>
        </w:rPr>
        <w:t></w:t>
      </w:r>
      <w:r>
        <w:rPr>
          <w:lang w:val="fr-FR"/>
        </w:rPr>
        <w:t xml:space="preserve">  0,2382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(0,07645  </w:t>
      </w:r>
      <w:r>
        <w:rPr>
          <w:rFonts w:ascii="Symbol" w:hAnsi="Symbol"/>
          <w:lang w:val="fr-FR"/>
        </w:rPr>
        <w:t></w:t>
      </w:r>
      <w:r>
        <w:rPr>
          <w:lang w:val="fr-FR"/>
        </w:rPr>
        <w:t xml:space="preserve">  0,02443 </w:t>
      </w:r>
      <w:r>
        <w:rPr>
          <w:rFonts w:ascii="Symbol" w:hAnsi="Symbol"/>
          <w:lang w:val="fr-FR"/>
        </w:rPr>
        <w:t></w:t>
      </w:r>
      <w:r>
        <w:rPr>
          <w:sz w:val="4"/>
          <w:lang w:val="fr-FR"/>
        </w:rPr>
        <w:t xml:space="preserve"> </w:t>
      </w:r>
      <w:r>
        <w:rPr>
          <w:lang w:val="fr-FR"/>
        </w:rPr>
        <w:t>)]</w:t>
      </w:r>
      <w:r>
        <w:rPr>
          <w:lang w:val="fr-FR"/>
        </w:rPr>
        <w:tab/>
        <w:t>(13a)</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M</w:t>
      </w:r>
      <w:r>
        <w:rPr>
          <w:lang w:val="fr-FR"/>
        </w:rPr>
        <w:t xml:space="preserve">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53,06 / [1  </w:t>
      </w:r>
      <w:r>
        <w:rPr>
          <w:rFonts w:ascii="Symbol" w:hAnsi="Symbol"/>
          <w:lang w:val="fr-FR"/>
        </w:rPr>
        <w:t></w:t>
      </w:r>
      <w:r>
        <w:rPr>
          <w:lang w:val="fr-FR"/>
        </w:rPr>
        <w:t xml:space="preserve">  0,6962 </w:t>
      </w:r>
      <w:r>
        <w:rPr>
          <w:rFonts w:ascii="Symbol" w:hAnsi="Symbol"/>
          <w:lang w:val="fr-FR"/>
        </w:rPr>
        <w:t></w:t>
      </w:r>
      <w:r>
        <w:rPr>
          <w:lang w:val="fr-FR"/>
        </w:rPr>
        <w:t xml:space="preserve">  </w:t>
      </w:r>
      <w:r>
        <w:rPr>
          <w:rFonts w:ascii="Symbol" w:hAnsi="Symbol"/>
          <w:lang w:val="fr-FR"/>
        </w:rPr>
        <w:t></w:t>
      </w:r>
      <w:r>
        <w:rPr>
          <w:lang w:val="fr-FR"/>
        </w:rPr>
        <w:t xml:space="preserve">  0,03555 </w:t>
      </w:r>
      <w:r>
        <w:rPr>
          <w:rFonts w:ascii="Symbol" w:hAnsi="Symbol"/>
          <w:lang w:val="fr-FR"/>
        </w:rPr>
        <w:t></w:t>
      </w:r>
      <w:r>
        <w:rPr>
          <w:i/>
          <w:sz w:val="4"/>
          <w:lang w:val="fr-FR"/>
        </w:rPr>
        <w:t xml:space="preserve"> </w:t>
      </w:r>
      <w:r>
        <w:rPr>
          <w:position w:val="6"/>
          <w:sz w:val="18"/>
          <w:lang w:val="fr-FR"/>
        </w:rPr>
        <w:t>2</w:t>
      </w:r>
      <w:r>
        <w:rPr>
          <w:lang w:val="fr-FR"/>
        </w:rPr>
        <w:t xml:space="preserve">  –  0,001076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0,7840  </w:t>
      </w:r>
      <w:r>
        <w:rPr>
          <w:rFonts w:ascii="Symbol" w:hAnsi="Symbol"/>
          <w:lang w:val="fr-FR"/>
        </w:rPr>
        <w:t></w:t>
      </w:r>
      <w:r>
        <w:rPr>
          <w:lang w:val="fr-FR"/>
        </w:rPr>
        <w:t xml:space="preserve">  10</w:t>
      </w:r>
      <w:r>
        <w:rPr>
          <w:position w:val="6"/>
          <w:sz w:val="18"/>
          <w:lang w:val="fr-FR"/>
        </w:rPr>
        <w:t>–5</w:t>
      </w:r>
      <w:r>
        <w:rPr>
          <w:lang w:val="fr-FR"/>
        </w:rPr>
        <w:t xml:space="preserve"> </w:t>
      </w:r>
      <w:r>
        <w:rPr>
          <w:rFonts w:ascii="Symbol" w:hAnsi="Symbol"/>
          <w:lang w:val="fr-FR"/>
        </w:rPr>
        <w:t></w:t>
      </w:r>
      <w:r>
        <w:rPr>
          <w:i/>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(0,2495  </w:t>
      </w:r>
      <w:r>
        <w:rPr>
          <w:rFonts w:ascii="Symbol" w:hAnsi="Symbol"/>
          <w:lang w:val="fr-FR"/>
        </w:rPr>
        <w:t></w:t>
      </w:r>
      <w:r>
        <w:rPr>
          <w:lang w:val="fr-FR"/>
        </w:rPr>
        <w:t xml:space="preserve">  0,1940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(0,05420  </w:t>
      </w:r>
      <w:r>
        <w:rPr>
          <w:rFonts w:ascii="Symbol" w:hAnsi="Symbol"/>
          <w:lang w:val="fr-FR"/>
        </w:rPr>
        <w:t></w:t>
      </w:r>
      <w:r>
        <w:rPr>
          <w:lang w:val="fr-FR"/>
        </w:rPr>
        <w:t xml:space="preserve">  0,03176 </w:t>
      </w:r>
      <w:r>
        <w:rPr>
          <w:rFonts w:ascii="Symbol" w:hAnsi="Symbol"/>
          <w:lang w:val="fr-FR"/>
        </w:rPr>
        <w:t></w:t>
      </w:r>
      <w:r>
        <w:rPr>
          <w:sz w:val="4"/>
          <w:lang w:val="fr-FR"/>
        </w:rPr>
        <w:t xml:space="preserve"> </w:t>
      </w:r>
      <w:r>
        <w:rPr>
          <w:lang w:val="fr-FR"/>
        </w:rPr>
        <w:t>)]</w:t>
      </w:r>
      <w:r>
        <w:rPr>
          <w:lang w:val="fr-FR"/>
        </w:rPr>
        <w:tab/>
        <w:t>(13b)</w:t>
      </w:r>
    </w:p>
    <w:p w:rsidR="000A34E1" w:rsidRDefault="001831C2">
      <w:pPr>
        <w:pStyle w:val="Equation"/>
        <w:tabs>
          <w:tab w:val="left" w:pos="1928"/>
        </w:tabs>
        <w:ind w:left="1928" w:hanging="1928"/>
        <w:rPr>
          <w:lang w:val="fr-FR"/>
        </w:rPr>
      </w:pPr>
      <w:r>
        <w:rPr>
          <w:lang w:val="fr-FR"/>
        </w:rPr>
        <w:tab/>
      </w:r>
      <w:r>
        <w:rPr>
          <w:i/>
          <w:lang w:val="fr-FR"/>
        </w:rPr>
        <w:t>A</w:t>
      </w:r>
      <w:r>
        <w:rPr>
          <w:i/>
          <w:position w:val="-4"/>
          <w:sz w:val="18"/>
          <w:lang w:val="fr-FR"/>
        </w:rPr>
        <w:t>H</w:t>
      </w:r>
      <w:r>
        <w:rPr>
          <w:lang w:val="fr-FR"/>
        </w:rPr>
        <w:t xml:space="preserve"> ( </w:t>
      </w:r>
      <w:r>
        <w:rPr>
          <w:i/>
          <w:lang w:val="fr-FR"/>
        </w:rPr>
        <w:t>h</w:t>
      </w:r>
      <w:r>
        <w:rPr>
          <w:lang w:val="fr-FR"/>
        </w:rPr>
        <w:t xml:space="preserve">,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ab/>
        <w:t xml:space="preserve">53,21 / [1  </w:t>
      </w:r>
      <w:r>
        <w:rPr>
          <w:rFonts w:ascii="Symbol" w:hAnsi="Symbol"/>
          <w:lang w:val="fr-FR"/>
        </w:rPr>
        <w:t></w:t>
      </w:r>
      <w:r>
        <w:rPr>
          <w:lang w:val="fr-FR"/>
        </w:rPr>
        <w:t xml:space="preserve">  0,6864 </w:t>
      </w:r>
      <w:r>
        <w:rPr>
          <w:rFonts w:ascii="Symbol" w:hAnsi="Symbol"/>
          <w:lang w:val="fr-FR"/>
        </w:rPr>
        <w:t></w:t>
      </w:r>
      <w:r>
        <w:rPr>
          <w:lang w:val="fr-FR"/>
        </w:rPr>
        <w:t xml:space="preserve">  </w:t>
      </w:r>
      <w:r>
        <w:rPr>
          <w:rFonts w:ascii="Symbol" w:hAnsi="Symbol"/>
          <w:lang w:val="fr-FR"/>
        </w:rPr>
        <w:t></w:t>
      </w:r>
      <w:r>
        <w:rPr>
          <w:lang w:val="fr-FR"/>
        </w:rPr>
        <w:t xml:space="preserve">  0,03632 </w:t>
      </w:r>
      <w:r>
        <w:rPr>
          <w:rFonts w:ascii="Symbol" w:hAnsi="Symbol"/>
          <w:lang w:val="fr-FR"/>
        </w:rPr>
        <w:t></w:t>
      </w:r>
      <w:r>
        <w:rPr>
          <w:i/>
          <w:sz w:val="4"/>
          <w:lang w:val="fr-FR"/>
        </w:rPr>
        <w:t xml:space="preserve"> </w:t>
      </w:r>
      <w:r>
        <w:rPr>
          <w:position w:val="6"/>
          <w:sz w:val="18"/>
          <w:lang w:val="fr-FR"/>
        </w:rPr>
        <w:t>2</w:t>
      </w:r>
      <w:r>
        <w:rPr>
          <w:lang w:val="fr-FR"/>
        </w:rPr>
        <w:t xml:space="preserve">  –  0,001103 </w:t>
      </w:r>
      <w:r>
        <w:rPr>
          <w:rFonts w:ascii="Symbol" w:hAnsi="Symbol"/>
          <w:lang w:val="fr-FR"/>
        </w:rPr>
        <w:t></w:t>
      </w:r>
      <w:r>
        <w:rPr>
          <w:i/>
          <w:sz w:val="4"/>
          <w:lang w:val="fr-FR"/>
        </w:rPr>
        <w:t xml:space="preserve"> </w:t>
      </w:r>
      <w:r>
        <w:rPr>
          <w:position w:val="6"/>
          <w:sz w:val="18"/>
          <w:lang w:val="fr-FR"/>
        </w:rPr>
        <w:t>3</w:t>
      </w:r>
      <w:r>
        <w:rPr>
          <w:lang w:val="fr-FR"/>
        </w:rPr>
        <w:t xml:space="preserve">  </w:t>
      </w:r>
      <w:r>
        <w:rPr>
          <w:rFonts w:ascii="Symbol" w:hAnsi="Symbol"/>
          <w:lang w:val="fr-FR"/>
        </w:rPr>
        <w:t></w:t>
      </w:r>
      <w:r>
        <w:rPr>
          <w:lang w:val="fr-FR"/>
        </w:rPr>
        <w:t xml:space="preserve">  0,8073  </w:t>
      </w:r>
      <w:r>
        <w:rPr>
          <w:rFonts w:ascii="Symbol" w:hAnsi="Symbol"/>
          <w:lang w:val="fr-FR"/>
        </w:rPr>
        <w:t></w:t>
      </w:r>
      <w:r>
        <w:rPr>
          <w:lang w:val="fr-FR"/>
        </w:rPr>
        <w:t xml:space="preserve">  10</w:t>
      </w:r>
      <w:r>
        <w:rPr>
          <w:position w:val="6"/>
          <w:sz w:val="18"/>
          <w:lang w:val="fr-FR"/>
        </w:rPr>
        <w:t>–5</w:t>
      </w:r>
      <w:r>
        <w:rPr>
          <w:lang w:val="fr-FR"/>
        </w:rPr>
        <w:t xml:space="preserve"> </w:t>
      </w:r>
      <w:r>
        <w:rPr>
          <w:rFonts w:ascii="Symbol" w:hAnsi="Symbol"/>
          <w:lang w:val="fr-FR"/>
        </w:rPr>
        <w:t></w:t>
      </w:r>
      <w:r>
        <w:rPr>
          <w:position w:val="6"/>
          <w:sz w:val="4"/>
          <w:lang w:val="fr-FR"/>
        </w:rPr>
        <w:t xml:space="preserve"> </w:t>
      </w:r>
      <w:r>
        <w:rPr>
          <w:position w:val="6"/>
          <w:sz w:val="18"/>
          <w:lang w:val="fr-FR"/>
        </w:rPr>
        <w:t>4</w:t>
      </w:r>
      <w:r>
        <w:rPr>
          <w:lang w:val="fr-FR"/>
        </w:rPr>
        <w:br/>
      </w:r>
      <w:r>
        <w:rPr>
          <w:rFonts w:ascii="Symbol" w:hAnsi="Symbol"/>
          <w:lang w:val="fr-FR"/>
        </w:rPr>
        <w:t></w:t>
      </w:r>
      <w:r>
        <w:rPr>
          <w:lang w:val="fr-FR"/>
        </w:rPr>
        <w:t xml:space="preserve">  </w:t>
      </w:r>
      <w:r>
        <w:rPr>
          <w:i/>
          <w:lang w:val="fr-FR"/>
        </w:rPr>
        <w:t>h</w:t>
      </w:r>
      <w:r>
        <w:rPr>
          <w:lang w:val="fr-FR"/>
        </w:rPr>
        <w:t xml:space="preserve"> (0,2476  </w:t>
      </w:r>
      <w:r>
        <w:rPr>
          <w:rFonts w:ascii="Symbol" w:hAnsi="Symbol"/>
          <w:lang w:val="fr-FR"/>
        </w:rPr>
        <w:t></w:t>
      </w:r>
      <w:r>
        <w:rPr>
          <w:lang w:val="fr-FR"/>
        </w:rPr>
        <w:t xml:space="preserve">  0,1812 </w:t>
      </w:r>
      <w:r>
        <w:rPr>
          <w:rFonts w:ascii="Symbol" w:hAnsi="Symbol"/>
          <w:lang w:val="fr-FR"/>
        </w:rPr>
        <w:t></w:t>
      </w:r>
      <w:r>
        <w:rPr>
          <w:sz w:val="4"/>
          <w:lang w:val="fr-FR"/>
        </w:rPr>
        <w:t xml:space="preserve"> </w:t>
      </w:r>
      <w:r>
        <w:rPr>
          <w:lang w:val="fr-FR"/>
        </w:rPr>
        <w:t xml:space="preserve">)  </w:t>
      </w:r>
      <w:r>
        <w:rPr>
          <w:rFonts w:ascii="Symbol" w:hAnsi="Symbol"/>
          <w:lang w:val="fr-FR"/>
        </w:rPr>
        <w:t></w:t>
      </w:r>
      <w:r>
        <w:rPr>
          <w:lang w:val="fr-FR"/>
        </w:rPr>
        <w:t xml:space="preserve">  </w:t>
      </w:r>
      <w:r>
        <w:rPr>
          <w:i/>
          <w:lang w:val="fr-FR"/>
        </w:rPr>
        <w:t>h</w:t>
      </w:r>
      <w:r>
        <w:rPr>
          <w:i/>
          <w:sz w:val="4"/>
          <w:lang w:val="fr-FR"/>
        </w:rPr>
        <w:t xml:space="preserve"> </w:t>
      </w:r>
      <w:r>
        <w:rPr>
          <w:position w:val="6"/>
          <w:sz w:val="18"/>
          <w:lang w:val="fr-FR"/>
        </w:rPr>
        <w:t>2</w:t>
      </w:r>
      <w:r>
        <w:rPr>
          <w:lang w:val="fr-FR"/>
        </w:rPr>
        <w:t xml:space="preserve"> (0,04791  </w:t>
      </w:r>
      <w:r>
        <w:rPr>
          <w:rFonts w:ascii="Symbol" w:hAnsi="Symbol"/>
          <w:lang w:val="fr-FR"/>
        </w:rPr>
        <w:t></w:t>
      </w:r>
      <w:r>
        <w:rPr>
          <w:lang w:val="fr-FR"/>
        </w:rPr>
        <w:t xml:space="preserve">  0,03191 </w:t>
      </w:r>
      <w:r>
        <w:rPr>
          <w:rFonts w:ascii="Symbol" w:hAnsi="Symbol"/>
          <w:lang w:val="fr-FR"/>
        </w:rPr>
        <w:t></w:t>
      </w:r>
      <w:r>
        <w:rPr>
          <w:sz w:val="4"/>
          <w:lang w:val="fr-FR"/>
        </w:rPr>
        <w:t xml:space="preserve"> </w:t>
      </w:r>
      <w:r>
        <w:rPr>
          <w:lang w:val="fr-FR"/>
        </w:rPr>
        <w:t>)]</w:t>
      </w:r>
      <w:r>
        <w:rPr>
          <w:lang w:val="fr-FR"/>
        </w:rPr>
        <w:tab/>
        <w:t>(13c)</w:t>
      </w:r>
    </w:p>
    <w:p w:rsidR="000A34E1" w:rsidRDefault="000A34E1">
      <w:pPr>
        <w:rPr>
          <w:lang w:val="fr-FR"/>
        </w:rPr>
      </w:pPr>
    </w:p>
    <w:p w:rsidR="000A34E1" w:rsidRDefault="001831C2">
      <w:pPr>
        <w:pStyle w:val="Note"/>
        <w:rPr>
          <w:lang w:val="fr-FR"/>
        </w:rPr>
      </w:pPr>
      <w:r>
        <w:rPr>
          <w:lang w:val="fr-FR"/>
        </w:rPr>
        <w:t>NOTE 1 </w:t>
      </w:r>
      <w:r>
        <w:rPr>
          <w:lang w:val="fr-FR"/>
        </w:rPr>
        <w:sym w:font="Symbol" w:char="F02D"/>
      </w:r>
      <w:r>
        <w:rPr>
          <w:lang w:val="fr-FR"/>
        </w:rPr>
        <w:t> Bien que la bande 47,9-48,2 GHz soit une partie de la bande 47,2-50,2 GHz, on a utilisé différentes formules car le numéro S5.552A du Règlement des radiocommunications attribue la bande 47,9-48,2 GHz aux stations placées sur des plateformes à haute altitude dans le service fixe en partage avec le SFS (Terre-espace). L'affaiblissement sur trajet oblique depuis le sol vers une station placée sur une plate-forme à haute altitude, à une altitude de 20 km ou plus, sera très voisin de celui sur le trajet Terre</w:t>
      </w:r>
      <w:r>
        <w:rPr>
          <w:lang w:val="fr-FR"/>
        </w:rPr>
        <w:noBreakHyphen/>
        <w:t>espace avec le même angle d'élévation.</w:t>
      </w:r>
    </w:p>
    <w:p w:rsidR="000A34E1" w:rsidRPr="001831C2" w:rsidRDefault="000A34E1">
      <w:pPr>
        <w:rPr>
          <w:lang w:val="fr-CH"/>
        </w:rPr>
      </w:pPr>
    </w:p>
    <w:p w:rsidR="000A34E1" w:rsidRDefault="000A34E1">
      <w:pPr>
        <w:pStyle w:val="Line"/>
        <w:rPr>
          <w:lang w:val="fr-FR"/>
        </w:rPr>
      </w:pPr>
    </w:p>
    <w:p w:rsidR="000A34E1" w:rsidRPr="001831C2" w:rsidRDefault="000A34E1">
      <w:pPr>
        <w:rPr>
          <w:lang w:val="fr-CH"/>
        </w:rPr>
      </w:pPr>
    </w:p>
    <w:sectPr w:rsidR="000A34E1" w:rsidRPr="001831C2" w:rsidSect="00272851">
      <w:headerReference w:type="even" r:id="rId14"/>
      <w:headerReference w:type="default" r:id="rId15"/>
      <w:headerReference w:type="first" r:id="rId16"/>
      <w:footnotePr>
        <w:pos w:val="beneathText"/>
        <w:numFmt w:val="chicago"/>
      </w:footnotePr>
      <w:type w:val="oddPage"/>
      <w:pgSz w:w="11907" w:h="16840" w:code="9"/>
      <w:pgMar w:top="1089" w:right="1089" w:bottom="1089" w:left="1089" w:header="482" w:footer="482" w:gutter="0"/>
      <w:pgNumType w:start="1"/>
      <w:cols w:space="720"/>
      <w:vAlign w:val="both"/>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4E1" w:rsidRDefault="001831C2">
      <w:pPr>
        <w:spacing w:before="0"/>
      </w:pPr>
      <w:r>
        <w:separator/>
      </w:r>
    </w:p>
  </w:endnote>
  <w:endnote w:type="continuationSeparator" w:id="0">
    <w:p w:rsidR="000A34E1" w:rsidRDefault="001831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4E1" w:rsidRDefault="001831C2">
      <w:r>
        <w:rPr>
          <w:b/>
        </w:rPr>
        <w:t>_______________</w:t>
      </w:r>
    </w:p>
  </w:footnote>
  <w:footnote w:type="continuationSeparator" w:id="0">
    <w:p w:rsidR="000A34E1" w:rsidRDefault="001831C2">
      <w:pPr>
        <w:spacing w:before="0"/>
      </w:pPr>
      <w:r>
        <w:continuationSeparator/>
      </w:r>
    </w:p>
  </w:footnote>
  <w:footnote w:id="1">
    <w:p w:rsidR="00183C0B" w:rsidRPr="00183C0B" w:rsidRDefault="00183C0B">
      <w:pPr>
        <w:pStyle w:val="FootnoteText"/>
        <w:rPr>
          <w:lang w:val="fr-CH"/>
        </w:rPr>
      </w:pPr>
      <w:r>
        <w:rPr>
          <w:rStyle w:val="FootnoteReference"/>
        </w:rPr>
        <w:footnoteRef/>
      </w:r>
      <w:r w:rsidRPr="00183C0B">
        <w:rPr>
          <w:lang w:val="fr-CH"/>
        </w:rPr>
        <w:tab/>
      </w:r>
      <w:r w:rsidRPr="001831C2">
        <w:rPr>
          <w:lang w:val="fr-CH"/>
        </w:rPr>
        <w:t>Cette Recommandation doit être portée à l'attention de la Commission d'études 3 (Groupe de travail 3J) des radiocommunications.</w:t>
      </w:r>
    </w:p>
  </w:footnote>
  <w:footnote w:id="2">
    <w:p w:rsidR="00183C0B" w:rsidRPr="00183C0B" w:rsidRDefault="00183C0B" w:rsidP="00272851">
      <w:pPr>
        <w:pStyle w:val="FootnoteText"/>
        <w:ind w:left="313" w:hanging="313"/>
        <w:rPr>
          <w:lang w:val="fr-CH"/>
        </w:rPr>
      </w:pPr>
      <w:r w:rsidRPr="00183C0B">
        <w:rPr>
          <w:rStyle w:val="FootnoteReference"/>
          <w:lang w:val="fr-CH"/>
        </w:rPr>
        <w:t>**</w:t>
      </w:r>
      <w:r w:rsidRPr="00183C0B">
        <w:rPr>
          <w:lang w:val="fr-CH"/>
        </w:rPr>
        <w:tab/>
        <w:t xml:space="preserve">La </w:t>
      </w:r>
      <w:r>
        <w:rPr>
          <w:lang w:val="fr-CH"/>
        </w:rPr>
        <w:t>Commission d'études</w:t>
      </w:r>
      <w:r w:rsidRPr="00183C0B">
        <w:rPr>
          <w:lang w:val="fr-CH"/>
        </w:rPr>
        <w:t xml:space="preserve"> 5 des </w:t>
      </w:r>
      <w:r>
        <w:rPr>
          <w:lang w:val="fr-CH"/>
        </w:rPr>
        <w:t>radiocommunications</w:t>
      </w:r>
      <w:r w:rsidRPr="00183C0B">
        <w:rPr>
          <w:lang w:val="fr-CH"/>
        </w:rPr>
        <w:t xml:space="preserve"> a apporté des modifications rédactionnelles à cette Recommandation en décembre 2009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1C2" w:rsidRDefault="001831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1C2" w:rsidRDefault="001831C2" w:rsidP="00C668C8">
    <w:pPr>
      <w:pStyle w:val="Header"/>
      <w:ind w:right="360" w:firstLine="360"/>
    </w:pPr>
    <w:r>
      <w:rPr>
        <w:noProof/>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1" descr="Description: 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1C2" w:rsidRPr="001831C2" w:rsidRDefault="001831C2" w:rsidP="00183C0B">
    <w:pPr>
      <w:pStyle w:val="Header"/>
      <w:jc w:val="left"/>
      <w:rPr>
        <w:lang w:val="fr-CH"/>
      </w:rPr>
    </w:pPr>
    <w:r>
      <w:rPr>
        <w:rStyle w:val="PageNumber"/>
        <w:b w:val="0"/>
        <w:bCs w:val="0"/>
      </w:rPr>
      <w:fldChar w:fldCharType="begin"/>
    </w:r>
    <w:r w:rsidRPr="001831C2">
      <w:rPr>
        <w:rStyle w:val="PageNumber"/>
        <w:lang w:val="fr-CH"/>
      </w:rPr>
      <w:instrText xml:space="preserve"> PAGE </w:instrText>
    </w:r>
    <w:r>
      <w:rPr>
        <w:rStyle w:val="PageNumber"/>
        <w:b w:val="0"/>
        <w:bCs w:val="0"/>
      </w:rPr>
      <w:fldChar w:fldCharType="separate"/>
    </w:r>
    <w:r w:rsidR="005D2DE7">
      <w:rPr>
        <w:rStyle w:val="PageNumber"/>
        <w:noProof/>
        <w:lang w:val="fr-CH"/>
      </w:rPr>
      <w:t>ii</w:t>
    </w:r>
    <w:r>
      <w:rPr>
        <w:rStyle w:val="PageNumber"/>
        <w:b w:val="0"/>
        <w:bCs w:val="0"/>
      </w:rPr>
      <w:fldChar w:fldCharType="end"/>
    </w:r>
    <w:r w:rsidRPr="001831C2">
      <w:rPr>
        <w:lang w:val="fr-CH"/>
      </w:rPr>
      <w:tab/>
    </w:r>
    <w:r w:rsidR="00183C0B">
      <w:fldChar w:fldCharType="begin"/>
    </w:r>
    <w:r w:rsidR="00183C0B">
      <w:instrText>styleref head_foot</w:instrText>
    </w:r>
    <w:r w:rsidR="00183C0B">
      <w:fldChar w:fldCharType="separate"/>
    </w:r>
    <w:r w:rsidR="005D2DE7">
      <w:rPr>
        <w:noProof/>
      </w:rPr>
      <w:t>Rec. UIT-R SF.1395</w:t>
    </w:r>
    <w:r w:rsidR="00183C0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1C2" w:rsidRDefault="001831C2">
    <w:pPr>
      <w:pStyle w:val="Header"/>
    </w:pPr>
    <w:r>
      <w:tab/>
    </w:r>
    <w:r w:rsidR="00272851">
      <w:fldChar w:fldCharType="begin"/>
    </w:r>
    <w:r w:rsidR="00272851">
      <w:instrText xml:space="preserve"> DOCPROPERTY "Header" \* MERGEFORMAT </w:instrText>
    </w:r>
    <w:r w:rsidR="00272851">
      <w:fldChar w:fldCharType="separate"/>
    </w:r>
    <w:r w:rsidR="00272851">
      <w:rPr>
        <w:b w:val="0"/>
        <w:bCs w:val="0"/>
        <w:lang w:val="en-US"/>
      </w:rPr>
      <w:t>Error! Unknown document property name.</w:t>
    </w:r>
    <w:r w:rsidR="00272851">
      <w:fldChar w:fldCharType="end"/>
    </w:r>
    <w:r>
      <w:t xml:space="preserve"> </w:t>
    </w:r>
    <w:r>
      <w:rPr>
        <w:b w:val="0"/>
        <w:bCs w:val="0"/>
      </w:rPr>
      <w:fldChar w:fldCharType="begin"/>
    </w:r>
    <w:r>
      <w:instrText>styleref href</w:instrText>
    </w:r>
    <w:r>
      <w:rPr>
        <w:b w:val="0"/>
        <w:bCs w:val="0"/>
      </w:rPr>
      <w:fldChar w:fldCharType="separate"/>
    </w:r>
    <w:r w:rsidR="00272851">
      <w:rPr>
        <w:noProof/>
        <w:lang w:val="en-US"/>
      </w:rPr>
      <w:t>Error! No text of specified style in document.</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iii</w:t>
    </w:r>
    <w:r>
      <w:rPr>
        <w:rStyle w:val="PageNumber"/>
        <w:b w:val="0"/>
        <w:bCs w:val="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E1" w:rsidRDefault="001831C2">
    <w:pPr>
      <w:pStyle w:val="Header"/>
    </w:pPr>
    <w:r>
      <w:fldChar w:fldCharType="begin"/>
    </w:r>
    <w:r>
      <w:instrText>PAGE</w:instrText>
    </w:r>
    <w:r>
      <w:fldChar w:fldCharType="separate"/>
    </w:r>
    <w:r w:rsidR="005D2DE7">
      <w:rPr>
        <w:noProof/>
      </w:rPr>
      <w:t>2</w:t>
    </w:r>
    <w:r>
      <w:fldChar w:fldCharType="end"/>
    </w:r>
    <w:r>
      <w:tab/>
    </w:r>
    <w:r>
      <w:fldChar w:fldCharType="begin"/>
    </w:r>
    <w:r>
      <w:instrText>styleref head_foot</w:instrText>
    </w:r>
    <w:r>
      <w:fldChar w:fldCharType="separate"/>
    </w:r>
    <w:r w:rsidR="005D2DE7">
      <w:rPr>
        <w:noProof/>
      </w:rPr>
      <w:t>Rec. UIT-R SF.1395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E1" w:rsidRDefault="001831C2">
    <w:pPr>
      <w:pStyle w:val="Header"/>
    </w:pPr>
    <w:r>
      <w:tab/>
    </w:r>
    <w:r>
      <w:fldChar w:fldCharType="begin"/>
    </w:r>
    <w:r>
      <w:instrText>styleref head_foot</w:instrText>
    </w:r>
    <w:r>
      <w:fldChar w:fldCharType="separate"/>
    </w:r>
    <w:r w:rsidR="005D2DE7">
      <w:rPr>
        <w:noProof/>
      </w:rPr>
      <w:t>Rec. UIT-R SF.1395</w:t>
    </w:r>
    <w:r>
      <w:fldChar w:fldCharType="end"/>
    </w:r>
    <w:r>
      <w:tab/>
    </w:r>
    <w:r>
      <w:fldChar w:fldCharType="begin"/>
    </w:r>
    <w:r>
      <w:instrText>PAGE</w:instrText>
    </w:r>
    <w:r>
      <w:fldChar w:fldCharType="separate"/>
    </w:r>
    <w:r w:rsidR="005D2DE7">
      <w:rPr>
        <w:noProof/>
      </w:rPr>
      <w:t>3</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851" w:rsidRDefault="002728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grammar="clean"/>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1C2"/>
    <w:rsid w:val="000A34E1"/>
    <w:rsid w:val="001831C2"/>
    <w:rsid w:val="00183C0B"/>
    <w:rsid w:val="00272851"/>
    <w:rsid w:val="005D2DE7"/>
    <w:rsid w:val="00B313F3"/>
    <w:rsid w:val="00E164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bCs/>
      <w:color w:val="FFFFFF"/>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paragraph" w:customStyle="1" w:styleId="Head">
    <w:name w:val="Head"/>
    <w:basedOn w:val="Normal"/>
    <w:pPr>
      <w:tabs>
        <w:tab w:val="clear" w:pos="794"/>
        <w:tab w:val="clear" w:pos="1191"/>
        <w:tab w:val="clear" w:pos="1588"/>
        <w:tab w:val="clear" w:pos="1985"/>
        <w:tab w:val="left" w:pos="6663"/>
      </w:tabs>
      <w:spacing w:before="0"/>
      <w:jc w:val="left"/>
    </w:pPr>
    <w:rPr>
      <w:b/>
      <w:bCs/>
      <w:color w:val="FFFFFF"/>
      <w:sz w:val="8"/>
      <w:szCs w:val="8"/>
      <w:lang w:val="es-ES_tradnl"/>
    </w:rPr>
  </w:style>
  <w:style w:type="paragraph" w:customStyle="1" w:styleId="meeting">
    <w:name w:val="meeting"/>
    <w:basedOn w:val="Head"/>
    <w:next w:val="Head"/>
    <w:pPr>
      <w:tabs>
        <w:tab w:val="left" w:pos="7371"/>
      </w:tabs>
      <w:spacing w:after="560"/>
    </w:pPr>
  </w:style>
  <w:style w:type="paragraph" w:customStyle="1" w:styleId="foot">
    <w:name w:val="foot"/>
    <w:basedOn w:val="headfoot"/>
    <w:rPr>
      <w:lang w:val="fr-FR"/>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lang w:val="fr-FR"/>
    </w:rPr>
  </w:style>
  <w:style w:type="paragraph" w:customStyle="1" w:styleId="toc0">
    <w:name w:val="toc 0"/>
    <w:basedOn w:val="Normal"/>
    <w:next w:val="TOC1"/>
    <w:pPr>
      <w:tabs>
        <w:tab w:val="clear" w:pos="794"/>
        <w:tab w:val="clear" w:pos="1191"/>
        <w:tab w:val="clear" w:pos="1588"/>
        <w:tab w:val="clear" w:pos="1985"/>
        <w:tab w:val="right" w:pos="9781"/>
      </w:tabs>
      <w:spacing w:before="120"/>
      <w:jc w:val="left"/>
    </w:pPr>
    <w:rPr>
      <w:b/>
      <w:bCs/>
      <w:sz w:val="24"/>
      <w:szCs w:val="24"/>
      <w:lang w:val="fr-FR"/>
    </w:rPr>
  </w:style>
  <w:style w:type="paragraph" w:styleId="List">
    <w:name w:val="List"/>
    <w:basedOn w:val="Normal"/>
    <w:semiHidden/>
    <w:pPr>
      <w:tabs>
        <w:tab w:val="clear" w:pos="794"/>
        <w:tab w:val="clear" w:pos="1191"/>
        <w:tab w:val="clear" w:pos="1588"/>
        <w:tab w:val="clear" w:pos="1985"/>
        <w:tab w:val="left" w:pos="1701"/>
        <w:tab w:val="left" w:pos="2127"/>
      </w:tabs>
      <w:spacing w:before="120"/>
      <w:ind w:left="2127" w:hanging="2127"/>
      <w:jc w:val="left"/>
    </w:pPr>
    <w:rPr>
      <w:sz w:val="24"/>
      <w:szCs w:val="24"/>
      <w:lang w:val="fr-FR"/>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fr-FR"/>
    </w:rPr>
  </w:style>
  <w:style w:type="paragraph" w:customStyle="1" w:styleId="Part0">
    <w:name w:val="Part"/>
    <w:basedOn w:val="Normal"/>
    <w:pPr>
      <w:tabs>
        <w:tab w:val="clear" w:pos="794"/>
        <w:tab w:val="clear" w:pos="1191"/>
        <w:tab w:val="clear" w:pos="1588"/>
        <w:tab w:val="clear" w:pos="1985"/>
        <w:tab w:val="left" w:pos="1276"/>
        <w:tab w:val="left" w:pos="1701"/>
      </w:tabs>
      <w:spacing w:before="200"/>
      <w:ind w:left="1701" w:hanging="1701"/>
      <w:jc w:val="left"/>
    </w:pPr>
    <w:rPr>
      <w:caps/>
      <w:sz w:val="24"/>
      <w:szCs w:val="24"/>
      <w:lang w:val="fr-FR"/>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jc w:val="left"/>
    </w:pPr>
    <w:rPr>
      <w:sz w:val="24"/>
      <w:szCs w:val="24"/>
      <w:lang w:val="fr-FR"/>
    </w:rPr>
  </w:style>
  <w:style w:type="paragraph" w:customStyle="1" w:styleId="Keywords">
    <w:name w:val="Keywords"/>
    <w:basedOn w:val="Normal"/>
    <w:pPr>
      <w:tabs>
        <w:tab w:val="clear" w:pos="1191"/>
        <w:tab w:val="clear" w:pos="1588"/>
      </w:tabs>
      <w:spacing w:before="120"/>
      <w:ind w:left="794" w:hanging="794"/>
      <w:jc w:val="left"/>
    </w:pPr>
    <w:rPr>
      <w:sz w:val="24"/>
      <w:szCs w:val="24"/>
      <w:lang w:val="fr-FR"/>
    </w:rPr>
  </w:style>
  <w:style w:type="paragraph" w:styleId="BodyText">
    <w:name w:val="Body Text"/>
    <w:basedOn w:val="Normal"/>
    <w:semiHidden/>
    <w:pPr>
      <w:spacing w:before="120" w:after="120"/>
      <w:jc w:val="left"/>
    </w:pPr>
    <w:rPr>
      <w:sz w:val="24"/>
      <w:szCs w:val="24"/>
      <w:lang w:val="fr-FR"/>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jc w:val="left"/>
    </w:pPr>
    <w:rPr>
      <w:sz w:val="24"/>
      <w:szCs w:val="24"/>
      <w:lang w:val="fr-FR"/>
    </w:rPr>
  </w:style>
  <w:style w:type="paragraph" w:customStyle="1" w:styleId="Qlist">
    <w:name w:val="Qlist"/>
    <w:basedOn w:val="Normal"/>
    <w:pPr>
      <w:tabs>
        <w:tab w:val="clear" w:pos="794"/>
        <w:tab w:val="clear" w:pos="1191"/>
        <w:tab w:val="clear" w:pos="1588"/>
        <w:tab w:val="clear" w:pos="1985"/>
        <w:tab w:val="left" w:pos="1843"/>
        <w:tab w:val="left" w:pos="2268"/>
      </w:tabs>
      <w:spacing w:before="120"/>
      <w:ind w:left="2268" w:hanging="2268"/>
      <w:jc w:val="left"/>
    </w:pPr>
    <w:rPr>
      <w:b/>
      <w:bCs/>
      <w:sz w:val="24"/>
      <w:szCs w:val="24"/>
      <w:lang w:val="fr-FR"/>
    </w:rPr>
  </w:style>
  <w:style w:type="paragraph" w:customStyle="1" w:styleId="Subject">
    <w:name w:val="Subject"/>
    <w:basedOn w:val="Normal"/>
    <w:next w:val="Source"/>
    <w:pPr>
      <w:tabs>
        <w:tab w:val="clear" w:pos="794"/>
        <w:tab w:val="clear" w:pos="1191"/>
        <w:tab w:val="clear" w:pos="1588"/>
        <w:tab w:val="clear" w:pos="1985"/>
        <w:tab w:val="left" w:pos="709"/>
        <w:tab w:val="left" w:pos="1134"/>
      </w:tabs>
      <w:spacing w:before="0"/>
      <w:ind w:left="709" w:hanging="709"/>
      <w:jc w:val="left"/>
    </w:pPr>
    <w:rPr>
      <w:sz w:val="24"/>
      <w:szCs w:val="24"/>
      <w:lang w:val="fr-FR"/>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fr-FR"/>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style>
  <w:style w:type="paragraph" w:styleId="TOC9">
    <w:name w:val="toc 9"/>
    <w:basedOn w:val="TOC3"/>
    <w:semiHidden/>
    <w:pPr>
      <w:keepNext w:val="0"/>
      <w:tabs>
        <w:tab w:val="clear" w:pos="2041"/>
        <w:tab w:val="clear" w:pos="9072"/>
        <w:tab w:val="clear" w:pos="9725"/>
        <w:tab w:val="left" w:leader="dot" w:pos="8789"/>
        <w:tab w:val="right" w:pos="9639"/>
      </w:tabs>
      <w:spacing w:before="80"/>
      <w:ind w:left="794" w:right="0"/>
      <w:jc w:val="left"/>
    </w:pPr>
    <w:rPr>
      <w:sz w:val="24"/>
      <w:szCs w:val="24"/>
      <w:lang w:val="fr-FR"/>
    </w:rPr>
  </w:style>
  <w:style w:type="paragraph" w:customStyle="1" w:styleId="SpecialFooter">
    <w:name w:val="Special Footer"/>
    <w:basedOn w:val="Footer"/>
    <w:pPr>
      <w:tabs>
        <w:tab w:val="clear" w:pos="4849"/>
        <w:tab w:val="clear" w:pos="9696"/>
        <w:tab w:val="left" w:pos="5954"/>
        <w:tab w:val="right" w:pos="9639"/>
      </w:tabs>
      <w:spacing w:before="0"/>
      <w:jc w:val="both"/>
    </w:pPr>
    <w:rPr>
      <w:b w:val="0"/>
      <w:bCs w:val="0"/>
      <w:sz w:val="18"/>
      <w:szCs w:val="18"/>
      <w:lang w:val="fr-FR"/>
    </w:rPr>
  </w:style>
  <w:style w:type="paragraph" w:customStyle="1" w:styleId="headingb">
    <w:name w:val="heading_b"/>
    <w:basedOn w:val="Heading3"/>
    <w:next w:val="Normal"/>
    <w:pPr>
      <w:tabs>
        <w:tab w:val="left" w:pos="2127"/>
        <w:tab w:val="left" w:pos="2410"/>
        <w:tab w:val="left" w:pos="2921"/>
        <w:tab w:val="left" w:pos="3261"/>
      </w:tabs>
      <w:spacing w:before="160"/>
      <w:ind w:left="0" w:firstLine="0"/>
      <w:jc w:val="left"/>
      <w:outlineLvl w:val="9"/>
    </w:pPr>
    <w:rPr>
      <w:sz w:val="24"/>
      <w:szCs w:val="24"/>
      <w:lang w:val="fr-FR"/>
    </w:rPr>
  </w:style>
  <w:style w:type="paragraph" w:customStyle="1" w:styleId="headingi">
    <w:name w:val="heading_i"/>
    <w:basedOn w:val="Heading3"/>
    <w:next w:val="Normal"/>
    <w:pPr>
      <w:tabs>
        <w:tab w:val="left" w:pos="2127"/>
        <w:tab w:val="left" w:pos="2410"/>
        <w:tab w:val="left" w:pos="2921"/>
        <w:tab w:val="left" w:pos="3261"/>
      </w:tabs>
      <w:spacing w:before="160"/>
      <w:ind w:left="0" w:firstLine="0"/>
      <w:jc w:val="left"/>
      <w:outlineLvl w:val="9"/>
    </w:pPr>
    <w:rPr>
      <w:b w:val="0"/>
      <w:bCs w:val="0"/>
      <w:i/>
      <w:iCs/>
      <w:sz w:val="24"/>
      <w:szCs w:val="24"/>
      <w:lang w:val="fr-FR"/>
    </w:rPr>
  </w:style>
  <w:style w:type="character" w:styleId="PageNumber">
    <w:name w:val="page number"/>
    <w:basedOn w:val="DefaultParagraphFont"/>
  </w:style>
  <w:style w:type="character" w:customStyle="1" w:styleId="href">
    <w:name w:val="href"/>
    <w:rsid w:val="001831C2"/>
  </w:style>
  <w:style w:type="paragraph" w:customStyle="1" w:styleId="RecNo">
    <w:name w:val="Rec_No"/>
    <w:basedOn w:val="Normal"/>
    <w:next w:val="RecTitle"/>
    <w:rsid w:val="001831C2"/>
    <w:pPr>
      <w:keepNext/>
      <w:keepLines/>
      <w:tabs>
        <w:tab w:val="clear" w:pos="794"/>
        <w:tab w:val="clear" w:pos="1191"/>
        <w:tab w:val="clear" w:pos="1588"/>
        <w:tab w:val="clear" w:pos="1985"/>
      </w:tabs>
      <w:spacing w:before="480"/>
      <w:jc w:val="center"/>
    </w:pPr>
    <w:rPr>
      <w:sz w:val="28"/>
      <w:lang w:val="fr-FR" w:eastAsia="en-US"/>
    </w:rPr>
  </w:style>
  <w:style w:type="paragraph" w:customStyle="1" w:styleId="Tablehead0">
    <w:name w:val="Table_head"/>
    <w:basedOn w:val="Normal"/>
    <w:next w:val="Normal"/>
    <w:rsid w:val="001831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1831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1831C2"/>
    <w:pPr>
      <w:keepNext/>
      <w:keepLines/>
      <w:spacing w:before="240"/>
      <w:jc w:val="center"/>
    </w:pPr>
    <w:rPr>
      <w:b/>
      <w:sz w:val="28"/>
      <w:lang w:val="fr-FR" w:eastAsia="en-US"/>
    </w:rPr>
  </w:style>
  <w:style w:type="character" w:styleId="Hyperlink">
    <w:name w:val="Hyperlink"/>
    <w:rsid w:val="001831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bCs/>
      <w:color w:val="FFFFFF"/>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paragraph" w:customStyle="1" w:styleId="Head">
    <w:name w:val="Head"/>
    <w:basedOn w:val="Normal"/>
    <w:pPr>
      <w:tabs>
        <w:tab w:val="clear" w:pos="794"/>
        <w:tab w:val="clear" w:pos="1191"/>
        <w:tab w:val="clear" w:pos="1588"/>
        <w:tab w:val="clear" w:pos="1985"/>
        <w:tab w:val="left" w:pos="6663"/>
      </w:tabs>
      <w:spacing w:before="0"/>
      <w:jc w:val="left"/>
    </w:pPr>
    <w:rPr>
      <w:b/>
      <w:bCs/>
      <w:color w:val="FFFFFF"/>
      <w:sz w:val="8"/>
      <w:szCs w:val="8"/>
      <w:lang w:val="es-ES_tradnl"/>
    </w:rPr>
  </w:style>
  <w:style w:type="paragraph" w:customStyle="1" w:styleId="meeting">
    <w:name w:val="meeting"/>
    <w:basedOn w:val="Head"/>
    <w:next w:val="Head"/>
    <w:pPr>
      <w:tabs>
        <w:tab w:val="left" w:pos="7371"/>
      </w:tabs>
      <w:spacing w:after="560"/>
    </w:pPr>
  </w:style>
  <w:style w:type="paragraph" w:customStyle="1" w:styleId="foot">
    <w:name w:val="foot"/>
    <w:basedOn w:val="headfoot"/>
    <w:rPr>
      <w:lang w:val="fr-FR"/>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lang w:val="fr-FR"/>
    </w:rPr>
  </w:style>
  <w:style w:type="paragraph" w:customStyle="1" w:styleId="toc0">
    <w:name w:val="toc 0"/>
    <w:basedOn w:val="Normal"/>
    <w:next w:val="TOC1"/>
    <w:pPr>
      <w:tabs>
        <w:tab w:val="clear" w:pos="794"/>
        <w:tab w:val="clear" w:pos="1191"/>
        <w:tab w:val="clear" w:pos="1588"/>
        <w:tab w:val="clear" w:pos="1985"/>
        <w:tab w:val="right" w:pos="9781"/>
      </w:tabs>
      <w:spacing w:before="120"/>
      <w:jc w:val="left"/>
    </w:pPr>
    <w:rPr>
      <w:b/>
      <w:bCs/>
      <w:sz w:val="24"/>
      <w:szCs w:val="24"/>
      <w:lang w:val="fr-FR"/>
    </w:rPr>
  </w:style>
  <w:style w:type="paragraph" w:styleId="List">
    <w:name w:val="List"/>
    <w:basedOn w:val="Normal"/>
    <w:semiHidden/>
    <w:pPr>
      <w:tabs>
        <w:tab w:val="clear" w:pos="794"/>
        <w:tab w:val="clear" w:pos="1191"/>
        <w:tab w:val="clear" w:pos="1588"/>
        <w:tab w:val="clear" w:pos="1985"/>
        <w:tab w:val="left" w:pos="1701"/>
        <w:tab w:val="left" w:pos="2127"/>
      </w:tabs>
      <w:spacing w:before="120"/>
      <w:ind w:left="2127" w:hanging="2127"/>
      <w:jc w:val="left"/>
    </w:pPr>
    <w:rPr>
      <w:sz w:val="24"/>
      <w:szCs w:val="24"/>
      <w:lang w:val="fr-FR"/>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fr-FR"/>
    </w:rPr>
  </w:style>
  <w:style w:type="paragraph" w:customStyle="1" w:styleId="Part0">
    <w:name w:val="Part"/>
    <w:basedOn w:val="Normal"/>
    <w:pPr>
      <w:tabs>
        <w:tab w:val="clear" w:pos="794"/>
        <w:tab w:val="clear" w:pos="1191"/>
        <w:tab w:val="clear" w:pos="1588"/>
        <w:tab w:val="clear" w:pos="1985"/>
        <w:tab w:val="left" w:pos="1276"/>
        <w:tab w:val="left" w:pos="1701"/>
      </w:tabs>
      <w:spacing w:before="200"/>
      <w:ind w:left="1701" w:hanging="1701"/>
      <w:jc w:val="left"/>
    </w:pPr>
    <w:rPr>
      <w:caps/>
      <w:sz w:val="24"/>
      <w:szCs w:val="24"/>
      <w:lang w:val="fr-FR"/>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jc w:val="left"/>
    </w:pPr>
    <w:rPr>
      <w:sz w:val="24"/>
      <w:szCs w:val="24"/>
      <w:lang w:val="fr-FR"/>
    </w:rPr>
  </w:style>
  <w:style w:type="paragraph" w:customStyle="1" w:styleId="Keywords">
    <w:name w:val="Keywords"/>
    <w:basedOn w:val="Normal"/>
    <w:pPr>
      <w:tabs>
        <w:tab w:val="clear" w:pos="1191"/>
        <w:tab w:val="clear" w:pos="1588"/>
      </w:tabs>
      <w:spacing w:before="120"/>
      <w:ind w:left="794" w:hanging="794"/>
      <w:jc w:val="left"/>
    </w:pPr>
    <w:rPr>
      <w:sz w:val="24"/>
      <w:szCs w:val="24"/>
      <w:lang w:val="fr-FR"/>
    </w:rPr>
  </w:style>
  <w:style w:type="paragraph" w:styleId="BodyText">
    <w:name w:val="Body Text"/>
    <w:basedOn w:val="Normal"/>
    <w:semiHidden/>
    <w:pPr>
      <w:spacing w:before="120" w:after="120"/>
      <w:jc w:val="left"/>
    </w:pPr>
    <w:rPr>
      <w:sz w:val="24"/>
      <w:szCs w:val="24"/>
      <w:lang w:val="fr-FR"/>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jc w:val="left"/>
    </w:pPr>
    <w:rPr>
      <w:sz w:val="24"/>
      <w:szCs w:val="24"/>
      <w:lang w:val="fr-FR"/>
    </w:rPr>
  </w:style>
  <w:style w:type="paragraph" w:customStyle="1" w:styleId="Qlist">
    <w:name w:val="Qlist"/>
    <w:basedOn w:val="Normal"/>
    <w:pPr>
      <w:tabs>
        <w:tab w:val="clear" w:pos="794"/>
        <w:tab w:val="clear" w:pos="1191"/>
        <w:tab w:val="clear" w:pos="1588"/>
        <w:tab w:val="clear" w:pos="1985"/>
        <w:tab w:val="left" w:pos="1843"/>
        <w:tab w:val="left" w:pos="2268"/>
      </w:tabs>
      <w:spacing w:before="120"/>
      <w:ind w:left="2268" w:hanging="2268"/>
      <w:jc w:val="left"/>
    </w:pPr>
    <w:rPr>
      <w:b/>
      <w:bCs/>
      <w:sz w:val="24"/>
      <w:szCs w:val="24"/>
      <w:lang w:val="fr-FR"/>
    </w:rPr>
  </w:style>
  <w:style w:type="paragraph" w:customStyle="1" w:styleId="Subject">
    <w:name w:val="Subject"/>
    <w:basedOn w:val="Normal"/>
    <w:next w:val="Source"/>
    <w:pPr>
      <w:tabs>
        <w:tab w:val="clear" w:pos="794"/>
        <w:tab w:val="clear" w:pos="1191"/>
        <w:tab w:val="clear" w:pos="1588"/>
        <w:tab w:val="clear" w:pos="1985"/>
        <w:tab w:val="left" w:pos="709"/>
        <w:tab w:val="left" w:pos="1134"/>
      </w:tabs>
      <w:spacing w:before="0"/>
      <w:ind w:left="709" w:hanging="709"/>
      <w:jc w:val="left"/>
    </w:pPr>
    <w:rPr>
      <w:sz w:val="24"/>
      <w:szCs w:val="24"/>
      <w:lang w:val="fr-FR"/>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fr-FR"/>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style>
  <w:style w:type="paragraph" w:styleId="TOC9">
    <w:name w:val="toc 9"/>
    <w:basedOn w:val="TOC3"/>
    <w:semiHidden/>
    <w:pPr>
      <w:keepNext w:val="0"/>
      <w:tabs>
        <w:tab w:val="clear" w:pos="2041"/>
        <w:tab w:val="clear" w:pos="9072"/>
        <w:tab w:val="clear" w:pos="9725"/>
        <w:tab w:val="left" w:leader="dot" w:pos="8789"/>
        <w:tab w:val="right" w:pos="9639"/>
      </w:tabs>
      <w:spacing w:before="80"/>
      <w:ind w:left="794" w:right="0"/>
      <w:jc w:val="left"/>
    </w:pPr>
    <w:rPr>
      <w:sz w:val="24"/>
      <w:szCs w:val="24"/>
      <w:lang w:val="fr-FR"/>
    </w:rPr>
  </w:style>
  <w:style w:type="paragraph" w:customStyle="1" w:styleId="SpecialFooter">
    <w:name w:val="Special Footer"/>
    <w:basedOn w:val="Footer"/>
    <w:pPr>
      <w:tabs>
        <w:tab w:val="clear" w:pos="4849"/>
        <w:tab w:val="clear" w:pos="9696"/>
        <w:tab w:val="left" w:pos="5954"/>
        <w:tab w:val="right" w:pos="9639"/>
      </w:tabs>
      <w:spacing w:before="0"/>
      <w:jc w:val="both"/>
    </w:pPr>
    <w:rPr>
      <w:b w:val="0"/>
      <w:bCs w:val="0"/>
      <w:sz w:val="18"/>
      <w:szCs w:val="18"/>
      <w:lang w:val="fr-FR"/>
    </w:rPr>
  </w:style>
  <w:style w:type="paragraph" w:customStyle="1" w:styleId="headingb">
    <w:name w:val="heading_b"/>
    <w:basedOn w:val="Heading3"/>
    <w:next w:val="Normal"/>
    <w:pPr>
      <w:tabs>
        <w:tab w:val="left" w:pos="2127"/>
        <w:tab w:val="left" w:pos="2410"/>
        <w:tab w:val="left" w:pos="2921"/>
        <w:tab w:val="left" w:pos="3261"/>
      </w:tabs>
      <w:spacing w:before="160"/>
      <w:ind w:left="0" w:firstLine="0"/>
      <w:jc w:val="left"/>
      <w:outlineLvl w:val="9"/>
    </w:pPr>
    <w:rPr>
      <w:sz w:val="24"/>
      <w:szCs w:val="24"/>
      <w:lang w:val="fr-FR"/>
    </w:rPr>
  </w:style>
  <w:style w:type="paragraph" w:customStyle="1" w:styleId="headingi">
    <w:name w:val="heading_i"/>
    <w:basedOn w:val="Heading3"/>
    <w:next w:val="Normal"/>
    <w:pPr>
      <w:tabs>
        <w:tab w:val="left" w:pos="2127"/>
        <w:tab w:val="left" w:pos="2410"/>
        <w:tab w:val="left" w:pos="2921"/>
        <w:tab w:val="left" w:pos="3261"/>
      </w:tabs>
      <w:spacing w:before="160"/>
      <w:ind w:left="0" w:firstLine="0"/>
      <w:jc w:val="left"/>
      <w:outlineLvl w:val="9"/>
    </w:pPr>
    <w:rPr>
      <w:b w:val="0"/>
      <w:bCs w:val="0"/>
      <w:i/>
      <w:iCs/>
      <w:sz w:val="24"/>
      <w:szCs w:val="24"/>
      <w:lang w:val="fr-FR"/>
    </w:rPr>
  </w:style>
  <w:style w:type="character" w:styleId="PageNumber">
    <w:name w:val="page number"/>
    <w:basedOn w:val="DefaultParagraphFont"/>
  </w:style>
  <w:style w:type="character" w:customStyle="1" w:styleId="href">
    <w:name w:val="href"/>
    <w:rsid w:val="001831C2"/>
  </w:style>
  <w:style w:type="paragraph" w:customStyle="1" w:styleId="RecNo">
    <w:name w:val="Rec_No"/>
    <w:basedOn w:val="Normal"/>
    <w:next w:val="RecTitle"/>
    <w:rsid w:val="001831C2"/>
    <w:pPr>
      <w:keepNext/>
      <w:keepLines/>
      <w:tabs>
        <w:tab w:val="clear" w:pos="794"/>
        <w:tab w:val="clear" w:pos="1191"/>
        <w:tab w:val="clear" w:pos="1588"/>
        <w:tab w:val="clear" w:pos="1985"/>
      </w:tabs>
      <w:spacing w:before="480"/>
      <w:jc w:val="center"/>
    </w:pPr>
    <w:rPr>
      <w:sz w:val="28"/>
      <w:lang w:val="fr-FR" w:eastAsia="en-US"/>
    </w:rPr>
  </w:style>
  <w:style w:type="paragraph" w:customStyle="1" w:styleId="Tablehead0">
    <w:name w:val="Table_head"/>
    <w:basedOn w:val="Normal"/>
    <w:next w:val="Normal"/>
    <w:rsid w:val="001831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1831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1831C2"/>
    <w:pPr>
      <w:keepNext/>
      <w:keepLines/>
      <w:spacing w:before="240"/>
      <w:jc w:val="center"/>
    </w:pPr>
    <w:rPr>
      <w:b/>
      <w:sz w:val="28"/>
      <w:lang w:val="fr-FR" w:eastAsia="en-US"/>
    </w:rPr>
  </w:style>
  <w:style w:type="character" w:styleId="Hyperlink">
    <w:name w:val="Hyperlink"/>
    <w:rsid w:val="001831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E407D-9A14-4C04-8B72-11A757E1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16</TotalTime>
  <Pages>7</Pages>
  <Words>2878</Words>
  <Characters>16410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 AFFAIBLISSEMENT  MINIMAL  DE  PROPAGATION  SUR  TRAJET  OBLIQUE,  DÛ  AUX  GAZ ATMOSPHÉRIQUES,  À  UTILISER  POUR  LES  ÉTUDES  DE  PARTAGE  DE  FRÉQUENCES ENTRE  LE  SERVICE  FIXE  PAR  SATELLITE  ET  LE  SERVICE  FIXE</vt:lpstr>
    </vt:vector>
  </TitlesOfParts>
  <Manager>CP..2742 / DD</Manager>
  <Company>ITU</Company>
  <LinksUpToDate>false</LinksUpToDate>
  <CharactersWithSpaces>19250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AFFAIBLISSEMENT  MINIMAL  DE  PROPAGATION  SUR  TRAJET  OBLIQUE,  DÛ  AUX  GAZ ATMOSPHÉRIQUES,  À  UTILISER  POUR  LES  ÉTUDES  DE  PARTAGE  DE  FRÉQUENCES ENTRE  LE  SERVICE  FIXE  PAR  SATELLITE  ET  LE  SERVICE  FIXE</dc:title>
  <dc:subject/>
  <dc:creator>Bureau des radiocommunications de l'UIT (BR)</dc:creator>
  <cp:keywords>,</cp:keywords>
  <dc:description>Soby, 14.04.2011, MS-106344</dc:description>
  <cp:lastModifiedBy>brice</cp:lastModifiedBy>
  <cp:revision>7</cp:revision>
  <cp:lastPrinted>1999-04-15T07:06:00Z</cp:lastPrinted>
  <dcterms:created xsi:type="dcterms:W3CDTF">2011-04-14T09:17:00Z</dcterms:created>
  <dcterms:modified xsi:type="dcterms:W3CDTF">2011-05-10T14:10:00Z</dcterms:modified>
  <cp:category>\\ WW7 // Folios:   1 - 5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French</vt:lpwstr>
  </property>
  <property fmtid="{D5CDD505-2E9C-101B-9397-08002B2CF9AE}" pid="3" name="Typist">
    <vt:lpwstr>Soby</vt:lpwstr>
  </property>
  <property fmtid="{D5CDD505-2E9C-101B-9397-08002B2CF9AE}" pid="4" name="Date completed">
    <vt:lpwstr>jeudi, 14. avril 2011</vt:lpwstr>
  </property>
</Properties>
</file>