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17A" w:rsidRPr="00575CB8" w:rsidRDefault="00B1717A" w:rsidP="00B1717A">
      <w:pPr>
        <w:rPr>
          <w:lang w:val="en-US"/>
        </w:rPr>
      </w:pPr>
      <w:bookmarkStart w:id="0" w:name="dbreak"/>
      <w:bookmarkEnd w:id="0"/>
    </w:p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B1717A" w:rsidRPr="00AA50DF" w:rsidTr="00D62884">
        <w:tc>
          <w:tcPr>
            <w:tcW w:w="10089" w:type="dxa"/>
          </w:tcPr>
          <w:p w:rsidR="00B1717A" w:rsidRPr="0010336F" w:rsidRDefault="00B1717A" w:rsidP="00D628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1717A" w:rsidRPr="0010336F" w:rsidRDefault="00B1717A" w:rsidP="00AA50D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 w:rsidR="00DE71F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  <w:r w:rsidR="0002533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A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AA50D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510-3</w:t>
            </w:r>
          </w:p>
          <w:p w:rsidR="00B1717A" w:rsidRPr="0010336F" w:rsidRDefault="00B1717A" w:rsidP="00AA50D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AA50D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07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AA50D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2017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1717A" w:rsidRPr="0072735D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72735D" w:rsidRPr="009C0E88" w:rsidRDefault="0072735D" w:rsidP="0072735D">
            <w:pPr>
              <w:spacing w:before="80" w:line="500" w:lineRule="exact"/>
              <w:jc w:val="right"/>
              <w:rPr>
                <w:lang w:val="es-ES_tradnl"/>
              </w:rPr>
            </w:pPr>
            <w:r w:rsidRPr="0072735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Posibilidad de compartición de frecuencias entre el servicio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72735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 investigación espacial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72735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y otros servicios en las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72735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bandas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72735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cercanas a 14 y 15 GHz</w:t>
            </w:r>
          </w:p>
          <w:p w:rsidR="00B1717A" w:rsidRDefault="0072735D" w:rsidP="0072735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72735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Interferencia potencial procedente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72735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 los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72735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sistemas de satélites de retransmisión de datos</w:t>
            </w:r>
          </w:p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1717A" w:rsidRPr="00AA50DF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B1717A" w:rsidRPr="0010336F" w:rsidRDefault="00B1717A" w:rsidP="00D1238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 w:rsidR="00DE71F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  <w:r w:rsidR="0002533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A</w:t>
            </w:r>
          </w:p>
          <w:p w:rsidR="00B1717A" w:rsidRPr="0010336F" w:rsidRDefault="00025336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Aplicaciones espaciales y meteorología</w:t>
            </w:r>
          </w:p>
        </w:tc>
      </w:tr>
    </w:tbl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1717A" w:rsidRPr="0026666F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1717A" w:rsidRPr="006C718C" w:rsidRDefault="00B1717A" w:rsidP="005A1CE1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B1717A" w:rsidRPr="006C718C" w:rsidRDefault="00B1717A" w:rsidP="00B1717A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B1717A" w:rsidRPr="006C718C" w:rsidRDefault="00B1717A" w:rsidP="00B1717A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</w:t>
      </w:r>
      <w:bookmarkStart w:id="2" w:name="_GoBack"/>
      <w:bookmarkEnd w:id="2"/>
      <w:r w:rsidRPr="006C718C">
        <w:rPr>
          <w:sz w:val="20"/>
          <w:lang w:val="es-ES_tradnl"/>
        </w:rPr>
        <w:t>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B1717A" w:rsidRPr="00021E8A" w:rsidRDefault="00B1717A" w:rsidP="00B1717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B1717A" w:rsidRPr="00021E8A" w:rsidRDefault="00B1717A" w:rsidP="00B1717A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8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B1717A" w:rsidRPr="00AA50DF" w:rsidTr="00D62884">
        <w:tc>
          <w:tcPr>
            <w:tcW w:w="9360" w:type="dxa"/>
            <w:gridSpan w:val="2"/>
          </w:tcPr>
          <w:p w:rsidR="00B1717A" w:rsidRPr="00021E8A" w:rsidRDefault="00B1717A" w:rsidP="00D6288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B1717A" w:rsidRPr="00763D0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9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1717A" w:rsidRPr="00036EE3" w:rsidTr="004532F7">
        <w:tc>
          <w:tcPr>
            <w:tcW w:w="1140" w:type="dxa"/>
            <w:tcBorders>
              <w:bottom w:val="nil"/>
            </w:tcBorders>
          </w:tcPr>
          <w:p w:rsidR="00B1717A" w:rsidRPr="00036EE3" w:rsidRDefault="00B1717A" w:rsidP="00D6288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B1717A" w:rsidRPr="00036EE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B1717A" w:rsidRPr="004532F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B1717A" w:rsidRPr="00AA50DF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1717A" w:rsidRPr="00847DD5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2814F2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 xml:space="preserve">Servicio de radiodifusión </w:t>
            </w:r>
            <w:r>
              <w:rPr>
                <w:b w:val="0"/>
                <w:bCs/>
                <w:sz w:val="20"/>
              </w:rPr>
              <w:t>(</w:t>
            </w:r>
            <w:r w:rsidRPr="00021E8A">
              <w:rPr>
                <w:b w:val="0"/>
                <w:bCs/>
                <w:sz w:val="20"/>
              </w:rPr>
              <w:t>sonora</w:t>
            </w:r>
            <w:r>
              <w:rPr>
                <w:b w:val="0"/>
                <w:bCs/>
                <w:sz w:val="20"/>
              </w:rPr>
              <w:t>)</w:t>
            </w:r>
          </w:p>
        </w:tc>
      </w:tr>
      <w:tr w:rsidR="00B1717A" w:rsidRPr="00ED2695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ED269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021E8A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B1717A" w:rsidRPr="00366CEE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366CE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366CEE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66CEE">
              <w:rPr>
                <w:sz w:val="20"/>
              </w:rPr>
              <w:t>Servicio fijo</w:t>
            </w:r>
          </w:p>
        </w:tc>
      </w:tr>
      <w:tr w:rsidR="00B1717A" w:rsidRPr="00AA50DF" w:rsidTr="00F9557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1717A" w:rsidRPr="00AA50DF" w:rsidTr="00DE71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F9557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F9557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F9557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F95576">
              <w:rPr>
                <w:sz w:val="20"/>
                <w:lang w:val="es-ES_tradnl"/>
              </w:rPr>
              <w:t>Propagación de las ondas radioeléctricas</w:t>
            </w:r>
          </w:p>
        </w:tc>
      </w:tr>
      <w:tr w:rsidR="00B1717A" w:rsidRPr="00DE71F7" w:rsidTr="00D123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DE71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E71F7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DE71F7" w:rsidRDefault="00B1717A" w:rsidP="00A2250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DE71F7">
              <w:rPr>
                <w:sz w:val="20"/>
              </w:rPr>
              <w:t>Radioastronomía</w:t>
            </w:r>
          </w:p>
        </w:tc>
      </w:tr>
      <w:tr w:rsidR="00B1717A" w:rsidRPr="00AA50DF" w:rsidTr="0002533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D1238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12388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D12388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D12388">
              <w:rPr>
                <w:sz w:val="20"/>
                <w:lang w:val="es-ES_tradnl"/>
              </w:rPr>
              <w:t>Sistemas de detección a distancia</w:t>
            </w:r>
          </w:p>
        </w:tc>
      </w:tr>
      <w:tr w:rsidR="00B1717A" w:rsidRPr="00025336" w:rsidTr="0002533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02533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2533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025336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25336">
              <w:rPr>
                <w:sz w:val="20"/>
              </w:rPr>
              <w:t>Servicio fijo por satélite</w:t>
            </w:r>
          </w:p>
        </w:tc>
      </w:tr>
      <w:tr w:rsidR="00B1717A" w:rsidRPr="00025336" w:rsidTr="00025336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B1717A" w:rsidRPr="0002533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025336">
              <w:rPr>
                <w:b/>
                <w:bCs/>
                <w:color w:val="000080"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B1717A" w:rsidRPr="00025336" w:rsidRDefault="00B1717A" w:rsidP="00D62884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025336">
              <w:rPr>
                <w:b/>
                <w:bCs/>
                <w:color w:val="000080"/>
                <w:sz w:val="20"/>
              </w:rPr>
              <w:t>Aplicaciones espaciales y meteorología</w:t>
            </w:r>
          </w:p>
        </w:tc>
      </w:tr>
      <w:tr w:rsidR="00B1717A" w:rsidRPr="00AA50DF" w:rsidTr="00025336">
        <w:tc>
          <w:tcPr>
            <w:tcW w:w="1140" w:type="dxa"/>
            <w:tcBorders>
              <w:top w:val="nil"/>
            </w:tcBorders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</w:tcBorders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1717A" w:rsidRPr="00036EE3" w:rsidTr="00D62884">
        <w:tc>
          <w:tcPr>
            <w:tcW w:w="1140" w:type="dxa"/>
            <w:shd w:val="clear" w:color="auto" w:fill="auto"/>
          </w:tcPr>
          <w:p w:rsidR="00B1717A" w:rsidRPr="001240BC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B1717A" w:rsidRPr="001240BC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B1717A" w:rsidRPr="00AA50DF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B1717A" w:rsidRPr="00036EE3" w:rsidRDefault="00B1717A" w:rsidP="00B1717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B1717A" w:rsidTr="00D62884">
        <w:tc>
          <w:tcPr>
            <w:tcW w:w="720" w:type="dxa"/>
          </w:tcPr>
          <w:p w:rsidR="00B1717A" w:rsidRDefault="00B1717A" w:rsidP="00D6288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B1717A" w:rsidRPr="00AA50DF" w:rsidTr="00D62884">
        <w:tc>
          <w:tcPr>
            <w:tcW w:w="9360" w:type="dxa"/>
          </w:tcPr>
          <w:p w:rsidR="00B1717A" w:rsidRPr="00763D08" w:rsidRDefault="00B1717A" w:rsidP="00AD7E7A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B1717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B1717A" w:rsidRPr="00763D08" w:rsidRDefault="00B1717A" w:rsidP="00951E54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EB1589">
        <w:rPr>
          <w:sz w:val="20"/>
          <w:lang w:val="es-ES_tradnl"/>
        </w:rPr>
        <w:t>1</w:t>
      </w:r>
      <w:r w:rsidR="005A1CE1">
        <w:rPr>
          <w:sz w:val="20"/>
          <w:lang w:val="es-ES_tradnl"/>
        </w:rPr>
        <w:t>8</w:t>
      </w:r>
    </w:p>
    <w:p w:rsidR="00B1717A" w:rsidRPr="00763D08" w:rsidRDefault="00B1717A" w:rsidP="005A1CE1">
      <w:pPr>
        <w:spacing w:before="0" w:after="120"/>
        <w:jc w:val="center"/>
        <w:rPr>
          <w:sz w:val="22"/>
          <w:lang w:val="es-ES_tradnl"/>
        </w:rPr>
      </w:pPr>
    </w:p>
    <w:p w:rsidR="00B1717A" w:rsidRPr="00763D08" w:rsidRDefault="00B1717A" w:rsidP="00063999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3" w:name="iiannee"/>
      <w:bookmarkEnd w:id="3"/>
      <w:r w:rsidRPr="00763D08">
        <w:rPr>
          <w:sz w:val="20"/>
          <w:lang w:val="es-ES_tradnl"/>
        </w:rPr>
        <w:t>20</w:t>
      </w:r>
      <w:r w:rsidR="00EB1589">
        <w:rPr>
          <w:sz w:val="20"/>
          <w:lang w:val="es-ES_tradnl"/>
        </w:rPr>
        <w:t>1</w:t>
      </w:r>
      <w:r w:rsidR="005A1CE1">
        <w:rPr>
          <w:sz w:val="20"/>
          <w:lang w:val="es-ES_tradnl"/>
        </w:rPr>
        <w:t>8</w:t>
      </w:r>
    </w:p>
    <w:p w:rsidR="00B1717A" w:rsidRPr="006C718C" w:rsidRDefault="00B1717A" w:rsidP="00B1717A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B1717A" w:rsidRPr="006C718C" w:rsidRDefault="00B1717A" w:rsidP="00B1717A">
      <w:pPr>
        <w:spacing w:before="160"/>
        <w:rPr>
          <w:i/>
          <w:sz w:val="20"/>
          <w:highlight w:val="yellow"/>
          <w:lang w:val="es-ES_tradnl"/>
        </w:rPr>
        <w:sectPr w:rsidR="00B1717A" w:rsidRPr="006C718C" w:rsidSect="00D62884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AA50DF" w:rsidRDefault="00AA50DF" w:rsidP="00D83C00">
      <w:pPr>
        <w:pStyle w:val="RecNo"/>
        <w:spacing w:before="0"/>
        <w:rPr>
          <w:lang w:val="es-ES_tradnl"/>
        </w:rPr>
      </w:pPr>
      <w:bookmarkStart w:id="4" w:name="irecnoe"/>
      <w:bookmarkEnd w:id="4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SA</w:t>
      </w:r>
      <w:r w:rsidRPr="0010336F">
        <w:rPr>
          <w:rStyle w:val="href"/>
          <w:lang w:val="es-ES_tradnl"/>
        </w:rPr>
        <w:t>.</w:t>
      </w:r>
      <w:r w:rsidR="00D83C00">
        <w:rPr>
          <w:rStyle w:val="href"/>
          <w:lang w:val="es-ES_tradnl"/>
        </w:rPr>
        <w:t>510-3</w:t>
      </w:r>
    </w:p>
    <w:p w:rsidR="00AA50DF" w:rsidRPr="009C0E88" w:rsidRDefault="00AA50DF" w:rsidP="0016051B">
      <w:pPr>
        <w:pStyle w:val="Rectitle"/>
        <w:rPr>
          <w:lang w:val="es-ES_tradnl"/>
        </w:rPr>
      </w:pPr>
      <w:r w:rsidRPr="009C0E88">
        <w:rPr>
          <w:lang w:val="es-ES_tradnl"/>
        </w:rPr>
        <w:t>Posibilidad de compartición de frecuencias entre el servicio de investigación espacial y otros servicios en las bandas cercanas a 14 y 15 GHz</w:t>
      </w:r>
    </w:p>
    <w:p w:rsidR="00AA50DF" w:rsidRPr="009C0E88" w:rsidRDefault="00AA50DF" w:rsidP="00AA50DF">
      <w:pPr>
        <w:pStyle w:val="Rectitle"/>
        <w:rPr>
          <w:b w:val="0"/>
          <w:lang w:val="es-ES_tradnl"/>
        </w:rPr>
      </w:pPr>
      <w:r w:rsidRPr="009C0E88">
        <w:rPr>
          <w:lang w:val="es-ES_tradnl"/>
        </w:rPr>
        <w:t xml:space="preserve">Interferencia potencial procedente de los sistemas </w:t>
      </w:r>
      <w:r w:rsidRPr="009C0E88">
        <w:rPr>
          <w:lang w:val="es-ES_tradnl"/>
        </w:rPr>
        <w:br/>
        <w:t>de satélites de retransmisión de datos</w:t>
      </w:r>
    </w:p>
    <w:p w:rsidR="00AA50DF" w:rsidRPr="009C0E88" w:rsidRDefault="00AA50DF" w:rsidP="00AA50DF">
      <w:pPr>
        <w:pStyle w:val="Recref"/>
        <w:rPr>
          <w:lang w:val="es-ES_tradnl"/>
          <w:rPrChange w:id="5" w:author="Peral, Fernando" w:date="2018-04-27T09:11:00Z">
            <w:rPr>
              <w:lang w:val="en-US"/>
            </w:rPr>
          </w:rPrChange>
        </w:rPr>
      </w:pPr>
      <w:r w:rsidRPr="009C0E88">
        <w:rPr>
          <w:lang w:val="es-ES_tradnl"/>
          <w:rPrChange w:id="6" w:author="Peral, Fernando" w:date="2018-04-27T09:11:00Z">
            <w:rPr>
              <w:lang w:val="en-US"/>
            </w:rPr>
          </w:rPrChange>
        </w:rPr>
        <w:t>(Cuestión</w:t>
      </w:r>
      <w:r w:rsidRPr="009C0E88">
        <w:rPr>
          <w:lang w:val="es-ES_tradnl"/>
        </w:rPr>
        <w:t xml:space="preserve"> </w:t>
      </w:r>
      <w:r w:rsidRPr="009C0E88">
        <w:rPr>
          <w:lang w:val="es-ES_tradnl"/>
          <w:rPrChange w:id="7" w:author="Peral, Fernando" w:date="2018-04-27T09:11:00Z">
            <w:rPr>
              <w:lang w:val="en-US"/>
            </w:rPr>
          </w:rPrChange>
        </w:rPr>
        <w:t>UIT-R 118/7)</w:t>
      </w:r>
    </w:p>
    <w:p w:rsidR="00AA50DF" w:rsidRPr="009C0E88" w:rsidRDefault="00AA50DF" w:rsidP="00AA50DF">
      <w:pPr>
        <w:pStyle w:val="Recdate"/>
        <w:rPr>
          <w:lang w:val="es-ES_tradnl"/>
          <w:rPrChange w:id="8" w:author="Peral, Fernando" w:date="2018-04-27T09:11:00Z">
            <w:rPr/>
          </w:rPrChange>
        </w:rPr>
        <w:pPrChange w:id="9" w:author="Gachet, Christelle" w:date="2018-01-30T18:39:00Z">
          <w:pPr>
            <w:jc w:val="right"/>
          </w:pPr>
        </w:pPrChange>
      </w:pPr>
      <w:r w:rsidRPr="009C0E88">
        <w:rPr>
          <w:lang w:val="es-ES_tradnl"/>
          <w:rPrChange w:id="10" w:author="Peral, Fernando" w:date="2018-04-27T09:11:00Z">
            <w:rPr/>
          </w:rPrChange>
        </w:rPr>
        <w:t>(1978-1982-1997</w:t>
      </w:r>
      <w:r w:rsidRPr="009C0E88">
        <w:rPr>
          <w:lang w:val="es-ES_tradnl"/>
          <w:rPrChange w:id="11" w:author="Peral, Fernando" w:date="2018-04-27T09:11:00Z">
            <w:rPr>
              <w:lang w:val="en-US"/>
            </w:rPr>
          </w:rPrChange>
        </w:rPr>
        <w:t>-2017</w:t>
      </w:r>
      <w:r w:rsidRPr="009C0E88">
        <w:rPr>
          <w:lang w:val="es-ES_tradnl"/>
          <w:rPrChange w:id="12" w:author="Peral, Fernando" w:date="2018-04-27T09:11:00Z">
            <w:rPr/>
          </w:rPrChange>
        </w:rPr>
        <w:t>)</w:t>
      </w:r>
    </w:p>
    <w:p w:rsidR="00AA50DF" w:rsidRPr="009C0E88" w:rsidRDefault="00AA50DF" w:rsidP="00AA50DF">
      <w:pPr>
        <w:pStyle w:val="HeadingSum"/>
      </w:pPr>
      <w:r w:rsidRPr="009C0E88">
        <w:t>Cometido</w:t>
      </w:r>
    </w:p>
    <w:p w:rsidR="00AA50DF" w:rsidRPr="009C0E88" w:rsidRDefault="00AA50DF" w:rsidP="00AA50DF">
      <w:pPr>
        <w:pStyle w:val="Summary"/>
      </w:pPr>
      <w:r w:rsidRPr="009C0E88">
        <w:t>En esta Recomendación se proporcionan condiciones para la viabilidad de la compartición de frecuencias, sobre la base de la no interferencia, entre transmisores del servicio de investigación espacial y los receptores de otros servicios próximos a 14 y 15 GHz.</w:t>
      </w:r>
    </w:p>
    <w:p w:rsidR="00AA50DF" w:rsidRPr="009C0E88" w:rsidRDefault="00AA50DF" w:rsidP="00AA50DF">
      <w:pPr>
        <w:pStyle w:val="Headingb"/>
        <w:rPr>
          <w:lang w:val="es-ES_tradnl"/>
        </w:rPr>
      </w:pPr>
      <w:r w:rsidRPr="009C0E88">
        <w:rPr>
          <w:lang w:val="es-ES_tradnl"/>
        </w:rPr>
        <w:t>Palabras clave</w:t>
      </w:r>
    </w:p>
    <w:p w:rsidR="00AA50DF" w:rsidRPr="009C0E88" w:rsidRDefault="00AA50DF" w:rsidP="00AA50DF">
      <w:pPr>
        <w:rPr>
          <w:lang w:val="es-ES_tradnl"/>
        </w:rPr>
      </w:pPr>
      <w:r w:rsidRPr="009C0E88">
        <w:rPr>
          <w:lang w:val="es-ES_tradnl"/>
        </w:rPr>
        <w:t>Frecuencia, compartición, SIE, 14 GHz, 15 GHz</w:t>
      </w:r>
    </w:p>
    <w:p w:rsidR="00AA50DF" w:rsidRPr="009C0E88" w:rsidRDefault="00AA50DF" w:rsidP="00AA50DF">
      <w:pPr>
        <w:pStyle w:val="Headingb"/>
        <w:rPr>
          <w:lang w:val="es-ES_tradnl"/>
        </w:rPr>
      </w:pPr>
      <w:r w:rsidRPr="009C0E88">
        <w:rPr>
          <w:lang w:val="es-ES_tradnl"/>
        </w:rPr>
        <w:t xml:space="preserve">Recomendaciones e Informes UIT-R relacionados </w:t>
      </w:r>
    </w:p>
    <w:p w:rsidR="00AA50DF" w:rsidRPr="009C0E88" w:rsidRDefault="00AA50DF" w:rsidP="00AA50DF">
      <w:pPr>
        <w:rPr>
          <w:rFonts w:eastAsia="SimSun"/>
          <w:lang w:val="es-ES_tradnl"/>
        </w:rPr>
      </w:pPr>
      <w:r w:rsidRPr="009C0E88">
        <w:rPr>
          <w:rFonts w:eastAsia="SimSun"/>
          <w:lang w:val="es-ES_tradnl"/>
        </w:rPr>
        <w:t>Recomendación UIT-R SA.1626</w:t>
      </w:r>
    </w:p>
    <w:p w:rsidR="00AA50DF" w:rsidRPr="009C0E88" w:rsidRDefault="00AA50DF" w:rsidP="00AA50DF">
      <w:pPr>
        <w:pStyle w:val="Normalaftertitle0"/>
        <w:rPr>
          <w:sz w:val="24"/>
          <w:szCs w:val="24"/>
          <w:lang w:val="es-ES_tradnl"/>
        </w:rPr>
      </w:pPr>
      <w:r w:rsidRPr="009C0E88">
        <w:rPr>
          <w:sz w:val="24"/>
          <w:szCs w:val="24"/>
          <w:lang w:val="es-ES_tradnl"/>
        </w:rPr>
        <w:t>La Asamblea de Radiocomunicaciones de la UIT,</w:t>
      </w:r>
    </w:p>
    <w:p w:rsidR="00AA50DF" w:rsidRPr="009C0E88" w:rsidRDefault="00AA50DF" w:rsidP="00AA50DF">
      <w:pPr>
        <w:pStyle w:val="call0"/>
        <w:rPr>
          <w:sz w:val="24"/>
          <w:szCs w:val="24"/>
          <w:lang w:val="es-ES_tradnl"/>
        </w:rPr>
      </w:pPr>
      <w:proofErr w:type="gramStart"/>
      <w:r w:rsidRPr="009C0E88">
        <w:rPr>
          <w:sz w:val="24"/>
          <w:szCs w:val="24"/>
          <w:lang w:val="es-ES_tradnl"/>
        </w:rPr>
        <w:t>considerando</w:t>
      </w:r>
      <w:proofErr w:type="gramEnd"/>
    </w:p>
    <w:p w:rsidR="00AA50DF" w:rsidRPr="009C0E88" w:rsidRDefault="00AA50DF" w:rsidP="00AA50DF">
      <w:pPr>
        <w:rPr>
          <w:lang w:val="es-ES_tradnl"/>
        </w:rPr>
      </w:pPr>
      <w:r w:rsidRPr="009C0E88">
        <w:rPr>
          <w:i/>
          <w:iCs/>
          <w:lang w:val="es-ES_tradnl"/>
        </w:rPr>
        <w:t>a)</w:t>
      </w:r>
      <w:r w:rsidRPr="009C0E88">
        <w:rPr>
          <w:lang w:val="es-ES_tradnl"/>
        </w:rPr>
        <w:tab/>
        <w:t>que es posible la compartición de frecuencias en la gama de 13 a 16 GHz entre aplicaciones del servicio de investigación espacial cerca de la Tierra (transmisores del sistema de satélites de retransmisión de datos (SRD)) y otros servicios;</w:t>
      </w:r>
    </w:p>
    <w:p w:rsidR="00AA50DF" w:rsidRPr="009C0E88" w:rsidRDefault="00AA50DF" w:rsidP="00AA50DF">
      <w:pPr>
        <w:rPr>
          <w:lang w:val="es-ES_tradnl"/>
        </w:rPr>
      </w:pPr>
      <w:r w:rsidRPr="009C0E88">
        <w:rPr>
          <w:i/>
          <w:iCs/>
          <w:lang w:val="es-ES_tradnl"/>
        </w:rPr>
        <w:t>b)</w:t>
      </w:r>
      <w:r w:rsidRPr="009C0E88">
        <w:rPr>
          <w:lang w:val="es-ES_tradnl"/>
        </w:rPr>
        <w:tab/>
        <w:t>que, de conformidad con las disposiciones correspondientes del Reglamento de Radiocomunicaciones, el servicio de investigación espacial puede funcionar a título secundario en algunas de las bandas atribuidas a título primario a otros servicios,</w:t>
      </w:r>
    </w:p>
    <w:p w:rsidR="00AA50DF" w:rsidRPr="009C0E88" w:rsidRDefault="00AA50DF" w:rsidP="00AA50DF">
      <w:pPr>
        <w:pStyle w:val="Call"/>
        <w:rPr>
          <w:lang w:val="es-ES_tradnl"/>
        </w:rPr>
      </w:pPr>
      <w:proofErr w:type="gramStart"/>
      <w:r w:rsidRPr="009C0E88">
        <w:rPr>
          <w:lang w:val="es-ES_tradnl"/>
        </w:rPr>
        <w:t>reconociendo</w:t>
      </w:r>
      <w:proofErr w:type="gramEnd"/>
    </w:p>
    <w:p w:rsidR="00AA50DF" w:rsidRPr="009C0E88" w:rsidRDefault="00AA50DF" w:rsidP="00AA50DF">
      <w:pPr>
        <w:rPr>
          <w:lang w:val="es-ES_tradnl"/>
        </w:rPr>
      </w:pPr>
      <w:r w:rsidRPr="009C0E88">
        <w:rPr>
          <w:lang w:val="es-ES_tradnl"/>
        </w:rPr>
        <w:t>que la compartición de frecuencias, basada en la ausencia de interferencia, entre los transmisores del servicio de investigación espacial y los receptores de los otros servicios es factible cerca de 14 y 15 GHz, a condición de que se especifiquen los límites de dfp apropiados para el servicio de investigación espacial,</w:t>
      </w:r>
    </w:p>
    <w:p w:rsidR="00AA50DF" w:rsidRPr="009C0E88" w:rsidRDefault="00AA50DF" w:rsidP="00AA50DF">
      <w:pPr>
        <w:pStyle w:val="Call"/>
        <w:rPr>
          <w:lang w:val="es-ES_tradnl"/>
        </w:rPr>
        <w:pPrChange w:id="13" w:author="Spanish" w:date="2018-03-21T12:15:00Z">
          <w:pPr/>
        </w:pPrChange>
      </w:pPr>
      <w:proofErr w:type="gramStart"/>
      <w:r w:rsidRPr="009C0E88">
        <w:rPr>
          <w:lang w:val="es-ES_tradnl"/>
        </w:rPr>
        <w:t>recomienda</w:t>
      </w:r>
      <w:proofErr w:type="gramEnd"/>
    </w:p>
    <w:p w:rsidR="00AA50DF" w:rsidRPr="009C0E88" w:rsidRDefault="00AA50DF" w:rsidP="00AA50DF">
      <w:pPr>
        <w:rPr>
          <w:lang w:val="es-ES_tradnl"/>
        </w:rPr>
      </w:pPr>
      <w:r w:rsidRPr="009C0E88">
        <w:rPr>
          <w:lang w:val="es-ES_tradnl"/>
        </w:rPr>
        <w:t>que, en las bandas de frecuencias próximas a 14 y 15 GHz compartidas entre el servicio de investigación espacial (sistemas SRD), y otros servicios, los satélites de investigación espacial deben funcionar con los siguientes límites de dfp producida en la superficie de la Tierra, en cualquier banda de 4 kHz y cualesquiera que sean las condiciones y métodos de modulación:</w:t>
      </w:r>
    </w:p>
    <w:p w:rsidR="00AA50DF" w:rsidRPr="009C0E88" w:rsidRDefault="00AA50DF" w:rsidP="00AA50DF">
      <w:pPr>
        <w:pStyle w:val="Equation"/>
        <w:rPr>
          <w:szCs w:val="24"/>
          <w:lang w:val="es-ES_tradnl"/>
          <w:rPrChange w:id="14" w:author="Peral, Fernando" w:date="2018-04-27T09:11:00Z">
            <w:rPr/>
          </w:rPrChange>
        </w:rPr>
      </w:pPr>
      <w:r w:rsidRPr="009C0E88">
        <w:rPr>
          <w:sz w:val="20"/>
          <w:lang w:val="es-ES_tradnl"/>
        </w:rPr>
        <w:tab/>
      </w:r>
      <w:r w:rsidRPr="009C0E88">
        <w:rPr>
          <w:sz w:val="20"/>
          <w:lang w:val="es-ES_tradnl"/>
        </w:rPr>
        <w:tab/>
      </w:r>
      <w:r w:rsidRPr="009C0E88">
        <w:rPr>
          <w:szCs w:val="24"/>
          <w:lang w:val="es-ES_tradnl"/>
          <w:rPrChange w:id="15" w:author="Peral, Fernando" w:date="2018-04-27T09:11:00Z">
            <w:rPr>
              <w:sz w:val="20"/>
            </w:rPr>
          </w:rPrChange>
        </w:rPr>
        <w:fldChar w:fldCharType="begin"/>
      </w:r>
      <w:r w:rsidRPr="009C0E88">
        <w:rPr>
          <w:szCs w:val="24"/>
          <w:lang w:val="es-ES_tradnl"/>
          <w:rPrChange w:id="16" w:author="Peral, Fernando" w:date="2018-04-27T09:11:00Z">
            <w:rPr>
              <w:sz w:val="20"/>
            </w:rPr>
          </w:rPrChange>
        </w:rPr>
        <w:instrText xml:space="preserve"> eq \a\al\co4\hs25\vs5(–148,dB(W/m</w:instrText>
      </w:r>
      <w:r w:rsidRPr="009C0E88">
        <w:rPr>
          <w:position w:val="6"/>
          <w:szCs w:val="24"/>
          <w:lang w:val="es-ES_tradnl"/>
          <w:rPrChange w:id="17" w:author="Peral, Fernando" w:date="2018-04-27T09:11:00Z">
            <w:rPr>
              <w:position w:val="6"/>
              <w:sz w:val="16"/>
            </w:rPr>
          </w:rPrChange>
        </w:rPr>
        <w:instrText>2</w:instrText>
      </w:r>
      <w:r w:rsidRPr="009C0E88">
        <w:rPr>
          <w:szCs w:val="24"/>
          <w:lang w:val="es-ES_tradnl"/>
          <w:rPrChange w:id="18" w:author="Peral, Fernando" w:date="2018-04-27T09:11:00Z">
            <w:rPr>
              <w:sz w:val="20"/>
            </w:rPr>
          </w:rPrChange>
        </w:rPr>
        <w:instrText>),para,\d\ba15()\a\al\co5\hs4(</w:instrText>
      </w:r>
      <w:r w:rsidRPr="009C0E88">
        <w:rPr>
          <w:szCs w:val="24"/>
          <w:lang w:val="es-ES_tradnl"/>
          <w:rPrChange w:id="19" w:author="Peral, Fernando" w:date="2018-04-27T09:11:00Z">
            <w:rPr>
              <w:sz w:val="20"/>
            </w:rPr>
          </w:rPrChange>
        </w:rPr>
        <w:instrText> </w:instrText>
      </w:r>
      <w:r w:rsidRPr="009C0E88">
        <w:rPr>
          <w:szCs w:val="24"/>
          <w:lang w:val="es-ES_tradnl"/>
          <w:rPrChange w:id="20" w:author="Peral, Fernando" w:date="2018-04-27T09:11:00Z">
            <w:rPr>
              <w:sz w:val="20"/>
            </w:rPr>
          </w:rPrChange>
        </w:rPr>
        <w:instrText>0</w:instrText>
      </w:r>
      <w:r w:rsidRPr="009C0E88">
        <w:rPr>
          <w:rFonts w:ascii="Symbol" w:hAnsi="Symbol" w:hint="eastAsia"/>
          <w:szCs w:val="24"/>
          <w:lang w:val="es-ES_tradnl"/>
          <w:rPrChange w:id="21" w:author="Peral, Fernando" w:date="2018-04-27T09:11:00Z">
            <w:rPr>
              <w:rFonts w:ascii="Symbol" w:hAnsi="Symbol" w:hint="eastAsia"/>
              <w:sz w:val="20"/>
            </w:rPr>
          </w:rPrChange>
        </w:rPr>
        <w:instrText>°</w:instrText>
      </w:r>
      <w:r w:rsidRPr="009C0E88">
        <w:rPr>
          <w:szCs w:val="24"/>
          <w:lang w:val="es-ES_tradnl"/>
          <w:rPrChange w:id="22" w:author="Peral, Fernando" w:date="2018-04-27T09:11:00Z">
            <w:rPr>
              <w:sz w:val="20"/>
            </w:rPr>
          </w:rPrChange>
        </w:rPr>
        <w:instrText>,</w:instrText>
      </w:r>
      <w:r w:rsidRPr="009C0E88">
        <w:rPr>
          <w:rFonts w:ascii="Symbol" w:hAnsi="Symbol"/>
          <w:szCs w:val="24"/>
          <w:lang w:val="es-ES_tradnl"/>
          <w:rPrChange w:id="23" w:author="Peral, Fernando" w:date="2018-04-27T09:11:00Z">
            <w:rPr>
              <w:rFonts w:ascii="Symbol" w:hAnsi="Symbol"/>
              <w:sz w:val="20"/>
            </w:rPr>
          </w:rPrChange>
        </w:rPr>
        <w:instrText>&lt;</w:instrText>
      </w:r>
      <w:r w:rsidRPr="009C0E88">
        <w:rPr>
          <w:szCs w:val="24"/>
          <w:lang w:val="es-ES_tradnl"/>
          <w:rPrChange w:id="24" w:author="Peral, Fernando" w:date="2018-04-27T09:11:00Z">
            <w:rPr>
              <w:sz w:val="20"/>
            </w:rPr>
          </w:rPrChange>
        </w:rPr>
        <w:instrText>,</w:instrText>
      </w:r>
      <w:r w:rsidRPr="009C0E88">
        <w:rPr>
          <w:rFonts w:ascii="Symbol" w:hAnsi="Symbol"/>
          <w:szCs w:val="24"/>
          <w:lang w:val="es-ES_tradnl"/>
          <w:rPrChange w:id="25" w:author="Peral, Fernando" w:date="2018-04-27T09:11:00Z">
            <w:rPr>
              <w:rFonts w:ascii="Symbol" w:hAnsi="Symbol"/>
              <w:sz w:val="20"/>
            </w:rPr>
          </w:rPrChange>
        </w:rPr>
        <w:instrText>d</w:instrText>
      </w:r>
      <w:r w:rsidRPr="009C0E88">
        <w:rPr>
          <w:szCs w:val="24"/>
          <w:lang w:val="es-ES_tradnl"/>
          <w:rPrChange w:id="26" w:author="Peral, Fernando" w:date="2018-04-27T09:11:00Z">
            <w:rPr>
              <w:sz w:val="20"/>
            </w:rPr>
          </w:rPrChange>
        </w:rPr>
        <w:instrText>,</w:instrText>
      </w:r>
      <w:r w:rsidRPr="009C0E88">
        <w:rPr>
          <w:rFonts w:ascii="Symbol" w:hAnsi="Symbol" w:hint="eastAsia"/>
          <w:szCs w:val="24"/>
          <w:lang w:val="es-ES_tradnl"/>
          <w:rPrChange w:id="27" w:author="Peral, Fernando" w:date="2018-04-27T09:11:00Z">
            <w:rPr>
              <w:rFonts w:ascii="Symbol" w:hAnsi="Symbol" w:hint="eastAsia"/>
              <w:sz w:val="20"/>
            </w:rPr>
          </w:rPrChange>
        </w:rPr>
        <w:instrText>£</w:instrText>
      </w:r>
      <w:r w:rsidRPr="009C0E88">
        <w:rPr>
          <w:szCs w:val="24"/>
          <w:lang w:val="es-ES_tradnl"/>
          <w:rPrChange w:id="28" w:author="Peral, Fernando" w:date="2018-04-27T09:11:00Z">
            <w:rPr>
              <w:sz w:val="20"/>
            </w:rPr>
          </w:rPrChange>
        </w:rPr>
        <w:instrText>,</w:instrText>
      </w:r>
      <w:r w:rsidRPr="009C0E88">
        <w:rPr>
          <w:szCs w:val="24"/>
          <w:lang w:val="es-ES_tradnl"/>
          <w:rPrChange w:id="29" w:author="Peral, Fernando" w:date="2018-04-27T09:11:00Z">
            <w:rPr>
              <w:sz w:val="20"/>
            </w:rPr>
          </w:rPrChange>
        </w:rPr>
        <w:instrText> </w:instrText>
      </w:r>
      <w:r w:rsidRPr="009C0E88">
        <w:rPr>
          <w:szCs w:val="24"/>
          <w:lang w:val="es-ES_tradnl"/>
          <w:rPrChange w:id="30" w:author="Peral, Fernando" w:date="2018-04-27T09:11:00Z">
            <w:rPr>
              <w:sz w:val="20"/>
            </w:rPr>
          </w:rPrChange>
        </w:rPr>
        <w:instrText>5</w:instrText>
      </w:r>
      <w:r w:rsidRPr="009C0E88">
        <w:rPr>
          <w:rFonts w:ascii="Symbol" w:hAnsi="Symbol" w:hint="eastAsia"/>
          <w:szCs w:val="24"/>
          <w:lang w:val="es-ES_tradnl"/>
          <w:rPrChange w:id="31" w:author="Peral, Fernando" w:date="2018-04-27T09:11:00Z">
            <w:rPr>
              <w:rFonts w:ascii="Symbol" w:hAnsi="Symbol" w:hint="eastAsia"/>
              <w:sz w:val="20"/>
            </w:rPr>
          </w:rPrChange>
        </w:rPr>
        <w:instrText>°</w:instrText>
      </w:r>
      <w:r w:rsidRPr="009C0E88">
        <w:rPr>
          <w:szCs w:val="24"/>
          <w:lang w:val="es-ES_tradnl"/>
          <w:rPrChange w:id="32" w:author="Peral, Fernando" w:date="2018-04-27T09:11:00Z">
            <w:rPr>
              <w:sz w:val="20"/>
            </w:rPr>
          </w:rPrChange>
        </w:rPr>
        <w:instrText xml:space="preserve">),–148  </w:instrText>
      </w:r>
      <w:r w:rsidRPr="009C0E88">
        <w:rPr>
          <w:rFonts w:ascii="Symbol" w:hAnsi="Symbol"/>
          <w:szCs w:val="24"/>
          <w:lang w:val="es-ES_tradnl"/>
          <w:rPrChange w:id="33" w:author="Peral, Fernando" w:date="2018-04-27T09:11:00Z">
            <w:rPr>
              <w:rFonts w:ascii="Symbol" w:hAnsi="Symbol"/>
              <w:sz w:val="20"/>
            </w:rPr>
          </w:rPrChange>
        </w:rPr>
        <w:instrText>+</w:instrText>
      </w:r>
      <w:r w:rsidRPr="009C0E88">
        <w:rPr>
          <w:szCs w:val="24"/>
          <w:lang w:val="es-ES_tradnl"/>
          <w:rPrChange w:id="34" w:author="Peral, Fernando" w:date="2018-04-27T09:11:00Z">
            <w:rPr>
              <w:sz w:val="20"/>
            </w:rPr>
          </w:rPrChange>
        </w:rPr>
        <w:instrText xml:space="preserve">  (</w:instrText>
      </w:r>
      <w:r w:rsidRPr="009C0E88">
        <w:rPr>
          <w:rFonts w:ascii="Symbol" w:hAnsi="Symbol"/>
          <w:szCs w:val="24"/>
          <w:lang w:val="es-ES_tradnl"/>
          <w:rPrChange w:id="35" w:author="Peral, Fernando" w:date="2018-04-27T09:11:00Z">
            <w:rPr>
              <w:rFonts w:ascii="Symbol" w:hAnsi="Symbol"/>
              <w:sz w:val="20"/>
            </w:rPr>
          </w:rPrChange>
        </w:rPr>
        <w:instrText>d</w:instrText>
      </w:r>
      <w:r w:rsidRPr="009C0E88">
        <w:rPr>
          <w:szCs w:val="24"/>
          <w:lang w:val="es-ES_tradnl"/>
          <w:rPrChange w:id="36" w:author="Peral, Fernando" w:date="2018-04-27T09:11:00Z">
            <w:rPr>
              <w:sz w:val="20"/>
            </w:rPr>
          </w:rPrChange>
        </w:rPr>
        <w:instrText xml:space="preserve">  –  5)/2,dB(W/m</w:instrText>
      </w:r>
      <w:r w:rsidRPr="009C0E88">
        <w:rPr>
          <w:position w:val="6"/>
          <w:szCs w:val="24"/>
          <w:lang w:val="es-ES_tradnl"/>
          <w:rPrChange w:id="37" w:author="Peral, Fernando" w:date="2018-04-27T09:11:00Z">
            <w:rPr>
              <w:position w:val="6"/>
              <w:sz w:val="16"/>
            </w:rPr>
          </w:rPrChange>
        </w:rPr>
        <w:instrText>2</w:instrText>
      </w:r>
      <w:r w:rsidRPr="009C0E88">
        <w:rPr>
          <w:szCs w:val="24"/>
          <w:lang w:val="es-ES_tradnl"/>
          <w:rPrChange w:id="38" w:author="Peral, Fernando" w:date="2018-04-27T09:11:00Z">
            <w:rPr>
              <w:sz w:val="20"/>
            </w:rPr>
          </w:rPrChange>
        </w:rPr>
        <w:instrText>),para,\d\ba15()\a\al\co5\hs4(</w:instrText>
      </w:r>
      <w:r w:rsidRPr="009C0E88">
        <w:rPr>
          <w:szCs w:val="24"/>
          <w:lang w:val="es-ES_tradnl"/>
          <w:rPrChange w:id="39" w:author="Peral, Fernando" w:date="2018-04-27T09:11:00Z">
            <w:rPr>
              <w:sz w:val="20"/>
            </w:rPr>
          </w:rPrChange>
        </w:rPr>
        <w:instrText> </w:instrText>
      </w:r>
      <w:r w:rsidRPr="009C0E88">
        <w:rPr>
          <w:szCs w:val="24"/>
          <w:lang w:val="es-ES_tradnl"/>
          <w:rPrChange w:id="40" w:author="Peral, Fernando" w:date="2018-04-27T09:11:00Z">
            <w:rPr>
              <w:sz w:val="20"/>
            </w:rPr>
          </w:rPrChange>
        </w:rPr>
        <w:instrText>5</w:instrText>
      </w:r>
      <w:r w:rsidRPr="009C0E88">
        <w:rPr>
          <w:rFonts w:ascii="Symbol" w:hAnsi="Symbol" w:hint="eastAsia"/>
          <w:szCs w:val="24"/>
          <w:lang w:val="es-ES_tradnl"/>
          <w:rPrChange w:id="41" w:author="Peral, Fernando" w:date="2018-04-27T09:11:00Z">
            <w:rPr>
              <w:rFonts w:ascii="Symbol" w:hAnsi="Symbol" w:hint="eastAsia"/>
              <w:sz w:val="20"/>
            </w:rPr>
          </w:rPrChange>
        </w:rPr>
        <w:instrText>°</w:instrText>
      </w:r>
      <w:r w:rsidRPr="009C0E88">
        <w:rPr>
          <w:szCs w:val="24"/>
          <w:lang w:val="es-ES_tradnl"/>
          <w:rPrChange w:id="42" w:author="Peral, Fernando" w:date="2018-04-27T09:11:00Z">
            <w:rPr>
              <w:sz w:val="20"/>
            </w:rPr>
          </w:rPrChange>
        </w:rPr>
        <w:instrText>,&lt;,</w:instrText>
      </w:r>
      <w:r w:rsidRPr="009C0E88">
        <w:rPr>
          <w:rFonts w:ascii="Symbol" w:hAnsi="Symbol"/>
          <w:szCs w:val="24"/>
          <w:lang w:val="es-ES_tradnl"/>
          <w:rPrChange w:id="43" w:author="Peral, Fernando" w:date="2018-04-27T09:11:00Z">
            <w:rPr>
              <w:rFonts w:ascii="Symbol" w:hAnsi="Symbol"/>
              <w:sz w:val="20"/>
            </w:rPr>
          </w:rPrChange>
        </w:rPr>
        <w:instrText>d</w:instrText>
      </w:r>
      <w:r w:rsidRPr="009C0E88">
        <w:rPr>
          <w:szCs w:val="24"/>
          <w:lang w:val="es-ES_tradnl"/>
          <w:rPrChange w:id="44" w:author="Peral, Fernando" w:date="2018-04-27T09:11:00Z">
            <w:rPr>
              <w:sz w:val="20"/>
            </w:rPr>
          </w:rPrChange>
        </w:rPr>
        <w:instrText>,</w:instrText>
      </w:r>
      <w:r w:rsidRPr="009C0E88">
        <w:rPr>
          <w:rFonts w:ascii="Symbol" w:hAnsi="Symbol" w:hint="eastAsia"/>
          <w:szCs w:val="24"/>
          <w:lang w:val="es-ES_tradnl"/>
          <w:rPrChange w:id="45" w:author="Peral, Fernando" w:date="2018-04-27T09:11:00Z">
            <w:rPr>
              <w:rFonts w:ascii="Symbol" w:hAnsi="Symbol" w:hint="eastAsia"/>
              <w:sz w:val="20"/>
            </w:rPr>
          </w:rPrChange>
        </w:rPr>
        <w:instrText>£</w:instrText>
      </w:r>
      <w:r w:rsidRPr="009C0E88">
        <w:rPr>
          <w:szCs w:val="24"/>
          <w:lang w:val="es-ES_tradnl"/>
          <w:rPrChange w:id="46" w:author="Peral, Fernando" w:date="2018-04-27T09:11:00Z">
            <w:rPr>
              <w:sz w:val="20"/>
            </w:rPr>
          </w:rPrChange>
        </w:rPr>
        <w:instrText>,25</w:instrText>
      </w:r>
      <w:r w:rsidRPr="009C0E88">
        <w:rPr>
          <w:rFonts w:ascii="Symbol" w:hAnsi="Symbol" w:hint="eastAsia"/>
          <w:szCs w:val="24"/>
          <w:lang w:val="es-ES_tradnl"/>
          <w:rPrChange w:id="47" w:author="Peral, Fernando" w:date="2018-04-27T09:11:00Z">
            <w:rPr>
              <w:rFonts w:ascii="Symbol" w:hAnsi="Symbol" w:hint="eastAsia"/>
              <w:sz w:val="20"/>
            </w:rPr>
          </w:rPrChange>
        </w:rPr>
        <w:instrText>°</w:instrText>
      </w:r>
      <w:r w:rsidRPr="009C0E88">
        <w:rPr>
          <w:szCs w:val="24"/>
          <w:lang w:val="es-ES_tradnl"/>
          <w:rPrChange w:id="48" w:author="Peral, Fernando" w:date="2018-04-27T09:11:00Z">
            <w:rPr>
              <w:sz w:val="20"/>
            </w:rPr>
          </w:rPrChange>
        </w:rPr>
        <w:instrText>),–138,dB(W/m</w:instrText>
      </w:r>
      <w:r w:rsidRPr="009C0E88">
        <w:rPr>
          <w:position w:val="6"/>
          <w:szCs w:val="24"/>
          <w:lang w:val="es-ES_tradnl"/>
          <w:rPrChange w:id="49" w:author="Peral, Fernando" w:date="2018-04-27T09:11:00Z">
            <w:rPr>
              <w:position w:val="6"/>
              <w:sz w:val="16"/>
            </w:rPr>
          </w:rPrChange>
        </w:rPr>
        <w:instrText>2</w:instrText>
      </w:r>
      <w:r w:rsidRPr="009C0E88">
        <w:rPr>
          <w:szCs w:val="24"/>
          <w:lang w:val="es-ES_tradnl"/>
          <w:rPrChange w:id="50" w:author="Peral, Fernando" w:date="2018-04-27T09:11:00Z">
            <w:rPr>
              <w:sz w:val="20"/>
            </w:rPr>
          </w:rPrChange>
        </w:rPr>
        <w:instrText>),para,\d\ba15()\a\al\co5\hs4(25</w:instrText>
      </w:r>
      <w:r w:rsidRPr="009C0E88">
        <w:rPr>
          <w:rFonts w:ascii="Symbol" w:hAnsi="Symbol" w:hint="eastAsia"/>
          <w:szCs w:val="24"/>
          <w:lang w:val="es-ES_tradnl"/>
          <w:rPrChange w:id="51" w:author="Peral, Fernando" w:date="2018-04-27T09:11:00Z">
            <w:rPr>
              <w:rFonts w:ascii="Symbol" w:hAnsi="Symbol" w:hint="eastAsia"/>
              <w:sz w:val="20"/>
            </w:rPr>
          </w:rPrChange>
        </w:rPr>
        <w:instrText>°</w:instrText>
      </w:r>
      <w:r w:rsidRPr="009C0E88">
        <w:rPr>
          <w:szCs w:val="24"/>
          <w:lang w:val="es-ES_tradnl"/>
          <w:rPrChange w:id="52" w:author="Peral, Fernando" w:date="2018-04-27T09:11:00Z">
            <w:rPr>
              <w:sz w:val="20"/>
            </w:rPr>
          </w:rPrChange>
        </w:rPr>
        <w:instrText>,</w:instrText>
      </w:r>
      <w:r w:rsidRPr="009C0E88">
        <w:rPr>
          <w:rFonts w:ascii="Symbol" w:hAnsi="Symbol"/>
          <w:szCs w:val="24"/>
          <w:lang w:val="es-ES_tradnl"/>
          <w:rPrChange w:id="53" w:author="Peral, Fernando" w:date="2018-04-27T09:11:00Z">
            <w:rPr>
              <w:rFonts w:ascii="Symbol" w:hAnsi="Symbol"/>
              <w:sz w:val="20"/>
            </w:rPr>
          </w:rPrChange>
        </w:rPr>
        <w:instrText>&lt;</w:instrText>
      </w:r>
      <w:r w:rsidRPr="009C0E88">
        <w:rPr>
          <w:szCs w:val="24"/>
          <w:lang w:val="es-ES_tradnl"/>
          <w:rPrChange w:id="54" w:author="Peral, Fernando" w:date="2018-04-27T09:11:00Z">
            <w:rPr>
              <w:sz w:val="20"/>
            </w:rPr>
          </w:rPrChange>
        </w:rPr>
        <w:instrText>,</w:instrText>
      </w:r>
      <w:r w:rsidRPr="009C0E88">
        <w:rPr>
          <w:rFonts w:ascii="Symbol" w:hAnsi="Symbol"/>
          <w:szCs w:val="24"/>
          <w:lang w:val="es-ES_tradnl"/>
          <w:rPrChange w:id="55" w:author="Peral, Fernando" w:date="2018-04-27T09:11:00Z">
            <w:rPr>
              <w:rFonts w:ascii="Symbol" w:hAnsi="Symbol"/>
              <w:sz w:val="20"/>
            </w:rPr>
          </w:rPrChange>
        </w:rPr>
        <w:instrText>d</w:instrText>
      </w:r>
      <w:r w:rsidRPr="009C0E88">
        <w:rPr>
          <w:szCs w:val="24"/>
          <w:lang w:val="es-ES_tradnl"/>
          <w:rPrChange w:id="56" w:author="Peral, Fernando" w:date="2018-04-27T09:11:00Z">
            <w:rPr>
              <w:sz w:val="20"/>
            </w:rPr>
          </w:rPrChange>
        </w:rPr>
        <w:instrText>,</w:instrText>
      </w:r>
      <w:r w:rsidRPr="009C0E88">
        <w:rPr>
          <w:rFonts w:ascii="Symbol" w:hAnsi="Symbol" w:hint="eastAsia"/>
          <w:szCs w:val="24"/>
          <w:lang w:val="es-ES_tradnl"/>
          <w:rPrChange w:id="57" w:author="Peral, Fernando" w:date="2018-04-27T09:11:00Z">
            <w:rPr>
              <w:rFonts w:ascii="Symbol" w:hAnsi="Symbol" w:hint="eastAsia"/>
              <w:sz w:val="20"/>
            </w:rPr>
          </w:rPrChange>
        </w:rPr>
        <w:instrText>£</w:instrText>
      </w:r>
      <w:r w:rsidRPr="009C0E88">
        <w:rPr>
          <w:szCs w:val="24"/>
          <w:lang w:val="es-ES_tradnl"/>
          <w:rPrChange w:id="58" w:author="Peral, Fernando" w:date="2018-04-27T09:11:00Z">
            <w:rPr>
              <w:sz w:val="20"/>
            </w:rPr>
          </w:rPrChange>
        </w:rPr>
        <w:instrText>,90</w:instrText>
      </w:r>
      <w:r w:rsidRPr="009C0E88">
        <w:rPr>
          <w:rFonts w:ascii="Symbol" w:hAnsi="Symbol" w:hint="eastAsia"/>
          <w:szCs w:val="24"/>
          <w:lang w:val="es-ES_tradnl"/>
          <w:rPrChange w:id="59" w:author="Peral, Fernando" w:date="2018-04-27T09:11:00Z">
            <w:rPr>
              <w:rFonts w:ascii="Symbol" w:hAnsi="Symbol" w:hint="eastAsia"/>
              <w:sz w:val="20"/>
            </w:rPr>
          </w:rPrChange>
        </w:rPr>
        <w:instrText>°</w:instrText>
      </w:r>
      <w:r w:rsidRPr="009C0E88">
        <w:rPr>
          <w:szCs w:val="24"/>
          <w:lang w:val="es-ES_tradnl"/>
          <w:rPrChange w:id="60" w:author="Peral, Fernando" w:date="2018-04-27T09:11:00Z">
            <w:rPr>
              <w:sz w:val="20"/>
            </w:rPr>
          </w:rPrChange>
        </w:rPr>
        <w:instrText>))</w:instrText>
      </w:r>
      <w:r w:rsidRPr="009C0E88">
        <w:rPr>
          <w:szCs w:val="24"/>
          <w:lang w:val="es-ES_tradnl"/>
          <w:rPrChange w:id="61" w:author="Peral, Fernando" w:date="2018-04-27T09:11:00Z">
            <w:rPr>
              <w:sz w:val="20"/>
            </w:rPr>
          </w:rPrChange>
        </w:rPr>
        <w:fldChar w:fldCharType="end"/>
      </w:r>
    </w:p>
    <w:p w:rsidR="00AA50DF" w:rsidRPr="009C0E88" w:rsidRDefault="00AA50DF" w:rsidP="00AA50DF">
      <w:pPr>
        <w:rPr>
          <w:lang w:val="es-ES_tradnl"/>
        </w:rPr>
      </w:pPr>
      <w:proofErr w:type="gramStart"/>
      <w:r w:rsidRPr="009C0E88">
        <w:rPr>
          <w:lang w:val="es-ES_tradnl"/>
        </w:rPr>
        <w:lastRenderedPageBreak/>
        <w:t>donde</w:t>
      </w:r>
      <w:proofErr w:type="gramEnd"/>
      <w:r w:rsidRPr="009C0E88">
        <w:rPr>
          <w:lang w:val="es-ES_tradnl"/>
        </w:rPr>
        <w:t xml:space="preserve"> </w:t>
      </w:r>
      <w:r w:rsidRPr="009C0E88">
        <w:rPr>
          <w:lang w:val="es-ES_tradnl"/>
          <w:rPrChange w:id="62" w:author="Peral, Fernando" w:date="2018-04-27T09:11:00Z">
            <w:rPr>
              <w:lang w:val="en-US"/>
            </w:rPr>
          </w:rPrChange>
        </w:rPr>
        <w:sym w:font="Symbol" w:char="F064"/>
      </w:r>
      <w:r w:rsidRPr="009C0E88">
        <w:rPr>
          <w:lang w:val="es-ES_tradnl"/>
        </w:rPr>
        <w:t xml:space="preserve"> es el ángulo de llegada de la onda radioeléctrica (grados por encima del plano horizontal); y que estos límites se refieren a la dfp y al ángulo de llegada que deberían obtenerse en condiciones de propagación en el espacio libre.</w:t>
      </w:r>
    </w:p>
    <w:p w:rsidR="00AA50DF" w:rsidRPr="009C0E88" w:rsidRDefault="00AA50DF" w:rsidP="00AA50DF">
      <w:pPr>
        <w:pStyle w:val="Reasons"/>
        <w:rPr>
          <w:lang w:val="es-ES_tradnl"/>
        </w:rPr>
      </w:pPr>
    </w:p>
    <w:p w:rsidR="00AA50DF" w:rsidRPr="009C0E88" w:rsidRDefault="00AA50DF" w:rsidP="00AA50DF">
      <w:pPr>
        <w:jc w:val="center"/>
        <w:rPr>
          <w:lang w:val="es-ES_tradnl"/>
        </w:rPr>
      </w:pPr>
      <w:r w:rsidRPr="009C0E88">
        <w:rPr>
          <w:lang w:val="es-ES_tradnl"/>
        </w:rPr>
        <w:t>______________</w:t>
      </w:r>
    </w:p>
    <w:p w:rsidR="00B1717A" w:rsidRPr="0010336F" w:rsidRDefault="00B1717A" w:rsidP="005A1CE1">
      <w:pPr>
        <w:pStyle w:val="RecNo"/>
        <w:spacing w:before="0"/>
        <w:rPr>
          <w:lang w:val="es-ES_tradnl"/>
        </w:rPr>
      </w:pPr>
    </w:p>
    <w:sectPr w:rsidR="00B1717A" w:rsidRPr="0010336F" w:rsidSect="00B1717A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3A6" w:rsidRDefault="00F263A6">
      <w:r>
        <w:separator/>
      </w:r>
    </w:p>
  </w:endnote>
  <w:endnote w:type="continuationSeparator" w:id="0">
    <w:p w:rsidR="00F263A6" w:rsidRDefault="00F26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3A6" w:rsidRDefault="00F263A6">
      <w:r>
        <w:separator/>
      </w:r>
    </w:p>
  </w:footnote>
  <w:footnote w:type="continuationSeparator" w:id="0">
    <w:p w:rsidR="00F263A6" w:rsidRDefault="00F263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336" w:rsidRDefault="00025336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336" w:rsidRDefault="00087C9D" w:rsidP="00D62884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3AB3F651" wp14:editId="24FD480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336" w:rsidRDefault="00D12AD9" w:rsidP="00B1717A">
    <w:pPr>
      <w:pStyle w:val="Header"/>
      <w:jc w:val="left"/>
    </w:pPr>
    <w:r>
      <w:rPr>
        <w:rStyle w:val="PageNumber"/>
        <w:b/>
        <w:bCs/>
      </w:rPr>
      <w:fldChar w:fldCharType="begin"/>
    </w:r>
    <w:r w:rsidR="00025336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A348A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025336">
      <w:tab/>
    </w:r>
    <w:r w:rsidR="004A348A">
      <w:fldChar w:fldCharType="begin"/>
    </w:r>
    <w:r w:rsidR="004A348A">
      <w:instrText xml:space="preserve"> DOCPROPERTY "Header" \* MERGEFORMAT </w:instrText>
    </w:r>
    <w:r w:rsidR="004A348A">
      <w:fldChar w:fldCharType="separate"/>
    </w:r>
    <w:r w:rsidR="004A348A" w:rsidRPr="004A348A">
      <w:rPr>
        <w:b/>
        <w:bCs/>
        <w:lang w:val="en-US"/>
      </w:rPr>
      <w:t xml:space="preserve">Rec. </w:t>
    </w:r>
    <w:r w:rsidR="004A348A">
      <w:rPr>
        <w:b/>
        <w:bCs/>
        <w:lang w:val="en-US"/>
      </w:rPr>
      <w:fldChar w:fldCharType="end"/>
    </w:r>
    <w:r w:rsidR="00025336">
      <w:rPr>
        <w:b/>
        <w:bCs/>
      </w:rPr>
      <w:t xml:space="preserve"> </w:t>
    </w:r>
    <w:r>
      <w:rPr>
        <w:b/>
        <w:bCs/>
      </w:rPr>
      <w:fldChar w:fldCharType="begin"/>
    </w:r>
    <w:r w:rsidR="00025336">
      <w:rPr>
        <w:b/>
        <w:bCs/>
      </w:rPr>
      <w:instrText>styleref href</w:instrText>
    </w:r>
    <w:r>
      <w:rPr>
        <w:b/>
        <w:bCs/>
      </w:rPr>
      <w:fldChar w:fldCharType="separate"/>
    </w:r>
    <w:r w:rsidR="004A348A">
      <w:rPr>
        <w:b/>
        <w:bCs/>
        <w:noProof/>
      </w:rPr>
      <w:t>UIT-R  SA.510-3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336" w:rsidRDefault="00025336">
    <w:pPr>
      <w:pStyle w:val="Header"/>
    </w:pPr>
    <w:r>
      <w:tab/>
    </w:r>
    <w:r w:rsidR="004A348A">
      <w:fldChar w:fldCharType="begin"/>
    </w:r>
    <w:r w:rsidR="004A348A">
      <w:instrText xml:space="preserve"> DOCPROPERTY "Header" \* MERGEFORMAT </w:instrText>
    </w:r>
    <w:r w:rsidR="004A348A">
      <w:fldChar w:fldCharType="separate"/>
    </w:r>
    <w:r w:rsidR="004A348A" w:rsidRPr="004A348A">
      <w:rPr>
        <w:lang w:val="en-US"/>
      </w:rPr>
      <w:t xml:space="preserve">Rec. </w:t>
    </w:r>
    <w:r w:rsidR="004A348A">
      <w:rPr>
        <w:lang w:val="en-US"/>
      </w:rPr>
      <w:fldChar w:fldCharType="end"/>
    </w:r>
    <w:r>
      <w:rPr>
        <w:b/>
        <w:bCs/>
      </w:rPr>
      <w:t xml:space="preserve">  </w:t>
    </w:r>
    <w:r w:rsidR="00D12AD9">
      <w:rPr>
        <w:b/>
        <w:bCs/>
      </w:rPr>
      <w:fldChar w:fldCharType="begin"/>
    </w:r>
    <w:r>
      <w:rPr>
        <w:b/>
        <w:bCs/>
      </w:rPr>
      <w:instrText>styleref href</w:instrText>
    </w:r>
    <w:r w:rsidR="00D12AD9">
      <w:rPr>
        <w:b/>
        <w:bCs/>
      </w:rPr>
      <w:fldChar w:fldCharType="separate"/>
    </w:r>
    <w:r w:rsidR="004A348A">
      <w:rPr>
        <w:b/>
        <w:bCs/>
        <w:noProof/>
      </w:rPr>
      <w:t>UIT-R  SA.510-3</w:t>
    </w:r>
    <w:r w:rsidR="00D12AD9">
      <w:rPr>
        <w:b/>
        <w:bCs/>
      </w:rPr>
      <w:fldChar w:fldCharType="end"/>
    </w:r>
    <w:r>
      <w:tab/>
    </w:r>
    <w:r w:rsidR="00D12AD9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D12AD9">
      <w:rPr>
        <w:rStyle w:val="PageNumber"/>
        <w:b/>
        <w:bCs/>
      </w:rPr>
      <w:fldChar w:fldCharType="separate"/>
    </w:r>
    <w:r w:rsidR="005A1CE1">
      <w:rPr>
        <w:rStyle w:val="PageNumber"/>
        <w:b/>
        <w:bCs/>
        <w:noProof/>
      </w:rPr>
      <w:t>iii</w:t>
    </w:r>
    <w:r w:rsidR="00D12AD9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336" w:rsidRDefault="00D12AD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025336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4A348A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025336">
      <w:rPr>
        <w:lang w:val="en-US"/>
      </w:rPr>
      <w:tab/>
    </w:r>
    <w:r w:rsidR="004A348A">
      <w:fldChar w:fldCharType="begin"/>
    </w:r>
    <w:r w:rsidR="004A348A">
      <w:instrText xml:space="preserve"> DOCPROPERTY "Header" \* MERGEFORMAT </w:instrText>
    </w:r>
    <w:r w:rsidR="004A348A">
      <w:fldChar w:fldCharType="separate"/>
    </w:r>
    <w:r w:rsidR="004A348A" w:rsidRPr="004A348A">
      <w:rPr>
        <w:b/>
        <w:bCs/>
        <w:lang w:val="en-US"/>
      </w:rPr>
      <w:t xml:space="preserve">Rec. </w:t>
    </w:r>
    <w:r w:rsidR="004A348A">
      <w:rPr>
        <w:b/>
        <w:bCs/>
        <w:lang w:val="en-US"/>
      </w:rPr>
      <w:fldChar w:fldCharType="end"/>
    </w:r>
    <w:r w:rsidR="00025336">
      <w:rPr>
        <w:b/>
        <w:bCs/>
      </w:rPr>
      <w:t xml:space="preserve"> </w:t>
    </w:r>
    <w:r>
      <w:rPr>
        <w:b/>
        <w:bCs/>
      </w:rPr>
      <w:fldChar w:fldCharType="begin"/>
    </w:r>
    <w:r w:rsidR="00025336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4A348A">
      <w:rPr>
        <w:b/>
        <w:bCs/>
        <w:noProof/>
      </w:rPr>
      <w:t>UIT-R  SA.510-3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336" w:rsidRDefault="00025336">
    <w:pPr>
      <w:pStyle w:val="Header"/>
    </w:pPr>
    <w:r>
      <w:tab/>
    </w:r>
    <w:r w:rsidR="004A348A">
      <w:fldChar w:fldCharType="begin"/>
    </w:r>
    <w:r w:rsidR="004A348A">
      <w:instrText xml:space="preserve"> DOCPROPERTY "Header" \* MERGEFORMAT </w:instrText>
    </w:r>
    <w:r w:rsidR="004A348A">
      <w:fldChar w:fldCharType="separate"/>
    </w:r>
    <w:r w:rsidR="004A348A" w:rsidRPr="004A348A">
      <w:rPr>
        <w:b/>
        <w:bCs/>
      </w:rPr>
      <w:t xml:space="preserve">Rec. </w:t>
    </w:r>
    <w:r w:rsidR="004A348A">
      <w:rPr>
        <w:b/>
        <w:bCs/>
      </w:rPr>
      <w:fldChar w:fldCharType="end"/>
    </w:r>
    <w:r>
      <w:rPr>
        <w:b/>
        <w:bCs/>
      </w:rPr>
      <w:t xml:space="preserve"> </w:t>
    </w:r>
    <w:r w:rsidR="00D12AD9">
      <w:rPr>
        <w:b/>
        <w:bCs/>
      </w:rPr>
      <w:fldChar w:fldCharType="begin"/>
    </w:r>
    <w:r>
      <w:rPr>
        <w:b/>
        <w:bCs/>
      </w:rPr>
      <w:instrText>styleref href</w:instrText>
    </w:r>
    <w:r w:rsidR="00D12AD9">
      <w:rPr>
        <w:b/>
        <w:bCs/>
      </w:rPr>
      <w:fldChar w:fldCharType="separate"/>
    </w:r>
    <w:r w:rsidR="004A348A">
      <w:rPr>
        <w:b/>
        <w:bCs/>
        <w:noProof/>
      </w:rPr>
      <w:t>UIT-R  SA.510-3</w:t>
    </w:r>
    <w:r w:rsidR="00D12AD9">
      <w:rPr>
        <w:b/>
        <w:bCs/>
      </w:rPr>
      <w:fldChar w:fldCharType="end"/>
    </w:r>
    <w:r>
      <w:tab/>
    </w:r>
    <w:r w:rsidR="00D12AD9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D12AD9">
      <w:rPr>
        <w:rStyle w:val="PageNumber"/>
        <w:b/>
        <w:bCs/>
      </w:rPr>
      <w:fldChar w:fldCharType="separate"/>
    </w:r>
    <w:r w:rsidR="004A348A">
      <w:rPr>
        <w:rStyle w:val="PageNumber"/>
        <w:b/>
        <w:bCs/>
        <w:noProof/>
      </w:rPr>
      <w:t>1</w:t>
    </w:r>
    <w:r w:rsidR="00D12AD9">
      <w:rPr>
        <w:rStyle w:val="PageNumber"/>
        <w:b/>
        <w:bCs/>
      </w:rPr>
      <w:fldChar w:fldCharType="end"/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eral, Fernando">
    <w15:presenceInfo w15:providerId="AD" w15:userId="S-1-5-21-8740799-900759487-1415713722-19042"/>
  </w15:person>
  <w15:person w15:author="Spanish">
    <w15:presenceInfo w15:providerId="None" w15:userId="Spanis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hideSpellingError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17A"/>
    <w:rsid w:val="00025336"/>
    <w:rsid w:val="00063999"/>
    <w:rsid w:val="00087C9D"/>
    <w:rsid w:val="000C7358"/>
    <w:rsid w:val="001405FE"/>
    <w:rsid w:val="0016051B"/>
    <w:rsid w:val="00236E9D"/>
    <w:rsid w:val="00265C56"/>
    <w:rsid w:val="00266EDC"/>
    <w:rsid w:val="002814F2"/>
    <w:rsid w:val="002D76C4"/>
    <w:rsid w:val="002E0268"/>
    <w:rsid w:val="003223EB"/>
    <w:rsid w:val="00363835"/>
    <w:rsid w:val="00366CEE"/>
    <w:rsid w:val="004532F7"/>
    <w:rsid w:val="004A348A"/>
    <w:rsid w:val="004D11CB"/>
    <w:rsid w:val="005A1CE1"/>
    <w:rsid w:val="005A6102"/>
    <w:rsid w:val="00607D68"/>
    <w:rsid w:val="006B22C3"/>
    <w:rsid w:val="0071435A"/>
    <w:rsid w:val="0072735D"/>
    <w:rsid w:val="00847DD5"/>
    <w:rsid w:val="00880680"/>
    <w:rsid w:val="00951E54"/>
    <w:rsid w:val="009F421B"/>
    <w:rsid w:val="00A2250E"/>
    <w:rsid w:val="00A6617B"/>
    <w:rsid w:val="00AA50DF"/>
    <w:rsid w:val="00AB0DC8"/>
    <w:rsid w:val="00AD7E7A"/>
    <w:rsid w:val="00B1717A"/>
    <w:rsid w:val="00B44E24"/>
    <w:rsid w:val="00B87252"/>
    <w:rsid w:val="00BB77E9"/>
    <w:rsid w:val="00BF7841"/>
    <w:rsid w:val="00C55575"/>
    <w:rsid w:val="00CB7FC8"/>
    <w:rsid w:val="00D12388"/>
    <w:rsid w:val="00D12AD9"/>
    <w:rsid w:val="00D62884"/>
    <w:rsid w:val="00D83C00"/>
    <w:rsid w:val="00DE71F7"/>
    <w:rsid w:val="00DF4176"/>
    <w:rsid w:val="00EB1589"/>
    <w:rsid w:val="00F263A6"/>
    <w:rsid w:val="00F95576"/>
    <w:rsid w:val="00FB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BB814983-3256-4EEF-9323-2B28A584E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3C0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D83C0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D83C0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D83C0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D83C0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D83C00"/>
    <w:pPr>
      <w:outlineLvl w:val="4"/>
    </w:pPr>
  </w:style>
  <w:style w:type="paragraph" w:styleId="Heading6">
    <w:name w:val="heading 6"/>
    <w:basedOn w:val="Heading4"/>
    <w:next w:val="Normal"/>
    <w:qFormat/>
    <w:rsid w:val="00D83C0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83C00"/>
    <w:pPr>
      <w:outlineLvl w:val="6"/>
    </w:pPr>
  </w:style>
  <w:style w:type="paragraph" w:styleId="Heading8">
    <w:name w:val="heading 8"/>
    <w:basedOn w:val="Heading6"/>
    <w:next w:val="Normal"/>
    <w:qFormat/>
    <w:rsid w:val="00D83C00"/>
    <w:pPr>
      <w:outlineLvl w:val="7"/>
    </w:pPr>
  </w:style>
  <w:style w:type="paragraph" w:styleId="Heading9">
    <w:name w:val="heading 9"/>
    <w:basedOn w:val="Heading6"/>
    <w:next w:val="Normal"/>
    <w:qFormat/>
    <w:rsid w:val="00D83C0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D83C0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83C00"/>
  </w:style>
  <w:style w:type="paragraph" w:styleId="Header">
    <w:name w:val="header"/>
    <w:basedOn w:val="Normal"/>
    <w:rsid w:val="00D83C0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D83C0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D83C00"/>
  </w:style>
  <w:style w:type="paragraph" w:customStyle="1" w:styleId="Headingb">
    <w:name w:val="Heading_b"/>
    <w:basedOn w:val="Heading3"/>
    <w:next w:val="Normal"/>
    <w:rsid w:val="00D83C0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83C0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83C00"/>
  </w:style>
  <w:style w:type="paragraph" w:customStyle="1" w:styleId="enumlev1">
    <w:name w:val="enumlev1"/>
    <w:basedOn w:val="Normal"/>
    <w:rsid w:val="00D83C00"/>
    <w:pPr>
      <w:spacing w:before="80"/>
      <w:ind w:left="794" w:hanging="794"/>
    </w:pPr>
  </w:style>
  <w:style w:type="paragraph" w:customStyle="1" w:styleId="enumlev2">
    <w:name w:val="enumlev2"/>
    <w:basedOn w:val="enumlev1"/>
    <w:rsid w:val="00D83C00"/>
    <w:pPr>
      <w:ind w:left="1191" w:hanging="397"/>
    </w:pPr>
  </w:style>
  <w:style w:type="paragraph" w:customStyle="1" w:styleId="enumlev3">
    <w:name w:val="enumlev3"/>
    <w:basedOn w:val="enumlev2"/>
    <w:rsid w:val="00D83C00"/>
    <w:pPr>
      <w:ind w:left="1588"/>
    </w:pPr>
  </w:style>
  <w:style w:type="paragraph" w:customStyle="1" w:styleId="Normalaftertitle">
    <w:name w:val="Normal_after_title"/>
    <w:basedOn w:val="Normal"/>
    <w:next w:val="Normal"/>
    <w:rsid w:val="00D83C00"/>
    <w:pPr>
      <w:spacing w:before="320"/>
    </w:pPr>
  </w:style>
  <w:style w:type="paragraph" w:customStyle="1" w:styleId="Note">
    <w:name w:val="Note"/>
    <w:basedOn w:val="Normal"/>
    <w:rsid w:val="00D83C00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D83C0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D83C00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D83C00"/>
    <w:pPr>
      <w:jc w:val="center"/>
    </w:pPr>
  </w:style>
  <w:style w:type="paragraph" w:customStyle="1" w:styleId="Recdate">
    <w:name w:val="Rec_date"/>
    <w:basedOn w:val="Recref"/>
    <w:next w:val="Normalaftertitle"/>
    <w:rsid w:val="00D83C00"/>
    <w:pPr>
      <w:jc w:val="right"/>
    </w:pPr>
  </w:style>
  <w:style w:type="paragraph" w:customStyle="1" w:styleId="AnnexNoTitle">
    <w:name w:val="Annex_NoTitle"/>
    <w:basedOn w:val="Normal"/>
    <w:next w:val="Normalaftertitle"/>
    <w:rsid w:val="00D83C00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D83C00"/>
  </w:style>
  <w:style w:type="paragraph" w:customStyle="1" w:styleId="Tablefin">
    <w:name w:val="Table_fin"/>
    <w:basedOn w:val="Normal"/>
    <w:next w:val="Normal"/>
    <w:rsid w:val="00D83C0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D83C0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D83C0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D83C0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D83C0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D83C0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D83C0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83C00"/>
    <w:pPr>
      <w:ind w:left="794"/>
    </w:pPr>
  </w:style>
  <w:style w:type="paragraph" w:customStyle="1" w:styleId="Figurelegend">
    <w:name w:val="Figure_legend"/>
    <w:basedOn w:val="Normal"/>
    <w:rsid w:val="00D83C0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83C0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D83C0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83C00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D83C00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D83C0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83C0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D83C0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83C00"/>
    <w:rPr>
      <w:b/>
    </w:rPr>
  </w:style>
  <w:style w:type="paragraph" w:customStyle="1" w:styleId="Chaptitle">
    <w:name w:val="Chap_title"/>
    <w:basedOn w:val="Arttitle"/>
    <w:next w:val="Normalaftertitle"/>
    <w:rsid w:val="00D83C00"/>
  </w:style>
  <w:style w:type="character" w:styleId="FootnoteReference">
    <w:name w:val="footnote reference"/>
    <w:basedOn w:val="DefaultParagraphFont"/>
    <w:semiHidden/>
    <w:rsid w:val="00D83C00"/>
    <w:rPr>
      <w:position w:val="6"/>
      <w:sz w:val="18"/>
    </w:rPr>
  </w:style>
  <w:style w:type="paragraph" w:styleId="FootnoteText">
    <w:name w:val="footnote text"/>
    <w:basedOn w:val="Normal"/>
    <w:semiHidden/>
    <w:rsid w:val="00D83C00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D83C00"/>
  </w:style>
  <w:style w:type="paragraph" w:styleId="Index2">
    <w:name w:val="index 2"/>
    <w:basedOn w:val="Normal"/>
    <w:next w:val="Normal"/>
    <w:semiHidden/>
    <w:rsid w:val="00D83C00"/>
    <w:pPr>
      <w:ind w:left="283"/>
    </w:pPr>
  </w:style>
  <w:style w:type="paragraph" w:styleId="Index3">
    <w:name w:val="index 3"/>
    <w:basedOn w:val="Normal"/>
    <w:next w:val="Normal"/>
    <w:semiHidden/>
    <w:rsid w:val="00D83C00"/>
    <w:pPr>
      <w:ind w:left="566"/>
    </w:pPr>
  </w:style>
  <w:style w:type="paragraph" w:styleId="IndexHeading">
    <w:name w:val="index heading"/>
    <w:basedOn w:val="Normal"/>
    <w:next w:val="Index1"/>
    <w:semiHidden/>
    <w:rsid w:val="00D83C00"/>
  </w:style>
  <w:style w:type="paragraph" w:customStyle="1" w:styleId="Line">
    <w:name w:val="Line"/>
    <w:basedOn w:val="Normal"/>
    <w:next w:val="Normal"/>
    <w:rsid w:val="00D83C0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83C0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83C00"/>
  </w:style>
  <w:style w:type="paragraph" w:customStyle="1" w:styleId="Partref">
    <w:name w:val="Part_ref"/>
    <w:basedOn w:val="Normal"/>
    <w:next w:val="Normal"/>
    <w:rsid w:val="00D83C0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83C0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D83C00"/>
  </w:style>
  <w:style w:type="paragraph" w:customStyle="1" w:styleId="QuestionNo">
    <w:name w:val="Question_No"/>
    <w:basedOn w:val="RecNo"/>
    <w:next w:val="Normal"/>
    <w:rsid w:val="00D83C00"/>
  </w:style>
  <w:style w:type="paragraph" w:customStyle="1" w:styleId="Questionref">
    <w:name w:val="Question_ref"/>
    <w:basedOn w:val="Recref"/>
    <w:next w:val="Questiondate"/>
    <w:rsid w:val="00D83C00"/>
  </w:style>
  <w:style w:type="paragraph" w:customStyle="1" w:styleId="Questiontitle">
    <w:name w:val="Question_title"/>
    <w:basedOn w:val="Normal"/>
    <w:next w:val="Questionref"/>
    <w:rsid w:val="00D83C00"/>
  </w:style>
  <w:style w:type="paragraph" w:customStyle="1" w:styleId="Reftext">
    <w:name w:val="Ref_text"/>
    <w:basedOn w:val="Normal"/>
    <w:rsid w:val="00D83C00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D83C0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D83C00"/>
  </w:style>
  <w:style w:type="paragraph" w:customStyle="1" w:styleId="RepNo">
    <w:name w:val="Rep_No"/>
    <w:basedOn w:val="RecNo"/>
    <w:next w:val="Reptitle"/>
    <w:rsid w:val="00D83C00"/>
  </w:style>
  <w:style w:type="paragraph" w:customStyle="1" w:styleId="Repref">
    <w:name w:val="Rep_ref"/>
    <w:basedOn w:val="Recref"/>
    <w:next w:val="Repdate"/>
    <w:rsid w:val="00D83C00"/>
  </w:style>
  <w:style w:type="paragraph" w:customStyle="1" w:styleId="Reptitle">
    <w:name w:val="Rep_title"/>
    <w:basedOn w:val="Rectitle"/>
    <w:next w:val="Repref"/>
    <w:rsid w:val="00D83C00"/>
  </w:style>
  <w:style w:type="paragraph" w:customStyle="1" w:styleId="Resdate">
    <w:name w:val="Res_date"/>
    <w:basedOn w:val="Recdate"/>
    <w:next w:val="Normalaftertitle"/>
    <w:rsid w:val="00D83C00"/>
  </w:style>
  <w:style w:type="paragraph" w:customStyle="1" w:styleId="ResNo">
    <w:name w:val="Res_No"/>
    <w:basedOn w:val="RecNo"/>
    <w:next w:val="Restitle"/>
    <w:rsid w:val="00D83C00"/>
  </w:style>
  <w:style w:type="paragraph" w:customStyle="1" w:styleId="Resref">
    <w:name w:val="Res_ref"/>
    <w:basedOn w:val="Recref"/>
    <w:next w:val="Resdate"/>
    <w:rsid w:val="00D83C00"/>
  </w:style>
  <w:style w:type="paragraph" w:customStyle="1" w:styleId="Restitle">
    <w:name w:val="Res_title"/>
    <w:basedOn w:val="Normal"/>
    <w:next w:val="Resref"/>
    <w:rsid w:val="00D83C00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D83C00"/>
  </w:style>
  <w:style w:type="paragraph" w:customStyle="1" w:styleId="Sectiontitle">
    <w:name w:val="Section_title"/>
    <w:basedOn w:val="Normal"/>
    <w:next w:val="Normalaftertitle"/>
    <w:rsid w:val="00D83C0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D83C0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83C0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83C0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83C0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83C0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83C00"/>
  </w:style>
  <w:style w:type="paragraph" w:styleId="TOC6">
    <w:name w:val="toc 6"/>
    <w:basedOn w:val="TOC4"/>
    <w:semiHidden/>
    <w:rsid w:val="00D83C00"/>
  </w:style>
  <w:style w:type="paragraph" w:styleId="TOC7">
    <w:name w:val="toc 7"/>
    <w:basedOn w:val="TOC4"/>
    <w:semiHidden/>
    <w:rsid w:val="00D83C00"/>
  </w:style>
  <w:style w:type="paragraph" w:styleId="TOC8">
    <w:name w:val="toc 8"/>
    <w:basedOn w:val="TOC4"/>
    <w:semiHidden/>
    <w:rsid w:val="00D83C00"/>
  </w:style>
  <w:style w:type="paragraph" w:customStyle="1" w:styleId="Rectitle">
    <w:name w:val="Rec_title"/>
    <w:basedOn w:val="Normal"/>
    <w:next w:val="Recref"/>
    <w:link w:val="Rectitle0"/>
    <w:rsid w:val="00D83C00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D83C0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83C00"/>
  </w:style>
  <w:style w:type="paragraph" w:customStyle="1" w:styleId="Figuretitle">
    <w:name w:val="Figure_title"/>
    <w:basedOn w:val="Normal"/>
    <w:next w:val="Figure"/>
    <w:rsid w:val="00D83C0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D83C0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D83C00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D83C00"/>
    <w:pPr>
      <w:keepNext w:val="0"/>
      <w:spacing w:before="0" w:after="240"/>
    </w:pPr>
  </w:style>
  <w:style w:type="table" w:styleId="TableGrid">
    <w:name w:val="Table Grid"/>
    <w:basedOn w:val="TableNormal"/>
    <w:rsid w:val="00B171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gendNote">
    <w:name w:val="Table_Legend_Note"/>
    <w:basedOn w:val="Tablelegend"/>
    <w:next w:val="Tablelegend"/>
    <w:rsid w:val="00D83C00"/>
    <w:pPr>
      <w:ind w:left="-85" w:firstLine="0"/>
    </w:pPr>
    <w:rPr>
      <w:lang w:val="en-US"/>
    </w:rPr>
  </w:style>
  <w:style w:type="character" w:customStyle="1" w:styleId="Rectitle0">
    <w:name w:val="Rec_title Знак"/>
    <w:link w:val="Rectitle"/>
    <w:locked/>
    <w:rsid w:val="00AA50DF"/>
    <w:rPr>
      <w:b/>
      <w:sz w:val="28"/>
      <w:lang w:val="fr-FR" w:eastAsia="en-US"/>
    </w:rPr>
  </w:style>
  <w:style w:type="paragraph" w:customStyle="1" w:styleId="Normalaftertitle0">
    <w:name w:val="Normal after title"/>
    <w:basedOn w:val="Normal"/>
    <w:next w:val="Normal"/>
    <w:rsid w:val="00AA50DF"/>
    <w:pPr>
      <w:spacing w:before="480"/>
    </w:pPr>
    <w:rPr>
      <w:sz w:val="20"/>
      <w:lang w:val="en-GB" w:eastAsia="zh-CN"/>
    </w:rPr>
  </w:style>
  <w:style w:type="paragraph" w:customStyle="1" w:styleId="call0">
    <w:name w:val="call"/>
    <w:basedOn w:val="Normal"/>
    <w:next w:val="Normal"/>
    <w:rsid w:val="00AA50DF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iCs/>
      <w:sz w:val="20"/>
      <w:lang w:val="en-GB" w:eastAsia="zh-CN"/>
    </w:rPr>
  </w:style>
  <w:style w:type="paragraph" w:customStyle="1" w:styleId="Reasons">
    <w:name w:val="Reasons"/>
    <w:basedOn w:val="Normal"/>
    <w:qFormat/>
    <w:rsid w:val="00AA50D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s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microsoft.com/office/2011/relationships/people" Target="people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14</TotalTime>
  <Pages>4</Pages>
  <Words>730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5366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santosbo</dc:creator>
  <cp:keywords/>
  <dc:description/>
  <cp:lastModifiedBy>Catalano Moreira, Rossana</cp:lastModifiedBy>
  <cp:revision>11</cp:revision>
  <cp:lastPrinted>2018-05-11T12:12:00Z</cp:lastPrinted>
  <dcterms:created xsi:type="dcterms:W3CDTF">2018-05-11T12:01:00Z</dcterms:created>
  <dcterms:modified xsi:type="dcterms:W3CDTF">2018-05-11T12:14:00Z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