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98F" w:rsidRDefault="0051398F" w:rsidP="0051398F">
      <w:bookmarkStart w:id="0" w:name="irecnoe"/>
      <w:bookmarkEnd w:id="0"/>
    </w:p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1398F" w:rsidRPr="00A83C2A" w:rsidTr="003A68B2">
        <w:tc>
          <w:tcPr>
            <w:tcW w:w="10089" w:type="dxa"/>
          </w:tcPr>
          <w:p w:rsidR="0051398F" w:rsidRPr="001511A6" w:rsidRDefault="0051398F" w:rsidP="003A68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398F" w:rsidRPr="00E76274" w:rsidRDefault="0051398F" w:rsidP="00272AA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proofErr w:type="gramEnd"/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530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SA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530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509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E762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</w:p>
          <w:p w:rsidR="0051398F" w:rsidRPr="00272AA1" w:rsidRDefault="0051398F" w:rsidP="00A7106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710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272AA1"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A710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1398F" w:rsidRPr="00CC579E" w:rsidTr="003A68B2">
        <w:tc>
          <w:tcPr>
            <w:tcW w:w="10089" w:type="dxa"/>
          </w:tcPr>
          <w:p w:rsidR="0051398F" w:rsidRPr="001D407F" w:rsidRDefault="0051398F" w:rsidP="003A68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5308A" w:rsidRDefault="00D5308A" w:rsidP="003A68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530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Эталонная диаграмма направленности излучения антенны земной станции службы космических исследований и радиоастрономической антенны, предназначенная для использования </w:t>
            </w:r>
            <w:r w:rsidR="00CC579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D530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расчетах помех, включая процедуры координации, для частот ниже 30 ГГц</w:t>
            </w:r>
          </w:p>
          <w:p w:rsidR="0051398F" w:rsidRPr="00272AA1" w:rsidRDefault="0051398F" w:rsidP="003A68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1398F" w:rsidRPr="00CC579E" w:rsidTr="003A68B2">
        <w:tc>
          <w:tcPr>
            <w:tcW w:w="10089" w:type="dxa"/>
          </w:tcPr>
          <w:p w:rsidR="0051398F" w:rsidRPr="00131900" w:rsidRDefault="0051398F" w:rsidP="003A68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1398F" w:rsidRPr="00131900" w:rsidRDefault="0051398F" w:rsidP="003A68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D530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SA</w:t>
            </w:r>
          </w:p>
          <w:p w:rsidR="0051398F" w:rsidRPr="00A83C2A" w:rsidRDefault="00D5308A" w:rsidP="003A68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D5308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</w:p>
          <w:p w:rsidR="0051398F" w:rsidRPr="00131900" w:rsidRDefault="0051398F" w:rsidP="003A68B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1398F" w:rsidRPr="00131900" w:rsidRDefault="0051398F" w:rsidP="0051398F">
      <w:pPr>
        <w:spacing w:before="80"/>
        <w:rPr>
          <w:i/>
          <w:lang w:val="ru-RU"/>
        </w:rPr>
      </w:pPr>
    </w:p>
    <w:p w:rsidR="0051398F" w:rsidRPr="003A68B2" w:rsidRDefault="0051398F" w:rsidP="0051398F">
      <w:pPr>
        <w:spacing w:before="80"/>
        <w:rPr>
          <w:i/>
          <w:lang w:val="ru-RU"/>
        </w:rPr>
      </w:pPr>
    </w:p>
    <w:p w:rsidR="0051398F" w:rsidRPr="00131900" w:rsidRDefault="0051398F" w:rsidP="0051398F">
      <w:pPr>
        <w:spacing w:before="80"/>
        <w:rPr>
          <w:i/>
          <w:lang w:val="ru-RU"/>
        </w:rPr>
      </w:pPr>
    </w:p>
    <w:p w:rsidR="0051398F" w:rsidRPr="00131900" w:rsidRDefault="0051398F" w:rsidP="0051398F">
      <w:pPr>
        <w:spacing w:before="80"/>
        <w:rPr>
          <w:i/>
          <w:lang w:val="ru-RU"/>
        </w:rPr>
      </w:pPr>
    </w:p>
    <w:p w:rsidR="0051398F" w:rsidRPr="00131900" w:rsidRDefault="0051398F" w:rsidP="0051398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1398F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1398F" w:rsidRPr="006E56A2" w:rsidRDefault="0051398F" w:rsidP="0051398F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51398F" w:rsidRPr="00854998" w:rsidRDefault="0051398F" w:rsidP="0051398F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1398F" w:rsidRPr="00854998" w:rsidRDefault="0051398F" w:rsidP="0051398F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51398F" w:rsidRPr="006E56A2" w:rsidRDefault="0051398F" w:rsidP="0051398F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6E56A2">
        <w:rPr>
          <w:b/>
          <w:bCs/>
          <w:szCs w:val="22"/>
          <w:lang w:val="ru-RU"/>
        </w:rPr>
        <w:t>ПИС</w:t>
      </w:r>
      <w:proofErr w:type="spellEnd"/>
      <w:r w:rsidRPr="006E56A2">
        <w:rPr>
          <w:b/>
          <w:bCs/>
          <w:szCs w:val="22"/>
          <w:lang w:val="ru-RU"/>
        </w:rPr>
        <w:t>)</w:t>
      </w:r>
    </w:p>
    <w:p w:rsidR="0051398F" w:rsidRPr="00854998" w:rsidRDefault="0051398F" w:rsidP="00CC579E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, упоминаемой в Приложении 1 к Резолюции </w:t>
      </w:r>
      <w:r w:rsidR="00CC579E" w:rsidRPr="00854998">
        <w:rPr>
          <w:sz w:val="20"/>
          <w:lang w:val="ru-RU"/>
        </w:rPr>
        <w:t>МСЭ-R</w:t>
      </w:r>
      <w:r w:rsidR="00CC579E" w:rsidRPr="00854998"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51398F" w:rsidRPr="00FD3C61" w:rsidRDefault="0051398F" w:rsidP="005139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1398F" w:rsidRPr="00CC579E" w:rsidTr="003A68B2">
        <w:trPr>
          <w:jc w:val="center"/>
        </w:trPr>
        <w:tc>
          <w:tcPr>
            <w:tcW w:w="8856" w:type="dxa"/>
            <w:gridSpan w:val="2"/>
          </w:tcPr>
          <w:p w:rsidR="0051398F" w:rsidRPr="006E56A2" w:rsidRDefault="0051398F" w:rsidP="003A68B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1398F" w:rsidRPr="00854998" w:rsidRDefault="0051398F" w:rsidP="00E7627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)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1398F" w:rsidRPr="00D163D5" w:rsidRDefault="0051398F" w:rsidP="003A68B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1398F" w:rsidRPr="00CC579E" w:rsidTr="003A68B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1398F" w:rsidRPr="00D163D5" w:rsidRDefault="0051398F" w:rsidP="003A68B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475345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1398F" w:rsidRPr="0047534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51398F" w:rsidRPr="00CC579E" w:rsidTr="00D5308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1398F" w:rsidRPr="00D5308A" w:rsidRDefault="0051398F" w:rsidP="003A68B2">
            <w:pPr>
              <w:spacing w:before="40" w:after="40"/>
              <w:rPr>
                <w:sz w:val="20"/>
                <w:lang w:val="ru-RU"/>
              </w:rPr>
            </w:pPr>
            <w:r w:rsidRPr="00D5308A">
              <w:rPr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1398F" w:rsidRPr="00D5308A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08A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5308A">
              <w:rPr>
                <w:sz w:val="20"/>
                <w:lang w:val="ru-RU"/>
              </w:rPr>
              <w:t>радиоопределения</w:t>
            </w:r>
            <w:proofErr w:type="spellEnd"/>
            <w:r w:rsidRPr="00D5308A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  <w:bookmarkStart w:id="2" w:name="_GoBack"/>
            <w:bookmarkEnd w:id="2"/>
          </w:p>
        </w:tc>
      </w:tr>
      <w:tr w:rsidR="0051398F" w:rsidRPr="00FD3C61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1398F" w:rsidRPr="00FD3C61" w:rsidTr="00D5308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51398F" w:rsidRPr="00D5308A" w:rsidRDefault="0051398F" w:rsidP="00D5308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D5308A">
              <w:rPr>
                <w:b/>
                <w:bCs/>
                <w:color w:val="000080"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51398F" w:rsidRPr="00D5308A" w:rsidRDefault="0051398F" w:rsidP="00CC579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08A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1398F" w:rsidRPr="00CC579E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  <w:shd w:val="clear" w:color="auto" w:fill="auto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1398F" w:rsidRPr="00FD3C61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1398F" w:rsidRPr="00CC579E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1398F" w:rsidRPr="00CC579E" w:rsidTr="003A68B2">
        <w:trPr>
          <w:jc w:val="center"/>
        </w:trPr>
        <w:tc>
          <w:tcPr>
            <w:tcW w:w="1188" w:type="dxa"/>
          </w:tcPr>
          <w:p w:rsidR="0051398F" w:rsidRPr="00D163D5" w:rsidRDefault="0051398F" w:rsidP="003A68B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1398F" w:rsidRPr="00D163D5" w:rsidRDefault="0051398F" w:rsidP="00CC579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1398F" w:rsidRPr="00FD3C61" w:rsidRDefault="0051398F" w:rsidP="005139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1398F" w:rsidRPr="00CC579E" w:rsidTr="003A68B2">
        <w:trPr>
          <w:jc w:val="center"/>
        </w:trPr>
        <w:tc>
          <w:tcPr>
            <w:tcW w:w="8856" w:type="dxa"/>
          </w:tcPr>
          <w:p w:rsidR="0051398F" w:rsidRPr="00D163D5" w:rsidRDefault="0051398F" w:rsidP="00CC579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</w:t>
            </w:r>
            <w:r w:rsidR="00CC579E">
              <w:rPr>
                <w:i/>
                <w:iCs/>
                <w:sz w:val="20"/>
                <w:lang w:val="ru-RU"/>
              </w:rPr>
              <w:t>тверждена на английском языке в</w:t>
            </w:r>
            <w:r w:rsidR="00CC579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CC579E" w:rsidRPr="00D163D5">
              <w:rPr>
                <w:i/>
                <w:iCs/>
                <w:sz w:val="20"/>
                <w:lang w:val="ru-RU"/>
              </w:rPr>
              <w:t>МСЭ-R</w:t>
            </w:r>
            <w:r w:rsidR="00CC579E" w:rsidRPr="00D163D5"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51398F" w:rsidRPr="007E6717" w:rsidRDefault="0051398F" w:rsidP="0051398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E76274" w:rsidRPr="00E76274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51398F" w:rsidRPr="00E76274" w:rsidRDefault="0051398F" w:rsidP="0051398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="00E76274" w:rsidRPr="00E76274">
        <w:rPr>
          <w:sz w:val="20"/>
          <w:lang w:val="ru-RU"/>
        </w:rPr>
        <w:t>4</w:t>
      </w:r>
    </w:p>
    <w:p w:rsidR="0051398F" w:rsidRPr="00131900" w:rsidRDefault="0051398F" w:rsidP="0051398F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1398F" w:rsidRDefault="0051398F" w:rsidP="002015D0">
      <w:pPr>
        <w:pStyle w:val="RecNo"/>
        <w:spacing w:before="0"/>
        <w:rPr>
          <w:sz w:val="26"/>
          <w:szCs w:val="26"/>
          <w:lang w:val="ru-RU"/>
        </w:rPr>
        <w:sectPr w:rsidR="0051398F" w:rsidSect="00CC579E">
          <w:headerReference w:type="even" r:id="rId12"/>
          <w:headerReference w:type="default" r:id="rId13"/>
          <w:footnotePr>
            <w:numStart w:val="9"/>
          </w:footnotePr>
          <w:pgSz w:w="11907" w:h="16834" w:code="9"/>
          <w:pgMar w:top="1418" w:right="1134" w:bottom="1134" w:left="1134" w:header="720" w:footer="482" w:gutter="0"/>
          <w:pgNumType w:fmt="lowerRoman"/>
          <w:cols w:space="720"/>
          <w:rtlGutter/>
        </w:sectPr>
      </w:pPr>
    </w:p>
    <w:p w:rsidR="008552F1" w:rsidRPr="00E96DAC" w:rsidRDefault="008552F1" w:rsidP="008552F1">
      <w:pPr>
        <w:pStyle w:val="RecNo"/>
        <w:spacing w:before="0"/>
        <w:rPr>
          <w:lang w:val="ru-RU"/>
        </w:rPr>
      </w:pPr>
      <w:proofErr w:type="gramStart"/>
      <w:r w:rsidRPr="0081799F">
        <w:rPr>
          <w:caps/>
          <w:lang w:val="ru-RU"/>
        </w:rPr>
        <w:lastRenderedPageBreak/>
        <w:t>Рекомендация</w:t>
      </w:r>
      <w:r>
        <w:rPr>
          <w:lang w:val="ru-RU"/>
        </w:rPr>
        <w:t xml:space="preserve"> </w:t>
      </w:r>
      <w:r w:rsidR="00937F57">
        <w:rPr>
          <w:lang w:val="ru-RU"/>
        </w:rPr>
        <w:t xml:space="preserve"> </w:t>
      </w:r>
      <w:r>
        <w:rPr>
          <w:lang w:val="ru-RU"/>
        </w:rPr>
        <w:t>МСЭ</w:t>
      </w:r>
      <w:proofErr w:type="gramEnd"/>
      <w:r w:rsidRPr="00E96DAC">
        <w:rPr>
          <w:rStyle w:val="href"/>
          <w:lang w:val="ru-RU"/>
        </w:rPr>
        <w:t>-</w:t>
      </w:r>
      <w:r w:rsidRPr="003049BF">
        <w:rPr>
          <w:rStyle w:val="href"/>
          <w:lang w:val="en-GB"/>
        </w:rPr>
        <w:t>R</w:t>
      </w:r>
      <w:r w:rsidRPr="00E96DAC">
        <w:rPr>
          <w:rStyle w:val="href"/>
          <w:lang w:val="ru-RU"/>
        </w:rPr>
        <w:t xml:space="preserve">  </w:t>
      </w:r>
      <w:r w:rsidRPr="003049BF">
        <w:rPr>
          <w:rStyle w:val="href"/>
          <w:lang w:val="en-GB"/>
        </w:rPr>
        <w:t>SA</w:t>
      </w:r>
      <w:r w:rsidRPr="00E96DAC">
        <w:rPr>
          <w:rStyle w:val="href"/>
          <w:lang w:val="ru-RU"/>
        </w:rPr>
        <w:t>.509-3</w:t>
      </w:r>
    </w:p>
    <w:p w:rsidR="008552F1" w:rsidRPr="00E96DAC" w:rsidRDefault="008552F1" w:rsidP="008552F1">
      <w:pPr>
        <w:pStyle w:val="Rectitle"/>
        <w:rPr>
          <w:lang w:val="ru-RU"/>
        </w:rPr>
      </w:pPr>
      <w:r w:rsidRPr="00EF6891">
        <w:rPr>
          <w:lang w:val="ru-RU"/>
        </w:rPr>
        <w:t>Эталонн</w:t>
      </w:r>
      <w:r>
        <w:rPr>
          <w:lang w:val="ru-RU"/>
        </w:rPr>
        <w:t>ая</w:t>
      </w:r>
      <w:r w:rsidRPr="00EF6891">
        <w:rPr>
          <w:lang w:val="ru-RU"/>
        </w:rPr>
        <w:t xml:space="preserve"> диаграмм</w:t>
      </w:r>
      <w:r>
        <w:rPr>
          <w:lang w:val="ru-RU"/>
        </w:rPr>
        <w:t>а</w:t>
      </w:r>
      <w:r w:rsidRPr="00EF6891">
        <w:rPr>
          <w:lang w:val="ru-RU"/>
        </w:rPr>
        <w:t xml:space="preserve"> направленности излучения антенны земной станции</w:t>
      </w:r>
      <w:r>
        <w:rPr>
          <w:lang w:val="ru-RU"/>
        </w:rPr>
        <w:t xml:space="preserve"> </w:t>
      </w:r>
      <w:r w:rsidRPr="00EF6891">
        <w:rPr>
          <w:lang w:val="ru-RU"/>
        </w:rPr>
        <w:t xml:space="preserve">службы космических исследований и радиоастрономической </w:t>
      </w:r>
      <w:r>
        <w:rPr>
          <w:lang w:val="ru-RU"/>
        </w:rPr>
        <w:t>антенны</w:t>
      </w:r>
      <w:r w:rsidRPr="00EF6891">
        <w:rPr>
          <w:lang w:val="ru-RU"/>
        </w:rPr>
        <w:t>,</w:t>
      </w:r>
      <w:r>
        <w:rPr>
          <w:lang w:val="ru-RU"/>
        </w:rPr>
        <w:t xml:space="preserve"> </w:t>
      </w:r>
      <w:r w:rsidRPr="00EF6891">
        <w:rPr>
          <w:lang w:val="ru-RU"/>
        </w:rPr>
        <w:t>предназначенн</w:t>
      </w:r>
      <w:r>
        <w:rPr>
          <w:lang w:val="ru-RU"/>
        </w:rPr>
        <w:t>ая</w:t>
      </w:r>
      <w:r w:rsidRPr="00EF6891">
        <w:rPr>
          <w:lang w:val="ru-RU"/>
        </w:rPr>
        <w:t xml:space="preserve"> для использования в расчетах помех, включая</w:t>
      </w:r>
      <w:r>
        <w:rPr>
          <w:lang w:val="ru-RU"/>
        </w:rPr>
        <w:t xml:space="preserve"> </w:t>
      </w:r>
      <w:r w:rsidRPr="00EF6891">
        <w:rPr>
          <w:lang w:val="ru-RU"/>
        </w:rPr>
        <w:t>процедуры координации, для частот ниже 30 ГГц</w:t>
      </w:r>
    </w:p>
    <w:p w:rsidR="008552F1" w:rsidRPr="00E96DAC" w:rsidRDefault="008552F1" w:rsidP="008552F1">
      <w:pPr>
        <w:pStyle w:val="Recref"/>
        <w:rPr>
          <w:szCs w:val="24"/>
          <w:lang w:val="ru-RU"/>
        </w:rPr>
      </w:pPr>
    </w:p>
    <w:p w:rsidR="008552F1" w:rsidRPr="000B455F" w:rsidRDefault="008552F1" w:rsidP="008552F1">
      <w:pPr>
        <w:pStyle w:val="Recdate"/>
        <w:rPr>
          <w:szCs w:val="24"/>
          <w:lang w:val="ru-RU"/>
        </w:rPr>
      </w:pPr>
      <w:r w:rsidRPr="000B455F">
        <w:rPr>
          <w:szCs w:val="24"/>
          <w:lang w:val="ru-RU"/>
        </w:rPr>
        <w:t>(1978-1990-1998-2013)</w:t>
      </w:r>
    </w:p>
    <w:p w:rsidR="008552F1" w:rsidRPr="00EF6891" w:rsidRDefault="008552F1" w:rsidP="008552F1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8552F1" w:rsidRPr="00E96DAC" w:rsidRDefault="008552F1" w:rsidP="008552F1">
      <w:pPr>
        <w:pStyle w:val="Summary"/>
        <w:rPr>
          <w:lang w:val="ru-RU"/>
        </w:rPr>
      </w:pPr>
      <w:r>
        <w:rPr>
          <w:lang w:val="ru-RU"/>
        </w:rPr>
        <w:t>В настоящей Рекомендации приводятся эталонные диаграммы направленности излучения антенн службы космических исследований и радиоастрономической службы, предназначенные для расчета помех от одного источника или от многих источников, для частот ниже 30 ГГц.</w:t>
      </w:r>
    </w:p>
    <w:p w:rsidR="008552F1" w:rsidRPr="003A58CF" w:rsidRDefault="008552F1" w:rsidP="008552F1">
      <w:pPr>
        <w:pStyle w:val="Normalaftertitle"/>
        <w:rPr>
          <w:lang w:val="ru-RU"/>
        </w:rPr>
      </w:pPr>
      <w:r>
        <w:rPr>
          <w:lang w:val="ru-RU"/>
        </w:rPr>
        <w:t>Ассамблея радиосвязи МСЭ</w:t>
      </w:r>
      <w:r w:rsidRPr="003A58CF">
        <w:rPr>
          <w:lang w:val="ru-RU"/>
        </w:rPr>
        <w:t>,</w:t>
      </w:r>
    </w:p>
    <w:p w:rsidR="008552F1" w:rsidRPr="00EF6891" w:rsidRDefault="008552F1" w:rsidP="008552F1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E3483C">
        <w:rPr>
          <w:i w:val="0"/>
          <w:lang w:val="ru-RU"/>
        </w:rPr>
        <w:t>,</w:t>
      </w:r>
    </w:p>
    <w:p w:rsidR="008552F1" w:rsidRPr="00E96DAC" w:rsidRDefault="008552F1" w:rsidP="008552F1">
      <w:pPr>
        <w:rPr>
          <w:lang w:val="ru-RU"/>
        </w:rPr>
      </w:pPr>
      <w:r w:rsidRPr="00CC579E">
        <w:rPr>
          <w:i/>
          <w:iCs/>
          <w:lang w:val="en-GB"/>
        </w:rPr>
        <w:t>a</w:t>
      </w:r>
      <w:r w:rsidRPr="00CC579E">
        <w:rPr>
          <w:i/>
          <w:iCs/>
          <w:lang w:val="ru-RU"/>
        </w:rPr>
        <w:t>)</w:t>
      </w:r>
      <w:r w:rsidRPr="00E96DAC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применение процедур координации земных станций службы космических исследований или радиоастрономических обсерваторий и станций других служб зависит от конкретных диаграмм направленности излучения антенн</w:t>
      </w:r>
      <w:r w:rsidRPr="00E96DAC">
        <w:rPr>
          <w:lang w:val="ru-RU"/>
        </w:rPr>
        <w:t>;</w:t>
      </w:r>
    </w:p>
    <w:p w:rsidR="008552F1" w:rsidRPr="00E96DAC" w:rsidRDefault="008552F1" w:rsidP="008552F1">
      <w:pPr>
        <w:rPr>
          <w:szCs w:val="24"/>
          <w:lang w:val="ru-RU"/>
        </w:rPr>
      </w:pPr>
      <w:r w:rsidRPr="00CC579E">
        <w:rPr>
          <w:i/>
          <w:iCs/>
          <w:lang w:val="en-GB"/>
        </w:rPr>
        <w:t>b</w:t>
      </w:r>
      <w:r w:rsidRPr="00CC579E">
        <w:rPr>
          <w:i/>
          <w:iCs/>
          <w:lang w:val="ru-RU"/>
        </w:rPr>
        <w:t>)</w:t>
      </w:r>
      <w:r w:rsidRPr="00E96DAC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в случае отсутствия данной информации было бы желательно использовать эталонную диаграмму направленности излучения антенны, </w:t>
      </w:r>
      <w:r w:rsidRPr="00EF6891">
        <w:rPr>
          <w:lang w:val="ru-RU"/>
        </w:rPr>
        <w:t>представляющ</w:t>
      </w:r>
      <w:r>
        <w:rPr>
          <w:lang w:val="ru-RU"/>
        </w:rPr>
        <w:t>ую</w:t>
      </w:r>
      <w:r w:rsidRPr="00EF6891">
        <w:rPr>
          <w:lang w:val="ru-RU"/>
        </w:rPr>
        <w:t xml:space="preserve"> уровни усиления боковых лепестков, которые, как предполагается, не будут превышаться для большей части </w:t>
      </w:r>
      <w:proofErr w:type="spellStart"/>
      <w:r w:rsidRPr="00EF6891">
        <w:rPr>
          <w:lang w:val="ru-RU"/>
        </w:rPr>
        <w:t>внеосевых</w:t>
      </w:r>
      <w:proofErr w:type="spellEnd"/>
      <w:r w:rsidRPr="00EF6891">
        <w:rPr>
          <w:lang w:val="ru-RU"/>
        </w:rPr>
        <w:t xml:space="preserve"> углов большинства антенн, используемых в этой службе</w:t>
      </w:r>
      <w:r w:rsidRPr="00E96DAC">
        <w:rPr>
          <w:szCs w:val="24"/>
          <w:lang w:val="ru-RU"/>
        </w:rPr>
        <w:t>;</w:t>
      </w:r>
    </w:p>
    <w:p w:rsidR="008552F1" w:rsidRPr="00E96DAC" w:rsidRDefault="008552F1" w:rsidP="008552F1">
      <w:pPr>
        <w:rPr>
          <w:szCs w:val="24"/>
          <w:lang w:val="ru-RU"/>
        </w:rPr>
      </w:pPr>
      <w:r w:rsidRPr="00CC579E">
        <w:rPr>
          <w:i/>
          <w:iCs/>
          <w:lang w:val="en-GB"/>
        </w:rPr>
        <w:t>c</w:t>
      </w:r>
      <w:r w:rsidRPr="00CC579E">
        <w:rPr>
          <w:i/>
          <w:iCs/>
          <w:lang w:val="ru-RU"/>
        </w:rPr>
        <w:t>)</w:t>
      </w:r>
      <w:r w:rsidRPr="00E96DAC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, как указывают измеренные данные некоторых больших </w:t>
      </w:r>
      <w:r w:rsidRPr="00E96DAC">
        <w:rPr>
          <w:szCs w:val="24"/>
          <w:lang w:val="ru-RU"/>
        </w:rPr>
        <w:t>(</w:t>
      </w:r>
      <w:r w:rsidRPr="003049BF">
        <w:rPr>
          <w:i/>
          <w:iCs/>
          <w:szCs w:val="24"/>
          <w:lang w:val="en-GB"/>
        </w:rPr>
        <w:t>D</w:t>
      </w:r>
      <w:r w:rsidRPr="00E96DAC">
        <w:rPr>
          <w:szCs w:val="24"/>
          <w:lang w:val="ru-RU"/>
        </w:rPr>
        <w:t>/</w:t>
      </w:r>
      <w:r w:rsidRPr="003049BF">
        <w:rPr>
          <w:lang w:val="en-GB"/>
        </w:rPr>
        <w:sym w:font="Symbol" w:char="F06C"/>
      </w:r>
      <w:r w:rsidRPr="00E96DAC">
        <w:rPr>
          <w:szCs w:val="24"/>
          <w:lang w:val="ru-RU"/>
        </w:rPr>
        <w:t xml:space="preserve"> </w:t>
      </w:r>
      <w:r w:rsidRPr="003049BF">
        <w:rPr>
          <w:lang w:val="en-GB"/>
        </w:rPr>
        <w:sym w:font="Symbol" w:char="F0B3"/>
      </w:r>
      <w:r w:rsidRPr="00E96DAC">
        <w:rPr>
          <w:szCs w:val="24"/>
          <w:lang w:val="ru-RU"/>
        </w:rPr>
        <w:t xml:space="preserve"> 100) </w:t>
      </w:r>
      <w:r>
        <w:rPr>
          <w:lang w:val="ru-RU"/>
        </w:rPr>
        <w:t xml:space="preserve">параболических антенн </w:t>
      </w:r>
      <w:proofErr w:type="spellStart"/>
      <w:r>
        <w:rPr>
          <w:lang w:val="ru-RU"/>
        </w:rPr>
        <w:t>Кассегрена</w:t>
      </w:r>
      <w:proofErr w:type="spellEnd"/>
      <w:r>
        <w:rPr>
          <w:lang w:val="ru-RU"/>
        </w:rPr>
        <w:t xml:space="preserve">, используемых в службе космических исследований, во </w:t>
      </w:r>
      <w:proofErr w:type="spellStart"/>
      <w:r>
        <w:rPr>
          <w:lang w:val="ru-RU"/>
        </w:rPr>
        <w:t>внеосевом</w:t>
      </w:r>
      <w:proofErr w:type="spellEnd"/>
      <w:r>
        <w:rPr>
          <w:lang w:val="ru-RU"/>
        </w:rPr>
        <w:t xml:space="preserve"> направлении обеспечивается избирательность не хуже или лучше, чем избирательность антенны с эталонной диаграммой направленности излучения;</w:t>
      </w:r>
    </w:p>
    <w:p w:rsidR="008552F1" w:rsidRPr="00E96DAC" w:rsidRDefault="008552F1" w:rsidP="008552F1">
      <w:pPr>
        <w:rPr>
          <w:szCs w:val="24"/>
          <w:lang w:val="ru-RU"/>
        </w:rPr>
      </w:pPr>
      <w:r w:rsidRPr="00CC579E">
        <w:rPr>
          <w:i/>
          <w:iCs/>
          <w:lang w:val="en-GB"/>
        </w:rPr>
        <w:t>d</w:t>
      </w:r>
      <w:r w:rsidRPr="00CC579E">
        <w:rPr>
          <w:i/>
          <w:iCs/>
          <w:lang w:val="ru-RU"/>
        </w:rPr>
        <w:t>)</w:t>
      </w:r>
      <w:r w:rsidRPr="00E96DAC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в случае совокупной помехи от многих источников помех использование </w:t>
      </w:r>
      <w:r w:rsidRPr="00330FA5">
        <w:rPr>
          <w:lang w:val="ru-RU"/>
        </w:rPr>
        <w:t>диаграмм</w:t>
      </w:r>
      <w:r>
        <w:rPr>
          <w:lang w:val="ru-RU"/>
        </w:rPr>
        <w:t>ы</w:t>
      </w:r>
      <w:r w:rsidRPr="00330FA5">
        <w:rPr>
          <w:lang w:val="ru-RU"/>
        </w:rPr>
        <w:t xml:space="preserve"> направленности излучения для огибающей пиковых уровней </w:t>
      </w:r>
      <w:r>
        <w:rPr>
          <w:lang w:val="ru-RU"/>
        </w:rPr>
        <w:t>может привести к завышенной оценке помех</w:t>
      </w:r>
      <w:r w:rsidRPr="00E96DAC">
        <w:rPr>
          <w:szCs w:val="24"/>
          <w:lang w:val="ru-RU"/>
        </w:rPr>
        <w:t>,</w:t>
      </w:r>
    </w:p>
    <w:p w:rsidR="008552F1" w:rsidRPr="00330FA5" w:rsidRDefault="008552F1" w:rsidP="008552F1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CC579E">
        <w:rPr>
          <w:i w:val="0"/>
          <w:iCs/>
          <w:lang w:val="ru-RU"/>
        </w:rPr>
        <w:t>,</w:t>
      </w:r>
    </w:p>
    <w:p w:rsidR="008552F1" w:rsidRPr="00E96DAC" w:rsidRDefault="008552F1" w:rsidP="008552F1">
      <w:pPr>
        <w:rPr>
          <w:lang w:val="ru-RU"/>
        </w:rPr>
      </w:pPr>
      <w:r w:rsidRPr="00E96DAC">
        <w:rPr>
          <w:b/>
          <w:lang w:val="ru-RU"/>
        </w:rPr>
        <w:t>1</w:t>
      </w:r>
      <w:r w:rsidRPr="00E96DAC">
        <w:rPr>
          <w:lang w:val="ru-RU"/>
        </w:rPr>
        <w:tab/>
      </w:r>
      <w:r>
        <w:rPr>
          <w:lang w:val="ru-RU"/>
        </w:rPr>
        <w:t xml:space="preserve">чтобы в отсутствие измеренных данных о характеристике антенны земной станции службы космических исследований или радиоастрономической антенны, связанной с уровнями главного лепестка и боковых лепестков, которые подлежат анализу помех или регулируются процедурами координации, приведенные ниже эталонные диаграммы направленности излучения антенн использовались только для больших параболических антенн при </w:t>
      </w:r>
      <w:r w:rsidRPr="003049BF">
        <w:rPr>
          <w:i/>
          <w:iCs/>
          <w:lang w:val="en-GB"/>
        </w:rPr>
        <w:t>D</w:t>
      </w:r>
      <w:proofErr w:type="gramStart"/>
      <w:r w:rsidRPr="00E96DAC">
        <w:rPr>
          <w:lang w:val="ru-RU"/>
        </w:rPr>
        <w:t>/</w:t>
      </w:r>
      <w:r w:rsidRPr="003049BF">
        <w:rPr>
          <w:lang w:val="en-GB"/>
        </w:rPr>
        <w:sym w:font="Symbol" w:char="F06C"/>
      </w:r>
      <w:r w:rsidRPr="00E96DAC">
        <w:rPr>
          <w:lang w:val="ru-RU"/>
        </w:rPr>
        <w:t xml:space="preserve"> </w:t>
      </w:r>
      <w:r w:rsidRPr="003049BF">
        <w:rPr>
          <w:lang w:val="en-GB"/>
        </w:rPr>
        <w:sym w:font="Symbol" w:char="F0B3"/>
      </w:r>
      <w:r w:rsidRPr="00E96DAC">
        <w:rPr>
          <w:lang w:val="ru-RU"/>
        </w:rPr>
        <w:t xml:space="preserve"> 100</w:t>
      </w:r>
      <w:proofErr w:type="gramEnd"/>
      <w:r w:rsidRPr="00E96DAC">
        <w:rPr>
          <w:lang w:val="ru-RU"/>
        </w:rPr>
        <w:t xml:space="preserve"> </w:t>
      </w:r>
      <w:r>
        <w:rPr>
          <w:lang w:val="ru-RU"/>
        </w:rPr>
        <w:t>и на</w:t>
      </w:r>
      <w:r w:rsidR="00A71064">
        <w:rPr>
          <w:lang w:val="ru-RU"/>
        </w:rPr>
        <w:t xml:space="preserve"> частотах от 1 до 30 </w:t>
      </w:r>
      <w:r>
        <w:rPr>
          <w:lang w:val="ru-RU"/>
        </w:rPr>
        <w:t>ГГц</w:t>
      </w:r>
      <w:r w:rsidRPr="00E96DAC">
        <w:rPr>
          <w:lang w:val="ru-RU"/>
        </w:rPr>
        <w:t>:</w:t>
      </w:r>
    </w:p>
    <w:p w:rsidR="008552F1" w:rsidRPr="00E96DAC" w:rsidRDefault="008552F1" w:rsidP="008552F1">
      <w:pPr>
        <w:rPr>
          <w:lang w:val="ru-RU"/>
        </w:rPr>
      </w:pPr>
      <w:r w:rsidRPr="00E96DAC">
        <w:rPr>
          <w:b/>
          <w:lang w:val="ru-RU"/>
        </w:rPr>
        <w:t>1.1</w:t>
      </w:r>
      <w:r w:rsidRPr="00E96DAC">
        <w:rPr>
          <w:lang w:val="ru-RU"/>
        </w:rPr>
        <w:tab/>
      </w:r>
      <w:r>
        <w:rPr>
          <w:lang w:val="ru-RU"/>
        </w:rPr>
        <w:t>в случаях единичных помех для прогнозирования помех от данного источника в наихудшем случае использовалась следующая эталонная диаграмма направленности излучения</w:t>
      </w:r>
      <w:r w:rsidRPr="00E96DAC">
        <w:rPr>
          <w:lang w:val="ru-RU"/>
        </w:rPr>
        <w:t xml:space="preserve"> (</w:t>
      </w:r>
      <w:r>
        <w:rPr>
          <w:lang w:val="ru-RU"/>
        </w:rPr>
        <w:t xml:space="preserve">см. рисунок </w:t>
      </w:r>
      <w:r w:rsidRPr="00E96DAC">
        <w:rPr>
          <w:lang w:val="ru-RU"/>
        </w:rPr>
        <w:t>1):</w:t>
      </w:r>
    </w:p>
    <w:p w:rsidR="008552F1" w:rsidRPr="00E96DAC" w:rsidRDefault="008552F1" w:rsidP="008552F1">
      <w:pPr>
        <w:rPr>
          <w:lang w:val="ru-RU"/>
        </w:rPr>
      </w:pPr>
    </w:p>
    <w:tbl>
      <w:tblPr>
        <w:tblW w:w="0" w:type="auto"/>
        <w:tblInd w:w="2235" w:type="dxa"/>
        <w:tblLook w:val="04A0" w:firstRow="1" w:lastRow="0" w:firstColumn="1" w:lastColumn="0" w:noHBand="0" w:noVBand="1"/>
      </w:tblPr>
      <w:tblGrid>
        <w:gridCol w:w="6520"/>
      </w:tblGrid>
      <w:tr w:rsidR="008552F1" w:rsidRPr="003049BF" w:rsidTr="00222AF6">
        <w:tc>
          <w:tcPr>
            <w:tcW w:w="6520" w:type="dxa"/>
            <w:tcBorders>
              <w:top w:val="nil"/>
              <w:left w:val="nil"/>
              <w:right w:val="nil"/>
            </w:tcBorders>
          </w:tcPr>
          <w:p w:rsidR="008552F1" w:rsidRPr="003049BF" w:rsidRDefault="008552F1" w:rsidP="00222AF6">
            <w:pPr>
              <w:pStyle w:val="Equation"/>
              <w:rPr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en-GB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φ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lang w:val="en-GB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Cs/>
                            <w:lang w:val="en-GB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-3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Cs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φ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)</m:t>
                                  </m:r>
                                </m:den>
                              </m:f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2</m:t>
                              </m:r>
                            </m:sup>
                          </m:sSup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0≤φ&lt;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 xml:space="preserve">-17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≤φ&lt;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32-25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log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 xml:space="preserve">φ   </m:t>
                              </m:r>
                            </m:e>
                          </m:func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≤φ&lt;48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 xml:space="preserve">-10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48≤φ&lt;80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 xml:space="preserve">-5  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80≤φ&lt;120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 xml:space="preserve">-10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lang w:val="en-GB"/>
                            </w:rPr>
                            <m:t>120≤φ≤180</m:t>
                          </m:r>
                        </m:e>
                      </m:mr>
                    </m:m>
                  </m:e>
                </m:d>
              </m:oMath>
            </m:oMathPara>
          </w:p>
          <w:p w:rsidR="008552F1" w:rsidRPr="003049BF" w:rsidRDefault="008552F1" w:rsidP="00222AF6">
            <w:pPr>
              <w:rPr>
                <w:lang w:val="en-GB"/>
              </w:rPr>
            </w:pPr>
          </w:p>
        </w:tc>
      </w:tr>
    </w:tbl>
    <w:p w:rsidR="008552F1" w:rsidRPr="003A58CF" w:rsidRDefault="008552F1" w:rsidP="008552F1">
      <w:pPr>
        <w:keepNext/>
        <w:keepLines/>
        <w:tabs>
          <w:tab w:val="left" w:pos="3720"/>
        </w:tabs>
        <w:rPr>
          <w:szCs w:val="24"/>
          <w:lang w:val="ru-RU"/>
        </w:rPr>
      </w:pPr>
      <w:r>
        <w:rPr>
          <w:szCs w:val="24"/>
          <w:lang w:val="ru-RU"/>
        </w:rPr>
        <w:lastRenderedPageBreak/>
        <w:t>где</w:t>
      </w:r>
      <w:r w:rsidRPr="003A58CF">
        <w:rPr>
          <w:szCs w:val="24"/>
          <w:lang w:val="ru-RU"/>
        </w:rPr>
        <w:t>:</w:t>
      </w:r>
    </w:p>
    <w:p w:rsidR="008552F1" w:rsidRPr="00510959" w:rsidRDefault="008552F1" w:rsidP="008552F1">
      <w:pPr>
        <w:pStyle w:val="Equationlegend"/>
        <w:keepNext/>
        <w:keepLines/>
        <w:rPr>
          <w:lang w:val="ru-RU"/>
        </w:rPr>
      </w:pPr>
      <w:r w:rsidRPr="003A58CF">
        <w:rPr>
          <w:lang w:val="ru-RU"/>
        </w:rPr>
        <w:tab/>
      </w:r>
      <w:proofErr w:type="gramStart"/>
      <w:r w:rsidRPr="003049BF">
        <w:rPr>
          <w:i/>
          <w:lang w:val="en-GB"/>
        </w:rPr>
        <w:t>G</w:t>
      </w:r>
      <w:r w:rsidRPr="00510959">
        <w:rPr>
          <w:iCs/>
          <w:lang w:val="ru-RU"/>
        </w:rPr>
        <w:t>(</w:t>
      </w:r>
      <w:proofErr w:type="gramEnd"/>
      <w:r w:rsidRPr="003049BF">
        <w:rPr>
          <w:lang w:val="en-GB"/>
        </w:rPr>
        <w:sym w:font="Symbol" w:char="F06A"/>
      </w:r>
      <w:r w:rsidRPr="00510959">
        <w:rPr>
          <w:iCs/>
          <w:lang w:val="ru-RU"/>
        </w:rPr>
        <w:t>)</w:t>
      </w:r>
      <w:r w:rsidRPr="00E96DAC">
        <w:rPr>
          <w:lang w:val="ru-RU"/>
        </w:rPr>
        <w:t>:</w:t>
      </w:r>
      <w:r w:rsidRPr="00E96DAC">
        <w:rPr>
          <w:lang w:val="ru-RU"/>
        </w:rPr>
        <w:tab/>
      </w:r>
      <w:r>
        <w:rPr>
          <w:lang w:val="ru-RU"/>
        </w:rPr>
        <w:t xml:space="preserve">коэффициент </w:t>
      </w:r>
      <w:r w:rsidRPr="006C1219">
        <w:rPr>
          <w:lang w:val="ru-RU"/>
        </w:rPr>
        <w:t>усилени</w:t>
      </w:r>
      <w:r>
        <w:rPr>
          <w:lang w:val="ru-RU"/>
        </w:rPr>
        <w:t>я</w:t>
      </w:r>
      <w:r w:rsidRPr="006C1219">
        <w:rPr>
          <w:lang w:val="ru-RU"/>
        </w:rPr>
        <w:t xml:space="preserve"> (</w:t>
      </w:r>
      <w:proofErr w:type="spellStart"/>
      <w:r w:rsidRPr="006C1219">
        <w:rPr>
          <w:lang w:val="ru-RU"/>
        </w:rPr>
        <w:t>дБи</w:t>
      </w:r>
      <w:proofErr w:type="spellEnd"/>
      <w:r w:rsidRPr="006C1219">
        <w:rPr>
          <w:lang w:val="ru-RU"/>
        </w:rPr>
        <w:t xml:space="preserve">) </w:t>
      </w:r>
      <w:r>
        <w:rPr>
          <w:lang w:val="ru-RU"/>
        </w:rPr>
        <w:t xml:space="preserve">относительно </w:t>
      </w:r>
      <w:r w:rsidRPr="006C1219">
        <w:rPr>
          <w:lang w:val="ru-RU"/>
        </w:rPr>
        <w:t>изотропной антенн</w:t>
      </w:r>
      <w:r>
        <w:rPr>
          <w:lang w:val="ru-RU"/>
        </w:rPr>
        <w:t>ы</w:t>
      </w:r>
      <w:r w:rsidR="0051095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lang w:val="en-GB"/>
        </w:rPr>
        <w:sym w:font="Symbol" w:char="F06A"/>
      </w:r>
      <w:proofErr w:type="gramStart"/>
      <w:r w:rsidRPr="00E96DAC">
        <w:rPr>
          <w:lang w:val="ru-RU"/>
        </w:rPr>
        <w:t>:</w:t>
      </w:r>
      <w:r w:rsidRPr="00E96DAC">
        <w:rPr>
          <w:lang w:val="ru-RU"/>
        </w:rPr>
        <w:tab/>
      </w:r>
      <w:proofErr w:type="spellStart"/>
      <w:proofErr w:type="gramEnd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угол (градусы</w:t>
      </w:r>
      <w:r w:rsidRPr="00E96DAC">
        <w:rPr>
          <w:lang w:val="ru-RU"/>
        </w:rPr>
        <w:t>)</w:t>
      </w:r>
      <w:r w:rsidR="0051095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i/>
          <w:lang w:val="en-GB"/>
        </w:rPr>
        <w:t>G</w:t>
      </w:r>
      <w:r w:rsidRPr="00E96DAC">
        <w:rPr>
          <w:iCs/>
          <w:vertAlign w:val="subscript"/>
          <w:lang w:val="ru-RU"/>
        </w:rPr>
        <w:t>0</w:t>
      </w:r>
      <w:r w:rsidRPr="00E96DAC">
        <w:rPr>
          <w:lang w:val="ru-RU"/>
        </w:rPr>
        <w:t>:</w:t>
      </w:r>
      <w:r w:rsidRPr="00E96DAC">
        <w:rPr>
          <w:lang w:val="ru-RU"/>
        </w:rPr>
        <w:tab/>
      </w:r>
      <w:r>
        <w:rPr>
          <w:lang w:val="ru-RU"/>
        </w:rPr>
        <w:t xml:space="preserve">максимальный коэффициент усиления антенны в осевом направлении </w:t>
      </w:r>
      <w:r w:rsidRPr="00E96DAC">
        <w:rPr>
          <w:lang w:val="ru-RU"/>
        </w:rPr>
        <w:t>(</w:t>
      </w:r>
      <w:proofErr w:type="spellStart"/>
      <w:r>
        <w:rPr>
          <w:lang w:val="ru-RU"/>
        </w:rPr>
        <w:t>дБи</w:t>
      </w:r>
      <w:proofErr w:type="spellEnd"/>
      <w:r w:rsidRPr="00E96DAC">
        <w:rPr>
          <w:lang w:val="ru-RU"/>
        </w:rPr>
        <w:t>)</w:t>
      </w:r>
      <w:r w:rsidR="00510959">
        <w:rPr>
          <w:lang w:val="ru-RU"/>
        </w:rPr>
        <w:t>;</w:t>
      </w:r>
    </w:p>
    <w:p w:rsidR="008552F1" w:rsidRPr="000B455F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iCs/>
          <w:lang w:val="en-GB"/>
        </w:rPr>
        <w:sym w:font="Symbol" w:char="F06A"/>
      </w:r>
      <w:proofErr w:type="gramStart"/>
      <w:r w:rsidRPr="00E96DAC">
        <w:rPr>
          <w:iCs/>
          <w:vertAlign w:val="subscript"/>
          <w:lang w:val="ru-RU"/>
        </w:rPr>
        <w:t>0</w:t>
      </w:r>
      <w:r w:rsidRPr="00E96DAC">
        <w:rPr>
          <w:lang w:val="ru-RU"/>
        </w:rPr>
        <w:t>:</w:t>
      </w:r>
      <w:r w:rsidRPr="00E96DAC">
        <w:rPr>
          <w:lang w:val="ru-RU"/>
        </w:rPr>
        <w:tab/>
      </w:r>
      <w:proofErr w:type="gramEnd"/>
      <w:r>
        <w:rPr>
          <w:lang w:val="ru-RU"/>
        </w:rPr>
        <w:t xml:space="preserve">половина </w:t>
      </w:r>
      <w:r w:rsidRPr="006C1219">
        <w:rPr>
          <w:lang w:val="ru-RU"/>
        </w:rPr>
        <w:t>ширин</w:t>
      </w:r>
      <w:r>
        <w:rPr>
          <w:lang w:val="ru-RU"/>
        </w:rPr>
        <w:t>ы</w:t>
      </w:r>
      <w:r w:rsidRPr="006C1219">
        <w:rPr>
          <w:lang w:val="ru-RU"/>
        </w:rPr>
        <w:t xml:space="preserve"> луча антенны по уровню 3 дБ</w:t>
      </w:r>
      <w:r w:rsidRPr="000B455F">
        <w:rPr>
          <w:lang w:val="ru-RU"/>
        </w:rPr>
        <w:t xml:space="preserve"> (</w:t>
      </w:r>
      <w:r>
        <w:rPr>
          <w:lang w:val="ru-RU"/>
        </w:rPr>
        <w:t>градусы</w:t>
      </w:r>
      <w:r w:rsidRPr="000B455F">
        <w:rPr>
          <w:lang w:val="ru-RU"/>
        </w:rPr>
        <w:t>)</w:t>
      </w:r>
      <w:r w:rsidR="0051095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0B455F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</m:oMath>
      <w:r w:rsidRPr="00E96DAC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ru-RU"/>
                  </w:rPr>
                  <m:t>17</m:t>
                </m:r>
              </m:num>
              <m:den>
                <m:r>
                  <w:rPr>
                    <w:rFonts w:ascii="Cambria Math" w:hAnsi="Cambria Math"/>
                    <w:szCs w:val="22"/>
                    <w:lang w:val="ru-RU"/>
                  </w:rPr>
                  <m:t>3</m:t>
                </m:r>
              </m:den>
            </m:f>
          </m:e>
        </m:rad>
      </m:oMath>
      <w:r w:rsidRPr="00E96DAC">
        <w:rPr>
          <w:lang w:val="ru-RU"/>
        </w:rPr>
        <w:t xml:space="preserve"> (</w:t>
      </w:r>
      <w:r>
        <w:rPr>
          <w:lang w:val="ru-RU"/>
        </w:rPr>
        <w:t>градусы</w:t>
      </w:r>
      <w:r w:rsidRPr="00E96DAC">
        <w:rPr>
          <w:lang w:val="ru-RU"/>
        </w:rPr>
        <w:t>)</w:t>
      </w:r>
      <w:r w:rsidR="0051095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</m:oMath>
      <w:r w:rsidRPr="00E96DAC">
        <w:rPr>
          <w:i/>
          <w:lang w:val="ru-RU"/>
        </w:rPr>
        <w:tab/>
      </w:r>
      <m:oMath>
        <m:sSup>
          <m:sSupPr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(49-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GB"/>
                  </w:rPr>
                  <m:t>G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Cs w:val="22"/>
                <w:lang w:val="ru-RU"/>
              </w:rPr>
              <m:t>)/25</m:t>
            </m:r>
          </m:sup>
        </m:sSup>
      </m:oMath>
      <w:r w:rsidRPr="00E96DAC">
        <w:rPr>
          <w:lang w:val="ru-RU"/>
        </w:rPr>
        <w:t xml:space="preserve"> (</w:t>
      </w:r>
      <w:r>
        <w:rPr>
          <w:lang w:val="ru-RU"/>
        </w:rPr>
        <w:t>градусы</w:t>
      </w:r>
      <w:r w:rsidRPr="00E96DAC">
        <w:rPr>
          <w:lang w:val="ru-RU"/>
        </w:rPr>
        <w:t>);</w:t>
      </w:r>
    </w:p>
    <w:p w:rsidR="008552F1" w:rsidRPr="00E96DAC" w:rsidRDefault="008552F1" w:rsidP="008552F1">
      <w:pPr>
        <w:rPr>
          <w:lang w:val="ru-RU"/>
        </w:rPr>
      </w:pPr>
      <w:r w:rsidRPr="00E96DAC">
        <w:rPr>
          <w:b/>
          <w:lang w:val="ru-RU"/>
        </w:rPr>
        <w:t>1.2</w:t>
      </w:r>
      <w:r w:rsidRPr="00E96DAC">
        <w:rPr>
          <w:lang w:val="ru-RU"/>
        </w:rPr>
        <w:tab/>
      </w:r>
      <w:r>
        <w:rPr>
          <w:lang w:val="ru-RU"/>
        </w:rPr>
        <w:t>в случаях помех от многих источников для прогнозирования совокупных помех от этих многих источников использовалась следующая эталонная диаграмма направленности излучения</w:t>
      </w:r>
      <w:r w:rsidRPr="00E96DAC">
        <w:rPr>
          <w:lang w:val="ru-RU"/>
        </w:rPr>
        <w:t xml:space="preserve"> (</w:t>
      </w:r>
      <w:r w:rsidR="00510959">
        <w:rPr>
          <w:lang w:val="ru-RU"/>
        </w:rPr>
        <w:t>см. </w:t>
      </w:r>
      <w:r>
        <w:rPr>
          <w:lang w:val="ru-RU"/>
        </w:rPr>
        <w:t>рисунок 2</w:t>
      </w:r>
      <w:r w:rsidRPr="00E96DAC">
        <w:rPr>
          <w:lang w:val="ru-RU"/>
        </w:rPr>
        <w:t>):</w:t>
      </w:r>
    </w:p>
    <w:p w:rsidR="008552F1" w:rsidRPr="00E96DAC" w:rsidRDefault="008552F1" w:rsidP="008552F1">
      <w:pPr>
        <w:keepNext/>
        <w:spacing w:before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9"/>
      </w:tblGrid>
      <w:tr w:rsidR="008552F1" w:rsidRPr="003049BF" w:rsidTr="00222AF6">
        <w:tc>
          <w:tcPr>
            <w:tcW w:w="9855" w:type="dxa"/>
          </w:tcPr>
          <w:p w:rsidR="008552F1" w:rsidRPr="003049BF" w:rsidRDefault="008552F1" w:rsidP="00222AF6">
            <w:pPr>
              <w:keepNext/>
              <w:spacing w:after="120"/>
              <w:rPr>
                <w:szCs w:val="22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2"/>
                    <w:lang w:val="en-GB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2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GB"/>
                      </w:rPr>
                      <m:t>φ</m:t>
                    </m:r>
                  </m:e>
                </m:d>
                <m:r>
                  <w:rPr>
                    <w:rFonts w:ascii="Cambria Math" w:hAnsi="Cambria Math"/>
                    <w:szCs w:val="22"/>
                    <w:lang w:val="en-GB"/>
                  </w:rPr>
                  <m:t xml:space="preserve">= 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Cs w:val="22"/>
                        <w:lang w:val="en-GB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Cs/>
                            <w:szCs w:val="22"/>
                            <w:lang w:val="en-GB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2"/>
                                  <w:lang w:val="en-GB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2"/>
                                  <w:lang w:val="en-GB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-3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2"/>
                                  <w:lang w:val="en-GB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Cs/>
                                      <w:szCs w:val="22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2"/>
                                      <w:lang w:val="en-GB"/>
                                    </w:rPr>
                                    <m:t>φ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Cs/>
                                          <w:szCs w:val="22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Cs w:val="22"/>
                                          <w:lang w:val="en-GB"/>
                                        </w:rPr>
                                        <m:t>φ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Cs w:val="22"/>
                                          <w:lang w:val="en-GB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2"/>
                                      <w:lang w:val="en-GB"/>
                                    </w:rPr>
                                    <m:t>)</m:t>
                                  </m:r>
                                </m:den>
                              </m:f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2"/>
                                  <w:lang w:val="en-GB"/>
                                </w:rPr>
                                <m:t>2</m:t>
                              </m:r>
                            </m:sup>
                          </m:sSup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: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0≤φ&lt;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 xml:space="preserve">-20       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: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≤φ&lt;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29-25</m:t>
                          </m:r>
                          <m:func>
                            <m:funcPr>
                              <m:ctrlPr>
                                <w:rPr>
                                  <w:rFonts w:ascii="Cambria Math" w:eastAsia="Cambria Math" w:hAnsi="Cambria Math" w:cs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log</m:t>
                              </m:r>
                            </m:fName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 xml:space="preserve">φ   </m:t>
                              </m:r>
                            </m:e>
                          </m:func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: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Cs/>
                                  <w:szCs w:val="22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szCs w:val="22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≤φ&lt;48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Cs/>
                              <w:szCs w:val="22"/>
                              <w:lang w:val="en-GB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 xml:space="preserve">-13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48≤φ&lt;80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 xml:space="preserve">-8   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80≤φ&lt;120</m:t>
                          </m:r>
                        </m:e>
                      </m:mr>
                      <m:m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 xml:space="preserve">-13                    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en-GB"/>
                            </w:rPr>
                            <m:t>:</m:t>
                          </m:r>
                        </m: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Cs w:val="22"/>
                              <w:lang w:val="en-GB"/>
                            </w:rPr>
                            <m:t>120≤φ≤180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8552F1" w:rsidRPr="003A58CF" w:rsidRDefault="008552F1" w:rsidP="008552F1">
      <w:pPr>
        <w:rPr>
          <w:lang w:val="ru-RU"/>
        </w:rPr>
      </w:pPr>
      <w:r>
        <w:rPr>
          <w:lang w:val="ru-RU"/>
        </w:rPr>
        <w:t>где</w:t>
      </w:r>
      <w:r w:rsidRPr="003A58CF">
        <w:rPr>
          <w:lang w:val="ru-RU"/>
        </w:rPr>
        <w:t>: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3A58CF">
        <w:rPr>
          <w:lang w:val="ru-RU"/>
        </w:rPr>
        <w:tab/>
      </w:r>
      <w:proofErr w:type="gramStart"/>
      <w:r w:rsidRPr="003049BF">
        <w:rPr>
          <w:i/>
          <w:lang w:val="en-GB"/>
        </w:rPr>
        <w:t>G</w:t>
      </w:r>
      <w:r w:rsidRPr="00E96DAC">
        <w:rPr>
          <w:i/>
          <w:lang w:val="ru-RU"/>
        </w:rPr>
        <w:t>(</w:t>
      </w:r>
      <w:proofErr w:type="gramEnd"/>
      <w:r w:rsidRPr="003049BF">
        <w:rPr>
          <w:lang w:val="en-GB"/>
        </w:rPr>
        <w:sym w:font="Symbol" w:char="F06A"/>
      </w:r>
      <w:r w:rsidRPr="00E96DAC">
        <w:rPr>
          <w:i/>
          <w:lang w:val="ru-RU"/>
        </w:rPr>
        <w:t>)</w:t>
      </w:r>
      <w:r w:rsidRPr="00E96DAC">
        <w:rPr>
          <w:lang w:val="ru-RU"/>
        </w:rPr>
        <w:t>:</w:t>
      </w:r>
      <w:r w:rsidRPr="00E96DAC">
        <w:rPr>
          <w:lang w:val="ru-RU"/>
        </w:rPr>
        <w:tab/>
      </w:r>
      <w:r>
        <w:rPr>
          <w:lang w:val="ru-RU"/>
        </w:rPr>
        <w:t xml:space="preserve">коэффициент </w:t>
      </w:r>
      <w:r w:rsidRPr="006C1219">
        <w:rPr>
          <w:lang w:val="ru-RU"/>
        </w:rPr>
        <w:t>усилени</w:t>
      </w:r>
      <w:r>
        <w:rPr>
          <w:lang w:val="ru-RU"/>
        </w:rPr>
        <w:t>я</w:t>
      </w:r>
      <w:r w:rsidRPr="006C1219">
        <w:rPr>
          <w:lang w:val="ru-RU"/>
        </w:rPr>
        <w:t xml:space="preserve"> (</w:t>
      </w:r>
      <w:proofErr w:type="spellStart"/>
      <w:r w:rsidRPr="006C1219">
        <w:rPr>
          <w:lang w:val="ru-RU"/>
        </w:rPr>
        <w:t>дБи</w:t>
      </w:r>
      <w:proofErr w:type="spellEnd"/>
      <w:r w:rsidRPr="006C1219">
        <w:rPr>
          <w:lang w:val="ru-RU"/>
        </w:rPr>
        <w:t xml:space="preserve">) </w:t>
      </w:r>
      <w:r>
        <w:rPr>
          <w:lang w:val="ru-RU"/>
        </w:rPr>
        <w:t xml:space="preserve">относительно </w:t>
      </w:r>
      <w:r w:rsidRPr="006C1219">
        <w:rPr>
          <w:lang w:val="ru-RU"/>
        </w:rPr>
        <w:t>изотропной антенн</w:t>
      </w:r>
      <w:r>
        <w:rPr>
          <w:lang w:val="ru-RU"/>
        </w:rPr>
        <w:t>ы</w:t>
      </w:r>
      <w:r w:rsidR="00D44EA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lang w:val="en-GB"/>
        </w:rPr>
        <w:sym w:font="Symbol" w:char="F06A"/>
      </w:r>
      <w:proofErr w:type="gramStart"/>
      <w:r w:rsidRPr="00E96DAC">
        <w:rPr>
          <w:lang w:val="ru-RU"/>
        </w:rPr>
        <w:t>:</w:t>
      </w:r>
      <w:r w:rsidRPr="00E96DAC">
        <w:rPr>
          <w:lang w:val="ru-RU"/>
        </w:rPr>
        <w:tab/>
      </w:r>
      <w:proofErr w:type="spellStart"/>
      <w:proofErr w:type="gramEnd"/>
      <w:r>
        <w:rPr>
          <w:lang w:val="ru-RU"/>
        </w:rPr>
        <w:t>внеосевой</w:t>
      </w:r>
      <w:proofErr w:type="spellEnd"/>
      <w:r>
        <w:rPr>
          <w:lang w:val="ru-RU"/>
        </w:rPr>
        <w:t xml:space="preserve"> угол (градусы</w:t>
      </w:r>
      <w:r w:rsidRPr="00E96DAC">
        <w:rPr>
          <w:lang w:val="ru-RU"/>
        </w:rPr>
        <w:t>)</w:t>
      </w:r>
      <w:r w:rsidR="00D44EA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i/>
          <w:lang w:val="en-GB"/>
        </w:rPr>
        <w:t>G</w:t>
      </w:r>
      <w:r w:rsidRPr="00E96DAC">
        <w:rPr>
          <w:iCs/>
          <w:vertAlign w:val="subscript"/>
          <w:lang w:val="ru-RU"/>
        </w:rPr>
        <w:t>0</w:t>
      </w:r>
      <w:r w:rsidRPr="00E96DAC">
        <w:rPr>
          <w:lang w:val="ru-RU"/>
        </w:rPr>
        <w:t>:</w:t>
      </w:r>
      <w:r w:rsidRPr="00E96DAC">
        <w:rPr>
          <w:lang w:val="ru-RU"/>
        </w:rPr>
        <w:tab/>
      </w:r>
      <w:r>
        <w:rPr>
          <w:lang w:val="ru-RU"/>
        </w:rPr>
        <w:t xml:space="preserve">максимальный коэффициент усиления антенны в осевом направлении </w:t>
      </w:r>
      <w:r w:rsidRPr="00E96DAC">
        <w:rPr>
          <w:lang w:val="ru-RU"/>
        </w:rPr>
        <w:t>(</w:t>
      </w:r>
      <w:proofErr w:type="spellStart"/>
      <w:r>
        <w:rPr>
          <w:lang w:val="ru-RU"/>
        </w:rPr>
        <w:t>дБи</w:t>
      </w:r>
      <w:proofErr w:type="spellEnd"/>
      <w:r w:rsidRPr="00E96DAC">
        <w:rPr>
          <w:lang w:val="ru-RU"/>
        </w:rPr>
        <w:t>)</w:t>
      </w:r>
      <w:r w:rsidR="00D44EA9">
        <w:rPr>
          <w:lang w:val="ru-RU"/>
        </w:rPr>
        <w:t>;</w:t>
      </w:r>
    </w:p>
    <w:p w:rsidR="008552F1" w:rsidRPr="000B455F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lang w:val="en-GB"/>
        </w:rPr>
        <w:sym w:font="Symbol" w:char="F06A"/>
      </w:r>
      <w:proofErr w:type="gramStart"/>
      <w:r w:rsidRPr="00E96DAC">
        <w:rPr>
          <w:vertAlign w:val="subscript"/>
          <w:lang w:val="ru-RU"/>
        </w:rPr>
        <w:t>0</w:t>
      </w:r>
      <w:r w:rsidRPr="00E96DAC">
        <w:rPr>
          <w:lang w:val="ru-RU"/>
        </w:rPr>
        <w:t>:</w:t>
      </w:r>
      <w:r w:rsidRPr="00E96DAC">
        <w:rPr>
          <w:lang w:val="ru-RU"/>
        </w:rPr>
        <w:tab/>
      </w:r>
      <w:proofErr w:type="gramEnd"/>
      <w:r>
        <w:rPr>
          <w:lang w:val="ru-RU"/>
        </w:rPr>
        <w:t xml:space="preserve">половина </w:t>
      </w:r>
      <w:r w:rsidRPr="006C1219">
        <w:rPr>
          <w:lang w:val="ru-RU"/>
        </w:rPr>
        <w:t>ширин</w:t>
      </w:r>
      <w:r>
        <w:rPr>
          <w:lang w:val="ru-RU"/>
        </w:rPr>
        <w:t>ы</w:t>
      </w:r>
      <w:r w:rsidRPr="006C1219">
        <w:rPr>
          <w:lang w:val="ru-RU"/>
        </w:rPr>
        <w:t xml:space="preserve"> луча антенны по уровню 3 дБ</w:t>
      </w:r>
      <w:r w:rsidRPr="000B455F">
        <w:rPr>
          <w:lang w:val="ru-RU"/>
        </w:rPr>
        <w:t xml:space="preserve"> (</w:t>
      </w:r>
      <w:r>
        <w:rPr>
          <w:lang w:val="ru-RU"/>
        </w:rPr>
        <w:t>градусы</w:t>
      </w:r>
      <w:r w:rsidRPr="000B455F">
        <w:rPr>
          <w:lang w:val="ru-RU"/>
        </w:rPr>
        <w:t>)</w:t>
      </w:r>
      <w:r w:rsidR="00D44EA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0B455F">
        <w:rPr>
          <w:iCs/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</m:oMath>
      <w:r w:rsidRPr="00E96DAC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ru-RU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szCs w:val="22"/>
                    <w:lang w:val="ru-RU"/>
                  </w:rPr>
                  <m:t>3</m:t>
                </m:r>
              </m:den>
            </m:f>
          </m:e>
        </m:rad>
      </m:oMath>
      <w:r w:rsidRPr="00E96DAC">
        <w:rPr>
          <w:lang w:val="ru-RU"/>
        </w:rPr>
        <w:t xml:space="preserve"> (</w:t>
      </w:r>
      <w:r>
        <w:rPr>
          <w:lang w:val="ru-RU"/>
        </w:rPr>
        <w:t>градусы</w:t>
      </w:r>
      <w:r w:rsidRPr="00E96DAC">
        <w:rPr>
          <w:lang w:val="ru-RU"/>
        </w:rPr>
        <w:t>)</w:t>
      </w:r>
      <w:r w:rsidR="00D44EA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E96DAC">
        <w:rPr>
          <w:iCs/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GB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</m:oMath>
      <w:r w:rsidRPr="00E96DAC">
        <w:rPr>
          <w:lang w:val="ru-RU"/>
        </w:rPr>
        <w:tab/>
      </w:r>
      <m:oMath>
        <m:sSup>
          <m:sSupPr>
            <m:ctrlPr>
              <w:rPr>
                <w:rFonts w:ascii="Cambria Math" w:hAnsi="Cambria Math"/>
                <w:i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(49-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GB"/>
                  </w:rPr>
                  <m:t>G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Cs w:val="22"/>
                <w:lang w:val="ru-RU"/>
              </w:rPr>
              <m:t>)/25</m:t>
            </m:r>
          </m:sup>
        </m:sSup>
      </m:oMath>
      <w:r w:rsidRPr="00E96DAC">
        <w:rPr>
          <w:lang w:val="ru-RU"/>
        </w:rPr>
        <w:t xml:space="preserve"> (</w:t>
      </w:r>
      <w:r>
        <w:rPr>
          <w:lang w:val="ru-RU"/>
        </w:rPr>
        <w:t>градусы</w:t>
      </w:r>
      <w:r w:rsidRPr="00E96DAC">
        <w:rPr>
          <w:lang w:val="ru-RU"/>
        </w:rPr>
        <w:t>);</w:t>
      </w:r>
    </w:p>
    <w:p w:rsidR="008552F1" w:rsidRPr="006C1219" w:rsidRDefault="008552F1" w:rsidP="008552F1">
      <w:pPr>
        <w:rPr>
          <w:rFonts w:ascii="Cambria Math" w:hAnsi="Cambria Math" w:cs="Cambria Math"/>
          <w:lang w:val="ru-RU"/>
        </w:rPr>
      </w:pPr>
      <w:r w:rsidRPr="00E96DAC">
        <w:rPr>
          <w:b/>
          <w:lang w:val="ru-RU"/>
        </w:rPr>
        <w:t>1.3</w:t>
      </w:r>
      <w:r w:rsidRPr="00E96DAC">
        <w:rPr>
          <w:b/>
          <w:lang w:val="ru-RU"/>
        </w:rPr>
        <w:tab/>
      </w:r>
      <w:r>
        <w:rPr>
          <w:lang w:val="ru-RU"/>
        </w:rPr>
        <w:t xml:space="preserve">в случае отсутствия реальных параметров </w:t>
      </w:r>
      <w:r w:rsidRPr="003049BF">
        <w:rPr>
          <w:i/>
          <w:lang w:val="en-GB"/>
        </w:rPr>
        <w:t>G</w:t>
      </w:r>
      <w:r w:rsidRPr="00E96DAC">
        <w:rPr>
          <w:vertAlign w:val="subscript"/>
          <w:lang w:val="ru-RU"/>
        </w:rPr>
        <w:t>0</w:t>
      </w:r>
      <w:r w:rsidRPr="00E96DAC">
        <w:rPr>
          <w:lang w:val="ru-RU"/>
        </w:rPr>
        <w:t xml:space="preserve"> </w:t>
      </w:r>
      <w:r>
        <w:rPr>
          <w:lang w:val="ru-RU"/>
        </w:rPr>
        <w:t>и</w:t>
      </w:r>
      <w:r w:rsidRPr="00E96DAC">
        <w:rPr>
          <w:lang w:val="ru-RU"/>
        </w:rPr>
        <w:t xml:space="preserve"> </w:t>
      </w:r>
      <w:r w:rsidRPr="003049BF">
        <w:rPr>
          <w:lang w:val="en-GB"/>
        </w:rPr>
        <w:t>φ</w:t>
      </w:r>
      <w:r w:rsidRPr="00E96DAC">
        <w:rPr>
          <w:vertAlign w:val="subscript"/>
          <w:lang w:val="ru-RU"/>
        </w:rPr>
        <w:t>0</w:t>
      </w:r>
      <w:r>
        <w:rPr>
          <w:rFonts w:ascii="Cambria Math" w:hAnsi="Cambria Math" w:cs="Cambria Math"/>
          <w:lang w:val="ru-RU"/>
        </w:rPr>
        <w:t xml:space="preserve"> </w:t>
      </w:r>
      <w:r>
        <w:rPr>
          <w:lang w:val="ru-RU"/>
        </w:rPr>
        <w:t>для их оценки использовались следующие уравнения</w:t>
      </w:r>
      <w:r w:rsidRPr="00E96DAC">
        <w:rPr>
          <w:lang w:val="ru-RU"/>
        </w:rPr>
        <w:t>:</w:t>
      </w:r>
    </w:p>
    <w:p w:rsidR="008552F1" w:rsidRPr="00E96DAC" w:rsidRDefault="008552F1" w:rsidP="008552F1">
      <w:pPr>
        <w:keepNext/>
        <w:spacing w:before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9"/>
      </w:tblGrid>
      <w:tr w:rsidR="008552F1" w:rsidRPr="003049BF" w:rsidTr="00222AF6">
        <w:tc>
          <w:tcPr>
            <w:tcW w:w="9855" w:type="dxa"/>
          </w:tcPr>
          <w:p w:rsidR="008552F1" w:rsidRPr="003049BF" w:rsidRDefault="00325976" w:rsidP="00222AF6">
            <w:pPr>
              <w:keepNext/>
              <w:rPr>
                <w:szCs w:val="22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2"/>
                    <w:lang w:val="en-GB"/>
                  </w:rPr>
                  <m:t>=10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2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GB"/>
                      </w:rPr>
                      <m:t>log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22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en-GB"/>
                          </w:rPr>
                          <m:t>η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  <w:lang w:val="en-GB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  <w:lang w:val="en-GB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en-GB"/>
                                      </w:rPr>
                                      <m:t>π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  <w:lang w:val="en-GB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en-GB"/>
                                      </w:rPr>
                                      <m:t>λ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22"/>
                                <w:lang w:val="en-GB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 xml:space="preserve">     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GB"/>
                      </w:rPr>
                      <m:t>дБи</m:t>
                    </m:r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)</m:t>
                    </m:r>
                  </m:e>
                </m:func>
              </m:oMath>
            </m:oMathPara>
          </w:p>
          <w:p w:rsidR="008552F1" w:rsidRPr="003049BF" w:rsidRDefault="00325976" w:rsidP="00222AF6">
            <w:pPr>
              <w:keepNext/>
              <w:rPr>
                <w:szCs w:val="22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GB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2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2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20√3</m:t>
                    </m:r>
                  </m:num>
                  <m:den>
                    <m:r>
                      <w:rPr>
                        <w:rFonts w:ascii="Cambria Math" w:hAnsi="Cambria Math"/>
                        <w:szCs w:val="22"/>
                        <w:lang w:val="en-GB"/>
                      </w:rPr>
                      <m:t>D/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GB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Cs w:val="22"/>
                    <w:lang w:val="en-GB"/>
                  </w:rPr>
                  <m:t xml:space="preserve">      (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GB"/>
                  </w:rPr>
                  <m:t>градусы</m:t>
                </m:r>
                <m:r>
                  <w:rPr>
                    <w:rFonts w:ascii="Cambria Math" w:hAnsi="Cambria Math"/>
                    <w:szCs w:val="22"/>
                    <w:lang w:val="en-GB"/>
                  </w:rPr>
                  <m:t>)</m:t>
                </m:r>
              </m:oMath>
            </m:oMathPara>
          </w:p>
        </w:tc>
      </w:tr>
    </w:tbl>
    <w:p w:rsidR="008552F1" w:rsidRPr="003A58CF" w:rsidRDefault="008552F1" w:rsidP="008552F1">
      <w:pPr>
        <w:rPr>
          <w:szCs w:val="24"/>
          <w:lang w:val="ru-RU"/>
        </w:rPr>
      </w:pPr>
      <w:r>
        <w:rPr>
          <w:szCs w:val="24"/>
          <w:lang w:val="ru-RU"/>
        </w:rPr>
        <w:t>где</w:t>
      </w:r>
      <w:r w:rsidRPr="003A58CF">
        <w:rPr>
          <w:szCs w:val="24"/>
          <w:lang w:val="ru-RU"/>
        </w:rPr>
        <w:t>: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3A58CF">
        <w:rPr>
          <w:lang w:val="ru-RU"/>
        </w:rPr>
        <w:tab/>
      </w:r>
      <w:proofErr w:type="gramStart"/>
      <w:r w:rsidRPr="003049BF">
        <w:rPr>
          <w:lang w:val="en-GB"/>
        </w:rPr>
        <w:t>η</w:t>
      </w:r>
      <w:proofErr w:type="gramEnd"/>
      <w:r w:rsidRPr="00E96DAC">
        <w:rPr>
          <w:lang w:val="ru-RU"/>
        </w:rPr>
        <w:t>:</w:t>
      </w:r>
      <w:r w:rsidRPr="00E96DAC">
        <w:rPr>
          <w:lang w:val="ru-RU"/>
        </w:rPr>
        <w:tab/>
      </w:r>
      <w:r>
        <w:rPr>
          <w:lang w:val="ru-RU"/>
        </w:rPr>
        <w:t>коэффициент использован</w:t>
      </w:r>
      <w:r w:rsidR="00D44EA9">
        <w:rPr>
          <w:lang w:val="ru-RU"/>
        </w:rPr>
        <w:t>ия поверхности апертуры антенны;</w:t>
      </w:r>
    </w:p>
    <w:p w:rsidR="008552F1" w:rsidRPr="000B455F" w:rsidRDefault="008552F1" w:rsidP="008552F1">
      <w:pPr>
        <w:pStyle w:val="Equationlegend"/>
        <w:rPr>
          <w:lang w:val="ru-RU"/>
        </w:rPr>
      </w:pPr>
      <w:r w:rsidRPr="00E96DAC">
        <w:rPr>
          <w:lang w:val="ru-RU"/>
        </w:rPr>
        <w:tab/>
      </w:r>
      <w:r w:rsidRPr="003049BF">
        <w:rPr>
          <w:i/>
          <w:lang w:val="en-GB"/>
        </w:rPr>
        <w:t>D</w:t>
      </w:r>
      <w:r w:rsidRPr="000B455F">
        <w:rPr>
          <w:iCs/>
          <w:lang w:val="ru-RU"/>
        </w:rPr>
        <w:t>:</w:t>
      </w:r>
      <w:r w:rsidRPr="000B455F">
        <w:rPr>
          <w:lang w:val="ru-RU"/>
        </w:rPr>
        <w:tab/>
      </w:r>
      <w:r>
        <w:rPr>
          <w:lang w:val="ru-RU"/>
        </w:rPr>
        <w:t xml:space="preserve">диаметр антенны </w:t>
      </w:r>
      <w:r w:rsidRPr="000B455F">
        <w:rPr>
          <w:lang w:val="ru-RU"/>
        </w:rPr>
        <w:t>(</w:t>
      </w:r>
      <w:r>
        <w:rPr>
          <w:lang w:val="ru-RU"/>
        </w:rPr>
        <w:t>м</w:t>
      </w:r>
      <w:r w:rsidRPr="000B455F">
        <w:rPr>
          <w:lang w:val="ru-RU"/>
        </w:rPr>
        <w:t>)</w:t>
      </w:r>
      <w:r w:rsidR="00D44EA9">
        <w:rPr>
          <w:lang w:val="ru-RU"/>
        </w:rPr>
        <w:t>;</w:t>
      </w:r>
    </w:p>
    <w:p w:rsidR="008552F1" w:rsidRPr="00E96DAC" w:rsidRDefault="008552F1" w:rsidP="008552F1">
      <w:pPr>
        <w:pStyle w:val="Equationlegend"/>
        <w:rPr>
          <w:lang w:val="ru-RU"/>
        </w:rPr>
      </w:pPr>
      <w:r w:rsidRPr="000B455F">
        <w:rPr>
          <w:lang w:val="ru-RU"/>
        </w:rPr>
        <w:tab/>
      </w:r>
      <w:proofErr w:type="gramStart"/>
      <w:r w:rsidRPr="003049BF">
        <w:rPr>
          <w:lang w:val="en-GB"/>
        </w:rPr>
        <w:t>λ</w:t>
      </w:r>
      <w:proofErr w:type="gramEnd"/>
      <w:r w:rsidRPr="00E96DAC">
        <w:rPr>
          <w:lang w:val="ru-RU"/>
        </w:rPr>
        <w:t>:</w:t>
      </w:r>
      <w:r w:rsidRPr="00E96DAC">
        <w:rPr>
          <w:lang w:val="ru-RU"/>
        </w:rPr>
        <w:tab/>
      </w:r>
      <w:r>
        <w:rPr>
          <w:lang w:val="ru-RU"/>
        </w:rPr>
        <w:t>длина волны</w:t>
      </w:r>
      <w:r w:rsidRPr="00E96DAC">
        <w:rPr>
          <w:lang w:val="ru-RU"/>
        </w:rPr>
        <w:t xml:space="preserve"> (</w:t>
      </w:r>
      <w:r>
        <w:rPr>
          <w:lang w:val="ru-RU"/>
        </w:rPr>
        <w:t>м</w:t>
      </w:r>
      <w:r w:rsidRPr="00E96DAC">
        <w:rPr>
          <w:lang w:val="ru-RU"/>
        </w:rPr>
        <w:t>);</w:t>
      </w:r>
    </w:p>
    <w:p w:rsidR="008552F1" w:rsidRPr="00E96DAC" w:rsidRDefault="008552F1" w:rsidP="008552F1">
      <w:pPr>
        <w:rPr>
          <w:lang w:val="ru-RU"/>
        </w:rPr>
      </w:pPr>
      <w:r w:rsidRPr="00E96DAC">
        <w:rPr>
          <w:b/>
          <w:lang w:val="ru-RU"/>
        </w:rPr>
        <w:t>2</w:t>
      </w:r>
      <w:r w:rsidRPr="00E96DAC">
        <w:rPr>
          <w:lang w:val="ru-RU"/>
        </w:rPr>
        <w:tab/>
      </w:r>
      <w:r>
        <w:rPr>
          <w:lang w:val="ru-RU"/>
        </w:rPr>
        <w:t>предложить администрациям представить измеренные диаграммы направленности излечения антенн (см. Приложение</w:t>
      </w:r>
      <w:r w:rsidRPr="00E96DAC">
        <w:rPr>
          <w:lang w:val="ru-RU"/>
        </w:rPr>
        <w:t>)</w:t>
      </w:r>
      <w:r>
        <w:rPr>
          <w:lang w:val="ru-RU"/>
        </w:rPr>
        <w:t xml:space="preserve">, которые, при необходимости, могут использоваться для пересмотра эталонных диаграмм направленности излучения антенн, приведенных в пункте </w:t>
      </w:r>
      <w:r w:rsidRPr="00E96DAC">
        <w:rPr>
          <w:b/>
          <w:bCs/>
          <w:iCs/>
          <w:lang w:val="ru-RU"/>
        </w:rPr>
        <w:t>1</w:t>
      </w:r>
      <w:r>
        <w:rPr>
          <w:b/>
          <w:bCs/>
          <w:iCs/>
          <w:lang w:val="ru-RU"/>
        </w:rPr>
        <w:t xml:space="preserve"> </w:t>
      </w:r>
      <w:r>
        <w:rPr>
          <w:lang w:val="ru-RU"/>
        </w:rPr>
        <w:t xml:space="preserve">раздела </w:t>
      </w:r>
      <w:r>
        <w:rPr>
          <w:i/>
          <w:lang w:val="ru-RU"/>
        </w:rPr>
        <w:t>рекомендует</w:t>
      </w:r>
      <w:r w:rsidRPr="00E96DAC">
        <w:rPr>
          <w:iCs/>
          <w:lang w:val="ru-RU"/>
        </w:rPr>
        <w:t>.</w:t>
      </w:r>
    </w:p>
    <w:p w:rsidR="008552F1" w:rsidRPr="00E96DAC" w:rsidRDefault="008552F1" w:rsidP="008552F1">
      <w:pPr>
        <w:pStyle w:val="FigureNo"/>
        <w:rPr>
          <w:lang w:val="ru-RU"/>
        </w:rPr>
      </w:pPr>
      <w:r>
        <w:rPr>
          <w:lang w:val="ru-RU"/>
        </w:rPr>
        <w:lastRenderedPageBreak/>
        <w:t xml:space="preserve">рисунок </w:t>
      </w:r>
      <w:r w:rsidRPr="00E96DAC">
        <w:rPr>
          <w:lang w:val="ru-RU"/>
        </w:rPr>
        <w:t>1</w:t>
      </w:r>
    </w:p>
    <w:p w:rsidR="008552F1" w:rsidRDefault="008552F1" w:rsidP="008552F1">
      <w:pPr>
        <w:pStyle w:val="Figuretitle"/>
        <w:rPr>
          <w:rFonts w:asciiTheme="majorBidi" w:hAnsiTheme="majorBidi" w:cstheme="majorBidi"/>
          <w:lang w:val="ru-RU"/>
        </w:rPr>
      </w:pPr>
      <w:r w:rsidRPr="006C1219">
        <w:rPr>
          <w:rFonts w:asciiTheme="majorBidi" w:hAnsiTheme="majorBidi" w:cstheme="majorBidi"/>
          <w:lang w:val="ru-RU"/>
        </w:rPr>
        <w:t xml:space="preserve">Эталонная диаграмма направленности </w:t>
      </w:r>
      <w:r>
        <w:rPr>
          <w:rFonts w:asciiTheme="majorBidi" w:hAnsiTheme="majorBidi" w:cstheme="majorBidi"/>
          <w:lang w:val="ru-RU"/>
        </w:rPr>
        <w:t xml:space="preserve">излучения </w:t>
      </w:r>
      <w:r w:rsidRPr="006C1219">
        <w:rPr>
          <w:rFonts w:asciiTheme="majorBidi" w:hAnsiTheme="majorBidi" w:cstheme="majorBidi"/>
          <w:lang w:val="ru-RU"/>
        </w:rPr>
        <w:t>антенны, подлежащая исполь</w:t>
      </w:r>
      <w:r>
        <w:rPr>
          <w:rFonts w:asciiTheme="majorBidi" w:hAnsiTheme="majorBidi" w:cstheme="majorBidi"/>
          <w:lang w:val="ru-RU"/>
        </w:rPr>
        <w:t>зованию в отсутствие измеренных </w:t>
      </w:r>
      <w:r w:rsidRPr="006C1219">
        <w:rPr>
          <w:rFonts w:asciiTheme="majorBidi" w:hAnsiTheme="majorBidi" w:cstheme="majorBidi"/>
          <w:lang w:val="ru-RU"/>
        </w:rPr>
        <w:t>данных</w:t>
      </w:r>
      <w:r>
        <w:rPr>
          <w:rFonts w:asciiTheme="majorBidi" w:hAnsiTheme="majorBidi" w:cstheme="majorBidi"/>
          <w:lang w:val="ru-RU"/>
        </w:rPr>
        <w:t xml:space="preserve"> </w:t>
      </w:r>
      <w:r w:rsidRPr="00E96DAC">
        <w:rPr>
          <w:rFonts w:asciiTheme="majorBidi" w:hAnsiTheme="majorBidi" w:cstheme="majorBidi"/>
          <w:lang w:val="ru-RU"/>
        </w:rPr>
        <w:t>(</w:t>
      </w:r>
      <w:r w:rsidRPr="006C1219">
        <w:rPr>
          <w:rFonts w:asciiTheme="majorBidi" w:hAnsiTheme="majorBidi" w:cstheme="majorBidi"/>
          <w:lang w:val="ru-RU"/>
        </w:rPr>
        <w:t>единичная помеха</w:t>
      </w:r>
      <w:r w:rsidRPr="00E96DAC">
        <w:rPr>
          <w:rFonts w:asciiTheme="majorBidi" w:hAnsiTheme="majorBidi" w:cstheme="majorBidi"/>
          <w:lang w:val="ru-RU"/>
        </w:rPr>
        <w:t>)</w:t>
      </w:r>
    </w:p>
    <w:p w:rsidR="008552F1" w:rsidRDefault="008552F1" w:rsidP="008552F1">
      <w:pPr>
        <w:pStyle w:val="Figure"/>
        <w:rPr>
          <w:lang w:val="ru-RU"/>
        </w:rPr>
      </w:pPr>
      <w:r>
        <w:rPr>
          <w:lang w:val="ru-RU"/>
        </w:rPr>
        <w:object w:dxaOrig="5263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1pt;height:219.15pt" o:ole="">
            <v:imagedata r:id="rId14" o:title=""/>
          </v:shape>
          <o:OLEObject Type="Embed" ProgID="CorelDRAW.Graphic.14" ShapeID="_x0000_i1025" DrawAspect="Content" ObjectID="_1473689612" r:id="rId15"/>
        </w:object>
      </w:r>
    </w:p>
    <w:p w:rsidR="008552F1" w:rsidRPr="00E96DAC" w:rsidRDefault="008552F1" w:rsidP="008552F1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E96DAC">
        <w:rPr>
          <w:lang w:val="ru-RU"/>
        </w:rPr>
        <w:t xml:space="preserve"> 2</w:t>
      </w:r>
    </w:p>
    <w:p w:rsidR="008552F1" w:rsidRDefault="008552F1" w:rsidP="008552F1">
      <w:pPr>
        <w:pStyle w:val="Figuretitle"/>
        <w:rPr>
          <w:rFonts w:asciiTheme="majorBidi" w:hAnsiTheme="majorBidi" w:cstheme="majorBidi"/>
          <w:lang w:val="ru-RU"/>
        </w:rPr>
      </w:pPr>
      <w:r w:rsidRPr="006C1219">
        <w:rPr>
          <w:rFonts w:asciiTheme="majorBidi" w:hAnsiTheme="majorBidi" w:cstheme="majorBidi"/>
          <w:lang w:val="ru-RU"/>
        </w:rPr>
        <w:t xml:space="preserve">Эталонная диаграмма направленности </w:t>
      </w:r>
      <w:r>
        <w:rPr>
          <w:rFonts w:asciiTheme="majorBidi" w:hAnsiTheme="majorBidi" w:cstheme="majorBidi"/>
          <w:lang w:val="ru-RU"/>
        </w:rPr>
        <w:t xml:space="preserve">излучения </w:t>
      </w:r>
      <w:r w:rsidRPr="006C1219">
        <w:rPr>
          <w:rFonts w:asciiTheme="majorBidi" w:hAnsiTheme="majorBidi" w:cstheme="majorBidi"/>
          <w:lang w:val="ru-RU"/>
        </w:rPr>
        <w:t>анте</w:t>
      </w:r>
      <w:r>
        <w:rPr>
          <w:rFonts w:asciiTheme="majorBidi" w:hAnsiTheme="majorBidi" w:cstheme="majorBidi"/>
          <w:lang w:val="ru-RU"/>
        </w:rPr>
        <w:t>нны, подлежащая использованию в отсутствие измеренных </w:t>
      </w:r>
      <w:r w:rsidRPr="006C1219">
        <w:rPr>
          <w:rFonts w:asciiTheme="majorBidi" w:hAnsiTheme="majorBidi" w:cstheme="majorBidi"/>
          <w:lang w:val="ru-RU"/>
        </w:rPr>
        <w:t>данных</w:t>
      </w:r>
      <w:r>
        <w:rPr>
          <w:rFonts w:asciiTheme="majorBidi" w:hAnsiTheme="majorBidi" w:cstheme="majorBidi"/>
          <w:lang w:val="ru-RU"/>
        </w:rPr>
        <w:t xml:space="preserve"> </w:t>
      </w:r>
      <w:r w:rsidRPr="00E96DAC">
        <w:rPr>
          <w:rFonts w:asciiTheme="majorBidi" w:hAnsiTheme="majorBidi" w:cstheme="majorBidi"/>
          <w:lang w:val="ru-RU"/>
        </w:rPr>
        <w:t>(</w:t>
      </w:r>
      <w:r w:rsidRPr="006C1219">
        <w:rPr>
          <w:rFonts w:asciiTheme="majorBidi" w:hAnsiTheme="majorBidi" w:cstheme="majorBidi"/>
          <w:lang w:val="ru-RU"/>
        </w:rPr>
        <w:t>помеха</w:t>
      </w:r>
      <w:r>
        <w:rPr>
          <w:rFonts w:asciiTheme="majorBidi" w:hAnsiTheme="majorBidi" w:cstheme="majorBidi"/>
          <w:lang w:val="ru-RU"/>
        </w:rPr>
        <w:t xml:space="preserve"> от многих источников</w:t>
      </w:r>
      <w:r w:rsidRPr="00E96DAC">
        <w:rPr>
          <w:rFonts w:asciiTheme="majorBidi" w:hAnsiTheme="majorBidi" w:cstheme="majorBidi"/>
          <w:lang w:val="ru-RU"/>
        </w:rPr>
        <w:t>)</w:t>
      </w:r>
    </w:p>
    <w:p w:rsidR="008552F1" w:rsidRPr="003049BF" w:rsidRDefault="00D44EA9" w:rsidP="008552F1">
      <w:pPr>
        <w:pStyle w:val="Figure"/>
        <w:rPr>
          <w:lang w:val="en-GB"/>
        </w:rPr>
      </w:pPr>
      <w:r>
        <w:object w:dxaOrig="5271" w:dyaOrig="3340">
          <v:shape id="_x0000_i1026" type="#_x0000_t75" style="width:351.25pt;height:222.9pt" o:ole="">
            <v:imagedata r:id="rId16" o:title=""/>
          </v:shape>
          <o:OLEObject Type="Embed" ProgID="CorelDRAW.Graphic.14" ShapeID="_x0000_i1026" DrawAspect="Content" ObjectID="_1473689613" r:id="rId17"/>
        </w:object>
      </w:r>
    </w:p>
    <w:p w:rsidR="008552F1" w:rsidRPr="003049BF" w:rsidRDefault="008552F1" w:rsidP="008552F1">
      <w:pPr>
        <w:pStyle w:val="AnnexNoTitle"/>
        <w:rPr>
          <w:szCs w:val="24"/>
          <w:lang w:val="en-GB"/>
        </w:rPr>
      </w:pPr>
      <w:r w:rsidRPr="003049BF">
        <w:rPr>
          <w:szCs w:val="24"/>
          <w:lang w:val="en-GB"/>
        </w:rPr>
        <w:br w:type="page"/>
      </w:r>
    </w:p>
    <w:p w:rsidR="008552F1" w:rsidRPr="00E96DAC" w:rsidRDefault="008552F1" w:rsidP="008552F1">
      <w:pPr>
        <w:pStyle w:val="AnnexNoTitle"/>
        <w:rPr>
          <w:szCs w:val="24"/>
          <w:lang w:val="ru-RU"/>
        </w:rPr>
      </w:pPr>
      <w:r>
        <w:rPr>
          <w:szCs w:val="24"/>
          <w:lang w:val="ru-RU"/>
        </w:rPr>
        <w:lastRenderedPageBreak/>
        <w:t>Приложение</w:t>
      </w:r>
      <w:r w:rsidRPr="00E96DAC">
        <w:rPr>
          <w:szCs w:val="24"/>
          <w:lang w:val="ru-RU"/>
        </w:rPr>
        <w:t xml:space="preserve"> </w:t>
      </w:r>
      <w:r w:rsidRPr="00E96DAC">
        <w:rPr>
          <w:szCs w:val="24"/>
          <w:lang w:val="ru-RU"/>
        </w:rPr>
        <w:br/>
      </w:r>
      <w:r w:rsidRPr="00E96DAC">
        <w:rPr>
          <w:szCs w:val="24"/>
          <w:lang w:val="ru-RU"/>
        </w:rPr>
        <w:br/>
      </w:r>
      <w:r>
        <w:rPr>
          <w:szCs w:val="24"/>
          <w:lang w:val="ru-RU"/>
        </w:rPr>
        <w:t>Измеренные диаграммы направленности излучения антенн земных станций службы космических исследований и радиоастрономических антенн</w:t>
      </w:r>
    </w:p>
    <w:p w:rsidR="008552F1" w:rsidRPr="00E96DAC" w:rsidRDefault="008552F1" w:rsidP="008552F1">
      <w:pPr>
        <w:pStyle w:val="Heading1"/>
        <w:rPr>
          <w:szCs w:val="24"/>
          <w:lang w:val="ru-RU"/>
        </w:rPr>
      </w:pPr>
      <w:r w:rsidRPr="00E96DAC">
        <w:rPr>
          <w:szCs w:val="24"/>
          <w:lang w:val="ru-RU"/>
        </w:rPr>
        <w:t>1</w:t>
      </w:r>
      <w:r w:rsidRPr="00E96DAC">
        <w:rPr>
          <w:szCs w:val="24"/>
          <w:lang w:val="ru-RU"/>
        </w:rPr>
        <w:tab/>
      </w:r>
      <w:r>
        <w:rPr>
          <w:szCs w:val="24"/>
          <w:lang w:val="ru-RU"/>
        </w:rPr>
        <w:t xml:space="preserve">Радиоастрономическая антенна </w:t>
      </w:r>
      <w:r w:rsidRPr="003049BF">
        <w:rPr>
          <w:szCs w:val="24"/>
          <w:lang w:val="en-GB"/>
        </w:rPr>
        <w:t>Lovell</w:t>
      </w:r>
      <w:r w:rsidRPr="00E96DAC">
        <w:rPr>
          <w:szCs w:val="24"/>
          <w:lang w:val="ru-RU"/>
        </w:rPr>
        <w:t xml:space="preserve"> </w:t>
      </w:r>
      <w:r w:rsidRPr="003049BF">
        <w:rPr>
          <w:szCs w:val="24"/>
          <w:lang w:val="en-GB"/>
        </w:rPr>
        <w:t>Mk</w:t>
      </w:r>
      <w:r w:rsidRPr="00E96DAC">
        <w:rPr>
          <w:szCs w:val="24"/>
          <w:lang w:val="ru-RU"/>
        </w:rPr>
        <w:t>1</w:t>
      </w:r>
      <w:r w:rsidRPr="003049BF">
        <w:rPr>
          <w:szCs w:val="24"/>
          <w:lang w:val="en-GB"/>
        </w:rPr>
        <w:t>A</w:t>
      </w:r>
    </w:p>
    <w:p w:rsidR="008552F1" w:rsidRPr="00E96DAC" w:rsidRDefault="008552F1" w:rsidP="008552F1">
      <w:pPr>
        <w:rPr>
          <w:szCs w:val="24"/>
          <w:lang w:val="ru-RU"/>
        </w:rPr>
      </w:pPr>
      <w:r>
        <w:rPr>
          <w:szCs w:val="24"/>
          <w:lang w:val="ru-RU"/>
        </w:rPr>
        <w:t xml:space="preserve">На приведенном ниже рисунке </w:t>
      </w:r>
      <w:r w:rsidRPr="003049BF">
        <w:rPr>
          <w:szCs w:val="24"/>
          <w:lang w:val="en-GB"/>
        </w:rPr>
        <w:t>A</w:t>
      </w:r>
      <w:r w:rsidRPr="00E96DAC">
        <w:rPr>
          <w:szCs w:val="24"/>
          <w:lang w:val="ru-RU"/>
        </w:rPr>
        <w:t xml:space="preserve">.1 </w:t>
      </w:r>
      <w:r>
        <w:rPr>
          <w:szCs w:val="24"/>
          <w:lang w:val="ru-RU"/>
        </w:rPr>
        <w:t xml:space="preserve">изображен коэффициент усиления радиоастрономической антенны </w:t>
      </w:r>
      <w:r w:rsidRPr="003049BF">
        <w:rPr>
          <w:szCs w:val="24"/>
          <w:lang w:val="en-GB"/>
        </w:rPr>
        <w:t>Lovell</w:t>
      </w:r>
      <w:r w:rsidRPr="00E96DAC">
        <w:rPr>
          <w:szCs w:val="24"/>
          <w:lang w:val="ru-RU"/>
        </w:rPr>
        <w:t xml:space="preserve"> </w:t>
      </w:r>
      <w:r w:rsidRPr="003049BF">
        <w:rPr>
          <w:szCs w:val="24"/>
          <w:lang w:val="en-GB"/>
        </w:rPr>
        <w:t>Mk</w:t>
      </w:r>
      <w:r w:rsidRPr="00E96DAC">
        <w:rPr>
          <w:szCs w:val="24"/>
          <w:lang w:val="ru-RU"/>
        </w:rPr>
        <w:t>1</w:t>
      </w:r>
      <w:r w:rsidRPr="003049BF">
        <w:rPr>
          <w:szCs w:val="24"/>
          <w:lang w:val="en-GB"/>
        </w:rPr>
        <w:t>A</w:t>
      </w:r>
      <w:r>
        <w:rPr>
          <w:szCs w:val="24"/>
          <w:lang w:val="ru-RU"/>
        </w:rPr>
        <w:t>,</w:t>
      </w:r>
      <w:r w:rsidRPr="00E96DAC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измеренный на частоте </w:t>
      </w:r>
      <w:r w:rsidRPr="00E96DAC">
        <w:rPr>
          <w:szCs w:val="24"/>
          <w:lang w:val="ru-RU"/>
        </w:rPr>
        <w:t>1420</w:t>
      </w:r>
      <w:r w:rsidRPr="003049BF">
        <w:rPr>
          <w:szCs w:val="24"/>
          <w:lang w:val="en-GB"/>
        </w:rPr>
        <w:t> </w:t>
      </w:r>
      <w:r>
        <w:rPr>
          <w:szCs w:val="24"/>
          <w:lang w:val="ru-RU"/>
        </w:rPr>
        <w:t>МГц</w:t>
      </w:r>
      <w:r w:rsidRPr="00E96DAC">
        <w:rPr>
          <w:szCs w:val="24"/>
          <w:lang w:val="ru-RU"/>
        </w:rPr>
        <w:t xml:space="preserve">. </w:t>
      </w:r>
      <w:r>
        <w:rPr>
          <w:szCs w:val="24"/>
          <w:lang w:val="ru-RU"/>
        </w:rPr>
        <w:t xml:space="preserve">Данная антенна имеет один отражатель с круговой апертурой и диаметром </w:t>
      </w:r>
      <w:r w:rsidRPr="00E96DAC">
        <w:rPr>
          <w:szCs w:val="24"/>
          <w:lang w:val="ru-RU"/>
        </w:rPr>
        <w:t>76</w:t>
      </w:r>
      <w:r>
        <w:rPr>
          <w:szCs w:val="24"/>
          <w:lang w:val="ru-RU"/>
        </w:rPr>
        <w:t>,</w:t>
      </w:r>
      <w:r w:rsidRPr="00E96DAC">
        <w:rPr>
          <w:szCs w:val="24"/>
          <w:lang w:val="ru-RU"/>
        </w:rPr>
        <w:t xml:space="preserve">2 </w:t>
      </w:r>
      <w:r>
        <w:rPr>
          <w:szCs w:val="24"/>
          <w:lang w:val="ru-RU"/>
        </w:rPr>
        <w:t>м</w:t>
      </w:r>
      <w:r w:rsidRPr="00E96DAC">
        <w:rPr>
          <w:szCs w:val="24"/>
          <w:lang w:val="ru-RU"/>
        </w:rPr>
        <w:t xml:space="preserve">. </w:t>
      </w:r>
      <w:r>
        <w:rPr>
          <w:szCs w:val="24"/>
          <w:lang w:val="ru-RU"/>
        </w:rPr>
        <w:t xml:space="preserve">В измеренной характеристике пиковый уровень приходится примерно на </w:t>
      </w:r>
      <w:r w:rsidRPr="00E96DAC">
        <w:rPr>
          <w:szCs w:val="24"/>
          <w:lang w:val="ru-RU"/>
        </w:rPr>
        <w:t>95</w:t>
      </w:r>
      <w:r w:rsidRPr="00E96DAC">
        <w:rPr>
          <w:lang w:val="ru-RU"/>
        </w:rPr>
        <w:t>°</w:t>
      </w:r>
      <w:r>
        <w:rPr>
          <w:szCs w:val="24"/>
          <w:lang w:val="ru-RU"/>
        </w:rPr>
        <w:t>, что обусловлено переливом энергии</w:t>
      </w:r>
      <w:r w:rsidRPr="00E96DAC">
        <w:rPr>
          <w:szCs w:val="24"/>
          <w:lang w:val="ru-RU"/>
        </w:rPr>
        <w:t>.</w:t>
      </w:r>
    </w:p>
    <w:p w:rsidR="008552F1" w:rsidRPr="00E96DAC" w:rsidRDefault="008552F1" w:rsidP="008552F1">
      <w:pPr>
        <w:pStyle w:val="FigureNo"/>
        <w:rPr>
          <w:lang w:val="ru-RU"/>
        </w:rPr>
      </w:pPr>
      <w:r>
        <w:rPr>
          <w:lang w:val="ru-RU"/>
        </w:rPr>
        <w:t xml:space="preserve">рисунок </w:t>
      </w:r>
      <w:r w:rsidRPr="003049BF">
        <w:rPr>
          <w:lang w:val="en-GB"/>
        </w:rPr>
        <w:t>A</w:t>
      </w:r>
      <w:r w:rsidRPr="00E96DAC">
        <w:rPr>
          <w:lang w:val="ru-RU"/>
        </w:rPr>
        <w:t>.1</w:t>
      </w:r>
    </w:p>
    <w:p w:rsidR="008552F1" w:rsidRDefault="008552F1" w:rsidP="008552F1">
      <w:pPr>
        <w:pStyle w:val="Figuretitle"/>
        <w:rPr>
          <w:rFonts w:asciiTheme="majorBidi" w:hAnsiTheme="majorBidi" w:cstheme="majorBidi"/>
          <w:lang w:val="ru-RU"/>
        </w:rPr>
      </w:pPr>
      <w:r w:rsidRPr="00693BAB">
        <w:rPr>
          <w:rFonts w:asciiTheme="majorBidi" w:hAnsiTheme="majorBidi" w:cstheme="majorBidi"/>
          <w:lang w:val="ru-RU"/>
        </w:rPr>
        <w:t xml:space="preserve">Измеренные боковые лепестки диаграммы направленности на частоте </w:t>
      </w:r>
      <w:r w:rsidRPr="00E96DAC">
        <w:rPr>
          <w:rFonts w:asciiTheme="majorBidi" w:hAnsiTheme="majorBidi" w:cstheme="majorBidi"/>
          <w:lang w:val="ru-RU"/>
        </w:rPr>
        <w:t xml:space="preserve">1420 </w:t>
      </w:r>
      <w:r w:rsidRPr="00693BAB">
        <w:rPr>
          <w:rFonts w:asciiTheme="majorBidi" w:hAnsiTheme="majorBidi" w:cstheme="majorBidi"/>
          <w:lang w:val="ru-RU"/>
        </w:rPr>
        <w:t>МГц</w:t>
      </w:r>
    </w:p>
    <w:p w:rsidR="008552F1" w:rsidRDefault="008552F1" w:rsidP="008552F1">
      <w:pPr>
        <w:pStyle w:val="Figure"/>
        <w:rPr>
          <w:lang w:val="ru-RU"/>
        </w:rPr>
      </w:pPr>
      <w:r>
        <w:rPr>
          <w:lang w:val="ru-RU"/>
        </w:rPr>
        <w:object w:dxaOrig="5831" w:dyaOrig="3885">
          <v:shape id="_x0000_i1027" type="#_x0000_t75" style="width:397.55pt;height:264.85pt" o:ole="">
            <v:imagedata r:id="rId18" o:title=""/>
          </v:shape>
          <o:OLEObject Type="Embed" ProgID="CorelDRAW.Graphic.14" ShapeID="_x0000_i1027" DrawAspect="Content" ObjectID="_1473689614" r:id="rId19"/>
        </w:object>
      </w:r>
    </w:p>
    <w:p w:rsidR="008552F1" w:rsidRPr="000B455F" w:rsidRDefault="008552F1" w:rsidP="00CC579E">
      <w:pPr>
        <w:spacing w:before="720"/>
        <w:jc w:val="center"/>
      </w:pPr>
      <w:r>
        <w:t>______________</w:t>
      </w:r>
    </w:p>
    <w:sectPr w:rsidR="008552F1" w:rsidRPr="000B455F" w:rsidSect="00255BF5">
      <w:headerReference w:type="default" r:id="rId20"/>
      <w:footnotePr>
        <w:numStart w:val="9"/>
      </w:footnotePr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923" w:rsidRDefault="00AE0923">
      <w:r>
        <w:separator/>
      </w:r>
    </w:p>
  </w:endnote>
  <w:endnote w:type="continuationSeparator" w:id="0">
    <w:p w:rsidR="00AE0923" w:rsidRDefault="00AE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923" w:rsidRDefault="00AE0923">
      <w:r>
        <w:separator/>
      </w:r>
    </w:p>
  </w:footnote>
  <w:footnote w:type="continuationSeparator" w:id="0">
    <w:p w:rsidR="00AE0923" w:rsidRDefault="00AE0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Default="00AE092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Default="00AE0923" w:rsidP="003A68B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3B9A66E" wp14:editId="4432A18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6" name="Picture 16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Pr="00CC579E" w:rsidRDefault="00AE0923" w:rsidP="0051398F">
    <w:pPr>
      <w:pStyle w:val="Header"/>
      <w:jc w:val="left"/>
      <w:rPr>
        <w:sz w:val="22"/>
        <w:lang w:val="fr-CH"/>
      </w:rPr>
    </w:pPr>
    <w:r w:rsidRPr="00BF4372">
      <w:rPr>
        <w:rStyle w:val="PageNumber"/>
        <w:rFonts w:eastAsiaTheme="majorEastAsia"/>
        <w:b/>
        <w:bCs/>
        <w:sz w:val="22"/>
        <w:lang w:val="en-US"/>
      </w:rPr>
      <w:fldChar w:fldCharType="begin"/>
    </w:r>
    <w:r w:rsidRPr="00CC579E">
      <w:rPr>
        <w:rStyle w:val="PageNumber"/>
        <w:rFonts w:eastAsiaTheme="majorEastAsia"/>
        <w:b/>
        <w:bCs/>
        <w:sz w:val="22"/>
        <w:lang w:val="fr-CH"/>
      </w:rPr>
      <w:instrText xml:space="preserve"> PAGE </w:instrText>
    </w:r>
    <w:r w:rsidRPr="00BF4372">
      <w:rPr>
        <w:rStyle w:val="PageNumber"/>
        <w:rFonts w:eastAsiaTheme="majorEastAsia"/>
        <w:b/>
        <w:bCs/>
        <w:sz w:val="22"/>
        <w:lang w:val="en-US"/>
      </w:rPr>
      <w:fldChar w:fldCharType="separate"/>
    </w:r>
    <w:r w:rsidR="00325976">
      <w:rPr>
        <w:rStyle w:val="PageNumber"/>
        <w:rFonts w:eastAsiaTheme="majorEastAsia"/>
        <w:b/>
        <w:bCs/>
        <w:noProof/>
        <w:sz w:val="22"/>
        <w:lang w:val="fr-CH"/>
      </w:rPr>
      <w:t>4</w:t>
    </w:r>
    <w:r w:rsidRPr="00BF4372">
      <w:rPr>
        <w:rStyle w:val="PageNumber"/>
        <w:rFonts w:eastAsiaTheme="majorEastAsia"/>
        <w:b/>
        <w:bCs/>
        <w:sz w:val="22"/>
        <w:lang w:val="en-US"/>
      </w:rPr>
      <w:fldChar w:fldCharType="end"/>
    </w:r>
    <w:r w:rsidRPr="00CC579E">
      <w:rPr>
        <w:sz w:val="22"/>
        <w:lang w:val="fr-CH"/>
      </w:rPr>
      <w:tab/>
    </w:r>
    <w:r w:rsidRPr="00BF4372">
      <w:rPr>
        <w:b/>
        <w:bCs/>
        <w:sz w:val="22"/>
        <w:lang w:val="ru-RU"/>
      </w:rPr>
      <w:t>Рек</w:t>
    </w:r>
    <w:r w:rsidRPr="00CC579E">
      <w:rPr>
        <w:b/>
        <w:bCs/>
        <w:sz w:val="22"/>
        <w:lang w:val="fr-CH"/>
      </w:rPr>
      <w:t xml:space="preserve">.  </w:t>
    </w:r>
    <w:r>
      <w:rPr>
        <w:b/>
        <w:bCs/>
        <w:sz w:val="22"/>
        <w:lang w:val="ru-RU"/>
      </w:rPr>
      <w:t>МСЭ</w:t>
    </w:r>
    <w:r w:rsidRPr="00CC579E">
      <w:rPr>
        <w:b/>
        <w:bCs/>
        <w:sz w:val="22"/>
        <w:lang w:val="fr-CH"/>
      </w:rPr>
      <w:t>-</w:t>
    </w:r>
    <w:proofErr w:type="gramStart"/>
    <w:r w:rsidRPr="00CC579E">
      <w:rPr>
        <w:b/>
        <w:bCs/>
        <w:sz w:val="22"/>
        <w:lang w:val="fr-CH"/>
      </w:rPr>
      <w:t xml:space="preserve">R  </w:t>
    </w:r>
    <w:proofErr w:type="spellStart"/>
    <w:r w:rsidR="00D5308A" w:rsidRPr="00CC579E">
      <w:rPr>
        <w:b/>
        <w:bCs/>
        <w:sz w:val="22"/>
        <w:lang w:val="fr-CH"/>
      </w:rPr>
      <w:t>SA.509</w:t>
    </w:r>
    <w:proofErr w:type="gramEnd"/>
    <w:r w:rsidRPr="00CC579E">
      <w:rPr>
        <w:b/>
        <w:bCs/>
        <w:sz w:val="22"/>
        <w:lang w:val="fr-CH"/>
      </w:rPr>
      <w:t>-3</w:t>
    </w:r>
    <w:proofErr w:type="spellEnd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Pr="002E44EF" w:rsidRDefault="00AE0923" w:rsidP="0051398F">
    <w:pPr>
      <w:pStyle w:val="Header"/>
      <w:tabs>
        <w:tab w:val="clear" w:pos="9696"/>
        <w:tab w:val="right" w:pos="9639"/>
      </w:tabs>
      <w:rPr>
        <w:lang w:val="ru-RU"/>
      </w:rPr>
    </w:pPr>
    <w:r w:rsidRPr="00AD6AE2">
      <w:rPr>
        <w:rStyle w:val="PageNumber"/>
        <w:rFonts w:eastAsiaTheme="majorEastAsia"/>
        <w:b/>
        <w:bCs/>
      </w:rPr>
      <w:fldChar w:fldCharType="begin"/>
    </w:r>
    <w:r w:rsidRPr="002E44EF">
      <w:rPr>
        <w:rStyle w:val="PageNumber"/>
        <w:rFonts w:eastAsiaTheme="majorEastAsia"/>
        <w:b/>
        <w:bCs/>
        <w:lang w:val="ru-RU"/>
      </w:rPr>
      <w:instrText xml:space="preserve"> </w:instrText>
    </w:r>
    <w:r w:rsidRPr="00AD6AE2">
      <w:rPr>
        <w:rStyle w:val="PageNumber"/>
        <w:rFonts w:eastAsiaTheme="majorEastAsia"/>
        <w:b/>
        <w:bCs/>
      </w:rPr>
      <w:instrText>PAGE</w:instrText>
    </w:r>
    <w:r w:rsidRPr="002E44EF">
      <w:rPr>
        <w:rStyle w:val="PageNumber"/>
        <w:rFonts w:eastAsiaTheme="majorEastAsia"/>
        <w:b/>
        <w:bCs/>
        <w:lang w:val="ru-RU"/>
      </w:rPr>
      <w:instrText xml:space="preserve"> </w:instrText>
    </w:r>
    <w:r w:rsidRPr="00AD6AE2">
      <w:rPr>
        <w:rStyle w:val="PageNumber"/>
        <w:rFonts w:eastAsiaTheme="majorEastAsia"/>
        <w:b/>
        <w:bCs/>
      </w:rPr>
      <w:fldChar w:fldCharType="separate"/>
    </w:r>
    <w:r w:rsidR="00D5308A">
      <w:rPr>
        <w:rStyle w:val="PageNumber"/>
        <w:rFonts w:eastAsiaTheme="majorEastAsia"/>
        <w:b/>
        <w:bCs/>
        <w:noProof/>
      </w:rPr>
      <w:t>iii</w:t>
    </w:r>
    <w:r w:rsidRPr="00AD6AE2">
      <w:rPr>
        <w:rStyle w:val="PageNumber"/>
        <w:rFonts w:eastAsiaTheme="majorEastAsia"/>
        <w:b/>
        <w:bCs/>
      </w:rPr>
      <w:fldChar w:fldCharType="end"/>
    </w:r>
    <w:r w:rsidRPr="002E44EF">
      <w:rPr>
        <w:lang w:val="ru-RU"/>
      </w:rPr>
      <w:tab/>
    </w:r>
    <w:r>
      <w:rPr>
        <w:b/>
        <w:bCs/>
        <w:lang w:val="ru-RU"/>
      </w:rPr>
      <w:t>Рек. МСЭ</w:t>
    </w:r>
    <w:r w:rsidRPr="002E44EF">
      <w:rPr>
        <w:b/>
        <w:bCs/>
        <w:lang w:val="ru-RU"/>
      </w:rPr>
      <w:t>-</w:t>
    </w:r>
    <w:r>
      <w:rPr>
        <w:b/>
        <w:bCs/>
        <w:lang w:val="en-US"/>
      </w:rPr>
      <w:t>R</w:t>
    </w:r>
    <w:r w:rsidRPr="002E44EF">
      <w:rPr>
        <w:b/>
        <w:bCs/>
        <w:lang w:val="ru-RU"/>
      </w:rPr>
      <w:t xml:space="preserve">  </w:t>
    </w:r>
    <w:r>
      <w:rPr>
        <w:b/>
        <w:bCs/>
        <w:lang w:val="en-US"/>
      </w:rPr>
      <w:t>M</w:t>
    </w:r>
    <w:r w:rsidRPr="002E44EF">
      <w:rPr>
        <w:b/>
        <w:bCs/>
        <w:lang w:val="ru-RU"/>
      </w:rPr>
      <w:t>.1177</w:t>
    </w:r>
    <w:r>
      <w:rPr>
        <w:b/>
        <w:bCs/>
        <w:lang w:val="ru-RU"/>
      </w:rPr>
      <w:t>-</w:t>
    </w:r>
    <w:r w:rsidRPr="002E44EF">
      <w:rPr>
        <w:b/>
        <w:bCs/>
        <w:lang w:val="ru-RU"/>
      </w:rPr>
      <w:t>4</w:t>
    </w:r>
    <w:r w:rsidRPr="002E44EF">
      <w:rPr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Pr="00BF4372" w:rsidRDefault="00AE0923" w:rsidP="0051398F">
    <w:pPr>
      <w:pStyle w:val="Header"/>
      <w:tabs>
        <w:tab w:val="clear" w:pos="9696"/>
        <w:tab w:val="right" w:pos="9639"/>
      </w:tabs>
      <w:rPr>
        <w:sz w:val="22"/>
      </w:rPr>
    </w:pPr>
    <w:r w:rsidRPr="00BF4372">
      <w:rPr>
        <w:sz w:val="22"/>
      </w:rPr>
      <w:tab/>
    </w:r>
    <w:r w:rsidRPr="00BF4372">
      <w:rPr>
        <w:b/>
        <w:bCs/>
        <w:sz w:val="22"/>
        <w:lang w:val="ru-RU"/>
      </w:rPr>
      <w:t xml:space="preserve">Рек. </w:t>
    </w:r>
    <w:r w:rsidRPr="00BF4372">
      <w:rPr>
        <w:b/>
        <w:bCs/>
        <w:sz w:val="22"/>
        <w:lang w:val="en-US"/>
      </w:rPr>
      <w:t xml:space="preserve"> </w:t>
    </w:r>
    <w:r>
      <w:rPr>
        <w:b/>
        <w:bCs/>
        <w:sz w:val="22"/>
        <w:lang w:val="ru-RU"/>
      </w:rPr>
      <w:t>МСЭ-</w:t>
    </w:r>
    <w:proofErr w:type="gramStart"/>
    <w:r>
      <w:rPr>
        <w:b/>
        <w:bCs/>
        <w:sz w:val="22"/>
        <w:lang w:val="en-US"/>
      </w:rPr>
      <w:t xml:space="preserve">R  </w:t>
    </w:r>
    <w:r w:rsidR="00D5308A">
      <w:rPr>
        <w:b/>
        <w:bCs/>
        <w:sz w:val="22"/>
        <w:lang w:val="en-US"/>
      </w:rPr>
      <w:t>SA</w:t>
    </w:r>
    <w:r w:rsidR="00EE4398">
      <w:rPr>
        <w:b/>
        <w:bCs/>
        <w:sz w:val="22"/>
        <w:lang w:val="ru-RU"/>
      </w:rPr>
      <w:t>.</w:t>
    </w:r>
    <w:r w:rsidR="00D5308A">
      <w:rPr>
        <w:b/>
        <w:bCs/>
        <w:sz w:val="22"/>
        <w:lang w:val="en-US"/>
      </w:rPr>
      <w:t>509</w:t>
    </w:r>
    <w:proofErr w:type="gramEnd"/>
    <w:r>
      <w:rPr>
        <w:b/>
        <w:bCs/>
        <w:sz w:val="22"/>
        <w:lang w:val="en-US"/>
      </w:rPr>
      <w:t>-</w:t>
    </w:r>
    <w:r w:rsidR="00EE4398">
      <w:rPr>
        <w:b/>
        <w:bCs/>
        <w:sz w:val="22"/>
        <w:lang w:val="ru-RU"/>
      </w:rPr>
      <w:t>3</w:t>
    </w:r>
    <w:r w:rsidRPr="00BF4372">
      <w:rPr>
        <w:sz w:val="22"/>
      </w:rPr>
      <w:tab/>
    </w:r>
    <w:r w:rsidRPr="00BF4372">
      <w:rPr>
        <w:rStyle w:val="PageNumber"/>
        <w:rFonts w:eastAsiaTheme="majorEastAsia"/>
        <w:b/>
        <w:bCs/>
        <w:sz w:val="22"/>
      </w:rPr>
      <w:fldChar w:fldCharType="begin"/>
    </w:r>
    <w:r w:rsidRPr="00BF4372">
      <w:rPr>
        <w:rStyle w:val="PageNumber"/>
        <w:rFonts w:eastAsiaTheme="majorEastAsia"/>
        <w:b/>
        <w:bCs/>
        <w:sz w:val="22"/>
      </w:rPr>
      <w:instrText xml:space="preserve"> PAGE </w:instrText>
    </w:r>
    <w:r w:rsidRPr="00BF4372">
      <w:rPr>
        <w:rStyle w:val="PageNumber"/>
        <w:rFonts w:eastAsiaTheme="majorEastAsia"/>
        <w:b/>
        <w:bCs/>
        <w:sz w:val="22"/>
      </w:rPr>
      <w:fldChar w:fldCharType="separate"/>
    </w:r>
    <w:r w:rsidR="00325976">
      <w:rPr>
        <w:rStyle w:val="PageNumber"/>
        <w:rFonts w:eastAsiaTheme="majorEastAsia"/>
        <w:b/>
        <w:bCs/>
        <w:noProof/>
        <w:sz w:val="22"/>
      </w:rPr>
      <w:t>3</w:t>
    </w:r>
    <w:r w:rsidRPr="00BF4372">
      <w:rPr>
        <w:rStyle w:val="PageNumber"/>
        <w:rFonts w:eastAsiaTheme="majorEastAsia"/>
        <w:b/>
        <w:bCs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4AC08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6C2C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5EAC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15805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AC9D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FCEE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920A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8AF4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9A2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8024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B786E"/>
    <w:multiLevelType w:val="hybridMultilevel"/>
    <w:tmpl w:val="8B40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5C0C39"/>
    <w:multiLevelType w:val="hybridMultilevel"/>
    <w:tmpl w:val="3E12CB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016B78"/>
    <w:multiLevelType w:val="hybridMultilevel"/>
    <w:tmpl w:val="2ED2ADF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21A17DE"/>
    <w:multiLevelType w:val="hybridMultilevel"/>
    <w:tmpl w:val="CB2ABB36"/>
    <w:lvl w:ilvl="0" w:tplc="2FECDED2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990493"/>
    <w:multiLevelType w:val="hybridMultilevel"/>
    <w:tmpl w:val="7C3807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8CD1C85"/>
    <w:multiLevelType w:val="hybridMultilevel"/>
    <w:tmpl w:val="8F58A486"/>
    <w:lvl w:ilvl="0" w:tplc="82D47A36">
      <w:start w:val="1"/>
      <w:numFmt w:val="bullet"/>
      <w:lvlText w:val="●"/>
      <w:lvlJc w:val="left"/>
      <w:pPr>
        <w:tabs>
          <w:tab w:val="num" w:pos="340"/>
        </w:tabs>
        <w:ind w:left="357" w:hanging="357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>
    <w:nsid w:val="1D131C00"/>
    <w:multiLevelType w:val="hybridMultilevel"/>
    <w:tmpl w:val="24067A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DD76597"/>
    <w:multiLevelType w:val="hybridMultilevel"/>
    <w:tmpl w:val="36F2592A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F6E7591"/>
    <w:multiLevelType w:val="hybridMultilevel"/>
    <w:tmpl w:val="FFA273D0"/>
    <w:lvl w:ilvl="0" w:tplc="6924032C">
      <w:start w:val="1"/>
      <w:numFmt w:val="bullet"/>
      <w:lvlText w:val=""/>
      <w:lvlJc w:val="left"/>
      <w:pPr>
        <w:ind w:left="709" w:hanging="352"/>
      </w:pPr>
      <w:rPr>
        <w:rFonts w:ascii="Symbol" w:hAnsi="Symbol" w:hint="default"/>
        <w:sz w:val="22"/>
        <w:effect w:val="no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1091BAE"/>
    <w:multiLevelType w:val="hybridMultilevel"/>
    <w:tmpl w:val="27321BD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A5F313D"/>
    <w:multiLevelType w:val="hybridMultilevel"/>
    <w:tmpl w:val="ED9CFB1C"/>
    <w:lvl w:ilvl="0" w:tplc="89CE0DE8">
      <w:start w:val="3"/>
      <w:numFmt w:val="lowerRoman"/>
      <w:lvlText w:val="(%1)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A693C6C"/>
    <w:multiLevelType w:val="hybridMultilevel"/>
    <w:tmpl w:val="F3DE31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ADF6658"/>
    <w:multiLevelType w:val="hybridMultilevel"/>
    <w:tmpl w:val="1D4894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7B3BF4"/>
    <w:multiLevelType w:val="multilevel"/>
    <w:tmpl w:val="A574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855BAD"/>
    <w:multiLevelType w:val="multilevel"/>
    <w:tmpl w:val="8B3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D77F26"/>
    <w:multiLevelType w:val="singleLevel"/>
    <w:tmpl w:val="D62C00F6"/>
    <w:lvl w:ilvl="0"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</w:abstractNum>
  <w:abstractNum w:abstractNumId="27">
    <w:nsid w:val="571A538B"/>
    <w:multiLevelType w:val="multilevel"/>
    <w:tmpl w:val="F5B4B78C"/>
    <w:lvl w:ilvl="0">
      <w:start w:val="1"/>
      <w:numFmt w:val="upperLetter"/>
      <w:lvlText w:val="Annex %1"/>
      <w:lvlJc w:val="left"/>
      <w:pPr>
        <w:tabs>
          <w:tab w:val="num" w:pos="1080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8">
    <w:nsid w:val="598B6222"/>
    <w:multiLevelType w:val="multilevel"/>
    <w:tmpl w:val="1CA40922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60D05723"/>
    <w:multiLevelType w:val="hybridMultilevel"/>
    <w:tmpl w:val="7EA86D90"/>
    <w:lvl w:ilvl="0" w:tplc="FFFFFFFF">
      <w:start w:val="1"/>
      <w:numFmt w:val="lowerLetter"/>
      <w:lvlText w:val="%1)"/>
      <w:lvlJc w:val="left"/>
      <w:pPr>
        <w:tabs>
          <w:tab w:val="num" w:pos="456"/>
        </w:tabs>
        <w:ind w:left="303" w:hanging="34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786458D9"/>
    <w:multiLevelType w:val="hybridMultilevel"/>
    <w:tmpl w:val="1F2065F4"/>
    <w:lvl w:ilvl="0" w:tplc="C0C4CE54">
      <w:start w:val="5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772D84"/>
    <w:multiLevelType w:val="hybridMultilevel"/>
    <w:tmpl w:val="05DE5E5E"/>
    <w:lvl w:ilvl="0" w:tplc="FFFFFFFF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8"/>
  </w:num>
  <w:num w:numId="3">
    <w:abstractNumId w:val="15"/>
  </w:num>
  <w:num w:numId="4">
    <w:abstractNumId w:val="22"/>
  </w:num>
  <w:num w:numId="5">
    <w:abstractNumId w:val="31"/>
  </w:num>
  <w:num w:numId="6">
    <w:abstractNumId w:val="29"/>
  </w:num>
  <w:num w:numId="7">
    <w:abstractNumId w:val="27"/>
  </w:num>
  <w:num w:numId="8">
    <w:abstractNumId w:val="21"/>
  </w:num>
  <w:num w:numId="9">
    <w:abstractNumId w:val="30"/>
  </w:num>
  <w:num w:numId="10">
    <w:abstractNumId w:val="23"/>
  </w:num>
  <w:num w:numId="11">
    <w:abstractNumId w:val="10"/>
  </w:num>
  <w:num w:numId="12">
    <w:abstractNumId w:val="17"/>
  </w:num>
  <w:num w:numId="13">
    <w:abstractNumId w:val="20"/>
  </w:num>
  <w:num w:numId="14">
    <w:abstractNumId w:val="16"/>
  </w:num>
  <w:num w:numId="15">
    <w:abstractNumId w:val="11"/>
  </w:num>
  <w:num w:numId="16">
    <w:abstractNumId w:val="14"/>
  </w:num>
  <w:num w:numId="17">
    <w:abstractNumId w:val="19"/>
  </w:num>
  <w:num w:numId="18">
    <w:abstractNumId w:val="25"/>
  </w:num>
  <w:num w:numId="19">
    <w:abstractNumId w:val="24"/>
  </w:num>
  <w:num w:numId="20">
    <w:abstractNumId w:val="18"/>
  </w:num>
  <w:num w:numId="21">
    <w:abstractNumId w:val="28"/>
  </w:num>
  <w:num w:numId="22">
    <w:abstractNumId w:val="13"/>
  </w:num>
  <w:num w:numId="23">
    <w:abstractNumId w:val="26"/>
  </w:num>
  <w:num w:numId="24">
    <w:abstractNumId w:val="12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NotTrackFormatting/>
  <w:defaultTabStop w:val="720"/>
  <w:evenAndOddHeaders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E08"/>
    <w:rsid w:val="000114D4"/>
    <w:rsid w:val="00013002"/>
    <w:rsid w:val="00015BB7"/>
    <w:rsid w:val="00021455"/>
    <w:rsid w:val="000357E7"/>
    <w:rsid w:val="00036EE3"/>
    <w:rsid w:val="000434B5"/>
    <w:rsid w:val="00066989"/>
    <w:rsid w:val="00072484"/>
    <w:rsid w:val="00072B9D"/>
    <w:rsid w:val="0007388C"/>
    <w:rsid w:val="0008566A"/>
    <w:rsid w:val="00096612"/>
    <w:rsid w:val="000A4386"/>
    <w:rsid w:val="000B7683"/>
    <w:rsid w:val="000C7B8C"/>
    <w:rsid w:val="000D0677"/>
    <w:rsid w:val="000D1EE4"/>
    <w:rsid w:val="000E1C18"/>
    <w:rsid w:val="000E4AEE"/>
    <w:rsid w:val="000E6A6E"/>
    <w:rsid w:val="000F05F4"/>
    <w:rsid w:val="000F6005"/>
    <w:rsid w:val="00101ABE"/>
    <w:rsid w:val="00102934"/>
    <w:rsid w:val="00106CE5"/>
    <w:rsid w:val="00116B4C"/>
    <w:rsid w:val="00132F55"/>
    <w:rsid w:val="00142D3B"/>
    <w:rsid w:val="00147110"/>
    <w:rsid w:val="00147CD2"/>
    <w:rsid w:val="001511A6"/>
    <w:rsid w:val="00152A81"/>
    <w:rsid w:val="0015353B"/>
    <w:rsid w:val="00153F74"/>
    <w:rsid w:val="00162821"/>
    <w:rsid w:val="00167981"/>
    <w:rsid w:val="00170A61"/>
    <w:rsid w:val="0017732A"/>
    <w:rsid w:val="001777AD"/>
    <w:rsid w:val="001946D4"/>
    <w:rsid w:val="001A160E"/>
    <w:rsid w:val="001A21C2"/>
    <w:rsid w:val="001A229B"/>
    <w:rsid w:val="001A3763"/>
    <w:rsid w:val="001B0DFF"/>
    <w:rsid w:val="001B1897"/>
    <w:rsid w:val="001B23FB"/>
    <w:rsid w:val="001C1484"/>
    <w:rsid w:val="001C2400"/>
    <w:rsid w:val="001D7190"/>
    <w:rsid w:val="001D71FE"/>
    <w:rsid w:val="001E7AFD"/>
    <w:rsid w:val="002015D0"/>
    <w:rsid w:val="002058CE"/>
    <w:rsid w:val="002151E0"/>
    <w:rsid w:val="002157A5"/>
    <w:rsid w:val="002165F1"/>
    <w:rsid w:val="00221C4F"/>
    <w:rsid w:val="00241372"/>
    <w:rsid w:val="00241E76"/>
    <w:rsid w:val="002554FE"/>
    <w:rsid w:val="0025558A"/>
    <w:rsid w:val="002556C4"/>
    <w:rsid w:val="00255BF5"/>
    <w:rsid w:val="002572B3"/>
    <w:rsid w:val="0026029E"/>
    <w:rsid w:val="002627C7"/>
    <w:rsid w:val="00265086"/>
    <w:rsid w:val="0026695E"/>
    <w:rsid w:val="00272AA1"/>
    <w:rsid w:val="00276D21"/>
    <w:rsid w:val="00283AA6"/>
    <w:rsid w:val="00284F59"/>
    <w:rsid w:val="00291F7A"/>
    <w:rsid w:val="00292668"/>
    <w:rsid w:val="00296C83"/>
    <w:rsid w:val="00296D7F"/>
    <w:rsid w:val="002A7B3F"/>
    <w:rsid w:val="002B3CF6"/>
    <w:rsid w:val="002B66EF"/>
    <w:rsid w:val="002C3056"/>
    <w:rsid w:val="002C768A"/>
    <w:rsid w:val="002D0748"/>
    <w:rsid w:val="002D563B"/>
    <w:rsid w:val="002D76C4"/>
    <w:rsid w:val="002E2C9A"/>
    <w:rsid w:val="002E44EF"/>
    <w:rsid w:val="002E4793"/>
    <w:rsid w:val="002F06BF"/>
    <w:rsid w:val="002F5149"/>
    <w:rsid w:val="002F5199"/>
    <w:rsid w:val="00305EA3"/>
    <w:rsid w:val="00321B91"/>
    <w:rsid w:val="00325976"/>
    <w:rsid w:val="00327965"/>
    <w:rsid w:val="00333586"/>
    <w:rsid w:val="00333892"/>
    <w:rsid w:val="00336ED7"/>
    <w:rsid w:val="0034373E"/>
    <w:rsid w:val="0034393D"/>
    <w:rsid w:val="00346D75"/>
    <w:rsid w:val="00356B5D"/>
    <w:rsid w:val="00366B7C"/>
    <w:rsid w:val="0036774B"/>
    <w:rsid w:val="00372D55"/>
    <w:rsid w:val="0038007E"/>
    <w:rsid w:val="0038145A"/>
    <w:rsid w:val="00382A0E"/>
    <w:rsid w:val="003844F5"/>
    <w:rsid w:val="003911ED"/>
    <w:rsid w:val="003A3263"/>
    <w:rsid w:val="003A68B2"/>
    <w:rsid w:val="003B0CD7"/>
    <w:rsid w:val="003B7CC6"/>
    <w:rsid w:val="003C02A6"/>
    <w:rsid w:val="003C31E1"/>
    <w:rsid w:val="003D1992"/>
    <w:rsid w:val="003E530B"/>
    <w:rsid w:val="003E5EF0"/>
    <w:rsid w:val="004049F4"/>
    <w:rsid w:val="00405D28"/>
    <w:rsid w:val="00411DF5"/>
    <w:rsid w:val="00412FDF"/>
    <w:rsid w:val="00413B07"/>
    <w:rsid w:val="00415CE4"/>
    <w:rsid w:val="0041667C"/>
    <w:rsid w:val="00420DFD"/>
    <w:rsid w:val="004210E9"/>
    <w:rsid w:val="0042475B"/>
    <w:rsid w:val="00424AF7"/>
    <w:rsid w:val="004269E8"/>
    <w:rsid w:val="004344E0"/>
    <w:rsid w:val="00434DC4"/>
    <w:rsid w:val="00437A76"/>
    <w:rsid w:val="00443C24"/>
    <w:rsid w:val="00460209"/>
    <w:rsid w:val="00460FBE"/>
    <w:rsid w:val="00470E28"/>
    <w:rsid w:val="00470FEC"/>
    <w:rsid w:val="00483200"/>
    <w:rsid w:val="00483354"/>
    <w:rsid w:val="00484ED5"/>
    <w:rsid w:val="00485F8F"/>
    <w:rsid w:val="00486D80"/>
    <w:rsid w:val="0048708A"/>
    <w:rsid w:val="004934C5"/>
    <w:rsid w:val="00496C22"/>
    <w:rsid w:val="004A02EE"/>
    <w:rsid w:val="004A4C94"/>
    <w:rsid w:val="004A55E1"/>
    <w:rsid w:val="004B60D2"/>
    <w:rsid w:val="004C0714"/>
    <w:rsid w:val="004C5826"/>
    <w:rsid w:val="004C7A5F"/>
    <w:rsid w:val="004E06F8"/>
    <w:rsid w:val="004E5FBD"/>
    <w:rsid w:val="004F2531"/>
    <w:rsid w:val="004F4579"/>
    <w:rsid w:val="004F65E4"/>
    <w:rsid w:val="004F72A9"/>
    <w:rsid w:val="004F76BC"/>
    <w:rsid w:val="00501673"/>
    <w:rsid w:val="0050605E"/>
    <w:rsid w:val="00510959"/>
    <w:rsid w:val="005134F4"/>
    <w:rsid w:val="0051398F"/>
    <w:rsid w:val="005170B9"/>
    <w:rsid w:val="0051751E"/>
    <w:rsid w:val="00521CEE"/>
    <w:rsid w:val="00521D35"/>
    <w:rsid w:val="0052450A"/>
    <w:rsid w:val="00535D00"/>
    <w:rsid w:val="00541244"/>
    <w:rsid w:val="00554C61"/>
    <w:rsid w:val="00556548"/>
    <w:rsid w:val="005613AA"/>
    <w:rsid w:val="00561A7A"/>
    <w:rsid w:val="005750D1"/>
    <w:rsid w:val="00586EF8"/>
    <w:rsid w:val="005A0BA9"/>
    <w:rsid w:val="005A34AA"/>
    <w:rsid w:val="005A3D99"/>
    <w:rsid w:val="005B49AB"/>
    <w:rsid w:val="005B50E7"/>
    <w:rsid w:val="005C0132"/>
    <w:rsid w:val="005C1365"/>
    <w:rsid w:val="005C37A9"/>
    <w:rsid w:val="005C74C1"/>
    <w:rsid w:val="005D0454"/>
    <w:rsid w:val="005D0E76"/>
    <w:rsid w:val="005D7D10"/>
    <w:rsid w:val="005E0193"/>
    <w:rsid w:val="005E2D2B"/>
    <w:rsid w:val="005E7B4F"/>
    <w:rsid w:val="005F10F0"/>
    <w:rsid w:val="005F1276"/>
    <w:rsid w:val="005F7073"/>
    <w:rsid w:val="006003F5"/>
    <w:rsid w:val="00601882"/>
    <w:rsid w:val="00607D68"/>
    <w:rsid w:val="00613212"/>
    <w:rsid w:val="00613EF0"/>
    <w:rsid w:val="006149B1"/>
    <w:rsid w:val="0062597B"/>
    <w:rsid w:val="00630077"/>
    <w:rsid w:val="00640608"/>
    <w:rsid w:val="00643921"/>
    <w:rsid w:val="00646536"/>
    <w:rsid w:val="00646CF8"/>
    <w:rsid w:val="00655C43"/>
    <w:rsid w:val="0066433C"/>
    <w:rsid w:val="00672DB3"/>
    <w:rsid w:val="00673A1F"/>
    <w:rsid w:val="00674F1D"/>
    <w:rsid w:val="00677856"/>
    <w:rsid w:val="00680D2B"/>
    <w:rsid w:val="00681B32"/>
    <w:rsid w:val="00683621"/>
    <w:rsid w:val="006A2322"/>
    <w:rsid w:val="006A6E13"/>
    <w:rsid w:val="006A7C6C"/>
    <w:rsid w:val="006B1D2B"/>
    <w:rsid w:val="006B28E8"/>
    <w:rsid w:val="006B36A4"/>
    <w:rsid w:val="006B6B10"/>
    <w:rsid w:val="006C3F6F"/>
    <w:rsid w:val="006C5C66"/>
    <w:rsid w:val="006D5DB1"/>
    <w:rsid w:val="006D6887"/>
    <w:rsid w:val="006E1131"/>
    <w:rsid w:val="006E2037"/>
    <w:rsid w:val="006E2945"/>
    <w:rsid w:val="006E6199"/>
    <w:rsid w:val="006F133F"/>
    <w:rsid w:val="006F5542"/>
    <w:rsid w:val="006F5CFD"/>
    <w:rsid w:val="00705C78"/>
    <w:rsid w:val="00712870"/>
    <w:rsid w:val="007130D7"/>
    <w:rsid w:val="00714E4E"/>
    <w:rsid w:val="00730DC1"/>
    <w:rsid w:val="0073307E"/>
    <w:rsid w:val="00743724"/>
    <w:rsid w:val="00743D85"/>
    <w:rsid w:val="007468DA"/>
    <w:rsid w:val="00751D90"/>
    <w:rsid w:val="00753CF4"/>
    <w:rsid w:val="007565CC"/>
    <w:rsid w:val="007613BA"/>
    <w:rsid w:val="007620E8"/>
    <w:rsid w:val="00763B9A"/>
    <w:rsid w:val="00770866"/>
    <w:rsid w:val="00771C1C"/>
    <w:rsid w:val="00773072"/>
    <w:rsid w:val="0077524C"/>
    <w:rsid w:val="0077542E"/>
    <w:rsid w:val="0078133E"/>
    <w:rsid w:val="0079270B"/>
    <w:rsid w:val="00794726"/>
    <w:rsid w:val="007948CD"/>
    <w:rsid w:val="00795C32"/>
    <w:rsid w:val="007A386A"/>
    <w:rsid w:val="007A6AA8"/>
    <w:rsid w:val="007B26BF"/>
    <w:rsid w:val="007B3304"/>
    <w:rsid w:val="007C3259"/>
    <w:rsid w:val="007C47AC"/>
    <w:rsid w:val="007D224F"/>
    <w:rsid w:val="007D5E5D"/>
    <w:rsid w:val="007E06B3"/>
    <w:rsid w:val="007F0193"/>
    <w:rsid w:val="008006AF"/>
    <w:rsid w:val="008007FC"/>
    <w:rsid w:val="00806C4A"/>
    <w:rsid w:val="00817CB2"/>
    <w:rsid w:val="00820AA5"/>
    <w:rsid w:val="008303A3"/>
    <w:rsid w:val="008310C9"/>
    <w:rsid w:val="0083597F"/>
    <w:rsid w:val="00835B98"/>
    <w:rsid w:val="00853CC5"/>
    <w:rsid w:val="008552F1"/>
    <w:rsid w:val="00870D0A"/>
    <w:rsid w:val="00872EF9"/>
    <w:rsid w:val="00875CD4"/>
    <w:rsid w:val="0088220B"/>
    <w:rsid w:val="0088262E"/>
    <w:rsid w:val="00883477"/>
    <w:rsid w:val="0088673B"/>
    <w:rsid w:val="008A1361"/>
    <w:rsid w:val="008B0559"/>
    <w:rsid w:val="008B7274"/>
    <w:rsid w:val="008B7393"/>
    <w:rsid w:val="008C4CB1"/>
    <w:rsid w:val="008C7848"/>
    <w:rsid w:val="008E431F"/>
    <w:rsid w:val="008E45A8"/>
    <w:rsid w:val="00906589"/>
    <w:rsid w:val="00906AD6"/>
    <w:rsid w:val="009108A6"/>
    <w:rsid w:val="00914727"/>
    <w:rsid w:val="00917AF2"/>
    <w:rsid w:val="00921C96"/>
    <w:rsid w:val="0092418A"/>
    <w:rsid w:val="00934ED7"/>
    <w:rsid w:val="00937F57"/>
    <w:rsid w:val="00951A68"/>
    <w:rsid w:val="009543C3"/>
    <w:rsid w:val="0095563B"/>
    <w:rsid w:val="00966E1B"/>
    <w:rsid w:val="00972202"/>
    <w:rsid w:val="0097242E"/>
    <w:rsid w:val="009947C0"/>
    <w:rsid w:val="009A1CE8"/>
    <w:rsid w:val="009B3E48"/>
    <w:rsid w:val="009C0C6A"/>
    <w:rsid w:val="009C274C"/>
    <w:rsid w:val="009C45B8"/>
    <w:rsid w:val="009C637B"/>
    <w:rsid w:val="009E5060"/>
    <w:rsid w:val="009F0D75"/>
    <w:rsid w:val="009F1441"/>
    <w:rsid w:val="009F2D2C"/>
    <w:rsid w:val="009F39E5"/>
    <w:rsid w:val="009F7DF0"/>
    <w:rsid w:val="00A024EE"/>
    <w:rsid w:val="00A06B2D"/>
    <w:rsid w:val="00A1321F"/>
    <w:rsid w:val="00A16BC2"/>
    <w:rsid w:val="00A20890"/>
    <w:rsid w:val="00A232E2"/>
    <w:rsid w:val="00A23480"/>
    <w:rsid w:val="00A25867"/>
    <w:rsid w:val="00A31928"/>
    <w:rsid w:val="00A4460D"/>
    <w:rsid w:val="00A5080B"/>
    <w:rsid w:val="00A51DEE"/>
    <w:rsid w:val="00A62A14"/>
    <w:rsid w:val="00A6617B"/>
    <w:rsid w:val="00A66ECB"/>
    <w:rsid w:val="00A67C6D"/>
    <w:rsid w:val="00A703FF"/>
    <w:rsid w:val="00A71064"/>
    <w:rsid w:val="00A71FE5"/>
    <w:rsid w:val="00A73333"/>
    <w:rsid w:val="00A83BFA"/>
    <w:rsid w:val="00A922D9"/>
    <w:rsid w:val="00A95B0E"/>
    <w:rsid w:val="00A971A1"/>
    <w:rsid w:val="00AA1DA1"/>
    <w:rsid w:val="00AA3AD8"/>
    <w:rsid w:val="00AA7773"/>
    <w:rsid w:val="00AB0DC8"/>
    <w:rsid w:val="00AB3ADB"/>
    <w:rsid w:val="00AD1C06"/>
    <w:rsid w:val="00AD2D60"/>
    <w:rsid w:val="00AD76FB"/>
    <w:rsid w:val="00AE0923"/>
    <w:rsid w:val="00AE67A6"/>
    <w:rsid w:val="00AF0253"/>
    <w:rsid w:val="00AF1C1C"/>
    <w:rsid w:val="00AF7746"/>
    <w:rsid w:val="00B0075B"/>
    <w:rsid w:val="00B0249F"/>
    <w:rsid w:val="00B033C8"/>
    <w:rsid w:val="00B042B1"/>
    <w:rsid w:val="00B07366"/>
    <w:rsid w:val="00B07993"/>
    <w:rsid w:val="00B11401"/>
    <w:rsid w:val="00B17EE4"/>
    <w:rsid w:val="00B223C6"/>
    <w:rsid w:val="00B2555B"/>
    <w:rsid w:val="00B33425"/>
    <w:rsid w:val="00B4008D"/>
    <w:rsid w:val="00B43777"/>
    <w:rsid w:val="00B44E24"/>
    <w:rsid w:val="00B53EBC"/>
    <w:rsid w:val="00B54ECC"/>
    <w:rsid w:val="00B55806"/>
    <w:rsid w:val="00B714F3"/>
    <w:rsid w:val="00B7676C"/>
    <w:rsid w:val="00B808A5"/>
    <w:rsid w:val="00B87B6B"/>
    <w:rsid w:val="00B93525"/>
    <w:rsid w:val="00B975E8"/>
    <w:rsid w:val="00BA5F2B"/>
    <w:rsid w:val="00BA791E"/>
    <w:rsid w:val="00BB1094"/>
    <w:rsid w:val="00BB6C7D"/>
    <w:rsid w:val="00BB709D"/>
    <w:rsid w:val="00BC44E6"/>
    <w:rsid w:val="00BC5D77"/>
    <w:rsid w:val="00BD3416"/>
    <w:rsid w:val="00BE262F"/>
    <w:rsid w:val="00BE2D8E"/>
    <w:rsid w:val="00BE7354"/>
    <w:rsid w:val="00BF3A3A"/>
    <w:rsid w:val="00BF4372"/>
    <w:rsid w:val="00BF487A"/>
    <w:rsid w:val="00C111D1"/>
    <w:rsid w:val="00C15918"/>
    <w:rsid w:val="00C24755"/>
    <w:rsid w:val="00C26DC5"/>
    <w:rsid w:val="00C35FF5"/>
    <w:rsid w:val="00C41C5B"/>
    <w:rsid w:val="00C44EEB"/>
    <w:rsid w:val="00C46BD9"/>
    <w:rsid w:val="00C536CC"/>
    <w:rsid w:val="00C53883"/>
    <w:rsid w:val="00C55258"/>
    <w:rsid w:val="00C60232"/>
    <w:rsid w:val="00C71431"/>
    <w:rsid w:val="00C73560"/>
    <w:rsid w:val="00C75E7A"/>
    <w:rsid w:val="00C80E5A"/>
    <w:rsid w:val="00C91585"/>
    <w:rsid w:val="00C92336"/>
    <w:rsid w:val="00C92AB8"/>
    <w:rsid w:val="00C957FA"/>
    <w:rsid w:val="00C960B5"/>
    <w:rsid w:val="00CA4371"/>
    <w:rsid w:val="00CB0F14"/>
    <w:rsid w:val="00CB158D"/>
    <w:rsid w:val="00CB4B29"/>
    <w:rsid w:val="00CC40CA"/>
    <w:rsid w:val="00CC5083"/>
    <w:rsid w:val="00CC579E"/>
    <w:rsid w:val="00CC6AA0"/>
    <w:rsid w:val="00CD659B"/>
    <w:rsid w:val="00CE0A43"/>
    <w:rsid w:val="00CE2513"/>
    <w:rsid w:val="00CE3E48"/>
    <w:rsid w:val="00CE723F"/>
    <w:rsid w:val="00CF064F"/>
    <w:rsid w:val="00CF6861"/>
    <w:rsid w:val="00CF6D47"/>
    <w:rsid w:val="00D04C54"/>
    <w:rsid w:val="00D05C97"/>
    <w:rsid w:val="00D124EE"/>
    <w:rsid w:val="00D21420"/>
    <w:rsid w:val="00D24812"/>
    <w:rsid w:val="00D31AA9"/>
    <w:rsid w:val="00D33298"/>
    <w:rsid w:val="00D37EF5"/>
    <w:rsid w:val="00D4132C"/>
    <w:rsid w:val="00D44EA9"/>
    <w:rsid w:val="00D528C9"/>
    <w:rsid w:val="00D5308A"/>
    <w:rsid w:val="00D55BEA"/>
    <w:rsid w:val="00D74E75"/>
    <w:rsid w:val="00D8111C"/>
    <w:rsid w:val="00D83556"/>
    <w:rsid w:val="00D83A00"/>
    <w:rsid w:val="00D84580"/>
    <w:rsid w:val="00D84F7A"/>
    <w:rsid w:val="00D869AE"/>
    <w:rsid w:val="00D901D4"/>
    <w:rsid w:val="00D9164C"/>
    <w:rsid w:val="00D93A7C"/>
    <w:rsid w:val="00D94FE3"/>
    <w:rsid w:val="00DA0412"/>
    <w:rsid w:val="00DA1B28"/>
    <w:rsid w:val="00DA4C8C"/>
    <w:rsid w:val="00DA6A04"/>
    <w:rsid w:val="00DA7219"/>
    <w:rsid w:val="00DC00E9"/>
    <w:rsid w:val="00DC0575"/>
    <w:rsid w:val="00DC4D1A"/>
    <w:rsid w:val="00DC6523"/>
    <w:rsid w:val="00DC6902"/>
    <w:rsid w:val="00DD525A"/>
    <w:rsid w:val="00DE0850"/>
    <w:rsid w:val="00DF2131"/>
    <w:rsid w:val="00DF4176"/>
    <w:rsid w:val="00DF751C"/>
    <w:rsid w:val="00DF7747"/>
    <w:rsid w:val="00DF7918"/>
    <w:rsid w:val="00E05897"/>
    <w:rsid w:val="00E0797E"/>
    <w:rsid w:val="00E11C8C"/>
    <w:rsid w:val="00E1230F"/>
    <w:rsid w:val="00E15B7C"/>
    <w:rsid w:val="00E17240"/>
    <w:rsid w:val="00E30532"/>
    <w:rsid w:val="00E36D89"/>
    <w:rsid w:val="00E406BD"/>
    <w:rsid w:val="00E557D4"/>
    <w:rsid w:val="00E63BD6"/>
    <w:rsid w:val="00E6418C"/>
    <w:rsid w:val="00E7113B"/>
    <w:rsid w:val="00E74595"/>
    <w:rsid w:val="00E76274"/>
    <w:rsid w:val="00E92929"/>
    <w:rsid w:val="00E93395"/>
    <w:rsid w:val="00E93789"/>
    <w:rsid w:val="00E938D8"/>
    <w:rsid w:val="00E94D2B"/>
    <w:rsid w:val="00E9654E"/>
    <w:rsid w:val="00EB7C57"/>
    <w:rsid w:val="00EC07E6"/>
    <w:rsid w:val="00EC1BB1"/>
    <w:rsid w:val="00EC4574"/>
    <w:rsid w:val="00ED2695"/>
    <w:rsid w:val="00ED5294"/>
    <w:rsid w:val="00EE4398"/>
    <w:rsid w:val="00EE4D21"/>
    <w:rsid w:val="00EE5209"/>
    <w:rsid w:val="00EE55A8"/>
    <w:rsid w:val="00EE5CFB"/>
    <w:rsid w:val="00EF451F"/>
    <w:rsid w:val="00EF7593"/>
    <w:rsid w:val="00F00F30"/>
    <w:rsid w:val="00F02359"/>
    <w:rsid w:val="00F0480C"/>
    <w:rsid w:val="00F04E0D"/>
    <w:rsid w:val="00F0737B"/>
    <w:rsid w:val="00F12068"/>
    <w:rsid w:val="00F16504"/>
    <w:rsid w:val="00F2586F"/>
    <w:rsid w:val="00F30C9B"/>
    <w:rsid w:val="00F3204F"/>
    <w:rsid w:val="00F34A98"/>
    <w:rsid w:val="00F354B1"/>
    <w:rsid w:val="00F36D9F"/>
    <w:rsid w:val="00F406F7"/>
    <w:rsid w:val="00F518BF"/>
    <w:rsid w:val="00F537BC"/>
    <w:rsid w:val="00F56AB8"/>
    <w:rsid w:val="00F644C2"/>
    <w:rsid w:val="00F64D7D"/>
    <w:rsid w:val="00F674AB"/>
    <w:rsid w:val="00F67DA6"/>
    <w:rsid w:val="00F705B4"/>
    <w:rsid w:val="00F71550"/>
    <w:rsid w:val="00F77246"/>
    <w:rsid w:val="00F80BF7"/>
    <w:rsid w:val="00F93419"/>
    <w:rsid w:val="00F934DB"/>
    <w:rsid w:val="00F94321"/>
    <w:rsid w:val="00FB0E4E"/>
    <w:rsid w:val="00FB4809"/>
    <w:rsid w:val="00FB500C"/>
    <w:rsid w:val="00FB5FF0"/>
    <w:rsid w:val="00FC0E1B"/>
    <w:rsid w:val="00FC240D"/>
    <w:rsid w:val="00FC42AF"/>
    <w:rsid w:val="00FC71FF"/>
    <w:rsid w:val="00FD15CF"/>
    <w:rsid w:val="00FE79FE"/>
    <w:rsid w:val="00FF5F1D"/>
    <w:rsid w:val="00FF6166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5:docId w15:val="{C3C4DCEC-7B47-4AFD-9D08-6E7FCBB3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92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3307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73307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73307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1A16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73307E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73307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73307E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73307E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73307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9F1441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9F1441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88C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A160E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F1441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F1441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F1441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F1441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F1441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2015D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F1441"/>
    <w:rPr>
      <w:sz w:val="24"/>
      <w:lang w:val="fr-FR" w:eastAsia="en-US"/>
    </w:rPr>
  </w:style>
  <w:style w:type="paragraph" w:styleId="Footer">
    <w:name w:val="footer"/>
    <w:basedOn w:val="Normal"/>
    <w:link w:val="FooterChar"/>
    <w:uiPriority w:val="99"/>
    <w:rsid w:val="002015D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F1441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2015D0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uiPriority w:val="99"/>
    <w:rsid w:val="0073307E"/>
    <w:pPr>
      <w:spacing w:before="160"/>
      <w:ind w:left="0" w:firstLine="0"/>
      <w:outlineLvl w:val="9"/>
    </w:pPr>
    <w:rPr>
      <w:b w:val="0"/>
    </w:rPr>
  </w:style>
  <w:style w:type="character" w:customStyle="1" w:styleId="HeadingbChar">
    <w:name w:val="Heading_b Char"/>
    <w:link w:val="Headingb"/>
    <w:uiPriority w:val="99"/>
    <w:locked/>
    <w:rsid w:val="009F1441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1A16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E3E48"/>
    <w:rPr>
      <w:sz w:val="26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3A68B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683621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683621"/>
    <w:rPr>
      <w:szCs w:val="20"/>
      <w:lang w:val="fr-FR" w:eastAsia="en-US"/>
    </w:rPr>
  </w:style>
  <w:style w:type="character" w:customStyle="1" w:styleId="AnnexNoTitleChar">
    <w:name w:val="Annex_NoTitle Char"/>
    <w:link w:val="AnnexNoTitle"/>
    <w:uiPriority w:val="99"/>
    <w:locked/>
    <w:rsid w:val="003A68B2"/>
    <w:rPr>
      <w:b/>
      <w:sz w:val="26"/>
      <w:szCs w:val="20"/>
      <w:lang w:val="fr-FR" w:eastAsia="en-US"/>
    </w:rPr>
  </w:style>
  <w:style w:type="paragraph" w:customStyle="1" w:styleId="enumlev2">
    <w:name w:val="enumlev2"/>
    <w:basedOn w:val="enumlev1"/>
    <w:uiPriority w:val="99"/>
    <w:rsid w:val="0073307E"/>
    <w:pPr>
      <w:ind w:left="1191" w:hanging="397"/>
    </w:pPr>
  </w:style>
  <w:style w:type="paragraph" w:customStyle="1" w:styleId="enumlev1">
    <w:name w:val="enumlev1"/>
    <w:basedOn w:val="Normal"/>
    <w:link w:val="enumlev1Char"/>
    <w:rsid w:val="0073307E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9F1441"/>
    <w:rPr>
      <w:sz w:val="24"/>
      <w:lang w:val="fr-FR" w:eastAsia="en-US"/>
    </w:rPr>
  </w:style>
  <w:style w:type="paragraph" w:customStyle="1" w:styleId="enumlev3">
    <w:name w:val="enumlev3"/>
    <w:basedOn w:val="enumlev2"/>
    <w:uiPriority w:val="99"/>
    <w:rsid w:val="0073307E"/>
    <w:pPr>
      <w:ind w:left="1588"/>
    </w:pPr>
  </w:style>
  <w:style w:type="paragraph" w:customStyle="1" w:styleId="Note">
    <w:name w:val="Note"/>
    <w:basedOn w:val="Normal"/>
    <w:link w:val="NoteChar"/>
    <w:rsid w:val="009C637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link w:val="Note"/>
    <w:locked/>
    <w:rsid w:val="009C637B"/>
    <w:rPr>
      <w:sz w:val="20"/>
      <w:szCs w:val="20"/>
      <w:lang w:val="fr-FR" w:eastAsia="en-US"/>
    </w:rPr>
  </w:style>
  <w:style w:type="paragraph" w:customStyle="1" w:styleId="RecNo">
    <w:name w:val="Rec_No"/>
    <w:basedOn w:val="Normal"/>
    <w:next w:val="Rectitle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73307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uiPriority w:val="99"/>
    <w:rsid w:val="0073307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73307E"/>
    <w:pPr>
      <w:jc w:val="right"/>
    </w:pPr>
  </w:style>
  <w:style w:type="character" w:customStyle="1" w:styleId="RectitleChar">
    <w:name w:val="Rec_title Char"/>
    <w:link w:val="Rectitle"/>
    <w:uiPriority w:val="99"/>
    <w:locked/>
    <w:rsid w:val="009F1441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rsid w:val="003A68B2"/>
    <w:pPr>
      <w:spacing w:before="240"/>
    </w:pPr>
    <w:rPr>
      <w:b/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73307E"/>
  </w:style>
  <w:style w:type="paragraph" w:customStyle="1" w:styleId="Tablefin">
    <w:name w:val="Table_fin"/>
    <w:basedOn w:val="Normal"/>
    <w:next w:val="Normal"/>
    <w:uiPriority w:val="99"/>
    <w:rsid w:val="0073307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3307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link w:val="TablelegendChar"/>
    <w:uiPriority w:val="99"/>
    <w:rsid w:val="007330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character" w:customStyle="1" w:styleId="TablelegendChar">
    <w:name w:val="Table_legend Char"/>
    <w:link w:val="Tablelegend"/>
    <w:uiPriority w:val="99"/>
    <w:locked/>
    <w:rsid w:val="009F1441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uiPriority w:val="99"/>
    <w:rsid w:val="0073307E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uiPriority w:val="99"/>
    <w:locked/>
    <w:rsid w:val="009F1441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7330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character" w:customStyle="1" w:styleId="TabletextChar">
    <w:name w:val="Table_text Char"/>
    <w:link w:val="Tabletext"/>
    <w:uiPriority w:val="99"/>
    <w:locked/>
    <w:rsid w:val="009F1441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rsid w:val="0073307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9F1441"/>
    <w:rPr>
      <w:sz w:val="24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73307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73307E"/>
    <w:pPr>
      <w:ind w:left="794"/>
    </w:pPr>
  </w:style>
  <w:style w:type="character" w:customStyle="1" w:styleId="EquationlegendChar">
    <w:name w:val="Equation_legend Char"/>
    <w:link w:val="Equationlegend"/>
    <w:locked/>
    <w:rsid w:val="009F1441"/>
    <w:rPr>
      <w:sz w:val="24"/>
      <w:lang w:val="x-none" w:eastAsia="en-US"/>
    </w:rPr>
  </w:style>
  <w:style w:type="paragraph" w:customStyle="1" w:styleId="Figurelegend">
    <w:name w:val="Figure_legend"/>
    <w:basedOn w:val="Normal"/>
    <w:uiPriority w:val="99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73307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73307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73307E"/>
    <w:pPr>
      <w:keepNext w:val="0"/>
      <w:spacing w:before="0" w:after="240"/>
    </w:pPr>
  </w:style>
  <w:style w:type="character" w:customStyle="1" w:styleId="FiguretitleChar">
    <w:name w:val="Figure_title Char"/>
    <w:link w:val="Figuretitle"/>
    <w:uiPriority w:val="99"/>
    <w:locked/>
    <w:rsid w:val="009F1441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uiPriority w:val="99"/>
    <w:locked/>
    <w:rsid w:val="009F1441"/>
    <w:rPr>
      <w:caps/>
      <w:sz w:val="18"/>
      <w:lang w:val="fr-FR" w:eastAsia="en-US"/>
    </w:rPr>
  </w:style>
  <w:style w:type="paragraph" w:customStyle="1" w:styleId="tocpart">
    <w:name w:val="tocpart"/>
    <w:basedOn w:val="Normal"/>
    <w:uiPriority w:val="99"/>
    <w:rsid w:val="007330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73307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73307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73307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73307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73307E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73307E"/>
  </w:style>
  <w:style w:type="character" w:styleId="FootnoteReference">
    <w:name w:val="footnote reference"/>
    <w:basedOn w:val="DefaultParagraphFont"/>
    <w:rsid w:val="00C60232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C6023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locked/>
    <w:rsid w:val="00C60232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73307E"/>
  </w:style>
  <w:style w:type="paragraph" w:styleId="Index2">
    <w:name w:val="index 2"/>
    <w:basedOn w:val="Normal"/>
    <w:next w:val="Normal"/>
    <w:uiPriority w:val="99"/>
    <w:semiHidden/>
    <w:rsid w:val="0073307E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73307E"/>
    <w:pPr>
      <w:ind w:left="566"/>
    </w:pPr>
  </w:style>
  <w:style w:type="paragraph" w:styleId="IndexHeading">
    <w:name w:val="index heading"/>
    <w:basedOn w:val="Normal"/>
    <w:next w:val="Index1"/>
    <w:uiPriority w:val="99"/>
    <w:rsid w:val="0073307E"/>
  </w:style>
  <w:style w:type="paragraph" w:customStyle="1" w:styleId="Line">
    <w:name w:val="Line"/>
    <w:basedOn w:val="Normal"/>
    <w:next w:val="Normal"/>
    <w:rsid w:val="002015D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7330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73307E"/>
  </w:style>
  <w:style w:type="paragraph" w:customStyle="1" w:styleId="Partref">
    <w:name w:val="Part_ref"/>
    <w:basedOn w:val="Normal"/>
    <w:next w:val="Normal"/>
    <w:uiPriority w:val="99"/>
    <w:rsid w:val="0073307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73307E"/>
  </w:style>
  <w:style w:type="paragraph" w:customStyle="1" w:styleId="QuestionNo">
    <w:name w:val="Question_No"/>
    <w:basedOn w:val="RecNo"/>
    <w:next w:val="Normal"/>
    <w:uiPriority w:val="99"/>
    <w:rsid w:val="002015D0"/>
  </w:style>
  <w:style w:type="paragraph" w:customStyle="1" w:styleId="Questionref">
    <w:name w:val="Question_ref"/>
    <w:basedOn w:val="Recref"/>
    <w:next w:val="Questiondate"/>
    <w:uiPriority w:val="99"/>
    <w:rsid w:val="0073307E"/>
  </w:style>
  <w:style w:type="paragraph" w:customStyle="1" w:styleId="Questiontitle">
    <w:name w:val="Question_title"/>
    <w:basedOn w:val="Normal"/>
    <w:next w:val="Questionref"/>
    <w:uiPriority w:val="99"/>
    <w:rsid w:val="0073307E"/>
  </w:style>
  <w:style w:type="paragraph" w:customStyle="1" w:styleId="Reftext">
    <w:name w:val="Ref_text"/>
    <w:basedOn w:val="Normal"/>
    <w:uiPriority w:val="99"/>
    <w:rsid w:val="0073307E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2015D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73307E"/>
  </w:style>
  <w:style w:type="paragraph" w:customStyle="1" w:styleId="RepNo">
    <w:name w:val="Rep_No"/>
    <w:basedOn w:val="RecNo"/>
    <w:next w:val="Reptitle"/>
    <w:uiPriority w:val="99"/>
    <w:rsid w:val="002015D0"/>
  </w:style>
  <w:style w:type="paragraph" w:customStyle="1" w:styleId="Reptitle">
    <w:name w:val="Rep_title"/>
    <w:basedOn w:val="Rectitle"/>
    <w:next w:val="Repref"/>
    <w:uiPriority w:val="99"/>
    <w:rsid w:val="0073307E"/>
  </w:style>
  <w:style w:type="paragraph" w:customStyle="1" w:styleId="Repref">
    <w:name w:val="Rep_ref"/>
    <w:basedOn w:val="Recref"/>
    <w:next w:val="Repdate"/>
    <w:uiPriority w:val="99"/>
    <w:rsid w:val="0073307E"/>
  </w:style>
  <w:style w:type="paragraph" w:customStyle="1" w:styleId="Resdate">
    <w:name w:val="Res_date"/>
    <w:basedOn w:val="Recdate"/>
    <w:next w:val="Normalaftertitle"/>
    <w:uiPriority w:val="99"/>
    <w:rsid w:val="0073307E"/>
  </w:style>
  <w:style w:type="paragraph" w:customStyle="1" w:styleId="ResNo">
    <w:name w:val="Res_No"/>
    <w:basedOn w:val="RecNo"/>
    <w:next w:val="Restitle"/>
    <w:uiPriority w:val="99"/>
    <w:rsid w:val="002015D0"/>
  </w:style>
  <w:style w:type="paragraph" w:customStyle="1" w:styleId="Restitle">
    <w:name w:val="Res_title"/>
    <w:basedOn w:val="Normal"/>
    <w:next w:val="Resref"/>
    <w:uiPriority w:val="99"/>
    <w:rsid w:val="0073307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73307E"/>
  </w:style>
  <w:style w:type="paragraph" w:customStyle="1" w:styleId="SectionNo">
    <w:name w:val="Section_No"/>
    <w:basedOn w:val="Normal"/>
    <w:next w:val="Normal"/>
    <w:uiPriority w:val="99"/>
    <w:rsid w:val="0073307E"/>
  </w:style>
  <w:style w:type="paragraph" w:customStyle="1" w:styleId="Sectiontitle">
    <w:name w:val="Section_title"/>
    <w:basedOn w:val="Normal"/>
    <w:next w:val="Normalaftertitle"/>
    <w:uiPriority w:val="99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2015D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rsid w:val="002015D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rsid w:val="002015D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2015D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2015D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2015D0"/>
  </w:style>
  <w:style w:type="paragraph" w:styleId="TOC6">
    <w:name w:val="toc 6"/>
    <w:basedOn w:val="TOC4"/>
    <w:uiPriority w:val="99"/>
    <w:semiHidden/>
    <w:rsid w:val="002015D0"/>
  </w:style>
  <w:style w:type="paragraph" w:styleId="TOC7">
    <w:name w:val="toc 7"/>
    <w:basedOn w:val="TOC4"/>
    <w:uiPriority w:val="99"/>
    <w:semiHidden/>
    <w:rsid w:val="002015D0"/>
  </w:style>
  <w:style w:type="paragraph" w:styleId="TOC8">
    <w:name w:val="toc 8"/>
    <w:basedOn w:val="TOC4"/>
    <w:uiPriority w:val="99"/>
    <w:semiHidden/>
    <w:rsid w:val="002015D0"/>
  </w:style>
  <w:style w:type="paragraph" w:customStyle="1" w:styleId="Annexref">
    <w:name w:val="Annex_ref"/>
    <w:basedOn w:val="Normal"/>
    <w:next w:val="Normalaftertitle"/>
    <w:uiPriority w:val="99"/>
    <w:rsid w:val="0073307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73307E"/>
  </w:style>
  <w:style w:type="paragraph" w:customStyle="1" w:styleId="Tabletitle">
    <w:name w:val="Table_title"/>
    <w:basedOn w:val="Normal"/>
    <w:next w:val="Tablehead"/>
    <w:link w:val="TabletitleChar"/>
    <w:uiPriority w:val="99"/>
    <w:rsid w:val="0073307E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link w:val="Tabletitle"/>
    <w:uiPriority w:val="99"/>
    <w:locked/>
    <w:rsid w:val="009F1441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73307E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rFonts w:cs="Times New Roman"/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73307E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9F1441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18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F1AD9-7429-48E1-A3DD-D6DCAB787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</TotalTime>
  <Pages>6</Pages>
  <Words>859</Words>
  <Characters>6997</Characters>
  <Application>Microsoft Office Word</Application>
  <DocSecurity>0</DocSecurity>
  <Lines>58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M.1177-4* - Techniques for measurement of unwanted emissions of radar systems</vt:lpstr>
      <vt:lpstr>RECOMMENDATION  ITU-R  M.1177-4* - Techniques for measurement of unwanted emissions of radar systems</vt:lpstr>
    </vt:vector>
  </TitlesOfParts>
  <Company>ITU</Company>
  <LinksUpToDate>false</LinksUpToDate>
  <CharactersWithSpaces>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SA.509-3 (12/2013) - Эталонная диаграмма направленности излучения антенны земной станции службы космических исследований и радиоастрономической антенны, предназначенная для использования в расчетах помех, включая процедуры координации, для частот ниже 30 ГГц</dc:title>
  <dc:subject>M Series = Mobile, radiodetermination, amateur and related satellite services</dc:subject>
  <dc:creator>ITU Radiocommunication Bureau (BR)</dc:creator>
  <cp:keywords/>
  <dc:description/>
  <cp:lastModifiedBy>Berdyeva, Elena</cp:lastModifiedBy>
  <cp:revision>9</cp:revision>
  <cp:lastPrinted>2014-08-26T14:15:00Z</cp:lastPrinted>
  <dcterms:created xsi:type="dcterms:W3CDTF">2014-08-29T09:44:00Z</dcterms:created>
  <dcterms:modified xsi:type="dcterms:W3CDTF">2014-10-01T15:25:00Z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10 March 2011</vt:lpwstr>
  </property>
</Properties>
</file>