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1AFD6" w14:textId="77777777" w:rsidR="00FE79FE" w:rsidRPr="005A3822" w:rsidRDefault="00FE79FE"/>
    <w:p w14:paraId="1DD36329" w14:textId="77777777" w:rsidR="00FE79FE" w:rsidRPr="005A3822" w:rsidRDefault="00FE79FE"/>
    <w:p w14:paraId="518FDB22" w14:textId="77777777" w:rsidR="00FE79FE" w:rsidRPr="005A3822" w:rsidRDefault="00FE79FE"/>
    <w:p w14:paraId="16D68CE2" w14:textId="77777777" w:rsidR="00FE79FE" w:rsidRPr="005A3822" w:rsidRDefault="00FE79FE"/>
    <w:p w14:paraId="3FE7724C" w14:textId="77777777" w:rsidR="00FE79FE" w:rsidRPr="005A3822" w:rsidRDefault="00FE79FE"/>
    <w:p w14:paraId="2D18B04B" w14:textId="77777777" w:rsidR="00013002" w:rsidRPr="005A3822" w:rsidRDefault="00013002"/>
    <w:p w14:paraId="272FE931" w14:textId="77777777" w:rsidR="00013002" w:rsidRPr="005A3822" w:rsidRDefault="00013002"/>
    <w:p w14:paraId="7411BC43" w14:textId="77777777" w:rsidR="00013002" w:rsidRPr="005A3822" w:rsidRDefault="00013002"/>
    <w:p w14:paraId="677050C5" w14:textId="77777777" w:rsidR="00FE79FE" w:rsidRPr="005A3822" w:rsidRDefault="00FE79FE"/>
    <w:p w14:paraId="5AD78E46" w14:textId="77777777" w:rsidR="00FE79FE" w:rsidRPr="005A3822" w:rsidRDefault="00FE79FE"/>
    <w:p w14:paraId="1A7A052C" w14:textId="77777777" w:rsidR="00FE79FE" w:rsidRPr="005A3822" w:rsidRDefault="00FE79FE"/>
    <w:p w14:paraId="5625387B" w14:textId="77777777" w:rsidR="00FE79FE" w:rsidRPr="005A3822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A3822" w14:paraId="6BD188E8" w14:textId="77777777">
        <w:tc>
          <w:tcPr>
            <w:tcW w:w="10089" w:type="dxa"/>
          </w:tcPr>
          <w:p w14:paraId="6CF4BC2B" w14:textId="77777777" w:rsidR="00276D21" w:rsidRPr="005A382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03E3B6A2" w14:textId="08DF44C2" w:rsidR="00FE79FE" w:rsidRPr="005A3822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</w:t>
            </w:r>
            <w:r w:rsidR="00FE79FE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A62A14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FD3C61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="00FE79FE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420A0E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215</w:t>
            </w:r>
            <w:r w:rsidR="007C0178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6</w:t>
            </w:r>
            <w:r w:rsidR="008C1C7B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420A0E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14:paraId="51E225D0" w14:textId="77777777" w:rsidR="00FE79FE" w:rsidRPr="005A3822" w:rsidRDefault="00FE79FE" w:rsidP="00420A0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8C1C7B" w:rsidRPr="005A38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12</w:t>
            </w: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5A38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="00420A0E" w:rsidRPr="005A38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22</w:t>
            </w: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5A3822" w14:paraId="68CF9FD1" w14:textId="77777777">
        <w:tc>
          <w:tcPr>
            <w:tcW w:w="10089" w:type="dxa"/>
          </w:tcPr>
          <w:p w14:paraId="607E1F25" w14:textId="77777777" w:rsidR="00013002" w:rsidRPr="005A382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617DB9D0" w14:textId="322B416A" w:rsidR="00FE79FE" w:rsidRPr="005A3822" w:rsidRDefault="007C0178" w:rsidP="00B221E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Руководящие указания по использованию полосы частот 2025</w:t>
            </w:r>
            <w:r w:rsidR="00325B56" w:rsidRPr="005A38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–</w:t>
            </w: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2110 МГц спутниковыми сетями или системами </w:t>
            </w:r>
            <w:r w:rsidR="00A82B62" w:rsidRPr="005A38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спутниковой службы исследования Земли/службы космических исследований/службы космической эксплуатации, в которых не используется модуляция с расширением спектра</w:t>
            </w:r>
          </w:p>
          <w:p w14:paraId="2F4E4591" w14:textId="77777777" w:rsidR="00A62A14" w:rsidRPr="005A382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5A3822" w14:paraId="503A8AA7" w14:textId="77777777">
        <w:tc>
          <w:tcPr>
            <w:tcW w:w="10089" w:type="dxa"/>
          </w:tcPr>
          <w:p w14:paraId="3CAEC7C5" w14:textId="77777777" w:rsidR="009E3058" w:rsidRPr="005A3822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1832A9CF" w14:textId="77777777" w:rsidR="00276D21" w:rsidRPr="005A382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6AA92A7C" w14:textId="77777777" w:rsidR="00013002" w:rsidRPr="005A3822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A62A14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6114CA"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</w:p>
          <w:p w14:paraId="76CFD167" w14:textId="77777777" w:rsidR="00FE79FE" w:rsidRPr="005A3822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A38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Космические применения и метеорология</w:t>
            </w:r>
          </w:p>
          <w:p w14:paraId="1DA14E03" w14:textId="77777777" w:rsidR="00FE79FE" w:rsidRPr="005A382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14:paraId="70E60008" w14:textId="77777777" w:rsidR="00A71FE5" w:rsidRPr="005A3822" w:rsidRDefault="00A71FE5" w:rsidP="00CD659B">
      <w:pPr>
        <w:spacing w:before="80"/>
        <w:rPr>
          <w:i/>
        </w:rPr>
      </w:pPr>
    </w:p>
    <w:p w14:paraId="309D6FB9" w14:textId="77777777" w:rsidR="00A71FE5" w:rsidRPr="005A3822" w:rsidRDefault="00A71FE5" w:rsidP="00CD659B">
      <w:pPr>
        <w:spacing w:before="80"/>
        <w:rPr>
          <w:i/>
        </w:rPr>
      </w:pPr>
    </w:p>
    <w:p w14:paraId="22D3D916" w14:textId="77777777" w:rsidR="00CD659B" w:rsidRPr="005A382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5A382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43BE268" w14:textId="77777777" w:rsidR="00F05137" w:rsidRPr="005A3822" w:rsidRDefault="00F05137" w:rsidP="00F05137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5A3822">
        <w:rPr>
          <w:b/>
          <w:bCs/>
          <w:szCs w:val="22"/>
        </w:rPr>
        <w:lastRenderedPageBreak/>
        <w:t>Предисловие</w:t>
      </w:r>
    </w:p>
    <w:p w14:paraId="78697935" w14:textId="77777777" w:rsidR="00F05137" w:rsidRPr="005A3822" w:rsidRDefault="00F05137" w:rsidP="00F05137">
      <w:pPr>
        <w:rPr>
          <w:sz w:val="20"/>
        </w:rPr>
      </w:pPr>
      <w:r w:rsidRPr="005A3822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15BE6C3" w14:textId="77777777" w:rsidR="00F05137" w:rsidRPr="005A3822" w:rsidRDefault="00F05137" w:rsidP="00F05137">
      <w:pPr>
        <w:rPr>
          <w:sz w:val="20"/>
        </w:rPr>
      </w:pPr>
      <w:r w:rsidRPr="005A3822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DB067BC" w14:textId="77777777" w:rsidR="00F05137" w:rsidRPr="005A3822" w:rsidRDefault="00F05137" w:rsidP="00F05137">
      <w:pPr>
        <w:spacing w:before="360"/>
        <w:jc w:val="center"/>
        <w:rPr>
          <w:b/>
          <w:bCs/>
          <w:szCs w:val="22"/>
        </w:rPr>
      </w:pPr>
      <w:r w:rsidRPr="005A3822">
        <w:rPr>
          <w:b/>
          <w:bCs/>
          <w:szCs w:val="22"/>
        </w:rPr>
        <w:t>Политика в области прав интеллектуальной собственности (ПИС)</w:t>
      </w:r>
    </w:p>
    <w:p w14:paraId="3388672C" w14:textId="26121C0D" w:rsidR="00F05137" w:rsidRPr="005A3822" w:rsidRDefault="00F05137" w:rsidP="00D92BE8">
      <w:pPr>
        <w:rPr>
          <w:spacing w:val="-2"/>
          <w:sz w:val="20"/>
        </w:rPr>
      </w:pPr>
      <w:r w:rsidRPr="005A3822">
        <w:rPr>
          <w:spacing w:val="-2"/>
          <w:sz w:val="20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94477C" w:rsidRPr="005A3822">
        <w:rPr>
          <w:spacing w:val="-2"/>
          <w:sz w:val="20"/>
        </w:rPr>
        <w:t xml:space="preserve"> 1</w:t>
      </w:r>
      <w:r w:rsidRPr="005A3822">
        <w:rPr>
          <w:spacing w:val="-2"/>
          <w:sz w:val="20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="00103E2E" w:rsidRPr="005A3822">
          <w:rPr>
            <w:rStyle w:val="Hyperlink"/>
            <w:rFonts w:eastAsia="SimSun"/>
            <w:spacing w:val="-2"/>
            <w:sz w:val="20"/>
          </w:rPr>
          <w:t>http://www.itu.int/ITU-R/go/patents/ru</w:t>
        </w:r>
      </w:hyperlink>
      <w:r w:rsidRPr="005A3822">
        <w:rPr>
          <w:spacing w:val="-2"/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2EADA0E" w14:textId="77777777" w:rsidR="00F05137" w:rsidRPr="005A3822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5A3822" w14:paraId="1D29CC39" w14:textId="77777777" w:rsidTr="00D40BEE">
        <w:trPr>
          <w:jc w:val="center"/>
        </w:trPr>
        <w:tc>
          <w:tcPr>
            <w:tcW w:w="8856" w:type="dxa"/>
            <w:gridSpan w:val="2"/>
          </w:tcPr>
          <w:p w14:paraId="56BC011C" w14:textId="77777777" w:rsidR="00F05137" w:rsidRPr="005A3822" w:rsidRDefault="00F05137" w:rsidP="00D40BEE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5A3822">
              <w:rPr>
                <w:b/>
                <w:bCs/>
                <w:szCs w:val="22"/>
              </w:rPr>
              <w:t>Серии Рекомендаций МСЭ-R</w:t>
            </w:r>
          </w:p>
          <w:p w14:paraId="05836797" w14:textId="0EBDDC98" w:rsidR="00F05137" w:rsidRPr="005A3822" w:rsidRDefault="00F0513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5A3822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="00103E2E" w:rsidRPr="005A3822">
                <w:rPr>
                  <w:rStyle w:val="Hyperlink"/>
                  <w:sz w:val="18"/>
                </w:rPr>
                <w:t>http://www.itu.int/publ/R-REC/ru</w:t>
              </w:r>
            </w:hyperlink>
            <w:r w:rsidRPr="005A3822">
              <w:rPr>
                <w:sz w:val="18"/>
                <w:szCs w:val="18"/>
              </w:rPr>
              <w:t>.)</w:t>
            </w:r>
          </w:p>
        </w:tc>
      </w:tr>
      <w:tr w:rsidR="00F05137" w:rsidRPr="005A3822" w14:paraId="6BCD4322" w14:textId="77777777" w:rsidTr="00D40BEE">
        <w:trPr>
          <w:jc w:val="center"/>
        </w:trPr>
        <w:tc>
          <w:tcPr>
            <w:tcW w:w="1188" w:type="dxa"/>
          </w:tcPr>
          <w:p w14:paraId="678C5B4E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14:paraId="0E97ACCF" w14:textId="77777777" w:rsidR="00F05137" w:rsidRPr="005A3822" w:rsidRDefault="00F05137" w:rsidP="00D40BE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Название</w:t>
            </w:r>
          </w:p>
        </w:tc>
      </w:tr>
      <w:tr w:rsidR="00F05137" w:rsidRPr="005A3822" w14:paraId="4578C1FC" w14:textId="77777777" w:rsidTr="00D40BEE">
        <w:trPr>
          <w:jc w:val="center"/>
        </w:trPr>
        <w:tc>
          <w:tcPr>
            <w:tcW w:w="1188" w:type="dxa"/>
          </w:tcPr>
          <w:p w14:paraId="3C95698F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14:paraId="4AFF76AE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Спутниковое радиовещание</w:t>
            </w:r>
          </w:p>
        </w:tc>
      </w:tr>
      <w:tr w:rsidR="00F05137" w:rsidRPr="005A3822" w14:paraId="78D07251" w14:textId="77777777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4B6B30B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2FFF8650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5A3822" w14:paraId="469159A4" w14:textId="77777777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FBE83A9" w14:textId="77777777" w:rsidR="00F05137" w:rsidRPr="005A3822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</w:rPr>
            </w:pPr>
            <w:r w:rsidRPr="005A3822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CDDC82" w14:textId="77777777" w:rsidR="00F05137" w:rsidRPr="005A3822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</w:rPr>
            </w:pPr>
            <w:r w:rsidRPr="005A3822">
              <w:rPr>
                <w:sz w:val="20"/>
              </w:rPr>
              <w:t>Радиовещательная служба (звуковая)</w:t>
            </w:r>
          </w:p>
        </w:tc>
      </w:tr>
      <w:tr w:rsidR="00F05137" w:rsidRPr="005A3822" w14:paraId="46E8F555" w14:textId="77777777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128D081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25D3BC3B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Радиовещательная служба (телевизионная)</w:t>
            </w:r>
          </w:p>
        </w:tc>
      </w:tr>
      <w:tr w:rsidR="00F05137" w:rsidRPr="005A3822" w14:paraId="69B1A88C" w14:textId="77777777" w:rsidTr="00D40BEE">
        <w:trPr>
          <w:jc w:val="center"/>
        </w:trPr>
        <w:tc>
          <w:tcPr>
            <w:tcW w:w="1188" w:type="dxa"/>
          </w:tcPr>
          <w:p w14:paraId="721885CF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14:paraId="31D23E6D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Фиксированная служба</w:t>
            </w:r>
          </w:p>
        </w:tc>
      </w:tr>
      <w:tr w:rsidR="00F05137" w:rsidRPr="005A3822" w14:paraId="506F63E9" w14:textId="77777777" w:rsidTr="00D40BEE">
        <w:trPr>
          <w:jc w:val="center"/>
        </w:trPr>
        <w:tc>
          <w:tcPr>
            <w:tcW w:w="1188" w:type="dxa"/>
            <w:shd w:val="clear" w:color="auto" w:fill="FFFFFF"/>
          </w:tcPr>
          <w:p w14:paraId="5F9BF19A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7C908C9D" w14:textId="77777777" w:rsidR="00F05137" w:rsidRPr="005A3822" w:rsidRDefault="00B031B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05137" w:rsidRPr="005A3822" w14:paraId="32D7A59E" w14:textId="777777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C58CBAB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558A39C9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Распространение радиоволн</w:t>
            </w:r>
          </w:p>
        </w:tc>
      </w:tr>
      <w:tr w:rsidR="00F05137" w:rsidRPr="005A3822" w14:paraId="05C10A99" w14:textId="77777777" w:rsidTr="00D40BEE">
        <w:trPr>
          <w:jc w:val="center"/>
        </w:trPr>
        <w:tc>
          <w:tcPr>
            <w:tcW w:w="1188" w:type="dxa"/>
          </w:tcPr>
          <w:p w14:paraId="15F970D3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14:paraId="1D69FAA3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Радиоастрономия</w:t>
            </w:r>
          </w:p>
        </w:tc>
      </w:tr>
      <w:tr w:rsidR="00F05137" w:rsidRPr="005A3822" w14:paraId="208731BE" w14:textId="77777777" w:rsidTr="00D40BEE">
        <w:trPr>
          <w:jc w:val="center"/>
        </w:trPr>
        <w:tc>
          <w:tcPr>
            <w:tcW w:w="1188" w:type="dxa"/>
          </w:tcPr>
          <w:p w14:paraId="59C038B7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14:paraId="3E4CB9F8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Системы дистанционного зондирования</w:t>
            </w:r>
          </w:p>
        </w:tc>
      </w:tr>
      <w:tr w:rsidR="00F05137" w:rsidRPr="005A3822" w14:paraId="01AAFCE2" w14:textId="77777777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7D8C06E8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14:paraId="7FF1FE05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Фиксированная спутниковая служба</w:t>
            </w:r>
          </w:p>
        </w:tc>
      </w:tr>
      <w:tr w:rsidR="00F05137" w:rsidRPr="005A3822" w14:paraId="093F89DC" w14:textId="77777777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B40F58" w14:textId="77777777" w:rsidR="00F05137" w:rsidRPr="005A3822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5A3822">
              <w:rPr>
                <w:b/>
                <w:bCs/>
                <w:color w:val="000080"/>
                <w:sz w:val="20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BD6102" w14:textId="77777777" w:rsidR="00F05137" w:rsidRPr="005A3822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5A3822">
              <w:rPr>
                <w:b/>
                <w:bCs/>
                <w:color w:val="000080"/>
                <w:sz w:val="20"/>
              </w:rPr>
              <w:t>Космические применения и метеорология</w:t>
            </w:r>
          </w:p>
        </w:tc>
      </w:tr>
      <w:tr w:rsidR="00F05137" w:rsidRPr="005A3822" w14:paraId="589760D3" w14:textId="77777777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5986169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14:paraId="21DDE498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5A3822" w14:paraId="1976A626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426A750A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0918DA2D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Управление использованием спектра</w:t>
            </w:r>
          </w:p>
        </w:tc>
      </w:tr>
      <w:tr w:rsidR="00F05137" w:rsidRPr="005A3822" w14:paraId="56A1FD02" w14:textId="77777777" w:rsidTr="00D40BEE">
        <w:trPr>
          <w:jc w:val="center"/>
        </w:trPr>
        <w:tc>
          <w:tcPr>
            <w:tcW w:w="1188" w:type="dxa"/>
          </w:tcPr>
          <w:p w14:paraId="77D0C350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14:paraId="1EE1C728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Спутниковый сбор новостей</w:t>
            </w:r>
          </w:p>
        </w:tc>
      </w:tr>
      <w:tr w:rsidR="00F05137" w:rsidRPr="005A3822" w14:paraId="35A6BCA4" w14:textId="77777777" w:rsidTr="00D40BEE">
        <w:trPr>
          <w:jc w:val="center"/>
        </w:trPr>
        <w:tc>
          <w:tcPr>
            <w:tcW w:w="1188" w:type="dxa"/>
          </w:tcPr>
          <w:p w14:paraId="1F740767" w14:textId="77777777" w:rsidR="00F05137" w:rsidRPr="005A3822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14:paraId="414CAD72" w14:textId="77777777" w:rsidR="00F05137" w:rsidRPr="005A3822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5A3822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F05137" w:rsidRPr="005A3822" w14:paraId="49405D71" w14:textId="77777777" w:rsidTr="00D40BEE">
        <w:trPr>
          <w:jc w:val="center"/>
        </w:trPr>
        <w:tc>
          <w:tcPr>
            <w:tcW w:w="1188" w:type="dxa"/>
          </w:tcPr>
          <w:p w14:paraId="589FAB54" w14:textId="77777777" w:rsidR="00F05137" w:rsidRPr="005A3822" w:rsidRDefault="00F05137" w:rsidP="00D40BEE">
            <w:pPr>
              <w:spacing w:before="40" w:after="180"/>
              <w:rPr>
                <w:b/>
                <w:bCs/>
                <w:sz w:val="20"/>
              </w:rPr>
            </w:pPr>
            <w:r w:rsidRPr="005A3822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14:paraId="007CA7DC" w14:textId="77777777" w:rsidR="00F05137" w:rsidRPr="005A3822" w:rsidRDefault="00F05137" w:rsidP="00FC4C8B">
            <w:pPr>
              <w:spacing w:before="40" w:after="180"/>
              <w:jc w:val="left"/>
              <w:rPr>
                <w:sz w:val="20"/>
              </w:rPr>
            </w:pPr>
            <w:r w:rsidRPr="005A3822">
              <w:rPr>
                <w:sz w:val="20"/>
              </w:rPr>
              <w:t>Словарь и связанные с ним вопросы</w:t>
            </w:r>
          </w:p>
        </w:tc>
      </w:tr>
    </w:tbl>
    <w:p w14:paraId="454D8C92" w14:textId="77777777" w:rsidR="00F05137" w:rsidRPr="005A3822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5A3822" w14:paraId="3DBDDADE" w14:textId="77777777" w:rsidTr="00D40BEE">
        <w:trPr>
          <w:jc w:val="center"/>
        </w:trPr>
        <w:tc>
          <w:tcPr>
            <w:tcW w:w="8856" w:type="dxa"/>
          </w:tcPr>
          <w:p w14:paraId="4B169E25" w14:textId="77777777" w:rsidR="00F05137" w:rsidRPr="005A3822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5A3822">
              <w:rPr>
                <w:b/>
                <w:bCs/>
                <w:i/>
                <w:iCs/>
                <w:sz w:val="20"/>
              </w:rPr>
              <w:t>Примечание</w:t>
            </w:r>
            <w:r w:rsidRPr="005A3822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FC4C8B" w:rsidRPr="005A3822">
              <w:rPr>
                <w:i/>
                <w:iCs/>
                <w:sz w:val="20"/>
              </w:rPr>
              <w:t> </w:t>
            </w:r>
            <w:r w:rsidRPr="005A3822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 w:rsidR="0094477C" w:rsidRPr="005A3822">
              <w:rPr>
                <w:i/>
                <w:iCs/>
                <w:sz w:val="20"/>
              </w:rPr>
              <w:t xml:space="preserve"> 1</w:t>
            </w:r>
            <w:r w:rsidRPr="005A3822">
              <w:rPr>
                <w:i/>
                <w:iCs/>
                <w:sz w:val="20"/>
              </w:rPr>
              <w:t>.</w:t>
            </w:r>
          </w:p>
        </w:tc>
      </w:tr>
    </w:tbl>
    <w:p w14:paraId="37823FEE" w14:textId="36160446" w:rsidR="00F05137" w:rsidRPr="005A3822" w:rsidRDefault="00F05137" w:rsidP="00D92BE8">
      <w:pPr>
        <w:spacing w:before="360"/>
        <w:jc w:val="right"/>
        <w:rPr>
          <w:sz w:val="20"/>
        </w:rPr>
      </w:pPr>
      <w:r w:rsidRPr="005A3822">
        <w:rPr>
          <w:i/>
          <w:iCs/>
          <w:sz w:val="20"/>
        </w:rPr>
        <w:t>Электронная публикация</w:t>
      </w:r>
      <w:r w:rsidRPr="005A3822">
        <w:rPr>
          <w:i/>
          <w:iCs/>
          <w:sz w:val="20"/>
        </w:rPr>
        <w:br/>
      </w:r>
      <w:r w:rsidRPr="005A3822">
        <w:rPr>
          <w:sz w:val="20"/>
        </w:rPr>
        <w:t>Женева, 20</w:t>
      </w:r>
      <w:r w:rsidR="00D453CF" w:rsidRPr="005A3822">
        <w:rPr>
          <w:sz w:val="20"/>
        </w:rPr>
        <w:t>2</w:t>
      </w:r>
      <w:r w:rsidR="00F14A3F" w:rsidRPr="005A3822">
        <w:rPr>
          <w:sz w:val="20"/>
        </w:rPr>
        <w:t>3</w:t>
      </w:r>
      <w:r w:rsidRPr="005A3822">
        <w:rPr>
          <w:sz w:val="20"/>
        </w:rPr>
        <w:t xml:space="preserve"> г.</w:t>
      </w:r>
    </w:p>
    <w:p w14:paraId="1ADB59AA" w14:textId="5B765DAD" w:rsidR="00F05137" w:rsidRPr="005A3822" w:rsidRDefault="00E60DAA" w:rsidP="00D92BE8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5A3822">
        <w:rPr>
          <w:sz w:val="20"/>
        </w:rPr>
        <w:sym w:font="Symbol" w:char="F0E3"/>
      </w:r>
      <w:r w:rsidRPr="005A3822">
        <w:rPr>
          <w:sz w:val="20"/>
        </w:rPr>
        <w:t xml:space="preserve"> ITU </w:t>
      </w:r>
      <w:bookmarkStart w:id="1" w:name="iiannee"/>
      <w:bookmarkEnd w:id="1"/>
      <w:r w:rsidRPr="005A3822">
        <w:rPr>
          <w:sz w:val="20"/>
        </w:rPr>
        <w:t>20</w:t>
      </w:r>
      <w:r w:rsidR="00D453CF" w:rsidRPr="005A3822">
        <w:rPr>
          <w:sz w:val="20"/>
        </w:rPr>
        <w:t>2</w:t>
      </w:r>
      <w:r w:rsidR="00F14A3F" w:rsidRPr="005A3822">
        <w:rPr>
          <w:sz w:val="20"/>
        </w:rPr>
        <w:t>3</w:t>
      </w:r>
    </w:p>
    <w:p w14:paraId="6C0B9E2E" w14:textId="77777777" w:rsidR="00E60DAA" w:rsidRPr="005A3822" w:rsidRDefault="00F05137" w:rsidP="00E60DAA">
      <w:pPr>
        <w:rPr>
          <w:sz w:val="18"/>
          <w:szCs w:val="18"/>
        </w:rPr>
      </w:pPr>
      <w:r w:rsidRPr="005A3822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4C0393C" w14:textId="77777777" w:rsidR="00E60DAA" w:rsidRPr="005A3822" w:rsidRDefault="00E60DAA" w:rsidP="00E60DAA">
      <w:pPr>
        <w:spacing w:before="160"/>
        <w:rPr>
          <w:i/>
          <w:sz w:val="20"/>
        </w:rPr>
        <w:sectPr w:rsidR="00E60DAA" w:rsidRPr="005A382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D606347" w14:textId="3E40158D" w:rsidR="00FC4C8B" w:rsidRPr="005A3822" w:rsidRDefault="00FC4C8B" w:rsidP="00A84D59">
      <w:pPr>
        <w:pStyle w:val="RecNo"/>
        <w:spacing w:before="0"/>
      </w:pPr>
      <w:bookmarkStart w:id="2" w:name="irecnoe"/>
      <w:bookmarkEnd w:id="2"/>
      <w:r w:rsidRPr="005A3822">
        <w:lastRenderedPageBreak/>
        <w:t xml:space="preserve">РЕКОМЕНДАЦИЯ  </w:t>
      </w:r>
      <w:r w:rsidRPr="005A3822">
        <w:rPr>
          <w:rStyle w:val="href"/>
        </w:rPr>
        <w:t>МСЭ-R  SA.</w:t>
      </w:r>
      <w:r w:rsidR="00D453CF" w:rsidRPr="005A3822">
        <w:rPr>
          <w:rStyle w:val="href"/>
          <w:szCs w:val="26"/>
        </w:rPr>
        <w:t>215</w:t>
      </w:r>
      <w:r w:rsidR="007C0178" w:rsidRPr="005A3822">
        <w:rPr>
          <w:rStyle w:val="href"/>
          <w:szCs w:val="26"/>
        </w:rPr>
        <w:t>6</w:t>
      </w:r>
      <w:r w:rsidR="008C1C7B" w:rsidRPr="005A3822">
        <w:rPr>
          <w:rStyle w:val="href"/>
          <w:szCs w:val="26"/>
        </w:rPr>
        <w:t>-</w:t>
      </w:r>
      <w:r w:rsidR="00D453CF" w:rsidRPr="005A3822">
        <w:rPr>
          <w:rStyle w:val="href"/>
          <w:szCs w:val="26"/>
        </w:rPr>
        <w:t>0</w:t>
      </w:r>
    </w:p>
    <w:p w14:paraId="65CD6246" w14:textId="76343E87" w:rsidR="008C1C7B" w:rsidRPr="005A3822" w:rsidRDefault="007C0178" w:rsidP="007C0178">
      <w:pPr>
        <w:pStyle w:val="Rectitle"/>
      </w:pPr>
      <w:r w:rsidRPr="005A3822">
        <w:t>Руководящие указания по использованию полосы частот 2025–2110</w:t>
      </w:r>
      <w:r w:rsidR="003E1E4A" w:rsidRPr="005A3822">
        <w:t> МГц</w:t>
      </w:r>
      <w:r w:rsidRPr="005A3822">
        <w:t xml:space="preserve"> </w:t>
      </w:r>
      <w:r w:rsidR="00323282" w:rsidRPr="005A3822">
        <w:rPr>
          <w:szCs w:val="26"/>
        </w:rPr>
        <w:t>спутниковыми сетями или системами спутниковой службы исследования Земли/</w:t>
      </w:r>
      <w:r w:rsidR="00D96EAC" w:rsidRPr="005A3822">
        <w:rPr>
          <w:szCs w:val="26"/>
        </w:rPr>
        <w:br/>
      </w:r>
      <w:r w:rsidR="00323282" w:rsidRPr="005A3822">
        <w:rPr>
          <w:szCs w:val="26"/>
        </w:rPr>
        <w:t>службы космических исследований/службы космической эксплуатации, в которых не используется модуляция с расширением спектра</w:t>
      </w:r>
    </w:p>
    <w:p w14:paraId="133FFC36" w14:textId="77777777" w:rsidR="008C1C7B" w:rsidRPr="005A3822" w:rsidRDefault="008C1C7B" w:rsidP="008C1C7B">
      <w:pPr>
        <w:pStyle w:val="Recdate"/>
      </w:pPr>
      <w:r w:rsidRPr="005A3822">
        <w:t>(20</w:t>
      </w:r>
      <w:r w:rsidR="00D453CF" w:rsidRPr="005A3822">
        <w:t>22</w:t>
      </w:r>
      <w:r w:rsidRPr="005A3822">
        <w:t>)</w:t>
      </w:r>
    </w:p>
    <w:p w14:paraId="18BB62DC" w14:textId="77777777" w:rsidR="008C1C7B" w:rsidRPr="005A3822" w:rsidRDefault="008C1C7B" w:rsidP="00ED4A50">
      <w:pPr>
        <w:pStyle w:val="HeadingSum"/>
        <w:spacing w:before="360"/>
        <w:rPr>
          <w:lang w:val="ru-RU"/>
        </w:rPr>
      </w:pPr>
      <w:r w:rsidRPr="005A3822">
        <w:rPr>
          <w:sz w:val="20"/>
          <w:lang w:val="ru-RU"/>
        </w:rPr>
        <w:t>Сфера</w:t>
      </w:r>
      <w:r w:rsidRPr="005A3822">
        <w:rPr>
          <w:lang w:val="ru-RU"/>
        </w:rPr>
        <w:t xml:space="preserve"> применения</w:t>
      </w:r>
    </w:p>
    <w:p w14:paraId="67CC5116" w14:textId="46CDB709" w:rsidR="008C1C7B" w:rsidRPr="005A3822" w:rsidRDefault="00903FD4" w:rsidP="00ED4A50">
      <w:pPr>
        <w:pStyle w:val="Summary"/>
        <w:rPr>
          <w:lang w:val="ru-RU"/>
        </w:rPr>
      </w:pPr>
      <w:r w:rsidRPr="005A3822">
        <w:rPr>
          <w:rFonts w:cstheme="minorHAnsi"/>
          <w:szCs w:val="24"/>
          <w:lang w:val="ru-RU"/>
        </w:rPr>
        <w:t xml:space="preserve">В настоящей Рекомендации представлены руководящие указания по использованию полосы частот </w:t>
      </w:r>
      <w:r w:rsidR="00325B56" w:rsidRPr="005A3822">
        <w:rPr>
          <w:rFonts w:cstheme="minorHAnsi"/>
          <w:szCs w:val="24"/>
          <w:lang w:val="ru-RU"/>
        </w:rPr>
        <w:t>2025</w:t>
      </w:r>
      <w:r w:rsidR="00D96EAC" w:rsidRPr="005A3822">
        <w:rPr>
          <w:rFonts w:cstheme="minorHAnsi"/>
          <w:szCs w:val="24"/>
          <w:lang w:val="ru-RU"/>
        </w:rPr>
        <w:t>−</w:t>
      </w:r>
      <w:r w:rsidR="00325B56" w:rsidRPr="005A3822">
        <w:rPr>
          <w:rFonts w:cstheme="minorHAnsi"/>
          <w:szCs w:val="24"/>
          <w:lang w:val="ru-RU"/>
        </w:rPr>
        <w:t>2110</w:t>
      </w:r>
      <w:r w:rsidR="003E1E4A" w:rsidRPr="005A3822">
        <w:rPr>
          <w:rFonts w:cstheme="minorHAnsi"/>
          <w:szCs w:val="24"/>
          <w:lang w:val="ru-RU"/>
        </w:rPr>
        <w:t> МГц</w:t>
      </w:r>
      <w:r w:rsidRPr="005A3822">
        <w:rPr>
          <w:rFonts w:cstheme="minorHAnsi"/>
          <w:szCs w:val="24"/>
          <w:lang w:val="ru-RU"/>
        </w:rPr>
        <w:t xml:space="preserve"> сетями или системами службы космических исследований (СКИ), спутниковой службы исследования Земли (ССИЗ) и службы космической эксплуатации (СКЭ). </w:t>
      </w:r>
      <w:r w:rsidR="00323282" w:rsidRPr="005A3822">
        <w:rPr>
          <w:lang w:val="ru-RU"/>
        </w:rPr>
        <w:t>Цель Рекомендации – оптимизировать использование полосы частот путем содействия применению методов, позволяющих совместно использовать полосу частот максимальным количеством спутниковых сетей и систем, включая методы, которые уменьшат ширину полосы в заявке на регистрацию информации для предварительной публикации (API). В настоящей Рекомендации рассматриваются спутниковые сети или системы ССИЗ/СКИ/СКЭ, в которых не используется модуляция с расширением спектра.</w:t>
      </w:r>
    </w:p>
    <w:p w14:paraId="244F978E" w14:textId="77777777" w:rsidR="008C1C7B" w:rsidRPr="005A3822" w:rsidRDefault="008C1C7B" w:rsidP="00E720E5">
      <w:pPr>
        <w:pStyle w:val="Headingb"/>
        <w:spacing w:before="240"/>
      </w:pPr>
      <w:r w:rsidRPr="005A3822">
        <w:t>Ключевые слова</w:t>
      </w:r>
    </w:p>
    <w:p w14:paraId="09D76F26" w14:textId="1E424478" w:rsidR="00135828" w:rsidRPr="005A3822" w:rsidRDefault="000F40FB" w:rsidP="00ED4A50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after="480"/>
        <w:rPr>
          <w:szCs w:val="24"/>
        </w:rPr>
      </w:pPr>
      <w:bookmarkStart w:id="3" w:name="lt_pId009"/>
      <w:r w:rsidRPr="005A3822">
        <w:rPr>
          <w:szCs w:val="24"/>
        </w:rPr>
        <w:t>Слежение</w:t>
      </w:r>
      <w:r w:rsidR="00EA2988" w:rsidRPr="005A3822">
        <w:rPr>
          <w:szCs w:val="24"/>
        </w:rPr>
        <w:t xml:space="preserve">, </w:t>
      </w:r>
      <w:r w:rsidRPr="005A3822">
        <w:rPr>
          <w:szCs w:val="24"/>
        </w:rPr>
        <w:t>телеметрия</w:t>
      </w:r>
      <w:r w:rsidR="00EA2988" w:rsidRPr="005A3822">
        <w:rPr>
          <w:szCs w:val="24"/>
        </w:rPr>
        <w:t xml:space="preserve">, </w:t>
      </w:r>
      <w:r w:rsidRPr="005A3822">
        <w:rPr>
          <w:szCs w:val="24"/>
        </w:rPr>
        <w:t>управление</w:t>
      </w:r>
      <w:r w:rsidR="00EA2988" w:rsidRPr="005A3822">
        <w:rPr>
          <w:szCs w:val="24"/>
        </w:rPr>
        <w:t xml:space="preserve">, </w:t>
      </w:r>
      <w:r w:rsidR="006C4F8C" w:rsidRPr="005A3822">
        <w:rPr>
          <w:szCs w:val="24"/>
        </w:rPr>
        <w:t>спутниковая служба исследования Земли</w:t>
      </w:r>
      <w:r w:rsidR="00EA2988" w:rsidRPr="005A3822">
        <w:rPr>
          <w:szCs w:val="24"/>
        </w:rPr>
        <w:t xml:space="preserve">, </w:t>
      </w:r>
      <w:r w:rsidR="006C4F8C" w:rsidRPr="005A3822">
        <w:rPr>
          <w:szCs w:val="24"/>
        </w:rPr>
        <w:t xml:space="preserve">служба </w:t>
      </w:r>
      <w:r w:rsidR="006C4F8C" w:rsidRPr="005A3822">
        <w:rPr>
          <w:sz w:val="20"/>
        </w:rPr>
        <w:t>космических исследований</w:t>
      </w:r>
      <w:r w:rsidR="00EA2988" w:rsidRPr="005A3822">
        <w:rPr>
          <w:szCs w:val="24"/>
        </w:rPr>
        <w:t xml:space="preserve">, </w:t>
      </w:r>
      <w:r w:rsidR="006C4F8C" w:rsidRPr="005A3822">
        <w:rPr>
          <w:szCs w:val="24"/>
        </w:rPr>
        <w:t xml:space="preserve">служба </w:t>
      </w:r>
      <w:r w:rsidR="006C4F8C" w:rsidRPr="005A3822">
        <w:rPr>
          <w:sz w:val="20"/>
        </w:rPr>
        <w:t>космической эксплуатации</w:t>
      </w:r>
      <w:r w:rsidR="00EA2988" w:rsidRPr="005A3822">
        <w:rPr>
          <w:szCs w:val="24"/>
        </w:rPr>
        <w:t xml:space="preserve">, TT&amp;C, </w:t>
      </w:r>
      <w:r w:rsidR="006C4F8C" w:rsidRPr="005A3822">
        <w:rPr>
          <w:sz w:val="20"/>
        </w:rPr>
        <w:t>ССИЗ</w:t>
      </w:r>
      <w:r w:rsidR="00EA2988" w:rsidRPr="005A3822">
        <w:rPr>
          <w:szCs w:val="24"/>
        </w:rPr>
        <w:t xml:space="preserve">, </w:t>
      </w:r>
      <w:r w:rsidR="006C4F8C" w:rsidRPr="005A3822">
        <w:rPr>
          <w:sz w:val="20"/>
        </w:rPr>
        <w:t>СКИ</w:t>
      </w:r>
      <w:r w:rsidR="00EA2988" w:rsidRPr="005A3822">
        <w:rPr>
          <w:szCs w:val="24"/>
        </w:rPr>
        <w:t xml:space="preserve">, </w:t>
      </w:r>
      <w:bookmarkEnd w:id="3"/>
      <w:r w:rsidR="006C4F8C" w:rsidRPr="005A3822">
        <w:rPr>
          <w:sz w:val="20"/>
        </w:rPr>
        <w:t>СКЭ</w:t>
      </w:r>
      <w:r w:rsidR="00F14A3F" w:rsidRPr="005A3822">
        <w:rPr>
          <w:sz w:val="20"/>
        </w:rPr>
        <w:t>.</w:t>
      </w:r>
    </w:p>
    <w:p w14:paraId="70F52639" w14:textId="77777777" w:rsidR="008C1C7B" w:rsidRPr="005A3822" w:rsidRDefault="008C1C7B" w:rsidP="008C1C7B">
      <w:pPr>
        <w:pStyle w:val="Headingb"/>
        <w:rPr>
          <w:lang w:eastAsia="zh-CN"/>
        </w:rPr>
      </w:pPr>
      <w:r w:rsidRPr="005A3822">
        <w:rPr>
          <w:lang w:eastAsia="zh-CN"/>
        </w:rPr>
        <w:t>Соответствующие Рекомендации и Отчеты</w:t>
      </w:r>
    </w:p>
    <w:p w14:paraId="07C83E8A" w14:textId="3674076C" w:rsidR="00A73D09" w:rsidRPr="005A3822" w:rsidRDefault="004B49A8" w:rsidP="00F14A3F">
      <w:pPr>
        <w:pStyle w:val="Reftext"/>
        <w:rPr>
          <w:lang w:eastAsia="zh-CN"/>
        </w:rPr>
      </w:pPr>
      <w:r w:rsidRPr="005A3822">
        <w:rPr>
          <w:lang w:eastAsia="zh-CN"/>
        </w:rPr>
        <w:t xml:space="preserve">Recommendation ITU-R </w:t>
      </w:r>
      <w:hyperlink r:id="rId14" w:history="1">
        <w:r w:rsidRPr="005A3822">
          <w:rPr>
            <w:rStyle w:val="Hyperlink"/>
            <w:color w:val="auto"/>
            <w:u w:val="none"/>
            <w:lang w:eastAsia="zh-CN"/>
          </w:rPr>
          <w:t>SA.363</w:t>
        </w:r>
      </w:hyperlink>
      <w:r w:rsidRPr="005A3822">
        <w:rPr>
          <w:lang w:eastAsia="zh-CN"/>
        </w:rPr>
        <w:t xml:space="preserve"> </w:t>
      </w:r>
      <w:r w:rsidR="00A73D09" w:rsidRPr="005A3822">
        <w:rPr>
          <w:lang w:eastAsia="zh-CN"/>
        </w:rPr>
        <w:t>− Space operation systems</w:t>
      </w:r>
      <w:r w:rsidR="001B7BF7" w:rsidRPr="005A3822">
        <w:rPr>
          <w:lang w:eastAsia="zh-CN"/>
        </w:rPr>
        <w:t>.</w:t>
      </w:r>
    </w:p>
    <w:p w14:paraId="2813E1EA" w14:textId="161416F1" w:rsidR="00A73D09" w:rsidRPr="005A3822" w:rsidRDefault="00A73D09" w:rsidP="00F14A3F">
      <w:pPr>
        <w:pStyle w:val="Reftext"/>
        <w:rPr>
          <w:lang w:eastAsia="zh-CN"/>
        </w:rPr>
      </w:pPr>
      <w:r w:rsidRPr="005A3822">
        <w:rPr>
          <w:lang w:eastAsia="zh-CN"/>
        </w:rPr>
        <w:t xml:space="preserve">Рекомендация </w:t>
      </w:r>
      <w:hyperlink r:id="rId15" w:history="1">
        <w:r w:rsidR="008C1C7B" w:rsidRPr="005A3822">
          <w:rPr>
            <w:lang w:eastAsia="zh-CN"/>
          </w:rPr>
          <w:t>МСЭ-R SA.10</w:t>
        </w:r>
        <w:r w:rsidRPr="005A3822">
          <w:rPr>
            <w:lang w:eastAsia="zh-CN"/>
          </w:rPr>
          <w:t>24</w:t>
        </w:r>
      </w:hyperlink>
      <w:r w:rsidRPr="005A3822">
        <w:rPr>
          <w:lang w:eastAsia="zh-CN"/>
        </w:rPr>
        <w:t xml:space="preserve"> − Необходимые полосы частот и предпочтительные полосы частот для передачи данных со спутников исследования Земли (не включая метеорологические спутники)</w:t>
      </w:r>
      <w:r w:rsidR="001B7BF7" w:rsidRPr="005A3822">
        <w:rPr>
          <w:lang w:eastAsia="zh-CN"/>
        </w:rPr>
        <w:t>.</w:t>
      </w:r>
    </w:p>
    <w:p w14:paraId="1DCEA72D" w14:textId="09BB0C53" w:rsidR="008C1C7B" w:rsidRPr="005A3822" w:rsidRDefault="00A73D09" w:rsidP="00F14A3F">
      <w:pPr>
        <w:pStyle w:val="Reftext"/>
        <w:rPr>
          <w:lang w:eastAsia="zh-CN"/>
        </w:rPr>
      </w:pPr>
      <w:r w:rsidRPr="005A3822">
        <w:rPr>
          <w:lang w:eastAsia="zh-CN"/>
        </w:rPr>
        <w:t xml:space="preserve">Рекомендация </w:t>
      </w:r>
      <w:hyperlink r:id="rId16" w:history="1">
        <w:r w:rsidR="008C1C7B" w:rsidRPr="005A3822">
          <w:rPr>
            <w:lang w:eastAsia="zh-CN"/>
          </w:rPr>
          <w:t>МСЭ-R SA.1</w:t>
        </w:r>
        <w:r w:rsidRPr="005A3822">
          <w:rPr>
            <w:lang w:eastAsia="zh-CN"/>
          </w:rPr>
          <w:t>273</w:t>
        </w:r>
      </w:hyperlink>
      <w:r w:rsidRPr="005A3822">
        <w:rPr>
          <w:lang w:eastAsia="zh-CN"/>
        </w:rPr>
        <w:t xml:space="preserve"> − Уровни плотности потока мощности на поверхности Земли от служб космических исследований, службы космической эксплуатации и спутниковой службы исследования Земли, требуемые для защиты фиксированной службы в полосах частот 2025</w:t>
      </w:r>
      <w:r w:rsidR="00D96EAC" w:rsidRPr="005A3822">
        <w:rPr>
          <w:lang w:eastAsia="zh-CN"/>
        </w:rPr>
        <w:t>−</w:t>
      </w:r>
      <w:r w:rsidRPr="005A3822">
        <w:rPr>
          <w:lang w:eastAsia="zh-CN"/>
        </w:rPr>
        <w:t>2110</w:t>
      </w:r>
      <w:r w:rsidR="003E1E4A" w:rsidRPr="005A3822">
        <w:rPr>
          <w:lang w:eastAsia="zh-CN"/>
        </w:rPr>
        <w:t> МГц</w:t>
      </w:r>
      <w:r w:rsidRPr="005A3822">
        <w:rPr>
          <w:lang w:eastAsia="zh-CN"/>
        </w:rPr>
        <w:t xml:space="preserve"> и 2200</w:t>
      </w:r>
      <w:r w:rsidR="004B49A8" w:rsidRPr="005A3822">
        <w:rPr>
          <w:lang w:eastAsia="zh-CN"/>
        </w:rPr>
        <w:t>–</w:t>
      </w:r>
      <w:r w:rsidRPr="005A3822">
        <w:rPr>
          <w:lang w:eastAsia="zh-CN"/>
        </w:rPr>
        <w:t>2290</w:t>
      </w:r>
      <w:r w:rsidR="003E1E4A" w:rsidRPr="005A3822">
        <w:rPr>
          <w:lang w:eastAsia="zh-CN"/>
        </w:rPr>
        <w:t> МГц</w:t>
      </w:r>
      <w:r w:rsidR="001B7BF7" w:rsidRPr="005A3822">
        <w:rPr>
          <w:lang w:eastAsia="zh-CN"/>
        </w:rPr>
        <w:t>.</w:t>
      </w:r>
    </w:p>
    <w:p w14:paraId="1BF022AC" w14:textId="5F85F354" w:rsidR="00911901" w:rsidRPr="005A3822" w:rsidRDefault="00911901" w:rsidP="00F14A3F">
      <w:pPr>
        <w:pStyle w:val="Reftext"/>
        <w:rPr>
          <w:lang w:eastAsia="zh-CN"/>
        </w:rPr>
      </w:pPr>
      <w:r w:rsidRPr="005A3822">
        <w:rPr>
          <w:lang w:eastAsia="zh-CN"/>
        </w:rPr>
        <w:t xml:space="preserve">Рекомендация </w:t>
      </w:r>
      <w:hyperlink r:id="rId17" w:history="1">
        <w:r w:rsidRPr="005A3822">
          <w:rPr>
            <w:lang w:eastAsia="zh-CN"/>
          </w:rPr>
          <w:t>МСЭ-R S.1716</w:t>
        </w:r>
      </w:hyperlink>
      <w:r w:rsidRPr="005A3822">
        <w:rPr>
          <w:lang w:eastAsia="zh-CN"/>
        </w:rPr>
        <w:t xml:space="preserve"> −</w:t>
      </w:r>
      <w:r w:rsidRPr="005A3822">
        <w:t xml:space="preserve"> </w:t>
      </w:r>
      <w:r w:rsidR="004B49A8" w:rsidRPr="005A3822">
        <w:rPr>
          <w:lang w:eastAsia="zh-CN"/>
        </w:rPr>
        <w:t>Эксплуатационные характеристики и показатели готовности систем телеметрии, слежения и телеуправления в ФСС</w:t>
      </w:r>
      <w:r w:rsidR="001B7BF7" w:rsidRPr="005A3822">
        <w:rPr>
          <w:lang w:eastAsia="zh-CN"/>
        </w:rPr>
        <w:t>.</w:t>
      </w:r>
    </w:p>
    <w:p w14:paraId="666ED23C" w14:textId="7CC2EAA8" w:rsidR="00911901" w:rsidRPr="005A3822" w:rsidRDefault="00911901" w:rsidP="00F14A3F">
      <w:pPr>
        <w:pStyle w:val="Reftext"/>
        <w:rPr>
          <w:bCs/>
          <w:iCs/>
          <w:lang w:eastAsia="zh-CN"/>
        </w:rPr>
      </w:pPr>
      <w:r w:rsidRPr="005A3822">
        <w:rPr>
          <w:lang w:eastAsia="zh-CN"/>
        </w:rPr>
        <w:t xml:space="preserve">Рекомендация </w:t>
      </w:r>
      <w:hyperlink r:id="rId18" w:history="1">
        <w:r w:rsidRPr="005A3822">
          <w:rPr>
            <w:lang w:eastAsia="zh-CN"/>
          </w:rPr>
          <w:t>МСЭ-R F.1777</w:t>
        </w:r>
      </w:hyperlink>
      <w:r w:rsidRPr="005A3822">
        <w:rPr>
          <w:lang w:eastAsia="zh-CN"/>
        </w:rPr>
        <w:t xml:space="preserve"> − </w:t>
      </w:r>
      <w:r w:rsidRPr="005A3822">
        <w:rPr>
          <w:bCs/>
          <w:iCs/>
          <w:lang w:eastAsia="zh-CN"/>
        </w:rPr>
        <w:t>Характеристики систем внестудийного телевизионного вещания, электронного сбора новостей и внестудийного видеопроизводства в фиксированной службе, используемые для исследования совместного использования частот</w:t>
      </w:r>
      <w:r w:rsidR="001B7BF7" w:rsidRPr="005A3822">
        <w:rPr>
          <w:bCs/>
          <w:iCs/>
          <w:lang w:eastAsia="zh-CN"/>
        </w:rPr>
        <w:t>.</w:t>
      </w:r>
    </w:p>
    <w:p w14:paraId="00F11CDC" w14:textId="0DE36586" w:rsidR="00135828" w:rsidRPr="005A3822" w:rsidRDefault="00135828" w:rsidP="0069589D">
      <w:pPr>
        <w:pStyle w:val="Reftext"/>
        <w:rPr>
          <w:spacing w:val="-2"/>
        </w:rPr>
      </w:pPr>
      <w:r w:rsidRPr="005A3822">
        <w:rPr>
          <w:lang w:eastAsia="zh-CN"/>
        </w:rPr>
        <w:t xml:space="preserve">Рекомендация </w:t>
      </w:r>
      <w:hyperlink r:id="rId19" w:history="1">
        <w:r w:rsidRPr="005A3822">
          <w:rPr>
            <w:lang w:eastAsia="zh-CN"/>
          </w:rPr>
          <w:t xml:space="preserve">МСЭ-R </w:t>
        </w:r>
      </w:hyperlink>
      <w:hyperlink r:id="rId20" w:history="1">
        <w:r w:rsidRPr="005A3822">
          <w:rPr>
            <w:spacing w:val="-2"/>
          </w:rPr>
          <w:t>SA.1863</w:t>
        </w:r>
      </w:hyperlink>
      <w:r w:rsidRPr="005A3822">
        <w:rPr>
          <w:spacing w:val="-2"/>
        </w:rPr>
        <w:t xml:space="preserve"> – </w:t>
      </w:r>
      <w:r w:rsidR="0069589D" w:rsidRPr="005A3822">
        <w:rPr>
          <w:spacing w:val="-2"/>
        </w:rPr>
        <w:t>Радиосвязь, используемая в чрезвычайных ситуациях и предназначенная для пилотируемых космических полетов.</w:t>
      </w:r>
    </w:p>
    <w:p w14:paraId="44843903" w14:textId="413E5074" w:rsidR="00520998" w:rsidRPr="005A3822" w:rsidRDefault="00520998" w:rsidP="00F14A3F">
      <w:pPr>
        <w:pStyle w:val="Reftext"/>
        <w:rPr>
          <w:lang w:eastAsia="zh-CN"/>
        </w:rPr>
      </w:pPr>
      <w:r w:rsidRPr="005A3822">
        <w:rPr>
          <w:lang w:eastAsia="zh-CN"/>
        </w:rPr>
        <w:t xml:space="preserve">Отчет </w:t>
      </w:r>
      <w:hyperlink r:id="rId21" w:history="1">
        <w:r w:rsidRPr="005A3822">
          <w:rPr>
            <w:lang w:eastAsia="zh-CN"/>
          </w:rPr>
          <w:t>МСЭ-R SA.2325</w:t>
        </w:r>
      </w:hyperlink>
      <w:r w:rsidRPr="005A3822">
        <w:rPr>
          <w:lang w:eastAsia="zh-CN"/>
        </w:rPr>
        <w:t xml:space="preserve"> − Совместное использование частот линиями космос-космос, относящимися к службе космических исследований, службе космической эксплуатации и спутниковой службе исследования Земли, и системами IMT в полосах частот 2025</w:t>
      </w:r>
      <w:r w:rsidR="004B49A8" w:rsidRPr="005A3822">
        <w:rPr>
          <w:lang w:eastAsia="zh-CN"/>
        </w:rPr>
        <w:t>–</w:t>
      </w:r>
      <w:r w:rsidRPr="005A3822">
        <w:rPr>
          <w:lang w:eastAsia="zh-CN"/>
        </w:rPr>
        <w:t>2110</w:t>
      </w:r>
      <w:r w:rsidR="003E1E4A" w:rsidRPr="005A3822">
        <w:rPr>
          <w:lang w:eastAsia="zh-CN"/>
        </w:rPr>
        <w:t> МГц</w:t>
      </w:r>
      <w:r w:rsidRPr="005A3822">
        <w:rPr>
          <w:lang w:eastAsia="zh-CN"/>
        </w:rPr>
        <w:t xml:space="preserve"> и 2200</w:t>
      </w:r>
      <w:r w:rsidR="004B49A8" w:rsidRPr="005A3822">
        <w:rPr>
          <w:lang w:eastAsia="zh-CN"/>
        </w:rPr>
        <w:t>–</w:t>
      </w:r>
      <w:r w:rsidRPr="005A3822">
        <w:rPr>
          <w:lang w:eastAsia="zh-CN"/>
        </w:rPr>
        <w:t>2290</w:t>
      </w:r>
      <w:r w:rsidR="003E1E4A" w:rsidRPr="005A3822">
        <w:rPr>
          <w:lang w:eastAsia="zh-CN"/>
        </w:rPr>
        <w:t> МГц</w:t>
      </w:r>
      <w:r w:rsidR="001B7BF7" w:rsidRPr="005A3822">
        <w:rPr>
          <w:lang w:eastAsia="zh-CN"/>
        </w:rPr>
        <w:t>.</w:t>
      </w:r>
    </w:p>
    <w:p w14:paraId="1F8C138A" w14:textId="77777777" w:rsidR="008C1C7B" w:rsidRPr="005A3822" w:rsidRDefault="008C1C7B" w:rsidP="00ED4A50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360"/>
        <w:jc w:val="left"/>
      </w:pPr>
      <w:r w:rsidRPr="005A3822">
        <w:lastRenderedPageBreak/>
        <w:t>Ассамблея радиосвязи МСЭ,</w:t>
      </w:r>
    </w:p>
    <w:p w14:paraId="5BD65ABD" w14:textId="77777777" w:rsidR="008C1C7B" w:rsidRPr="005A3822" w:rsidRDefault="008C1C7B" w:rsidP="00ED4A50">
      <w:pPr>
        <w:pStyle w:val="Call"/>
      </w:pPr>
      <w:r w:rsidRPr="005A3822">
        <w:t>учитывая</w:t>
      </w:r>
      <w:r w:rsidRPr="005A3822">
        <w:rPr>
          <w:i w:val="0"/>
          <w:iCs/>
        </w:rPr>
        <w:t>,</w:t>
      </w:r>
    </w:p>
    <w:p w14:paraId="4963FB0C" w14:textId="6BB65A6F" w:rsidR="000977A3" w:rsidRPr="005A3822" w:rsidRDefault="008C1C7B" w:rsidP="00ED4A50">
      <w:pPr>
        <w:keepNext/>
        <w:keepLines/>
        <w:rPr>
          <w:szCs w:val="22"/>
        </w:rPr>
      </w:pPr>
      <w:r w:rsidRPr="005A3822">
        <w:rPr>
          <w:i/>
          <w:iCs/>
        </w:rPr>
        <w:t>a)</w:t>
      </w:r>
      <w:r w:rsidRPr="005A3822">
        <w:tab/>
      </w:r>
      <w:r w:rsidR="004B49A8" w:rsidRPr="005A3822">
        <w:t xml:space="preserve">что </w:t>
      </w:r>
      <w:r w:rsidR="004B49A8" w:rsidRPr="005A3822">
        <w:rPr>
          <w:szCs w:val="22"/>
        </w:rPr>
        <w:t xml:space="preserve">полоса частот </w:t>
      </w:r>
      <w:r w:rsidR="00325B56" w:rsidRPr="005A3822">
        <w:rPr>
          <w:szCs w:val="22"/>
        </w:rPr>
        <w:t>2025–2110</w:t>
      </w:r>
      <w:r w:rsidR="003E1E4A" w:rsidRPr="005A3822">
        <w:rPr>
          <w:szCs w:val="22"/>
        </w:rPr>
        <w:t> МГц</w:t>
      </w:r>
      <w:r w:rsidR="004B49A8" w:rsidRPr="005A3822">
        <w:rPr>
          <w:szCs w:val="22"/>
        </w:rPr>
        <w:t xml:space="preserve"> распределена, наряду с другими службами, службе космических исследований (СКИ), спутниковой службе исследования Земли (ССИЗ) и службе космической эксплуатации (СКЭ) в направлении космос-Земля и космос-космос</w:t>
      </w:r>
      <w:r w:rsidR="000977A3" w:rsidRPr="005A3822">
        <w:rPr>
          <w:szCs w:val="22"/>
        </w:rPr>
        <w:t>;</w:t>
      </w:r>
    </w:p>
    <w:p w14:paraId="541FF70C" w14:textId="3A46A9FE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b)</w:t>
      </w:r>
      <w:r w:rsidRPr="005A3822">
        <w:rPr>
          <w:szCs w:val="24"/>
        </w:rPr>
        <w:tab/>
      </w:r>
      <w:r w:rsidR="00323282" w:rsidRPr="005A3822">
        <w:t xml:space="preserve">что </w:t>
      </w:r>
      <w:r w:rsidR="00323282" w:rsidRPr="005A3822">
        <w:rPr>
          <w:szCs w:val="22"/>
        </w:rPr>
        <w:t xml:space="preserve">полоса частот </w:t>
      </w:r>
      <w:r w:rsidR="00325B56" w:rsidRPr="005A3822">
        <w:rPr>
          <w:szCs w:val="24"/>
        </w:rPr>
        <w:t>2025–2110</w:t>
      </w:r>
      <w:r w:rsidR="003E1E4A" w:rsidRPr="005A3822">
        <w:rPr>
          <w:szCs w:val="24"/>
        </w:rPr>
        <w:t> МГц</w:t>
      </w:r>
      <w:r w:rsidRPr="005A3822">
        <w:rPr>
          <w:szCs w:val="24"/>
        </w:rPr>
        <w:t xml:space="preserve"> </w:t>
      </w:r>
      <w:r w:rsidR="00323282" w:rsidRPr="005A3822">
        <w:t>в настоящее время перегружена и что помехи, которые создают различные спутниковые сети и системы, могут превысить защитные уровни, указанные в соответствующих Рекомендациях МСЭ</w:t>
      </w:r>
      <w:r w:rsidR="00323282" w:rsidRPr="005A3822">
        <w:noBreakHyphen/>
        <w:t>R</w:t>
      </w:r>
      <w:r w:rsidRPr="005A3822">
        <w:rPr>
          <w:szCs w:val="24"/>
        </w:rPr>
        <w:t>;</w:t>
      </w:r>
    </w:p>
    <w:p w14:paraId="69557CC5" w14:textId="44A53F7E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c)</w:t>
      </w:r>
      <w:r w:rsidRPr="005A3822">
        <w:rPr>
          <w:szCs w:val="24"/>
        </w:rPr>
        <w:tab/>
      </w:r>
      <w:r w:rsidR="00323282" w:rsidRPr="005A3822">
        <w:t xml:space="preserve">что в будущем ожидается дальнейшее увеличение количества спутниковых линий, использующих полосу частот </w:t>
      </w:r>
      <w:r w:rsidR="00325B56" w:rsidRPr="005A3822">
        <w:rPr>
          <w:szCs w:val="24"/>
        </w:rPr>
        <w:t>2025–2110</w:t>
      </w:r>
      <w:r w:rsidR="003E1E4A" w:rsidRPr="005A3822">
        <w:rPr>
          <w:szCs w:val="24"/>
        </w:rPr>
        <w:t> МГц</w:t>
      </w:r>
      <w:r w:rsidR="00323282" w:rsidRPr="005A3822">
        <w:t>, в результате чего вероятно увеличение уровней помех</w:t>
      </w:r>
      <w:r w:rsidRPr="005A3822">
        <w:rPr>
          <w:szCs w:val="24"/>
        </w:rPr>
        <w:t>;</w:t>
      </w:r>
    </w:p>
    <w:p w14:paraId="0FA0839C" w14:textId="5577B101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d)</w:t>
      </w:r>
      <w:r w:rsidRPr="005A3822">
        <w:rPr>
          <w:szCs w:val="24"/>
        </w:rPr>
        <w:tab/>
      </w:r>
      <w:r w:rsidR="00323282" w:rsidRPr="005A3822">
        <w:t xml:space="preserve">что в большинстве спутниковых линий космос-космос, работающих в настоящее время в полосе частот </w:t>
      </w:r>
      <w:r w:rsidR="00325B56" w:rsidRPr="005A3822">
        <w:rPr>
          <w:szCs w:val="24"/>
        </w:rPr>
        <w:t>2025–2110</w:t>
      </w:r>
      <w:r w:rsidR="003E1E4A" w:rsidRPr="005A3822">
        <w:rPr>
          <w:szCs w:val="24"/>
        </w:rPr>
        <w:t> МГц</w:t>
      </w:r>
      <w:r w:rsidR="00323282" w:rsidRPr="005A3822">
        <w:t>, как правило, используется ширина полосы излучения не более 6,2</w:t>
      </w:r>
      <w:r w:rsidR="003E1E4A" w:rsidRPr="005A3822">
        <w:t> МГц</w:t>
      </w:r>
      <w:r w:rsidRPr="005A3822">
        <w:rPr>
          <w:szCs w:val="24"/>
        </w:rPr>
        <w:t>;</w:t>
      </w:r>
    </w:p>
    <w:p w14:paraId="1BE5BCAF" w14:textId="7856B6A5" w:rsidR="00BD725F" w:rsidRPr="005A3822" w:rsidRDefault="00BD725F" w:rsidP="00BD725F">
      <w:pPr>
        <w:rPr>
          <w:szCs w:val="24"/>
        </w:rPr>
      </w:pPr>
      <w:r w:rsidRPr="005A3822">
        <w:rPr>
          <w:i/>
          <w:szCs w:val="24"/>
        </w:rPr>
        <w:t>e)</w:t>
      </w:r>
      <w:r w:rsidRPr="005A3822">
        <w:rPr>
          <w:szCs w:val="24"/>
        </w:rPr>
        <w:tab/>
      </w:r>
      <w:r w:rsidR="00323282" w:rsidRPr="005A3822">
        <w:t xml:space="preserve">что в большинстве спутниковых линий </w:t>
      </w:r>
      <w:r w:rsidR="003E1E4A" w:rsidRPr="005A3822">
        <w:t>Земля-</w:t>
      </w:r>
      <w:r w:rsidR="00323282" w:rsidRPr="005A3822">
        <w:t>космос, работающих в настоящее время в полосе частот</w:t>
      </w:r>
      <w:r w:rsidR="00323282" w:rsidRPr="005A3822">
        <w:rPr>
          <w:szCs w:val="24"/>
        </w:rPr>
        <w:t xml:space="preserve"> </w:t>
      </w:r>
      <w:r w:rsidR="00325B56" w:rsidRPr="005A3822">
        <w:rPr>
          <w:szCs w:val="24"/>
        </w:rPr>
        <w:t>2025–2110</w:t>
      </w:r>
      <w:r w:rsidR="003E1E4A" w:rsidRPr="005A3822">
        <w:rPr>
          <w:szCs w:val="24"/>
        </w:rPr>
        <w:t> МГц</w:t>
      </w:r>
      <w:r w:rsidR="00323282" w:rsidRPr="005A3822">
        <w:rPr>
          <w:szCs w:val="24"/>
        </w:rPr>
        <w:t>,</w:t>
      </w:r>
      <w:r w:rsidRPr="005A3822">
        <w:rPr>
          <w:szCs w:val="24"/>
        </w:rPr>
        <w:t xml:space="preserve"> </w:t>
      </w:r>
      <w:r w:rsidR="00323282" w:rsidRPr="005A3822">
        <w:t xml:space="preserve">как правило, используется ширина полосы излучения не более </w:t>
      </w:r>
      <w:r w:rsidRPr="005A3822">
        <w:rPr>
          <w:szCs w:val="24"/>
        </w:rPr>
        <w:t>2</w:t>
      </w:r>
      <w:r w:rsidR="003E1E4A" w:rsidRPr="005A3822">
        <w:rPr>
          <w:szCs w:val="24"/>
        </w:rPr>
        <w:t> МГц</w:t>
      </w:r>
      <w:r w:rsidRPr="005A3822">
        <w:rPr>
          <w:szCs w:val="24"/>
        </w:rPr>
        <w:t>;</w:t>
      </w:r>
    </w:p>
    <w:p w14:paraId="57844437" w14:textId="7FED3DB8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f)</w:t>
      </w:r>
      <w:r w:rsidRPr="005A3822">
        <w:rPr>
          <w:szCs w:val="24"/>
        </w:rPr>
        <w:tab/>
      </w:r>
      <w:r w:rsidR="00323282" w:rsidRPr="005A3822">
        <w:t>что использование более широких полос излучения, чем упомянут</w:t>
      </w:r>
      <w:r w:rsidR="003E1E4A" w:rsidRPr="005A3822">
        <w:t>ые</w:t>
      </w:r>
      <w:r w:rsidR="00323282" w:rsidRPr="005A3822">
        <w:t xml:space="preserve"> выше, может при определенных обстоятельствах затруднить координацию в случае сигналов с нерасширенным спектром</w:t>
      </w:r>
      <w:r w:rsidRPr="005A3822">
        <w:rPr>
          <w:szCs w:val="24"/>
        </w:rPr>
        <w:t>;</w:t>
      </w:r>
    </w:p>
    <w:p w14:paraId="0839C621" w14:textId="2A0DAB03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g)</w:t>
      </w:r>
      <w:r w:rsidRPr="005A3822">
        <w:rPr>
          <w:szCs w:val="24"/>
        </w:rPr>
        <w:tab/>
      </w:r>
      <w:r w:rsidR="00CC10DA" w:rsidRPr="005A3822">
        <w:t xml:space="preserve">что </w:t>
      </w:r>
      <w:r w:rsidR="00CC10DA" w:rsidRPr="005A3822">
        <w:rPr>
          <w:szCs w:val="22"/>
        </w:rPr>
        <w:t xml:space="preserve">полоса частот </w:t>
      </w:r>
      <w:r w:rsidR="00325B56" w:rsidRPr="005A3822">
        <w:rPr>
          <w:szCs w:val="24"/>
        </w:rPr>
        <w:t>2025–2110</w:t>
      </w:r>
      <w:r w:rsidR="003E1E4A" w:rsidRPr="005A3822">
        <w:rPr>
          <w:szCs w:val="24"/>
        </w:rPr>
        <w:t> МГц</w:t>
      </w:r>
      <w:r w:rsidRPr="005A3822">
        <w:rPr>
          <w:szCs w:val="24"/>
        </w:rPr>
        <w:t xml:space="preserve"> </w:t>
      </w:r>
      <w:r w:rsidR="00CC10DA" w:rsidRPr="005A3822">
        <w:rPr>
          <w:szCs w:val="22"/>
        </w:rPr>
        <w:t>традиционно используется для операций слежения, телеметрии и управления</w:t>
      </w:r>
      <w:r w:rsidR="00CC10DA" w:rsidRPr="005A3822">
        <w:t xml:space="preserve"> (TT&amp;C) при эксплуатации космических аппаратов</w:t>
      </w:r>
      <w:r w:rsidRPr="005A3822">
        <w:rPr>
          <w:szCs w:val="24"/>
        </w:rPr>
        <w:t>;</w:t>
      </w:r>
    </w:p>
    <w:p w14:paraId="2B7292CB" w14:textId="3551AC5B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h)</w:t>
      </w:r>
      <w:r w:rsidRPr="005A3822">
        <w:rPr>
          <w:szCs w:val="24"/>
        </w:rPr>
        <w:tab/>
      </w:r>
      <w:r w:rsidR="00CC10DA" w:rsidRPr="005A3822">
        <w:t xml:space="preserve">что в качестве альтернативы полосе частот </w:t>
      </w:r>
      <w:r w:rsidR="00325B56" w:rsidRPr="005A3822">
        <w:rPr>
          <w:szCs w:val="24"/>
        </w:rPr>
        <w:t>2025–2110</w:t>
      </w:r>
      <w:r w:rsidR="003E1E4A" w:rsidRPr="005A3822">
        <w:rPr>
          <w:szCs w:val="24"/>
        </w:rPr>
        <w:t> МГц</w:t>
      </w:r>
      <w:r w:rsidR="00CC10DA" w:rsidRPr="005A3822">
        <w:rPr>
          <w:szCs w:val="24"/>
        </w:rPr>
        <w:t xml:space="preserve"> доступны полосы более высоких частот</w:t>
      </w:r>
      <w:r w:rsidR="00CC10DA" w:rsidRPr="005A3822">
        <w:t>, так как они обеспечивают достаточную ширину полосы для передачи данных полезной нагрузки с относительно высокой скоростью</w:t>
      </w:r>
      <w:r w:rsidRPr="005A3822">
        <w:rPr>
          <w:szCs w:val="24"/>
        </w:rPr>
        <w:t>;</w:t>
      </w:r>
    </w:p>
    <w:p w14:paraId="65762F10" w14:textId="1ECB9F13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i)</w:t>
      </w:r>
      <w:r w:rsidRPr="005A3822">
        <w:rPr>
          <w:szCs w:val="24"/>
        </w:rPr>
        <w:tab/>
      </w:r>
      <w:r w:rsidR="00CC10DA" w:rsidRPr="005A3822">
        <w:t>что перегруженность полосы частот возможно уменьшить путем выбора минимальной ширины полосы, необходимой для выполнения планируемого полета</w:t>
      </w:r>
      <w:r w:rsidRPr="005A3822">
        <w:rPr>
          <w:szCs w:val="24"/>
        </w:rPr>
        <w:t>;</w:t>
      </w:r>
    </w:p>
    <w:p w14:paraId="01F8774C" w14:textId="305CFC4B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j)</w:t>
      </w:r>
      <w:r w:rsidRPr="005A3822">
        <w:rPr>
          <w:szCs w:val="24"/>
        </w:rPr>
        <w:tab/>
      </w:r>
      <w:r w:rsidR="00CC10DA" w:rsidRPr="005A3822">
        <w:t>что использование больших антенн земных станций с высоким усилением и низкими уровнями боковых лепестков уменьшает воздействие потенциальных помех</w:t>
      </w:r>
      <w:r w:rsidRPr="005A3822">
        <w:rPr>
          <w:szCs w:val="24"/>
        </w:rPr>
        <w:t>;</w:t>
      </w:r>
    </w:p>
    <w:p w14:paraId="3405431A" w14:textId="6E434989" w:rsidR="00BD725F" w:rsidRPr="005A3822" w:rsidRDefault="00BD725F" w:rsidP="00BD725F">
      <w:pPr>
        <w:rPr>
          <w:szCs w:val="24"/>
        </w:rPr>
      </w:pPr>
      <w:r w:rsidRPr="005A3822">
        <w:rPr>
          <w:i/>
          <w:szCs w:val="24"/>
        </w:rPr>
        <w:t>k)</w:t>
      </w:r>
      <w:r w:rsidRPr="005A3822">
        <w:rPr>
          <w:szCs w:val="24"/>
        </w:rPr>
        <w:tab/>
      </w:r>
      <w:r w:rsidR="00CC10DA" w:rsidRPr="005A3822">
        <w:t xml:space="preserve">что помехи в этой полосе, создаваемые передачами Земля-космос, возможно также уменьшить, обеспечив, что </w:t>
      </w:r>
      <w:r w:rsidR="00B951F1" w:rsidRPr="005A3822">
        <w:t>земные</w:t>
      </w:r>
      <w:r w:rsidR="00CC10DA" w:rsidRPr="005A3822">
        <w:t xml:space="preserve"> станции осуществляют передачу, только когда они находятся в зоне видимости взаимодействующей с ними космической станции</w:t>
      </w:r>
      <w:r w:rsidRPr="005A3822">
        <w:rPr>
          <w:szCs w:val="24"/>
        </w:rPr>
        <w:t>;</w:t>
      </w:r>
    </w:p>
    <w:p w14:paraId="48EC0188" w14:textId="4F687CA0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l)</w:t>
      </w:r>
      <w:r w:rsidRPr="005A3822">
        <w:rPr>
          <w:szCs w:val="24"/>
        </w:rPr>
        <w:tab/>
      </w:r>
      <w:r w:rsidR="003E1E4A" w:rsidRPr="005A3822">
        <w:rPr>
          <w:szCs w:val="24"/>
        </w:rPr>
        <w:t xml:space="preserve">что </w:t>
      </w:r>
      <w:r w:rsidR="00B951F1" w:rsidRPr="005A3822">
        <w:t>помехи в этой полосе, создаваемые передачами космос-космос, возможно также уменьшить, обеспечив, что космические станции осуществляют передачу, только когда они находятся в зоне видимости взаимодействующей с ними космической станции</w:t>
      </w:r>
      <w:r w:rsidRPr="005A3822">
        <w:rPr>
          <w:szCs w:val="24"/>
        </w:rPr>
        <w:t>;</w:t>
      </w:r>
    </w:p>
    <w:p w14:paraId="21039B05" w14:textId="06731692" w:rsidR="00BD725F" w:rsidRPr="005A3822" w:rsidRDefault="00BD725F" w:rsidP="00BD725F">
      <w:pPr>
        <w:rPr>
          <w:szCs w:val="24"/>
        </w:rPr>
      </w:pPr>
      <w:r w:rsidRPr="005A3822">
        <w:rPr>
          <w:i/>
          <w:szCs w:val="24"/>
        </w:rPr>
        <w:t>m)</w:t>
      </w:r>
      <w:r w:rsidRPr="005A3822">
        <w:rPr>
          <w:szCs w:val="24"/>
        </w:rPr>
        <w:tab/>
      </w:r>
      <w:r w:rsidR="00B951F1" w:rsidRPr="005A3822">
        <w:t>что упростить процесс координации может наличие точной информации о количестве несущих и соответствующей им ширине полосы, количестве конкретных земных станций и зоне обслуживания</w:t>
      </w:r>
      <w:r w:rsidRPr="005A3822">
        <w:rPr>
          <w:szCs w:val="24"/>
        </w:rPr>
        <w:t>;</w:t>
      </w:r>
    </w:p>
    <w:p w14:paraId="225ED5C7" w14:textId="6773B21B" w:rsidR="00BD725F" w:rsidRPr="005A3822" w:rsidRDefault="00BD725F" w:rsidP="00BD725F">
      <w:pPr>
        <w:rPr>
          <w:szCs w:val="24"/>
        </w:rPr>
      </w:pPr>
      <w:r w:rsidRPr="005A3822">
        <w:rPr>
          <w:i/>
          <w:iCs/>
          <w:szCs w:val="24"/>
        </w:rPr>
        <w:t>n)</w:t>
      </w:r>
      <w:r w:rsidRPr="005A3822">
        <w:rPr>
          <w:szCs w:val="24"/>
        </w:rPr>
        <w:tab/>
      </w:r>
      <w:r w:rsidR="007E4628" w:rsidRPr="005A3822">
        <w:t>что в случае спутниковых систем, в состав которых входит несколько спутников, повторное использование частот позволит более эффективно использовать ресурсы спектра и тем самым уменьшит общую необходимую ширину полосы таких систем</w:t>
      </w:r>
      <w:r w:rsidRPr="005A3822">
        <w:rPr>
          <w:szCs w:val="24"/>
        </w:rPr>
        <w:t>,</w:t>
      </w:r>
    </w:p>
    <w:p w14:paraId="2B3BE74B" w14:textId="03E8E4AA" w:rsidR="00BD725F" w:rsidRPr="005A3822" w:rsidRDefault="00BD725F" w:rsidP="00BD725F">
      <w:pPr>
        <w:pStyle w:val="Call"/>
      </w:pPr>
      <w:r w:rsidRPr="005A3822">
        <w:t>признавая</w:t>
      </w:r>
      <w:r w:rsidRPr="005A3822">
        <w:rPr>
          <w:i w:val="0"/>
          <w:iCs/>
        </w:rPr>
        <w:t>,</w:t>
      </w:r>
    </w:p>
    <w:p w14:paraId="34250456" w14:textId="4DED0A6C" w:rsidR="00BD725F" w:rsidRPr="005A3822" w:rsidRDefault="00BD725F" w:rsidP="00BD725F">
      <w:pPr>
        <w:rPr>
          <w:szCs w:val="24"/>
          <w:lang w:eastAsia="zh-CN"/>
        </w:rPr>
      </w:pPr>
      <w:r w:rsidRPr="005A3822">
        <w:rPr>
          <w:i/>
          <w:szCs w:val="24"/>
          <w:lang w:eastAsia="zh-CN"/>
        </w:rPr>
        <w:t>a)</w:t>
      </w:r>
      <w:r w:rsidRPr="005A3822">
        <w:rPr>
          <w:i/>
          <w:szCs w:val="24"/>
          <w:lang w:eastAsia="zh-CN"/>
        </w:rPr>
        <w:tab/>
      </w:r>
      <w:r w:rsidR="007E4628" w:rsidRPr="005A3822">
        <w:rPr>
          <w:spacing w:val="4"/>
        </w:rPr>
        <w:t>что частотные присвоения спутниковым сетям и системам НГСО в полосе частот</w:t>
      </w:r>
      <w:r w:rsidR="007E4628" w:rsidRPr="005A3822">
        <w:rPr>
          <w:szCs w:val="24"/>
          <w:lang w:eastAsia="zh-CN"/>
        </w:rPr>
        <w:t xml:space="preserve"> </w:t>
      </w:r>
      <w:r w:rsidR="00325B56" w:rsidRPr="005A3822">
        <w:rPr>
          <w:szCs w:val="24"/>
          <w:lang w:eastAsia="zh-CN"/>
        </w:rPr>
        <w:t>2025</w:t>
      </w:r>
      <w:r w:rsidR="00D96EAC" w:rsidRPr="005A3822">
        <w:rPr>
          <w:szCs w:val="24"/>
          <w:lang w:eastAsia="zh-CN"/>
        </w:rPr>
        <w:t>−</w:t>
      </w:r>
      <w:r w:rsidR="00325B56" w:rsidRPr="005A3822">
        <w:rPr>
          <w:szCs w:val="24"/>
          <w:lang w:eastAsia="zh-CN"/>
        </w:rPr>
        <w:t>2110</w:t>
      </w:r>
      <w:r w:rsidR="003E1E4A" w:rsidRPr="005A3822">
        <w:rPr>
          <w:szCs w:val="24"/>
          <w:lang w:eastAsia="zh-CN"/>
        </w:rPr>
        <w:t> МГц</w:t>
      </w:r>
      <w:r w:rsidRPr="005A3822">
        <w:rPr>
          <w:szCs w:val="24"/>
          <w:lang w:eastAsia="zh-CN"/>
        </w:rPr>
        <w:t xml:space="preserve"> </w:t>
      </w:r>
      <w:r w:rsidR="007E4628" w:rsidRPr="005A3822">
        <w:rPr>
          <w:spacing w:val="4"/>
        </w:rPr>
        <w:t>не подлежат процедуре координации согласно разделу II Статьи </w:t>
      </w:r>
      <w:r w:rsidR="007E4628" w:rsidRPr="005A3822">
        <w:rPr>
          <w:b/>
          <w:bCs/>
          <w:spacing w:val="4"/>
        </w:rPr>
        <w:t>9</w:t>
      </w:r>
      <w:r w:rsidR="007E4628" w:rsidRPr="005A3822">
        <w:rPr>
          <w:spacing w:val="4"/>
        </w:rPr>
        <w:t xml:space="preserve"> Регламента радиосвязи (РР)</w:t>
      </w:r>
      <w:r w:rsidRPr="005A3822">
        <w:rPr>
          <w:szCs w:val="24"/>
          <w:lang w:eastAsia="zh-CN"/>
        </w:rPr>
        <w:t>;</w:t>
      </w:r>
    </w:p>
    <w:p w14:paraId="0B2413CA" w14:textId="3D979CE4" w:rsidR="00BD725F" w:rsidRPr="005A3822" w:rsidRDefault="00BD725F" w:rsidP="00BD725F">
      <w:pPr>
        <w:rPr>
          <w:szCs w:val="24"/>
          <w:lang w:eastAsia="zh-CN"/>
        </w:rPr>
      </w:pPr>
      <w:r w:rsidRPr="005A3822">
        <w:rPr>
          <w:i/>
          <w:szCs w:val="24"/>
          <w:lang w:eastAsia="zh-CN"/>
        </w:rPr>
        <w:t>b)</w:t>
      </w:r>
      <w:r w:rsidRPr="005A3822">
        <w:rPr>
          <w:szCs w:val="24"/>
          <w:lang w:eastAsia="zh-CN"/>
        </w:rPr>
        <w:tab/>
      </w:r>
      <w:r w:rsidR="007E4628" w:rsidRPr="005A3822">
        <w:t xml:space="preserve">что в Циркулярном письме </w:t>
      </w:r>
      <w:hyperlink r:id="rId22" w:history="1">
        <w:r w:rsidR="007E4628" w:rsidRPr="005A3822">
          <w:rPr>
            <w:rStyle w:val="Hyperlink"/>
            <w:szCs w:val="24"/>
            <w:lang w:eastAsia="zh-CN"/>
          </w:rPr>
          <w:t>CR/420</w:t>
        </w:r>
      </w:hyperlink>
      <w:r w:rsidR="007E4628" w:rsidRPr="005A3822">
        <w:t xml:space="preserve"> МСЭ-R указано, что эти полосы фактически являются наиболее распространенными полосами для космической эксплуатации спутниковых сетей или систем НГСО, и представление более реалистичной полосы частот в предварительной информации для публикации (API) упростит процедуру, описанную в подразделе 1А Статьи </w:t>
      </w:r>
      <w:r w:rsidR="007E4628" w:rsidRPr="005A3822">
        <w:rPr>
          <w:b/>
          <w:bCs/>
        </w:rPr>
        <w:t>9</w:t>
      </w:r>
      <w:r w:rsidR="007E4628" w:rsidRPr="005A3822">
        <w:t xml:space="preserve"> РР, и сведет к минимуму обмен корреспонденцией между различными участвующими администрациями</w:t>
      </w:r>
      <w:r w:rsidRPr="005A3822">
        <w:rPr>
          <w:szCs w:val="24"/>
          <w:lang w:eastAsia="zh-CN"/>
        </w:rPr>
        <w:t>,</w:t>
      </w:r>
    </w:p>
    <w:p w14:paraId="0217D6DF" w14:textId="149AFE62" w:rsidR="00BD725F" w:rsidRPr="005A3822" w:rsidRDefault="00BD725F" w:rsidP="00BD725F">
      <w:pPr>
        <w:pStyle w:val="Call"/>
      </w:pPr>
      <w:r w:rsidRPr="005A3822">
        <w:lastRenderedPageBreak/>
        <w:t>отмечая</w:t>
      </w:r>
      <w:r w:rsidRPr="005A3822">
        <w:rPr>
          <w:i w:val="0"/>
          <w:iCs/>
        </w:rPr>
        <w:t>,</w:t>
      </w:r>
    </w:p>
    <w:p w14:paraId="679ADC1C" w14:textId="204560BA" w:rsidR="00BD725F" w:rsidRPr="005A3822" w:rsidRDefault="00BD725F" w:rsidP="00BD725F">
      <w:pPr>
        <w:rPr>
          <w:szCs w:val="24"/>
        </w:rPr>
      </w:pPr>
      <w:r w:rsidRPr="005A3822">
        <w:rPr>
          <w:i/>
          <w:szCs w:val="24"/>
        </w:rPr>
        <w:t>a)</w:t>
      </w:r>
      <w:r w:rsidRPr="005A3822">
        <w:rPr>
          <w:i/>
          <w:szCs w:val="24"/>
        </w:rPr>
        <w:tab/>
      </w:r>
      <w:r w:rsidR="00FE79E4" w:rsidRPr="005A3822">
        <w:rPr>
          <w:iCs/>
        </w:rPr>
        <w:t>что в соответствии с п. </w:t>
      </w:r>
      <w:r w:rsidR="00FE79E4" w:rsidRPr="005A3822">
        <w:rPr>
          <w:b/>
          <w:bCs/>
          <w:iCs/>
        </w:rPr>
        <w:t>1.111</w:t>
      </w:r>
      <w:r w:rsidR="00FE79E4" w:rsidRPr="005A3822">
        <w:rPr>
          <w:iCs/>
        </w:rPr>
        <w:t xml:space="preserve"> РР </w:t>
      </w:r>
      <w:r w:rsidR="00FE79E4" w:rsidRPr="005A3822">
        <w:rPr>
          <w:i/>
        </w:rPr>
        <w:t>спутниковая система</w:t>
      </w:r>
      <w:r w:rsidR="00FE79E4" w:rsidRPr="005A3822">
        <w:rPr>
          <w:iCs/>
        </w:rPr>
        <w:t xml:space="preserve"> определяется как</w:t>
      </w:r>
      <w:r w:rsidR="00FE79E4" w:rsidRPr="005A3822">
        <w:rPr>
          <w:i/>
        </w:rPr>
        <w:t xml:space="preserve"> космическая система, </w:t>
      </w:r>
      <w:r w:rsidR="00FE79E4" w:rsidRPr="005A3822">
        <w:rPr>
          <w:iCs/>
        </w:rPr>
        <w:t>использующая один или несколько искусственных</w:t>
      </w:r>
      <w:r w:rsidR="00FE79E4" w:rsidRPr="005A3822">
        <w:rPr>
          <w:i/>
        </w:rPr>
        <w:t xml:space="preserve"> спутников</w:t>
      </w:r>
      <w:r w:rsidR="00FE79E4" w:rsidRPr="005A3822">
        <w:rPr>
          <w:iCs/>
        </w:rPr>
        <w:t xml:space="preserve"> Земли</w:t>
      </w:r>
      <w:r w:rsidRPr="005A3822">
        <w:rPr>
          <w:szCs w:val="24"/>
        </w:rPr>
        <w:t>;</w:t>
      </w:r>
    </w:p>
    <w:p w14:paraId="3AFB19BB" w14:textId="05CE2CB7" w:rsidR="00BD725F" w:rsidRPr="005A3822" w:rsidRDefault="00BD725F" w:rsidP="00BD725F">
      <w:pPr>
        <w:rPr>
          <w:szCs w:val="24"/>
        </w:rPr>
      </w:pPr>
      <w:r w:rsidRPr="005A3822">
        <w:rPr>
          <w:i/>
          <w:szCs w:val="24"/>
        </w:rPr>
        <w:t>b)</w:t>
      </w:r>
      <w:r w:rsidRPr="005A3822">
        <w:rPr>
          <w:i/>
          <w:szCs w:val="24"/>
        </w:rPr>
        <w:tab/>
      </w:r>
      <w:r w:rsidR="00FE79E4" w:rsidRPr="005A3822">
        <w:rPr>
          <w:iCs/>
        </w:rPr>
        <w:t>что в соответствии с п. </w:t>
      </w:r>
      <w:r w:rsidR="00FE79E4" w:rsidRPr="005A3822">
        <w:rPr>
          <w:b/>
          <w:bCs/>
          <w:iCs/>
        </w:rPr>
        <w:t>1.112</w:t>
      </w:r>
      <w:r w:rsidR="00FE79E4" w:rsidRPr="005A3822">
        <w:rPr>
          <w:iCs/>
        </w:rPr>
        <w:t xml:space="preserve"> РР</w:t>
      </w:r>
      <w:r w:rsidR="00FE79E4" w:rsidRPr="005A3822">
        <w:t xml:space="preserve"> </w:t>
      </w:r>
      <w:r w:rsidR="00FE79E4" w:rsidRPr="005A3822">
        <w:rPr>
          <w:i/>
          <w:iCs/>
        </w:rPr>
        <w:t>спутниковая сеть</w:t>
      </w:r>
      <w:r w:rsidR="00FE79E4" w:rsidRPr="005A3822">
        <w:t xml:space="preserve"> определяется как </w:t>
      </w:r>
      <w:r w:rsidR="00FE79E4" w:rsidRPr="005A3822">
        <w:rPr>
          <w:i/>
          <w:iCs/>
        </w:rPr>
        <w:t>спутниковая система</w:t>
      </w:r>
      <w:r w:rsidR="00FE79E4" w:rsidRPr="005A3822">
        <w:t xml:space="preserve"> или часть </w:t>
      </w:r>
      <w:r w:rsidR="00FE79E4" w:rsidRPr="005A3822">
        <w:rPr>
          <w:i/>
          <w:iCs/>
        </w:rPr>
        <w:t>спутниковой системы</w:t>
      </w:r>
      <w:r w:rsidR="00FE79E4" w:rsidRPr="005A3822">
        <w:t xml:space="preserve">, состоящая только из одного </w:t>
      </w:r>
      <w:r w:rsidR="00FE79E4" w:rsidRPr="005A3822">
        <w:rPr>
          <w:i/>
          <w:iCs/>
        </w:rPr>
        <w:t>спутника</w:t>
      </w:r>
      <w:r w:rsidR="00FE79E4" w:rsidRPr="005A3822">
        <w:t xml:space="preserve"> и действующих совместно с ним </w:t>
      </w:r>
      <w:r w:rsidR="00FE79E4" w:rsidRPr="005A3822">
        <w:rPr>
          <w:i/>
          <w:iCs/>
        </w:rPr>
        <w:t>земных станций</w:t>
      </w:r>
      <w:r w:rsidRPr="005A3822">
        <w:rPr>
          <w:szCs w:val="24"/>
        </w:rPr>
        <w:t>;</w:t>
      </w:r>
    </w:p>
    <w:p w14:paraId="4E16F991" w14:textId="3DED3866" w:rsidR="00BD725F" w:rsidRPr="005A3822" w:rsidRDefault="00BD725F" w:rsidP="00BD725F">
      <w:pPr>
        <w:rPr>
          <w:szCs w:val="24"/>
        </w:rPr>
      </w:pPr>
      <w:r w:rsidRPr="005A3822">
        <w:rPr>
          <w:i/>
          <w:szCs w:val="24"/>
        </w:rPr>
        <w:t>c)</w:t>
      </w:r>
      <w:r w:rsidRPr="005A3822">
        <w:rPr>
          <w:i/>
          <w:szCs w:val="24"/>
        </w:rPr>
        <w:tab/>
      </w:r>
      <w:r w:rsidR="00FE79E4" w:rsidRPr="005A3822">
        <w:t xml:space="preserve">что в соответствии с п. </w:t>
      </w:r>
      <w:r w:rsidR="00FE79E4" w:rsidRPr="005A3822">
        <w:rPr>
          <w:b/>
          <w:bCs/>
        </w:rPr>
        <w:t xml:space="preserve">5.392 </w:t>
      </w:r>
      <w:r w:rsidR="00FE79E4" w:rsidRPr="005A3822">
        <w:t xml:space="preserve">РР администрации должны принять все практически возможные меры для обеспечения того, чтобы передачи на линии космос-космос между двумя или несколькими негеостационарными спутниками в службах космических исследований и космической эксплуатации и в спутниковой службе исследования Земли в полосах </w:t>
      </w:r>
      <w:r w:rsidR="003E1E4A" w:rsidRPr="005A3822">
        <w:t xml:space="preserve">частот </w:t>
      </w:r>
      <w:r w:rsidR="00FE79E4" w:rsidRPr="005A3822">
        <w:t>2025–2110</w:t>
      </w:r>
      <w:r w:rsidR="003E1E4A" w:rsidRPr="005A3822">
        <w:t> МГц</w:t>
      </w:r>
      <w:r w:rsidR="00FE79E4" w:rsidRPr="005A3822">
        <w:t xml:space="preserve"> и 2200–2290</w:t>
      </w:r>
      <w:r w:rsidR="003E1E4A" w:rsidRPr="005A3822">
        <w:t> МГц</w:t>
      </w:r>
      <w:r w:rsidR="00FE79E4" w:rsidRPr="005A3822">
        <w:t xml:space="preserve"> не создавали каких-либо ограничений для передач Земля-космос, космос-Земля и других передач космос</w:t>
      </w:r>
      <w:r w:rsidR="00D96EAC" w:rsidRPr="005A3822">
        <w:noBreakHyphen/>
      </w:r>
      <w:r w:rsidR="00FE79E4" w:rsidRPr="005A3822">
        <w:t>космос в этих службах и в этих полосах между геостационарными и негеостационарными спутниками</w:t>
      </w:r>
      <w:r w:rsidRPr="005A3822">
        <w:rPr>
          <w:szCs w:val="24"/>
        </w:rPr>
        <w:t>,</w:t>
      </w:r>
    </w:p>
    <w:p w14:paraId="62711953" w14:textId="1FF2725E" w:rsidR="00BD725F" w:rsidRPr="005A3822" w:rsidRDefault="00BD725F" w:rsidP="00BD725F">
      <w:pPr>
        <w:pStyle w:val="Call"/>
      </w:pPr>
      <w:r w:rsidRPr="005A3822">
        <w:t>рекомендует</w:t>
      </w:r>
      <w:r w:rsidRPr="005A3822">
        <w:rPr>
          <w:i w:val="0"/>
          <w:iCs/>
        </w:rPr>
        <w:t>,</w:t>
      </w:r>
    </w:p>
    <w:p w14:paraId="27E56357" w14:textId="7BCBED3E" w:rsidR="00BD725F" w:rsidRPr="005A3822" w:rsidRDefault="00BD725F" w:rsidP="00BD725F">
      <w:pPr>
        <w:rPr>
          <w:szCs w:val="24"/>
        </w:rPr>
      </w:pPr>
      <w:r w:rsidRPr="005A3822">
        <w:rPr>
          <w:b/>
          <w:bCs/>
          <w:szCs w:val="24"/>
        </w:rPr>
        <w:t>1</w:t>
      </w:r>
      <w:r w:rsidRPr="005A3822">
        <w:rPr>
          <w:szCs w:val="24"/>
        </w:rPr>
        <w:tab/>
      </w:r>
      <w:r w:rsidR="00D079D8" w:rsidRPr="005A3822">
        <w:t>чтобы для спутниковых сетей или систем ССИЗ/СКИ/СКЭ, в которых не используется модуляция с расширением спектра и в которых планируется использовать полосу частот</w:t>
      </w:r>
      <w:r w:rsidR="00D079D8" w:rsidRPr="005A3822">
        <w:rPr>
          <w:szCs w:val="24"/>
        </w:rPr>
        <w:t xml:space="preserve"> </w:t>
      </w:r>
      <w:r w:rsidRPr="005A3822">
        <w:rPr>
          <w:szCs w:val="24"/>
        </w:rPr>
        <w:t>2025−2110</w:t>
      </w:r>
      <w:r w:rsidR="003E1E4A" w:rsidRPr="005A3822">
        <w:rPr>
          <w:szCs w:val="24"/>
        </w:rPr>
        <w:t> МГц</w:t>
      </w:r>
      <w:r w:rsidR="00D079D8" w:rsidRPr="005A3822">
        <w:t>, рассматривался вопрос об уменьшении их ширины полосы до минимального эксплуатационного уровня, требуемого для работы их спутниковой сети или системы, с тем чтобы свести к минимуму перегрузку и вероятность создания помех другим системам и службам, работающим в этой полосе частот</w:t>
      </w:r>
      <w:r w:rsidRPr="005A3822">
        <w:rPr>
          <w:szCs w:val="24"/>
        </w:rPr>
        <w:t>;</w:t>
      </w:r>
    </w:p>
    <w:p w14:paraId="2620C072" w14:textId="33493619" w:rsidR="00BD725F" w:rsidRPr="005A3822" w:rsidRDefault="00BD725F" w:rsidP="00BD725F">
      <w:pPr>
        <w:rPr>
          <w:szCs w:val="24"/>
        </w:rPr>
      </w:pPr>
      <w:r w:rsidRPr="005A3822">
        <w:rPr>
          <w:b/>
          <w:bCs/>
          <w:szCs w:val="24"/>
        </w:rPr>
        <w:t>2</w:t>
      </w:r>
      <w:r w:rsidRPr="005A3822">
        <w:rPr>
          <w:szCs w:val="24"/>
        </w:rPr>
        <w:tab/>
      </w:r>
      <w:r w:rsidR="00D079D8" w:rsidRPr="005A3822">
        <w:t xml:space="preserve">чтобы для операций Земля-космос в полосе частот </w:t>
      </w:r>
      <w:r w:rsidR="003E1E4A" w:rsidRPr="005A3822">
        <w:t>2025–2110 МГц</w:t>
      </w:r>
      <w:r w:rsidR="00D079D8" w:rsidRPr="005A3822">
        <w:t xml:space="preserve"> администрации, эксплуатирующие спутниковые сети или системы ССИЗ/СКИ/СКЭ, в которых не используется модуляция с расширением спектра, рассматривали возможность использования рабочей ширины полосы не более</w:t>
      </w:r>
      <w:r w:rsidRPr="005A3822">
        <w:rPr>
          <w:szCs w:val="24"/>
        </w:rPr>
        <w:t xml:space="preserve"> 2,0</w:t>
      </w:r>
      <w:r w:rsidR="003E1E4A" w:rsidRPr="005A3822">
        <w:rPr>
          <w:szCs w:val="24"/>
        </w:rPr>
        <w:t> МГц</w:t>
      </w:r>
      <w:r w:rsidRPr="005A3822">
        <w:t xml:space="preserve">; </w:t>
      </w:r>
    </w:p>
    <w:p w14:paraId="5183A5F6" w14:textId="4ED43965" w:rsidR="00BD725F" w:rsidRPr="005A3822" w:rsidRDefault="00BD725F" w:rsidP="00BD725F">
      <w:pPr>
        <w:rPr>
          <w:szCs w:val="24"/>
        </w:rPr>
      </w:pPr>
      <w:r w:rsidRPr="005A3822">
        <w:rPr>
          <w:b/>
          <w:bCs/>
          <w:szCs w:val="24"/>
        </w:rPr>
        <w:t>3</w:t>
      </w:r>
      <w:r w:rsidRPr="005A3822">
        <w:rPr>
          <w:szCs w:val="24"/>
        </w:rPr>
        <w:tab/>
      </w:r>
      <w:r w:rsidR="00D079D8" w:rsidRPr="005A3822">
        <w:t xml:space="preserve">чтобы для операций космос-космос в полосе частот </w:t>
      </w:r>
      <w:r w:rsidR="003E1E4A" w:rsidRPr="005A3822">
        <w:t>2025–2110 МГц</w:t>
      </w:r>
      <w:r w:rsidR="00D079D8" w:rsidRPr="005A3822">
        <w:t xml:space="preserve"> администрации, эксплуатирующие спутниковые сети или системы ССИЗ/СКИ/СКЭ, в которых не используется модуляция с расширением спектра, рассматривали возможность использования рабочей ширины полосы не более</w:t>
      </w:r>
      <w:r w:rsidRPr="005A3822">
        <w:rPr>
          <w:szCs w:val="24"/>
        </w:rPr>
        <w:t xml:space="preserve"> 6,2</w:t>
      </w:r>
      <w:r w:rsidR="003E1E4A" w:rsidRPr="005A3822">
        <w:rPr>
          <w:szCs w:val="24"/>
        </w:rPr>
        <w:t> МГц</w:t>
      </w:r>
      <w:r w:rsidRPr="005A3822">
        <w:t>;</w:t>
      </w:r>
    </w:p>
    <w:p w14:paraId="4282B252" w14:textId="6AB61B79" w:rsidR="00BD725F" w:rsidRPr="005A3822" w:rsidRDefault="00BD725F" w:rsidP="00BD725F">
      <w:pPr>
        <w:rPr>
          <w:szCs w:val="24"/>
        </w:rPr>
      </w:pPr>
      <w:r w:rsidRPr="005A3822">
        <w:rPr>
          <w:b/>
          <w:bCs/>
          <w:szCs w:val="24"/>
        </w:rPr>
        <w:t>4</w:t>
      </w:r>
      <w:r w:rsidRPr="005A3822">
        <w:rPr>
          <w:szCs w:val="24"/>
        </w:rPr>
        <w:tab/>
      </w:r>
      <w:r w:rsidR="00D079D8" w:rsidRPr="005A3822">
        <w:t xml:space="preserve">чтобы для операций Земля-космос и космос-космос в полосе частот </w:t>
      </w:r>
      <w:r w:rsidR="003E1E4A" w:rsidRPr="005A3822">
        <w:rPr>
          <w:szCs w:val="24"/>
        </w:rPr>
        <w:t>2025–2110 МГц</w:t>
      </w:r>
      <w:r w:rsidRPr="005A3822">
        <w:rPr>
          <w:szCs w:val="24"/>
        </w:rPr>
        <w:t xml:space="preserve"> </w:t>
      </w:r>
      <w:r w:rsidR="00D079D8" w:rsidRPr="005A3822">
        <w:t>системы и сети осуществляли передачу только при нахождении в зоне видимости взаимодействующих с ними космических станций</w:t>
      </w:r>
      <w:r w:rsidRPr="005A3822">
        <w:rPr>
          <w:szCs w:val="24"/>
        </w:rPr>
        <w:t>;</w:t>
      </w:r>
    </w:p>
    <w:p w14:paraId="2AFFD978" w14:textId="79C343E4" w:rsidR="00BD725F" w:rsidRPr="005A3822" w:rsidRDefault="00BD725F" w:rsidP="00BD725F">
      <w:r w:rsidRPr="005A3822">
        <w:rPr>
          <w:b/>
          <w:bCs/>
          <w:szCs w:val="24"/>
        </w:rPr>
        <w:t>5</w:t>
      </w:r>
      <w:r w:rsidRPr="005A3822">
        <w:rPr>
          <w:szCs w:val="24"/>
        </w:rPr>
        <w:tab/>
      </w:r>
      <w:r w:rsidR="00D079D8" w:rsidRPr="005A3822">
        <w:t xml:space="preserve">чтобы для операций Земля-космос в полосе частот </w:t>
      </w:r>
      <w:r w:rsidR="003E1E4A" w:rsidRPr="005A3822">
        <w:t>2025–2110 МГц</w:t>
      </w:r>
      <w:r w:rsidR="00D079D8" w:rsidRPr="005A3822">
        <w:t xml:space="preserve"> особое внимание уделялось методам ослабления влияния помех, которые могут включать</w:t>
      </w:r>
      <w:r w:rsidRPr="005A3822">
        <w:t>:</w:t>
      </w:r>
    </w:p>
    <w:p w14:paraId="344696BA" w14:textId="1F648E71" w:rsidR="00BD725F" w:rsidRPr="005A3822" w:rsidRDefault="00BD725F" w:rsidP="00BD725F">
      <w:pPr>
        <w:pStyle w:val="enumlev1"/>
      </w:pPr>
      <w:r w:rsidRPr="005A3822">
        <w:t>i)</w:t>
      </w:r>
      <w:r w:rsidRPr="005A3822">
        <w:tab/>
      </w:r>
      <w:r w:rsidR="00D079D8" w:rsidRPr="005A3822">
        <w:t>географическое разнообразие земных станций</w:t>
      </w:r>
      <w:r w:rsidRPr="005A3822">
        <w:t>;</w:t>
      </w:r>
    </w:p>
    <w:p w14:paraId="13113803" w14:textId="509A6800" w:rsidR="00BD725F" w:rsidRPr="005A3822" w:rsidRDefault="00BD725F" w:rsidP="00BD725F">
      <w:pPr>
        <w:pStyle w:val="enumlev1"/>
      </w:pPr>
      <w:r w:rsidRPr="005A3822">
        <w:t>ii)</w:t>
      </w:r>
      <w:r w:rsidRPr="005A3822">
        <w:tab/>
      </w:r>
      <w:r w:rsidR="00D079D8" w:rsidRPr="005A3822">
        <w:t>увеличение усиления антенны земной станции с целью повышения запаса линии</w:t>
      </w:r>
      <w:r w:rsidRPr="005A3822">
        <w:t>;</w:t>
      </w:r>
    </w:p>
    <w:p w14:paraId="169E87C9" w14:textId="5F73D9FA" w:rsidR="00BD725F" w:rsidRPr="005A3822" w:rsidRDefault="00BD725F" w:rsidP="00BD725F">
      <w:pPr>
        <w:pStyle w:val="enumlev1"/>
      </w:pPr>
      <w:r w:rsidRPr="005A3822">
        <w:t>iii)</w:t>
      </w:r>
      <w:r w:rsidRPr="005A3822">
        <w:tab/>
      </w:r>
      <w:r w:rsidR="00D079D8" w:rsidRPr="005A3822">
        <w:t>уменьшение уровней боковых лепестков антенны земной станции</w:t>
      </w:r>
      <w:r w:rsidRPr="005A3822">
        <w:t>;</w:t>
      </w:r>
    </w:p>
    <w:p w14:paraId="5ACBE270" w14:textId="54DBF643" w:rsidR="00BD725F" w:rsidRPr="005A3822" w:rsidRDefault="00BD725F" w:rsidP="00BD725F">
      <w:pPr>
        <w:pStyle w:val="enumlev1"/>
      </w:pPr>
      <w:r w:rsidRPr="005A3822">
        <w:t>iv)</w:t>
      </w:r>
      <w:r w:rsidRPr="005A3822">
        <w:tab/>
      </w:r>
      <w:r w:rsidR="00D079D8" w:rsidRPr="005A3822">
        <w:t>использование спутников ретрансляции данных, если таковые имеются, с целью прибавления и/или замены земных станций</w:t>
      </w:r>
      <w:r w:rsidRPr="005A3822">
        <w:t>;</w:t>
      </w:r>
    </w:p>
    <w:p w14:paraId="5ABADA46" w14:textId="37B87EE7" w:rsidR="00BD725F" w:rsidRPr="005A3822" w:rsidRDefault="00BD725F" w:rsidP="00BD725F">
      <w:pPr>
        <w:pStyle w:val="enumlev1"/>
      </w:pPr>
      <w:r w:rsidRPr="005A3822">
        <w:t>v)</w:t>
      </w:r>
      <w:r w:rsidRPr="005A3822">
        <w:tab/>
      </w:r>
      <w:r w:rsidR="00D079D8" w:rsidRPr="005A3822">
        <w:t>использование сигналов CDMA с расширенным спектром или схем модуляции с подавлением несущей для сигналов без расширенного спектра</w:t>
      </w:r>
      <w:r w:rsidRPr="005A3822">
        <w:t>;</w:t>
      </w:r>
    </w:p>
    <w:p w14:paraId="4D54855F" w14:textId="7BD6BE48" w:rsidR="00BD725F" w:rsidRPr="005A3822" w:rsidRDefault="00BD725F" w:rsidP="00BD725F">
      <w:pPr>
        <w:pStyle w:val="enumlev1"/>
      </w:pPr>
      <w:r w:rsidRPr="005A3822">
        <w:t>vi)</w:t>
      </w:r>
      <w:r w:rsidRPr="005A3822">
        <w:tab/>
      </w:r>
      <w:r w:rsidR="00D079D8" w:rsidRPr="005A3822">
        <w:t>управляемые лучи антенны космической станции со сниженными уровнями боковых лепестков для линий космос-космос</w:t>
      </w:r>
      <w:r w:rsidRPr="005A3822">
        <w:t>;</w:t>
      </w:r>
      <w:r w:rsidR="00D96EAC" w:rsidRPr="005A3822">
        <w:t xml:space="preserve"> и</w:t>
      </w:r>
    </w:p>
    <w:p w14:paraId="3E8D7477" w14:textId="5AE0BC4C" w:rsidR="00BD725F" w:rsidRPr="005A3822" w:rsidRDefault="00BD725F" w:rsidP="00BD725F">
      <w:pPr>
        <w:pStyle w:val="enumlev1"/>
      </w:pPr>
      <w:r w:rsidRPr="005A3822">
        <w:t>vii)</w:t>
      </w:r>
      <w:r w:rsidRPr="005A3822">
        <w:tab/>
      </w:r>
      <w:r w:rsidR="00D079D8" w:rsidRPr="005A3822">
        <w:t>изолирование земных станций от линий подвижной связи</w:t>
      </w:r>
      <w:r w:rsidRPr="005A3822">
        <w:t>;</w:t>
      </w:r>
    </w:p>
    <w:p w14:paraId="53B9C2BC" w14:textId="56B1717C" w:rsidR="00BD725F" w:rsidRPr="005A3822" w:rsidRDefault="00BD725F" w:rsidP="00BD725F">
      <w:bookmarkStart w:id="4" w:name="_Hlk115793579"/>
      <w:r w:rsidRPr="005A3822">
        <w:rPr>
          <w:b/>
          <w:bCs/>
        </w:rPr>
        <w:t>6</w:t>
      </w:r>
      <w:r w:rsidRPr="005A3822">
        <w:tab/>
      </w:r>
      <w:r w:rsidR="00D079D8" w:rsidRPr="005A3822">
        <w:t>чтобы при представлении в Бюро радиосвязи информации в соответствии с Приложением </w:t>
      </w:r>
      <w:r w:rsidR="00D079D8" w:rsidRPr="005A3822">
        <w:rPr>
          <w:b/>
          <w:bCs/>
        </w:rPr>
        <w:t>4</w:t>
      </w:r>
      <w:r w:rsidR="00D079D8" w:rsidRPr="005A3822">
        <w:t xml:space="preserve"> к РР для спутниковых сетей или систем ССИЗ/СКИ/СКЭ, предназначенных для работы в направлении Земля-космос в полосе частот</w:t>
      </w:r>
      <w:r w:rsidR="00861DDB" w:rsidRPr="005A3822">
        <w:t xml:space="preserve"> </w:t>
      </w:r>
      <w:r w:rsidRPr="005A3822">
        <w:t>2025−2110</w:t>
      </w:r>
      <w:r w:rsidR="003E1E4A" w:rsidRPr="005A3822">
        <w:t> МГц</w:t>
      </w:r>
      <w:r w:rsidRPr="005A3822">
        <w:t xml:space="preserve">, </w:t>
      </w:r>
      <w:r w:rsidR="00D079D8" w:rsidRPr="005A3822">
        <w:t>администрации</w:t>
      </w:r>
      <w:r w:rsidRPr="005A3822">
        <w:t>:</w:t>
      </w:r>
    </w:p>
    <w:p w14:paraId="18708768" w14:textId="3922DB64" w:rsidR="00BD725F" w:rsidRPr="005A3822" w:rsidRDefault="00BD725F" w:rsidP="00BD725F">
      <w:pPr>
        <w:pStyle w:val="enumlev1"/>
      </w:pPr>
      <w:r w:rsidRPr="005A3822">
        <w:t>–</w:t>
      </w:r>
      <w:r w:rsidRPr="005A3822">
        <w:tab/>
      </w:r>
      <w:r w:rsidR="00D079D8" w:rsidRPr="005A3822">
        <w:t>воздерживались, по возможности, от использования общих параметров, таких как типовые земные станции с зоной обслуживания, охватывающей всю поверхность Земли, и большими диапазонами мощности/э.и.и.м. и ширины полосы сигнала</w:t>
      </w:r>
      <w:r w:rsidRPr="005A3822">
        <w:t>;</w:t>
      </w:r>
    </w:p>
    <w:p w14:paraId="300763D8" w14:textId="0268B233" w:rsidR="00BD725F" w:rsidRPr="005A3822" w:rsidRDefault="00BD725F" w:rsidP="00BD725F">
      <w:pPr>
        <w:pStyle w:val="enumlev1"/>
      </w:pPr>
      <w:r w:rsidRPr="005A3822">
        <w:lastRenderedPageBreak/>
        <w:t>–</w:t>
      </w:r>
      <w:r w:rsidRPr="005A3822">
        <w:tab/>
      </w:r>
      <w:r w:rsidR="003B1388" w:rsidRPr="005A3822">
        <w:t>рассматривали возможность указания несущей частоты и ширины полосы, а также, насколько это возможно, количества конкретных земных станций и связанных с ними географических координат в соответствии с фактически требуемыми операциями</w:t>
      </w:r>
      <w:r w:rsidRPr="005A3822">
        <w:t>.</w:t>
      </w:r>
      <w:bookmarkEnd w:id="4"/>
    </w:p>
    <w:p w14:paraId="268E1EC0" w14:textId="4F234171" w:rsidR="00BD725F" w:rsidRPr="005A3822" w:rsidRDefault="003B1388" w:rsidP="00BD725F">
      <w:pPr>
        <w:pStyle w:val="Note"/>
      </w:pPr>
      <w:r w:rsidRPr="005A3822">
        <w:t xml:space="preserve">ПРИМЕЧАНИЕ. – Пункты 2 и 3 раздела </w:t>
      </w:r>
      <w:r w:rsidRPr="005A3822">
        <w:rPr>
          <w:i/>
          <w:iCs/>
        </w:rPr>
        <w:t>рекомендует</w:t>
      </w:r>
      <w:r w:rsidRPr="005A3822">
        <w:t xml:space="preserve"> могут не выполняться на этапе запуска</w:t>
      </w:r>
      <w:r w:rsidR="00BD725F" w:rsidRPr="005A3822">
        <w:t>.</w:t>
      </w:r>
    </w:p>
    <w:p w14:paraId="4D9C9BBA" w14:textId="77777777" w:rsidR="00876200" w:rsidRPr="005A3822" w:rsidRDefault="00876200" w:rsidP="00F14A3F">
      <w:pPr>
        <w:spacing w:before="600"/>
        <w:jc w:val="center"/>
      </w:pPr>
      <w:r w:rsidRPr="005A3822">
        <w:t>________________</w:t>
      </w:r>
    </w:p>
    <w:sectPr w:rsidR="00876200" w:rsidRPr="005A3822" w:rsidSect="00FC4C8B">
      <w:headerReference w:type="default" r:id="rId23"/>
      <w:headerReference w:type="first" r:id="rId2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7F2C3" w14:textId="77777777" w:rsidR="001D407F" w:rsidRDefault="001D407F">
      <w:r>
        <w:separator/>
      </w:r>
    </w:p>
  </w:endnote>
  <w:endnote w:type="continuationSeparator" w:id="0">
    <w:p w14:paraId="7E73DB9D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F203D" w14:textId="77777777" w:rsidR="001D407F" w:rsidRDefault="001D407F">
      <w:r>
        <w:separator/>
      </w:r>
    </w:p>
  </w:footnote>
  <w:footnote w:type="continuationSeparator" w:id="0">
    <w:p w14:paraId="35A6358C" w14:textId="77777777"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1A52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6CCA3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542BDD89" wp14:editId="31DEA7E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37CD" w14:textId="05E9641D" w:rsidR="00E60DAA" w:rsidRDefault="00E60DAA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20B4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713CA" w:rsidRPr="00553C5F">
      <w:rPr>
        <w:b/>
        <w:szCs w:val="22"/>
        <w:lang w:val="ru-RU"/>
      </w:rPr>
      <w:t>Рек.</w:t>
    </w:r>
    <w:r w:rsidR="00B713CA" w:rsidRPr="00553C5F">
      <w:rPr>
        <w:b/>
        <w:szCs w:val="22"/>
        <w:lang w:val="en-US"/>
      </w:rPr>
      <w:t xml:space="preserve"> </w:t>
    </w:r>
    <w:r w:rsidR="00B713CA" w:rsidRPr="00553C5F">
      <w:rPr>
        <w:b/>
        <w:szCs w:val="22"/>
        <w:lang w:val="ru-RU"/>
      </w:rPr>
      <w:t xml:space="preserve"> </w:t>
    </w:r>
    <w:r w:rsidR="00B713CA" w:rsidRPr="00553C5F">
      <w:rPr>
        <w:b/>
        <w:bCs/>
        <w:szCs w:val="22"/>
        <w:lang w:val="en-US"/>
      </w:rPr>
      <w:fldChar w:fldCharType="begin"/>
    </w:r>
    <w:r w:rsidR="00B713CA" w:rsidRPr="00553C5F">
      <w:rPr>
        <w:b/>
        <w:bCs/>
        <w:szCs w:val="22"/>
        <w:lang w:val="en-US"/>
      </w:rPr>
      <w:instrText>styleref href</w:instrText>
    </w:r>
    <w:r w:rsidR="00B713CA" w:rsidRPr="00553C5F">
      <w:rPr>
        <w:b/>
        <w:bCs/>
        <w:szCs w:val="22"/>
        <w:lang w:val="en-US"/>
      </w:rPr>
      <w:fldChar w:fldCharType="separate"/>
    </w:r>
    <w:r w:rsidR="009F2E92">
      <w:rPr>
        <w:b/>
        <w:bCs/>
        <w:noProof/>
        <w:szCs w:val="22"/>
        <w:lang w:val="en-US"/>
      </w:rPr>
      <w:t>МСЭ-R  SA.2156-0</w:t>
    </w:r>
    <w:r w:rsidR="00B713CA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C1A5C" w14:textId="74862DAD" w:rsidR="00E60DAA" w:rsidRDefault="00E60DAA">
    <w:pPr>
      <w:pStyle w:val="Header"/>
    </w:pPr>
    <w:r>
      <w:tab/>
    </w:r>
    <w:r w:rsidR="009F2E92">
      <w:fldChar w:fldCharType="begin"/>
    </w:r>
    <w:r w:rsidR="009F2E92">
      <w:instrText xml:space="preserve"> DOCPROPERTY "Header" \* MERGEFORMAT </w:instrText>
    </w:r>
    <w:r w:rsidR="009F2E92">
      <w:fldChar w:fldCharType="separate"/>
    </w:r>
    <w:r w:rsidR="004B49A8" w:rsidRPr="004B49A8">
      <w:rPr>
        <w:b/>
        <w:bCs/>
      </w:rPr>
      <w:t xml:space="preserve">Rec. </w:t>
    </w:r>
    <w:r w:rsidR="009F2E9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B49A8">
      <w:rPr>
        <w:b/>
        <w:bCs/>
        <w:noProof/>
      </w:rPr>
      <w:t>МСЭ-R  SA.2155-0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C1C7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96C6E" w14:textId="5643DDC9" w:rsidR="008C1C7B" w:rsidRDefault="008C1C7B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720E5">
      <w:rPr>
        <w:b/>
        <w:bCs/>
        <w:noProof/>
        <w:szCs w:val="22"/>
        <w:lang w:val="en-US"/>
      </w:rPr>
      <w:t>МСЭ-R  SA.2156-0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20B4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52ED0" w14:textId="5E73892D" w:rsidR="00FC4C8B" w:rsidRPr="00FC4C8B" w:rsidRDefault="00FC4C8B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720E5">
      <w:rPr>
        <w:b/>
        <w:bCs/>
        <w:noProof/>
        <w:szCs w:val="22"/>
        <w:lang w:val="en-US"/>
      </w:rPr>
      <w:t>МСЭ-R  SA.2156-0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BB6F21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5D433D"/>
    <w:multiLevelType w:val="hybridMultilevel"/>
    <w:tmpl w:val="10E6C75E"/>
    <w:lvl w:ilvl="0" w:tplc="D71278E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8910210">
    <w:abstractNumId w:val="0"/>
  </w:num>
  <w:num w:numId="2" w16cid:durableId="938948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88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17F74"/>
    <w:rsid w:val="0002102A"/>
    <w:rsid w:val="00036EE3"/>
    <w:rsid w:val="0005383B"/>
    <w:rsid w:val="00070D8D"/>
    <w:rsid w:val="00072484"/>
    <w:rsid w:val="00096612"/>
    <w:rsid w:val="000977A3"/>
    <w:rsid w:val="000A57C3"/>
    <w:rsid w:val="000B3FC0"/>
    <w:rsid w:val="000B7683"/>
    <w:rsid w:val="000D0677"/>
    <w:rsid w:val="000D637E"/>
    <w:rsid w:val="000E6A6E"/>
    <w:rsid w:val="000F40FB"/>
    <w:rsid w:val="00102934"/>
    <w:rsid w:val="00103E2E"/>
    <w:rsid w:val="00131900"/>
    <w:rsid w:val="00135828"/>
    <w:rsid w:val="00147110"/>
    <w:rsid w:val="001511A6"/>
    <w:rsid w:val="00164AF6"/>
    <w:rsid w:val="00197B47"/>
    <w:rsid w:val="001B7BF7"/>
    <w:rsid w:val="001D407F"/>
    <w:rsid w:val="001D65E8"/>
    <w:rsid w:val="001E18BA"/>
    <w:rsid w:val="00200ED4"/>
    <w:rsid w:val="002058CE"/>
    <w:rsid w:val="002165F1"/>
    <w:rsid w:val="00220B40"/>
    <w:rsid w:val="00236ADC"/>
    <w:rsid w:val="0024330E"/>
    <w:rsid w:val="00276D21"/>
    <w:rsid w:val="00296D7F"/>
    <w:rsid w:val="002A59D3"/>
    <w:rsid w:val="002B3CF6"/>
    <w:rsid w:val="002C768A"/>
    <w:rsid w:val="002D76C4"/>
    <w:rsid w:val="002F5199"/>
    <w:rsid w:val="00305A41"/>
    <w:rsid w:val="00307695"/>
    <w:rsid w:val="00323282"/>
    <w:rsid w:val="003240B2"/>
    <w:rsid w:val="00325B56"/>
    <w:rsid w:val="0034245F"/>
    <w:rsid w:val="00356B5D"/>
    <w:rsid w:val="003646F2"/>
    <w:rsid w:val="00367878"/>
    <w:rsid w:val="0037117D"/>
    <w:rsid w:val="00372A58"/>
    <w:rsid w:val="003B1388"/>
    <w:rsid w:val="003C38BA"/>
    <w:rsid w:val="003E1E4A"/>
    <w:rsid w:val="003F4198"/>
    <w:rsid w:val="00420A0E"/>
    <w:rsid w:val="00420DFD"/>
    <w:rsid w:val="00437A76"/>
    <w:rsid w:val="00467C4F"/>
    <w:rsid w:val="00470E28"/>
    <w:rsid w:val="004934C5"/>
    <w:rsid w:val="004971DD"/>
    <w:rsid w:val="004A2BA9"/>
    <w:rsid w:val="004B3CF6"/>
    <w:rsid w:val="004B49A8"/>
    <w:rsid w:val="004D42F7"/>
    <w:rsid w:val="00520998"/>
    <w:rsid w:val="00550447"/>
    <w:rsid w:val="00556548"/>
    <w:rsid w:val="00561F86"/>
    <w:rsid w:val="00571788"/>
    <w:rsid w:val="00586EF8"/>
    <w:rsid w:val="005A127F"/>
    <w:rsid w:val="005A3822"/>
    <w:rsid w:val="005A4F3E"/>
    <w:rsid w:val="005B49AB"/>
    <w:rsid w:val="005B50E7"/>
    <w:rsid w:val="005E7B4F"/>
    <w:rsid w:val="00601882"/>
    <w:rsid w:val="00607D68"/>
    <w:rsid w:val="006114CA"/>
    <w:rsid w:val="006121A5"/>
    <w:rsid w:val="00613212"/>
    <w:rsid w:val="006149B1"/>
    <w:rsid w:val="00680D2B"/>
    <w:rsid w:val="00681B32"/>
    <w:rsid w:val="0069589D"/>
    <w:rsid w:val="006B1D2B"/>
    <w:rsid w:val="006C4F8C"/>
    <w:rsid w:val="006D7183"/>
    <w:rsid w:val="006E1131"/>
    <w:rsid w:val="006E2037"/>
    <w:rsid w:val="006E6199"/>
    <w:rsid w:val="006F26C5"/>
    <w:rsid w:val="00712870"/>
    <w:rsid w:val="00743D85"/>
    <w:rsid w:val="00753CF4"/>
    <w:rsid w:val="007565CC"/>
    <w:rsid w:val="00763B9A"/>
    <w:rsid w:val="00771723"/>
    <w:rsid w:val="007863FE"/>
    <w:rsid w:val="007A6AA8"/>
    <w:rsid w:val="007C0178"/>
    <w:rsid w:val="007E4628"/>
    <w:rsid w:val="00827050"/>
    <w:rsid w:val="008310C9"/>
    <w:rsid w:val="00853CC5"/>
    <w:rsid w:val="00861DDB"/>
    <w:rsid w:val="00864036"/>
    <w:rsid w:val="00870848"/>
    <w:rsid w:val="00876200"/>
    <w:rsid w:val="008C1C7B"/>
    <w:rsid w:val="008C7848"/>
    <w:rsid w:val="00903FD4"/>
    <w:rsid w:val="00906589"/>
    <w:rsid w:val="00906AD6"/>
    <w:rsid w:val="00911901"/>
    <w:rsid w:val="00917AF2"/>
    <w:rsid w:val="0092418A"/>
    <w:rsid w:val="009271DF"/>
    <w:rsid w:val="00934622"/>
    <w:rsid w:val="00934ED7"/>
    <w:rsid w:val="0094477C"/>
    <w:rsid w:val="0095064E"/>
    <w:rsid w:val="009543C3"/>
    <w:rsid w:val="00963C09"/>
    <w:rsid w:val="00966E1B"/>
    <w:rsid w:val="00971915"/>
    <w:rsid w:val="009947C0"/>
    <w:rsid w:val="009B4484"/>
    <w:rsid w:val="009E21AA"/>
    <w:rsid w:val="009E3058"/>
    <w:rsid w:val="009F2D2C"/>
    <w:rsid w:val="009F2E92"/>
    <w:rsid w:val="00A15007"/>
    <w:rsid w:val="00A25DEC"/>
    <w:rsid w:val="00A31928"/>
    <w:rsid w:val="00A3192B"/>
    <w:rsid w:val="00A62A14"/>
    <w:rsid w:val="00A6617B"/>
    <w:rsid w:val="00A71FE5"/>
    <w:rsid w:val="00A73D09"/>
    <w:rsid w:val="00A82B62"/>
    <w:rsid w:val="00A84D59"/>
    <w:rsid w:val="00A971A1"/>
    <w:rsid w:val="00AA3AD8"/>
    <w:rsid w:val="00AB0DC8"/>
    <w:rsid w:val="00AC3B0C"/>
    <w:rsid w:val="00AC5D6F"/>
    <w:rsid w:val="00AF302B"/>
    <w:rsid w:val="00B031B7"/>
    <w:rsid w:val="00B033C8"/>
    <w:rsid w:val="00B07B4A"/>
    <w:rsid w:val="00B13B58"/>
    <w:rsid w:val="00B221ED"/>
    <w:rsid w:val="00B327B7"/>
    <w:rsid w:val="00B33425"/>
    <w:rsid w:val="00B44E24"/>
    <w:rsid w:val="00B52DD0"/>
    <w:rsid w:val="00B54ECC"/>
    <w:rsid w:val="00B713CA"/>
    <w:rsid w:val="00B714F3"/>
    <w:rsid w:val="00B87B6B"/>
    <w:rsid w:val="00B951F1"/>
    <w:rsid w:val="00BB283C"/>
    <w:rsid w:val="00BB2DC2"/>
    <w:rsid w:val="00BB6F21"/>
    <w:rsid w:val="00BC5D77"/>
    <w:rsid w:val="00BD725F"/>
    <w:rsid w:val="00BE1064"/>
    <w:rsid w:val="00BF0366"/>
    <w:rsid w:val="00BF487A"/>
    <w:rsid w:val="00C46BD9"/>
    <w:rsid w:val="00C55258"/>
    <w:rsid w:val="00C73560"/>
    <w:rsid w:val="00CB0F14"/>
    <w:rsid w:val="00CC10DA"/>
    <w:rsid w:val="00CD659B"/>
    <w:rsid w:val="00CE0A43"/>
    <w:rsid w:val="00CE3D08"/>
    <w:rsid w:val="00D079D8"/>
    <w:rsid w:val="00D25ACB"/>
    <w:rsid w:val="00D27289"/>
    <w:rsid w:val="00D453CF"/>
    <w:rsid w:val="00D46769"/>
    <w:rsid w:val="00D54BEC"/>
    <w:rsid w:val="00D83556"/>
    <w:rsid w:val="00D92BE8"/>
    <w:rsid w:val="00D95063"/>
    <w:rsid w:val="00D96EAC"/>
    <w:rsid w:val="00DA21DB"/>
    <w:rsid w:val="00DD2794"/>
    <w:rsid w:val="00DF4176"/>
    <w:rsid w:val="00E17240"/>
    <w:rsid w:val="00E26B2C"/>
    <w:rsid w:val="00E60DAA"/>
    <w:rsid w:val="00E7185E"/>
    <w:rsid w:val="00E720E5"/>
    <w:rsid w:val="00E74595"/>
    <w:rsid w:val="00EA2988"/>
    <w:rsid w:val="00EB30B5"/>
    <w:rsid w:val="00EB7C57"/>
    <w:rsid w:val="00ED2695"/>
    <w:rsid w:val="00ED4A50"/>
    <w:rsid w:val="00EE4EAA"/>
    <w:rsid w:val="00F05137"/>
    <w:rsid w:val="00F074C2"/>
    <w:rsid w:val="00F13B26"/>
    <w:rsid w:val="00F14A3F"/>
    <w:rsid w:val="00F23A94"/>
    <w:rsid w:val="00F30C9B"/>
    <w:rsid w:val="00F32A0B"/>
    <w:rsid w:val="00F335AF"/>
    <w:rsid w:val="00F354B1"/>
    <w:rsid w:val="00F41CFD"/>
    <w:rsid w:val="00F556CD"/>
    <w:rsid w:val="00F67DDE"/>
    <w:rsid w:val="00F76900"/>
    <w:rsid w:val="00FA5A91"/>
    <w:rsid w:val="00FB0E4E"/>
    <w:rsid w:val="00FC2FF3"/>
    <w:rsid w:val="00FC4C8B"/>
    <w:rsid w:val="00FD3C61"/>
    <w:rsid w:val="00FE44CE"/>
    <w:rsid w:val="00FE79E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361AC94C"/>
  <w15:docId w15:val="{1889B0C9-2ADA-45DD-828C-1ECCCBF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63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7863F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863F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863F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863F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863FE"/>
    <w:pPr>
      <w:outlineLvl w:val="4"/>
    </w:pPr>
  </w:style>
  <w:style w:type="paragraph" w:styleId="Heading6">
    <w:name w:val="heading 6"/>
    <w:basedOn w:val="Heading4"/>
    <w:next w:val="Normal"/>
    <w:qFormat/>
    <w:rsid w:val="007863F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863FE"/>
    <w:pPr>
      <w:outlineLvl w:val="6"/>
    </w:pPr>
  </w:style>
  <w:style w:type="paragraph" w:styleId="Heading8">
    <w:name w:val="heading 8"/>
    <w:basedOn w:val="Heading6"/>
    <w:next w:val="Normal"/>
    <w:qFormat/>
    <w:rsid w:val="007863FE"/>
    <w:pPr>
      <w:outlineLvl w:val="7"/>
    </w:pPr>
  </w:style>
  <w:style w:type="paragraph" w:styleId="Heading9">
    <w:name w:val="heading 9"/>
    <w:basedOn w:val="Heading6"/>
    <w:next w:val="Normal"/>
    <w:qFormat/>
    <w:rsid w:val="007863F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863F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basedOn w:val="Normal"/>
    <w:rsid w:val="007863F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863FE"/>
  </w:style>
  <w:style w:type="paragraph" w:customStyle="1" w:styleId="Headingb">
    <w:name w:val="Heading_b"/>
    <w:basedOn w:val="Heading3"/>
    <w:next w:val="Normal"/>
    <w:rsid w:val="007863F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863F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863FE"/>
  </w:style>
  <w:style w:type="paragraph" w:customStyle="1" w:styleId="AnnexNoTitle">
    <w:name w:val="Annex_NoTitle"/>
    <w:basedOn w:val="Heading1"/>
    <w:next w:val="Normalaftertitle"/>
    <w:rsid w:val="007863F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7863FE"/>
    <w:pPr>
      <w:spacing w:before="320"/>
    </w:pPr>
  </w:style>
  <w:style w:type="paragraph" w:customStyle="1" w:styleId="enumlev2">
    <w:name w:val="enumlev2"/>
    <w:basedOn w:val="enumlev1"/>
    <w:rsid w:val="007863FE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7863FE"/>
    <w:pPr>
      <w:spacing w:before="80"/>
      <w:ind w:left="794" w:hanging="794"/>
    </w:pPr>
  </w:style>
  <w:style w:type="paragraph" w:customStyle="1" w:styleId="enumlev3">
    <w:name w:val="enumlev3"/>
    <w:basedOn w:val="enumlev2"/>
    <w:rsid w:val="007863FE"/>
    <w:pPr>
      <w:ind w:left="1588"/>
    </w:pPr>
  </w:style>
  <w:style w:type="paragraph" w:customStyle="1" w:styleId="Note">
    <w:name w:val="Note"/>
    <w:basedOn w:val="Normal"/>
    <w:rsid w:val="007863F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14A3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14A3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7863FE"/>
    <w:pPr>
      <w:jc w:val="center"/>
    </w:pPr>
  </w:style>
  <w:style w:type="paragraph" w:customStyle="1" w:styleId="Recdate">
    <w:name w:val="Rec_date"/>
    <w:basedOn w:val="Recref"/>
    <w:next w:val="Normal"/>
    <w:rsid w:val="007863FE"/>
    <w:pPr>
      <w:jc w:val="right"/>
    </w:pPr>
  </w:style>
  <w:style w:type="paragraph" w:customStyle="1" w:styleId="HeadingSum">
    <w:name w:val="Heading_Sum"/>
    <w:basedOn w:val="Headingb"/>
    <w:next w:val="Normal"/>
    <w:rsid w:val="007863F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7863FE"/>
  </w:style>
  <w:style w:type="paragraph" w:customStyle="1" w:styleId="Tablefin">
    <w:name w:val="Table_fin"/>
    <w:basedOn w:val="Normal"/>
    <w:next w:val="Normal"/>
    <w:rsid w:val="007863F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863F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7863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7863F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863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7863F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863F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863FE"/>
    <w:pPr>
      <w:ind w:left="794"/>
    </w:pPr>
  </w:style>
  <w:style w:type="paragraph" w:customStyle="1" w:styleId="Figurelegend">
    <w:name w:val="Figure_legend"/>
    <w:basedOn w:val="Normal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863FE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7863F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7863FE"/>
    <w:pPr>
      <w:spacing w:before="0" w:after="240"/>
    </w:pPr>
  </w:style>
  <w:style w:type="paragraph" w:customStyle="1" w:styleId="tocpart">
    <w:name w:val="tocpart"/>
    <w:basedOn w:val="Normal"/>
    <w:rsid w:val="00786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863F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863F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863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863F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863FE"/>
    <w:rPr>
      <w:b/>
    </w:rPr>
  </w:style>
  <w:style w:type="paragraph" w:customStyle="1" w:styleId="Chaptitle">
    <w:name w:val="Chap_title"/>
    <w:basedOn w:val="Arttitle"/>
    <w:next w:val="Normalaftertitle"/>
    <w:rsid w:val="007863FE"/>
  </w:style>
  <w:style w:type="character" w:styleId="FootnoteReference">
    <w:name w:val="footnote reference"/>
    <w:aliases w:val="Appel note de bas de p"/>
    <w:uiPriority w:val="99"/>
    <w:rsid w:val="007863FE"/>
    <w:rPr>
      <w:position w:val="6"/>
      <w:sz w:val="18"/>
    </w:rPr>
  </w:style>
  <w:style w:type="paragraph" w:styleId="FootnoteText">
    <w:name w:val="footnote text"/>
    <w:basedOn w:val="Normal"/>
    <w:semiHidden/>
    <w:rsid w:val="007863FE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7863FE"/>
  </w:style>
  <w:style w:type="paragraph" w:styleId="Index2">
    <w:name w:val="index 2"/>
    <w:basedOn w:val="Normal"/>
    <w:next w:val="Normal"/>
    <w:semiHidden/>
    <w:rsid w:val="007863FE"/>
    <w:pPr>
      <w:ind w:left="283"/>
    </w:pPr>
  </w:style>
  <w:style w:type="paragraph" w:styleId="Index3">
    <w:name w:val="index 3"/>
    <w:basedOn w:val="Normal"/>
    <w:next w:val="Normal"/>
    <w:semiHidden/>
    <w:rsid w:val="007863FE"/>
    <w:pPr>
      <w:ind w:left="566"/>
    </w:pPr>
  </w:style>
  <w:style w:type="paragraph" w:styleId="IndexHeading">
    <w:name w:val="index heading"/>
    <w:basedOn w:val="Normal"/>
    <w:next w:val="Index1"/>
    <w:semiHidden/>
    <w:rsid w:val="007863FE"/>
  </w:style>
  <w:style w:type="paragraph" w:customStyle="1" w:styleId="Line">
    <w:name w:val="Line"/>
    <w:basedOn w:val="Normal"/>
    <w:next w:val="Normal"/>
    <w:rsid w:val="007863F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86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863FE"/>
  </w:style>
  <w:style w:type="paragraph" w:customStyle="1" w:styleId="Partref">
    <w:name w:val="Part_ref"/>
    <w:basedOn w:val="Normal"/>
    <w:next w:val="Normal"/>
    <w:rsid w:val="007863F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863FE"/>
  </w:style>
  <w:style w:type="paragraph" w:customStyle="1" w:styleId="QuestionNo">
    <w:name w:val="Question_No"/>
    <w:basedOn w:val="RecNo"/>
    <w:next w:val="Normal"/>
    <w:rsid w:val="007863FE"/>
  </w:style>
  <w:style w:type="paragraph" w:customStyle="1" w:styleId="Questionref">
    <w:name w:val="Question_ref"/>
    <w:basedOn w:val="Recref"/>
    <w:next w:val="Questiondate"/>
    <w:rsid w:val="007863FE"/>
  </w:style>
  <w:style w:type="paragraph" w:customStyle="1" w:styleId="Questiontitle">
    <w:name w:val="Question_title"/>
    <w:basedOn w:val="Normal"/>
    <w:next w:val="Questionref"/>
    <w:rsid w:val="007863FE"/>
  </w:style>
  <w:style w:type="paragraph" w:customStyle="1" w:styleId="Reftext">
    <w:name w:val="Ref_text"/>
    <w:basedOn w:val="Normal"/>
    <w:rsid w:val="007863FE"/>
    <w:pPr>
      <w:ind w:left="794" w:hanging="794"/>
    </w:pPr>
  </w:style>
  <w:style w:type="paragraph" w:customStyle="1" w:styleId="Reftitle">
    <w:name w:val="Ref_title"/>
    <w:basedOn w:val="Normal"/>
    <w:next w:val="Reftext"/>
    <w:rsid w:val="007863F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863FE"/>
  </w:style>
  <w:style w:type="paragraph" w:customStyle="1" w:styleId="RepNo">
    <w:name w:val="Rep_No"/>
    <w:basedOn w:val="RecNo"/>
    <w:next w:val="Reptitle"/>
    <w:rsid w:val="007863FE"/>
  </w:style>
  <w:style w:type="paragraph" w:customStyle="1" w:styleId="Reptitle">
    <w:name w:val="Rep_title"/>
    <w:basedOn w:val="Rectitle"/>
    <w:next w:val="Repref"/>
    <w:rsid w:val="007863FE"/>
  </w:style>
  <w:style w:type="paragraph" w:customStyle="1" w:styleId="Repref">
    <w:name w:val="Rep_ref"/>
    <w:basedOn w:val="Recref"/>
    <w:next w:val="Repdate"/>
    <w:rsid w:val="007863FE"/>
  </w:style>
  <w:style w:type="paragraph" w:customStyle="1" w:styleId="Resdate">
    <w:name w:val="Res_date"/>
    <w:basedOn w:val="Recdate"/>
    <w:next w:val="Normalaftertitle"/>
    <w:rsid w:val="007863FE"/>
  </w:style>
  <w:style w:type="paragraph" w:customStyle="1" w:styleId="ResNo">
    <w:name w:val="Res_No"/>
    <w:basedOn w:val="RecNo"/>
    <w:next w:val="Normal"/>
    <w:rsid w:val="007863FE"/>
  </w:style>
  <w:style w:type="paragraph" w:customStyle="1" w:styleId="Restitle">
    <w:name w:val="Res_title"/>
    <w:basedOn w:val="Normal"/>
    <w:next w:val="Resref"/>
    <w:rsid w:val="007863FE"/>
  </w:style>
  <w:style w:type="paragraph" w:customStyle="1" w:styleId="Resref">
    <w:name w:val="Res_ref"/>
    <w:basedOn w:val="Recref"/>
    <w:next w:val="Resdate"/>
    <w:rsid w:val="007863FE"/>
  </w:style>
  <w:style w:type="paragraph" w:customStyle="1" w:styleId="SectionNo">
    <w:name w:val="Section_No"/>
    <w:basedOn w:val="Normal"/>
    <w:next w:val="Normal"/>
    <w:rsid w:val="007863FE"/>
  </w:style>
  <w:style w:type="paragraph" w:customStyle="1" w:styleId="Sectiontitle">
    <w:name w:val="Section_title"/>
    <w:basedOn w:val="Normal"/>
    <w:next w:val="Normalaftertitle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863F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863F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863F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863F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863F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863FE"/>
  </w:style>
  <w:style w:type="paragraph" w:styleId="TOC6">
    <w:name w:val="toc 6"/>
    <w:basedOn w:val="TOC4"/>
    <w:semiHidden/>
    <w:rsid w:val="007863FE"/>
  </w:style>
  <w:style w:type="paragraph" w:styleId="TOC7">
    <w:name w:val="toc 7"/>
    <w:basedOn w:val="TOC4"/>
    <w:semiHidden/>
    <w:rsid w:val="007863FE"/>
  </w:style>
  <w:style w:type="paragraph" w:styleId="TOC8">
    <w:name w:val="toc 8"/>
    <w:basedOn w:val="TOC4"/>
    <w:semiHidden/>
    <w:rsid w:val="007863FE"/>
  </w:style>
  <w:style w:type="paragraph" w:customStyle="1" w:styleId="Annexref">
    <w:name w:val="Annex_ref"/>
    <w:basedOn w:val="Normal"/>
    <w:next w:val="Normalaftertitle"/>
    <w:rsid w:val="007863F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863FE"/>
  </w:style>
  <w:style w:type="paragraph" w:customStyle="1" w:styleId="Tabletitle">
    <w:name w:val="Table_title"/>
    <w:basedOn w:val="Normal"/>
    <w:next w:val="Tablehead"/>
    <w:rsid w:val="007863F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21AA"/>
    <w:pPr>
      <w:spacing w:after="480"/>
    </w:pPr>
    <w:rPr>
      <w:lang w:val="es-ES_tradnl"/>
    </w:rPr>
  </w:style>
  <w:style w:type="character" w:styleId="Hyperlink">
    <w:name w:val="Hyperlink"/>
    <w:aliases w:val="CEO_Hyperlink"/>
    <w:basedOn w:val="DefaultParagraphFont"/>
    <w:uiPriority w:val="99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8C1C7B"/>
    <w:pPr>
      <w:ind w:left="720"/>
      <w:contextualSpacing/>
    </w:pPr>
  </w:style>
  <w:style w:type="character" w:customStyle="1" w:styleId="Artdef">
    <w:name w:val="Art_def"/>
    <w:rsid w:val="007863FE"/>
    <w:rPr>
      <w:rFonts w:ascii="Times New Roman" w:hAnsi="Times New Roman"/>
      <w:b/>
    </w:rPr>
  </w:style>
  <w:style w:type="paragraph" w:styleId="CommentText">
    <w:name w:val="annotation text"/>
    <w:basedOn w:val="Normal"/>
    <w:link w:val="CommentTextChar"/>
    <w:semiHidden/>
    <w:rsid w:val="007863FE"/>
    <w:pPr>
      <w:spacing w:before="136"/>
    </w:pPr>
    <w:rPr>
      <w:sz w:val="20"/>
      <w:lang w:val="en-GB"/>
    </w:rPr>
  </w:style>
  <w:style w:type="character" w:customStyle="1" w:styleId="CommentTextChar">
    <w:name w:val="Comment Text Char"/>
    <w:link w:val="CommentText"/>
    <w:semiHidden/>
    <w:rsid w:val="007863FE"/>
    <w:rPr>
      <w:lang w:val="en-GB" w:eastAsia="en-US"/>
    </w:rPr>
  </w:style>
  <w:style w:type="character" w:customStyle="1" w:styleId="enumlev1Char">
    <w:name w:val="enumlev1 Char"/>
    <w:link w:val="enumlev1"/>
    <w:rsid w:val="007863FE"/>
    <w:rPr>
      <w:sz w:val="22"/>
      <w:lang w:val="ru-RU" w:eastAsia="en-US"/>
    </w:rPr>
  </w:style>
  <w:style w:type="paragraph" w:styleId="NormalWeb">
    <w:name w:val="Normal (Web)"/>
    <w:basedOn w:val="Normal"/>
    <w:rsid w:val="007863F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paragraph" w:customStyle="1" w:styleId="Style1">
    <w:name w:val="Style1"/>
    <w:basedOn w:val="Call"/>
    <w:rsid w:val="007863FE"/>
  </w:style>
  <w:style w:type="paragraph" w:customStyle="1" w:styleId="Table">
    <w:name w:val="Table_#"/>
    <w:basedOn w:val="Normal"/>
    <w:next w:val="Tabletitle"/>
    <w:rsid w:val="007863F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Legend0">
    <w:name w:val="Table_Legend"/>
    <w:basedOn w:val="Normal"/>
    <w:next w:val="Normal"/>
    <w:rsid w:val="007863FE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7863FE"/>
    <w:pPr>
      <w:spacing w:before="100" w:after="100" w:line="190" w:lineRule="exact"/>
      <w:ind w:left="0" w:right="0"/>
    </w:pPr>
  </w:style>
  <w:style w:type="paragraph" w:customStyle="1" w:styleId="TableTitle0">
    <w:name w:val="Table_Title"/>
    <w:basedOn w:val="Table"/>
    <w:next w:val="Blanc"/>
    <w:rsid w:val="007863FE"/>
    <w:pPr>
      <w:spacing w:before="0"/>
    </w:pPr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4B49A8"/>
    <w:rPr>
      <w:color w:val="605E5C"/>
      <w:shd w:val="clear" w:color="auto" w:fill="E1DFDD"/>
    </w:rPr>
  </w:style>
  <w:style w:type="character" w:customStyle="1" w:styleId="CallChar">
    <w:name w:val="Call Char"/>
    <w:link w:val="Call"/>
    <w:locked/>
    <w:rsid w:val="00BD725F"/>
    <w:rPr>
      <w:i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www.itu.int/rec/R-REC-F.1777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itu.int/pub/R-REP-SA.2325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itu.int/rec/R-REC-S.171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SA.1273" TargetMode="External"/><Relationship Id="rId20" Type="http://schemas.openxmlformats.org/officeDocument/2006/relationships/hyperlink" Target="https://www.itu.int/rec/R-REC-SA.1863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SA.1024/" TargetMode="External"/><Relationship Id="rId23" Type="http://schemas.openxmlformats.org/officeDocument/2006/relationships/header" Target="header5.xm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hyperlink" Target="https://www.itu.int/rec/R-REC-S.171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SA.363" TargetMode="External"/><Relationship Id="rId22" Type="http://schemas.openxmlformats.org/officeDocument/2006/relationships/hyperlink" Target="https://www.itu.int/md/R00-CR-CIR-0420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793B2-3DEB-44F2-A223-38F55BC5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70</TotalTime>
  <Pages>6</Pages>
  <Words>1546</Words>
  <Characters>10728</Characters>
  <Application>Microsoft Office Word</Application>
  <DocSecurity>0</DocSecurity>
  <Lines>233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12160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SA.2156-0 - Руководящие указания по использованию полосы частот 2025–2110 МГц спутниковыми сетями или системами спутниковой службы исследования Земли/ службы космических исследований/службы космической эксплуатации, в которых не используется модуляция с расширением спектра</dc:title>
  <dc:subject>SA Series = Space applications</dc:subject>
  <dc:creator>ITU Radiocommunication Bureau (BR)</dc:creator>
  <cp:keywords>SA,2156-0</cp:keywords>
  <dc:description>Berdyeva, 01/03/2023, ITU51013808</dc:description>
  <cp:lastModifiedBy>Berdyeva, Elena</cp:lastModifiedBy>
  <cp:revision>12</cp:revision>
  <cp:lastPrinted>2019-07-24T10:56:00Z</cp:lastPrinted>
  <dcterms:created xsi:type="dcterms:W3CDTF">2023-02-28T14:27:00Z</dcterms:created>
  <dcterms:modified xsi:type="dcterms:W3CDTF">2023-03-01T09:39:00Z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01 March 2023</vt:lpwstr>
  </property>
</Properties>
</file>