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C1834" w14:textId="77777777" w:rsidR="00C7547B" w:rsidRPr="00D2328B" w:rsidRDefault="00C7547B" w:rsidP="00C7547B">
      <w:pPr>
        <w:rPr>
          <w:lang w:val="en-GB"/>
        </w:rPr>
      </w:pPr>
    </w:p>
    <w:p w14:paraId="63A93EAE" w14:textId="77777777" w:rsidR="00C7547B" w:rsidRPr="00D2328B" w:rsidRDefault="00C7547B" w:rsidP="00C7547B">
      <w:pPr>
        <w:rPr>
          <w:lang w:val="en-GB"/>
        </w:rPr>
      </w:pPr>
    </w:p>
    <w:p w14:paraId="6ED69776" w14:textId="77777777" w:rsidR="00C7547B" w:rsidRPr="00D2328B" w:rsidRDefault="00C7547B" w:rsidP="00C7547B">
      <w:pPr>
        <w:rPr>
          <w:lang w:val="en-GB"/>
        </w:rPr>
      </w:pPr>
    </w:p>
    <w:p w14:paraId="397D8C8B" w14:textId="77777777" w:rsidR="00C7547B" w:rsidRPr="00D2328B" w:rsidRDefault="00C7547B" w:rsidP="00C7547B">
      <w:pPr>
        <w:rPr>
          <w:lang w:val="en-GB"/>
        </w:rPr>
      </w:pPr>
    </w:p>
    <w:p w14:paraId="208581F2" w14:textId="77777777" w:rsidR="00C7547B" w:rsidRPr="00D2328B" w:rsidRDefault="00C7547B" w:rsidP="00C7547B">
      <w:pPr>
        <w:rPr>
          <w:lang w:val="en-GB"/>
        </w:rPr>
      </w:pPr>
    </w:p>
    <w:p w14:paraId="3CD6E566" w14:textId="77777777" w:rsidR="00C7547B" w:rsidRPr="00D2328B" w:rsidRDefault="00C7547B" w:rsidP="00C7547B">
      <w:pPr>
        <w:rPr>
          <w:lang w:val="en-GB"/>
        </w:rPr>
      </w:pPr>
    </w:p>
    <w:p w14:paraId="1B2B54A5" w14:textId="228A83E0" w:rsidR="00C7547B" w:rsidRPr="00D2328B" w:rsidRDefault="00C7547B" w:rsidP="00C7547B">
      <w:pPr>
        <w:rPr>
          <w:lang w:val="en-GB"/>
        </w:rPr>
      </w:pPr>
    </w:p>
    <w:p w14:paraId="685B0891" w14:textId="77777777" w:rsidR="00C7547B" w:rsidRPr="00D2328B" w:rsidRDefault="00C7547B" w:rsidP="00C7547B">
      <w:pPr>
        <w:rPr>
          <w:lang w:val="en-GB"/>
        </w:rPr>
      </w:pPr>
    </w:p>
    <w:p w14:paraId="07649F96" w14:textId="77777777" w:rsidR="00C7547B" w:rsidRPr="00D2328B" w:rsidRDefault="00C7547B" w:rsidP="00C7547B">
      <w:pPr>
        <w:rPr>
          <w:lang w:val="en-GB"/>
        </w:rPr>
      </w:pPr>
    </w:p>
    <w:p w14:paraId="3A4AE91A" w14:textId="77777777" w:rsidR="00C7547B" w:rsidRPr="00D2328B" w:rsidRDefault="00C7547B" w:rsidP="00C7547B">
      <w:pPr>
        <w:rPr>
          <w:lang w:val="en-GB"/>
        </w:rPr>
      </w:pPr>
    </w:p>
    <w:p w14:paraId="66DD5958" w14:textId="77777777" w:rsidR="00C7547B" w:rsidRPr="00D2328B" w:rsidRDefault="00C7547B" w:rsidP="00C7547B">
      <w:pPr>
        <w:rPr>
          <w:lang w:val="en-GB"/>
        </w:rPr>
      </w:pPr>
    </w:p>
    <w:p w14:paraId="54B96912" w14:textId="77777777" w:rsidR="00C7547B" w:rsidRPr="00D2328B" w:rsidRDefault="00C7547B" w:rsidP="00C7547B">
      <w:pPr>
        <w:rPr>
          <w:lang w:val="en-GB"/>
        </w:rPr>
      </w:pPr>
    </w:p>
    <w:tbl>
      <w:tblPr>
        <w:tblW w:w="10089" w:type="dxa"/>
        <w:tblLook w:val="01E0" w:firstRow="1" w:lastRow="1" w:firstColumn="1" w:lastColumn="1" w:noHBand="0" w:noVBand="0"/>
      </w:tblPr>
      <w:tblGrid>
        <w:gridCol w:w="10089"/>
      </w:tblGrid>
      <w:tr w:rsidR="00C7547B" w:rsidRPr="00D2328B" w14:paraId="16434040" w14:textId="77777777" w:rsidTr="00623D19">
        <w:tc>
          <w:tcPr>
            <w:tcW w:w="10089" w:type="dxa"/>
          </w:tcPr>
          <w:p w14:paraId="6800CB27" w14:textId="77777777" w:rsidR="00C7547B" w:rsidRPr="00D2328B" w:rsidRDefault="00C7547B" w:rsidP="00623D19">
            <w:pPr>
              <w:spacing w:before="380" w:line="280" w:lineRule="exact"/>
              <w:jc w:val="right"/>
              <w:rPr>
                <w:rFonts w:ascii="Tahoma" w:hAnsi="Tahoma" w:cs="Tahoma"/>
                <w:b/>
                <w:bCs/>
                <w:iCs/>
                <w:color w:val="243285"/>
                <w:sz w:val="32"/>
                <w:szCs w:val="32"/>
                <w:lang w:val="en-GB"/>
              </w:rPr>
            </w:pPr>
          </w:p>
          <w:p w14:paraId="017E7B6D" w14:textId="57850C08" w:rsidR="00C7547B" w:rsidRPr="00D2328B" w:rsidRDefault="00C7547B" w:rsidP="00366637">
            <w:pPr>
              <w:spacing w:before="380" w:line="280" w:lineRule="exact"/>
              <w:jc w:val="right"/>
              <w:rPr>
                <w:rFonts w:ascii="Tahoma" w:hAnsi="Tahoma" w:cs="Tahoma"/>
                <w:b/>
                <w:bCs/>
                <w:iCs/>
                <w:color w:val="243285"/>
                <w:sz w:val="36"/>
                <w:szCs w:val="36"/>
                <w:lang w:val="en-GB"/>
              </w:rPr>
            </w:pPr>
            <w:r w:rsidRPr="00D2328B">
              <w:rPr>
                <w:rFonts w:ascii="Tahoma" w:hAnsi="Tahoma" w:cs="Tahoma"/>
                <w:b/>
                <w:bCs/>
                <w:iCs/>
                <w:color w:val="243285"/>
                <w:sz w:val="36"/>
                <w:szCs w:val="36"/>
                <w:lang w:val="en-GB"/>
              </w:rPr>
              <w:t xml:space="preserve">Recommendation  ITU-R  </w:t>
            </w:r>
            <w:r w:rsidR="00A62B6F" w:rsidRPr="00A62B6F">
              <w:rPr>
                <w:rFonts w:ascii="Tahoma" w:hAnsi="Tahoma" w:cs="Tahoma"/>
                <w:b/>
                <w:bCs/>
                <w:iCs/>
                <w:color w:val="243285"/>
                <w:sz w:val="36"/>
                <w:szCs w:val="36"/>
                <w:lang w:val="en-GB"/>
              </w:rPr>
              <w:t>SA.21</w:t>
            </w:r>
            <w:r w:rsidR="00106FF2">
              <w:rPr>
                <w:rFonts w:ascii="Tahoma" w:hAnsi="Tahoma" w:cs="Tahoma"/>
                <w:b/>
                <w:bCs/>
                <w:iCs/>
                <w:color w:val="243285"/>
                <w:sz w:val="36"/>
                <w:szCs w:val="36"/>
                <w:lang w:val="en-GB"/>
              </w:rPr>
              <w:t>56</w:t>
            </w:r>
            <w:r w:rsidR="00A62B6F" w:rsidRPr="00A62B6F">
              <w:rPr>
                <w:rFonts w:ascii="Tahoma" w:hAnsi="Tahoma" w:cs="Tahoma"/>
                <w:b/>
                <w:bCs/>
                <w:iCs/>
                <w:color w:val="243285"/>
                <w:sz w:val="36"/>
                <w:szCs w:val="36"/>
                <w:lang w:val="en-GB"/>
              </w:rPr>
              <w:t>-0</w:t>
            </w:r>
          </w:p>
          <w:p w14:paraId="6C51B96B" w14:textId="48A4B7F1" w:rsidR="00C7547B" w:rsidRPr="00D2328B" w:rsidRDefault="00C7547B" w:rsidP="004A52FE">
            <w:pPr>
              <w:spacing w:before="80" w:line="280" w:lineRule="exact"/>
              <w:jc w:val="right"/>
              <w:rPr>
                <w:rFonts w:ascii="Tahoma" w:hAnsi="Tahoma" w:cs="Tahoma"/>
                <w:b/>
                <w:bCs/>
                <w:iCs/>
                <w:color w:val="243285"/>
                <w:szCs w:val="24"/>
                <w:lang w:val="en-GB"/>
              </w:rPr>
            </w:pPr>
            <w:r w:rsidRPr="00D2328B">
              <w:rPr>
                <w:rFonts w:ascii="Tahoma" w:hAnsi="Tahoma" w:cs="Tahoma"/>
                <w:b/>
                <w:bCs/>
                <w:iCs/>
                <w:color w:val="243285"/>
                <w:szCs w:val="24"/>
                <w:lang w:val="en-GB"/>
              </w:rPr>
              <w:t>(</w:t>
            </w:r>
            <w:r w:rsidR="00A62B6F">
              <w:rPr>
                <w:rFonts w:ascii="Tahoma" w:hAnsi="Tahoma" w:cs="Tahoma"/>
                <w:b/>
                <w:bCs/>
                <w:iCs/>
                <w:color w:val="243285"/>
                <w:szCs w:val="24"/>
                <w:lang w:val="en-GB"/>
              </w:rPr>
              <w:t>12</w:t>
            </w:r>
            <w:r w:rsidRPr="00D2328B">
              <w:rPr>
                <w:rFonts w:ascii="Tahoma" w:hAnsi="Tahoma" w:cs="Tahoma"/>
                <w:b/>
                <w:bCs/>
                <w:iCs/>
                <w:color w:val="243285"/>
                <w:szCs w:val="24"/>
                <w:lang w:val="en-GB"/>
              </w:rPr>
              <w:t>/</w:t>
            </w:r>
            <w:r w:rsidR="00366637" w:rsidRPr="00D2328B">
              <w:rPr>
                <w:rFonts w:ascii="Tahoma" w:hAnsi="Tahoma" w:cs="Tahoma"/>
                <w:b/>
                <w:bCs/>
                <w:iCs/>
                <w:color w:val="243285"/>
                <w:szCs w:val="24"/>
                <w:lang w:val="en-GB"/>
              </w:rPr>
              <w:t>20</w:t>
            </w:r>
            <w:r w:rsidR="003E3352" w:rsidRPr="00D2328B">
              <w:rPr>
                <w:rFonts w:ascii="Tahoma" w:hAnsi="Tahoma" w:cs="Tahoma"/>
                <w:b/>
                <w:bCs/>
                <w:iCs/>
                <w:color w:val="243285"/>
                <w:szCs w:val="24"/>
                <w:lang w:val="en-GB"/>
              </w:rPr>
              <w:t>2</w:t>
            </w:r>
            <w:r w:rsidR="00106FF2">
              <w:rPr>
                <w:rFonts w:ascii="Tahoma" w:hAnsi="Tahoma" w:cs="Tahoma"/>
                <w:b/>
                <w:bCs/>
                <w:iCs/>
                <w:color w:val="243285"/>
                <w:szCs w:val="24"/>
                <w:lang w:val="en-GB"/>
              </w:rPr>
              <w:t>2</w:t>
            </w:r>
            <w:r w:rsidRPr="00D2328B">
              <w:rPr>
                <w:rFonts w:ascii="Tahoma" w:hAnsi="Tahoma" w:cs="Tahoma"/>
                <w:b/>
                <w:bCs/>
                <w:iCs/>
                <w:color w:val="243285"/>
                <w:szCs w:val="24"/>
                <w:lang w:val="en-GB"/>
              </w:rPr>
              <w:t>)</w:t>
            </w:r>
          </w:p>
        </w:tc>
      </w:tr>
      <w:tr w:rsidR="00C7547B" w:rsidRPr="00250326" w14:paraId="2B344623" w14:textId="77777777" w:rsidTr="00623D19">
        <w:tc>
          <w:tcPr>
            <w:tcW w:w="10089" w:type="dxa"/>
          </w:tcPr>
          <w:p w14:paraId="2D04985D" w14:textId="77777777" w:rsidR="00C7547B" w:rsidRPr="00D2328B" w:rsidRDefault="00C7547B" w:rsidP="00623D19">
            <w:pPr>
              <w:spacing w:before="80" w:line="500" w:lineRule="exact"/>
              <w:jc w:val="right"/>
              <w:rPr>
                <w:rFonts w:ascii="Tahoma" w:hAnsi="Tahoma" w:cs="Tahoma"/>
                <w:b/>
                <w:bCs/>
                <w:iCs/>
                <w:color w:val="243285"/>
                <w:sz w:val="44"/>
                <w:szCs w:val="44"/>
                <w:lang w:val="en-GB"/>
              </w:rPr>
            </w:pPr>
          </w:p>
          <w:p w14:paraId="2455FBB5" w14:textId="12319229" w:rsidR="00C7547B" w:rsidRPr="00D2328B" w:rsidRDefault="002C1D98" w:rsidP="00366637">
            <w:pPr>
              <w:spacing w:before="80" w:line="500" w:lineRule="exact"/>
              <w:jc w:val="right"/>
              <w:rPr>
                <w:rFonts w:ascii="Tahoma" w:hAnsi="Tahoma" w:cs="Tahoma"/>
                <w:b/>
                <w:bCs/>
                <w:iCs/>
                <w:color w:val="243285"/>
                <w:sz w:val="44"/>
                <w:szCs w:val="44"/>
                <w:lang w:val="en-GB"/>
              </w:rPr>
            </w:pPr>
            <w:r w:rsidRPr="002C1D98">
              <w:rPr>
                <w:rFonts w:ascii="Tahoma" w:hAnsi="Tahoma" w:cs="Tahoma"/>
                <w:b/>
                <w:bCs/>
                <w:iCs/>
                <w:color w:val="243285"/>
                <w:sz w:val="44"/>
                <w:szCs w:val="44"/>
                <w:lang w:val="en-GB"/>
              </w:rPr>
              <w:t xml:space="preserve">Guidelines on the use of </w:t>
            </w:r>
            <w:r w:rsidR="00250326">
              <w:rPr>
                <w:rFonts w:ascii="Tahoma" w:hAnsi="Tahoma" w:cs="Tahoma"/>
                <w:b/>
                <w:bCs/>
                <w:iCs/>
                <w:color w:val="243285"/>
                <w:sz w:val="44"/>
                <w:szCs w:val="44"/>
                <w:lang w:val="en-GB"/>
              </w:rPr>
              <w:br/>
            </w:r>
            <w:r w:rsidRPr="002C1D98">
              <w:rPr>
                <w:rFonts w:ascii="Tahoma" w:hAnsi="Tahoma" w:cs="Tahoma"/>
                <w:b/>
                <w:bCs/>
                <w:iCs/>
                <w:color w:val="243285"/>
                <w:sz w:val="44"/>
                <w:szCs w:val="44"/>
                <w:lang w:val="en-GB"/>
              </w:rPr>
              <w:t xml:space="preserve">the frequency band 2 025-2 110 MHz by </w:t>
            </w:r>
            <w:r w:rsidR="00250326" w:rsidRPr="00C3579F">
              <w:rPr>
                <w:rFonts w:ascii="Tahoma" w:hAnsi="Tahoma" w:cs="Tahoma"/>
                <w:b/>
                <w:bCs/>
                <w:iCs/>
                <w:color w:val="243285"/>
                <w:sz w:val="44"/>
                <w:szCs w:val="44"/>
                <w:lang w:val="en-GB"/>
              </w:rPr>
              <w:t>Earth exploration-satellite service</w:t>
            </w:r>
            <w:r w:rsidR="00250326">
              <w:rPr>
                <w:rFonts w:ascii="Tahoma" w:hAnsi="Tahoma" w:cs="Tahoma"/>
                <w:b/>
                <w:bCs/>
                <w:iCs/>
                <w:color w:val="243285"/>
                <w:sz w:val="44"/>
                <w:szCs w:val="44"/>
                <w:lang w:val="en-GB"/>
              </w:rPr>
              <w:t>/</w:t>
            </w:r>
            <w:r w:rsidR="00250326" w:rsidRPr="00C3579F">
              <w:rPr>
                <w:rFonts w:ascii="Tahoma" w:hAnsi="Tahoma" w:cs="Tahoma"/>
                <w:b/>
                <w:bCs/>
                <w:iCs/>
                <w:color w:val="243285"/>
                <w:sz w:val="44"/>
                <w:szCs w:val="44"/>
                <w:lang w:val="en-GB"/>
              </w:rPr>
              <w:t>space research service</w:t>
            </w:r>
            <w:r w:rsidR="00250326">
              <w:rPr>
                <w:rFonts w:ascii="Tahoma" w:hAnsi="Tahoma" w:cs="Tahoma"/>
                <w:b/>
                <w:bCs/>
                <w:iCs/>
                <w:color w:val="243285"/>
                <w:sz w:val="44"/>
                <w:szCs w:val="44"/>
                <w:lang w:val="en-GB"/>
              </w:rPr>
              <w:t>/</w:t>
            </w:r>
            <w:r w:rsidR="00250326" w:rsidRPr="00C3579F">
              <w:rPr>
                <w:rFonts w:ascii="Tahoma" w:hAnsi="Tahoma" w:cs="Tahoma"/>
                <w:b/>
                <w:bCs/>
                <w:iCs/>
                <w:color w:val="243285"/>
                <w:sz w:val="44"/>
                <w:szCs w:val="44"/>
                <w:lang w:val="en-GB"/>
              </w:rPr>
              <w:t>space operation service</w:t>
            </w:r>
            <w:r w:rsidRPr="002C1D98">
              <w:rPr>
                <w:rFonts w:ascii="Tahoma" w:hAnsi="Tahoma" w:cs="Tahoma"/>
                <w:b/>
                <w:bCs/>
                <w:iCs/>
                <w:color w:val="243285"/>
                <w:sz w:val="44"/>
                <w:szCs w:val="44"/>
                <w:lang w:val="en-GB"/>
              </w:rPr>
              <w:t xml:space="preserve"> satellite networks or systems that are not using spread-spectrum modulation</w:t>
            </w:r>
            <w:r w:rsidRPr="00BA7324">
              <w:rPr>
                <w:rFonts w:ascii="Tahoma" w:hAnsi="Tahoma" w:cs="Tahoma"/>
                <w:b/>
                <w:bCs/>
                <w:iCs/>
                <w:color w:val="243285"/>
                <w:sz w:val="44"/>
                <w:szCs w:val="44"/>
                <w:lang w:val="en-GB"/>
              </w:rPr>
              <w:t xml:space="preserve"> </w:t>
            </w:r>
          </w:p>
          <w:p w14:paraId="11A61304" w14:textId="77777777" w:rsidR="00C7547B" w:rsidRPr="002C1D98" w:rsidRDefault="00C7547B" w:rsidP="00623D19">
            <w:pPr>
              <w:spacing w:before="80" w:line="500" w:lineRule="exact"/>
              <w:jc w:val="right"/>
              <w:rPr>
                <w:rFonts w:ascii="Tahoma" w:hAnsi="Tahoma" w:cs="Tahoma"/>
                <w:b/>
                <w:bCs/>
                <w:iCs/>
                <w:color w:val="243285"/>
                <w:sz w:val="44"/>
                <w:szCs w:val="44"/>
                <w:lang w:val="en-GB"/>
              </w:rPr>
            </w:pPr>
          </w:p>
        </w:tc>
      </w:tr>
      <w:tr w:rsidR="00C7547B" w:rsidRPr="00D2328B" w14:paraId="4575E019" w14:textId="77777777" w:rsidTr="00255053">
        <w:trPr>
          <w:trHeight w:val="1890"/>
        </w:trPr>
        <w:tc>
          <w:tcPr>
            <w:tcW w:w="10089" w:type="dxa"/>
          </w:tcPr>
          <w:p w14:paraId="0F7383B6" w14:textId="77777777" w:rsidR="00C7547B" w:rsidRPr="00D2328B" w:rsidRDefault="00C7547B" w:rsidP="00623D19">
            <w:pPr>
              <w:spacing w:before="80" w:line="280" w:lineRule="exact"/>
              <w:ind w:right="640"/>
              <w:rPr>
                <w:rFonts w:ascii="Tahoma" w:hAnsi="Tahoma" w:cs="Tahoma"/>
                <w:b/>
                <w:bCs/>
                <w:iCs/>
                <w:color w:val="243285"/>
                <w:sz w:val="32"/>
                <w:szCs w:val="32"/>
                <w:lang w:val="en-GB"/>
              </w:rPr>
            </w:pPr>
          </w:p>
          <w:p w14:paraId="5D908C2C" w14:textId="77777777" w:rsidR="00C7547B" w:rsidRPr="00D2328B" w:rsidRDefault="00C7547B" w:rsidP="00623D19">
            <w:pPr>
              <w:spacing w:before="80" w:line="280" w:lineRule="exact"/>
              <w:ind w:right="640"/>
              <w:rPr>
                <w:rFonts w:ascii="Tahoma" w:hAnsi="Tahoma" w:cs="Tahoma"/>
                <w:b/>
                <w:bCs/>
                <w:iCs/>
                <w:color w:val="243285"/>
                <w:sz w:val="32"/>
                <w:szCs w:val="32"/>
                <w:lang w:val="en-GB"/>
              </w:rPr>
            </w:pPr>
          </w:p>
          <w:p w14:paraId="0D5E5086" w14:textId="77777777" w:rsidR="00C7547B" w:rsidRPr="00D2328B" w:rsidRDefault="00C7547B" w:rsidP="00623D19">
            <w:pPr>
              <w:spacing w:before="80" w:after="180" w:line="360" w:lineRule="exact"/>
              <w:ind w:right="720"/>
              <w:rPr>
                <w:rFonts w:ascii="Tahoma" w:hAnsi="Tahoma" w:cs="Tahoma"/>
                <w:b/>
                <w:bCs/>
                <w:iCs/>
                <w:color w:val="243285"/>
                <w:sz w:val="36"/>
                <w:szCs w:val="36"/>
                <w:lang w:val="en-GB"/>
              </w:rPr>
            </w:pPr>
          </w:p>
          <w:p w14:paraId="7643E4AA" w14:textId="5ECE76AA" w:rsidR="00C7547B" w:rsidRPr="00D2328B" w:rsidRDefault="008C4E93" w:rsidP="00623D19">
            <w:pPr>
              <w:spacing w:before="80" w:after="180" w:line="360" w:lineRule="exact"/>
              <w:jc w:val="right"/>
              <w:rPr>
                <w:rFonts w:ascii="Tahoma" w:hAnsi="Tahoma" w:cs="Tahoma"/>
                <w:b/>
                <w:bCs/>
                <w:iCs/>
                <w:color w:val="243285"/>
                <w:sz w:val="36"/>
                <w:szCs w:val="36"/>
                <w:lang w:val="en-GB"/>
              </w:rPr>
            </w:pPr>
            <w:r>
              <w:rPr>
                <w:rFonts w:ascii="Tahoma" w:hAnsi="Tahoma" w:cs="Tahoma"/>
                <w:b/>
                <w:bCs/>
                <w:iCs/>
                <w:color w:val="243285"/>
                <w:sz w:val="36"/>
                <w:szCs w:val="36"/>
                <w:lang w:val="en-GB"/>
              </w:rPr>
              <w:t>SA</w:t>
            </w:r>
            <w:r w:rsidR="00C7547B" w:rsidRPr="00D2328B">
              <w:rPr>
                <w:rFonts w:ascii="Tahoma" w:hAnsi="Tahoma" w:cs="Tahoma"/>
                <w:b/>
                <w:bCs/>
                <w:iCs/>
                <w:color w:val="243285"/>
                <w:sz w:val="36"/>
                <w:szCs w:val="36"/>
                <w:lang w:val="en-GB"/>
              </w:rPr>
              <w:t xml:space="preserve"> Series</w:t>
            </w:r>
          </w:p>
          <w:p w14:paraId="25A8529C" w14:textId="776777C3" w:rsidR="00C7547B" w:rsidRPr="00D2328B" w:rsidRDefault="00774666" w:rsidP="00623D19">
            <w:pPr>
              <w:spacing w:before="80" w:line="360" w:lineRule="exact"/>
              <w:jc w:val="right"/>
              <w:rPr>
                <w:rFonts w:ascii="Tahoma" w:hAnsi="Tahoma" w:cs="Tahoma"/>
                <w:b/>
                <w:bCs/>
                <w:iCs/>
                <w:color w:val="243285"/>
                <w:sz w:val="36"/>
                <w:szCs w:val="36"/>
                <w:lang w:val="en-GB"/>
              </w:rPr>
            </w:pPr>
            <w:r>
              <w:rPr>
                <w:rFonts w:ascii="Tahoma" w:hAnsi="Tahoma" w:cs="Tahoma"/>
                <w:b/>
                <w:bCs/>
                <w:iCs/>
                <w:color w:val="243285"/>
                <w:sz w:val="36"/>
                <w:szCs w:val="36"/>
                <w:lang w:val="en-US"/>
              </w:rPr>
              <w:t>Space applications and meteorology</w:t>
            </w:r>
          </w:p>
        </w:tc>
      </w:tr>
    </w:tbl>
    <w:p w14:paraId="5622E61D" w14:textId="77777777" w:rsidR="00C7547B" w:rsidRPr="00D2328B" w:rsidRDefault="00C7547B" w:rsidP="00C7547B">
      <w:pPr>
        <w:spacing w:before="80"/>
        <w:rPr>
          <w:i/>
          <w:sz w:val="22"/>
          <w:lang w:val="en-GB"/>
        </w:rPr>
      </w:pPr>
    </w:p>
    <w:p w14:paraId="13E2C7DF" w14:textId="77777777" w:rsidR="00C7547B" w:rsidRPr="00D2328B" w:rsidRDefault="00C7547B" w:rsidP="00C7547B">
      <w:pPr>
        <w:spacing w:before="80"/>
        <w:rPr>
          <w:i/>
          <w:sz w:val="22"/>
          <w:lang w:val="en-GB"/>
        </w:rPr>
      </w:pPr>
    </w:p>
    <w:p w14:paraId="7E1A679C" w14:textId="77777777" w:rsidR="00C7547B" w:rsidRPr="00D2328B" w:rsidRDefault="00C7547B" w:rsidP="00C7547B">
      <w:pPr>
        <w:spacing w:before="80"/>
        <w:rPr>
          <w:i/>
          <w:sz w:val="22"/>
          <w:lang w:val="en-GB"/>
        </w:rPr>
      </w:pPr>
    </w:p>
    <w:p w14:paraId="5605D550" w14:textId="77777777" w:rsidR="00C7547B" w:rsidRPr="00D2328B" w:rsidRDefault="00C7547B" w:rsidP="00C7547B">
      <w:pPr>
        <w:spacing w:before="80"/>
        <w:rPr>
          <w:i/>
          <w:sz w:val="22"/>
          <w:lang w:val="en-GB"/>
        </w:rPr>
      </w:pPr>
    </w:p>
    <w:p w14:paraId="38D551D4" w14:textId="77777777" w:rsidR="00C7547B" w:rsidRPr="00D2328B" w:rsidRDefault="00C7547B" w:rsidP="00C7547B">
      <w:pPr>
        <w:spacing w:before="80"/>
        <w:rPr>
          <w:i/>
          <w:sz w:val="22"/>
          <w:lang w:val="en-GB"/>
        </w:rPr>
      </w:pPr>
    </w:p>
    <w:p w14:paraId="6AB0FDD7" w14:textId="77777777" w:rsidR="00C7547B" w:rsidRPr="00D2328B" w:rsidRDefault="00C7547B" w:rsidP="00C7547B">
      <w:pPr>
        <w:spacing w:before="80"/>
        <w:rPr>
          <w:i/>
          <w:sz w:val="22"/>
          <w:lang w:val="en-GB"/>
        </w:rPr>
      </w:pPr>
    </w:p>
    <w:p w14:paraId="23071A6B" w14:textId="77777777" w:rsidR="00C7547B" w:rsidRPr="00D2328B" w:rsidRDefault="00C7547B" w:rsidP="00C7547B">
      <w:pPr>
        <w:pStyle w:val="Equation"/>
        <w:tabs>
          <w:tab w:val="clear" w:pos="4820"/>
          <w:tab w:val="clear" w:pos="9639"/>
          <w:tab w:val="left" w:pos="1191"/>
          <w:tab w:val="left" w:pos="1588"/>
          <w:tab w:val="left" w:pos="1985"/>
        </w:tabs>
        <w:rPr>
          <w:rFonts w:ascii="Palatino Linotype" w:hAnsi="Palatino Linotype"/>
          <w:lang w:val="en-GB"/>
        </w:rPr>
        <w:sectPr w:rsidR="00C7547B" w:rsidRPr="00D2328B">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628D3144" w14:textId="77777777" w:rsidR="00C7547B" w:rsidRPr="00D2328B"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D2328B">
        <w:rPr>
          <w:bCs/>
          <w:sz w:val="24"/>
          <w:szCs w:val="24"/>
          <w:lang w:val="en-GB"/>
        </w:rPr>
        <w:lastRenderedPageBreak/>
        <w:t>Foreword</w:t>
      </w:r>
    </w:p>
    <w:p w14:paraId="5DA7F8F5" w14:textId="77777777" w:rsidR="00C7547B" w:rsidRPr="00D2328B" w:rsidRDefault="00C7547B" w:rsidP="00C7547B">
      <w:pPr>
        <w:spacing w:before="240"/>
        <w:rPr>
          <w:sz w:val="20"/>
          <w:lang w:val="en-GB"/>
        </w:rPr>
      </w:pPr>
      <w:r w:rsidRPr="00D2328B">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006C77E" w14:textId="77777777" w:rsidR="00C7547B" w:rsidRPr="00D2328B" w:rsidRDefault="00C7547B" w:rsidP="00C7547B">
      <w:pPr>
        <w:rPr>
          <w:sz w:val="20"/>
          <w:lang w:val="en-GB"/>
        </w:rPr>
      </w:pPr>
      <w:r w:rsidRPr="00D2328B">
        <w:rPr>
          <w:sz w:val="20"/>
          <w:lang w:val="en-GB"/>
        </w:rPr>
        <w:t>The regulatory and policy functions of the Radiocommunication Sector are performed by World and Regional Radiocommunication Conferences and Radiocommunication Assemblies supported by Study Groups.</w:t>
      </w:r>
    </w:p>
    <w:p w14:paraId="6F1FE33E" w14:textId="77777777" w:rsidR="00C7547B" w:rsidRPr="00D2328B" w:rsidRDefault="00C7547B" w:rsidP="00C7547B">
      <w:pPr>
        <w:pStyle w:val="Heading1"/>
        <w:spacing w:before="680"/>
        <w:jc w:val="center"/>
        <w:rPr>
          <w:szCs w:val="24"/>
          <w:lang w:val="en-GB"/>
        </w:rPr>
      </w:pPr>
      <w:bookmarkStart w:id="1" w:name="_Toc86738362"/>
      <w:r w:rsidRPr="00D2328B">
        <w:rPr>
          <w:szCs w:val="24"/>
          <w:lang w:val="en-GB"/>
        </w:rPr>
        <w:t>Policy on Intellectual Property Right (IPR)</w:t>
      </w:r>
      <w:bookmarkEnd w:id="1"/>
    </w:p>
    <w:p w14:paraId="355DC3C0" w14:textId="6559BE99" w:rsidR="00C7547B" w:rsidRPr="00D2328B" w:rsidRDefault="00C7547B" w:rsidP="00C7547B">
      <w:pPr>
        <w:tabs>
          <w:tab w:val="clear" w:pos="794"/>
          <w:tab w:val="clear" w:pos="1191"/>
          <w:tab w:val="clear" w:pos="1588"/>
          <w:tab w:val="clear" w:pos="1985"/>
        </w:tabs>
        <w:spacing w:before="240"/>
        <w:rPr>
          <w:sz w:val="20"/>
          <w:lang w:val="en-GB"/>
        </w:rPr>
      </w:pPr>
      <w:r w:rsidRPr="00D2328B">
        <w:rPr>
          <w:spacing w:val="-4"/>
          <w:sz w:val="20"/>
          <w:lang w:val="en-GB"/>
        </w:rPr>
        <w:t>ITU-R policy on IPR is described in the Common Patent Policy for ITU-T/ITU-R/ISO/IEC referenced in Resolution ITU</w:t>
      </w:r>
      <w:r w:rsidR="009E4A45" w:rsidRPr="00D2328B">
        <w:rPr>
          <w:spacing w:val="-4"/>
          <w:sz w:val="20"/>
          <w:lang w:val="en-GB"/>
        </w:rPr>
        <w:noBreakHyphen/>
      </w:r>
      <w:r w:rsidRPr="00D2328B">
        <w:rPr>
          <w:spacing w:val="-4"/>
          <w:sz w:val="20"/>
          <w:lang w:val="en-GB"/>
        </w:rPr>
        <w:t>R 1.</w:t>
      </w:r>
      <w:r w:rsidRPr="00D2328B">
        <w:rPr>
          <w:sz w:val="20"/>
          <w:lang w:val="en-GB"/>
        </w:rPr>
        <w:t xml:space="preserve"> Forms to be used for the submission of patent statements and licensing declarations by patent holders are available from </w:t>
      </w:r>
      <w:hyperlink r:id="rId11" w:history="1">
        <w:r w:rsidRPr="00D2328B">
          <w:rPr>
            <w:rStyle w:val="Hyperlink"/>
            <w:sz w:val="20"/>
            <w:lang w:val="en-GB"/>
          </w:rPr>
          <w:t>http://www.itu.int/ITU-R/go/patents/en</w:t>
        </w:r>
      </w:hyperlink>
      <w:r w:rsidRPr="00D2328B">
        <w:rPr>
          <w:sz w:val="20"/>
          <w:lang w:val="en-GB"/>
        </w:rPr>
        <w:t xml:space="preserve"> where the Guidelines for Implementation of the Common Patent Policy for ITU</w:t>
      </w:r>
      <w:r w:rsidRPr="00D2328B">
        <w:rPr>
          <w:sz w:val="20"/>
          <w:lang w:val="en-GB"/>
        </w:rPr>
        <w:noBreakHyphen/>
        <w:t>T/ITU</w:t>
      </w:r>
      <w:r w:rsidRPr="00D2328B">
        <w:rPr>
          <w:sz w:val="20"/>
          <w:lang w:val="en-GB"/>
        </w:rPr>
        <w:noBreakHyphen/>
        <w:t xml:space="preserve">R/ISO/IEC and the ITU-R patent information database can also be found. </w:t>
      </w:r>
    </w:p>
    <w:p w14:paraId="692B6AE6" w14:textId="77777777" w:rsidR="00C7547B" w:rsidRPr="00D2328B" w:rsidRDefault="00C7547B" w:rsidP="00C7547B">
      <w:pPr>
        <w:jc w:val="center"/>
        <w:rPr>
          <w:sz w:val="22"/>
          <w:lang w:val="en-GB"/>
        </w:rPr>
      </w:pPr>
    </w:p>
    <w:p w14:paraId="41B0E4B4" w14:textId="77777777" w:rsidR="00C7547B" w:rsidRPr="00D2328B" w:rsidRDefault="00C7547B" w:rsidP="00C7547B">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250326" w14:paraId="35E3A36A" w14:textId="77777777" w:rsidTr="00623D19">
        <w:tc>
          <w:tcPr>
            <w:tcW w:w="9360" w:type="dxa"/>
            <w:gridSpan w:val="2"/>
          </w:tcPr>
          <w:p w14:paraId="3A429D7D" w14:textId="77777777" w:rsidR="00C7547B" w:rsidRPr="00D2328B" w:rsidRDefault="00C7547B" w:rsidP="00623D19">
            <w:pPr>
              <w:pStyle w:val="Chaptitle"/>
              <w:keepLines w:val="0"/>
              <w:tabs>
                <w:tab w:val="clear" w:pos="794"/>
                <w:tab w:val="clear" w:pos="1191"/>
                <w:tab w:val="clear" w:pos="1588"/>
                <w:tab w:val="clear" w:pos="1985"/>
              </w:tabs>
              <w:overflowPunct/>
              <w:spacing w:before="180"/>
              <w:textAlignment w:val="auto"/>
              <w:rPr>
                <w:sz w:val="22"/>
                <w:szCs w:val="22"/>
                <w:lang w:val="en-GB"/>
              </w:rPr>
            </w:pPr>
            <w:r w:rsidRPr="00D2328B">
              <w:rPr>
                <w:sz w:val="22"/>
                <w:szCs w:val="22"/>
                <w:lang w:val="en-GB"/>
              </w:rPr>
              <w:t xml:space="preserve">Series of ITU-R Recommendations </w:t>
            </w:r>
          </w:p>
          <w:p w14:paraId="28A0A4EB"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2328B">
              <w:rPr>
                <w:b w:val="0"/>
                <w:sz w:val="18"/>
                <w:szCs w:val="18"/>
                <w:lang w:val="en-GB"/>
              </w:rPr>
              <w:t xml:space="preserve">(Also available online at </w:t>
            </w:r>
            <w:hyperlink r:id="rId12" w:history="1">
              <w:r w:rsidRPr="00D2328B">
                <w:rPr>
                  <w:rStyle w:val="Hyperlink"/>
                  <w:b w:val="0"/>
                  <w:sz w:val="18"/>
                  <w:szCs w:val="18"/>
                  <w:lang w:val="en-GB"/>
                </w:rPr>
                <w:t>http://www.itu.int/publ/R-REC/en</w:t>
              </w:r>
            </w:hyperlink>
            <w:r w:rsidRPr="00D2328B">
              <w:rPr>
                <w:b w:val="0"/>
                <w:sz w:val="18"/>
                <w:szCs w:val="18"/>
                <w:lang w:val="en-GB"/>
              </w:rPr>
              <w:t>)</w:t>
            </w:r>
          </w:p>
        </w:tc>
      </w:tr>
      <w:tr w:rsidR="00C7547B" w:rsidRPr="00D2328B" w14:paraId="210C20DE" w14:textId="77777777" w:rsidTr="00623D19">
        <w:tc>
          <w:tcPr>
            <w:tcW w:w="1140" w:type="dxa"/>
          </w:tcPr>
          <w:p w14:paraId="7900DD64" w14:textId="77777777" w:rsidR="00C7547B" w:rsidRPr="00D2328B" w:rsidRDefault="00C7547B" w:rsidP="00623D19">
            <w:pPr>
              <w:spacing w:before="200" w:after="100"/>
              <w:ind w:left="57"/>
              <w:rPr>
                <w:b/>
                <w:bCs/>
                <w:sz w:val="20"/>
                <w:lang w:val="en-GB"/>
              </w:rPr>
            </w:pPr>
            <w:r w:rsidRPr="00D2328B">
              <w:rPr>
                <w:b/>
                <w:bCs/>
                <w:sz w:val="20"/>
                <w:lang w:val="en-GB"/>
              </w:rPr>
              <w:t>Series</w:t>
            </w:r>
          </w:p>
        </w:tc>
        <w:tc>
          <w:tcPr>
            <w:tcW w:w="8220" w:type="dxa"/>
          </w:tcPr>
          <w:p w14:paraId="313A34E6"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2328B">
              <w:rPr>
                <w:bCs/>
                <w:sz w:val="20"/>
                <w:lang w:val="en-GB"/>
              </w:rPr>
              <w:t>Title</w:t>
            </w:r>
          </w:p>
        </w:tc>
      </w:tr>
      <w:tr w:rsidR="00C7547B" w:rsidRPr="00D2328B" w14:paraId="3BB25704" w14:textId="77777777" w:rsidTr="00623D19">
        <w:tc>
          <w:tcPr>
            <w:tcW w:w="1140" w:type="dxa"/>
          </w:tcPr>
          <w:p w14:paraId="695598CC" w14:textId="77777777" w:rsidR="00C7547B" w:rsidRPr="00D2328B" w:rsidRDefault="00C7547B" w:rsidP="00623D19">
            <w:pPr>
              <w:spacing w:before="30" w:after="30"/>
              <w:ind w:left="57"/>
              <w:jc w:val="left"/>
              <w:rPr>
                <w:b/>
                <w:bCs/>
                <w:sz w:val="20"/>
                <w:lang w:val="en-GB"/>
              </w:rPr>
            </w:pPr>
            <w:r w:rsidRPr="00D2328B">
              <w:rPr>
                <w:b/>
                <w:bCs/>
                <w:sz w:val="20"/>
                <w:lang w:val="en-GB"/>
              </w:rPr>
              <w:t>BO</w:t>
            </w:r>
          </w:p>
        </w:tc>
        <w:tc>
          <w:tcPr>
            <w:tcW w:w="8220" w:type="dxa"/>
          </w:tcPr>
          <w:p w14:paraId="13D3B423"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2328B">
              <w:rPr>
                <w:b w:val="0"/>
                <w:bCs/>
                <w:sz w:val="20"/>
                <w:lang w:val="en-GB"/>
              </w:rPr>
              <w:t>Satellite delivery</w:t>
            </w:r>
          </w:p>
        </w:tc>
      </w:tr>
      <w:tr w:rsidR="00C7547B" w:rsidRPr="00250326" w14:paraId="4EA9A4C9" w14:textId="77777777" w:rsidTr="00623D19">
        <w:tc>
          <w:tcPr>
            <w:tcW w:w="1140" w:type="dxa"/>
            <w:tcBorders>
              <w:bottom w:val="nil"/>
            </w:tcBorders>
          </w:tcPr>
          <w:p w14:paraId="43C1060D" w14:textId="77777777" w:rsidR="00C7547B" w:rsidRPr="00D2328B" w:rsidRDefault="00C7547B" w:rsidP="00623D19">
            <w:pPr>
              <w:spacing w:before="30" w:after="30"/>
              <w:ind w:left="57"/>
              <w:jc w:val="left"/>
              <w:rPr>
                <w:b/>
                <w:bCs/>
                <w:sz w:val="20"/>
                <w:lang w:val="en-GB"/>
              </w:rPr>
            </w:pPr>
            <w:r w:rsidRPr="00D2328B">
              <w:rPr>
                <w:b/>
                <w:bCs/>
                <w:sz w:val="20"/>
                <w:lang w:val="en-GB"/>
              </w:rPr>
              <w:t>BR</w:t>
            </w:r>
          </w:p>
        </w:tc>
        <w:tc>
          <w:tcPr>
            <w:tcW w:w="8220" w:type="dxa"/>
            <w:tcBorders>
              <w:bottom w:val="nil"/>
            </w:tcBorders>
          </w:tcPr>
          <w:p w14:paraId="5F11F324"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328B">
              <w:rPr>
                <w:b w:val="0"/>
                <w:sz w:val="20"/>
                <w:lang w:val="en-GB"/>
              </w:rPr>
              <w:t>Recording for production, archival and play-out; film for television</w:t>
            </w:r>
          </w:p>
        </w:tc>
      </w:tr>
      <w:tr w:rsidR="00C7547B" w:rsidRPr="00D2328B" w14:paraId="039E84BC" w14:textId="77777777" w:rsidTr="00623D19">
        <w:tc>
          <w:tcPr>
            <w:tcW w:w="1140" w:type="dxa"/>
            <w:tcBorders>
              <w:top w:val="nil"/>
              <w:bottom w:val="nil"/>
            </w:tcBorders>
            <w:shd w:val="clear" w:color="auto" w:fill="auto"/>
          </w:tcPr>
          <w:p w14:paraId="5D23A4C2" w14:textId="77777777" w:rsidR="00C7547B" w:rsidRPr="00D2328B" w:rsidRDefault="00C7547B" w:rsidP="00623D19">
            <w:pPr>
              <w:spacing w:before="30" w:after="30"/>
              <w:ind w:left="57"/>
              <w:jc w:val="left"/>
              <w:rPr>
                <w:rFonts w:hAnsi="Times New Roman Bold"/>
                <w:b/>
                <w:bCs/>
                <w:sz w:val="20"/>
                <w:lang w:val="en-GB"/>
              </w:rPr>
            </w:pPr>
            <w:r w:rsidRPr="00D2328B">
              <w:rPr>
                <w:rFonts w:hAnsi="Times New Roman Bold"/>
                <w:b/>
                <w:bCs/>
                <w:sz w:val="20"/>
                <w:lang w:val="en-GB"/>
              </w:rPr>
              <w:t>BS</w:t>
            </w:r>
          </w:p>
        </w:tc>
        <w:tc>
          <w:tcPr>
            <w:tcW w:w="8220" w:type="dxa"/>
            <w:tcBorders>
              <w:top w:val="nil"/>
              <w:bottom w:val="nil"/>
            </w:tcBorders>
            <w:shd w:val="clear" w:color="auto" w:fill="auto"/>
          </w:tcPr>
          <w:p w14:paraId="3B749C57"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D2328B">
              <w:rPr>
                <w:rFonts w:hAnsi="Times New Roman Bold"/>
                <w:b w:val="0"/>
                <w:sz w:val="20"/>
                <w:lang w:val="en-GB"/>
              </w:rPr>
              <w:t>Broadcasting service (sound)</w:t>
            </w:r>
          </w:p>
        </w:tc>
      </w:tr>
      <w:tr w:rsidR="00C7547B" w:rsidRPr="00D2328B" w14:paraId="03AC4BFC" w14:textId="77777777" w:rsidTr="00623D19">
        <w:tc>
          <w:tcPr>
            <w:tcW w:w="1140" w:type="dxa"/>
            <w:tcBorders>
              <w:top w:val="nil"/>
              <w:bottom w:val="nil"/>
            </w:tcBorders>
            <w:shd w:val="clear" w:color="auto" w:fill="auto"/>
          </w:tcPr>
          <w:p w14:paraId="7356CC94" w14:textId="77777777" w:rsidR="00C7547B" w:rsidRPr="00D2328B" w:rsidRDefault="00C7547B" w:rsidP="00623D19">
            <w:pPr>
              <w:spacing w:before="30" w:after="30"/>
              <w:ind w:left="57"/>
              <w:jc w:val="left"/>
              <w:rPr>
                <w:b/>
                <w:bCs/>
                <w:sz w:val="20"/>
                <w:lang w:val="en-GB"/>
              </w:rPr>
            </w:pPr>
            <w:r w:rsidRPr="00D2328B">
              <w:rPr>
                <w:b/>
                <w:bCs/>
                <w:sz w:val="20"/>
                <w:lang w:val="en-GB"/>
              </w:rPr>
              <w:t>BT</w:t>
            </w:r>
          </w:p>
        </w:tc>
        <w:tc>
          <w:tcPr>
            <w:tcW w:w="8220" w:type="dxa"/>
            <w:tcBorders>
              <w:top w:val="nil"/>
              <w:bottom w:val="nil"/>
            </w:tcBorders>
            <w:shd w:val="clear" w:color="auto" w:fill="auto"/>
          </w:tcPr>
          <w:p w14:paraId="63F33104"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328B">
              <w:rPr>
                <w:b w:val="0"/>
                <w:sz w:val="20"/>
                <w:lang w:val="en-GB"/>
              </w:rPr>
              <w:t>Broadcasting service (television)</w:t>
            </w:r>
          </w:p>
        </w:tc>
      </w:tr>
      <w:tr w:rsidR="00C7547B" w:rsidRPr="00D2328B" w14:paraId="7F16F4B1" w14:textId="77777777" w:rsidTr="00623D19">
        <w:tc>
          <w:tcPr>
            <w:tcW w:w="1140" w:type="dxa"/>
            <w:tcBorders>
              <w:top w:val="nil"/>
              <w:bottom w:val="nil"/>
            </w:tcBorders>
            <w:shd w:val="clear" w:color="auto" w:fill="auto"/>
          </w:tcPr>
          <w:p w14:paraId="03EBBABF" w14:textId="77777777" w:rsidR="00C7547B" w:rsidRPr="00D2328B" w:rsidRDefault="00C7547B" w:rsidP="00623D19">
            <w:pPr>
              <w:spacing w:before="30" w:after="30"/>
              <w:ind w:left="57"/>
              <w:jc w:val="left"/>
              <w:rPr>
                <w:rFonts w:hAnsi="Times New Roman Bold"/>
                <w:b/>
                <w:bCs/>
                <w:sz w:val="20"/>
                <w:lang w:val="en-GB"/>
              </w:rPr>
            </w:pPr>
            <w:r w:rsidRPr="00D2328B">
              <w:rPr>
                <w:rFonts w:hAnsi="Times New Roman Bold"/>
                <w:b/>
                <w:bCs/>
                <w:sz w:val="20"/>
                <w:lang w:val="en-GB"/>
              </w:rPr>
              <w:t>F</w:t>
            </w:r>
          </w:p>
        </w:tc>
        <w:tc>
          <w:tcPr>
            <w:tcW w:w="8220" w:type="dxa"/>
            <w:tcBorders>
              <w:top w:val="nil"/>
              <w:bottom w:val="nil"/>
            </w:tcBorders>
            <w:shd w:val="clear" w:color="auto" w:fill="auto"/>
          </w:tcPr>
          <w:p w14:paraId="0567EDB5" w14:textId="77777777" w:rsidR="00C7547B" w:rsidRPr="00D2328B"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D2328B">
              <w:rPr>
                <w:rFonts w:hAnsi="Times New Roman Bold"/>
                <w:sz w:val="20"/>
                <w:lang w:val="en-GB"/>
              </w:rPr>
              <w:t>Fixed service</w:t>
            </w:r>
          </w:p>
        </w:tc>
      </w:tr>
      <w:tr w:rsidR="00C7547B" w:rsidRPr="00D2328B" w14:paraId="2781378A" w14:textId="77777777" w:rsidTr="00623D19">
        <w:tc>
          <w:tcPr>
            <w:tcW w:w="1140" w:type="dxa"/>
            <w:tcBorders>
              <w:top w:val="nil"/>
              <w:bottom w:val="nil"/>
            </w:tcBorders>
            <w:shd w:val="clear" w:color="auto" w:fill="auto"/>
          </w:tcPr>
          <w:p w14:paraId="2EB6367E" w14:textId="77777777" w:rsidR="00C7547B" w:rsidRPr="00D2328B" w:rsidRDefault="00C7547B" w:rsidP="00623D19">
            <w:pPr>
              <w:spacing w:before="30" w:after="30"/>
              <w:ind w:left="57"/>
              <w:jc w:val="left"/>
              <w:rPr>
                <w:rFonts w:ascii="Times New Roman Bold" w:hAnsi="Times New Roman Bold" w:cs="Times New Roman Bold"/>
                <w:b/>
                <w:sz w:val="20"/>
                <w:lang w:val="en-GB"/>
              </w:rPr>
            </w:pPr>
            <w:r w:rsidRPr="00D2328B">
              <w:rPr>
                <w:rFonts w:ascii="Times New Roman Bold" w:hAnsi="Times New Roman Bold" w:cs="Times New Roman Bold"/>
                <w:b/>
                <w:sz w:val="20"/>
                <w:lang w:val="en-GB"/>
              </w:rPr>
              <w:t>M</w:t>
            </w:r>
          </w:p>
        </w:tc>
        <w:tc>
          <w:tcPr>
            <w:tcW w:w="8220" w:type="dxa"/>
            <w:tcBorders>
              <w:top w:val="nil"/>
              <w:bottom w:val="nil"/>
            </w:tcBorders>
            <w:shd w:val="clear" w:color="auto" w:fill="auto"/>
          </w:tcPr>
          <w:p w14:paraId="1F5553EC"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D2328B">
              <w:rPr>
                <w:rFonts w:hAnsi="Times New Roman Bold"/>
                <w:b w:val="0"/>
                <w:bCs/>
                <w:sz w:val="20"/>
                <w:lang w:val="en-GB"/>
              </w:rPr>
              <w:t>Mobile, radiodetermination, amateur and related satellite services</w:t>
            </w:r>
          </w:p>
        </w:tc>
      </w:tr>
      <w:tr w:rsidR="00C7547B" w:rsidRPr="00D2328B" w14:paraId="4E70B2D4" w14:textId="77777777" w:rsidTr="002538D4">
        <w:tc>
          <w:tcPr>
            <w:tcW w:w="1140" w:type="dxa"/>
            <w:tcBorders>
              <w:top w:val="nil"/>
              <w:bottom w:val="nil"/>
            </w:tcBorders>
            <w:shd w:val="clear" w:color="auto" w:fill="auto"/>
          </w:tcPr>
          <w:p w14:paraId="233C6274" w14:textId="77777777" w:rsidR="00C7547B" w:rsidRPr="002538D4" w:rsidRDefault="00C7547B" w:rsidP="00623D19">
            <w:pPr>
              <w:spacing w:before="30" w:after="30"/>
              <w:ind w:left="57"/>
              <w:jc w:val="left"/>
              <w:rPr>
                <w:rFonts w:hAnsi="Times New Roman Bold"/>
                <w:b/>
                <w:bCs/>
                <w:sz w:val="20"/>
                <w:lang w:val="en-GB"/>
              </w:rPr>
            </w:pPr>
            <w:r w:rsidRPr="002538D4">
              <w:rPr>
                <w:rFonts w:hAnsi="Times New Roman Bold"/>
                <w:b/>
                <w:bCs/>
                <w:sz w:val="20"/>
                <w:lang w:val="en-GB"/>
              </w:rPr>
              <w:t>P</w:t>
            </w:r>
          </w:p>
        </w:tc>
        <w:tc>
          <w:tcPr>
            <w:tcW w:w="8220" w:type="dxa"/>
            <w:tcBorders>
              <w:top w:val="nil"/>
              <w:bottom w:val="nil"/>
            </w:tcBorders>
            <w:shd w:val="clear" w:color="auto" w:fill="auto"/>
          </w:tcPr>
          <w:p w14:paraId="5E99D441" w14:textId="77777777" w:rsidR="00C7547B" w:rsidRPr="002538D4" w:rsidRDefault="00C7547B" w:rsidP="00623D19">
            <w:pPr>
              <w:spacing w:before="30" w:after="30"/>
              <w:jc w:val="left"/>
              <w:rPr>
                <w:rFonts w:hAnsi="Times New Roman Bold"/>
                <w:sz w:val="20"/>
                <w:lang w:val="en-GB"/>
              </w:rPr>
            </w:pPr>
            <w:r w:rsidRPr="002538D4">
              <w:rPr>
                <w:rFonts w:hAnsi="Times New Roman Bold"/>
                <w:sz w:val="20"/>
                <w:lang w:val="en-GB"/>
              </w:rPr>
              <w:t>Radiowave propagation</w:t>
            </w:r>
          </w:p>
        </w:tc>
      </w:tr>
      <w:tr w:rsidR="00C7547B" w:rsidRPr="00D2328B" w14:paraId="6D70A420" w14:textId="77777777" w:rsidTr="00623D19">
        <w:tc>
          <w:tcPr>
            <w:tcW w:w="1140" w:type="dxa"/>
            <w:tcBorders>
              <w:top w:val="nil"/>
            </w:tcBorders>
          </w:tcPr>
          <w:p w14:paraId="54895A76" w14:textId="77777777" w:rsidR="00C7547B" w:rsidRPr="00D2328B" w:rsidRDefault="00C7547B" w:rsidP="00623D19">
            <w:pPr>
              <w:spacing w:before="30" w:after="30"/>
              <w:ind w:left="57"/>
              <w:jc w:val="left"/>
              <w:rPr>
                <w:b/>
                <w:bCs/>
                <w:sz w:val="20"/>
                <w:lang w:val="en-GB"/>
              </w:rPr>
            </w:pPr>
            <w:r w:rsidRPr="00D2328B">
              <w:rPr>
                <w:b/>
                <w:bCs/>
                <w:sz w:val="20"/>
                <w:lang w:val="en-GB"/>
              </w:rPr>
              <w:t>RA</w:t>
            </w:r>
          </w:p>
        </w:tc>
        <w:tc>
          <w:tcPr>
            <w:tcW w:w="8220" w:type="dxa"/>
            <w:tcBorders>
              <w:top w:val="nil"/>
            </w:tcBorders>
          </w:tcPr>
          <w:p w14:paraId="34604CD7" w14:textId="77777777" w:rsidR="00C7547B" w:rsidRPr="00D2328B"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328B">
              <w:rPr>
                <w:sz w:val="20"/>
                <w:lang w:val="en-GB"/>
              </w:rPr>
              <w:t>Radio astronomy</w:t>
            </w:r>
          </w:p>
        </w:tc>
      </w:tr>
      <w:tr w:rsidR="00C7547B" w:rsidRPr="00D2328B" w14:paraId="07B186A4" w14:textId="77777777" w:rsidTr="00623D19">
        <w:tc>
          <w:tcPr>
            <w:tcW w:w="1140" w:type="dxa"/>
          </w:tcPr>
          <w:p w14:paraId="15555F88" w14:textId="77777777" w:rsidR="00C7547B" w:rsidRPr="00D2328B" w:rsidRDefault="00C7547B" w:rsidP="00623D19">
            <w:pPr>
              <w:spacing w:before="30" w:after="30"/>
              <w:ind w:left="57"/>
              <w:jc w:val="left"/>
              <w:rPr>
                <w:b/>
                <w:bCs/>
                <w:sz w:val="20"/>
                <w:lang w:val="en-GB"/>
              </w:rPr>
            </w:pPr>
            <w:r w:rsidRPr="00D2328B">
              <w:rPr>
                <w:b/>
                <w:bCs/>
                <w:sz w:val="20"/>
                <w:lang w:val="en-GB"/>
              </w:rPr>
              <w:t>RS</w:t>
            </w:r>
          </w:p>
        </w:tc>
        <w:tc>
          <w:tcPr>
            <w:tcW w:w="8220" w:type="dxa"/>
          </w:tcPr>
          <w:p w14:paraId="073E9A49" w14:textId="77777777" w:rsidR="00C7547B" w:rsidRPr="00D2328B"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328B">
              <w:rPr>
                <w:sz w:val="20"/>
                <w:lang w:val="en-GB"/>
              </w:rPr>
              <w:t>Remote sensing systems</w:t>
            </w:r>
          </w:p>
        </w:tc>
      </w:tr>
      <w:tr w:rsidR="00C7547B" w:rsidRPr="00D2328B" w14:paraId="2AE52804" w14:textId="77777777" w:rsidTr="00623D19">
        <w:tc>
          <w:tcPr>
            <w:tcW w:w="1140" w:type="dxa"/>
          </w:tcPr>
          <w:p w14:paraId="4086E3D2" w14:textId="77777777" w:rsidR="00C7547B" w:rsidRPr="00D2328B" w:rsidRDefault="00C7547B" w:rsidP="00623D19">
            <w:pPr>
              <w:spacing w:before="30" w:after="30"/>
              <w:ind w:left="57"/>
              <w:jc w:val="left"/>
              <w:rPr>
                <w:b/>
                <w:bCs/>
                <w:sz w:val="20"/>
                <w:lang w:val="en-GB"/>
              </w:rPr>
            </w:pPr>
            <w:r w:rsidRPr="00D2328B">
              <w:rPr>
                <w:b/>
                <w:bCs/>
                <w:sz w:val="20"/>
                <w:lang w:val="en-GB"/>
              </w:rPr>
              <w:t>S</w:t>
            </w:r>
          </w:p>
        </w:tc>
        <w:tc>
          <w:tcPr>
            <w:tcW w:w="8220" w:type="dxa"/>
          </w:tcPr>
          <w:p w14:paraId="11DEC982" w14:textId="77777777" w:rsidR="00C7547B" w:rsidRPr="00D2328B" w:rsidRDefault="00C7547B" w:rsidP="00623D19">
            <w:pPr>
              <w:spacing w:before="30" w:after="30"/>
              <w:jc w:val="left"/>
              <w:rPr>
                <w:sz w:val="20"/>
                <w:lang w:val="en-GB"/>
              </w:rPr>
            </w:pPr>
            <w:r w:rsidRPr="00D2328B">
              <w:rPr>
                <w:sz w:val="20"/>
                <w:lang w:val="en-GB"/>
              </w:rPr>
              <w:t>Fixed-satellite service</w:t>
            </w:r>
          </w:p>
        </w:tc>
      </w:tr>
      <w:tr w:rsidR="00C7547B" w:rsidRPr="00D2328B" w14:paraId="47E6FE7C" w14:textId="77777777" w:rsidTr="00623D19">
        <w:tc>
          <w:tcPr>
            <w:tcW w:w="1140" w:type="dxa"/>
          </w:tcPr>
          <w:p w14:paraId="343CE63D" w14:textId="77777777" w:rsidR="00C7547B" w:rsidRPr="002538D4" w:rsidRDefault="00C7547B" w:rsidP="00623D19">
            <w:pPr>
              <w:spacing w:before="30" w:after="30"/>
              <w:ind w:left="57"/>
              <w:jc w:val="left"/>
              <w:rPr>
                <w:rFonts w:ascii="Times New Roman Bold" w:hAnsi="Times New Roman Bold" w:cs="Times New Roman Bold"/>
                <w:color w:val="000080"/>
                <w:sz w:val="20"/>
                <w:lang w:val="en-GB"/>
              </w:rPr>
            </w:pPr>
            <w:r w:rsidRPr="002538D4">
              <w:rPr>
                <w:rFonts w:ascii="Times New Roman Bold" w:hAnsi="Times New Roman Bold" w:cs="Times New Roman Bold"/>
                <w:color w:val="000080"/>
                <w:sz w:val="20"/>
                <w:lang w:val="en-GB"/>
              </w:rPr>
              <w:t>SA</w:t>
            </w:r>
          </w:p>
        </w:tc>
        <w:tc>
          <w:tcPr>
            <w:tcW w:w="8220" w:type="dxa"/>
          </w:tcPr>
          <w:p w14:paraId="1F598243" w14:textId="77777777" w:rsidR="00C7547B" w:rsidRPr="002538D4" w:rsidRDefault="00C7547B" w:rsidP="00623D19">
            <w:pPr>
              <w:spacing w:before="30" w:after="30"/>
              <w:jc w:val="left"/>
              <w:rPr>
                <w:rFonts w:ascii="Times New Roman Bold" w:hAnsi="Times New Roman Bold" w:cs="Times New Roman Bold"/>
                <w:color w:val="000080"/>
                <w:sz w:val="20"/>
                <w:lang w:val="en-GB"/>
              </w:rPr>
            </w:pPr>
            <w:r w:rsidRPr="002538D4">
              <w:rPr>
                <w:rFonts w:ascii="Times New Roman Bold" w:hAnsi="Times New Roman Bold" w:cs="Times New Roman Bold"/>
                <w:color w:val="000080"/>
                <w:sz w:val="20"/>
                <w:lang w:val="en-GB"/>
              </w:rPr>
              <w:t>Space applications and meteorology</w:t>
            </w:r>
          </w:p>
        </w:tc>
      </w:tr>
      <w:tr w:rsidR="00C7547B" w:rsidRPr="00250326" w14:paraId="62163CBA" w14:textId="77777777" w:rsidTr="00623D19">
        <w:tc>
          <w:tcPr>
            <w:tcW w:w="1140" w:type="dxa"/>
            <w:tcBorders>
              <w:bottom w:val="nil"/>
            </w:tcBorders>
          </w:tcPr>
          <w:p w14:paraId="03BDB317" w14:textId="77777777" w:rsidR="00C7547B" w:rsidRPr="00D2328B" w:rsidRDefault="00C7547B" w:rsidP="00623D19">
            <w:pPr>
              <w:spacing w:before="30" w:after="30"/>
              <w:ind w:left="57"/>
              <w:jc w:val="left"/>
              <w:rPr>
                <w:b/>
                <w:bCs/>
                <w:sz w:val="20"/>
                <w:lang w:val="en-GB"/>
              </w:rPr>
            </w:pPr>
            <w:r w:rsidRPr="00D2328B">
              <w:rPr>
                <w:b/>
                <w:bCs/>
                <w:sz w:val="20"/>
                <w:lang w:val="en-GB"/>
              </w:rPr>
              <w:t>SF</w:t>
            </w:r>
          </w:p>
        </w:tc>
        <w:tc>
          <w:tcPr>
            <w:tcW w:w="8220" w:type="dxa"/>
            <w:tcBorders>
              <w:bottom w:val="nil"/>
            </w:tcBorders>
          </w:tcPr>
          <w:p w14:paraId="1F8C3D3E" w14:textId="77777777" w:rsidR="00C7547B" w:rsidRPr="00D2328B" w:rsidRDefault="00C7547B" w:rsidP="00623D19">
            <w:pPr>
              <w:spacing w:before="30" w:after="30"/>
              <w:jc w:val="left"/>
              <w:rPr>
                <w:sz w:val="20"/>
                <w:lang w:val="en-GB"/>
              </w:rPr>
            </w:pPr>
            <w:r w:rsidRPr="00D2328B">
              <w:rPr>
                <w:sz w:val="20"/>
                <w:lang w:val="en-GB"/>
              </w:rPr>
              <w:t>Frequency sharing and coordination between fixed-satellite and fixed service systems</w:t>
            </w:r>
          </w:p>
        </w:tc>
      </w:tr>
      <w:tr w:rsidR="00C7547B" w:rsidRPr="00D2328B" w14:paraId="7086D966" w14:textId="77777777" w:rsidTr="00623D19">
        <w:tc>
          <w:tcPr>
            <w:tcW w:w="1140" w:type="dxa"/>
            <w:tcBorders>
              <w:top w:val="nil"/>
              <w:bottom w:val="nil"/>
            </w:tcBorders>
            <w:shd w:val="clear" w:color="auto" w:fill="auto"/>
          </w:tcPr>
          <w:p w14:paraId="0A24972C" w14:textId="77777777" w:rsidR="00C7547B" w:rsidRPr="00D2328B" w:rsidRDefault="00C7547B" w:rsidP="00623D19">
            <w:pPr>
              <w:spacing w:before="30" w:after="30"/>
              <w:ind w:left="57"/>
              <w:jc w:val="left"/>
              <w:rPr>
                <w:b/>
                <w:bCs/>
                <w:sz w:val="20"/>
                <w:lang w:val="en-GB"/>
              </w:rPr>
            </w:pPr>
            <w:r w:rsidRPr="00D2328B">
              <w:rPr>
                <w:b/>
                <w:bCs/>
                <w:sz w:val="20"/>
                <w:lang w:val="en-GB"/>
              </w:rPr>
              <w:t>SM</w:t>
            </w:r>
          </w:p>
        </w:tc>
        <w:tc>
          <w:tcPr>
            <w:tcW w:w="8220" w:type="dxa"/>
            <w:tcBorders>
              <w:top w:val="nil"/>
              <w:bottom w:val="nil"/>
            </w:tcBorders>
            <w:shd w:val="clear" w:color="auto" w:fill="auto"/>
          </w:tcPr>
          <w:p w14:paraId="38C8202B" w14:textId="77777777" w:rsidR="00C7547B" w:rsidRPr="00D2328B" w:rsidRDefault="00C7547B" w:rsidP="00623D19">
            <w:pPr>
              <w:spacing w:before="30" w:after="30"/>
              <w:jc w:val="left"/>
              <w:rPr>
                <w:sz w:val="20"/>
                <w:lang w:val="en-GB"/>
              </w:rPr>
            </w:pPr>
            <w:r w:rsidRPr="00D2328B">
              <w:rPr>
                <w:sz w:val="20"/>
                <w:lang w:val="en-GB"/>
              </w:rPr>
              <w:t>Spectrum management</w:t>
            </w:r>
          </w:p>
        </w:tc>
      </w:tr>
      <w:tr w:rsidR="00C7547B" w:rsidRPr="00D2328B" w14:paraId="703163E8" w14:textId="77777777" w:rsidTr="00623D19">
        <w:tc>
          <w:tcPr>
            <w:tcW w:w="1140" w:type="dxa"/>
            <w:tcBorders>
              <w:top w:val="nil"/>
            </w:tcBorders>
          </w:tcPr>
          <w:p w14:paraId="004F1EB6" w14:textId="77777777" w:rsidR="00C7547B" w:rsidRPr="00D2328B" w:rsidRDefault="00C7547B" w:rsidP="00623D19">
            <w:pPr>
              <w:spacing w:before="30" w:after="30"/>
              <w:ind w:left="57"/>
              <w:jc w:val="left"/>
              <w:rPr>
                <w:b/>
                <w:bCs/>
                <w:sz w:val="20"/>
                <w:lang w:val="en-GB"/>
              </w:rPr>
            </w:pPr>
            <w:r w:rsidRPr="00D2328B">
              <w:rPr>
                <w:b/>
                <w:bCs/>
                <w:sz w:val="20"/>
                <w:lang w:val="en-GB"/>
              </w:rPr>
              <w:t>SNG</w:t>
            </w:r>
          </w:p>
        </w:tc>
        <w:tc>
          <w:tcPr>
            <w:tcW w:w="8220" w:type="dxa"/>
            <w:tcBorders>
              <w:top w:val="nil"/>
            </w:tcBorders>
          </w:tcPr>
          <w:p w14:paraId="7659DAF2" w14:textId="77777777" w:rsidR="00C7547B" w:rsidRPr="00D2328B" w:rsidRDefault="00C7547B" w:rsidP="00623D19">
            <w:pPr>
              <w:spacing w:before="30" w:after="30"/>
              <w:jc w:val="left"/>
              <w:rPr>
                <w:sz w:val="20"/>
                <w:lang w:val="en-GB"/>
              </w:rPr>
            </w:pPr>
            <w:r w:rsidRPr="00D2328B">
              <w:rPr>
                <w:sz w:val="20"/>
                <w:lang w:val="en-GB"/>
              </w:rPr>
              <w:t>Satellite news gathering</w:t>
            </w:r>
          </w:p>
        </w:tc>
      </w:tr>
      <w:tr w:rsidR="00C7547B" w:rsidRPr="00250326" w14:paraId="018823CC" w14:textId="77777777" w:rsidTr="00623D19">
        <w:tc>
          <w:tcPr>
            <w:tcW w:w="1140" w:type="dxa"/>
          </w:tcPr>
          <w:p w14:paraId="31D2BC62" w14:textId="77777777" w:rsidR="00C7547B" w:rsidRPr="00D2328B" w:rsidRDefault="00C7547B" w:rsidP="00623D19">
            <w:pPr>
              <w:spacing w:before="30" w:after="30"/>
              <w:ind w:left="57"/>
              <w:jc w:val="left"/>
              <w:rPr>
                <w:b/>
                <w:bCs/>
                <w:sz w:val="20"/>
                <w:lang w:val="en-GB"/>
              </w:rPr>
            </w:pPr>
            <w:r w:rsidRPr="00D2328B">
              <w:rPr>
                <w:b/>
                <w:bCs/>
                <w:sz w:val="20"/>
                <w:lang w:val="en-GB"/>
              </w:rPr>
              <w:t>TF</w:t>
            </w:r>
          </w:p>
        </w:tc>
        <w:tc>
          <w:tcPr>
            <w:tcW w:w="8220" w:type="dxa"/>
          </w:tcPr>
          <w:p w14:paraId="7C91D43D" w14:textId="77777777" w:rsidR="00C7547B" w:rsidRPr="00D2328B" w:rsidRDefault="00C7547B" w:rsidP="00623D19">
            <w:pPr>
              <w:spacing w:before="30" w:after="30"/>
              <w:jc w:val="left"/>
              <w:rPr>
                <w:sz w:val="20"/>
                <w:lang w:val="en-GB"/>
              </w:rPr>
            </w:pPr>
            <w:r w:rsidRPr="00D2328B">
              <w:rPr>
                <w:sz w:val="20"/>
                <w:lang w:val="en-GB"/>
              </w:rPr>
              <w:t>Time signals and frequency standards emissions</w:t>
            </w:r>
          </w:p>
        </w:tc>
      </w:tr>
      <w:tr w:rsidR="00C7547B" w:rsidRPr="00D2328B" w14:paraId="7163704A" w14:textId="77777777" w:rsidTr="00623D19">
        <w:tc>
          <w:tcPr>
            <w:tcW w:w="1140" w:type="dxa"/>
          </w:tcPr>
          <w:p w14:paraId="5ED1F17F" w14:textId="77777777" w:rsidR="00C7547B" w:rsidRPr="00D2328B" w:rsidRDefault="00C7547B" w:rsidP="00623D19">
            <w:pPr>
              <w:spacing w:before="30" w:after="30"/>
              <w:ind w:left="57"/>
              <w:jc w:val="left"/>
              <w:rPr>
                <w:b/>
                <w:bCs/>
                <w:sz w:val="20"/>
                <w:lang w:val="en-GB"/>
              </w:rPr>
            </w:pPr>
            <w:r w:rsidRPr="00D2328B">
              <w:rPr>
                <w:b/>
                <w:bCs/>
                <w:sz w:val="20"/>
                <w:lang w:val="en-GB"/>
              </w:rPr>
              <w:t>V</w:t>
            </w:r>
          </w:p>
        </w:tc>
        <w:tc>
          <w:tcPr>
            <w:tcW w:w="8220" w:type="dxa"/>
          </w:tcPr>
          <w:p w14:paraId="372A6B4E" w14:textId="77777777" w:rsidR="00C7547B" w:rsidRPr="00D2328B" w:rsidRDefault="00C7547B" w:rsidP="00623D19">
            <w:pPr>
              <w:spacing w:before="30" w:after="180"/>
              <w:jc w:val="left"/>
              <w:rPr>
                <w:sz w:val="20"/>
                <w:lang w:val="en-GB"/>
              </w:rPr>
            </w:pPr>
            <w:r w:rsidRPr="00D2328B">
              <w:rPr>
                <w:sz w:val="20"/>
                <w:lang w:val="en-GB"/>
              </w:rPr>
              <w:t>Vocabulary and related subjects</w:t>
            </w:r>
          </w:p>
        </w:tc>
      </w:tr>
    </w:tbl>
    <w:p w14:paraId="0ED7C8BD" w14:textId="77777777" w:rsidR="00C7547B" w:rsidRPr="00D2328B" w:rsidRDefault="00C7547B" w:rsidP="00C7547B">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7547B" w:rsidRPr="00D2328B" w14:paraId="3CB5149D" w14:textId="77777777" w:rsidTr="00623D19">
        <w:tc>
          <w:tcPr>
            <w:tcW w:w="720" w:type="dxa"/>
          </w:tcPr>
          <w:p w14:paraId="073CA5E6" w14:textId="77777777" w:rsidR="00C7547B" w:rsidRPr="00D2328B" w:rsidRDefault="00C7547B" w:rsidP="00623D19">
            <w:pPr>
              <w:jc w:val="center"/>
              <w:rPr>
                <w:sz w:val="22"/>
                <w:lang w:val="en-GB"/>
              </w:rPr>
            </w:pPr>
          </w:p>
        </w:tc>
      </w:tr>
    </w:tbl>
    <w:p w14:paraId="09E49D63" w14:textId="77777777" w:rsidR="00C7547B" w:rsidRPr="00D2328B" w:rsidRDefault="00C7547B" w:rsidP="00C7547B">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250326" w14:paraId="37B203AF" w14:textId="77777777" w:rsidTr="00623D19">
        <w:tc>
          <w:tcPr>
            <w:tcW w:w="9360" w:type="dxa"/>
          </w:tcPr>
          <w:p w14:paraId="227683FB" w14:textId="77777777" w:rsidR="00C7547B" w:rsidRPr="00D2328B" w:rsidRDefault="00C7547B" w:rsidP="009E4A45">
            <w:pPr>
              <w:spacing w:after="120"/>
              <w:rPr>
                <w:sz w:val="20"/>
                <w:lang w:val="en-GB"/>
              </w:rPr>
            </w:pPr>
            <w:r w:rsidRPr="00D2328B">
              <w:rPr>
                <w:b/>
                <w:bCs/>
                <w:i/>
                <w:iCs/>
                <w:sz w:val="20"/>
                <w:lang w:val="en-GB"/>
              </w:rPr>
              <w:t>Note</w:t>
            </w:r>
            <w:r w:rsidRPr="00D2328B">
              <w:rPr>
                <w:sz w:val="20"/>
                <w:lang w:val="en-GB"/>
              </w:rPr>
              <w:t xml:space="preserve">: </w:t>
            </w:r>
            <w:r w:rsidRPr="00D2328B">
              <w:rPr>
                <w:i/>
                <w:iCs/>
                <w:sz w:val="20"/>
                <w:lang w:val="en-GB"/>
              </w:rPr>
              <w:t>This ITU-R Recommendation was approved in English under the procedure detailed in Resolution ITU-R 1.</w:t>
            </w:r>
          </w:p>
        </w:tc>
      </w:tr>
    </w:tbl>
    <w:p w14:paraId="43441FB3" w14:textId="77777777" w:rsidR="00C7547B" w:rsidRPr="00D2328B" w:rsidRDefault="00C7547B" w:rsidP="00C7547B">
      <w:pPr>
        <w:spacing w:before="0"/>
        <w:jc w:val="center"/>
        <w:rPr>
          <w:sz w:val="22"/>
          <w:lang w:val="en-GB"/>
        </w:rPr>
      </w:pPr>
    </w:p>
    <w:p w14:paraId="2780E8AD" w14:textId="77777777" w:rsidR="00C7547B" w:rsidRPr="00D2328B" w:rsidRDefault="00C7547B" w:rsidP="00C7547B">
      <w:pPr>
        <w:spacing w:before="0"/>
        <w:jc w:val="center"/>
        <w:rPr>
          <w:sz w:val="22"/>
          <w:lang w:val="en-GB"/>
        </w:rPr>
      </w:pPr>
    </w:p>
    <w:p w14:paraId="176AF5BD" w14:textId="77777777" w:rsidR="00C7547B" w:rsidRPr="00D2328B" w:rsidRDefault="00C7547B" w:rsidP="00C7547B">
      <w:pPr>
        <w:spacing w:before="0"/>
        <w:jc w:val="right"/>
        <w:rPr>
          <w:i/>
          <w:iCs/>
          <w:sz w:val="20"/>
          <w:lang w:val="en-GB"/>
        </w:rPr>
      </w:pPr>
      <w:r w:rsidRPr="00D2328B">
        <w:rPr>
          <w:i/>
          <w:iCs/>
          <w:sz w:val="20"/>
          <w:lang w:val="en-GB"/>
        </w:rPr>
        <w:t>Electronic Publication</w:t>
      </w:r>
    </w:p>
    <w:p w14:paraId="7D6212AC" w14:textId="49979DA1" w:rsidR="00C7547B" w:rsidRPr="00D2328B" w:rsidRDefault="00C7547B" w:rsidP="00C7547B">
      <w:pPr>
        <w:spacing w:before="0"/>
        <w:jc w:val="right"/>
        <w:rPr>
          <w:sz w:val="20"/>
          <w:lang w:val="en-GB"/>
        </w:rPr>
      </w:pPr>
      <w:r w:rsidRPr="00D2328B">
        <w:rPr>
          <w:sz w:val="20"/>
          <w:lang w:val="en-GB"/>
        </w:rPr>
        <w:t>Geneva, 20</w:t>
      </w:r>
      <w:r w:rsidR="009E4A45" w:rsidRPr="00D2328B">
        <w:rPr>
          <w:sz w:val="20"/>
          <w:lang w:val="en-GB"/>
        </w:rPr>
        <w:t>2</w:t>
      </w:r>
      <w:r w:rsidR="00094A1B">
        <w:rPr>
          <w:sz w:val="20"/>
          <w:lang w:val="en-GB"/>
        </w:rPr>
        <w:t>3</w:t>
      </w:r>
    </w:p>
    <w:p w14:paraId="36734779" w14:textId="77777777" w:rsidR="00C7547B" w:rsidRPr="00D2328B" w:rsidRDefault="00C7547B" w:rsidP="00C7547B">
      <w:pPr>
        <w:jc w:val="center"/>
        <w:rPr>
          <w:sz w:val="22"/>
          <w:lang w:val="en-GB"/>
        </w:rPr>
      </w:pPr>
    </w:p>
    <w:p w14:paraId="7F89B183" w14:textId="715E1FB8" w:rsidR="00C7547B" w:rsidRPr="00D2328B" w:rsidRDefault="00C7547B" w:rsidP="00C7547B">
      <w:pPr>
        <w:jc w:val="center"/>
        <w:rPr>
          <w:sz w:val="20"/>
          <w:lang w:val="en-GB"/>
        </w:rPr>
      </w:pPr>
      <w:r w:rsidRPr="00D2328B">
        <w:rPr>
          <w:sz w:val="20"/>
          <w:lang w:val="en-GB"/>
        </w:rPr>
        <w:sym w:font="Symbol" w:char="F0E3"/>
      </w:r>
      <w:r w:rsidRPr="00D2328B">
        <w:rPr>
          <w:sz w:val="20"/>
          <w:lang w:val="en-GB"/>
        </w:rPr>
        <w:t xml:space="preserve"> ITU </w:t>
      </w:r>
      <w:bookmarkStart w:id="2" w:name="iiannee"/>
      <w:bookmarkEnd w:id="2"/>
      <w:r w:rsidRPr="00D2328B">
        <w:rPr>
          <w:sz w:val="20"/>
          <w:lang w:val="en-GB"/>
        </w:rPr>
        <w:t>20</w:t>
      </w:r>
      <w:r w:rsidR="009E4A45" w:rsidRPr="00D2328B">
        <w:rPr>
          <w:sz w:val="20"/>
          <w:lang w:val="en-GB"/>
        </w:rPr>
        <w:t>2</w:t>
      </w:r>
      <w:r w:rsidR="00094A1B">
        <w:rPr>
          <w:sz w:val="20"/>
          <w:lang w:val="en-GB"/>
        </w:rPr>
        <w:t>3</w:t>
      </w:r>
    </w:p>
    <w:p w14:paraId="606BF682" w14:textId="77777777" w:rsidR="00C7547B" w:rsidRPr="00D2328B" w:rsidRDefault="00C7547B" w:rsidP="00C7547B">
      <w:pPr>
        <w:rPr>
          <w:sz w:val="18"/>
          <w:szCs w:val="18"/>
          <w:lang w:val="en-GB"/>
        </w:rPr>
      </w:pPr>
      <w:r w:rsidRPr="00D2328B">
        <w:rPr>
          <w:sz w:val="18"/>
          <w:szCs w:val="18"/>
          <w:lang w:val="en-GB"/>
        </w:rPr>
        <w:t>All rights reserved. No part of this publication may be reproduced, by any means whatsoever, without written permission of ITU.</w:t>
      </w:r>
    </w:p>
    <w:p w14:paraId="28DCC640" w14:textId="77777777" w:rsidR="00C7547B" w:rsidRPr="00D2328B" w:rsidRDefault="00C7547B" w:rsidP="00C7547B">
      <w:pPr>
        <w:spacing w:before="160"/>
        <w:rPr>
          <w:i/>
          <w:sz w:val="20"/>
          <w:lang w:val="en-GB"/>
        </w:rPr>
        <w:sectPr w:rsidR="00C7547B" w:rsidRPr="00D2328B" w:rsidSect="00623D19">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8AE43BE" w14:textId="450A5942" w:rsidR="00C7547B" w:rsidRPr="00D2328B" w:rsidRDefault="00C7547B" w:rsidP="00C7547B">
      <w:pPr>
        <w:pStyle w:val="RecNo"/>
        <w:spacing w:before="0"/>
        <w:rPr>
          <w:lang w:val="en-GB"/>
        </w:rPr>
      </w:pPr>
      <w:bookmarkStart w:id="3" w:name="irecnoe"/>
      <w:bookmarkEnd w:id="3"/>
      <w:r w:rsidRPr="00D2328B">
        <w:rPr>
          <w:lang w:val="en-GB"/>
        </w:rPr>
        <w:lastRenderedPageBreak/>
        <w:t xml:space="preserve">RECOMMENDATION  </w:t>
      </w:r>
      <w:r w:rsidRPr="00D2328B">
        <w:rPr>
          <w:rStyle w:val="href"/>
          <w:lang w:val="en-GB"/>
        </w:rPr>
        <w:t xml:space="preserve">ITU-R  </w:t>
      </w:r>
      <w:r w:rsidR="00E06B5E">
        <w:rPr>
          <w:rStyle w:val="href"/>
          <w:lang w:val="en-GB"/>
        </w:rPr>
        <w:t>SA.21</w:t>
      </w:r>
      <w:r w:rsidR="002C1D98">
        <w:rPr>
          <w:rStyle w:val="href"/>
          <w:lang w:val="en-GB"/>
        </w:rPr>
        <w:t>56</w:t>
      </w:r>
      <w:r w:rsidR="00E06B5E">
        <w:rPr>
          <w:rStyle w:val="href"/>
          <w:lang w:val="en-GB"/>
        </w:rPr>
        <w:t>-0</w:t>
      </w:r>
    </w:p>
    <w:p w14:paraId="4CB20EAB" w14:textId="2457DB12" w:rsidR="00A24283" w:rsidRDefault="002C1D98" w:rsidP="00A24283">
      <w:pPr>
        <w:pStyle w:val="Rectitle"/>
        <w:rPr>
          <w:lang w:val="en-GB"/>
        </w:rPr>
      </w:pPr>
      <w:r w:rsidRPr="002C1D98">
        <w:rPr>
          <w:lang w:val="en-GB"/>
        </w:rPr>
        <w:t xml:space="preserve">Guidelines on the use of the frequency band 2 025-2 110 MHz </w:t>
      </w:r>
      <w:r w:rsidR="00250326" w:rsidRPr="002C1D98">
        <w:rPr>
          <w:lang w:val="en-GB"/>
        </w:rPr>
        <w:t>by</w:t>
      </w:r>
      <w:r>
        <w:rPr>
          <w:lang w:val="en-GB"/>
        </w:rPr>
        <w:br/>
      </w:r>
      <w:r w:rsidR="00250326" w:rsidRPr="00C3579F">
        <w:rPr>
          <w:lang w:val="en-GB"/>
        </w:rPr>
        <w:t>Earth exploration-satellite service/space research service/space operation service</w:t>
      </w:r>
      <w:r w:rsidRPr="002C1D98">
        <w:rPr>
          <w:lang w:val="en-GB"/>
        </w:rPr>
        <w:t xml:space="preserve"> satellite networks or systems that are not using spread-spectrum modulation</w:t>
      </w:r>
    </w:p>
    <w:p w14:paraId="2D1DF0AB" w14:textId="248952EB" w:rsidR="00A24283" w:rsidRPr="00D2328B" w:rsidRDefault="00A24283" w:rsidP="00A24283">
      <w:pPr>
        <w:pStyle w:val="Recdate"/>
        <w:rPr>
          <w:noProof/>
          <w:lang w:val="en-GB"/>
        </w:rPr>
      </w:pPr>
      <w:r w:rsidRPr="00D2328B">
        <w:rPr>
          <w:noProof/>
          <w:lang w:val="en-GB"/>
        </w:rPr>
        <w:t>(202</w:t>
      </w:r>
      <w:r w:rsidR="002C1D98">
        <w:rPr>
          <w:noProof/>
          <w:lang w:val="en-GB"/>
        </w:rPr>
        <w:t>2</w:t>
      </w:r>
      <w:r w:rsidRPr="00D2328B">
        <w:rPr>
          <w:noProof/>
          <w:lang w:val="en-GB"/>
        </w:rPr>
        <w:t>)</w:t>
      </w:r>
    </w:p>
    <w:p w14:paraId="0F3494CE" w14:textId="77777777" w:rsidR="00FB52DD" w:rsidRPr="00250326" w:rsidRDefault="00FB52DD" w:rsidP="00DB7506">
      <w:pPr>
        <w:pStyle w:val="HeadingSum"/>
        <w:rPr>
          <w:lang w:val="en-GB"/>
        </w:rPr>
      </w:pPr>
      <w:r w:rsidRPr="00250326">
        <w:rPr>
          <w:lang w:val="en-GB"/>
        </w:rPr>
        <w:t>Scope</w:t>
      </w:r>
    </w:p>
    <w:p w14:paraId="6F3D4A05" w14:textId="77777777" w:rsidR="00FB52DD" w:rsidRPr="00250326" w:rsidRDefault="00FB52DD" w:rsidP="00DB7506">
      <w:pPr>
        <w:pStyle w:val="Summary"/>
        <w:rPr>
          <w:lang w:val="en-GB"/>
        </w:rPr>
      </w:pPr>
      <w:r w:rsidRPr="00250326">
        <w:rPr>
          <w:lang w:val="en-GB"/>
        </w:rPr>
        <w:t>This Recommendation provides guidelines for the use of the frequency band 2 025-2 110 MHz by the space research service (SRS), Earth exploration-satellite service (EESS), and space operation service (SOS) networks or systems. The aim is to optimize the use of the band by promoting practices that allow the maximum number of satellite networks and systems sharing the band, including techniques that would reduce the bandwidth within the Advance Publication Information (API) filing. This Recommendation addresses EESS/SRS/SOS satellite networks or systems that are not using spread-spectrum modulation.</w:t>
      </w:r>
    </w:p>
    <w:p w14:paraId="1D4DA1F2" w14:textId="77777777" w:rsidR="00FB52DD" w:rsidRPr="00FB52DD" w:rsidRDefault="00FB52DD" w:rsidP="00FB52DD">
      <w:pPr>
        <w:pStyle w:val="Headingb"/>
        <w:rPr>
          <w:lang w:val="en-GB"/>
        </w:rPr>
      </w:pPr>
      <w:r w:rsidRPr="00FB52DD">
        <w:rPr>
          <w:lang w:val="en-GB"/>
        </w:rPr>
        <w:t>Keywords</w:t>
      </w:r>
    </w:p>
    <w:p w14:paraId="464A8BC4" w14:textId="77777777" w:rsidR="00FB52DD" w:rsidRPr="00FB52DD" w:rsidRDefault="00FB52DD" w:rsidP="00FB52DD">
      <w:pPr>
        <w:rPr>
          <w:rFonts w:asciiTheme="majorBidi" w:hAnsiTheme="majorBidi" w:cstheme="majorBidi"/>
          <w:szCs w:val="24"/>
          <w:lang w:val="en-GB"/>
        </w:rPr>
      </w:pPr>
      <w:r w:rsidRPr="00FB52DD">
        <w:rPr>
          <w:rFonts w:asciiTheme="majorBidi" w:hAnsiTheme="majorBidi" w:cstheme="majorBidi"/>
          <w:szCs w:val="24"/>
          <w:lang w:val="en-GB"/>
        </w:rPr>
        <w:t>Tracking, telemetry, command, Earth exploration-satellite, space research, space operation, TT&amp;C, EESS, SRS, SOS</w:t>
      </w:r>
    </w:p>
    <w:p w14:paraId="34E0C9A7" w14:textId="77777777" w:rsidR="00FB52DD" w:rsidRPr="00FB52DD" w:rsidRDefault="00FB52DD" w:rsidP="00FB52DD">
      <w:pPr>
        <w:pStyle w:val="Headingb"/>
        <w:rPr>
          <w:lang w:val="en-GB"/>
        </w:rPr>
      </w:pPr>
      <w:r w:rsidRPr="00FB52DD">
        <w:rPr>
          <w:lang w:val="en-GB"/>
        </w:rPr>
        <w:t>Related ITU-R Recommendations and Reports</w:t>
      </w:r>
    </w:p>
    <w:p w14:paraId="2EA4D147" w14:textId="61FFF5C5" w:rsidR="00FB52DD" w:rsidRPr="00FB52DD" w:rsidRDefault="00FB52DD" w:rsidP="00DB7506">
      <w:pPr>
        <w:pStyle w:val="Reftext"/>
        <w:rPr>
          <w:lang w:val="en-GB"/>
        </w:rPr>
      </w:pPr>
      <w:r w:rsidRPr="00FB52DD">
        <w:rPr>
          <w:lang w:val="en-GB"/>
        </w:rPr>
        <w:t xml:space="preserve">Recommendation </w:t>
      </w:r>
      <w:hyperlink r:id="rId15" w:history="1">
        <w:r w:rsidRPr="00FB52DD">
          <w:rPr>
            <w:lang w:val="en-GB"/>
          </w:rPr>
          <w:t>ITU-R SA.3</w:t>
        </w:r>
      </w:hyperlink>
      <w:r w:rsidRPr="00FB52DD">
        <w:rPr>
          <w:lang w:val="en-GB"/>
        </w:rPr>
        <w:t>63 – Space operation systems</w:t>
      </w:r>
    </w:p>
    <w:p w14:paraId="03FD60D2" w14:textId="77777777" w:rsidR="00FB52DD" w:rsidRPr="00FB52DD" w:rsidRDefault="00FB52DD" w:rsidP="00DB7506">
      <w:pPr>
        <w:pStyle w:val="Reftext"/>
        <w:rPr>
          <w:lang w:val="en-GB"/>
        </w:rPr>
      </w:pPr>
      <w:r w:rsidRPr="00FB52DD">
        <w:rPr>
          <w:lang w:val="en-GB"/>
        </w:rPr>
        <w:t xml:space="preserve">Recommendation </w:t>
      </w:r>
      <w:hyperlink r:id="rId16" w:history="1">
        <w:r w:rsidRPr="00FB52DD">
          <w:rPr>
            <w:lang w:val="en-GB"/>
          </w:rPr>
          <w:t>ITU-R SA.1024</w:t>
        </w:r>
      </w:hyperlink>
      <w:r w:rsidRPr="00FB52DD">
        <w:rPr>
          <w:lang w:val="en-GB"/>
        </w:rPr>
        <w:t xml:space="preserve"> – Necessary bandwidths and preferred frequency bands for data transmission from Earth exploration satellites (not including meteorological satellites)</w:t>
      </w:r>
    </w:p>
    <w:p w14:paraId="2A780B77" w14:textId="77777777" w:rsidR="00FB52DD" w:rsidRPr="00FB52DD" w:rsidRDefault="00FB52DD" w:rsidP="00DB7506">
      <w:pPr>
        <w:pStyle w:val="Reftext"/>
        <w:rPr>
          <w:lang w:val="en-GB"/>
        </w:rPr>
      </w:pPr>
      <w:r w:rsidRPr="00FB52DD">
        <w:rPr>
          <w:lang w:val="en-GB"/>
        </w:rPr>
        <w:t xml:space="preserve">Recommendation </w:t>
      </w:r>
      <w:hyperlink r:id="rId17" w:history="1">
        <w:r w:rsidRPr="00FB52DD">
          <w:rPr>
            <w:lang w:val="en-GB"/>
          </w:rPr>
          <w:t>ITU-R SA.1273</w:t>
        </w:r>
      </w:hyperlink>
      <w:r w:rsidRPr="00FB52DD">
        <w:rPr>
          <w:lang w:val="en-GB"/>
        </w:rPr>
        <w:t xml:space="preserve"> – Power flux-density levels from the space research, space operation and Earth exploration-satellite services at the surface of the Earth required to protect the fixed service in the bands 2 025-2 110 MHz and 2 200-2 290 MHz</w:t>
      </w:r>
    </w:p>
    <w:p w14:paraId="22BB5E3E" w14:textId="77777777" w:rsidR="00250326" w:rsidRPr="00FB52DD" w:rsidRDefault="00250326" w:rsidP="00250326">
      <w:pPr>
        <w:pStyle w:val="Reftext"/>
        <w:rPr>
          <w:lang w:val="en-GB"/>
        </w:rPr>
      </w:pPr>
      <w:r w:rsidRPr="00FB52DD">
        <w:rPr>
          <w:lang w:val="en-GB"/>
        </w:rPr>
        <w:t xml:space="preserve">Recommendation </w:t>
      </w:r>
      <w:hyperlink r:id="rId18" w:history="1">
        <w:r w:rsidRPr="00FB52DD">
          <w:rPr>
            <w:lang w:val="en-GB"/>
          </w:rPr>
          <w:t>ITU-R S.1716</w:t>
        </w:r>
      </w:hyperlink>
      <w:r w:rsidRPr="00FB52DD">
        <w:rPr>
          <w:lang w:val="en-GB"/>
        </w:rPr>
        <w:t xml:space="preserve"> – Performance and availability objectives for fixed-satellite service telemetry, tracking and command systems</w:t>
      </w:r>
    </w:p>
    <w:p w14:paraId="33D675AB" w14:textId="77777777" w:rsidR="00250326" w:rsidRPr="00FB52DD" w:rsidRDefault="00250326" w:rsidP="00250326">
      <w:pPr>
        <w:pStyle w:val="Reftext"/>
        <w:rPr>
          <w:lang w:val="en-GB"/>
        </w:rPr>
      </w:pPr>
      <w:r w:rsidRPr="00FB52DD">
        <w:rPr>
          <w:lang w:val="en-GB"/>
        </w:rPr>
        <w:t xml:space="preserve">Recommendation </w:t>
      </w:r>
      <w:hyperlink r:id="rId19" w:history="1">
        <w:r w:rsidRPr="00FB52DD">
          <w:rPr>
            <w:rStyle w:val="Hyperlink"/>
            <w:color w:val="auto"/>
            <w:szCs w:val="24"/>
            <w:u w:val="none"/>
            <w:lang w:val="en-GB"/>
          </w:rPr>
          <w:t>ITU-R F.1777</w:t>
        </w:r>
      </w:hyperlink>
      <w:r w:rsidRPr="00FB52DD">
        <w:rPr>
          <w:lang w:val="en-GB"/>
        </w:rPr>
        <w:t xml:space="preserve"> </w:t>
      </w:r>
      <w:r>
        <w:rPr>
          <w:lang w:val="en-GB"/>
        </w:rPr>
        <w:t>–</w:t>
      </w:r>
      <w:r w:rsidRPr="00FB52DD">
        <w:rPr>
          <w:lang w:val="en-GB"/>
        </w:rPr>
        <w:t xml:space="preserve"> System characteristics of television outside broadcast, electronic news gathering and electronic field production in the fixed service for use in sharing studies</w:t>
      </w:r>
    </w:p>
    <w:p w14:paraId="5A5CB064" w14:textId="77777777" w:rsidR="00FB52DD" w:rsidRPr="00FB52DD" w:rsidRDefault="00FB52DD" w:rsidP="00DB7506">
      <w:pPr>
        <w:pStyle w:val="Reftext"/>
        <w:rPr>
          <w:spacing w:val="-2"/>
          <w:lang w:val="en-GB"/>
        </w:rPr>
      </w:pPr>
      <w:r w:rsidRPr="00FB52DD">
        <w:rPr>
          <w:spacing w:val="-2"/>
          <w:lang w:val="en-GB"/>
        </w:rPr>
        <w:t xml:space="preserve">Recommendation </w:t>
      </w:r>
      <w:hyperlink r:id="rId20" w:history="1">
        <w:r w:rsidRPr="00FB52DD">
          <w:rPr>
            <w:spacing w:val="-2"/>
            <w:lang w:val="en-GB"/>
          </w:rPr>
          <w:t>ITU-R SA.1863</w:t>
        </w:r>
      </w:hyperlink>
      <w:r w:rsidRPr="00FB52DD">
        <w:rPr>
          <w:spacing w:val="-2"/>
          <w:lang w:val="en-GB"/>
        </w:rPr>
        <w:t xml:space="preserve"> – Radiocommunications used for emergency in manned space flight</w:t>
      </w:r>
    </w:p>
    <w:p w14:paraId="4911559E" w14:textId="2978B59D" w:rsidR="00FB52DD" w:rsidRPr="00FB52DD" w:rsidRDefault="00FB52DD" w:rsidP="00DB7506">
      <w:pPr>
        <w:pStyle w:val="Reftext"/>
        <w:rPr>
          <w:lang w:val="en-GB"/>
        </w:rPr>
      </w:pPr>
      <w:r w:rsidRPr="00FB52DD">
        <w:rPr>
          <w:lang w:val="en-GB"/>
        </w:rPr>
        <w:t xml:space="preserve">Report </w:t>
      </w:r>
      <w:hyperlink r:id="rId21" w:history="1">
        <w:r w:rsidRPr="00FB52DD">
          <w:rPr>
            <w:lang w:val="en-GB"/>
          </w:rPr>
          <w:t>ITU-R SA.2325</w:t>
        </w:r>
      </w:hyperlink>
      <w:r w:rsidRPr="00FB52DD">
        <w:rPr>
          <w:lang w:val="en-GB"/>
        </w:rPr>
        <w:t xml:space="preserve"> – Sharing between space-to-space links in space research, space operation and Earth exploration-satellite services and IMT systems in the frequency bands 2 025-2 110 MHz and 2</w:t>
      </w:r>
      <w:r w:rsidR="00DB7506">
        <w:rPr>
          <w:lang w:val="en-GB"/>
        </w:rPr>
        <w:t> </w:t>
      </w:r>
      <w:r w:rsidRPr="00FB52DD">
        <w:rPr>
          <w:lang w:val="en-GB"/>
        </w:rPr>
        <w:t>200</w:t>
      </w:r>
      <w:r w:rsidR="00DB7506">
        <w:rPr>
          <w:lang w:val="en-GB"/>
        </w:rPr>
        <w:noBreakHyphen/>
      </w:r>
      <w:r w:rsidRPr="00FB52DD">
        <w:rPr>
          <w:lang w:val="en-GB"/>
        </w:rPr>
        <w:t>2</w:t>
      </w:r>
      <w:r w:rsidR="00DB7506">
        <w:rPr>
          <w:lang w:val="en-GB"/>
        </w:rPr>
        <w:t> </w:t>
      </w:r>
      <w:r w:rsidRPr="00FB52DD">
        <w:rPr>
          <w:lang w:val="en-GB"/>
        </w:rPr>
        <w:t>290 MHz</w:t>
      </w:r>
    </w:p>
    <w:p w14:paraId="78C1BDD4" w14:textId="77777777" w:rsidR="00FB52DD" w:rsidRPr="00FB52DD" w:rsidRDefault="00FB52DD" w:rsidP="00DB7506">
      <w:pPr>
        <w:pStyle w:val="Normalaftertitle"/>
        <w:rPr>
          <w:lang w:val="en-GB"/>
        </w:rPr>
      </w:pPr>
      <w:r w:rsidRPr="00FB52DD">
        <w:rPr>
          <w:iCs/>
          <w:lang w:val="en-GB"/>
        </w:rPr>
        <w:t>T</w:t>
      </w:r>
      <w:r w:rsidRPr="00FB52DD">
        <w:rPr>
          <w:lang w:val="en-GB"/>
        </w:rPr>
        <w:t>he ITU Radiocommunication Assembly,</w:t>
      </w:r>
    </w:p>
    <w:p w14:paraId="3B9C6DC5" w14:textId="77777777" w:rsidR="00FB52DD" w:rsidRPr="00FB52DD" w:rsidRDefault="00FB52DD" w:rsidP="00FB52DD">
      <w:pPr>
        <w:pStyle w:val="Call"/>
        <w:rPr>
          <w:lang w:val="en-GB"/>
        </w:rPr>
      </w:pPr>
      <w:r w:rsidRPr="00FB52DD">
        <w:rPr>
          <w:lang w:val="en-GB"/>
        </w:rPr>
        <w:t>considering</w:t>
      </w:r>
    </w:p>
    <w:p w14:paraId="7B2BECDD" w14:textId="70987A6C" w:rsidR="00FB52DD" w:rsidRPr="00FB52DD" w:rsidRDefault="00FB52DD" w:rsidP="00FB52DD">
      <w:pPr>
        <w:rPr>
          <w:szCs w:val="24"/>
          <w:lang w:val="en-GB"/>
        </w:rPr>
      </w:pPr>
      <w:r w:rsidRPr="00FB52DD">
        <w:rPr>
          <w:i/>
          <w:szCs w:val="24"/>
          <w:lang w:val="en-GB"/>
        </w:rPr>
        <w:t>a)</w:t>
      </w:r>
      <w:r w:rsidRPr="00FB52DD">
        <w:rPr>
          <w:szCs w:val="24"/>
          <w:lang w:val="en-GB"/>
        </w:rPr>
        <w:tab/>
        <w:t xml:space="preserve">that the frequency band 2 025-2 110 MHz is allocated, among other services, </w:t>
      </w:r>
      <w:r w:rsidR="00E45207" w:rsidRPr="00595ECF">
        <w:rPr>
          <w:lang w:val="en-GB"/>
        </w:rPr>
        <w:t xml:space="preserve">to the </w:t>
      </w:r>
      <w:r w:rsidR="00E45207" w:rsidRPr="000C7E68">
        <w:rPr>
          <w:rFonts w:asciiTheme="majorBidi" w:hAnsiTheme="majorBidi" w:cstheme="majorBidi"/>
          <w:sz w:val="22"/>
          <w:szCs w:val="18"/>
          <w:lang w:val="en-GB"/>
        </w:rPr>
        <w:t>space research service</w:t>
      </w:r>
      <w:r w:rsidR="00E45207" w:rsidRPr="00595ECF">
        <w:rPr>
          <w:lang w:val="en-GB"/>
        </w:rPr>
        <w:t xml:space="preserve"> </w:t>
      </w:r>
      <w:r w:rsidR="00E45207">
        <w:rPr>
          <w:lang w:val="en-GB"/>
        </w:rPr>
        <w:t>(</w:t>
      </w:r>
      <w:r w:rsidR="00E45207" w:rsidRPr="00595ECF">
        <w:rPr>
          <w:lang w:val="en-GB"/>
        </w:rPr>
        <w:t>SRS</w:t>
      </w:r>
      <w:r w:rsidR="00E45207">
        <w:rPr>
          <w:lang w:val="en-GB"/>
        </w:rPr>
        <w:t>)</w:t>
      </w:r>
      <w:r w:rsidR="00E45207" w:rsidRPr="00595ECF">
        <w:rPr>
          <w:lang w:val="en-GB"/>
        </w:rPr>
        <w:t xml:space="preserve">, </w:t>
      </w:r>
      <w:r w:rsidR="00E45207" w:rsidRPr="000C7E68">
        <w:rPr>
          <w:rFonts w:asciiTheme="majorBidi" w:hAnsiTheme="majorBidi" w:cstheme="majorBidi"/>
          <w:sz w:val="22"/>
          <w:szCs w:val="18"/>
          <w:lang w:val="en-GB"/>
        </w:rPr>
        <w:t>Earth exploration-satellite service</w:t>
      </w:r>
      <w:r w:rsidR="00E45207" w:rsidRPr="00595ECF">
        <w:rPr>
          <w:lang w:val="en-GB"/>
        </w:rPr>
        <w:t xml:space="preserve"> </w:t>
      </w:r>
      <w:r w:rsidR="00E45207">
        <w:rPr>
          <w:lang w:val="en-GB"/>
        </w:rPr>
        <w:t>(</w:t>
      </w:r>
      <w:r w:rsidR="00E45207" w:rsidRPr="00595ECF">
        <w:rPr>
          <w:lang w:val="en-GB"/>
        </w:rPr>
        <w:t>EESS</w:t>
      </w:r>
      <w:r w:rsidR="00E45207">
        <w:rPr>
          <w:lang w:val="en-GB"/>
        </w:rPr>
        <w:t>)</w:t>
      </w:r>
      <w:r w:rsidR="00E45207" w:rsidRPr="00595ECF">
        <w:rPr>
          <w:lang w:val="en-GB"/>
        </w:rPr>
        <w:t xml:space="preserve"> and </w:t>
      </w:r>
      <w:r w:rsidR="00E45207" w:rsidRPr="000C7E68">
        <w:rPr>
          <w:rFonts w:asciiTheme="majorBidi" w:hAnsiTheme="majorBidi" w:cstheme="majorBidi"/>
          <w:sz w:val="22"/>
          <w:szCs w:val="18"/>
          <w:lang w:val="en-GB"/>
        </w:rPr>
        <w:t xml:space="preserve">space operation service </w:t>
      </w:r>
      <w:r w:rsidR="00E45207">
        <w:rPr>
          <w:rFonts w:asciiTheme="majorBidi" w:hAnsiTheme="majorBidi" w:cstheme="majorBidi"/>
          <w:sz w:val="22"/>
          <w:szCs w:val="18"/>
          <w:lang w:val="en-GB"/>
        </w:rPr>
        <w:t>(</w:t>
      </w:r>
      <w:r w:rsidR="00E45207" w:rsidRPr="00595ECF">
        <w:rPr>
          <w:lang w:val="en-GB"/>
        </w:rPr>
        <w:t>SOS</w:t>
      </w:r>
      <w:r w:rsidR="00E45207">
        <w:rPr>
          <w:lang w:val="en-GB"/>
        </w:rPr>
        <w:t>)</w:t>
      </w:r>
      <w:r w:rsidRPr="00FB52DD">
        <w:rPr>
          <w:szCs w:val="24"/>
          <w:lang w:val="en-GB"/>
        </w:rPr>
        <w:t xml:space="preserve"> in the Earth-to-space and space-to-space directions;</w:t>
      </w:r>
    </w:p>
    <w:p w14:paraId="5F2AD35E" w14:textId="77777777" w:rsidR="00FB52DD" w:rsidRPr="00FB52DD" w:rsidRDefault="00FB52DD" w:rsidP="00FB52DD">
      <w:pPr>
        <w:rPr>
          <w:szCs w:val="24"/>
          <w:lang w:val="en-GB"/>
        </w:rPr>
      </w:pPr>
      <w:r w:rsidRPr="00FB52DD">
        <w:rPr>
          <w:i/>
          <w:iCs/>
          <w:szCs w:val="24"/>
          <w:lang w:val="en-GB"/>
        </w:rPr>
        <w:t>b)</w:t>
      </w:r>
      <w:r w:rsidRPr="00FB52DD">
        <w:rPr>
          <w:szCs w:val="24"/>
          <w:lang w:val="en-GB"/>
        </w:rPr>
        <w:tab/>
        <w:t>that the frequency band 2 025-2 110 MHz is presently congested and interference among satellite networks and systems may exceed the protection levels in relevant ITU</w:t>
      </w:r>
      <w:r w:rsidRPr="00FB52DD">
        <w:rPr>
          <w:szCs w:val="24"/>
          <w:lang w:val="en-GB"/>
        </w:rPr>
        <w:noBreakHyphen/>
        <w:t>R Recommendations;</w:t>
      </w:r>
    </w:p>
    <w:p w14:paraId="08FBAB5F" w14:textId="77777777" w:rsidR="00FB52DD" w:rsidRPr="00FB52DD" w:rsidRDefault="00FB52DD" w:rsidP="00FB52DD">
      <w:pPr>
        <w:rPr>
          <w:szCs w:val="24"/>
          <w:lang w:val="en-GB"/>
        </w:rPr>
      </w:pPr>
      <w:r w:rsidRPr="00FB52DD">
        <w:rPr>
          <w:i/>
          <w:iCs/>
          <w:szCs w:val="24"/>
          <w:lang w:val="en-GB"/>
        </w:rPr>
        <w:t>c)</w:t>
      </w:r>
      <w:r w:rsidRPr="00FB52DD">
        <w:rPr>
          <w:szCs w:val="24"/>
          <w:lang w:val="en-GB"/>
        </w:rPr>
        <w:tab/>
        <w:t>that the number of satellite links using the frequency band 2 025-2 110 MHz is expected to continue to increase in the future and, as a result, may potentially increase the interference levels;</w:t>
      </w:r>
    </w:p>
    <w:p w14:paraId="39EA1668" w14:textId="2BA93601" w:rsidR="00FB52DD" w:rsidRPr="00FB52DD" w:rsidRDefault="00FB52DD" w:rsidP="00FB52DD">
      <w:pPr>
        <w:rPr>
          <w:szCs w:val="24"/>
          <w:lang w:val="en-GB"/>
        </w:rPr>
      </w:pPr>
      <w:r w:rsidRPr="00FB52DD">
        <w:rPr>
          <w:i/>
          <w:iCs/>
          <w:szCs w:val="24"/>
          <w:lang w:val="en-GB"/>
        </w:rPr>
        <w:lastRenderedPageBreak/>
        <w:t>d)</w:t>
      </w:r>
      <w:r w:rsidRPr="00FB52DD">
        <w:rPr>
          <w:szCs w:val="24"/>
          <w:lang w:val="en-GB"/>
        </w:rPr>
        <w:tab/>
        <w:t>that most space-to-space satellite links currently operating in the frequency band 2 025</w:t>
      </w:r>
      <w:r w:rsidR="00F476A6">
        <w:rPr>
          <w:szCs w:val="24"/>
          <w:lang w:val="en-GB"/>
        </w:rPr>
        <w:noBreakHyphen/>
      </w:r>
      <w:r w:rsidRPr="00FB52DD">
        <w:rPr>
          <w:szCs w:val="24"/>
          <w:lang w:val="en-GB"/>
        </w:rPr>
        <w:t>2 110 MHz typically use an emission bandwidth of no more than 6.2 MHz;</w:t>
      </w:r>
    </w:p>
    <w:p w14:paraId="646A64C7" w14:textId="008D354F" w:rsidR="00FB52DD" w:rsidRPr="00FB52DD" w:rsidRDefault="00FB52DD" w:rsidP="00FB52DD">
      <w:pPr>
        <w:rPr>
          <w:szCs w:val="24"/>
          <w:lang w:val="en-GB"/>
        </w:rPr>
      </w:pPr>
      <w:r w:rsidRPr="00FB52DD">
        <w:rPr>
          <w:i/>
          <w:szCs w:val="24"/>
          <w:lang w:val="en-GB"/>
        </w:rPr>
        <w:t>e)</w:t>
      </w:r>
      <w:r w:rsidRPr="00FB52DD">
        <w:rPr>
          <w:szCs w:val="24"/>
          <w:lang w:val="en-GB"/>
        </w:rPr>
        <w:tab/>
        <w:t>that most Earth-to-space satellite links currently operating in the frequency band 2 025</w:t>
      </w:r>
      <w:r w:rsidR="00F476A6">
        <w:rPr>
          <w:szCs w:val="24"/>
          <w:lang w:val="en-GB"/>
        </w:rPr>
        <w:noBreakHyphen/>
      </w:r>
      <w:r w:rsidRPr="00FB52DD">
        <w:rPr>
          <w:szCs w:val="24"/>
          <w:lang w:val="en-GB"/>
        </w:rPr>
        <w:t>2 110 MHz typically use an emission bandwidth no more than 2 MHz;</w:t>
      </w:r>
    </w:p>
    <w:p w14:paraId="60A90DB1" w14:textId="77777777" w:rsidR="00FB52DD" w:rsidRPr="00FB52DD" w:rsidRDefault="00FB52DD" w:rsidP="00FB52DD">
      <w:pPr>
        <w:rPr>
          <w:szCs w:val="24"/>
          <w:lang w:val="en-GB"/>
        </w:rPr>
      </w:pPr>
      <w:r w:rsidRPr="00FB52DD">
        <w:rPr>
          <w:i/>
          <w:iCs/>
          <w:szCs w:val="24"/>
          <w:lang w:val="en-GB"/>
        </w:rPr>
        <w:t>f)</w:t>
      </w:r>
      <w:r w:rsidRPr="00FB52DD">
        <w:rPr>
          <w:szCs w:val="24"/>
          <w:lang w:val="en-GB"/>
        </w:rPr>
        <w:tab/>
        <w:t xml:space="preserve">that the use of larger emission bandwidths than </w:t>
      </w:r>
      <w:r w:rsidRPr="00FB52DD">
        <w:rPr>
          <w:szCs w:val="24"/>
          <w:lang w:val="en-GB" w:eastAsia="zh-CN"/>
        </w:rPr>
        <w:t>referenced above may for non-spread spectrum signals under certain circumstances, make it more difficult to coordinate</w:t>
      </w:r>
      <w:r w:rsidRPr="00FB52DD">
        <w:rPr>
          <w:szCs w:val="24"/>
          <w:lang w:val="en-GB"/>
        </w:rPr>
        <w:t>;</w:t>
      </w:r>
    </w:p>
    <w:p w14:paraId="507F329D" w14:textId="77777777" w:rsidR="00FB52DD" w:rsidRPr="00FB52DD" w:rsidRDefault="00FB52DD" w:rsidP="00FB52DD">
      <w:pPr>
        <w:rPr>
          <w:szCs w:val="24"/>
          <w:lang w:val="en-GB"/>
        </w:rPr>
      </w:pPr>
      <w:r w:rsidRPr="00FB52DD">
        <w:rPr>
          <w:i/>
          <w:iCs/>
          <w:szCs w:val="24"/>
          <w:lang w:val="en-GB"/>
        </w:rPr>
        <w:t>g)</w:t>
      </w:r>
      <w:r w:rsidRPr="00FB52DD">
        <w:rPr>
          <w:szCs w:val="24"/>
          <w:lang w:val="en-GB"/>
        </w:rPr>
        <w:tab/>
        <w:t>that the frequency band 2 025-2 110 MHz is traditionally used for tracking, telemetry, and command (TT&amp;C) for the operation of spacecraft;</w:t>
      </w:r>
    </w:p>
    <w:p w14:paraId="3AC59FC8" w14:textId="572FDD3F" w:rsidR="00FB52DD" w:rsidRPr="00FB52DD" w:rsidRDefault="00FB52DD" w:rsidP="00FB52DD">
      <w:pPr>
        <w:rPr>
          <w:szCs w:val="24"/>
          <w:lang w:val="en-GB"/>
        </w:rPr>
      </w:pPr>
      <w:r w:rsidRPr="00FB52DD">
        <w:rPr>
          <w:i/>
          <w:iCs/>
          <w:szCs w:val="24"/>
          <w:lang w:val="en-GB"/>
        </w:rPr>
        <w:t>h)</w:t>
      </w:r>
      <w:r w:rsidRPr="00FB52DD">
        <w:rPr>
          <w:szCs w:val="24"/>
          <w:lang w:val="en-GB"/>
        </w:rPr>
        <w:tab/>
        <w:t>that higher frequency bands are available as alternatives to the frequency band 2 025</w:t>
      </w:r>
      <w:r w:rsidRPr="00FB52DD">
        <w:rPr>
          <w:szCs w:val="24"/>
          <w:lang w:val="en-GB"/>
        </w:rPr>
        <w:noBreakHyphen/>
        <w:t>2 110</w:t>
      </w:r>
      <w:r w:rsidR="00F476A6">
        <w:rPr>
          <w:szCs w:val="24"/>
          <w:lang w:val="en-GB"/>
        </w:rPr>
        <w:t> </w:t>
      </w:r>
      <w:r w:rsidRPr="00FB52DD">
        <w:rPr>
          <w:szCs w:val="24"/>
          <w:lang w:val="en-GB"/>
        </w:rPr>
        <w:t>MHz as they provide adequate bandwidths for relatively high data-rate payload data transmission;</w:t>
      </w:r>
    </w:p>
    <w:p w14:paraId="4A8F80F7" w14:textId="77777777" w:rsidR="00FB52DD" w:rsidRPr="00FB52DD" w:rsidRDefault="00FB52DD" w:rsidP="00FB52DD">
      <w:pPr>
        <w:rPr>
          <w:szCs w:val="24"/>
          <w:lang w:val="en-GB"/>
        </w:rPr>
      </w:pPr>
      <w:r w:rsidRPr="00FB52DD">
        <w:rPr>
          <w:i/>
          <w:iCs/>
          <w:szCs w:val="24"/>
          <w:lang w:val="en-GB"/>
        </w:rPr>
        <w:t>i)</w:t>
      </w:r>
      <w:r w:rsidRPr="00FB52DD">
        <w:rPr>
          <w:szCs w:val="24"/>
          <w:lang w:val="en-GB"/>
        </w:rPr>
        <w:tab/>
        <w:t>that congestion in the band can be reduced by selection of the minimum bandwidth necessary to accomplish the intended mission;</w:t>
      </w:r>
    </w:p>
    <w:p w14:paraId="7E535E3E" w14:textId="77777777" w:rsidR="00FB52DD" w:rsidRPr="00FB52DD" w:rsidRDefault="00FB52DD" w:rsidP="00FB52DD">
      <w:pPr>
        <w:rPr>
          <w:szCs w:val="24"/>
          <w:lang w:val="en-GB"/>
        </w:rPr>
      </w:pPr>
      <w:r w:rsidRPr="00FB52DD">
        <w:rPr>
          <w:i/>
          <w:iCs/>
          <w:szCs w:val="24"/>
          <w:lang w:val="en-GB"/>
        </w:rPr>
        <w:t>j)</w:t>
      </w:r>
      <w:r w:rsidRPr="00FB52DD">
        <w:rPr>
          <w:szCs w:val="24"/>
          <w:lang w:val="en-GB"/>
        </w:rPr>
        <w:tab/>
        <w:t>that the use of large earth station antennas with high gains and low sidelobe levels reduces the impact of potential interference;</w:t>
      </w:r>
    </w:p>
    <w:p w14:paraId="5F535A8C" w14:textId="77777777" w:rsidR="00FB52DD" w:rsidRPr="00FB52DD" w:rsidRDefault="00FB52DD" w:rsidP="00FB52DD">
      <w:pPr>
        <w:rPr>
          <w:szCs w:val="24"/>
          <w:lang w:val="en-GB"/>
        </w:rPr>
      </w:pPr>
      <w:r w:rsidRPr="00FB52DD">
        <w:rPr>
          <w:i/>
          <w:szCs w:val="24"/>
          <w:lang w:val="en-GB"/>
        </w:rPr>
        <w:t>k)</w:t>
      </w:r>
      <w:r w:rsidRPr="00FB52DD">
        <w:rPr>
          <w:szCs w:val="24"/>
          <w:lang w:val="en-GB"/>
        </w:rPr>
        <w:tab/>
        <w:t>that interference in the band resulting from earth-to-space transmissions can also be reduced by ensuring that earth stations transmit only when in visibility of their associated space station;</w:t>
      </w:r>
    </w:p>
    <w:p w14:paraId="1BC5879A" w14:textId="77777777" w:rsidR="00FB52DD" w:rsidRPr="00FB52DD" w:rsidRDefault="00FB52DD" w:rsidP="00FB52DD">
      <w:pPr>
        <w:rPr>
          <w:szCs w:val="24"/>
          <w:lang w:val="en-GB"/>
        </w:rPr>
      </w:pPr>
      <w:r w:rsidRPr="00FB52DD">
        <w:rPr>
          <w:i/>
          <w:iCs/>
          <w:szCs w:val="24"/>
          <w:lang w:val="en-GB"/>
        </w:rPr>
        <w:t>l</w:t>
      </w:r>
      <w:r w:rsidRPr="00791DDB">
        <w:rPr>
          <w:i/>
          <w:iCs/>
          <w:szCs w:val="24"/>
          <w:lang w:val="en-GB"/>
        </w:rPr>
        <w:t>)</w:t>
      </w:r>
      <w:r w:rsidRPr="00FB52DD">
        <w:rPr>
          <w:szCs w:val="24"/>
          <w:lang w:val="en-GB"/>
        </w:rPr>
        <w:tab/>
        <w:t>that interference in the band resulting from space-to-space transmissions can also be reduced by ensuring that space stations transmit only when in visibility of their associated space station;</w:t>
      </w:r>
    </w:p>
    <w:p w14:paraId="03EFD127" w14:textId="77777777" w:rsidR="00FB52DD" w:rsidRPr="00FB52DD" w:rsidRDefault="00FB52DD" w:rsidP="00FB52DD">
      <w:pPr>
        <w:rPr>
          <w:szCs w:val="24"/>
          <w:lang w:val="en-GB"/>
        </w:rPr>
      </w:pPr>
      <w:r w:rsidRPr="00FB52DD">
        <w:rPr>
          <w:i/>
          <w:szCs w:val="24"/>
          <w:lang w:val="en-GB"/>
        </w:rPr>
        <w:t>m)</w:t>
      </w:r>
      <w:r w:rsidRPr="00FB52DD">
        <w:rPr>
          <w:szCs w:val="24"/>
          <w:lang w:val="en-GB"/>
        </w:rPr>
        <w:tab/>
        <w:t>that precise information relating to the number of carriers and their associated bandwidths, number of specific earth stations, and service area could facilitate the coordination process;</w:t>
      </w:r>
    </w:p>
    <w:p w14:paraId="22376D1B" w14:textId="77777777" w:rsidR="00FB52DD" w:rsidRPr="00FB52DD" w:rsidRDefault="00FB52DD" w:rsidP="00FB52DD">
      <w:pPr>
        <w:rPr>
          <w:szCs w:val="24"/>
          <w:lang w:val="en-GB"/>
        </w:rPr>
      </w:pPr>
      <w:r w:rsidRPr="00FB52DD">
        <w:rPr>
          <w:i/>
          <w:iCs/>
          <w:szCs w:val="24"/>
          <w:lang w:val="en-GB"/>
        </w:rPr>
        <w:t>n)</w:t>
      </w:r>
      <w:r w:rsidRPr="00FB52DD">
        <w:rPr>
          <w:szCs w:val="24"/>
          <w:lang w:val="en-GB"/>
        </w:rPr>
        <w:tab/>
        <w:t>that for the case of satellite systems containing multiple satellites, frequency reuse would improve spectrum efficiency, therefore reducing the total necessary bandwidth of such systems,</w:t>
      </w:r>
    </w:p>
    <w:p w14:paraId="43617788" w14:textId="77777777" w:rsidR="00FB52DD" w:rsidRPr="00FB52DD" w:rsidRDefault="00FB52DD" w:rsidP="00FB52DD">
      <w:pPr>
        <w:pStyle w:val="Call"/>
        <w:rPr>
          <w:lang w:val="en-GB"/>
        </w:rPr>
      </w:pPr>
      <w:r w:rsidRPr="00FB52DD">
        <w:rPr>
          <w:lang w:val="en-GB"/>
        </w:rPr>
        <w:t>recognizing</w:t>
      </w:r>
    </w:p>
    <w:p w14:paraId="0D336444" w14:textId="36416BD6" w:rsidR="00FB52DD" w:rsidRPr="00FB52DD" w:rsidRDefault="00FB52DD" w:rsidP="00FB52DD">
      <w:pPr>
        <w:rPr>
          <w:szCs w:val="24"/>
          <w:lang w:val="en-GB" w:eastAsia="zh-CN"/>
        </w:rPr>
      </w:pPr>
      <w:r w:rsidRPr="00FB52DD">
        <w:rPr>
          <w:i/>
          <w:szCs w:val="24"/>
          <w:lang w:val="en-GB" w:eastAsia="zh-CN"/>
        </w:rPr>
        <w:t>a)</w:t>
      </w:r>
      <w:r w:rsidRPr="00FB52DD">
        <w:rPr>
          <w:i/>
          <w:szCs w:val="24"/>
          <w:lang w:val="en-GB" w:eastAsia="zh-CN"/>
        </w:rPr>
        <w:tab/>
      </w:r>
      <w:r w:rsidRPr="00FB52DD">
        <w:rPr>
          <w:szCs w:val="24"/>
          <w:lang w:val="en-GB" w:eastAsia="zh-CN"/>
        </w:rPr>
        <w:t>that frequency assignments to non-GSO satellite networks and systems in the 2 025</w:t>
      </w:r>
      <w:r w:rsidRPr="00FB52DD">
        <w:rPr>
          <w:szCs w:val="24"/>
          <w:lang w:val="en-GB" w:eastAsia="zh-CN"/>
        </w:rPr>
        <w:noBreakHyphen/>
        <w:t>2 110</w:t>
      </w:r>
      <w:r w:rsidR="00415C8A">
        <w:rPr>
          <w:szCs w:val="24"/>
          <w:lang w:val="en-GB" w:eastAsia="zh-CN"/>
        </w:rPr>
        <w:t> </w:t>
      </w:r>
      <w:r w:rsidRPr="00FB52DD">
        <w:rPr>
          <w:szCs w:val="24"/>
          <w:lang w:val="en-GB" w:eastAsia="zh-CN"/>
        </w:rPr>
        <w:t xml:space="preserve">MHz frequency band are not subject to the coordination procedure under Section II of the Radio Regulations (RR) Article </w:t>
      </w:r>
      <w:r w:rsidRPr="00FB52DD">
        <w:rPr>
          <w:b/>
          <w:bCs/>
          <w:szCs w:val="24"/>
          <w:lang w:val="en-GB" w:eastAsia="zh-CN"/>
        </w:rPr>
        <w:t>9</w:t>
      </w:r>
      <w:r w:rsidRPr="00FB52DD">
        <w:rPr>
          <w:szCs w:val="24"/>
          <w:lang w:val="en-GB" w:eastAsia="zh-CN"/>
        </w:rPr>
        <w:t>;</w:t>
      </w:r>
    </w:p>
    <w:p w14:paraId="079A3F9A" w14:textId="45D94534" w:rsidR="00FB52DD" w:rsidRPr="00FB52DD" w:rsidRDefault="00FB52DD" w:rsidP="00FB52DD">
      <w:pPr>
        <w:rPr>
          <w:szCs w:val="24"/>
          <w:lang w:val="en-GB" w:eastAsia="zh-CN"/>
        </w:rPr>
      </w:pPr>
      <w:r w:rsidRPr="00FB52DD">
        <w:rPr>
          <w:i/>
          <w:szCs w:val="24"/>
          <w:lang w:val="en-GB" w:eastAsia="zh-CN"/>
        </w:rPr>
        <w:t>b)</w:t>
      </w:r>
      <w:r w:rsidRPr="00FB52DD">
        <w:rPr>
          <w:szCs w:val="24"/>
          <w:lang w:val="en-GB" w:eastAsia="zh-CN"/>
        </w:rPr>
        <w:tab/>
        <w:t xml:space="preserve">that ITU-R Circular Letter </w:t>
      </w:r>
      <w:hyperlink r:id="rId22" w:history="1">
        <w:r w:rsidRPr="00D47714">
          <w:rPr>
            <w:rStyle w:val="Hyperlink"/>
            <w:color w:val="auto"/>
            <w:szCs w:val="24"/>
            <w:u w:val="none"/>
            <w:lang w:val="en-GB" w:eastAsia="zh-CN"/>
          </w:rPr>
          <w:t>CR/420</w:t>
        </w:r>
      </w:hyperlink>
      <w:r w:rsidRPr="00FB52DD">
        <w:rPr>
          <w:szCs w:val="24"/>
          <w:lang w:val="en-GB" w:eastAsia="zh-CN"/>
        </w:rPr>
        <w:t xml:space="preserve"> states that these bands are in fact the most common bands for space operation of non-GSO satellites networks and systems and submitting a more realistic frequency bands as part of the Advance Publication Information (API) will facilitate the procedure under Section 1A of RR Article </w:t>
      </w:r>
      <w:r w:rsidRPr="00FB52DD">
        <w:rPr>
          <w:b/>
          <w:bCs/>
          <w:szCs w:val="24"/>
          <w:lang w:val="en-GB" w:eastAsia="zh-CN"/>
        </w:rPr>
        <w:t>9</w:t>
      </w:r>
      <w:r w:rsidRPr="00FB52DD">
        <w:rPr>
          <w:szCs w:val="24"/>
          <w:lang w:val="en-GB" w:eastAsia="zh-CN"/>
        </w:rPr>
        <w:t xml:space="preserve"> and minimize correspondence exchange between various involved administrations,</w:t>
      </w:r>
    </w:p>
    <w:p w14:paraId="4386A194" w14:textId="77777777" w:rsidR="00FB52DD" w:rsidRPr="00FB52DD" w:rsidRDefault="00FB52DD" w:rsidP="00FB52DD">
      <w:pPr>
        <w:pStyle w:val="Call"/>
        <w:rPr>
          <w:lang w:val="en-GB"/>
        </w:rPr>
      </w:pPr>
      <w:r w:rsidRPr="00FB52DD">
        <w:rPr>
          <w:lang w:val="en-GB"/>
        </w:rPr>
        <w:t>noting</w:t>
      </w:r>
    </w:p>
    <w:p w14:paraId="1EF1922B" w14:textId="77777777" w:rsidR="00FB52DD" w:rsidRPr="00FB52DD" w:rsidRDefault="00FB52DD" w:rsidP="00FB52DD">
      <w:pPr>
        <w:rPr>
          <w:szCs w:val="24"/>
          <w:lang w:val="en-GB"/>
        </w:rPr>
      </w:pPr>
      <w:r w:rsidRPr="00FB52DD">
        <w:rPr>
          <w:i/>
          <w:szCs w:val="24"/>
          <w:lang w:val="en-GB"/>
        </w:rPr>
        <w:t>a)</w:t>
      </w:r>
      <w:r w:rsidRPr="00FB52DD">
        <w:rPr>
          <w:i/>
          <w:szCs w:val="24"/>
          <w:lang w:val="en-GB"/>
        </w:rPr>
        <w:tab/>
      </w:r>
      <w:r w:rsidRPr="00FB52DD">
        <w:rPr>
          <w:szCs w:val="24"/>
          <w:lang w:val="en-GB"/>
        </w:rPr>
        <w:t xml:space="preserve">that, according to RR No. </w:t>
      </w:r>
      <w:r w:rsidRPr="00FB52DD">
        <w:rPr>
          <w:b/>
          <w:bCs/>
          <w:lang w:val="en-GB"/>
        </w:rPr>
        <w:t>1.111</w:t>
      </w:r>
      <w:r w:rsidRPr="00FB52DD">
        <w:rPr>
          <w:szCs w:val="24"/>
          <w:lang w:val="en-GB"/>
        </w:rPr>
        <w:t xml:space="preserve">, a </w:t>
      </w:r>
      <w:r w:rsidRPr="00FB52DD">
        <w:rPr>
          <w:i/>
          <w:szCs w:val="24"/>
          <w:lang w:val="en-GB"/>
        </w:rPr>
        <w:t>satellite system</w:t>
      </w:r>
      <w:r w:rsidRPr="00FB52DD">
        <w:rPr>
          <w:szCs w:val="24"/>
          <w:lang w:val="en-GB"/>
        </w:rPr>
        <w:t xml:space="preserve"> is defined as a </w:t>
      </w:r>
      <w:r w:rsidRPr="00FB52DD">
        <w:rPr>
          <w:i/>
          <w:szCs w:val="24"/>
          <w:lang w:val="en-GB"/>
        </w:rPr>
        <w:t>space system</w:t>
      </w:r>
      <w:r w:rsidRPr="00FB52DD">
        <w:rPr>
          <w:szCs w:val="24"/>
          <w:lang w:val="en-GB"/>
        </w:rPr>
        <w:t xml:space="preserve"> using one or more artificial </w:t>
      </w:r>
      <w:r w:rsidRPr="00FB52DD">
        <w:rPr>
          <w:i/>
          <w:szCs w:val="24"/>
          <w:lang w:val="en-GB"/>
        </w:rPr>
        <w:t>earth satellites</w:t>
      </w:r>
      <w:r w:rsidRPr="00FB52DD">
        <w:rPr>
          <w:szCs w:val="24"/>
          <w:lang w:val="en-GB"/>
        </w:rPr>
        <w:t>;</w:t>
      </w:r>
    </w:p>
    <w:p w14:paraId="34814893" w14:textId="77777777" w:rsidR="00FB52DD" w:rsidRPr="00FB52DD" w:rsidRDefault="00FB52DD" w:rsidP="00FB52DD">
      <w:pPr>
        <w:rPr>
          <w:szCs w:val="24"/>
          <w:lang w:val="en-GB"/>
        </w:rPr>
      </w:pPr>
      <w:r w:rsidRPr="00FB52DD">
        <w:rPr>
          <w:i/>
          <w:szCs w:val="24"/>
          <w:lang w:val="en-GB"/>
        </w:rPr>
        <w:t>b)</w:t>
      </w:r>
      <w:r w:rsidRPr="00FB52DD">
        <w:rPr>
          <w:i/>
          <w:szCs w:val="24"/>
          <w:lang w:val="en-GB"/>
        </w:rPr>
        <w:tab/>
      </w:r>
      <w:r w:rsidRPr="00FB52DD">
        <w:rPr>
          <w:szCs w:val="24"/>
          <w:lang w:val="en-GB"/>
        </w:rPr>
        <w:t xml:space="preserve">that, according to RR No. </w:t>
      </w:r>
      <w:r w:rsidRPr="00FB52DD">
        <w:rPr>
          <w:b/>
          <w:bCs/>
          <w:lang w:val="en-GB"/>
        </w:rPr>
        <w:t>1.112</w:t>
      </w:r>
      <w:r w:rsidRPr="00FB52DD">
        <w:rPr>
          <w:szCs w:val="24"/>
          <w:lang w:val="en-GB"/>
        </w:rPr>
        <w:t xml:space="preserve">, a </w:t>
      </w:r>
      <w:r w:rsidRPr="00FB52DD">
        <w:rPr>
          <w:i/>
          <w:szCs w:val="24"/>
          <w:lang w:val="en-GB"/>
        </w:rPr>
        <w:t>satellite network</w:t>
      </w:r>
      <w:r w:rsidRPr="00FB52DD">
        <w:rPr>
          <w:szCs w:val="24"/>
          <w:lang w:val="en-GB"/>
        </w:rPr>
        <w:t xml:space="preserve"> is defined as </w:t>
      </w:r>
      <w:r w:rsidRPr="00FB52DD">
        <w:rPr>
          <w:i/>
          <w:szCs w:val="24"/>
          <w:lang w:val="en-GB"/>
        </w:rPr>
        <w:t>satellite system</w:t>
      </w:r>
      <w:r w:rsidRPr="00FB52DD">
        <w:rPr>
          <w:szCs w:val="24"/>
          <w:lang w:val="en-GB"/>
        </w:rPr>
        <w:t xml:space="preserve"> or a part of a </w:t>
      </w:r>
      <w:r w:rsidRPr="00FB52DD">
        <w:rPr>
          <w:i/>
          <w:szCs w:val="24"/>
          <w:lang w:val="en-GB"/>
        </w:rPr>
        <w:t>satellite system</w:t>
      </w:r>
      <w:r w:rsidRPr="00FB52DD">
        <w:rPr>
          <w:szCs w:val="24"/>
          <w:lang w:val="en-GB"/>
        </w:rPr>
        <w:t xml:space="preserve">, consisting of only one satellite and the cooperating </w:t>
      </w:r>
      <w:r w:rsidRPr="00FB52DD">
        <w:rPr>
          <w:i/>
          <w:szCs w:val="24"/>
          <w:lang w:val="en-GB"/>
        </w:rPr>
        <w:t>earth stations</w:t>
      </w:r>
      <w:r w:rsidRPr="00FB52DD">
        <w:rPr>
          <w:szCs w:val="24"/>
          <w:lang w:val="en-GB"/>
        </w:rPr>
        <w:t>;</w:t>
      </w:r>
    </w:p>
    <w:p w14:paraId="5EC9F7C8" w14:textId="77777777" w:rsidR="00FB52DD" w:rsidRPr="00FB52DD" w:rsidRDefault="00FB52DD" w:rsidP="00FB52DD">
      <w:pPr>
        <w:rPr>
          <w:szCs w:val="24"/>
          <w:lang w:val="en-GB"/>
        </w:rPr>
      </w:pPr>
      <w:r w:rsidRPr="00FB52DD">
        <w:rPr>
          <w:i/>
          <w:szCs w:val="24"/>
          <w:lang w:val="en-GB"/>
        </w:rPr>
        <w:t>c)</w:t>
      </w:r>
      <w:r w:rsidRPr="00FB52DD">
        <w:rPr>
          <w:i/>
          <w:szCs w:val="24"/>
          <w:lang w:val="en-GB"/>
        </w:rPr>
        <w:tab/>
      </w:r>
      <w:r w:rsidRPr="00FB52DD">
        <w:rPr>
          <w:szCs w:val="24"/>
          <w:lang w:val="en-GB"/>
        </w:rPr>
        <w:t xml:space="preserve">that according to RR No. </w:t>
      </w:r>
      <w:r w:rsidRPr="00FB52DD">
        <w:rPr>
          <w:b/>
          <w:bCs/>
          <w:lang w:val="en-GB"/>
        </w:rPr>
        <w:t>5.392</w:t>
      </w:r>
      <w:r w:rsidRPr="00FB52DD">
        <w:rPr>
          <w:szCs w:val="24"/>
          <w:lang w:val="en-GB"/>
        </w:rPr>
        <w:t>, administrations are urged to take all practicable measures to ensure that space-to-space transmissions between two or more non-geostationary satellites, in the space research, space operations, and Earth exploration-satellite services in the frequency bands 2 025</w:t>
      </w:r>
      <w:r w:rsidRPr="00FB52DD">
        <w:rPr>
          <w:szCs w:val="24"/>
          <w:lang w:val="en-GB"/>
        </w:rPr>
        <w:noBreakHyphen/>
        <w:t xml:space="preserve">2 110 MHz and 2 200-2 290 MHz, shall not impose any constraints on Earth-to-space space-to-Earth and other space-to-space transmissions of those services and in those bands between geostationary and non-geostationary satellites, </w:t>
      </w:r>
    </w:p>
    <w:p w14:paraId="05339F55" w14:textId="77777777" w:rsidR="00FB52DD" w:rsidRPr="00FB52DD" w:rsidRDefault="00FB52DD" w:rsidP="00FB52DD">
      <w:pPr>
        <w:pStyle w:val="Call"/>
        <w:rPr>
          <w:lang w:val="en-GB"/>
        </w:rPr>
      </w:pPr>
      <w:r w:rsidRPr="00FB52DD">
        <w:rPr>
          <w:lang w:val="en-GB"/>
        </w:rPr>
        <w:lastRenderedPageBreak/>
        <w:t>recommends</w:t>
      </w:r>
    </w:p>
    <w:p w14:paraId="28743408" w14:textId="77777777" w:rsidR="00FB52DD" w:rsidRPr="00FB52DD" w:rsidRDefault="00FB52DD" w:rsidP="00FB52DD">
      <w:pPr>
        <w:rPr>
          <w:szCs w:val="24"/>
          <w:lang w:val="en-GB"/>
        </w:rPr>
      </w:pPr>
      <w:r w:rsidRPr="00791DDB">
        <w:rPr>
          <w:b/>
          <w:bCs/>
          <w:szCs w:val="24"/>
          <w:lang w:val="en-GB"/>
        </w:rPr>
        <w:t>1</w:t>
      </w:r>
      <w:r w:rsidRPr="00FB52DD">
        <w:rPr>
          <w:szCs w:val="24"/>
          <w:lang w:val="en-GB"/>
        </w:rPr>
        <w:tab/>
        <w:t>that EESS/SRS/SOS satellite networks or systems that are not using spread spectrum modulation and are planning to use the frequency band 2 025-2 110 MHz should consider reducing their bandwidth to the operational minimum required by their satellite network or system in order to minimize congestion and the potential for interference to other systems and services operating in this frequency band;</w:t>
      </w:r>
    </w:p>
    <w:p w14:paraId="0CFCDA92" w14:textId="77777777" w:rsidR="00FB52DD" w:rsidRPr="00FB52DD" w:rsidRDefault="00FB52DD" w:rsidP="00FB52DD">
      <w:pPr>
        <w:rPr>
          <w:szCs w:val="24"/>
          <w:lang w:val="en-GB"/>
        </w:rPr>
      </w:pPr>
      <w:r w:rsidRPr="00791DDB">
        <w:rPr>
          <w:b/>
          <w:bCs/>
          <w:szCs w:val="24"/>
          <w:lang w:val="en-GB"/>
        </w:rPr>
        <w:t>2</w:t>
      </w:r>
      <w:r w:rsidRPr="00FB52DD">
        <w:rPr>
          <w:szCs w:val="24"/>
          <w:lang w:val="en-GB"/>
        </w:rPr>
        <w:tab/>
        <w:t xml:space="preserve">that, </w:t>
      </w:r>
      <w:r w:rsidRPr="00FB52DD">
        <w:rPr>
          <w:lang w:val="en-GB"/>
        </w:rPr>
        <w:t>for Earth-to-space operations in the frequency band 2 025-2 110 MHz</w:t>
      </w:r>
      <w:r w:rsidRPr="00FB52DD">
        <w:rPr>
          <w:szCs w:val="24"/>
          <w:lang w:val="en-GB"/>
        </w:rPr>
        <w:t xml:space="preserve">, administrations operating EESS/SRS/SOS satellite networks or systems that are not using </w:t>
      </w:r>
      <w:r w:rsidRPr="00FB52DD">
        <w:rPr>
          <w:lang w:val="en-GB"/>
        </w:rPr>
        <w:t>spread spectrum modulation,</w:t>
      </w:r>
      <w:r w:rsidRPr="00FB52DD">
        <w:rPr>
          <w:szCs w:val="24"/>
          <w:lang w:val="en-GB"/>
        </w:rPr>
        <w:t xml:space="preserve"> should consider using an operational bandwidth of no more than 2.0 MHz</w:t>
      </w:r>
      <w:r w:rsidRPr="00FB52DD">
        <w:rPr>
          <w:lang w:val="en-GB"/>
        </w:rPr>
        <w:t xml:space="preserve">; </w:t>
      </w:r>
    </w:p>
    <w:p w14:paraId="5B59C756" w14:textId="77777777" w:rsidR="00FB52DD" w:rsidRPr="00FB52DD" w:rsidRDefault="00FB52DD" w:rsidP="00FB52DD">
      <w:pPr>
        <w:rPr>
          <w:szCs w:val="24"/>
          <w:lang w:val="en-GB"/>
        </w:rPr>
      </w:pPr>
      <w:r w:rsidRPr="00791DDB">
        <w:rPr>
          <w:b/>
          <w:bCs/>
          <w:szCs w:val="24"/>
          <w:lang w:val="en-GB"/>
        </w:rPr>
        <w:t>3</w:t>
      </w:r>
      <w:r w:rsidRPr="00FB52DD">
        <w:rPr>
          <w:szCs w:val="24"/>
          <w:lang w:val="en-GB"/>
        </w:rPr>
        <w:tab/>
        <w:t xml:space="preserve">that, </w:t>
      </w:r>
      <w:r w:rsidRPr="00FB52DD">
        <w:rPr>
          <w:lang w:val="en-GB"/>
        </w:rPr>
        <w:t>for space-to-space operations in the frequency band 2 025-2 110 MHz</w:t>
      </w:r>
      <w:r w:rsidRPr="00FB52DD">
        <w:rPr>
          <w:szCs w:val="24"/>
          <w:lang w:val="en-GB"/>
        </w:rPr>
        <w:t>, administrations operating EESS/SRS/SOS satellite networks or systems that are not using spread spectrum modulation, should consider using an</w:t>
      </w:r>
      <w:r w:rsidRPr="00FB52DD" w:rsidDel="00C05EDD">
        <w:rPr>
          <w:szCs w:val="24"/>
          <w:lang w:val="en-GB"/>
        </w:rPr>
        <w:t xml:space="preserve"> </w:t>
      </w:r>
      <w:r w:rsidRPr="00FB52DD">
        <w:rPr>
          <w:szCs w:val="24"/>
          <w:lang w:val="en-GB"/>
        </w:rPr>
        <w:t>operational bandwidth of no more than 6.2 MHz</w:t>
      </w:r>
      <w:r w:rsidRPr="00FB52DD">
        <w:rPr>
          <w:lang w:val="en-GB"/>
        </w:rPr>
        <w:t>;</w:t>
      </w:r>
    </w:p>
    <w:p w14:paraId="1E412634" w14:textId="77777777" w:rsidR="00FB52DD" w:rsidRPr="00FB52DD" w:rsidRDefault="00FB52DD" w:rsidP="00FB52DD">
      <w:pPr>
        <w:rPr>
          <w:szCs w:val="24"/>
          <w:lang w:val="en-GB"/>
        </w:rPr>
      </w:pPr>
      <w:r w:rsidRPr="00791DDB">
        <w:rPr>
          <w:b/>
          <w:bCs/>
          <w:szCs w:val="24"/>
          <w:lang w:val="en-GB"/>
        </w:rPr>
        <w:t>4</w:t>
      </w:r>
      <w:r w:rsidRPr="00FB52DD">
        <w:rPr>
          <w:szCs w:val="24"/>
          <w:lang w:val="en-GB"/>
        </w:rPr>
        <w:tab/>
        <w:t>that Earth-to-space and space-to-space operations in the frequency band 2 025-2 110 MHz should only transmit when in view of their receiving space stations;</w:t>
      </w:r>
    </w:p>
    <w:p w14:paraId="44636B50" w14:textId="77777777" w:rsidR="00FB52DD" w:rsidRPr="00FB52DD" w:rsidRDefault="00FB52DD" w:rsidP="00FB52DD">
      <w:pPr>
        <w:rPr>
          <w:lang w:val="en-GB"/>
        </w:rPr>
      </w:pPr>
      <w:r w:rsidRPr="00791DDB">
        <w:rPr>
          <w:b/>
          <w:bCs/>
          <w:szCs w:val="24"/>
          <w:lang w:val="en-GB"/>
        </w:rPr>
        <w:t>5</w:t>
      </w:r>
      <w:r w:rsidRPr="00FB52DD">
        <w:rPr>
          <w:szCs w:val="24"/>
          <w:lang w:val="en-GB"/>
        </w:rPr>
        <w:tab/>
      </w:r>
      <w:r w:rsidRPr="00FB52DD">
        <w:rPr>
          <w:lang w:val="en-GB"/>
        </w:rPr>
        <w:t>that for Earth-to-space operations in the frequency band 2 025-2 110 MHz, due consideration should be given to interference mitigation techniques which may include:</w:t>
      </w:r>
    </w:p>
    <w:p w14:paraId="3518AE69" w14:textId="77777777" w:rsidR="00FB52DD" w:rsidRPr="00FB52DD" w:rsidRDefault="00FB52DD" w:rsidP="00791DDB">
      <w:pPr>
        <w:pStyle w:val="enumlev1"/>
        <w:rPr>
          <w:lang w:val="en-GB"/>
        </w:rPr>
      </w:pPr>
      <w:r w:rsidRPr="00FB52DD">
        <w:rPr>
          <w:lang w:val="en-GB"/>
        </w:rPr>
        <w:t>i)</w:t>
      </w:r>
      <w:r w:rsidRPr="00FB52DD">
        <w:rPr>
          <w:lang w:val="en-GB"/>
        </w:rPr>
        <w:tab/>
        <w:t>earth station geographical diversity;</w:t>
      </w:r>
    </w:p>
    <w:p w14:paraId="0EE7BD87" w14:textId="77777777" w:rsidR="00FB52DD" w:rsidRPr="00FB52DD" w:rsidRDefault="00FB52DD" w:rsidP="00791DDB">
      <w:pPr>
        <w:pStyle w:val="enumlev1"/>
        <w:rPr>
          <w:lang w:val="en-GB"/>
        </w:rPr>
      </w:pPr>
      <w:r w:rsidRPr="00FB52DD">
        <w:rPr>
          <w:lang w:val="en-GB"/>
        </w:rPr>
        <w:t>ii)</w:t>
      </w:r>
      <w:r w:rsidRPr="00FB52DD">
        <w:rPr>
          <w:lang w:val="en-GB"/>
        </w:rPr>
        <w:tab/>
        <w:t>increased earth station antenna gain enhancing the link margin;</w:t>
      </w:r>
    </w:p>
    <w:p w14:paraId="6B5E8D2D" w14:textId="77777777" w:rsidR="00FB52DD" w:rsidRPr="00FB52DD" w:rsidRDefault="00FB52DD" w:rsidP="00791DDB">
      <w:pPr>
        <w:pStyle w:val="enumlev1"/>
        <w:rPr>
          <w:lang w:val="en-GB"/>
        </w:rPr>
      </w:pPr>
      <w:r w:rsidRPr="00FB52DD">
        <w:rPr>
          <w:lang w:val="en-GB"/>
        </w:rPr>
        <w:t>iii)</w:t>
      </w:r>
      <w:r w:rsidRPr="00FB52DD">
        <w:rPr>
          <w:lang w:val="en-GB"/>
        </w:rPr>
        <w:tab/>
        <w:t>reduced earth station antenna sidelobe levels;</w:t>
      </w:r>
    </w:p>
    <w:p w14:paraId="255AECD6" w14:textId="77777777" w:rsidR="00FB52DD" w:rsidRPr="00FB52DD" w:rsidRDefault="00FB52DD" w:rsidP="00791DDB">
      <w:pPr>
        <w:pStyle w:val="enumlev1"/>
        <w:rPr>
          <w:lang w:val="en-GB"/>
        </w:rPr>
      </w:pPr>
      <w:r w:rsidRPr="00FB52DD">
        <w:rPr>
          <w:lang w:val="en-GB"/>
        </w:rPr>
        <w:t>iv)</w:t>
      </w:r>
      <w:r w:rsidRPr="00FB52DD">
        <w:rPr>
          <w:lang w:val="en-GB"/>
        </w:rPr>
        <w:tab/>
        <w:t>use of data relay satellites, if available, to augment and/or replace earth stations;</w:t>
      </w:r>
    </w:p>
    <w:p w14:paraId="2C3CA064" w14:textId="6679100E" w:rsidR="00FB52DD" w:rsidRPr="00FB52DD" w:rsidRDefault="00FB52DD" w:rsidP="00791DDB">
      <w:pPr>
        <w:pStyle w:val="enumlev1"/>
        <w:rPr>
          <w:lang w:val="en-GB"/>
        </w:rPr>
      </w:pPr>
      <w:r w:rsidRPr="00FB52DD">
        <w:rPr>
          <w:lang w:val="en-GB"/>
        </w:rPr>
        <w:t>v)</w:t>
      </w:r>
      <w:r w:rsidRPr="00FB52DD">
        <w:rPr>
          <w:lang w:val="en-GB"/>
        </w:rPr>
        <w:tab/>
        <w:t>the use of CDMA spread-spectrum signals or suppressed carrier modulation schemes for non</w:t>
      </w:r>
      <w:r w:rsidR="00791DDB">
        <w:rPr>
          <w:lang w:val="en-GB"/>
        </w:rPr>
        <w:noBreakHyphen/>
      </w:r>
      <w:r w:rsidRPr="00FB52DD">
        <w:rPr>
          <w:lang w:val="en-GB"/>
        </w:rPr>
        <w:t>spread-spectrum signals;</w:t>
      </w:r>
    </w:p>
    <w:p w14:paraId="2CE1DD38" w14:textId="1545C947" w:rsidR="00FB52DD" w:rsidRPr="00FB52DD" w:rsidRDefault="00FB52DD" w:rsidP="00791DDB">
      <w:pPr>
        <w:pStyle w:val="enumlev1"/>
        <w:rPr>
          <w:lang w:val="en-GB"/>
        </w:rPr>
      </w:pPr>
      <w:r w:rsidRPr="00FB52DD">
        <w:rPr>
          <w:lang w:val="en-GB"/>
        </w:rPr>
        <w:t>vi)</w:t>
      </w:r>
      <w:r w:rsidRPr="00FB52DD">
        <w:rPr>
          <w:lang w:val="en-GB"/>
        </w:rPr>
        <w:tab/>
        <w:t>steerable beams with reduced space station antenna sidelobe levels for space-space links</w:t>
      </w:r>
      <w:r w:rsidR="00F476A6">
        <w:rPr>
          <w:lang w:val="en-GB"/>
        </w:rPr>
        <w:t>;</w:t>
      </w:r>
      <w:r w:rsidRPr="00FB52DD">
        <w:rPr>
          <w:lang w:val="en-GB"/>
        </w:rPr>
        <w:t xml:space="preserve"> and </w:t>
      </w:r>
    </w:p>
    <w:p w14:paraId="6FF06C5B" w14:textId="77777777" w:rsidR="00FB52DD" w:rsidRPr="00FB52DD" w:rsidRDefault="00FB52DD" w:rsidP="00791DDB">
      <w:pPr>
        <w:pStyle w:val="enumlev1"/>
        <w:rPr>
          <w:lang w:val="en-GB"/>
        </w:rPr>
      </w:pPr>
      <w:r w:rsidRPr="00FB52DD">
        <w:rPr>
          <w:lang w:val="en-GB"/>
        </w:rPr>
        <w:t>vii)</w:t>
      </w:r>
      <w:r w:rsidRPr="00FB52DD">
        <w:rPr>
          <w:lang w:val="en-GB"/>
        </w:rPr>
        <w:tab/>
        <w:t>earth station isolation from mobile links;</w:t>
      </w:r>
    </w:p>
    <w:p w14:paraId="7579D60B" w14:textId="4441FA37" w:rsidR="00FB52DD" w:rsidRPr="00FB52DD" w:rsidRDefault="00FB52DD" w:rsidP="00FB52DD">
      <w:pPr>
        <w:rPr>
          <w:lang w:val="en-GB"/>
        </w:rPr>
      </w:pPr>
      <w:bookmarkStart w:id="4" w:name="_Hlk115793579"/>
      <w:r w:rsidRPr="00791DDB">
        <w:rPr>
          <w:b/>
          <w:bCs/>
          <w:lang w:val="en-GB"/>
        </w:rPr>
        <w:t>6</w:t>
      </w:r>
      <w:r w:rsidRPr="00FB52DD">
        <w:rPr>
          <w:lang w:val="en-GB"/>
        </w:rPr>
        <w:tab/>
        <w:t xml:space="preserve">that when submitting RR Appendix </w:t>
      </w:r>
      <w:r w:rsidRPr="00F476A6">
        <w:rPr>
          <w:b/>
          <w:bCs/>
          <w:lang w:val="en-GB"/>
        </w:rPr>
        <w:t>4</w:t>
      </w:r>
      <w:r w:rsidRPr="00FB52DD">
        <w:rPr>
          <w:lang w:val="en-GB"/>
        </w:rPr>
        <w:t xml:space="preserve"> information to the Radiocommunication Bureau for EESS/SRS/SOS satellite networks or systems intended to operate in the Earth-to-space direction in the frequency band 2025-2110 MHz, administrations should:</w:t>
      </w:r>
    </w:p>
    <w:p w14:paraId="5E154EEB" w14:textId="75B169ED" w:rsidR="00FB52DD" w:rsidRPr="00FB52DD" w:rsidRDefault="00F476A6" w:rsidP="00FB52DD">
      <w:pPr>
        <w:pStyle w:val="enumlev1"/>
        <w:rPr>
          <w:lang w:val="en-GB"/>
        </w:rPr>
      </w:pPr>
      <w:r>
        <w:rPr>
          <w:lang w:val="en-GB"/>
        </w:rPr>
        <w:t>–</w:t>
      </w:r>
      <w:r w:rsidR="00FB52DD" w:rsidRPr="00FB52DD">
        <w:rPr>
          <w:lang w:val="en-GB"/>
        </w:rPr>
        <w:tab/>
        <w:t>refrain, whenever possible, from using generic parameters, such as typical earth stations with the service area over the whole Earth surface, and large ranges of power/e.i.r.p. and signal bandwidths;</w:t>
      </w:r>
    </w:p>
    <w:p w14:paraId="72816F00" w14:textId="7B898BA2" w:rsidR="00FB52DD" w:rsidRPr="00FB52DD" w:rsidRDefault="00F476A6" w:rsidP="00FB52DD">
      <w:pPr>
        <w:pStyle w:val="enumlev1"/>
        <w:rPr>
          <w:lang w:val="en-GB"/>
        </w:rPr>
      </w:pPr>
      <w:r>
        <w:rPr>
          <w:lang w:val="en-GB"/>
        </w:rPr>
        <w:t>–</w:t>
      </w:r>
      <w:r w:rsidR="00FB52DD" w:rsidRPr="00FB52DD">
        <w:rPr>
          <w:lang w:val="en-GB"/>
        </w:rPr>
        <w:tab/>
        <w:t>consider specifying the carrier frequency and the bandwidth, and as far as possible, the number of specific earth stations, and their associated geographic coordinates, consistent with the required actual operations.</w:t>
      </w:r>
      <w:bookmarkEnd w:id="4"/>
    </w:p>
    <w:p w14:paraId="6A8C46D6" w14:textId="034B831C" w:rsidR="00FB52DD" w:rsidRPr="00FB52DD" w:rsidRDefault="00FB52DD" w:rsidP="00FB52DD">
      <w:pPr>
        <w:pStyle w:val="Note"/>
        <w:rPr>
          <w:lang w:val="en-GB" w:eastAsia="zh-CN"/>
        </w:rPr>
      </w:pPr>
      <w:r w:rsidRPr="00FB52DD">
        <w:rPr>
          <w:lang w:val="en-GB"/>
        </w:rPr>
        <w:t>NOTE</w:t>
      </w:r>
      <w:r w:rsidR="005712C2">
        <w:rPr>
          <w:lang w:val="en-GB"/>
        </w:rPr>
        <w:t xml:space="preserve"> –</w:t>
      </w:r>
      <w:r w:rsidRPr="00FB52DD">
        <w:rPr>
          <w:lang w:val="en-GB"/>
        </w:rPr>
        <w:t xml:space="preserve"> </w:t>
      </w:r>
      <w:r w:rsidR="00791DDB" w:rsidRPr="00FB52DD">
        <w:rPr>
          <w:i/>
          <w:iCs/>
          <w:lang w:val="en-GB"/>
        </w:rPr>
        <w:t>r</w:t>
      </w:r>
      <w:r w:rsidRPr="00FB52DD">
        <w:rPr>
          <w:i/>
          <w:iCs/>
          <w:lang w:val="en-GB"/>
        </w:rPr>
        <w:t>ecommends</w:t>
      </w:r>
      <w:r w:rsidRPr="00FB52DD">
        <w:rPr>
          <w:lang w:val="en-GB"/>
        </w:rPr>
        <w:t xml:space="preserve"> 2 and 3 may not be applied during launch operations.</w:t>
      </w:r>
    </w:p>
    <w:p w14:paraId="3BB4E9B2" w14:textId="4E8F26ED" w:rsidR="00123C74" w:rsidRPr="00D2328B" w:rsidRDefault="00123C74" w:rsidP="002A03FC">
      <w:pPr>
        <w:rPr>
          <w:lang w:val="en-GB"/>
        </w:rPr>
      </w:pPr>
    </w:p>
    <w:p w14:paraId="6778D434" w14:textId="77777777" w:rsidR="002A03FC" w:rsidRPr="00D2328B" w:rsidRDefault="002A03FC" w:rsidP="002A03FC">
      <w:pPr>
        <w:pStyle w:val="Line"/>
      </w:pPr>
    </w:p>
    <w:sectPr w:rsidR="002A03FC" w:rsidRPr="00D2328B" w:rsidSect="00186DC5">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FCD90" w14:textId="77777777" w:rsidR="00177C25" w:rsidRDefault="00177C25">
      <w:r>
        <w:separator/>
      </w:r>
    </w:p>
  </w:endnote>
  <w:endnote w:type="continuationSeparator" w:id="0">
    <w:p w14:paraId="352CFFD2" w14:textId="77777777" w:rsidR="00177C25" w:rsidRDefault="00177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92B7A" w14:textId="77777777" w:rsidR="00177C25" w:rsidRDefault="00177C25">
      <w:r>
        <w:separator/>
      </w:r>
    </w:p>
  </w:footnote>
  <w:footnote w:type="continuationSeparator" w:id="0">
    <w:p w14:paraId="32CC13AE" w14:textId="77777777" w:rsidR="00177C25" w:rsidRDefault="00177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3D3E" w14:textId="77777777" w:rsidR="000535ED" w:rsidRDefault="000535E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0648" w14:textId="77777777" w:rsidR="000535ED" w:rsidRDefault="000535ED" w:rsidP="00623D19">
    <w:pPr>
      <w:pStyle w:val="Header"/>
      <w:ind w:right="360" w:firstLine="360"/>
    </w:pPr>
    <w:r>
      <w:rPr>
        <w:noProof/>
        <w:lang w:val="en-GB" w:eastAsia="en-GB"/>
      </w:rPr>
      <w:drawing>
        <wp:anchor distT="0" distB="0" distL="114300" distR="114300" simplePos="0" relativeHeight="251658240" behindDoc="1" locked="0" layoutInCell="1" allowOverlap="1" wp14:anchorId="2D6A67CE" wp14:editId="661D14B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3516" w14:textId="48583751" w:rsidR="000535ED" w:rsidRDefault="000535ED" w:rsidP="00392654">
    <w:pPr>
      <w:pStyle w:val="Header"/>
    </w:pPr>
    <w:r w:rsidRPr="00392654">
      <w:tab/>
    </w:r>
    <w:r w:rsidR="00A056AC">
      <w:fldChar w:fldCharType="begin"/>
    </w:r>
    <w:r w:rsidR="00A056AC">
      <w:instrText xml:space="preserve"> DOCPROPERTY "Header" \* MERGEFORMAT </w:instrText>
    </w:r>
    <w:r w:rsidR="00A056AC">
      <w:fldChar w:fldCharType="separate"/>
    </w:r>
    <w:r w:rsidR="00A056AC" w:rsidRPr="00A056AC">
      <w:rPr>
        <w:b/>
        <w:bCs/>
      </w:rPr>
      <w:t xml:space="preserve">Rec. </w:t>
    </w:r>
    <w:r w:rsidR="00A056AC">
      <w:rPr>
        <w:b/>
        <w:bCs/>
      </w:rPr>
      <w:fldChar w:fldCharType="end"/>
    </w:r>
    <w:r w:rsidRPr="00392654">
      <w:rPr>
        <w:b/>
        <w:bCs/>
      </w:rPr>
      <w:t xml:space="preserve"> </w:t>
    </w:r>
    <w:r w:rsidRPr="00392654">
      <w:rPr>
        <w:b/>
        <w:bCs/>
      </w:rPr>
      <w:fldChar w:fldCharType="begin"/>
    </w:r>
    <w:r w:rsidRPr="00392654">
      <w:rPr>
        <w:b/>
        <w:bCs/>
      </w:rPr>
      <w:instrText>styleref href</w:instrText>
    </w:r>
    <w:r w:rsidRPr="00392654">
      <w:rPr>
        <w:b/>
        <w:bCs/>
      </w:rPr>
      <w:fldChar w:fldCharType="separate"/>
    </w:r>
    <w:r w:rsidR="00A056AC">
      <w:rPr>
        <w:b/>
        <w:bCs/>
        <w:noProof/>
      </w:rPr>
      <w:t>ITU-R  SA.2156-0</w:t>
    </w:r>
    <w:r w:rsidRPr="00392654">
      <w:fldChar w:fldCharType="end"/>
    </w:r>
    <w:r w:rsidRPr="00392654">
      <w:tab/>
    </w:r>
    <w:r w:rsidRPr="00392654">
      <w:rPr>
        <w:b/>
        <w:bCs/>
      </w:rPr>
      <w:fldChar w:fldCharType="begin"/>
    </w:r>
    <w:r w:rsidRPr="00392654">
      <w:rPr>
        <w:b/>
        <w:bCs/>
      </w:rPr>
      <w:instrText xml:space="preserve"> PAGE </w:instrText>
    </w:r>
    <w:r w:rsidRPr="00392654">
      <w:rPr>
        <w:b/>
        <w:bCs/>
      </w:rPr>
      <w:fldChar w:fldCharType="separate"/>
    </w:r>
    <w:r w:rsidRPr="00392654">
      <w:rPr>
        <w:b/>
        <w:bCs/>
      </w:rPr>
      <w:t>1</w:t>
    </w:r>
    <w:r w:rsidRPr="0039265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6260" w14:textId="2DBB4457" w:rsidR="000535ED" w:rsidRPr="00FC42AF" w:rsidRDefault="000535E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00A056AC">
      <w:fldChar w:fldCharType="begin"/>
    </w:r>
    <w:r w:rsidR="00A056AC">
      <w:instrText xml:space="preserve"> DOCPROPERTY "Header" \* MERGEFORMAT </w:instrText>
    </w:r>
    <w:r w:rsidR="00A056AC">
      <w:fldChar w:fldCharType="separate"/>
    </w:r>
    <w:r w:rsidR="00A056AC" w:rsidRPr="00A056AC">
      <w:rPr>
        <w:b/>
        <w:bCs/>
      </w:rPr>
      <w:t xml:space="preserve">Rec. </w:t>
    </w:r>
    <w:r w:rsidR="00A056A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056AC">
      <w:rPr>
        <w:b/>
        <w:bCs/>
        <w:noProof/>
      </w:rPr>
      <w:t>ITU-R  SA.2156-0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42174" w14:textId="3824CCF8" w:rsidR="000535ED" w:rsidRDefault="000535ED">
    <w:pPr>
      <w:pStyle w:val="Header"/>
    </w:pPr>
    <w:r>
      <w:tab/>
    </w:r>
    <w:r w:rsidR="00A056AC">
      <w:fldChar w:fldCharType="begin"/>
    </w:r>
    <w:r w:rsidR="00A056AC">
      <w:instrText xml:space="preserve"> DOCPROPERTY "Header" \* MERGEFORMAT </w:instrText>
    </w:r>
    <w:r w:rsidR="00A056AC">
      <w:fldChar w:fldCharType="separate"/>
    </w:r>
    <w:r w:rsidR="00A056AC" w:rsidRPr="00A056AC">
      <w:rPr>
        <w:b/>
        <w:bCs/>
      </w:rPr>
      <w:t xml:space="preserve">Rec. </w:t>
    </w:r>
    <w:r w:rsidR="00A056AC">
      <w:rPr>
        <w:b/>
        <w:bCs/>
      </w:rPr>
      <w:fldChar w:fldCharType="end"/>
    </w:r>
    <w:r>
      <w:rPr>
        <w:b/>
        <w:bCs/>
      </w:rPr>
      <w:t xml:space="preserve"> </w:t>
    </w:r>
    <w:r>
      <w:rPr>
        <w:b/>
        <w:bCs/>
      </w:rPr>
      <w:fldChar w:fldCharType="begin"/>
    </w:r>
    <w:r>
      <w:rPr>
        <w:b/>
        <w:bCs/>
      </w:rPr>
      <w:instrText>styleref href</w:instrText>
    </w:r>
    <w:r>
      <w:rPr>
        <w:b/>
        <w:bCs/>
      </w:rPr>
      <w:fldChar w:fldCharType="separate"/>
    </w:r>
    <w:r w:rsidR="00A056AC">
      <w:rPr>
        <w:b/>
        <w:bCs/>
        <w:noProof/>
      </w:rPr>
      <w:t>ITU-R  SA.2156-0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8CDC" w14:textId="4E986894" w:rsidR="000535ED" w:rsidRDefault="000535E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056AC" w:rsidRPr="00A056A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056AC">
      <w:rPr>
        <w:b/>
        <w:bCs/>
        <w:noProof/>
        <w:lang w:val="en-US"/>
      </w:rPr>
      <w:t>ITU-R  SA.2156-0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6942" w14:textId="31F94C12" w:rsidR="000535ED" w:rsidRDefault="000535ED">
    <w:pPr>
      <w:pStyle w:val="Header"/>
    </w:pPr>
    <w:r>
      <w:tab/>
    </w:r>
    <w:r w:rsidR="00A056AC">
      <w:fldChar w:fldCharType="begin"/>
    </w:r>
    <w:r w:rsidR="00A056AC">
      <w:instrText xml:space="preserve"> DOCPROPERTY "Header" \* MERGEFORMAT </w:instrText>
    </w:r>
    <w:r w:rsidR="00A056AC">
      <w:fldChar w:fldCharType="separate"/>
    </w:r>
    <w:r w:rsidR="00A056AC" w:rsidRPr="00A056AC">
      <w:rPr>
        <w:b/>
        <w:bCs/>
      </w:rPr>
      <w:t xml:space="preserve">Rec. </w:t>
    </w:r>
    <w:r w:rsidR="00A056AC">
      <w:rPr>
        <w:b/>
        <w:bCs/>
      </w:rPr>
      <w:fldChar w:fldCharType="end"/>
    </w:r>
    <w:r>
      <w:rPr>
        <w:b/>
        <w:bCs/>
      </w:rPr>
      <w:t xml:space="preserve"> </w:t>
    </w:r>
    <w:r>
      <w:rPr>
        <w:b/>
        <w:bCs/>
      </w:rPr>
      <w:fldChar w:fldCharType="begin"/>
    </w:r>
    <w:r>
      <w:rPr>
        <w:b/>
        <w:bCs/>
      </w:rPr>
      <w:instrText>styleref href</w:instrText>
    </w:r>
    <w:r>
      <w:rPr>
        <w:b/>
        <w:bCs/>
      </w:rPr>
      <w:fldChar w:fldCharType="separate"/>
    </w:r>
    <w:r w:rsidR="00A056AC">
      <w:rPr>
        <w:b/>
        <w:bCs/>
        <w:noProof/>
      </w:rPr>
      <w:t>ITU-R  SA.2156-0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A71"/>
    <w:multiLevelType w:val="hybridMultilevel"/>
    <w:tmpl w:val="31607E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96744"/>
    <w:multiLevelType w:val="multilevel"/>
    <w:tmpl w:val="E1F63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8D96F33"/>
    <w:multiLevelType w:val="hybridMultilevel"/>
    <w:tmpl w:val="1700C6F6"/>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174231"/>
    <w:multiLevelType w:val="hybridMultilevel"/>
    <w:tmpl w:val="E9445FA6"/>
    <w:lvl w:ilvl="0" w:tplc="040C000F">
      <w:start w:val="1"/>
      <w:numFmt w:val="decimal"/>
      <w:lvlText w:val="%1."/>
      <w:lvlJc w:val="left"/>
      <w:pPr>
        <w:tabs>
          <w:tab w:val="num" w:pos="720"/>
        </w:tabs>
        <w:ind w:left="720" w:hanging="360"/>
      </w:pPr>
      <w:rPr>
        <w:rFonts w:cs="Times New Roman"/>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05579DD"/>
    <w:multiLevelType w:val="hybridMultilevel"/>
    <w:tmpl w:val="8DDC94C6"/>
    <w:lvl w:ilvl="0" w:tplc="1ACA1E16">
      <w:start w:val="1"/>
      <w:numFmt w:val="decimal"/>
      <w:lvlText w:val="%1"/>
      <w:lvlJc w:val="left"/>
      <w:pPr>
        <w:ind w:left="290" w:hanging="375"/>
      </w:pPr>
      <w:rPr>
        <w:rFonts w:hint="default"/>
      </w:rPr>
    </w:lvl>
    <w:lvl w:ilvl="1" w:tplc="08090019" w:tentative="1">
      <w:start w:val="1"/>
      <w:numFmt w:val="lowerLetter"/>
      <w:lvlText w:val="%2."/>
      <w:lvlJc w:val="left"/>
      <w:pPr>
        <w:ind w:left="995" w:hanging="360"/>
      </w:pPr>
    </w:lvl>
    <w:lvl w:ilvl="2" w:tplc="0809001B" w:tentative="1">
      <w:start w:val="1"/>
      <w:numFmt w:val="lowerRoman"/>
      <w:lvlText w:val="%3."/>
      <w:lvlJc w:val="right"/>
      <w:pPr>
        <w:ind w:left="1715" w:hanging="180"/>
      </w:pPr>
    </w:lvl>
    <w:lvl w:ilvl="3" w:tplc="0809000F" w:tentative="1">
      <w:start w:val="1"/>
      <w:numFmt w:val="decimal"/>
      <w:lvlText w:val="%4."/>
      <w:lvlJc w:val="left"/>
      <w:pPr>
        <w:ind w:left="2435" w:hanging="360"/>
      </w:pPr>
    </w:lvl>
    <w:lvl w:ilvl="4" w:tplc="08090019" w:tentative="1">
      <w:start w:val="1"/>
      <w:numFmt w:val="lowerLetter"/>
      <w:lvlText w:val="%5."/>
      <w:lvlJc w:val="left"/>
      <w:pPr>
        <w:ind w:left="3155" w:hanging="360"/>
      </w:pPr>
    </w:lvl>
    <w:lvl w:ilvl="5" w:tplc="0809001B" w:tentative="1">
      <w:start w:val="1"/>
      <w:numFmt w:val="lowerRoman"/>
      <w:lvlText w:val="%6."/>
      <w:lvlJc w:val="right"/>
      <w:pPr>
        <w:ind w:left="3875" w:hanging="180"/>
      </w:pPr>
    </w:lvl>
    <w:lvl w:ilvl="6" w:tplc="0809000F" w:tentative="1">
      <w:start w:val="1"/>
      <w:numFmt w:val="decimal"/>
      <w:lvlText w:val="%7."/>
      <w:lvlJc w:val="left"/>
      <w:pPr>
        <w:ind w:left="4595" w:hanging="360"/>
      </w:pPr>
    </w:lvl>
    <w:lvl w:ilvl="7" w:tplc="08090019" w:tentative="1">
      <w:start w:val="1"/>
      <w:numFmt w:val="lowerLetter"/>
      <w:lvlText w:val="%8."/>
      <w:lvlJc w:val="left"/>
      <w:pPr>
        <w:ind w:left="5315" w:hanging="360"/>
      </w:pPr>
    </w:lvl>
    <w:lvl w:ilvl="8" w:tplc="0809001B" w:tentative="1">
      <w:start w:val="1"/>
      <w:numFmt w:val="lowerRoman"/>
      <w:lvlText w:val="%9."/>
      <w:lvlJc w:val="right"/>
      <w:pPr>
        <w:ind w:left="6035" w:hanging="180"/>
      </w:pPr>
    </w:lvl>
  </w:abstractNum>
  <w:abstractNum w:abstractNumId="6" w15:restartNumberingAfterBreak="0">
    <w:nsid w:val="4B1E0FF9"/>
    <w:multiLevelType w:val="hybridMultilevel"/>
    <w:tmpl w:val="949C9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BBA71C9"/>
    <w:multiLevelType w:val="hybridMultilevel"/>
    <w:tmpl w:val="FD0A258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F6609B"/>
    <w:multiLevelType w:val="hybridMultilevel"/>
    <w:tmpl w:val="063EBF3A"/>
    <w:lvl w:ilvl="0" w:tplc="0F707EA8">
      <w:start w:val="1"/>
      <w:numFmt w:val="decimal"/>
      <w:lvlText w:val="%1."/>
      <w:lvlJc w:val="right"/>
      <w:pPr>
        <w:tabs>
          <w:tab w:val="num" w:pos="567"/>
        </w:tabs>
        <w:ind w:left="567" w:hanging="207"/>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5CA6149"/>
    <w:multiLevelType w:val="hybridMultilevel"/>
    <w:tmpl w:val="5906AEE6"/>
    <w:lvl w:ilvl="0" w:tplc="3328E9B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D503010"/>
    <w:multiLevelType w:val="hybridMultilevel"/>
    <w:tmpl w:val="49E8A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3"/>
  </w:num>
  <w:num w:numId="4">
    <w:abstractNumId w:val="7"/>
  </w:num>
  <w:num w:numId="5">
    <w:abstractNumId w:val="4"/>
  </w:num>
  <w:num w:numId="6">
    <w:abstractNumId w:val="6"/>
  </w:num>
  <w:num w:numId="7">
    <w:abstractNumId w:val="10"/>
  </w:num>
  <w:num w:numId="8">
    <w:abstractNumId w:val="9"/>
  </w:num>
  <w:num w:numId="9">
    <w:abstractNumId w:val="1"/>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7B"/>
    <w:rsid w:val="00004B5C"/>
    <w:rsid w:val="00005C2F"/>
    <w:rsid w:val="000274D0"/>
    <w:rsid w:val="00031371"/>
    <w:rsid w:val="00043914"/>
    <w:rsid w:val="00043C52"/>
    <w:rsid w:val="000535ED"/>
    <w:rsid w:val="00087644"/>
    <w:rsid w:val="000907B6"/>
    <w:rsid w:val="00091D2A"/>
    <w:rsid w:val="00094A1B"/>
    <w:rsid w:val="000A6979"/>
    <w:rsid w:val="000B5E29"/>
    <w:rsid w:val="000C5FA5"/>
    <w:rsid w:val="000F0951"/>
    <w:rsid w:val="00106FF2"/>
    <w:rsid w:val="00107239"/>
    <w:rsid w:val="00123C74"/>
    <w:rsid w:val="00127D78"/>
    <w:rsid w:val="00127EE8"/>
    <w:rsid w:val="00133E98"/>
    <w:rsid w:val="00144D5B"/>
    <w:rsid w:val="00146176"/>
    <w:rsid w:val="0015026B"/>
    <w:rsid w:val="00170A50"/>
    <w:rsid w:val="00170C9A"/>
    <w:rsid w:val="001760ED"/>
    <w:rsid w:val="00177AB4"/>
    <w:rsid w:val="00177C25"/>
    <w:rsid w:val="00180C78"/>
    <w:rsid w:val="00186DC5"/>
    <w:rsid w:val="001B4551"/>
    <w:rsid w:val="001C74B5"/>
    <w:rsid w:val="001D5013"/>
    <w:rsid w:val="001E00CA"/>
    <w:rsid w:val="001E0C54"/>
    <w:rsid w:val="001F0431"/>
    <w:rsid w:val="00213C3C"/>
    <w:rsid w:val="002144E1"/>
    <w:rsid w:val="00217EBF"/>
    <w:rsid w:val="002244FD"/>
    <w:rsid w:val="002311F9"/>
    <w:rsid w:val="00242AEE"/>
    <w:rsid w:val="00244D60"/>
    <w:rsid w:val="00250326"/>
    <w:rsid w:val="002538D4"/>
    <w:rsid w:val="00255053"/>
    <w:rsid w:val="00261135"/>
    <w:rsid w:val="0027784C"/>
    <w:rsid w:val="002847A1"/>
    <w:rsid w:val="002A03FC"/>
    <w:rsid w:val="002B2937"/>
    <w:rsid w:val="002C1D98"/>
    <w:rsid w:val="002D6DD3"/>
    <w:rsid w:val="002D76C4"/>
    <w:rsid w:val="003158EF"/>
    <w:rsid w:val="00320B2F"/>
    <w:rsid w:val="0034062C"/>
    <w:rsid w:val="00352588"/>
    <w:rsid w:val="0035284C"/>
    <w:rsid w:val="00360A82"/>
    <w:rsid w:val="0036406E"/>
    <w:rsid w:val="00366637"/>
    <w:rsid w:val="00377F67"/>
    <w:rsid w:val="00385F0B"/>
    <w:rsid w:val="00392654"/>
    <w:rsid w:val="003B7F4C"/>
    <w:rsid w:val="003E3352"/>
    <w:rsid w:val="003E3FF2"/>
    <w:rsid w:val="003F6718"/>
    <w:rsid w:val="0040322D"/>
    <w:rsid w:val="00415C8A"/>
    <w:rsid w:val="00431C2A"/>
    <w:rsid w:val="00440714"/>
    <w:rsid w:val="00447592"/>
    <w:rsid w:val="00452B65"/>
    <w:rsid w:val="004975CD"/>
    <w:rsid w:val="004A1293"/>
    <w:rsid w:val="004A52FE"/>
    <w:rsid w:val="004A69E1"/>
    <w:rsid w:val="004E67DB"/>
    <w:rsid w:val="004E7D89"/>
    <w:rsid w:val="00505B7F"/>
    <w:rsid w:val="0051376E"/>
    <w:rsid w:val="00520F87"/>
    <w:rsid w:val="00523B94"/>
    <w:rsid w:val="0052529D"/>
    <w:rsid w:val="005712C2"/>
    <w:rsid w:val="00581450"/>
    <w:rsid w:val="005966B8"/>
    <w:rsid w:val="005A1A39"/>
    <w:rsid w:val="005B5FA2"/>
    <w:rsid w:val="005C6A03"/>
    <w:rsid w:val="005D094A"/>
    <w:rsid w:val="005F0D31"/>
    <w:rsid w:val="006022EA"/>
    <w:rsid w:val="00603E58"/>
    <w:rsid w:val="00607D68"/>
    <w:rsid w:val="00623D19"/>
    <w:rsid w:val="00625308"/>
    <w:rsid w:val="00641BC1"/>
    <w:rsid w:val="00665AEA"/>
    <w:rsid w:val="00677132"/>
    <w:rsid w:val="00677BC9"/>
    <w:rsid w:val="006A4FB1"/>
    <w:rsid w:val="006A58DC"/>
    <w:rsid w:val="006E2CAD"/>
    <w:rsid w:val="006F33B5"/>
    <w:rsid w:val="007077DB"/>
    <w:rsid w:val="0072073F"/>
    <w:rsid w:val="00723B23"/>
    <w:rsid w:val="00723C43"/>
    <w:rsid w:val="00727D1D"/>
    <w:rsid w:val="007435C3"/>
    <w:rsid w:val="007468DA"/>
    <w:rsid w:val="007538E9"/>
    <w:rsid w:val="0075413D"/>
    <w:rsid w:val="00766449"/>
    <w:rsid w:val="00772E49"/>
    <w:rsid w:val="00774666"/>
    <w:rsid w:val="00791DDB"/>
    <w:rsid w:val="0079500E"/>
    <w:rsid w:val="007A0BFD"/>
    <w:rsid w:val="007A400E"/>
    <w:rsid w:val="007A63A8"/>
    <w:rsid w:val="007A7F9A"/>
    <w:rsid w:val="007F4913"/>
    <w:rsid w:val="00813DC3"/>
    <w:rsid w:val="00830DA9"/>
    <w:rsid w:val="00854FB0"/>
    <w:rsid w:val="00890E75"/>
    <w:rsid w:val="008C304B"/>
    <w:rsid w:val="008C4E93"/>
    <w:rsid w:val="008C5476"/>
    <w:rsid w:val="008D09C0"/>
    <w:rsid w:val="008D6FB5"/>
    <w:rsid w:val="008E6F53"/>
    <w:rsid w:val="008F0770"/>
    <w:rsid w:val="008F1C65"/>
    <w:rsid w:val="00913CA1"/>
    <w:rsid w:val="00923C66"/>
    <w:rsid w:val="0093730A"/>
    <w:rsid w:val="00960FD1"/>
    <w:rsid w:val="00964CC1"/>
    <w:rsid w:val="00964EE3"/>
    <w:rsid w:val="009866B9"/>
    <w:rsid w:val="009A49C2"/>
    <w:rsid w:val="009B7AFD"/>
    <w:rsid w:val="009C3454"/>
    <w:rsid w:val="009D3D70"/>
    <w:rsid w:val="009E00A8"/>
    <w:rsid w:val="009E4A45"/>
    <w:rsid w:val="00A056AC"/>
    <w:rsid w:val="00A121B3"/>
    <w:rsid w:val="00A1289A"/>
    <w:rsid w:val="00A13F7A"/>
    <w:rsid w:val="00A15854"/>
    <w:rsid w:val="00A23B31"/>
    <w:rsid w:val="00A24283"/>
    <w:rsid w:val="00A32EE2"/>
    <w:rsid w:val="00A431FC"/>
    <w:rsid w:val="00A44343"/>
    <w:rsid w:val="00A626F5"/>
    <w:rsid w:val="00A62B6F"/>
    <w:rsid w:val="00A6617B"/>
    <w:rsid w:val="00A82000"/>
    <w:rsid w:val="00AB0DC8"/>
    <w:rsid w:val="00AD38F2"/>
    <w:rsid w:val="00B00C9F"/>
    <w:rsid w:val="00B14736"/>
    <w:rsid w:val="00B17252"/>
    <w:rsid w:val="00B20C67"/>
    <w:rsid w:val="00B44E24"/>
    <w:rsid w:val="00B755E7"/>
    <w:rsid w:val="00B82EFB"/>
    <w:rsid w:val="00B901C6"/>
    <w:rsid w:val="00B9126C"/>
    <w:rsid w:val="00BA7324"/>
    <w:rsid w:val="00BC34A3"/>
    <w:rsid w:val="00BC5BEE"/>
    <w:rsid w:val="00BC7E78"/>
    <w:rsid w:val="00BD3AF7"/>
    <w:rsid w:val="00BF15FD"/>
    <w:rsid w:val="00C1237C"/>
    <w:rsid w:val="00C234CA"/>
    <w:rsid w:val="00C41018"/>
    <w:rsid w:val="00C55780"/>
    <w:rsid w:val="00C62D53"/>
    <w:rsid w:val="00C66F06"/>
    <w:rsid w:val="00C7547B"/>
    <w:rsid w:val="00C77E2E"/>
    <w:rsid w:val="00C8055F"/>
    <w:rsid w:val="00C9030A"/>
    <w:rsid w:val="00CB24B3"/>
    <w:rsid w:val="00CB5DFC"/>
    <w:rsid w:val="00CB6AC8"/>
    <w:rsid w:val="00CB7499"/>
    <w:rsid w:val="00CC03E6"/>
    <w:rsid w:val="00CE040B"/>
    <w:rsid w:val="00CE1D76"/>
    <w:rsid w:val="00D2022D"/>
    <w:rsid w:val="00D2328B"/>
    <w:rsid w:val="00D35A8F"/>
    <w:rsid w:val="00D424EA"/>
    <w:rsid w:val="00D45496"/>
    <w:rsid w:val="00D46AD6"/>
    <w:rsid w:val="00D47714"/>
    <w:rsid w:val="00D7328D"/>
    <w:rsid w:val="00D87183"/>
    <w:rsid w:val="00DB4054"/>
    <w:rsid w:val="00DB7506"/>
    <w:rsid w:val="00DD4196"/>
    <w:rsid w:val="00DD5058"/>
    <w:rsid w:val="00DE2941"/>
    <w:rsid w:val="00DF4176"/>
    <w:rsid w:val="00E06B5E"/>
    <w:rsid w:val="00E15196"/>
    <w:rsid w:val="00E345BE"/>
    <w:rsid w:val="00E36B2E"/>
    <w:rsid w:val="00E37F18"/>
    <w:rsid w:val="00E40EAF"/>
    <w:rsid w:val="00E45207"/>
    <w:rsid w:val="00E46596"/>
    <w:rsid w:val="00E608C5"/>
    <w:rsid w:val="00E64D99"/>
    <w:rsid w:val="00E65E7D"/>
    <w:rsid w:val="00E7610E"/>
    <w:rsid w:val="00E8084F"/>
    <w:rsid w:val="00E86C8F"/>
    <w:rsid w:val="00EB075E"/>
    <w:rsid w:val="00EB5F3F"/>
    <w:rsid w:val="00ED0636"/>
    <w:rsid w:val="00ED6853"/>
    <w:rsid w:val="00EF2F4F"/>
    <w:rsid w:val="00F13976"/>
    <w:rsid w:val="00F25D8C"/>
    <w:rsid w:val="00F476A6"/>
    <w:rsid w:val="00F66D6E"/>
    <w:rsid w:val="00FB52DD"/>
    <w:rsid w:val="00FB61C4"/>
    <w:rsid w:val="00FC362E"/>
    <w:rsid w:val="00FD74DD"/>
    <w:rsid w:val="00FE0AD4"/>
    <w:rsid w:val="00FF79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F0C824"/>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D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5C6A03"/>
    <w:pPr>
      <w:spacing w:after="480"/>
      <w:ind w:right="-284"/>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basedOn w:val="DefaultParagraphFont"/>
    <w:link w:val="Header"/>
    <w:uiPriority w:val="99"/>
    <w:rsid w:val="00C7547B"/>
    <w:rPr>
      <w:sz w:val="24"/>
      <w:lang w:val="fr-FR" w:eastAsia="en-US"/>
    </w:rPr>
  </w:style>
  <w:style w:type="character" w:styleId="Hyperlink">
    <w:name w:val="Hyperlink"/>
    <w:aliases w:val="CEO_Hyperlink"/>
    <w:basedOn w:val="DefaultParagraphFont"/>
    <w:uiPriority w:val="99"/>
    <w:rsid w:val="00C7547B"/>
    <w:rPr>
      <w:color w:val="0000FF"/>
      <w:u w:val="single"/>
    </w:rPr>
  </w:style>
  <w:style w:type="character" w:customStyle="1" w:styleId="TableheadChar">
    <w:name w:val="Table_head Char"/>
    <w:basedOn w:val="DefaultParagraphFont"/>
    <w:link w:val="Tablehead"/>
    <w:uiPriority w:val="99"/>
    <w:qFormat/>
    <w:locked/>
    <w:rsid w:val="00C7547B"/>
    <w:rPr>
      <w:b/>
      <w:sz w:val="22"/>
      <w:lang w:val="fr-FR" w:eastAsia="en-US"/>
    </w:rPr>
  </w:style>
  <w:style w:type="character" w:customStyle="1" w:styleId="TabletextChar">
    <w:name w:val="Table_text Char"/>
    <w:basedOn w:val="DefaultParagraphFont"/>
    <w:link w:val="Tabletext"/>
    <w:qFormat/>
    <w:locked/>
    <w:rsid w:val="00C7547B"/>
    <w:rPr>
      <w:sz w:val="22"/>
      <w:lang w:val="fr-FR" w:eastAsia="en-US"/>
    </w:rPr>
  </w:style>
  <w:style w:type="character" w:customStyle="1" w:styleId="RectitleChar">
    <w:name w:val="Rec_title Char"/>
    <w:link w:val="Rectitle"/>
    <w:locked/>
    <w:rsid w:val="00C7547B"/>
    <w:rPr>
      <w:b/>
      <w:sz w:val="28"/>
      <w:lang w:val="fr-FR" w:eastAsia="en-US"/>
    </w:rPr>
  </w:style>
  <w:style w:type="paragraph" w:customStyle="1" w:styleId="AnnexNo">
    <w:name w:val="Annex_No"/>
    <w:basedOn w:val="Normal"/>
    <w:next w:val="Normal"/>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E345BE"/>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E345BE"/>
    <w:rPr>
      <w:sz w:val="22"/>
      <w:lang w:val="fr-FR"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A03FC"/>
    <w:rPr>
      <w:b/>
      <w:sz w:val="24"/>
      <w:lang w:val="fr-FR" w:eastAsia="en-US"/>
    </w:rPr>
  </w:style>
  <w:style w:type="character" w:customStyle="1" w:styleId="Heading3Char">
    <w:name w:val="Heading 3 Char"/>
    <w:basedOn w:val="DefaultParagraphFont"/>
    <w:link w:val="Heading3"/>
    <w:rsid w:val="002A03FC"/>
    <w:rPr>
      <w:b/>
      <w:sz w:val="24"/>
      <w:lang w:val="fr-FR" w:eastAsia="en-US"/>
    </w:rPr>
  </w:style>
  <w:style w:type="character" w:customStyle="1" w:styleId="Heading4Char">
    <w:name w:val="Heading 4 Char"/>
    <w:basedOn w:val="DefaultParagraphFont"/>
    <w:link w:val="Heading4"/>
    <w:rsid w:val="002A03FC"/>
    <w:rPr>
      <w:b/>
      <w:sz w:val="24"/>
      <w:lang w:val="fr-FR" w:eastAsia="en-US"/>
    </w:rPr>
  </w:style>
  <w:style w:type="character" w:customStyle="1" w:styleId="Heading5Char">
    <w:name w:val="Heading 5 Char"/>
    <w:basedOn w:val="DefaultParagraphFont"/>
    <w:link w:val="Heading5"/>
    <w:rsid w:val="002A03FC"/>
    <w:rPr>
      <w:b/>
      <w:sz w:val="24"/>
      <w:lang w:val="fr-FR" w:eastAsia="en-US"/>
    </w:rPr>
  </w:style>
  <w:style w:type="character" w:customStyle="1" w:styleId="Heading6Char">
    <w:name w:val="Heading 6 Char"/>
    <w:basedOn w:val="DefaultParagraphFont"/>
    <w:link w:val="Heading6"/>
    <w:rsid w:val="002A03FC"/>
    <w:rPr>
      <w:b/>
      <w:sz w:val="24"/>
      <w:lang w:val="fr-FR" w:eastAsia="en-US"/>
    </w:rPr>
  </w:style>
  <w:style w:type="character" w:customStyle="1" w:styleId="Heading7Char">
    <w:name w:val="Heading 7 Char"/>
    <w:basedOn w:val="DefaultParagraphFont"/>
    <w:link w:val="Heading7"/>
    <w:rsid w:val="002A03FC"/>
    <w:rPr>
      <w:b/>
      <w:sz w:val="24"/>
      <w:lang w:val="fr-FR" w:eastAsia="en-US"/>
    </w:rPr>
  </w:style>
  <w:style w:type="character" w:customStyle="1" w:styleId="Heading8Char">
    <w:name w:val="Heading 8 Char"/>
    <w:basedOn w:val="DefaultParagraphFont"/>
    <w:link w:val="Heading8"/>
    <w:rsid w:val="002A03FC"/>
    <w:rPr>
      <w:b/>
      <w:sz w:val="24"/>
      <w:lang w:val="fr-FR" w:eastAsia="en-US"/>
    </w:rPr>
  </w:style>
  <w:style w:type="character" w:customStyle="1" w:styleId="Heading9Char">
    <w:name w:val="Heading 9 Char"/>
    <w:basedOn w:val="DefaultParagraphFont"/>
    <w:link w:val="Heading9"/>
    <w:rsid w:val="002A03FC"/>
    <w:rPr>
      <w:b/>
      <w:sz w:val="24"/>
      <w:lang w:val="fr-FR" w:eastAsia="en-US"/>
    </w:rPr>
  </w:style>
  <w:style w:type="paragraph" w:customStyle="1" w:styleId="Artheading">
    <w:name w:val="Art_heading"/>
    <w:basedOn w:val="Normal"/>
    <w:next w:val="Normal"/>
    <w:rsid w:val="002A03F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A03FC"/>
    <w:rPr>
      <w:vertAlign w:val="superscript"/>
    </w:rPr>
  </w:style>
  <w:style w:type="paragraph" w:customStyle="1" w:styleId="Figurewithouttitle">
    <w:name w:val="Figure_without_title"/>
    <w:basedOn w:val="FigureNo"/>
    <w:next w:val="Normal"/>
    <w:rsid w:val="002A03FC"/>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2A03FC"/>
    <w:rPr>
      <w:noProof/>
      <w:sz w:val="18"/>
      <w:lang w:val="fr-FR" w:eastAsia="en-US"/>
    </w:rPr>
  </w:style>
  <w:style w:type="paragraph" w:customStyle="1" w:styleId="FirstFooter">
    <w:name w:val="FirstFooter"/>
    <w:basedOn w:val="Footer"/>
    <w:rsid w:val="002A03F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2A03F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A03F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A03F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A03FC"/>
    <w:pPr>
      <w:tabs>
        <w:tab w:val="left" w:pos="567"/>
        <w:tab w:val="left" w:pos="1701"/>
        <w:tab w:val="left" w:pos="2835"/>
      </w:tabs>
      <w:spacing w:before="240"/>
    </w:pPr>
    <w:rPr>
      <w:b w:val="0"/>
      <w:caps/>
    </w:rPr>
  </w:style>
  <w:style w:type="paragraph" w:customStyle="1" w:styleId="Title2">
    <w:name w:val="Title 2"/>
    <w:basedOn w:val="Source"/>
    <w:next w:val="Normal"/>
    <w:rsid w:val="002A03FC"/>
    <w:pPr>
      <w:overflowPunct/>
      <w:autoSpaceDE/>
      <w:autoSpaceDN/>
      <w:adjustRightInd/>
      <w:spacing w:before="480"/>
      <w:textAlignment w:val="auto"/>
    </w:pPr>
    <w:rPr>
      <w:b w:val="0"/>
      <w:caps/>
    </w:rPr>
  </w:style>
  <w:style w:type="paragraph" w:customStyle="1" w:styleId="Title3">
    <w:name w:val="Title 3"/>
    <w:basedOn w:val="Title2"/>
    <w:next w:val="Normal"/>
    <w:rsid w:val="002A03FC"/>
    <w:pPr>
      <w:spacing w:before="240"/>
    </w:pPr>
    <w:rPr>
      <w:caps w:val="0"/>
    </w:rPr>
  </w:style>
  <w:style w:type="paragraph" w:customStyle="1" w:styleId="Title4">
    <w:name w:val="Title 4"/>
    <w:basedOn w:val="Title3"/>
    <w:next w:val="Heading1"/>
    <w:rsid w:val="002A03FC"/>
    <w:rPr>
      <w:b/>
    </w:rPr>
  </w:style>
  <w:style w:type="character" w:customStyle="1" w:styleId="Appdef">
    <w:name w:val="App_def"/>
    <w:basedOn w:val="DefaultParagraphFont"/>
    <w:rsid w:val="002A03FC"/>
    <w:rPr>
      <w:rFonts w:ascii="Times New Roman" w:hAnsi="Times New Roman"/>
      <w:b/>
    </w:rPr>
  </w:style>
  <w:style w:type="character" w:customStyle="1" w:styleId="Appref">
    <w:name w:val="App_ref"/>
    <w:basedOn w:val="DefaultParagraphFont"/>
    <w:rsid w:val="002A03FC"/>
  </w:style>
  <w:style w:type="character" w:customStyle="1" w:styleId="Artdef">
    <w:name w:val="Art_def"/>
    <w:basedOn w:val="DefaultParagraphFont"/>
    <w:rsid w:val="002A03FC"/>
    <w:rPr>
      <w:rFonts w:ascii="Times New Roman" w:hAnsi="Times New Roman"/>
      <w:b/>
    </w:rPr>
  </w:style>
  <w:style w:type="character" w:customStyle="1" w:styleId="Artref">
    <w:name w:val="Art_ref"/>
    <w:basedOn w:val="DefaultParagraphFont"/>
    <w:rsid w:val="002A03FC"/>
  </w:style>
  <w:style w:type="character" w:customStyle="1" w:styleId="Recdef">
    <w:name w:val="Rec_def"/>
    <w:basedOn w:val="DefaultParagraphFont"/>
    <w:rsid w:val="002A03FC"/>
    <w:rPr>
      <w:b/>
    </w:rPr>
  </w:style>
  <w:style w:type="character" w:customStyle="1" w:styleId="Resdef">
    <w:name w:val="Res_def"/>
    <w:basedOn w:val="DefaultParagraphFont"/>
    <w:rsid w:val="002A03FC"/>
    <w:rPr>
      <w:rFonts w:ascii="Times New Roman" w:hAnsi="Times New Roman"/>
      <w:b/>
    </w:rPr>
  </w:style>
  <w:style w:type="character" w:customStyle="1" w:styleId="Tablefreq">
    <w:name w:val="Table_freq"/>
    <w:basedOn w:val="DefaultParagraphFont"/>
    <w:rsid w:val="002A03FC"/>
    <w:rPr>
      <w:b/>
      <w:color w:val="auto"/>
      <w:sz w:val="20"/>
    </w:rPr>
  </w:style>
  <w:style w:type="paragraph" w:customStyle="1" w:styleId="Formal">
    <w:name w:val="Formal"/>
    <w:basedOn w:val="ASN1"/>
    <w:rsid w:val="002A03FC"/>
    <w:pPr>
      <w:tabs>
        <w:tab w:val="left" w:pos="1871"/>
      </w:tabs>
      <w:jc w:val="left"/>
    </w:pPr>
    <w:rPr>
      <w:rFonts w:ascii="Times New Roman Bold" w:hAnsi="Times New Roman Bold"/>
      <w:b w:val="0"/>
      <w:lang w:val="en-GB"/>
    </w:rPr>
  </w:style>
  <w:style w:type="paragraph" w:customStyle="1" w:styleId="Section1">
    <w:name w:val="Section_1"/>
    <w:basedOn w:val="Normal"/>
    <w:rsid w:val="002A03F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A03FC"/>
    <w:rPr>
      <w:b w:val="0"/>
      <w:i/>
    </w:rPr>
  </w:style>
  <w:style w:type="paragraph" w:customStyle="1" w:styleId="Annextitle">
    <w:name w:val="Annex_title"/>
    <w:basedOn w:val="Normal"/>
    <w:next w:val="Normal"/>
    <w:rsid w:val="002A03F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A03FC"/>
  </w:style>
  <w:style w:type="paragraph" w:customStyle="1" w:styleId="Appendixtitle">
    <w:name w:val="Appendix_title"/>
    <w:basedOn w:val="Annextitle"/>
    <w:next w:val="Normal"/>
    <w:rsid w:val="002A03FC"/>
  </w:style>
  <w:style w:type="paragraph" w:customStyle="1" w:styleId="Border">
    <w:name w:val="Border"/>
    <w:basedOn w:val="Normal"/>
    <w:rsid w:val="002A03F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A03F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A03F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A03F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A03F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A03FC"/>
  </w:style>
  <w:style w:type="paragraph" w:customStyle="1" w:styleId="Normalaftertitle0">
    <w:name w:val="Normal after title"/>
    <w:basedOn w:val="Normal"/>
    <w:next w:val="Normal"/>
    <w:rsid w:val="00A23B31"/>
    <w:pPr>
      <w:tabs>
        <w:tab w:val="clear" w:pos="794"/>
        <w:tab w:val="clear" w:pos="1191"/>
        <w:tab w:val="clear" w:pos="1588"/>
        <w:tab w:val="clear" w:pos="1985"/>
        <w:tab w:val="left" w:pos="1134"/>
        <w:tab w:val="left" w:pos="1871"/>
        <w:tab w:val="left" w:pos="2268"/>
      </w:tabs>
      <w:spacing w:before="280"/>
    </w:pPr>
    <w:rPr>
      <w:lang w:val="en-GB"/>
    </w:rPr>
  </w:style>
  <w:style w:type="paragraph" w:customStyle="1" w:styleId="Proposal">
    <w:name w:val="Proposal"/>
    <w:basedOn w:val="Normal"/>
    <w:next w:val="Normal"/>
    <w:rsid w:val="002A03F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2A03FC"/>
    <w:rPr>
      <w:b w:val="0"/>
    </w:rPr>
  </w:style>
  <w:style w:type="paragraph" w:customStyle="1" w:styleId="TableTextS5">
    <w:name w:val="Table_TextS5"/>
    <w:basedOn w:val="Normal"/>
    <w:rsid w:val="002A03F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A03F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A03F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A03F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A03FC"/>
  </w:style>
  <w:style w:type="paragraph" w:customStyle="1" w:styleId="Committee">
    <w:name w:val="Committee"/>
    <w:basedOn w:val="Normal"/>
    <w:qFormat/>
    <w:rsid w:val="002A03F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A03F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A03FC"/>
  </w:style>
  <w:style w:type="paragraph" w:customStyle="1" w:styleId="Subsection1">
    <w:name w:val="Subsection_1"/>
    <w:basedOn w:val="Section1"/>
    <w:next w:val="Normalaftertitle0"/>
    <w:qFormat/>
    <w:rsid w:val="002A03FC"/>
  </w:style>
  <w:style w:type="paragraph" w:customStyle="1" w:styleId="Volumetitle">
    <w:name w:val="Volume_title"/>
    <w:basedOn w:val="Normal"/>
    <w:qFormat/>
    <w:rsid w:val="002A03FC"/>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bChar">
    <w:name w:val="Heading_b Char"/>
    <w:link w:val="Headingb"/>
    <w:locked/>
    <w:rsid w:val="002A03FC"/>
    <w:rPr>
      <w:b/>
      <w:sz w:val="24"/>
      <w:lang w:val="fr-FR" w:eastAsia="en-US"/>
    </w:rPr>
  </w:style>
  <w:style w:type="character" w:customStyle="1" w:styleId="enumlev1Char">
    <w:name w:val="enumlev1 Char"/>
    <w:link w:val="enumlev1"/>
    <w:locked/>
    <w:rsid w:val="002A03FC"/>
    <w:rPr>
      <w:sz w:val="24"/>
      <w:lang w:val="fr-FR" w:eastAsia="en-US"/>
    </w:rPr>
  </w:style>
  <w:style w:type="character" w:customStyle="1" w:styleId="TableNoChar">
    <w:name w:val="Table_No Char"/>
    <w:link w:val="TableNo"/>
    <w:locked/>
    <w:rsid w:val="002A03FC"/>
    <w:rPr>
      <w:sz w:val="24"/>
      <w:lang w:val="fr-FR" w:eastAsia="en-US"/>
    </w:rPr>
  </w:style>
  <w:style w:type="character" w:customStyle="1" w:styleId="EquationChar">
    <w:name w:val="Equation Char"/>
    <w:link w:val="Equation"/>
    <w:locked/>
    <w:rsid w:val="002A03FC"/>
    <w:rPr>
      <w:sz w:val="24"/>
      <w:lang w:val="fr-FR" w:eastAsia="en-US"/>
    </w:rPr>
  </w:style>
  <w:style w:type="character" w:customStyle="1" w:styleId="EquationlegendChar">
    <w:name w:val="Equation_legend Char"/>
    <w:basedOn w:val="DefaultParagraphFont"/>
    <w:link w:val="Equationlegend"/>
    <w:locked/>
    <w:rsid w:val="002A03FC"/>
    <w:rPr>
      <w:sz w:val="24"/>
      <w:lang w:eastAsia="en-US"/>
    </w:rPr>
  </w:style>
  <w:style w:type="character" w:customStyle="1" w:styleId="FiguretitleChar">
    <w:name w:val="Figure_title Char"/>
    <w:link w:val="Figuretitle"/>
    <w:locked/>
    <w:rsid w:val="002A03FC"/>
    <w:rPr>
      <w:rFonts w:ascii="Times New Roman Bold" w:hAnsi="Times New Roman Bold"/>
      <w:b/>
      <w:sz w:val="18"/>
      <w:lang w:val="fr-FR" w:eastAsia="en-US"/>
    </w:rPr>
  </w:style>
  <w:style w:type="character" w:customStyle="1" w:styleId="CallChar">
    <w:name w:val="Call Char"/>
    <w:link w:val="Call"/>
    <w:locked/>
    <w:rsid w:val="002A03FC"/>
    <w:rPr>
      <w:i/>
      <w:sz w:val="24"/>
      <w:lang w:val="fr-FR" w:eastAsia="en-US"/>
    </w:rPr>
  </w:style>
  <w:style w:type="character" w:customStyle="1" w:styleId="TabletitleChar">
    <w:name w:val="Table_title Char"/>
    <w:link w:val="Tabletitle"/>
    <w:locked/>
    <w:rsid w:val="002A03FC"/>
    <w:rPr>
      <w:b/>
      <w:sz w:val="24"/>
      <w:lang w:val="fr-FR" w:eastAsia="en-US"/>
    </w:rPr>
  </w:style>
  <w:style w:type="paragraph" w:styleId="BalloonText">
    <w:name w:val="Balloon Text"/>
    <w:basedOn w:val="Normal"/>
    <w:link w:val="BalloonTextChar"/>
    <w:rsid w:val="002A03FC"/>
    <w:pPr>
      <w:spacing w:before="0"/>
    </w:pPr>
    <w:rPr>
      <w:rFonts w:ascii="Tahoma" w:hAnsi="Tahoma" w:cs="Tahoma"/>
      <w:sz w:val="16"/>
      <w:szCs w:val="16"/>
    </w:rPr>
  </w:style>
  <w:style w:type="character" w:customStyle="1" w:styleId="BalloonTextChar">
    <w:name w:val="Balloon Text Char"/>
    <w:basedOn w:val="DefaultParagraphFont"/>
    <w:link w:val="BalloonText"/>
    <w:rsid w:val="002A03FC"/>
    <w:rPr>
      <w:rFonts w:ascii="Tahoma" w:hAnsi="Tahoma" w:cs="Tahoma"/>
      <w:sz w:val="16"/>
      <w:szCs w:val="16"/>
      <w:lang w:val="fr-FR" w:eastAsia="en-US"/>
    </w:rPr>
  </w:style>
  <w:style w:type="paragraph" w:styleId="ListParagraph">
    <w:name w:val="List Paragraph"/>
    <w:basedOn w:val="Normal"/>
    <w:uiPriority w:val="34"/>
    <w:qFormat/>
    <w:rsid w:val="002A03FC"/>
    <w:pPr>
      <w:ind w:left="720"/>
      <w:contextualSpacing/>
    </w:pPr>
  </w:style>
  <w:style w:type="character" w:customStyle="1" w:styleId="TableNo0">
    <w:name w:val="Table_No Знак"/>
    <w:locked/>
    <w:rsid w:val="00FE0AD4"/>
    <w:rPr>
      <w:rFonts w:ascii="Times New Roman" w:hAnsi="Times New Roman"/>
      <w:caps/>
      <w:lang w:val="en-GB" w:eastAsia="en-US"/>
    </w:rPr>
  </w:style>
  <w:style w:type="character" w:customStyle="1" w:styleId="FigureNo0">
    <w:name w:val="Figure_No (文字)"/>
    <w:basedOn w:val="DefaultParagraphFont"/>
    <w:link w:val="FigureNo"/>
    <w:rsid w:val="00FE0AD4"/>
    <w:rPr>
      <w:caps/>
      <w:sz w:val="18"/>
      <w:lang w:val="fr-FR" w:eastAsia="en-US"/>
    </w:rPr>
  </w:style>
  <w:style w:type="character" w:customStyle="1" w:styleId="FigureChar">
    <w:name w:val="Figure Char"/>
    <w:aliases w:val="fig Char"/>
    <w:link w:val="Figure"/>
    <w:rsid w:val="00FE0AD4"/>
    <w:rPr>
      <w:caps/>
      <w:sz w:val="18"/>
      <w:lang w:val="fr-FR" w:eastAsia="en-US"/>
    </w:rPr>
  </w:style>
  <w:style w:type="character" w:customStyle="1" w:styleId="Tabletitle0">
    <w:name w:val="Table_title Знак"/>
    <w:locked/>
    <w:rsid w:val="00E37F18"/>
    <w:rPr>
      <w:rFonts w:ascii="Times New Roman Bold" w:hAnsi="Times New Roman Bold"/>
      <w:b/>
      <w:lang w:val="en-GB" w:eastAsia="en-US"/>
    </w:rPr>
  </w:style>
  <w:style w:type="character" w:styleId="PlaceholderText">
    <w:name w:val="Placeholder Text"/>
    <w:basedOn w:val="DefaultParagraphFont"/>
    <w:uiPriority w:val="99"/>
    <w:semiHidden/>
    <w:rsid w:val="00B755E7"/>
    <w:rPr>
      <w:color w:val="808080"/>
    </w:rPr>
  </w:style>
  <w:style w:type="character" w:customStyle="1" w:styleId="NormalaftertitleChar">
    <w:name w:val="Normal_after_title Char"/>
    <w:basedOn w:val="DefaultParagraphFont"/>
    <w:link w:val="Normalaftertitle"/>
    <w:locked/>
    <w:rsid w:val="00520F87"/>
    <w:rPr>
      <w:sz w:val="24"/>
      <w:lang w:val="fr-FR" w:eastAsia="en-US"/>
    </w:rPr>
  </w:style>
  <w:style w:type="character" w:customStyle="1" w:styleId="FigureNoChar">
    <w:name w:val="Figure_No Char"/>
    <w:basedOn w:val="DefaultParagraphFont"/>
    <w:locked/>
    <w:rsid w:val="00123C74"/>
    <w:rPr>
      <w:rFonts w:ascii="Times New Roman" w:hAnsi="Times New Roman"/>
      <w:caps/>
      <w:lang w:val="en-GB" w:eastAsia="en-US"/>
    </w:rPr>
  </w:style>
  <w:style w:type="character" w:styleId="UnresolvedMention">
    <w:name w:val="Unresolved Mention"/>
    <w:basedOn w:val="DefaultParagraphFont"/>
    <w:uiPriority w:val="99"/>
    <w:semiHidden/>
    <w:unhideWhenUsed/>
    <w:rsid w:val="00723C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S.171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tu.int/pub/R-REP-SA.2325" TargetMode="Externa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s://www.itu.int/rec/R-REC-SA.127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tu.int/rec/R-REC-SA.1024/" TargetMode="External"/><Relationship Id="rId20" Type="http://schemas.openxmlformats.org/officeDocument/2006/relationships/hyperlink" Target="https://www.itu.int/rec/R-REC-SA.1863/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www.itu.int/rec/R-REC-SA.363" TargetMode="External"/><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hyperlink" Target="https://www.itu.int/rec/R-REC-F.177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s://www.itu.int/md/R00-CR-CIR-0420/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9FFC5-CF4D-435D-A9E9-F9C012832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616</TotalTime>
  <Pages>5</Pages>
  <Words>1577</Words>
  <Characters>10029</Characters>
  <Application>Microsoft Office Word</Application>
  <DocSecurity>0</DocSecurity>
  <Lines>1114</Lines>
  <Paragraphs>483</Paragraphs>
  <ScaleCrop>false</ScaleCrop>
  <HeadingPairs>
    <vt:vector size="2" baseType="variant">
      <vt:variant>
        <vt:lpstr>Title</vt:lpstr>
      </vt:variant>
      <vt:variant>
        <vt:i4>1</vt:i4>
      </vt:variant>
    </vt:vector>
  </HeadingPairs>
  <TitlesOfParts>
    <vt:vector size="1" baseType="lpstr">
      <vt:lpstr>RECOMMENDATION  ITU-R  SA.2156-0 - Guidelines on the use of the frequency band 2 025-2 110 MHz  by EESS/SRS/SOS satellite networks or systems that are not using  spread-spectrum modulation</vt:lpstr>
    </vt:vector>
  </TitlesOfParts>
  <Manager/>
  <Company>ITU</Company>
  <LinksUpToDate>false</LinksUpToDate>
  <CharactersWithSpaces>11123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SA.2156-0 - Guidelines on the use of the frequency band 2 025-2 110 MHz  by EESS/SRS/SOS satellite networks or systems that are not using  spread-spectrum modulation</dc:title>
  <dc:subject>SA Series = Space applications</dc:subject>
  <dc:creator>ITU Radiocommunication Bureau (BR)</dc:creator>
  <cp:keywords>SA,2156-0</cp:keywords>
  <dc:description>Gachetc, 15/11/2022, ITU51013811</dc:description>
  <cp:lastModifiedBy>Gachet, Christelle</cp:lastModifiedBy>
  <cp:revision>89</cp:revision>
  <cp:lastPrinted>2023-01-03T11:55:00Z</cp:lastPrinted>
  <dcterms:created xsi:type="dcterms:W3CDTF">2021-10-18T08:10:00Z</dcterms:created>
  <dcterms:modified xsi:type="dcterms:W3CDTF">2023-01-03T11:56:00Z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November 2021</vt:lpwstr>
  </property>
</Properties>
</file>